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30E21" w14:textId="4AF91C9B" w:rsidR="00B26E96" w:rsidRDefault="00B47323" w:rsidP="00873B64">
      <w:pPr>
        <w:pStyle w:val="1MainTitle"/>
        <w:ind w:left="0" w:firstLine="0"/>
      </w:pPr>
      <w:r>
        <w:t>6.1</w:t>
      </w:r>
      <w:r w:rsidR="00E06A08">
        <w:t>4</w:t>
      </w:r>
      <w:r w:rsidR="00872E8F">
        <w:tab/>
      </w:r>
      <w:r w:rsidR="00B26E96">
        <w:t xml:space="preserve">NIVOLUMAB, </w:t>
      </w:r>
    </w:p>
    <w:p w14:paraId="55CA9131" w14:textId="77777777" w:rsidR="005C4586" w:rsidRDefault="00B26E96" w:rsidP="00873B64">
      <w:pPr>
        <w:pStyle w:val="1MainTitle"/>
        <w:spacing w:after="120"/>
        <w:ind w:firstLine="0"/>
        <w:outlineLvl w:val="9"/>
      </w:pPr>
      <w:r>
        <w:t>Injection concentrate for I.V. infusion 40 mg in 4 mL</w:t>
      </w:r>
      <w:r w:rsidR="009A3764">
        <w:t>,</w:t>
      </w:r>
      <w:r w:rsidR="00C42103">
        <w:br/>
      </w:r>
      <w:r>
        <w:t>Injection concentrate</w:t>
      </w:r>
      <w:r w:rsidR="009A3764">
        <w:t xml:space="preserve"> for I.V. infusion 100 mg in 10 </w:t>
      </w:r>
      <w:r>
        <w:t>mL</w:t>
      </w:r>
      <w:r w:rsidR="009A3764">
        <w:t>,</w:t>
      </w:r>
      <w:r w:rsidR="00C42103">
        <w:br/>
      </w:r>
      <w:r>
        <w:t xml:space="preserve">Opdivo®, </w:t>
      </w:r>
      <w:r w:rsidR="00C42103">
        <w:br/>
      </w:r>
      <w:r>
        <w:t xml:space="preserve">Bristol-Myers Squibb Australia Pty Ltd </w:t>
      </w:r>
    </w:p>
    <w:p w14:paraId="5F4D54C1" w14:textId="6DCD5EBD" w:rsidR="00E11F44" w:rsidRPr="00E11F44" w:rsidRDefault="007E490F" w:rsidP="00873B64">
      <w:pPr>
        <w:pStyle w:val="2-SectionHeading"/>
        <w:jc w:val="both"/>
        <w:rPr>
          <w:rFonts w:cstheme="minorHAnsi"/>
          <w:color w:val="FF0000"/>
        </w:rPr>
      </w:pPr>
      <w:r w:rsidRPr="0033263D">
        <w:t xml:space="preserve">Purpose of </w:t>
      </w:r>
      <w:r w:rsidR="00FA0B04">
        <w:t>Submission</w:t>
      </w:r>
      <w:r>
        <w:t xml:space="preserve"> </w:t>
      </w:r>
    </w:p>
    <w:p w14:paraId="50FAB4A3" w14:textId="6F6D1C81" w:rsidR="007E490F" w:rsidRPr="00EF4580" w:rsidRDefault="006C6C10" w:rsidP="00A83A13">
      <w:pPr>
        <w:pStyle w:val="3Bodytext"/>
        <w:jc w:val="both"/>
        <w:rPr>
          <w:rFonts w:cstheme="minorHAnsi"/>
          <w:szCs w:val="24"/>
        </w:rPr>
      </w:pPr>
      <w:r w:rsidRPr="00EF4580">
        <w:rPr>
          <w:rFonts w:cstheme="minorHAnsi"/>
          <w:szCs w:val="24"/>
        </w:rPr>
        <w:t xml:space="preserve">The </w:t>
      </w:r>
      <w:r w:rsidRPr="00296AA7">
        <w:rPr>
          <w:rFonts w:cstheme="minorHAnsi"/>
          <w:szCs w:val="24"/>
        </w:rPr>
        <w:t xml:space="preserve">Category </w:t>
      </w:r>
      <w:r w:rsidR="00296AA7" w:rsidRPr="00296AA7">
        <w:rPr>
          <w:rFonts w:cstheme="minorHAnsi"/>
          <w:szCs w:val="24"/>
        </w:rPr>
        <w:t>3</w:t>
      </w:r>
      <w:r w:rsidR="00C96EC0" w:rsidRPr="00296AA7">
        <w:rPr>
          <w:rFonts w:cstheme="minorHAnsi"/>
          <w:szCs w:val="24"/>
        </w:rPr>
        <w:t xml:space="preserve"> </w:t>
      </w:r>
      <w:r w:rsidRPr="00296AA7">
        <w:rPr>
          <w:rFonts w:cstheme="minorHAnsi"/>
          <w:szCs w:val="24"/>
        </w:rPr>
        <w:t xml:space="preserve">submission </w:t>
      </w:r>
      <w:r w:rsidR="00244BEC">
        <w:rPr>
          <w:rFonts w:cstheme="minorHAnsi"/>
          <w:szCs w:val="24"/>
        </w:rPr>
        <w:t>requested</w:t>
      </w:r>
      <w:r w:rsidRPr="00EF4580">
        <w:rPr>
          <w:rFonts w:cstheme="minorHAnsi"/>
          <w:szCs w:val="24"/>
        </w:rPr>
        <w:t xml:space="preserve"> </w:t>
      </w:r>
      <w:r w:rsidR="00296AA7" w:rsidRPr="00296AA7">
        <w:rPr>
          <w:rFonts w:cstheme="minorHAnsi"/>
          <w:szCs w:val="24"/>
        </w:rPr>
        <w:t xml:space="preserve">the PBAC to reconsider its July 2021 recommendation for a Section 100 (Efficient Funding of Chemotherapy), Authority Required (STREAMLINED) listing for </w:t>
      </w:r>
      <w:r w:rsidR="00B62EFE">
        <w:rPr>
          <w:rFonts w:cstheme="minorHAnsi"/>
          <w:szCs w:val="24"/>
        </w:rPr>
        <w:t xml:space="preserve">the </w:t>
      </w:r>
      <w:r w:rsidR="00296AA7" w:rsidRPr="00296AA7">
        <w:rPr>
          <w:rFonts w:cstheme="minorHAnsi"/>
          <w:szCs w:val="24"/>
        </w:rPr>
        <w:t xml:space="preserve">second-line </w:t>
      </w:r>
      <w:r w:rsidR="00B62EFE">
        <w:rPr>
          <w:rFonts w:cstheme="minorHAnsi"/>
          <w:szCs w:val="24"/>
        </w:rPr>
        <w:t xml:space="preserve">treatment of </w:t>
      </w:r>
      <w:r w:rsidR="00296AA7" w:rsidRPr="00296AA7">
        <w:rPr>
          <w:rFonts w:cstheme="minorHAnsi"/>
          <w:szCs w:val="24"/>
        </w:rPr>
        <w:t xml:space="preserve">oesophageal </w:t>
      </w:r>
      <w:r w:rsidR="00936DAC" w:rsidRPr="00296AA7">
        <w:rPr>
          <w:rFonts w:cstheme="minorHAnsi"/>
          <w:szCs w:val="24"/>
        </w:rPr>
        <w:t xml:space="preserve">squamous cell </w:t>
      </w:r>
      <w:r w:rsidR="00296AA7" w:rsidRPr="00296AA7">
        <w:rPr>
          <w:rFonts w:cstheme="minorHAnsi"/>
          <w:szCs w:val="24"/>
        </w:rPr>
        <w:t xml:space="preserve">carcinoma </w:t>
      </w:r>
      <w:r w:rsidR="00936DAC">
        <w:rPr>
          <w:rFonts w:cstheme="minorHAnsi"/>
          <w:szCs w:val="24"/>
        </w:rPr>
        <w:t>(OSCC)</w:t>
      </w:r>
      <w:r w:rsidR="00B62EFE">
        <w:rPr>
          <w:rFonts w:cstheme="minorHAnsi"/>
          <w:szCs w:val="24"/>
        </w:rPr>
        <w:t xml:space="preserve"> </w:t>
      </w:r>
      <w:r w:rsidR="003573F3">
        <w:rPr>
          <w:rFonts w:cstheme="minorHAnsi"/>
          <w:szCs w:val="24"/>
        </w:rPr>
        <w:t xml:space="preserve">after </w:t>
      </w:r>
      <w:r w:rsidR="00296AA7" w:rsidRPr="00296AA7">
        <w:rPr>
          <w:rFonts w:cstheme="minorHAnsi"/>
          <w:szCs w:val="24"/>
        </w:rPr>
        <w:t xml:space="preserve">fluoropyrimidine and platinum </w:t>
      </w:r>
      <w:r w:rsidR="00B62EFE">
        <w:rPr>
          <w:rFonts w:cstheme="minorHAnsi"/>
          <w:szCs w:val="24"/>
        </w:rPr>
        <w:t>(FP)</w:t>
      </w:r>
      <w:r w:rsidR="00C57ED0">
        <w:rPr>
          <w:rFonts w:cstheme="minorHAnsi"/>
          <w:szCs w:val="24"/>
        </w:rPr>
        <w:t xml:space="preserve"> </w:t>
      </w:r>
      <w:r w:rsidR="003573F3">
        <w:rPr>
          <w:rFonts w:cstheme="minorHAnsi"/>
          <w:szCs w:val="24"/>
        </w:rPr>
        <w:t>based chemotherapy</w:t>
      </w:r>
      <w:r w:rsidR="00296AA7" w:rsidRPr="00296AA7">
        <w:rPr>
          <w:rFonts w:cstheme="minorHAnsi"/>
          <w:szCs w:val="24"/>
        </w:rPr>
        <w:t>.</w:t>
      </w:r>
      <w:r w:rsidR="007E490F">
        <w:rPr>
          <w:rFonts w:cstheme="minorHAnsi"/>
          <w:szCs w:val="24"/>
        </w:rPr>
        <w:t xml:space="preserve"> </w:t>
      </w:r>
    </w:p>
    <w:p w14:paraId="3D1D4320" w14:textId="77777777" w:rsidR="007E490F" w:rsidRPr="00FD6D8E" w:rsidRDefault="007E490F" w:rsidP="00873B64">
      <w:pPr>
        <w:pStyle w:val="2-SectionHeading"/>
        <w:jc w:val="both"/>
      </w:pPr>
      <w:r w:rsidRPr="009E2E8E">
        <w:t>Background</w:t>
      </w:r>
      <w:r>
        <w:t xml:space="preserve"> </w:t>
      </w:r>
    </w:p>
    <w:p w14:paraId="40E07A95" w14:textId="31C939F7" w:rsidR="00142B9D" w:rsidRPr="00142B9D" w:rsidRDefault="00142B9D" w:rsidP="00873B64">
      <w:pPr>
        <w:pStyle w:val="3Bodytext"/>
        <w:jc w:val="both"/>
        <w:rPr>
          <w:color w:val="000000" w:themeColor="text1"/>
        </w:rPr>
      </w:pPr>
      <w:r w:rsidRPr="00A862C6">
        <w:t xml:space="preserve">Nivolumab is currently PBS listed for non-small lung cancer, renal cell carcinoma, malignant melanoma, and carcinoma of the oral cavity, </w:t>
      </w:r>
      <w:proofErr w:type="gramStart"/>
      <w:r w:rsidRPr="00A862C6">
        <w:t>pharynx</w:t>
      </w:r>
      <w:proofErr w:type="gramEnd"/>
      <w:r w:rsidRPr="00A862C6">
        <w:t xml:space="preserve"> or larynx.</w:t>
      </w:r>
    </w:p>
    <w:p w14:paraId="33C2C319" w14:textId="4918361B" w:rsidR="007E490F" w:rsidRDefault="007E490F" w:rsidP="00A83A13">
      <w:pPr>
        <w:pStyle w:val="4-SubsectionHeading"/>
      </w:pPr>
      <w:r>
        <w:t>Registration</w:t>
      </w:r>
      <w:r w:rsidRPr="009324A6">
        <w:t xml:space="preserve"> status</w:t>
      </w:r>
    </w:p>
    <w:p w14:paraId="7073F8FC" w14:textId="5527BE0F" w:rsidR="00151335" w:rsidRDefault="00151335" w:rsidP="00197448">
      <w:pPr>
        <w:pStyle w:val="ListParagraph"/>
        <w:numPr>
          <w:ilvl w:val="1"/>
          <w:numId w:val="2"/>
        </w:numPr>
        <w:spacing w:after="160"/>
        <w:jc w:val="both"/>
      </w:pPr>
      <w:r w:rsidRPr="00A862C6">
        <w:t xml:space="preserve">Nivolumab was TGA registered on 22 February 2021 for the following indication: </w:t>
      </w:r>
    </w:p>
    <w:p w14:paraId="0F456A9E" w14:textId="642E85B2" w:rsidR="00BC04B1" w:rsidRDefault="00151335" w:rsidP="00197448">
      <w:pPr>
        <w:pStyle w:val="ListBullet"/>
        <w:numPr>
          <w:ilvl w:val="0"/>
          <w:numId w:val="0"/>
        </w:numPr>
        <w:ind w:left="709"/>
      </w:pPr>
      <w:r w:rsidRPr="00A862C6">
        <w:t>OPDIVO, as monotherapy, is indicated for the treatmen</w:t>
      </w:r>
      <w:r>
        <w:t xml:space="preserve">t of patients with unresectable </w:t>
      </w:r>
      <w:r w:rsidRPr="00A862C6">
        <w:t xml:space="preserve">advanced, </w:t>
      </w:r>
      <w:proofErr w:type="gramStart"/>
      <w:r w:rsidRPr="00A862C6">
        <w:t>recurrent</w:t>
      </w:r>
      <w:proofErr w:type="gramEnd"/>
      <w:r w:rsidRPr="00A862C6">
        <w:t xml:space="preserve"> or metastatic oesophageal squamous cell carcinoma after prior FP-based chemotherapy.</w:t>
      </w:r>
    </w:p>
    <w:p w14:paraId="0094486E" w14:textId="77777777" w:rsidR="007E490F" w:rsidRDefault="007E490F" w:rsidP="00197448">
      <w:pPr>
        <w:pStyle w:val="4-SubsectionHeading"/>
      </w:pPr>
      <w:r w:rsidRPr="0012749D">
        <w:t xml:space="preserve">Previous PBAC consideration </w:t>
      </w:r>
    </w:p>
    <w:p w14:paraId="50913EB3" w14:textId="47597969" w:rsidR="0072353D" w:rsidRDefault="0072353D" w:rsidP="00197448">
      <w:pPr>
        <w:pStyle w:val="3Bodytext"/>
        <w:jc w:val="both"/>
      </w:pPr>
      <w:r>
        <w:t xml:space="preserve">The PBAC recommended the listing of nivolumab for OSCC at its July 2021 meeting. However, the PBAC considered that the incremental cost effectiveness ratio (ICER) was high at the proposed price and a price reduction would be required to ensure nivolumab </w:t>
      </w:r>
      <w:r w:rsidR="0048088B">
        <w:t>was</w:t>
      </w:r>
      <w:r>
        <w:t xml:space="preserve"> cost-effective in this population. </w:t>
      </w:r>
    </w:p>
    <w:p w14:paraId="6F1F3C61" w14:textId="56906FA6" w:rsidR="0072353D" w:rsidRDefault="0072353D" w:rsidP="00197448">
      <w:pPr>
        <w:pStyle w:val="3Bodytext"/>
        <w:jc w:val="both"/>
      </w:pPr>
      <w:r>
        <w:t>In July 2021, the PBAC noted the ICER using its preferred economic model assumptions and an ex-manufacturer price (EMP) of $</w:t>
      </w:r>
      <w:proofErr w:type="gramStart"/>
      <w:r w:rsidR="001E4881" w:rsidRPr="00912AF4">
        <w:rPr>
          <w:color w:val="000000"/>
          <w:w w:val="15"/>
          <w:shd w:val="solid" w:color="000000" w:fill="000000"/>
          <w:fitText w:val="-20" w:id="-1504442368"/>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8"/>
          <w14:textFill>
            <w14:solidFill>
              <w14:srgbClr w14:val="000000">
                <w14:alpha w14:val="100000"/>
              </w14:srgbClr>
            </w14:solidFill>
          </w14:textFill>
        </w:rPr>
        <w:t>|</w:t>
      </w:r>
      <w:proofErr w:type="gramEnd"/>
      <w:r>
        <w:t xml:space="preserve"> per 100 mg vial was $</w:t>
      </w:r>
      <w:r w:rsidR="00B73C72" w:rsidRPr="00BA5993">
        <w:t>115,000 to &lt; $135,000</w:t>
      </w:r>
      <w:r>
        <w:t>/QALY. The PBAC considered nivolumab would be cost-effective in this population with an ICER less than $</w:t>
      </w:r>
      <w:r w:rsidR="00B73C72" w:rsidRPr="00BA5993">
        <w:t>55,000 to &lt; $75,000</w:t>
      </w:r>
      <w:r>
        <w:t>/QALY. The submission stated the sponsor was unable to meet the parameters of</w:t>
      </w:r>
      <w:r w:rsidR="00351241">
        <w:t xml:space="preserve"> the July 2021 recommendation, and therefore had made a resubmission with </w:t>
      </w:r>
      <w:r w:rsidR="003F3E44">
        <w:t xml:space="preserve">an </w:t>
      </w:r>
      <w:r w:rsidR="00351241">
        <w:t xml:space="preserve">adjusted pricing proposal, as outlined in </w:t>
      </w:r>
      <w:r w:rsidR="004D2B93">
        <w:t>T</w:t>
      </w:r>
      <w:r w:rsidR="00351241">
        <w:t>able 1.</w:t>
      </w:r>
    </w:p>
    <w:p w14:paraId="1AF23642" w14:textId="5BDBF543" w:rsidR="00825979" w:rsidRDefault="00825979" w:rsidP="00873B64">
      <w:pPr>
        <w:pStyle w:val="3Bodytext"/>
        <w:keepNext/>
        <w:keepLines/>
        <w:numPr>
          <w:ilvl w:val="0"/>
          <w:numId w:val="0"/>
        </w:numPr>
        <w:spacing w:after="0"/>
        <w:jc w:val="both"/>
        <w:rPr>
          <w:rFonts w:ascii="Arial Narrow" w:hAnsi="Arial Narrow" w:cstheme="minorHAnsi"/>
          <w:b/>
          <w:sz w:val="20"/>
          <w:szCs w:val="20"/>
        </w:rPr>
      </w:pPr>
      <w:bookmarkStart w:id="0" w:name="_Ref95818053"/>
      <w:r w:rsidRPr="00825979">
        <w:rPr>
          <w:rFonts w:ascii="Arial Narrow" w:hAnsi="Arial Narrow"/>
          <w:b/>
          <w:sz w:val="20"/>
          <w:szCs w:val="20"/>
        </w:rPr>
        <w:lastRenderedPageBreak/>
        <w:t xml:space="preserve">Table </w:t>
      </w:r>
      <w:r w:rsidR="00315B6D" w:rsidRPr="00315B6D">
        <w:rPr>
          <w:rFonts w:ascii="Arial Narrow" w:hAnsi="Arial Narrow"/>
          <w:b/>
          <w:sz w:val="20"/>
          <w:szCs w:val="20"/>
        </w:rPr>
        <w:fldChar w:fldCharType="begin"/>
      </w:r>
      <w:r w:rsidR="00315B6D" w:rsidRPr="00315B6D">
        <w:rPr>
          <w:rFonts w:ascii="Arial Narrow" w:hAnsi="Arial Narrow"/>
          <w:b/>
          <w:sz w:val="20"/>
          <w:szCs w:val="20"/>
        </w:rPr>
        <w:instrText xml:space="preserve"> SEQ Table \* ARABIC </w:instrText>
      </w:r>
      <w:r w:rsidR="00315B6D" w:rsidRPr="00315B6D">
        <w:rPr>
          <w:rFonts w:ascii="Arial Narrow" w:hAnsi="Arial Narrow"/>
          <w:b/>
          <w:sz w:val="20"/>
          <w:szCs w:val="20"/>
        </w:rPr>
        <w:fldChar w:fldCharType="separate"/>
      </w:r>
      <w:r w:rsidR="00912AF4">
        <w:rPr>
          <w:rFonts w:ascii="Arial Narrow" w:hAnsi="Arial Narrow"/>
          <w:b/>
          <w:noProof/>
          <w:sz w:val="20"/>
          <w:szCs w:val="20"/>
        </w:rPr>
        <w:t>1</w:t>
      </w:r>
      <w:r w:rsidR="00315B6D" w:rsidRPr="00315B6D">
        <w:rPr>
          <w:rFonts w:ascii="Arial Narrow" w:hAnsi="Arial Narrow"/>
          <w:b/>
          <w:noProof/>
          <w:sz w:val="20"/>
          <w:szCs w:val="20"/>
        </w:rPr>
        <w:fldChar w:fldCharType="end"/>
      </w:r>
      <w:bookmarkEnd w:id="0"/>
      <w:r w:rsidRPr="00315B6D">
        <w:rPr>
          <w:rFonts w:ascii="Arial Narrow" w:hAnsi="Arial Narrow"/>
          <w:b/>
          <w:sz w:val="20"/>
          <w:szCs w:val="20"/>
        </w:rPr>
        <w:t>.</w:t>
      </w:r>
      <w:r w:rsidRPr="00825979">
        <w:rPr>
          <w:rFonts w:ascii="Arial Narrow" w:hAnsi="Arial Narrow"/>
          <w:b/>
          <w:sz w:val="20"/>
          <w:szCs w:val="20"/>
        </w:rPr>
        <w:t xml:space="preserve"> </w:t>
      </w:r>
      <w:r w:rsidR="00473993">
        <w:rPr>
          <w:rFonts w:ascii="Arial Narrow" w:hAnsi="Arial Narrow"/>
          <w:b/>
          <w:sz w:val="20"/>
          <w:szCs w:val="20"/>
        </w:rPr>
        <w:t xml:space="preserve">Comparison of July 2021 PBAC </w:t>
      </w:r>
      <w:r w:rsidR="003B68EE">
        <w:rPr>
          <w:rFonts w:ascii="Arial Narrow" w:hAnsi="Arial Narrow"/>
          <w:b/>
          <w:sz w:val="20"/>
          <w:szCs w:val="20"/>
        </w:rPr>
        <w:t>PSD</w:t>
      </w:r>
      <w:r w:rsidR="00BA5993">
        <w:rPr>
          <w:rFonts w:ascii="Arial Narrow" w:hAnsi="Arial Narrow"/>
          <w:b/>
          <w:sz w:val="20"/>
          <w:szCs w:val="20"/>
        </w:rPr>
        <w:t xml:space="preserve"> </w:t>
      </w:r>
      <w:r w:rsidR="00473993">
        <w:rPr>
          <w:rFonts w:ascii="Arial Narrow" w:hAnsi="Arial Narrow"/>
          <w:b/>
          <w:sz w:val="20"/>
          <w:szCs w:val="20"/>
        </w:rPr>
        <w:t xml:space="preserve">and March 2021 submission </w:t>
      </w:r>
    </w:p>
    <w:tbl>
      <w:tblPr>
        <w:tblStyle w:val="TableGrid"/>
        <w:tblW w:w="5000" w:type="pct"/>
        <w:tblLook w:val="04A0" w:firstRow="1" w:lastRow="0" w:firstColumn="1" w:lastColumn="0" w:noHBand="0" w:noVBand="1"/>
        <w:tblCaption w:val="Table 1. Comparison of July 2021 PBAC minutes and March 2021 submission "/>
      </w:tblPr>
      <w:tblGrid>
        <w:gridCol w:w="2073"/>
        <w:gridCol w:w="3258"/>
        <w:gridCol w:w="3851"/>
      </w:tblGrid>
      <w:tr w:rsidR="00351241" w14:paraId="442C50CA" w14:textId="77777777" w:rsidTr="00B53E5A">
        <w:trPr>
          <w:trHeight w:val="424"/>
        </w:trPr>
        <w:tc>
          <w:tcPr>
            <w:tcW w:w="1129" w:type="pct"/>
            <w:shd w:val="clear" w:color="auto" w:fill="auto"/>
          </w:tcPr>
          <w:p w14:paraId="2E83746F" w14:textId="77777777" w:rsidR="00351241" w:rsidRPr="004959DF" w:rsidRDefault="00351241" w:rsidP="00873B64">
            <w:pPr>
              <w:keepNext/>
              <w:keepLines/>
              <w:rPr>
                <w:rFonts w:ascii="Arial Narrow" w:eastAsiaTheme="majorEastAsia" w:hAnsi="Arial Narrow" w:cstheme="majorBidi"/>
                <w:bCs/>
                <w:sz w:val="20"/>
              </w:rPr>
            </w:pPr>
          </w:p>
        </w:tc>
        <w:tc>
          <w:tcPr>
            <w:tcW w:w="1774" w:type="pct"/>
            <w:shd w:val="clear" w:color="auto" w:fill="auto"/>
            <w:vAlign w:val="center"/>
          </w:tcPr>
          <w:p w14:paraId="6EDB0D2A" w14:textId="389DFAEF" w:rsidR="00351241" w:rsidRPr="004959DF" w:rsidRDefault="00351241" w:rsidP="00873B64">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 xml:space="preserve">July 2021 PBAC </w:t>
            </w:r>
            <w:r w:rsidR="003B68EE">
              <w:rPr>
                <w:rFonts w:ascii="Arial Narrow" w:eastAsiaTheme="majorEastAsia" w:hAnsi="Arial Narrow" w:cstheme="majorBidi"/>
                <w:b/>
                <w:bCs/>
                <w:sz w:val="20"/>
              </w:rPr>
              <w:t>PSD</w:t>
            </w:r>
          </w:p>
        </w:tc>
        <w:tc>
          <w:tcPr>
            <w:tcW w:w="2097" w:type="pct"/>
            <w:shd w:val="clear" w:color="auto" w:fill="auto"/>
            <w:vAlign w:val="center"/>
          </w:tcPr>
          <w:p w14:paraId="649506A2" w14:textId="5D83A04E" w:rsidR="00351241" w:rsidRPr="004959DF" w:rsidRDefault="00351241" w:rsidP="00873B64">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March 2022 Submission</w:t>
            </w:r>
          </w:p>
        </w:tc>
      </w:tr>
      <w:tr w:rsidR="00351241" w14:paraId="5C7BF08F" w14:textId="77777777" w:rsidTr="00B53E5A">
        <w:trPr>
          <w:trHeight w:val="581"/>
        </w:trPr>
        <w:tc>
          <w:tcPr>
            <w:tcW w:w="1129" w:type="pct"/>
            <w:shd w:val="clear" w:color="auto" w:fill="auto"/>
          </w:tcPr>
          <w:p w14:paraId="73242A59" w14:textId="77777777" w:rsidR="00351241" w:rsidRPr="004959DF" w:rsidRDefault="00351241" w:rsidP="005D7A7D">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Economic Model Assumptions</w:t>
            </w:r>
          </w:p>
        </w:tc>
        <w:tc>
          <w:tcPr>
            <w:tcW w:w="1774" w:type="pct"/>
          </w:tcPr>
          <w:p w14:paraId="5DA627D0" w14:textId="5FF8B298" w:rsidR="00B62EFE" w:rsidRPr="00686520" w:rsidRDefault="00B62EFE" w:rsidP="00A83A13">
            <w:pPr>
              <w:keepNext/>
              <w:keepLines/>
              <w:rPr>
                <w:rFonts w:ascii="Arial Narrow" w:eastAsiaTheme="majorEastAsia" w:hAnsi="Arial Narrow" w:cstheme="majorBidi"/>
                <w:bCs/>
                <w:sz w:val="20"/>
              </w:rPr>
            </w:pPr>
            <w:r>
              <w:rPr>
                <w:rFonts w:ascii="Arial Narrow" w:eastAsiaTheme="majorEastAsia" w:hAnsi="Arial Narrow" w:cstheme="majorBidi"/>
                <w:bCs/>
                <w:sz w:val="20"/>
              </w:rPr>
              <w:t xml:space="preserve">PBAC </w:t>
            </w:r>
            <w:r w:rsidR="00B45EE2">
              <w:rPr>
                <w:rFonts w:ascii="Arial Narrow" w:eastAsiaTheme="majorEastAsia" w:hAnsi="Arial Narrow" w:cstheme="majorBidi"/>
                <w:bCs/>
                <w:sz w:val="20"/>
              </w:rPr>
              <w:t>revised ass</w:t>
            </w:r>
            <w:r>
              <w:rPr>
                <w:rFonts w:ascii="Arial Narrow" w:eastAsiaTheme="majorEastAsia" w:hAnsi="Arial Narrow" w:cstheme="majorBidi"/>
                <w:bCs/>
                <w:sz w:val="20"/>
              </w:rPr>
              <w:t xml:space="preserve">umptions: </w:t>
            </w:r>
          </w:p>
          <w:p w14:paraId="4AEE8623" w14:textId="689956DC" w:rsidR="00351241" w:rsidRPr="004959DF" w:rsidRDefault="00351241"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sidRPr="004959DF">
              <w:rPr>
                <w:rFonts w:ascii="Arial Narrow" w:eastAsiaTheme="majorEastAsia" w:hAnsi="Arial Narrow" w:cstheme="majorBidi"/>
                <w:bCs/>
                <w:sz w:val="20"/>
              </w:rPr>
              <w:t>Time horizon - 5 years</w:t>
            </w:r>
          </w:p>
          <w:p w14:paraId="3B9CDC0F" w14:textId="2B1F1232" w:rsidR="00351241" w:rsidRPr="004959DF" w:rsidRDefault="00351241"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sidRPr="004959DF">
              <w:rPr>
                <w:rFonts w:ascii="Arial Narrow" w:eastAsiaTheme="majorEastAsia" w:hAnsi="Arial Narrow" w:cstheme="majorBidi"/>
                <w:bCs/>
                <w:sz w:val="20"/>
              </w:rPr>
              <w:t>Convergence</w:t>
            </w:r>
            <w:r w:rsidR="00473993">
              <w:rPr>
                <w:rFonts w:ascii="Arial Narrow" w:eastAsiaTheme="majorEastAsia" w:hAnsi="Arial Narrow" w:cstheme="majorBidi"/>
                <w:bCs/>
                <w:sz w:val="20"/>
              </w:rPr>
              <w:t xml:space="preserve"> of OS</w:t>
            </w:r>
            <w:r w:rsidRPr="004959DF">
              <w:rPr>
                <w:rFonts w:ascii="Arial Narrow" w:eastAsiaTheme="majorEastAsia" w:hAnsi="Arial Narrow" w:cstheme="majorBidi"/>
                <w:bCs/>
                <w:sz w:val="20"/>
              </w:rPr>
              <w:t xml:space="preserve"> from 3-5 y</w:t>
            </w:r>
            <w:r w:rsidR="003F3E44">
              <w:rPr>
                <w:rFonts w:ascii="Arial Narrow" w:eastAsiaTheme="majorEastAsia" w:hAnsi="Arial Narrow" w:cstheme="majorBidi"/>
                <w:bCs/>
                <w:sz w:val="20"/>
              </w:rPr>
              <w:t>ea</w:t>
            </w:r>
            <w:r w:rsidRPr="004959DF">
              <w:rPr>
                <w:rFonts w:ascii="Arial Narrow" w:eastAsiaTheme="majorEastAsia" w:hAnsi="Arial Narrow" w:cstheme="majorBidi"/>
                <w:bCs/>
                <w:sz w:val="20"/>
              </w:rPr>
              <w:t>rs</w:t>
            </w:r>
          </w:p>
          <w:p w14:paraId="0BB30225" w14:textId="10858578" w:rsidR="00351241" w:rsidRPr="004959DF" w:rsidRDefault="00473993"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Pr>
                <w:rFonts w:ascii="Arial Narrow" w:eastAsiaTheme="majorEastAsia" w:hAnsi="Arial Narrow" w:cstheme="majorBidi"/>
                <w:bCs/>
                <w:sz w:val="20"/>
              </w:rPr>
              <w:t>Treatment specific utilities in the pre-progression health state only</w:t>
            </w:r>
          </w:p>
        </w:tc>
        <w:tc>
          <w:tcPr>
            <w:tcW w:w="2097" w:type="pct"/>
          </w:tcPr>
          <w:p w14:paraId="6D65FEFC" w14:textId="77777777" w:rsidR="00351241" w:rsidRPr="004959DF" w:rsidRDefault="00351241"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sidRPr="004959DF">
              <w:rPr>
                <w:rFonts w:ascii="Arial Narrow" w:eastAsiaTheme="majorEastAsia" w:hAnsi="Arial Narrow" w:cstheme="majorBidi"/>
                <w:bCs/>
                <w:sz w:val="20"/>
              </w:rPr>
              <w:t>Time horizon - 5 years</w:t>
            </w:r>
          </w:p>
          <w:p w14:paraId="7CF3F690" w14:textId="11CF2C26" w:rsidR="00351241" w:rsidRPr="004959DF" w:rsidRDefault="00351241"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sidRPr="004959DF">
              <w:rPr>
                <w:rFonts w:ascii="Arial Narrow" w:eastAsiaTheme="majorEastAsia" w:hAnsi="Arial Narrow" w:cstheme="majorBidi"/>
                <w:bCs/>
                <w:sz w:val="20"/>
              </w:rPr>
              <w:t xml:space="preserve">No </w:t>
            </w:r>
            <w:r w:rsidR="00473993">
              <w:rPr>
                <w:rFonts w:ascii="Arial Narrow" w:eastAsiaTheme="majorEastAsia" w:hAnsi="Arial Narrow" w:cstheme="majorBidi"/>
                <w:bCs/>
                <w:sz w:val="20"/>
              </w:rPr>
              <w:t>c</w:t>
            </w:r>
            <w:r w:rsidRPr="004959DF">
              <w:rPr>
                <w:rFonts w:ascii="Arial Narrow" w:eastAsiaTheme="majorEastAsia" w:hAnsi="Arial Narrow" w:cstheme="majorBidi"/>
                <w:bCs/>
                <w:sz w:val="20"/>
              </w:rPr>
              <w:t xml:space="preserve">onvergence </w:t>
            </w:r>
            <w:r w:rsidR="00473993">
              <w:rPr>
                <w:rFonts w:ascii="Arial Narrow" w:eastAsiaTheme="majorEastAsia" w:hAnsi="Arial Narrow" w:cstheme="majorBidi"/>
                <w:bCs/>
                <w:sz w:val="20"/>
              </w:rPr>
              <w:t>of OS</w:t>
            </w:r>
          </w:p>
          <w:p w14:paraId="3646FD9B" w14:textId="6B105CC1" w:rsidR="00351241" w:rsidRPr="004959DF" w:rsidRDefault="00211CE0" w:rsidP="005D7A7D">
            <w:pPr>
              <w:pStyle w:val="ListParagraph"/>
              <w:keepNext/>
              <w:keepLines/>
              <w:numPr>
                <w:ilvl w:val="0"/>
                <w:numId w:val="27"/>
              </w:numPr>
              <w:spacing w:after="0"/>
              <w:ind w:left="357" w:hanging="357"/>
              <w:jc w:val="both"/>
              <w:rPr>
                <w:rFonts w:ascii="Arial Narrow" w:eastAsiaTheme="majorEastAsia" w:hAnsi="Arial Narrow" w:cstheme="majorBidi"/>
                <w:bCs/>
                <w:sz w:val="20"/>
              </w:rPr>
            </w:pPr>
            <w:r w:rsidRPr="004959DF">
              <w:rPr>
                <w:rFonts w:ascii="Arial Narrow" w:eastAsiaTheme="majorEastAsia" w:hAnsi="Arial Narrow" w:cstheme="majorBidi"/>
                <w:bCs/>
                <w:sz w:val="20"/>
              </w:rPr>
              <w:t>T</w:t>
            </w:r>
            <w:r>
              <w:rPr>
                <w:rFonts w:ascii="Arial Narrow" w:eastAsiaTheme="majorEastAsia" w:hAnsi="Arial Narrow" w:cstheme="majorBidi"/>
                <w:bCs/>
                <w:sz w:val="20"/>
              </w:rPr>
              <w:t xml:space="preserve">reatment </w:t>
            </w:r>
            <w:r w:rsidRPr="004959DF">
              <w:rPr>
                <w:rFonts w:ascii="Arial Narrow" w:eastAsiaTheme="majorEastAsia" w:hAnsi="Arial Narrow" w:cstheme="majorBidi"/>
                <w:bCs/>
                <w:sz w:val="20"/>
              </w:rPr>
              <w:t>specific</w:t>
            </w:r>
            <w:r w:rsidR="00351241" w:rsidRPr="004959DF">
              <w:rPr>
                <w:rFonts w:ascii="Arial Narrow" w:eastAsiaTheme="majorEastAsia" w:hAnsi="Arial Narrow" w:cstheme="majorBidi"/>
                <w:bCs/>
                <w:sz w:val="20"/>
              </w:rPr>
              <w:t xml:space="preserve"> utilities to median follow-up </w:t>
            </w:r>
          </w:p>
        </w:tc>
      </w:tr>
      <w:tr w:rsidR="00351241" w14:paraId="3CC550E7" w14:textId="77777777" w:rsidTr="00B53E5A">
        <w:trPr>
          <w:trHeight w:val="442"/>
        </w:trPr>
        <w:tc>
          <w:tcPr>
            <w:tcW w:w="1129" w:type="pct"/>
            <w:shd w:val="clear" w:color="auto" w:fill="auto"/>
          </w:tcPr>
          <w:p w14:paraId="19C88235" w14:textId="77777777" w:rsidR="00351241" w:rsidRPr="004959DF" w:rsidRDefault="00351241" w:rsidP="005D7A7D">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ICER</w:t>
            </w:r>
          </w:p>
        </w:tc>
        <w:tc>
          <w:tcPr>
            <w:tcW w:w="1774" w:type="pct"/>
          </w:tcPr>
          <w:p w14:paraId="7DAAC274" w14:textId="1C85A48D" w:rsidR="00C3065E" w:rsidRDefault="00C3065E" w:rsidP="005D7A7D">
            <w:pPr>
              <w:pStyle w:val="ListParagraph"/>
              <w:keepNext/>
              <w:keepLines/>
              <w:numPr>
                <w:ilvl w:val="0"/>
                <w:numId w:val="33"/>
              </w:numPr>
              <w:spacing w:after="0"/>
              <w:jc w:val="both"/>
              <w:rPr>
                <w:rFonts w:ascii="Arial Narrow" w:eastAsiaTheme="majorEastAsia" w:hAnsi="Arial Narrow" w:cstheme="majorBidi"/>
                <w:bCs/>
                <w:sz w:val="20"/>
              </w:rPr>
            </w:pPr>
            <w:r>
              <w:rPr>
                <w:rFonts w:ascii="Arial Narrow" w:eastAsiaTheme="majorEastAsia" w:hAnsi="Arial Narrow" w:cstheme="majorBidi"/>
                <w:bCs/>
                <w:sz w:val="20"/>
              </w:rPr>
              <w:t xml:space="preserve">PBAC noted ICER of </w:t>
            </w:r>
            <w:r w:rsidRPr="00C3065E">
              <w:rPr>
                <w:rFonts w:ascii="Arial Narrow" w:eastAsiaTheme="majorEastAsia" w:hAnsi="Arial Narrow" w:cstheme="majorBidi"/>
                <w:bCs/>
                <w:sz w:val="20"/>
              </w:rPr>
              <w:t>$</w:t>
            </w:r>
            <w:r w:rsidR="001E4881" w:rsidRPr="00800299">
              <w:rPr>
                <w:rFonts w:ascii="Arial Narrow" w:eastAsiaTheme="majorEastAsia" w:hAnsi="Arial Narrow" w:cstheme="majorBidi"/>
                <w:bCs/>
                <w:color w:val="000000"/>
                <w:spacing w:val="7"/>
                <w:sz w:val="20"/>
                <w:shd w:val="solid" w:color="000000" w:fill="000000"/>
                <w:fitText w:val="300" w:id="-1504442367"/>
                <w14:textFill>
                  <w14:solidFill>
                    <w14:srgbClr w14:val="000000">
                      <w14:alpha w14:val="100000"/>
                    </w14:srgbClr>
                  </w14:solidFill>
                </w14:textFill>
              </w:rPr>
              <w:t>|</w:t>
            </w:r>
            <w:proofErr w:type="gramStart"/>
            <w:r w:rsidR="001E4881" w:rsidRPr="00800299">
              <w:rPr>
                <w:rFonts w:ascii="Arial Narrow" w:eastAsiaTheme="majorEastAsia" w:hAnsi="Arial Narrow" w:cstheme="majorBidi"/>
                <w:bCs/>
                <w:color w:val="000000"/>
                <w:spacing w:val="7"/>
                <w:sz w:val="20"/>
                <w:shd w:val="solid" w:color="000000" w:fill="000000"/>
                <w:fitText w:val="300" w:id="-1504442367"/>
                <w14:textFill>
                  <w14:solidFill>
                    <w14:srgbClr w14:val="000000">
                      <w14:alpha w14:val="100000"/>
                    </w14:srgbClr>
                  </w14:solidFill>
                </w14:textFill>
              </w:rPr>
              <w:t>|  |</w:t>
            </w:r>
            <w:proofErr w:type="gramEnd"/>
            <w:r w:rsidR="001E4881" w:rsidRPr="00800299">
              <w:rPr>
                <w:rFonts w:ascii="Arial Narrow" w:eastAsiaTheme="majorEastAsia" w:hAnsi="Arial Narrow" w:cstheme="majorBidi"/>
                <w:bCs/>
                <w:color w:val="000000"/>
                <w:spacing w:val="4"/>
                <w:sz w:val="20"/>
                <w:shd w:val="solid" w:color="000000" w:fill="000000"/>
                <w:fitText w:val="300" w:id="-1504442367"/>
                <w14:textFill>
                  <w14:solidFill>
                    <w14:srgbClr w14:val="000000">
                      <w14:alpha w14:val="100000"/>
                    </w14:srgbClr>
                  </w14:solidFill>
                </w14:textFill>
              </w:rPr>
              <w:t>|</w:t>
            </w:r>
            <w:r w:rsidR="0070663F">
              <w:rPr>
                <w:rFonts w:ascii="Arial Narrow" w:eastAsiaTheme="majorEastAsia" w:hAnsi="Arial Narrow" w:cstheme="majorBidi"/>
                <w:bCs/>
                <w:sz w:val="20"/>
                <w:vertAlign w:val="superscript"/>
              </w:rPr>
              <w:t>2</w:t>
            </w:r>
            <w:r w:rsidRPr="00C3065E">
              <w:rPr>
                <w:rFonts w:ascii="Arial Narrow" w:eastAsiaTheme="majorEastAsia" w:hAnsi="Arial Narrow" w:cstheme="majorBidi"/>
                <w:bCs/>
                <w:sz w:val="20"/>
              </w:rPr>
              <w:t xml:space="preserve">/ QALY </w:t>
            </w:r>
            <w:r>
              <w:rPr>
                <w:rFonts w:ascii="Arial Narrow" w:eastAsiaTheme="majorEastAsia" w:hAnsi="Arial Narrow" w:cstheme="majorBidi"/>
                <w:bCs/>
                <w:sz w:val="20"/>
              </w:rPr>
              <w:t>at requested price (</w:t>
            </w:r>
            <w:r w:rsidR="00473993">
              <w:rPr>
                <w:rFonts w:ascii="Arial Narrow" w:eastAsiaTheme="majorEastAsia" w:hAnsi="Arial Narrow" w:cstheme="majorBidi"/>
                <w:bCs/>
                <w:sz w:val="20"/>
              </w:rPr>
              <w:t xml:space="preserve">EMP </w:t>
            </w:r>
            <w:r>
              <w:rPr>
                <w:rFonts w:ascii="Arial Narrow" w:eastAsiaTheme="majorEastAsia" w:hAnsi="Arial Narrow" w:cstheme="majorBidi"/>
                <w:bCs/>
                <w:sz w:val="20"/>
              </w:rPr>
              <w:t>$</w:t>
            </w:r>
            <w:r w:rsidR="001E4881" w:rsidRPr="00912AF4">
              <w:rPr>
                <w:rFonts w:ascii="Arial Narrow" w:eastAsiaTheme="majorEastAsia" w:hAnsi="Arial Narrow" w:cstheme="majorBidi"/>
                <w:bCs/>
                <w:color w:val="000000"/>
                <w:w w:val="15"/>
                <w:sz w:val="20"/>
                <w:shd w:val="solid" w:color="000000" w:fill="000000"/>
                <w:fitText w:val="-20" w:id="-1504442366"/>
                <w14:textFill>
                  <w14:solidFill>
                    <w14:srgbClr w14:val="000000">
                      <w14:alpha w14:val="100000"/>
                    </w14:srgbClr>
                  </w14:solidFill>
                </w14:textFill>
              </w:rPr>
              <w:t xml:space="preserve">|  </w:t>
            </w:r>
            <w:r w:rsidR="001E4881" w:rsidRPr="00912AF4">
              <w:rPr>
                <w:rFonts w:ascii="Arial Narrow" w:eastAsiaTheme="majorEastAsia" w:hAnsi="Arial Narrow" w:cstheme="majorBidi"/>
                <w:bCs/>
                <w:color w:val="000000"/>
                <w:spacing w:val="-44"/>
                <w:w w:val="15"/>
                <w:sz w:val="20"/>
                <w:shd w:val="solid" w:color="000000" w:fill="000000"/>
                <w:fitText w:val="-20" w:id="-1504442366"/>
                <w14:textFill>
                  <w14:solidFill>
                    <w14:srgbClr w14:val="000000">
                      <w14:alpha w14:val="100000"/>
                    </w14:srgbClr>
                  </w14:solidFill>
                </w14:textFill>
              </w:rPr>
              <w:t>|</w:t>
            </w:r>
            <w:r>
              <w:rPr>
                <w:rFonts w:ascii="Arial Narrow" w:eastAsiaTheme="majorEastAsia" w:hAnsi="Arial Narrow" w:cstheme="majorBidi"/>
                <w:bCs/>
                <w:sz w:val="20"/>
              </w:rPr>
              <w:t xml:space="preserve"> per 100 mg vial) </w:t>
            </w:r>
          </w:p>
          <w:p w14:paraId="469C3B47" w14:textId="62496A72" w:rsidR="00351241" w:rsidRPr="00637FA3" w:rsidRDefault="00C3065E" w:rsidP="005D7A7D">
            <w:pPr>
              <w:pStyle w:val="ListParagraph"/>
              <w:keepNext/>
              <w:keepLines/>
              <w:numPr>
                <w:ilvl w:val="0"/>
                <w:numId w:val="33"/>
              </w:numPr>
              <w:spacing w:after="0"/>
              <w:jc w:val="both"/>
              <w:rPr>
                <w:rFonts w:ascii="Arial Narrow" w:eastAsiaTheme="majorEastAsia" w:hAnsi="Arial Narrow" w:cstheme="majorBidi"/>
                <w:bCs/>
                <w:sz w:val="20"/>
              </w:rPr>
            </w:pPr>
            <w:r>
              <w:rPr>
                <w:rFonts w:ascii="Arial Narrow" w:eastAsiaTheme="majorEastAsia" w:hAnsi="Arial Narrow" w:cstheme="majorBidi"/>
                <w:bCs/>
                <w:sz w:val="20"/>
              </w:rPr>
              <w:t xml:space="preserve">PBAC considered cost effective ICER </w:t>
            </w:r>
            <w:r w:rsidR="00351241" w:rsidRPr="00637FA3">
              <w:rPr>
                <w:rFonts w:ascii="Arial Narrow" w:eastAsiaTheme="majorEastAsia" w:hAnsi="Arial Narrow" w:cstheme="majorBidi"/>
                <w:bCs/>
                <w:sz w:val="20"/>
              </w:rPr>
              <w:t>&lt; $</w:t>
            </w:r>
            <w:proofErr w:type="gramStart"/>
            <w:r w:rsidR="001E4881" w:rsidRPr="00912AF4">
              <w:rPr>
                <w:rFonts w:ascii="Arial Narrow" w:eastAsiaTheme="majorEastAsia" w:hAnsi="Arial Narrow" w:cstheme="majorBidi"/>
                <w:bCs/>
                <w:color w:val="000000"/>
                <w:w w:val="15"/>
                <w:sz w:val="20"/>
                <w:shd w:val="solid" w:color="000000" w:fill="000000"/>
                <w:fitText w:val="-20" w:id="-1504442365"/>
                <w14:textFill>
                  <w14:solidFill>
                    <w14:srgbClr w14:val="000000">
                      <w14:alpha w14:val="100000"/>
                    </w14:srgbClr>
                  </w14:solidFill>
                </w14:textFill>
              </w:rPr>
              <w:t xml:space="preserve">|  </w:t>
            </w:r>
            <w:r w:rsidR="001E4881" w:rsidRPr="00912AF4">
              <w:rPr>
                <w:rFonts w:ascii="Arial Narrow" w:eastAsiaTheme="majorEastAsia" w:hAnsi="Arial Narrow" w:cstheme="majorBidi"/>
                <w:bCs/>
                <w:color w:val="000000"/>
                <w:spacing w:val="-44"/>
                <w:w w:val="15"/>
                <w:sz w:val="20"/>
                <w:shd w:val="solid" w:color="000000" w:fill="000000"/>
                <w:fitText w:val="-20" w:id="-1504442365"/>
                <w14:textFill>
                  <w14:solidFill>
                    <w14:srgbClr w14:val="000000">
                      <w14:alpha w14:val="100000"/>
                    </w14:srgbClr>
                  </w14:solidFill>
                </w14:textFill>
              </w:rPr>
              <w:t>|</w:t>
            </w:r>
            <w:proofErr w:type="gramEnd"/>
            <w:r w:rsidR="0070663F">
              <w:rPr>
                <w:rFonts w:ascii="Arial Narrow" w:eastAsiaTheme="majorEastAsia" w:hAnsi="Arial Narrow" w:cstheme="majorBidi"/>
                <w:bCs/>
                <w:sz w:val="20"/>
                <w:vertAlign w:val="superscript"/>
              </w:rPr>
              <w:t>1</w:t>
            </w:r>
            <w:r w:rsidR="00351241" w:rsidRPr="00637FA3">
              <w:rPr>
                <w:rFonts w:ascii="Arial Narrow" w:eastAsiaTheme="majorEastAsia" w:hAnsi="Arial Narrow" w:cstheme="majorBidi"/>
                <w:bCs/>
                <w:sz w:val="20"/>
              </w:rPr>
              <w:t>/QALY</w:t>
            </w:r>
            <w:r w:rsidR="00504D04">
              <w:rPr>
                <w:rFonts w:ascii="Arial Narrow" w:eastAsiaTheme="majorEastAsia" w:hAnsi="Arial Narrow" w:cstheme="majorBidi"/>
                <w:bCs/>
                <w:sz w:val="20"/>
              </w:rPr>
              <w:t xml:space="preserve"> </w:t>
            </w:r>
          </w:p>
        </w:tc>
        <w:tc>
          <w:tcPr>
            <w:tcW w:w="2097" w:type="pct"/>
          </w:tcPr>
          <w:p w14:paraId="4C39679A" w14:textId="33710240" w:rsidR="00351241" w:rsidRDefault="00504D04" w:rsidP="005D7A7D">
            <w:pPr>
              <w:pStyle w:val="ListParagraph"/>
              <w:keepNext/>
              <w:keepLines/>
              <w:numPr>
                <w:ilvl w:val="0"/>
                <w:numId w:val="33"/>
              </w:numPr>
              <w:spacing w:after="0"/>
              <w:jc w:val="both"/>
              <w:rPr>
                <w:rFonts w:ascii="Arial Narrow" w:eastAsiaTheme="majorEastAsia" w:hAnsi="Arial Narrow" w:cstheme="majorBidi"/>
                <w:bCs/>
                <w:sz w:val="20"/>
              </w:rPr>
            </w:pPr>
            <w:r>
              <w:rPr>
                <w:rFonts w:ascii="Arial Narrow" w:eastAsiaTheme="majorEastAsia" w:hAnsi="Arial Narrow" w:cstheme="majorBidi"/>
                <w:bCs/>
                <w:sz w:val="20"/>
              </w:rPr>
              <w:t xml:space="preserve">Submission proposed adjusted economic model and ICER of </w:t>
            </w:r>
            <w:r w:rsidR="00351241" w:rsidRPr="00637FA3">
              <w:rPr>
                <w:rFonts w:ascii="Arial Narrow" w:eastAsiaTheme="majorEastAsia" w:hAnsi="Arial Narrow" w:cstheme="majorBidi"/>
                <w:bCs/>
                <w:sz w:val="20"/>
              </w:rPr>
              <w:t>$</w:t>
            </w:r>
            <w:proofErr w:type="gramStart"/>
            <w:r w:rsidR="001E4881" w:rsidRPr="00912AF4">
              <w:rPr>
                <w:rFonts w:ascii="Arial Narrow" w:eastAsiaTheme="majorEastAsia" w:hAnsi="Arial Narrow" w:cstheme="majorBidi"/>
                <w:bCs/>
                <w:color w:val="000000"/>
                <w:w w:val="15"/>
                <w:sz w:val="20"/>
                <w:shd w:val="solid" w:color="000000" w:fill="000000"/>
                <w:fitText w:val="-20" w:id="-1504442364"/>
                <w14:textFill>
                  <w14:solidFill>
                    <w14:srgbClr w14:val="000000">
                      <w14:alpha w14:val="100000"/>
                    </w14:srgbClr>
                  </w14:solidFill>
                </w14:textFill>
              </w:rPr>
              <w:t xml:space="preserve">|  </w:t>
            </w:r>
            <w:r w:rsidR="001E4881" w:rsidRPr="00912AF4">
              <w:rPr>
                <w:rFonts w:ascii="Arial Narrow" w:eastAsiaTheme="majorEastAsia" w:hAnsi="Arial Narrow" w:cstheme="majorBidi"/>
                <w:bCs/>
                <w:color w:val="000000"/>
                <w:spacing w:val="-44"/>
                <w:w w:val="15"/>
                <w:sz w:val="20"/>
                <w:shd w:val="solid" w:color="000000" w:fill="000000"/>
                <w:fitText w:val="-20" w:id="-1504442364"/>
                <w14:textFill>
                  <w14:solidFill>
                    <w14:srgbClr w14:val="000000">
                      <w14:alpha w14:val="100000"/>
                    </w14:srgbClr>
                  </w14:solidFill>
                </w14:textFill>
              </w:rPr>
              <w:t>|</w:t>
            </w:r>
            <w:proofErr w:type="gramEnd"/>
            <w:r w:rsidR="0070663F">
              <w:rPr>
                <w:rFonts w:ascii="Arial Narrow" w:eastAsiaTheme="majorEastAsia" w:hAnsi="Arial Narrow" w:cstheme="majorBidi"/>
                <w:bCs/>
                <w:sz w:val="20"/>
                <w:vertAlign w:val="superscript"/>
              </w:rPr>
              <w:t>1</w:t>
            </w:r>
            <w:r w:rsidR="00351241" w:rsidRPr="00637FA3">
              <w:rPr>
                <w:rFonts w:ascii="Arial Narrow" w:eastAsiaTheme="majorEastAsia" w:hAnsi="Arial Narrow" w:cstheme="majorBidi"/>
                <w:bCs/>
                <w:sz w:val="20"/>
              </w:rPr>
              <w:t>/QALY (</w:t>
            </w:r>
            <w:r w:rsidR="00473993">
              <w:rPr>
                <w:rFonts w:ascii="Arial Narrow" w:eastAsiaTheme="majorEastAsia" w:hAnsi="Arial Narrow" w:cstheme="majorBidi"/>
                <w:bCs/>
                <w:sz w:val="20"/>
              </w:rPr>
              <w:t>EMP</w:t>
            </w:r>
            <w:r w:rsidR="005C315F">
              <w:rPr>
                <w:rFonts w:ascii="Arial Narrow" w:eastAsiaTheme="majorEastAsia" w:hAnsi="Arial Narrow" w:cstheme="majorBidi"/>
                <w:bCs/>
                <w:sz w:val="20"/>
              </w:rPr>
              <w:t xml:space="preserve"> </w:t>
            </w:r>
            <w:r w:rsidR="00351241" w:rsidRPr="00637FA3">
              <w:rPr>
                <w:rFonts w:ascii="Arial Narrow" w:eastAsiaTheme="majorEastAsia" w:hAnsi="Arial Narrow" w:cstheme="majorBidi"/>
                <w:bCs/>
                <w:sz w:val="20"/>
              </w:rPr>
              <w:t>$</w:t>
            </w:r>
            <w:r w:rsidR="001E4881" w:rsidRPr="00912AF4">
              <w:rPr>
                <w:rFonts w:ascii="Arial Narrow" w:eastAsiaTheme="majorEastAsia" w:hAnsi="Arial Narrow" w:cstheme="majorBidi"/>
                <w:bCs/>
                <w:color w:val="000000"/>
                <w:w w:val="15"/>
                <w:sz w:val="20"/>
                <w:shd w:val="solid" w:color="000000" w:fill="000000"/>
                <w:fitText w:val="-20" w:id="-1504442363"/>
                <w14:textFill>
                  <w14:solidFill>
                    <w14:srgbClr w14:val="000000">
                      <w14:alpha w14:val="100000"/>
                    </w14:srgbClr>
                  </w14:solidFill>
                </w14:textFill>
              </w:rPr>
              <w:t xml:space="preserve">|  </w:t>
            </w:r>
            <w:r w:rsidR="001E4881" w:rsidRPr="00912AF4">
              <w:rPr>
                <w:rFonts w:ascii="Arial Narrow" w:eastAsiaTheme="majorEastAsia" w:hAnsi="Arial Narrow" w:cstheme="majorBidi"/>
                <w:bCs/>
                <w:color w:val="000000"/>
                <w:spacing w:val="-44"/>
                <w:w w:val="15"/>
                <w:sz w:val="20"/>
                <w:shd w:val="solid" w:color="000000" w:fill="000000"/>
                <w:fitText w:val="-20" w:id="-1504442363"/>
                <w14:textFill>
                  <w14:solidFill>
                    <w14:srgbClr w14:val="000000">
                      <w14:alpha w14:val="100000"/>
                    </w14:srgbClr>
                  </w14:solidFill>
                </w14:textFill>
              </w:rPr>
              <w:t>|</w:t>
            </w:r>
            <w:r w:rsidR="00351241" w:rsidRPr="00637FA3">
              <w:rPr>
                <w:rFonts w:ascii="Arial Narrow" w:eastAsiaTheme="majorEastAsia" w:hAnsi="Arial Narrow" w:cstheme="majorBidi"/>
                <w:bCs/>
                <w:sz w:val="20"/>
              </w:rPr>
              <w:t xml:space="preserve"> per 100 mg vial)</w:t>
            </w:r>
            <w:r>
              <w:rPr>
                <w:rFonts w:ascii="Arial Narrow" w:eastAsiaTheme="majorEastAsia" w:hAnsi="Arial Narrow" w:cstheme="majorBidi"/>
                <w:bCs/>
                <w:sz w:val="20"/>
              </w:rPr>
              <w:t xml:space="preserve"> </w:t>
            </w:r>
          </w:p>
          <w:p w14:paraId="729AEEBA" w14:textId="05829A49" w:rsidR="00005F09" w:rsidRPr="00637FA3" w:rsidRDefault="00005F09" w:rsidP="00A83A13">
            <w:pPr>
              <w:pStyle w:val="ListBullet"/>
              <w:keepNext/>
              <w:keepLines/>
              <w:numPr>
                <w:ilvl w:val="0"/>
                <w:numId w:val="0"/>
              </w:numPr>
              <w:ind w:left="360"/>
              <w:rPr>
                <w:rFonts w:eastAsiaTheme="majorEastAsia"/>
                <w:i/>
              </w:rPr>
            </w:pPr>
          </w:p>
        </w:tc>
      </w:tr>
      <w:tr w:rsidR="00351241" w14:paraId="7B5BC471" w14:textId="77777777" w:rsidTr="00B53E5A">
        <w:trPr>
          <w:trHeight w:val="136"/>
        </w:trPr>
        <w:tc>
          <w:tcPr>
            <w:tcW w:w="1129" w:type="pct"/>
            <w:shd w:val="clear" w:color="auto" w:fill="auto"/>
            <w:vAlign w:val="center"/>
          </w:tcPr>
          <w:p w14:paraId="1FC7A4C3" w14:textId="77777777" w:rsidR="00351241" w:rsidRPr="004959DF" w:rsidRDefault="00351241" w:rsidP="005D7A7D">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Patient numbers</w:t>
            </w:r>
          </w:p>
        </w:tc>
        <w:tc>
          <w:tcPr>
            <w:tcW w:w="1774" w:type="pct"/>
            <w:vAlign w:val="center"/>
          </w:tcPr>
          <w:p w14:paraId="69B04CBF" w14:textId="5663270F" w:rsidR="00351241" w:rsidRPr="004959DF" w:rsidRDefault="00AB760C" w:rsidP="005D7A7D">
            <w:pPr>
              <w:keepNext/>
              <w:keepLines/>
              <w:rPr>
                <w:rFonts w:ascii="Arial Narrow" w:eastAsiaTheme="majorEastAsia" w:hAnsi="Arial Narrow" w:cstheme="majorBidi"/>
                <w:bCs/>
                <w:sz w:val="20"/>
              </w:rPr>
            </w:pPr>
            <w:r w:rsidRPr="00AB760C">
              <w:rPr>
                <w:rFonts w:ascii="Arial Narrow" w:eastAsiaTheme="majorEastAsia" w:hAnsi="Arial Narrow" w:cstheme="majorBidi"/>
                <w:bCs/>
                <w:color w:val="000000"/>
                <w:w w:val="60"/>
                <w:sz w:val="20"/>
                <w:shd w:val="solid" w:color="000000" w:fill="000000"/>
                <w:fitText w:val="158" w:id="-1498263552"/>
                <w14:textFill>
                  <w14:solidFill>
                    <w14:srgbClr w14:val="000000">
                      <w14:alpha w14:val="100000"/>
                    </w14:srgbClr>
                  </w14:solidFill>
                </w14:textFill>
              </w:rPr>
              <w:t>|</w:t>
            </w:r>
            <w:proofErr w:type="gramStart"/>
            <w:r w:rsidRPr="00AB760C">
              <w:rPr>
                <w:rFonts w:ascii="Arial Narrow" w:eastAsiaTheme="majorEastAsia" w:hAnsi="Arial Narrow" w:cstheme="majorBidi"/>
                <w:bCs/>
                <w:color w:val="000000"/>
                <w:w w:val="60"/>
                <w:sz w:val="20"/>
                <w:shd w:val="solid" w:color="000000" w:fill="000000"/>
                <w:fitText w:val="158" w:id="-1498263552"/>
                <w14:textFill>
                  <w14:solidFill>
                    <w14:srgbClr w14:val="000000">
                      <w14:alpha w14:val="100000"/>
                    </w14:srgbClr>
                  </w14:solidFill>
                </w14:textFill>
              </w:rPr>
              <w:t>|  |</w:t>
            </w:r>
            <w:proofErr w:type="gramEnd"/>
            <w:r w:rsidRPr="00AB760C">
              <w:rPr>
                <w:rFonts w:ascii="Arial Narrow" w:eastAsiaTheme="majorEastAsia" w:hAnsi="Arial Narrow" w:cstheme="majorBidi"/>
                <w:bCs/>
                <w:color w:val="000000"/>
                <w:w w:val="60"/>
                <w:sz w:val="20"/>
                <w:shd w:val="solid" w:color="000000" w:fill="000000"/>
                <w:fitText w:val="158" w:id="-1498263552"/>
                <w14:textFill>
                  <w14:solidFill>
                    <w14:srgbClr w14:val="000000">
                      <w14:alpha w14:val="100000"/>
                    </w14:srgbClr>
                  </w14:solidFill>
                </w14:textFill>
              </w:rPr>
              <w:t>|</w:t>
            </w:r>
            <w:r w:rsidR="00BF2884">
              <w:rPr>
                <w:rFonts w:ascii="Arial Narrow" w:eastAsiaTheme="majorEastAsia" w:hAnsi="Arial Narrow" w:cstheme="majorBidi"/>
                <w:bCs/>
                <w:sz w:val="20"/>
                <w:vertAlign w:val="superscript"/>
              </w:rPr>
              <w:t>3</w:t>
            </w:r>
            <w:r w:rsidR="00351241" w:rsidRPr="004959DF">
              <w:rPr>
                <w:rFonts w:ascii="Arial Narrow" w:eastAsiaTheme="majorEastAsia" w:hAnsi="Arial Narrow" w:cstheme="majorBidi"/>
                <w:bCs/>
                <w:sz w:val="20"/>
              </w:rPr>
              <w:t xml:space="preserve"> over 6 years</w:t>
            </w:r>
          </w:p>
        </w:tc>
        <w:tc>
          <w:tcPr>
            <w:tcW w:w="2097" w:type="pct"/>
            <w:vAlign w:val="center"/>
          </w:tcPr>
          <w:p w14:paraId="2B7D275C" w14:textId="50C02806" w:rsidR="00351241" w:rsidRPr="004959DF" w:rsidRDefault="00AB760C" w:rsidP="005D7A7D">
            <w:pPr>
              <w:keepNext/>
              <w:keepLines/>
              <w:rPr>
                <w:rFonts w:ascii="Arial Narrow" w:eastAsiaTheme="majorEastAsia" w:hAnsi="Arial Narrow" w:cstheme="majorBidi"/>
                <w:bCs/>
                <w:sz w:val="20"/>
              </w:rPr>
            </w:pPr>
            <w:r w:rsidRPr="00AB760C">
              <w:rPr>
                <w:rFonts w:ascii="Arial Narrow" w:eastAsiaTheme="majorEastAsia" w:hAnsi="Arial Narrow" w:cstheme="majorBidi"/>
                <w:bCs/>
                <w:color w:val="000000"/>
                <w:w w:val="60"/>
                <w:sz w:val="20"/>
                <w:shd w:val="solid" w:color="000000" w:fill="000000"/>
                <w:fitText w:val="158" w:id="-1498263551"/>
                <w14:textFill>
                  <w14:solidFill>
                    <w14:srgbClr w14:val="000000">
                      <w14:alpha w14:val="100000"/>
                    </w14:srgbClr>
                  </w14:solidFill>
                </w14:textFill>
              </w:rPr>
              <w:t>|</w:t>
            </w:r>
            <w:proofErr w:type="gramStart"/>
            <w:r w:rsidRPr="00AB760C">
              <w:rPr>
                <w:rFonts w:ascii="Arial Narrow" w:eastAsiaTheme="majorEastAsia" w:hAnsi="Arial Narrow" w:cstheme="majorBidi"/>
                <w:bCs/>
                <w:color w:val="000000"/>
                <w:w w:val="60"/>
                <w:sz w:val="20"/>
                <w:shd w:val="solid" w:color="000000" w:fill="000000"/>
                <w:fitText w:val="158" w:id="-1498263551"/>
                <w14:textFill>
                  <w14:solidFill>
                    <w14:srgbClr w14:val="000000">
                      <w14:alpha w14:val="100000"/>
                    </w14:srgbClr>
                  </w14:solidFill>
                </w14:textFill>
              </w:rPr>
              <w:t>|  |</w:t>
            </w:r>
            <w:proofErr w:type="gramEnd"/>
            <w:r w:rsidRPr="00AB760C">
              <w:rPr>
                <w:rFonts w:ascii="Arial Narrow" w:eastAsiaTheme="majorEastAsia" w:hAnsi="Arial Narrow" w:cstheme="majorBidi"/>
                <w:bCs/>
                <w:color w:val="000000"/>
                <w:w w:val="60"/>
                <w:sz w:val="20"/>
                <w:shd w:val="solid" w:color="000000" w:fill="000000"/>
                <w:fitText w:val="158" w:id="-1498263551"/>
                <w14:textFill>
                  <w14:solidFill>
                    <w14:srgbClr w14:val="000000">
                      <w14:alpha w14:val="100000"/>
                    </w14:srgbClr>
                  </w14:solidFill>
                </w14:textFill>
              </w:rPr>
              <w:t>|</w:t>
            </w:r>
            <w:r w:rsidR="00BF2884">
              <w:rPr>
                <w:rFonts w:ascii="Arial Narrow" w:eastAsiaTheme="majorEastAsia" w:hAnsi="Arial Narrow" w:cstheme="majorBidi"/>
                <w:bCs/>
                <w:sz w:val="20"/>
                <w:vertAlign w:val="superscript"/>
              </w:rPr>
              <w:t>3</w:t>
            </w:r>
            <w:r w:rsidR="00351241" w:rsidRPr="004959DF">
              <w:rPr>
                <w:rFonts w:ascii="Arial Narrow" w:eastAsiaTheme="majorEastAsia" w:hAnsi="Arial Narrow" w:cstheme="majorBidi"/>
                <w:bCs/>
                <w:sz w:val="20"/>
              </w:rPr>
              <w:t xml:space="preserve"> over 6 years</w:t>
            </w:r>
            <w:r w:rsidR="00351241">
              <w:rPr>
                <w:rFonts w:ascii="Arial Narrow" w:eastAsiaTheme="majorEastAsia" w:hAnsi="Arial Narrow" w:cstheme="majorBidi"/>
                <w:bCs/>
                <w:sz w:val="20"/>
              </w:rPr>
              <w:t xml:space="preserve"> </w:t>
            </w:r>
          </w:p>
        </w:tc>
      </w:tr>
      <w:tr w:rsidR="00351241" w14:paraId="28553091" w14:textId="77777777" w:rsidTr="00B53E5A">
        <w:trPr>
          <w:trHeight w:val="92"/>
        </w:trPr>
        <w:tc>
          <w:tcPr>
            <w:tcW w:w="1129" w:type="pct"/>
            <w:shd w:val="clear" w:color="auto" w:fill="auto"/>
            <w:vAlign w:val="center"/>
          </w:tcPr>
          <w:p w14:paraId="0A8C22F5" w14:textId="77777777" w:rsidR="00351241" w:rsidRPr="004959DF" w:rsidRDefault="00351241" w:rsidP="005D7A7D">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RSA</w:t>
            </w:r>
          </w:p>
        </w:tc>
        <w:tc>
          <w:tcPr>
            <w:tcW w:w="1774" w:type="pct"/>
            <w:vAlign w:val="center"/>
          </w:tcPr>
          <w:p w14:paraId="6D4B7037" w14:textId="77777777" w:rsidR="00351241" w:rsidRPr="004959DF" w:rsidRDefault="00351241" w:rsidP="005D7A7D">
            <w:pPr>
              <w:keepNext/>
              <w:keepLines/>
              <w:rPr>
                <w:rFonts w:ascii="Arial Narrow" w:eastAsiaTheme="majorEastAsia" w:hAnsi="Arial Narrow" w:cstheme="majorBidi"/>
                <w:bCs/>
                <w:sz w:val="20"/>
              </w:rPr>
            </w:pPr>
            <w:r w:rsidRPr="004959DF">
              <w:rPr>
                <w:rFonts w:ascii="Arial Narrow" w:eastAsiaTheme="majorEastAsia" w:hAnsi="Arial Narrow" w:cstheme="majorBidi"/>
                <w:bCs/>
                <w:sz w:val="20"/>
              </w:rPr>
              <w:t>No</w:t>
            </w:r>
          </w:p>
        </w:tc>
        <w:tc>
          <w:tcPr>
            <w:tcW w:w="2097" w:type="pct"/>
            <w:vAlign w:val="center"/>
          </w:tcPr>
          <w:p w14:paraId="021CDCF4" w14:textId="20A1B724" w:rsidR="00351241" w:rsidRPr="004959DF" w:rsidRDefault="00351241" w:rsidP="005D7A7D">
            <w:pPr>
              <w:keepNext/>
              <w:keepLines/>
              <w:rPr>
                <w:rFonts w:ascii="Arial Narrow" w:eastAsiaTheme="majorEastAsia" w:hAnsi="Arial Narrow" w:cstheme="majorBidi"/>
                <w:bCs/>
                <w:sz w:val="20"/>
              </w:rPr>
            </w:pPr>
            <w:r w:rsidRPr="004959DF">
              <w:rPr>
                <w:rFonts w:ascii="Arial Narrow" w:eastAsiaTheme="majorEastAsia" w:hAnsi="Arial Narrow" w:cstheme="majorBidi"/>
                <w:bCs/>
                <w:sz w:val="20"/>
              </w:rPr>
              <w:t>Yes</w:t>
            </w:r>
            <w:r>
              <w:rPr>
                <w:rFonts w:ascii="Arial Narrow" w:eastAsiaTheme="majorEastAsia" w:hAnsi="Arial Narrow" w:cstheme="majorBidi"/>
                <w:bCs/>
                <w:sz w:val="20"/>
              </w:rPr>
              <w:t xml:space="preserve"> (</w:t>
            </w:r>
            <w:r w:rsidR="00AB760C" w:rsidRPr="00AB760C">
              <w:rPr>
                <w:rFonts w:ascii="Arial Narrow" w:eastAsiaTheme="majorEastAsia" w:hAnsi="Arial Narrow" w:cstheme="majorBidi"/>
                <w:bCs/>
                <w:color w:val="000000"/>
                <w:w w:val="63"/>
                <w:sz w:val="20"/>
                <w:shd w:val="solid" w:color="000000" w:fill="000000"/>
                <w:fitText w:val="165" w:id="-1498263296"/>
                <w14:textFill>
                  <w14:solidFill>
                    <w14:srgbClr w14:val="000000">
                      <w14:alpha w14:val="100000"/>
                    </w14:srgbClr>
                  </w14:solidFill>
                </w14:textFill>
              </w:rPr>
              <w:t>|</w:t>
            </w:r>
            <w:proofErr w:type="gramStart"/>
            <w:r w:rsidR="00AB760C" w:rsidRPr="00AB760C">
              <w:rPr>
                <w:rFonts w:ascii="Arial Narrow" w:eastAsiaTheme="majorEastAsia" w:hAnsi="Arial Narrow" w:cstheme="majorBidi"/>
                <w:bCs/>
                <w:color w:val="000000"/>
                <w:w w:val="63"/>
                <w:sz w:val="20"/>
                <w:shd w:val="solid" w:color="000000" w:fill="000000"/>
                <w:fitText w:val="165" w:id="-1498263296"/>
                <w14:textFill>
                  <w14:solidFill>
                    <w14:srgbClr w14:val="000000">
                      <w14:alpha w14:val="100000"/>
                    </w14:srgbClr>
                  </w14:solidFill>
                </w14:textFill>
              </w:rPr>
              <w:t>|  |</w:t>
            </w:r>
            <w:proofErr w:type="gramEnd"/>
            <w:r w:rsidR="00AB760C" w:rsidRPr="00AB760C">
              <w:rPr>
                <w:rFonts w:ascii="Arial Narrow" w:eastAsiaTheme="majorEastAsia" w:hAnsi="Arial Narrow" w:cstheme="majorBidi"/>
                <w:bCs/>
                <w:color w:val="000000"/>
                <w:w w:val="63"/>
                <w:sz w:val="20"/>
                <w:shd w:val="solid" w:color="000000" w:fill="000000"/>
                <w:fitText w:val="165" w:id="-1498263296"/>
                <w14:textFill>
                  <w14:solidFill>
                    <w14:srgbClr w14:val="000000">
                      <w14:alpha w14:val="100000"/>
                    </w14:srgbClr>
                  </w14:solidFill>
                </w14:textFill>
              </w:rPr>
              <w:t>|</w:t>
            </w:r>
            <w:r>
              <w:rPr>
                <w:rFonts w:ascii="Arial Narrow" w:eastAsiaTheme="majorEastAsia" w:hAnsi="Arial Narrow" w:cstheme="majorBidi"/>
                <w:bCs/>
                <w:sz w:val="20"/>
              </w:rPr>
              <w:t xml:space="preserve">% </w:t>
            </w:r>
            <w:r w:rsidR="00C3065E">
              <w:rPr>
                <w:rFonts w:ascii="Arial Narrow" w:eastAsiaTheme="majorEastAsia" w:hAnsi="Arial Narrow" w:cstheme="majorBidi"/>
                <w:bCs/>
                <w:sz w:val="20"/>
              </w:rPr>
              <w:t>rebate on</w:t>
            </w:r>
            <w:r>
              <w:rPr>
                <w:rFonts w:ascii="Arial Narrow" w:eastAsiaTheme="majorEastAsia" w:hAnsi="Arial Narrow" w:cstheme="majorBidi"/>
                <w:bCs/>
                <w:sz w:val="20"/>
              </w:rPr>
              <w:t xml:space="preserve"> expenditure)</w:t>
            </w:r>
          </w:p>
        </w:tc>
      </w:tr>
      <w:tr w:rsidR="00351241" w14:paraId="424DBF0C" w14:textId="77777777" w:rsidTr="00B53E5A">
        <w:trPr>
          <w:trHeight w:val="69"/>
        </w:trPr>
        <w:tc>
          <w:tcPr>
            <w:tcW w:w="1129" w:type="pct"/>
            <w:shd w:val="clear" w:color="auto" w:fill="auto"/>
            <w:vAlign w:val="center"/>
          </w:tcPr>
          <w:p w14:paraId="7E784C45" w14:textId="77777777" w:rsidR="00351241" w:rsidRPr="004959DF" w:rsidRDefault="00351241" w:rsidP="005D7A7D">
            <w:pPr>
              <w:keepNext/>
              <w:keepLines/>
              <w:rPr>
                <w:rFonts w:ascii="Arial Narrow" w:eastAsiaTheme="majorEastAsia" w:hAnsi="Arial Narrow" w:cstheme="majorBidi"/>
                <w:b/>
                <w:bCs/>
                <w:sz w:val="20"/>
              </w:rPr>
            </w:pPr>
            <w:r w:rsidRPr="004959DF">
              <w:rPr>
                <w:rFonts w:ascii="Arial Narrow" w:eastAsiaTheme="majorEastAsia" w:hAnsi="Arial Narrow" w:cstheme="majorBidi"/>
                <w:b/>
                <w:bCs/>
                <w:sz w:val="20"/>
              </w:rPr>
              <w:t>Financial estimates</w:t>
            </w:r>
          </w:p>
        </w:tc>
        <w:tc>
          <w:tcPr>
            <w:tcW w:w="1774" w:type="pct"/>
            <w:vAlign w:val="center"/>
          </w:tcPr>
          <w:p w14:paraId="3B560104" w14:textId="24EC9F10" w:rsidR="00351241" w:rsidRPr="004959DF" w:rsidRDefault="00351241" w:rsidP="005D7A7D">
            <w:pPr>
              <w:keepNext/>
              <w:keepLines/>
              <w:rPr>
                <w:rFonts w:ascii="Arial Narrow" w:eastAsiaTheme="majorEastAsia" w:hAnsi="Arial Narrow" w:cstheme="majorBidi"/>
                <w:bCs/>
                <w:sz w:val="20"/>
              </w:rPr>
            </w:pPr>
            <w:r w:rsidRPr="004959DF">
              <w:rPr>
                <w:rFonts w:ascii="Arial Narrow" w:eastAsiaTheme="majorEastAsia" w:hAnsi="Arial Narrow" w:cstheme="majorBidi"/>
                <w:bCs/>
                <w:sz w:val="20"/>
              </w:rPr>
              <w:t>$</w:t>
            </w:r>
            <w:r w:rsidR="001E4881" w:rsidRPr="001E4881">
              <w:rPr>
                <w:rFonts w:ascii="Arial Narrow" w:eastAsiaTheme="majorEastAsia" w:hAnsi="Arial Narrow" w:cstheme="majorBidi"/>
                <w:bCs/>
                <w:color w:val="000000"/>
                <w:spacing w:val="9"/>
                <w:sz w:val="20"/>
                <w:shd w:val="solid" w:color="000000" w:fill="000000"/>
                <w:fitText w:val="310" w:id="-1504442362"/>
                <w14:textFill>
                  <w14:solidFill>
                    <w14:srgbClr w14:val="000000">
                      <w14:alpha w14:val="100000"/>
                    </w14:srgbClr>
                  </w14:solidFill>
                </w14:textFill>
              </w:rPr>
              <w:t>|</w:t>
            </w:r>
            <w:proofErr w:type="gramStart"/>
            <w:r w:rsidR="001E4881" w:rsidRPr="001E4881">
              <w:rPr>
                <w:rFonts w:ascii="Arial Narrow" w:eastAsiaTheme="majorEastAsia" w:hAnsi="Arial Narrow" w:cstheme="majorBidi"/>
                <w:bCs/>
                <w:color w:val="000000"/>
                <w:spacing w:val="9"/>
                <w:sz w:val="20"/>
                <w:shd w:val="solid" w:color="000000" w:fill="000000"/>
                <w:fitText w:val="310" w:id="-1504442362"/>
                <w14:textFill>
                  <w14:solidFill>
                    <w14:srgbClr w14:val="000000">
                      <w14:alpha w14:val="100000"/>
                    </w14:srgbClr>
                  </w14:solidFill>
                </w14:textFill>
              </w:rPr>
              <w:t>|  |</w:t>
            </w:r>
            <w:proofErr w:type="gramEnd"/>
            <w:r w:rsidR="001E4881" w:rsidRPr="001E4881">
              <w:rPr>
                <w:rFonts w:ascii="Arial Narrow" w:eastAsiaTheme="majorEastAsia" w:hAnsi="Arial Narrow" w:cstheme="majorBidi"/>
                <w:bCs/>
                <w:color w:val="000000"/>
                <w:spacing w:val="4"/>
                <w:sz w:val="20"/>
                <w:shd w:val="solid" w:color="000000" w:fill="000000"/>
                <w:fitText w:val="310" w:id="-1504442362"/>
                <w14:textFill>
                  <w14:solidFill>
                    <w14:srgbClr w14:val="000000">
                      <w14:alpha w14:val="100000"/>
                    </w14:srgbClr>
                  </w14:solidFill>
                </w14:textFill>
              </w:rPr>
              <w:t>|</w:t>
            </w:r>
            <w:r w:rsidR="00BF2884">
              <w:rPr>
                <w:rFonts w:ascii="Arial Narrow" w:eastAsiaTheme="majorEastAsia" w:hAnsi="Arial Narrow" w:cstheme="majorBidi"/>
                <w:bCs/>
                <w:sz w:val="20"/>
                <w:vertAlign w:val="superscript"/>
              </w:rPr>
              <w:t>4</w:t>
            </w:r>
            <w:r w:rsidRPr="004959DF">
              <w:rPr>
                <w:rFonts w:ascii="Arial Narrow" w:eastAsiaTheme="majorEastAsia" w:hAnsi="Arial Narrow" w:cstheme="majorBidi"/>
                <w:bCs/>
                <w:sz w:val="20"/>
              </w:rPr>
              <w:t xml:space="preserve"> over 6 years</w:t>
            </w:r>
            <w:r w:rsidR="003F3E44">
              <w:rPr>
                <w:rFonts w:ascii="Arial Narrow" w:eastAsiaTheme="majorEastAsia" w:hAnsi="Arial Narrow" w:cstheme="majorBidi"/>
                <w:bCs/>
                <w:sz w:val="20"/>
              </w:rPr>
              <w:t xml:space="preserve"> (at requested price)</w:t>
            </w:r>
          </w:p>
        </w:tc>
        <w:tc>
          <w:tcPr>
            <w:tcW w:w="2097" w:type="pct"/>
            <w:vAlign w:val="center"/>
          </w:tcPr>
          <w:p w14:paraId="6D71D037" w14:textId="7FC03A2B" w:rsidR="00351241" w:rsidRPr="004959DF" w:rsidRDefault="00351241" w:rsidP="005D7A7D">
            <w:pPr>
              <w:keepNext/>
              <w:keepLines/>
              <w:rPr>
                <w:rFonts w:ascii="Arial Narrow" w:eastAsiaTheme="majorEastAsia" w:hAnsi="Arial Narrow" w:cstheme="majorBidi"/>
                <w:bCs/>
                <w:sz w:val="20"/>
              </w:rPr>
            </w:pPr>
            <w:r w:rsidRPr="004959DF">
              <w:rPr>
                <w:rFonts w:ascii="Arial Narrow" w:eastAsiaTheme="majorEastAsia" w:hAnsi="Arial Narrow" w:cstheme="majorBidi"/>
                <w:bCs/>
                <w:sz w:val="20"/>
              </w:rPr>
              <w:t>$</w:t>
            </w:r>
            <w:r w:rsidR="001E4881" w:rsidRPr="001E4881">
              <w:rPr>
                <w:rFonts w:ascii="Arial Narrow" w:eastAsiaTheme="majorEastAsia" w:hAnsi="Arial Narrow" w:cstheme="majorBidi"/>
                <w:bCs/>
                <w:color w:val="000000"/>
                <w:spacing w:val="9"/>
                <w:sz w:val="20"/>
                <w:shd w:val="solid" w:color="000000" w:fill="000000"/>
                <w:fitText w:val="310" w:id="-1504442361"/>
                <w14:textFill>
                  <w14:solidFill>
                    <w14:srgbClr w14:val="000000">
                      <w14:alpha w14:val="100000"/>
                    </w14:srgbClr>
                  </w14:solidFill>
                </w14:textFill>
              </w:rPr>
              <w:t>|</w:t>
            </w:r>
            <w:proofErr w:type="gramStart"/>
            <w:r w:rsidR="001E4881" w:rsidRPr="001E4881">
              <w:rPr>
                <w:rFonts w:ascii="Arial Narrow" w:eastAsiaTheme="majorEastAsia" w:hAnsi="Arial Narrow" w:cstheme="majorBidi"/>
                <w:bCs/>
                <w:color w:val="000000"/>
                <w:spacing w:val="9"/>
                <w:sz w:val="20"/>
                <w:shd w:val="solid" w:color="000000" w:fill="000000"/>
                <w:fitText w:val="310" w:id="-1504442361"/>
                <w14:textFill>
                  <w14:solidFill>
                    <w14:srgbClr w14:val="000000">
                      <w14:alpha w14:val="100000"/>
                    </w14:srgbClr>
                  </w14:solidFill>
                </w14:textFill>
              </w:rPr>
              <w:t>|  |</w:t>
            </w:r>
            <w:proofErr w:type="gramEnd"/>
            <w:r w:rsidR="001E4881" w:rsidRPr="001E4881">
              <w:rPr>
                <w:rFonts w:ascii="Arial Narrow" w:eastAsiaTheme="majorEastAsia" w:hAnsi="Arial Narrow" w:cstheme="majorBidi"/>
                <w:bCs/>
                <w:color w:val="000000"/>
                <w:spacing w:val="4"/>
                <w:sz w:val="20"/>
                <w:shd w:val="solid" w:color="000000" w:fill="000000"/>
                <w:fitText w:val="310" w:id="-1504442361"/>
                <w14:textFill>
                  <w14:solidFill>
                    <w14:srgbClr w14:val="000000">
                      <w14:alpha w14:val="100000"/>
                    </w14:srgbClr>
                  </w14:solidFill>
                </w14:textFill>
              </w:rPr>
              <w:t>|</w:t>
            </w:r>
            <w:r w:rsidR="00BF2884">
              <w:rPr>
                <w:rFonts w:ascii="Arial Narrow" w:eastAsiaTheme="majorEastAsia" w:hAnsi="Arial Narrow" w:cstheme="majorBidi"/>
                <w:bCs/>
                <w:sz w:val="20"/>
                <w:vertAlign w:val="superscript"/>
              </w:rPr>
              <w:t>4</w:t>
            </w:r>
            <w:r w:rsidRPr="004959DF">
              <w:rPr>
                <w:rFonts w:ascii="Arial Narrow" w:eastAsiaTheme="majorEastAsia" w:hAnsi="Arial Narrow" w:cstheme="majorBidi"/>
                <w:bCs/>
                <w:sz w:val="20"/>
              </w:rPr>
              <w:t xml:space="preserve"> over 6 years</w:t>
            </w:r>
          </w:p>
        </w:tc>
      </w:tr>
    </w:tbl>
    <w:p w14:paraId="3B76B02D" w14:textId="521D131D" w:rsidR="002F2DEA" w:rsidRPr="00852F27" w:rsidRDefault="002F2DEA" w:rsidP="00A83A13">
      <w:pPr>
        <w:keepNext/>
        <w:keepLines/>
        <w:spacing w:line="276" w:lineRule="auto"/>
        <w:rPr>
          <w:rFonts w:ascii="Arial Narrow" w:hAnsi="Arial Narrow"/>
          <w:sz w:val="18"/>
          <w:szCs w:val="18"/>
        </w:rPr>
      </w:pPr>
      <w:r w:rsidRPr="002F2DEA">
        <w:rPr>
          <w:rFonts w:ascii="Arial Narrow" w:hAnsi="Arial Narrow"/>
          <w:sz w:val="18"/>
          <w:szCs w:val="18"/>
        </w:rPr>
        <w:t>ICER = incremental cost-effectiveness ratio</w:t>
      </w:r>
      <w:r w:rsidRPr="00852F27">
        <w:rPr>
          <w:rFonts w:ascii="Arial Narrow" w:hAnsi="Arial Narrow"/>
          <w:sz w:val="18"/>
          <w:szCs w:val="18"/>
        </w:rPr>
        <w:t>; M</w:t>
      </w:r>
      <w:r>
        <w:rPr>
          <w:rFonts w:ascii="Arial Narrow" w:hAnsi="Arial Narrow"/>
          <w:sz w:val="18"/>
          <w:szCs w:val="18"/>
        </w:rPr>
        <w:t xml:space="preserve"> =</w:t>
      </w:r>
      <w:r w:rsidRPr="00852F27">
        <w:rPr>
          <w:rFonts w:ascii="Arial Narrow" w:hAnsi="Arial Narrow"/>
          <w:sz w:val="18"/>
          <w:szCs w:val="18"/>
        </w:rPr>
        <w:t xml:space="preserve"> million; mg</w:t>
      </w:r>
      <w:r>
        <w:rPr>
          <w:rFonts w:ascii="Arial Narrow" w:hAnsi="Arial Narrow"/>
          <w:sz w:val="18"/>
          <w:szCs w:val="18"/>
        </w:rPr>
        <w:t xml:space="preserve"> =</w:t>
      </w:r>
      <w:r w:rsidRPr="00852F27">
        <w:rPr>
          <w:rFonts w:ascii="Arial Narrow" w:hAnsi="Arial Narrow"/>
          <w:sz w:val="18"/>
          <w:szCs w:val="18"/>
        </w:rPr>
        <w:t xml:space="preserve"> milligram; </w:t>
      </w:r>
      <w:r w:rsidRPr="002F2DEA">
        <w:rPr>
          <w:rFonts w:ascii="Arial Narrow" w:hAnsi="Arial Narrow"/>
          <w:sz w:val="18"/>
          <w:szCs w:val="18"/>
        </w:rPr>
        <w:t>QALY = quality adjusted life year</w:t>
      </w:r>
      <w:r>
        <w:rPr>
          <w:rFonts w:ascii="Arial Narrow" w:hAnsi="Arial Narrow"/>
          <w:sz w:val="18"/>
          <w:szCs w:val="18"/>
        </w:rPr>
        <w:t xml:space="preserve">; </w:t>
      </w:r>
      <w:r w:rsidRPr="00852F27">
        <w:rPr>
          <w:rFonts w:ascii="Arial Narrow" w:hAnsi="Arial Narrow"/>
          <w:sz w:val="18"/>
          <w:szCs w:val="18"/>
        </w:rPr>
        <w:t>RSA</w:t>
      </w:r>
      <w:r>
        <w:rPr>
          <w:rFonts w:ascii="Arial Narrow" w:hAnsi="Arial Narrow"/>
          <w:sz w:val="18"/>
          <w:szCs w:val="18"/>
        </w:rPr>
        <w:t>=</w:t>
      </w:r>
      <w:r w:rsidRPr="00852F27">
        <w:rPr>
          <w:rFonts w:ascii="Arial Narrow" w:hAnsi="Arial Narrow"/>
          <w:sz w:val="18"/>
          <w:szCs w:val="18"/>
        </w:rPr>
        <w:t xml:space="preserve"> Risk Sharing Arrangement;</w:t>
      </w:r>
      <w:r w:rsidR="00252D21">
        <w:t xml:space="preserve"> </w:t>
      </w:r>
      <w:r w:rsidR="00252D21" w:rsidRPr="00252D21">
        <w:rPr>
          <w:rFonts w:ascii="Arial Narrow" w:hAnsi="Arial Narrow"/>
          <w:sz w:val="18"/>
          <w:szCs w:val="18"/>
        </w:rPr>
        <w:t>OS = overall survival</w:t>
      </w:r>
      <w:r>
        <w:rPr>
          <w:rFonts w:ascii="Arial Narrow" w:hAnsi="Arial Narrow"/>
          <w:sz w:val="18"/>
          <w:szCs w:val="18"/>
        </w:rPr>
        <w:t>; EMP</w:t>
      </w:r>
      <w:r w:rsidR="00252D21">
        <w:rPr>
          <w:rFonts w:ascii="Arial Narrow" w:hAnsi="Arial Narrow"/>
          <w:sz w:val="18"/>
          <w:szCs w:val="18"/>
        </w:rPr>
        <w:t xml:space="preserve"> = </w:t>
      </w:r>
      <w:r w:rsidR="00252D21" w:rsidRPr="00252D21">
        <w:rPr>
          <w:rFonts w:ascii="Arial Narrow" w:hAnsi="Arial Narrow"/>
          <w:sz w:val="18"/>
          <w:szCs w:val="18"/>
        </w:rPr>
        <w:t>ex-manufacturer price</w:t>
      </w:r>
    </w:p>
    <w:p w14:paraId="6746F719" w14:textId="7A6DC0B4" w:rsidR="00B619F1" w:rsidRDefault="00B62EFE" w:rsidP="00197448">
      <w:pPr>
        <w:pStyle w:val="ListBullet"/>
        <w:keepNext/>
        <w:keepLines/>
        <w:numPr>
          <w:ilvl w:val="0"/>
          <w:numId w:val="0"/>
        </w:numPr>
        <w:rPr>
          <w:rFonts w:ascii="Arial Narrow" w:hAnsi="Arial Narrow" w:cs="Arial"/>
          <w:snapToGrid w:val="0"/>
          <w:sz w:val="18"/>
          <w:szCs w:val="18"/>
        </w:rPr>
      </w:pPr>
      <w:r w:rsidRPr="00852F27">
        <w:rPr>
          <w:rFonts w:ascii="Arial Narrow" w:hAnsi="Arial Narrow" w:cs="Arial"/>
          <w:snapToGrid w:val="0"/>
          <w:sz w:val="18"/>
          <w:szCs w:val="18"/>
        </w:rPr>
        <w:t>Source: Submission main body (p2)</w:t>
      </w:r>
      <w:r>
        <w:rPr>
          <w:rFonts w:ascii="Arial Narrow" w:hAnsi="Arial Narrow" w:cs="Arial"/>
          <w:snapToGrid w:val="0"/>
          <w:sz w:val="18"/>
          <w:szCs w:val="18"/>
        </w:rPr>
        <w:t>.</w:t>
      </w:r>
    </w:p>
    <w:p w14:paraId="199AF55E" w14:textId="33AEA572" w:rsidR="0070663F" w:rsidRPr="00BA5993" w:rsidRDefault="0070663F" w:rsidP="00BA5993">
      <w:pPr>
        <w:rPr>
          <w:rFonts w:ascii="Arial Narrow" w:hAnsi="Arial Narrow"/>
          <w:i/>
          <w:sz w:val="18"/>
          <w:szCs w:val="18"/>
        </w:rPr>
      </w:pPr>
      <w:bookmarkStart w:id="1" w:name="_Hlk102748847"/>
      <w:r w:rsidRPr="009A6D58">
        <w:rPr>
          <w:rFonts w:ascii="Arial Narrow" w:hAnsi="Arial Narrow"/>
          <w:i/>
          <w:sz w:val="18"/>
          <w:szCs w:val="18"/>
        </w:rPr>
        <w:t xml:space="preserve">The redacted values correspond to the following </w:t>
      </w:r>
      <w:r w:rsidRPr="00AB30F9">
        <w:rPr>
          <w:rFonts w:ascii="Arial Narrow" w:hAnsi="Arial Narrow"/>
          <w:i/>
          <w:sz w:val="18"/>
          <w:szCs w:val="18"/>
        </w:rPr>
        <w:t>ranges:</w:t>
      </w:r>
      <w:r w:rsidRPr="009A6D58">
        <w:rPr>
          <w:rFonts w:ascii="Arial Narrow" w:hAnsi="Arial Narrow"/>
          <w:i/>
          <w:sz w:val="18"/>
          <w:szCs w:val="18"/>
        </w:rPr>
        <w:t xml:space="preserve"> </w:t>
      </w:r>
      <w:bookmarkEnd w:id="1"/>
    </w:p>
    <w:p w14:paraId="43D64B2D" w14:textId="2D3AA4B3" w:rsidR="00B619F1" w:rsidRPr="00BA5993" w:rsidRDefault="0070663F" w:rsidP="00B619F1">
      <w:pPr>
        <w:ind w:right="147"/>
        <w:rPr>
          <w:rFonts w:ascii="Arial Narrow" w:hAnsi="Arial Narrow" w:cs="Arial"/>
          <w:i/>
          <w:sz w:val="18"/>
          <w:szCs w:val="18"/>
        </w:rPr>
      </w:pPr>
      <w:r w:rsidRPr="00BA5993">
        <w:rPr>
          <w:rFonts w:ascii="Arial Narrow" w:hAnsi="Arial Narrow" w:cs="Arial"/>
          <w:i/>
          <w:sz w:val="18"/>
          <w:szCs w:val="18"/>
          <w:vertAlign w:val="superscript"/>
        </w:rPr>
        <w:t>1</w:t>
      </w:r>
      <w:r w:rsidR="00BF2884">
        <w:rPr>
          <w:rFonts w:ascii="Arial Narrow" w:hAnsi="Arial Narrow" w:cs="Arial"/>
          <w:i/>
          <w:sz w:val="18"/>
          <w:szCs w:val="18"/>
          <w:vertAlign w:val="superscript"/>
        </w:rPr>
        <w:t xml:space="preserve"> </w:t>
      </w:r>
      <w:r w:rsidR="00B619F1" w:rsidRPr="00BA5993">
        <w:rPr>
          <w:rFonts w:ascii="Arial Narrow" w:hAnsi="Arial Narrow" w:cs="Arial"/>
          <w:i/>
          <w:sz w:val="18"/>
          <w:szCs w:val="18"/>
        </w:rPr>
        <w:t xml:space="preserve">$55,000 to &lt; $75,000 </w:t>
      </w:r>
    </w:p>
    <w:p w14:paraId="3BF473EE" w14:textId="3DCD3FD1" w:rsidR="00B619F1" w:rsidRDefault="0070663F" w:rsidP="00B619F1">
      <w:pPr>
        <w:ind w:right="147"/>
        <w:rPr>
          <w:rFonts w:ascii="Arial Narrow" w:hAnsi="Arial Narrow" w:cs="Arial"/>
          <w:i/>
          <w:sz w:val="18"/>
          <w:szCs w:val="18"/>
        </w:rPr>
      </w:pPr>
      <w:r w:rsidRPr="00BA5993">
        <w:rPr>
          <w:rFonts w:ascii="Arial Narrow" w:hAnsi="Arial Narrow" w:cs="Arial"/>
          <w:i/>
          <w:sz w:val="18"/>
          <w:szCs w:val="18"/>
          <w:vertAlign w:val="superscript"/>
        </w:rPr>
        <w:t>2</w:t>
      </w:r>
      <w:r w:rsidR="00BF2884">
        <w:rPr>
          <w:rFonts w:ascii="Arial Narrow" w:hAnsi="Arial Narrow" w:cs="Arial"/>
          <w:i/>
          <w:sz w:val="18"/>
          <w:szCs w:val="18"/>
          <w:vertAlign w:val="superscript"/>
        </w:rPr>
        <w:t xml:space="preserve"> </w:t>
      </w:r>
      <w:r w:rsidR="00B619F1" w:rsidRPr="00BA5993">
        <w:rPr>
          <w:rFonts w:ascii="Arial Narrow" w:hAnsi="Arial Narrow" w:cs="Arial"/>
          <w:i/>
          <w:sz w:val="18"/>
          <w:szCs w:val="18"/>
        </w:rPr>
        <w:t>$115,000 to &lt; $135,000</w:t>
      </w:r>
    </w:p>
    <w:p w14:paraId="1243F852" w14:textId="5A44045E" w:rsidR="00BF2884" w:rsidRDefault="00BF2884" w:rsidP="00BF2884">
      <w:pPr>
        <w:ind w:right="150"/>
        <w:rPr>
          <w:rFonts w:ascii="Arial Narrow" w:hAnsi="Arial Narrow" w:cs="Arial"/>
          <w:i/>
          <w:sz w:val="18"/>
          <w:szCs w:val="18"/>
        </w:rPr>
      </w:pPr>
      <w:r>
        <w:rPr>
          <w:rFonts w:ascii="Arial Narrow" w:hAnsi="Arial Narrow" w:cs="Arial"/>
          <w:i/>
          <w:sz w:val="18"/>
          <w:szCs w:val="18"/>
          <w:vertAlign w:val="superscript"/>
        </w:rPr>
        <w:t xml:space="preserve">3 </w:t>
      </w:r>
      <w:r>
        <w:rPr>
          <w:rFonts w:ascii="Arial Narrow" w:hAnsi="Arial Narrow" w:cs="Arial"/>
          <w:i/>
          <w:sz w:val="18"/>
          <w:szCs w:val="18"/>
        </w:rPr>
        <w:t>500 to &lt; 5000</w:t>
      </w:r>
    </w:p>
    <w:p w14:paraId="5509015A" w14:textId="3D63359B" w:rsidR="00686520" w:rsidRPr="00BA5993" w:rsidRDefault="00BF2884" w:rsidP="00BA5993">
      <w:pPr>
        <w:spacing w:after="120"/>
        <w:ind w:right="150"/>
        <w:rPr>
          <w:rFonts w:ascii="Arial Narrow" w:hAnsi="Arial Narrow" w:cs="Arial"/>
          <w:i/>
          <w:sz w:val="18"/>
          <w:szCs w:val="18"/>
        </w:rPr>
      </w:pPr>
      <w:r>
        <w:rPr>
          <w:rFonts w:ascii="Arial Narrow" w:hAnsi="Arial Narrow" w:cs="Arial"/>
          <w:i/>
          <w:sz w:val="18"/>
          <w:szCs w:val="18"/>
          <w:vertAlign w:val="superscript"/>
        </w:rPr>
        <w:t xml:space="preserve">4 </w:t>
      </w:r>
      <w:r w:rsidR="00ED446E" w:rsidRPr="00BA5993">
        <w:rPr>
          <w:rFonts w:ascii="Arial Narrow" w:hAnsi="Arial Narrow" w:cs="Arial"/>
          <w:i/>
          <w:sz w:val="18"/>
          <w:szCs w:val="18"/>
        </w:rPr>
        <w:t>$10 million to &lt; $20 million</w:t>
      </w:r>
    </w:p>
    <w:p w14:paraId="3DF8302F" w14:textId="3CEA3D44" w:rsidR="00C14AB7" w:rsidRDefault="00FE62B1" w:rsidP="005D7A7D">
      <w:pPr>
        <w:pStyle w:val="3Bodytext"/>
        <w:jc w:val="both"/>
      </w:pPr>
      <w:r>
        <w:t>Between its November 2021 and March 2022 meetings, t</w:t>
      </w:r>
      <w:r w:rsidRPr="00FE62B1">
        <w:t>he PBAC recommended the listing of nivolumab in combination with chemotherapy for the first line treatment of advanced or metastatic gastro-oesophageal cancers as defined by the specific tumour types included in the approved TGA indications</w:t>
      </w:r>
      <w:r>
        <w:t xml:space="preserve">. </w:t>
      </w:r>
    </w:p>
    <w:p w14:paraId="4AB602E2" w14:textId="6D7C67D8" w:rsidR="00FF1050" w:rsidRPr="00FF1050" w:rsidRDefault="00FF1050" w:rsidP="00A83A13">
      <w:pPr>
        <w:ind w:firstLine="720"/>
        <w:rPr>
          <w:iCs/>
        </w:rPr>
      </w:pPr>
      <w:r w:rsidRPr="00FF1050">
        <w:rPr>
          <w:i/>
        </w:rPr>
        <w:t xml:space="preserve">For more detail on PBAC’s view, see section </w:t>
      </w:r>
      <w:r w:rsidR="005C297B">
        <w:rPr>
          <w:i/>
        </w:rPr>
        <w:t>6</w:t>
      </w:r>
      <w:r w:rsidRPr="00FF1050">
        <w:rPr>
          <w:i/>
        </w:rPr>
        <w:t xml:space="preserve"> PBAC outcome.</w:t>
      </w:r>
    </w:p>
    <w:p w14:paraId="05A0BD0C" w14:textId="6003C14D" w:rsidR="00825979" w:rsidRPr="00873B64" w:rsidRDefault="00825979" w:rsidP="00873B64">
      <w:pPr>
        <w:pStyle w:val="2-SectionHeading"/>
      </w:pPr>
      <w:r w:rsidRPr="00873B64">
        <w:t xml:space="preserve">Requested listing </w:t>
      </w:r>
    </w:p>
    <w:p w14:paraId="597A54ED" w14:textId="2832F995" w:rsidR="0048088B" w:rsidRPr="00873B64" w:rsidRDefault="00424ED0" w:rsidP="00873B64">
      <w:pPr>
        <w:pStyle w:val="3Bodytext"/>
        <w:jc w:val="both"/>
        <w:rPr>
          <w:rFonts w:ascii="Arial Narrow" w:hAnsi="Arial Narrow"/>
          <w:b/>
          <w:iCs/>
          <w:color w:val="000000" w:themeColor="text1"/>
          <w:sz w:val="20"/>
          <w:szCs w:val="20"/>
        </w:rPr>
      </w:pPr>
      <w:r w:rsidRPr="00873B64">
        <w:rPr>
          <w:szCs w:val="24"/>
        </w:rPr>
        <w:t>The requested listing for nivolumab is provided below</w:t>
      </w:r>
      <w:r w:rsidR="006F241C" w:rsidRPr="00873B64">
        <w:rPr>
          <w:rFonts w:eastAsia="Times New Roman" w:cs="Arial"/>
          <w:snapToGrid w:val="0"/>
          <w:szCs w:val="24"/>
        </w:rPr>
        <w:t xml:space="preserve">. </w:t>
      </w:r>
      <w:r w:rsidRPr="00873B64">
        <w:rPr>
          <w:iCs/>
          <w:szCs w:val="24"/>
        </w:rPr>
        <w:t>Suggested additions are in italics and deletions are in strikethrough.</w:t>
      </w:r>
      <w:r w:rsidR="0048088B" w:rsidRPr="00873B64">
        <w:rPr>
          <w:rFonts w:ascii="Arial Narrow" w:hAnsi="Arial Narrow"/>
          <w:b/>
          <w:i/>
          <w:sz w:val="20"/>
          <w:szCs w:val="20"/>
        </w:rPr>
        <w:br w:type="page"/>
      </w:r>
    </w:p>
    <w:p w14:paraId="7725B33A" w14:textId="242E3D14" w:rsidR="00172C3E" w:rsidRPr="000F5E13" w:rsidRDefault="00172C3E" w:rsidP="00A83A13">
      <w:pPr>
        <w:pStyle w:val="Caption"/>
        <w:spacing w:after="0"/>
        <w:rPr>
          <w:rFonts w:ascii="Arial Narrow" w:hAnsi="Arial Narrow"/>
          <w:b/>
          <w:bCs/>
          <w:i w:val="0"/>
          <w:sz w:val="20"/>
          <w:szCs w:val="20"/>
        </w:rPr>
      </w:pPr>
      <w:r w:rsidRPr="000F5E13">
        <w:rPr>
          <w:rFonts w:ascii="Arial Narrow" w:hAnsi="Arial Narrow"/>
          <w:b/>
          <w:i w:val="0"/>
          <w:sz w:val="20"/>
          <w:szCs w:val="20"/>
        </w:rPr>
        <w:lastRenderedPageBreak/>
        <w:t xml:space="preserve">Table </w:t>
      </w:r>
      <w:r w:rsidRPr="000F5E13">
        <w:rPr>
          <w:rFonts w:ascii="Arial Narrow" w:hAnsi="Arial Narrow"/>
          <w:b/>
          <w:i w:val="0"/>
          <w:sz w:val="20"/>
          <w:szCs w:val="20"/>
        </w:rPr>
        <w:fldChar w:fldCharType="begin"/>
      </w:r>
      <w:r w:rsidRPr="000F5E13">
        <w:rPr>
          <w:rFonts w:ascii="Arial Narrow" w:hAnsi="Arial Narrow"/>
          <w:b/>
          <w:i w:val="0"/>
          <w:sz w:val="20"/>
          <w:szCs w:val="20"/>
        </w:rPr>
        <w:instrText xml:space="preserve"> SEQ Table \* ARABIC </w:instrText>
      </w:r>
      <w:r w:rsidRPr="000F5E13">
        <w:rPr>
          <w:rFonts w:ascii="Arial Narrow" w:hAnsi="Arial Narrow"/>
          <w:b/>
          <w:i w:val="0"/>
          <w:sz w:val="20"/>
          <w:szCs w:val="20"/>
        </w:rPr>
        <w:fldChar w:fldCharType="separate"/>
      </w:r>
      <w:r w:rsidR="00912AF4">
        <w:rPr>
          <w:rFonts w:ascii="Arial Narrow" w:hAnsi="Arial Narrow"/>
          <w:b/>
          <w:i w:val="0"/>
          <w:noProof/>
          <w:sz w:val="20"/>
          <w:szCs w:val="20"/>
        </w:rPr>
        <w:t>2</w:t>
      </w:r>
      <w:r w:rsidRPr="000F5E13">
        <w:rPr>
          <w:rFonts w:ascii="Arial Narrow" w:hAnsi="Arial Narrow"/>
          <w:b/>
          <w:i w:val="0"/>
          <w:noProof/>
          <w:sz w:val="20"/>
          <w:szCs w:val="20"/>
        </w:rPr>
        <w:fldChar w:fldCharType="end"/>
      </w:r>
      <w:r w:rsidRPr="000F5E13">
        <w:rPr>
          <w:rFonts w:ascii="Arial Narrow" w:hAnsi="Arial Narrow"/>
          <w:b/>
          <w:bCs/>
          <w:i w:val="0"/>
          <w:sz w:val="20"/>
          <w:szCs w:val="20"/>
        </w:rPr>
        <w:t xml:space="preserve">: Proposed PBS pricing for </w:t>
      </w:r>
      <w:r>
        <w:rPr>
          <w:rFonts w:ascii="Arial Narrow" w:hAnsi="Arial Narrow"/>
          <w:b/>
          <w:bCs/>
          <w:i w:val="0"/>
          <w:sz w:val="20"/>
          <w:szCs w:val="20"/>
        </w:rPr>
        <w:t>nivolumab</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Proposed PBS pricing for nivolumab"/>
      </w:tblPr>
      <w:tblGrid>
        <w:gridCol w:w="1838"/>
        <w:gridCol w:w="4111"/>
        <w:gridCol w:w="3117"/>
      </w:tblGrid>
      <w:tr w:rsidR="009A6BE2" w:rsidRPr="00C667F6" w14:paraId="5FAA8C01" w14:textId="77777777" w:rsidTr="00D05577">
        <w:tc>
          <w:tcPr>
            <w:tcW w:w="1014" w:type="pct"/>
            <w:tcBorders>
              <w:bottom w:val="single" w:sz="4" w:space="0" w:color="auto"/>
            </w:tcBorders>
            <w:shd w:val="clear" w:color="auto" w:fill="auto"/>
          </w:tcPr>
          <w:p w14:paraId="7C59C0D0" w14:textId="77777777" w:rsidR="009A6BE2" w:rsidRPr="00C667F6" w:rsidRDefault="009A6BE2" w:rsidP="005D7A7D">
            <w:pPr>
              <w:pStyle w:val="In-tableHeading"/>
              <w:keepNext w:val="0"/>
              <w:jc w:val="both"/>
              <w:rPr>
                <w:szCs w:val="20"/>
              </w:rPr>
            </w:pPr>
            <w:r w:rsidRPr="00C667F6">
              <w:rPr>
                <w:szCs w:val="20"/>
              </w:rPr>
              <w:t>Drug</w:t>
            </w:r>
          </w:p>
        </w:tc>
        <w:tc>
          <w:tcPr>
            <w:tcW w:w="2267" w:type="pct"/>
            <w:tcBorders>
              <w:bottom w:val="single" w:sz="4" w:space="0" w:color="auto"/>
            </w:tcBorders>
            <w:shd w:val="clear" w:color="auto" w:fill="auto"/>
          </w:tcPr>
          <w:p w14:paraId="1A46D870" w14:textId="77777777" w:rsidR="009A6BE2" w:rsidRPr="00C667F6" w:rsidRDefault="009A6BE2" w:rsidP="005D7A7D">
            <w:pPr>
              <w:rPr>
                <w:rFonts w:ascii="Arial Narrow" w:eastAsiaTheme="majorEastAsia" w:hAnsi="Arial Narrow"/>
                <w:b/>
                <w:sz w:val="20"/>
                <w:szCs w:val="20"/>
              </w:rPr>
            </w:pPr>
            <w:r w:rsidRPr="00C667F6">
              <w:rPr>
                <w:rFonts w:ascii="Arial Narrow" w:eastAsiaTheme="majorEastAsia" w:hAnsi="Arial Narrow"/>
                <w:b/>
                <w:sz w:val="20"/>
                <w:szCs w:val="20"/>
              </w:rPr>
              <w:t>Form/Strength</w:t>
            </w:r>
          </w:p>
        </w:tc>
        <w:tc>
          <w:tcPr>
            <w:tcW w:w="1719" w:type="pct"/>
            <w:tcBorders>
              <w:bottom w:val="single" w:sz="4" w:space="0" w:color="auto"/>
            </w:tcBorders>
            <w:shd w:val="clear" w:color="auto" w:fill="auto"/>
          </w:tcPr>
          <w:p w14:paraId="6BDB85D7" w14:textId="6027AD0C" w:rsidR="009A6BE2" w:rsidRPr="00C667F6" w:rsidRDefault="00686520" w:rsidP="005D7A7D">
            <w:pPr>
              <w:rPr>
                <w:rFonts w:ascii="Arial Narrow" w:eastAsiaTheme="majorEastAsia" w:hAnsi="Arial Narrow"/>
                <w:b/>
                <w:sz w:val="20"/>
                <w:szCs w:val="20"/>
              </w:rPr>
            </w:pPr>
            <w:r>
              <w:rPr>
                <w:rFonts w:ascii="Arial Narrow" w:eastAsiaTheme="majorEastAsia" w:hAnsi="Arial Narrow"/>
                <w:b/>
                <w:sz w:val="20"/>
                <w:szCs w:val="20"/>
              </w:rPr>
              <w:t>Ex-manufacturer price</w:t>
            </w:r>
          </w:p>
        </w:tc>
      </w:tr>
      <w:tr w:rsidR="009A6BE2" w:rsidRPr="00C667F6" w14:paraId="42C75724" w14:textId="77777777" w:rsidTr="00775814">
        <w:tc>
          <w:tcPr>
            <w:tcW w:w="1014" w:type="pct"/>
            <w:tcBorders>
              <w:top w:val="single" w:sz="4" w:space="0" w:color="auto"/>
            </w:tcBorders>
          </w:tcPr>
          <w:p w14:paraId="2CC9E8CB" w14:textId="77777777" w:rsidR="009A6BE2" w:rsidRPr="00C667F6" w:rsidRDefault="009A6BE2" w:rsidP="005D7A7D">
            <w:pPr>
              <w:rPr>
                <w:rFonts w:ascii="Arial Narrow" w:eastAsiaTheme="majorEastAsia" w:hAnsi="Arial Narrow" w:cstheme="majorBidi"/>
                <w:bCs/>
                <w:sz w:val="20"/>
                <w:szCs w:val="20"/>
              </w:rPr>
            </w:pPr>
            <w:r w:rsidRPr="00C667F6">
              <w:rPr>
                <w:rFonts w:ascii="Arial Narrow" w:eastAsiaTheme="majorEastAsia" w:hAnsi="Arial Narrow" w:cstheme="majorBidi"/>
                <w:bCs/>
                <w:sz w:val="20"/>
                <w:szCs w:val="20"/>
              </w:rPr>
              <w:t>Nivolumab</w:t>
            </w:r>
          </w:p>
        </w:tc>
        <w:tc>
          <w:tcPr>
            <w:tcW w:w="2267" w:type="pct"/>
            <w:tcBorders>
              <w:top w:val="single" w:sz="4" w:space="0" w:color="auto"/>
            </w:tcBorders>
          </w:tcPr>
          <w:p w14:paraId="58F472D6" w14:textId="4C1E48B2" w:rsidR="009A6BE2" w:rsidRPr="00C667F6" w:rsidRDefault="009A6BE2" w:rsidP="005D7A7D">
            <w:pPr>
              <w:rPr>
                <w:rFonts w:ascii="Arial Narrow" w:eastAsiaTheme="majorEastAsia" w:hAnsi="Arial Narrow" w:cstheme="majorBidi"/>
                <w:bCs/>
                <w:sz w:val="20"/>
                <w:szCs w:val="20"/>
              </w:rPr>
            </w:pPr>
            <w:r w:rsidRPr="00C667F6">
              <w:rPr>
                <w:rFonts w:ascii="Arial Narrow" w:eastAsiaTheme="majorEastAsia" w:hAnsi="Arial Narrow" w:cstheme="majorBidi"/>
                <w:bCs/>
                <w:sz w:val="20"/>
                <w:szCs w:val="20"/>
              </w:rPr>
              <w:t>40</w:t>
            </w:r>
            <w:r w:rsidR="00775814">
              <w:rPr>
                <w:rFonts w:ascii="Arial Narrow" w:eastAsiaTheme="majorEastAsia" w:hAnsi="Arial Narrow" w:cstheme="majorBidi"/>
                <w:bCs/>
                <w:sz w:val="20"/>
                <w:szCs w:val="20"/>
              </w:rPr>
              <w:t xml:space="preserve"> </w:t>
            </w:r>
            <w:r w:rsidRPr="00C667F6">
              <w:rPr>
                <w:rFonts w:ascii="Arial Narrow" w:eastAsiaTheme="majorEastAsia" w:hAnsi="Arial Narrow" w:cstheme="majorBidi"/>
                <w:bCs/>
                <w:sz w:val="20"/>
                <w:szCs w:val="20"/>
              </w:rPr>
              <w:t>mg/4 mL injection, 4 mL vial</w:t>
            </w:r>
          </w:p>
        </w:tc>
        <w:tc>
          <w:tcPr>
            <w:tcW w:w="1719" w:type="pct"/>
            <w:tcBorders>
              <w:top w:val="single" w:sz="4" w:space="0" w:color="auto"/>
            </w:tcBorders>
          </w:tcPr>
          <w:p w14:paraId="61F61214" w14:textId="66E4613D" w:rsidR="009A6BE2" w:rsidRPr="00C667F6" w:rsidRDefault="009A6BE2" w:rsidP="005D7A7D">
            <w:pPr>
              <w:rPr>
                <w:rFonts w:ascii="Arial Narrow" w:eastAsiaTheme="majorEastAsia" w:hAnsi="Arial Narrow" w:cstheme="majorBidi"/>
                <w:bCs/>
                <w:sz w:val="20"/>
                <w:szCs w:val="20"/>
              </w:rPr>
            </w:pPr>
            <w:r w:rsidRPr="00C667F6">
              <w:rPr>
                <w:rFonts w:ascii="Arial Narrow" w:eastAsiaTheme="majorEastAsia" w:hAnsi="Arial Narrow" w:cstheme="majorBidi"/>
                <w:bCs/>
                <w:sz w:val="20"/>
                <w:szCs w:val="20"/>
              </w:rPr>
              <w:t>$830.70</w:t>
            </w:r>
            <w:r>
              <w:rPr>
                <w:rFonts w:ascii="Arial Narrow" w:eastAsiaTheme="majorEastAsia" w:hAnsi="Arial Narrow" w:cstheme="majorBidi"/>
                <w:bCs/>
                <w:sz w:val="20"/>
                <w:szCs w:val="20"/>
              </w:rPr>
              <w:t xml:space="preserve"> (Published)</w:t>
            </w:r>
          </w:p>
          <w:p w14:paraId="0317CAAF" w14:textId="1437D385" w:rsidR="009A6BE2" w:rsidRPr="00C667F6" w:rsidRDefault="001E4881" w:rsidP="005D7A7D">
            <w:pPr>
              <w:rPr>
                <w:rFonts w:ascii="Arial Narrow" w:eastAsiaTheme="majorEastAsia" w:hAnsi="Arial Narrow" w:cstheme="majorBidi"/>
                <w:bCs/>
                <w:sz w:val="20"/>
                <w:szCs w:val="20"/>
              </w:rPr>
            </w:pPr>
            <w:r w:rsidRPr="001E4881">
              <w:rPr>
                <w:rFonts w:ascii="Arial Narrow" w:eastAsiaTheme="majorEastAsia" w:hAnsi="Arial Narrow" w:cstheme="majorBidi"/>
                <w:bCs/>
                <w:color w:val="000000"/>
                <w:spacing w:val="9"/>
                <w:sz w:val="20"/>
                <w:szCs w:val="20"/>
                <w:shd w:val="solid" w:color="000000" w:fill="000000"/>
                <w:fitText w:val="310" w:id="-1504442360"/>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0"/>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0"/>
                <w14:textFill>
                  <w14:solidFill>
                    <w14:srgbClr w14:val="000000">
                      <w14:alpha w14:val="100000"/>
                    </w14:srgbClr>
                  </w14:solidFill>
                </w14:textFill>
              </w:rPr>
              <w:t>|</w:t>
            </w:r>
            <w:r w:rsidR="009A6BE2">
              <w:rPr>
                <w:rFonts w:ascii="Arial Narrow" w:eastAsiaTheme="majorEastAsia" w:hAnsi="Arial Narrow" w:cstheme="majorBidi"/>
                <w:bCs/>
                <w:sz w:val="20"/>
                <w:szCs w:val="20"/>
              </w:rPr>
              <w:t xml:space="preserve"> (Effective)</w:t>
            </w:r>
          </w:p>
        </w:tc>
      </w:tr>
      <w:tr w:rsidR="009A6BE2" w:rsidRPr="00C667F6" w14:paraId="156C1830" w14:textId="77777777" w:rsidTr="00775814">
        <w:tc>
          <w:tcPr>
            <w:tcW w:w="1014" w:type="pct"/>
          </w:tcPr>
          <w:p w14:paraId="7466E96D" w14:textId="77777777" w:rsidR="009A6BE2" w:rsidRPr="00C667F6" w:rsidRDefault="009A6BE2" w:rsidP="005D7A7D">
            <w:pPr>
              <w:rPr>
                <w:rFonts w:ascii="Arial Narrow" w:eastAsiaTheme="majorEastAsia" w:hAnsi="Arial Narrow" w:cstheme="majorBidi"/>
                <w:bCs/>
                <w:sz w:val="20"/>
                <w:szCs w:val="20"/>
              </w:rPr>
            </w:pPr>
            <w:r w:rsidRPr="00C667F6">
              <w:rPr>
                <w:rFonts w:ascii="Arial Narrow" w:eastAsiaTheme="majorEastAsia" w:hAnsi="Arial Narrow" w:cstheme="majorBidi"/>
                <w:bCs/>
                <w:sz w:val="20"/>
                <w:szCs w:val="20"/>
              </w:rPr>
              <w:t>Nivolumab</w:t>
            </w:r>
          </w:p>
        </w:tc>
        <w:tc>
          <w:tcPr>
            <w:tcW w:w="2267" w:type="pct"/>
          </w:tcPr>
          <w:p w14:paraId="2B15FA47" w14:textId="40D7AD87" w:rsidR="009A6BE2" w:rsidRPr="00C667F6" w:rsidRDefault="009A6BE2" w:rsidP="005D7A7D">
            <w:pPr>
              <w:rPr>
                <w:rFonts w:ascii="Arial Narrow" w:eastAsiaTheme="majorEastAsia" w:hAnsi="Arial Narrow" w:cstheme="majorBidi"/>
                <w:bCs/>
                <w:sz w:val="20"/>
                <w:szCs w:val="20"/>
              </w:rPr>
            </w:pPr>
            <w:r w:rsidRPr="00C667F6">
              <w:rPr>
                <w:rFonts w:ascii="Arial Narrow" w:eastAsiaTheme="majorEastAsia" w:hAnsi="Arial Narrow" w:cstheme="majorBidi"/>
                <w:bCs/>
                <w:sz w:val="20"/>
                <w:szCs w:val="20"/>
              </w:rPr>
              <w:t>100</w:t>
            </w:r>
            <w:r w:rsidR="00775814">
              <w:rPr>
                <w:rFonts w:ascii="Arial Narrow" w:eastAsiaTheme="majorEastAsia" w:hAnsi="Arial Narrow" w:cstheme="majorBidi"/>
                <w:bCs/>
                <w:sz w:val="20"/>
                <w:szCs w:val="20"/>
              </w:rPr>
              <w:t xml:space="preserve"> </w:t>
            </w:r>
            <w:r w:rsidRPr="00C667F6">
              <w:rPr>
                <w:rFonts w:ascii="Arial Narrow" w:eastAsiaTheme="majorEastAsia" w:hAnsi="Arial Narrow" w:cstheme="majorBidi"/>
                <w:bCs/>
                <w:sz w:val="20"/>
                <w:szCs w:val="20"/>
              </w:rPr>
              <w:t>mg/10 mL injection, 10 mL vial</w:t>
            </w:r>
          </w:p>
        </w:tc>
        <w:tc>
          <w:tcPr>
            <w:tcW w:w="1719" w:type="pct"/>
          </w:tcPr>
          <w:p w14:paraId="1A56B7D2" w14:textId="2C3FC5E5" w:rsidR="009A6BE2" w:rsidRPr="00C667F6" w:rsidRDefault="009A6BE2" w:rsidP="005D7A7D">
            <w:pPr>
              <w:rPr>
                <w:rFonts w:ascii="Arial Narrow" w:eastAsiaTheme="majorEastAsia" w:hAnsi="Arial Narrow" w:cstheme="majorBidi"/>
                <w:bCs/>
                <w:sz w:val="20"/>
                <w:szCs w:val="20"/>
                <w:vertAlign w:val="superscript"/>
              </w:rPr>
            </w:pPr>
            <w:r w:rsidRPr="00C667F6">
              <w:rPr>
                <w:rFonts w:ascii="Arial Narrow" w:eastAsiaTheme="majorEastAsia" w:hAnsi="Arial Narrow" w:cstheme="majorBidi"/>
                <w:bCs/>
                <w:sz w:val="20"/>
                <w:szCs w:val="20"/>
              </w:rPr>
              <w:t>$2,076.75</w:t>
            </w:r>
            <w:r>
              <w:rPr>
                <w:rFonts w:ascii="Arial Narrow" w:eastAsiaTheme="majorEastAsia" w:hAnsi="Arial Narrow" w:cstheme="majorBidi"/>
                <w:bCs/>
                <w:sz w:val="20"/>
                <w:szCs w:val="20"/>
              </w:rPr>
              <w:t xml:space="preserve"> (Published)</w:t>
            </w:r>
          </w:p>
          <w:p w14:paraId="0045EB9A" w14:textId="5E93F836" w:rsidR="009A6BE2" w:rsidRPr="00C667F6" w:rsidRDefault="001E4881" w:rsidP="005D7A7D">
            <w:pPr>
              <w:rPr>
                <w:rFonts w:ascii="Arial Narrow" w:eastAsiaTheme="majorEastAsia" w:hAnsi="Arial Narrow" w:cstheme="majorBidi"/>
                <w:bCs/>
                <w:sz w:val="20"/>
                <w:szCs w:val="20"/>
              </w:rPr>
            </w:pPr>
            <w:r w:rsidRPr="001E4881">
              <w:rPr>
                <w:rFonts w:ascii="Arial Narrow" w:eastAsiaTheme="majorEastAsia" w:hAnsi="Arial Narrow" w:cstheme="majorBidi"/>
                <w:bCs/>
                <w:color w:val="000000"/>
                <w:spacing w:val="9"/>
                <w:sz w:val="20"/>
                <w:szCs w:val="20"/>
                <w:shd w:val="solid" w:color="000000" w:fill="000000"/>
                <w:fitText w:val="310" w:id="-1504442359"/>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59"/>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59"/>
                <w14:textFill>
                  <w14:solidFill>
                    <w14:srgbClr w14:val="000000">
                      <w14:alpha w14:val="100000"/>
                    </w14:srgbClr>
                  </w14:solidFill>
                </w14:textFill>
              </w:rPr>
              <w:t>|</w:t>
            </w:r>
            <w:r w:rsidR="009A6BE2">
              <w:rPr>
                <w:rFonts w:ascii="Arial Narrow" w:eastAsiaTheme="majorEastAsia" w:hAnsi="Arial Narrow" w:cstheme="majorBidi"/>
                <w:bCs/>
                <w:sz w:val="20"/>
                <w:szCs w:val="20"/>
              </w:rPr>
              <w:t xml:space="preserve"> (Effective)</w:t>
            </w:r>
          </w:p>
        </w:tc>
      </w:tr>
    </w:tbl>
    <w:p w14:paraId="6EE8A77A" w14:textId="19E07EF6" w:rsidR="00172C3E" w:rsidRDefault="00172C3E" w:rsidP="00A83A13">
      <w:pPr>
        <w:spacing w:line="276" w:lineRule="auto"/>
        <w:rPr>
          <w:rFonts w:ascii="Arial Narrow" w:hAnsi="Arial Narrow"/>
          <w:bCs/>
          <w:sz w:val="18"/>
          <w:szCs w:val="18"/>
        </w:rPr>
      </w:pPr>
      <w:r w:rsidRPr="00C667F6">
        <w:rPr>
          <w:rFonts w:ascii="Arial Narrow" w:hAnsi="Arial Narrow"/>
          <w:bCs/>
          <w:sz w:val="18"/>
          <w:szCs w:val="18"/>
        </w:rPr>
        <w:t>mg</w:t>
      </w:r>
      <w:r w:rsidR="00252D21">
        <w:rPr>
          <w:rFonts w:ascii="Arial Narrow" w:hAnsi="Arial Narrow"/>
          <w:bCs/>
          <w:sz w:val="18"/>
          <w:szCs w:val="18"/>
        </w:rPr>
        <w:t xml:space="preserve"> =</w:t>
      </w:r>
      <w:r w:rsidRPr="00C667F6">
        <w:rPr>
          <w:rFonts w:ascii="Arial Narrow" w:hAnsi="Arial Narrow"/>
          <w:bCs/>
          <w:sz w:val="18"/>
          <w:szCs w:val="18"/>
        </w:rPr>
        <w:t xml:space="preserve"> milligrams; mL</w:t>
      </w:r>
      <w:r w:rsidR="00252D21">
        <w:rPr>
          <w:rFonts w:ascii="Arial Narrow" w:hAnsi="Arial Narrow"/>
          <w:bCs/>
          <w:sz w:val="18"/>
          <w:szCs w:val="18"/>
        </w:rPr>
        <w:t xml:space="preserve"> =</w:t>
      </w:r>
      <w:r w:rsidRPr="00C667F6">
        <w:rPr>
          <w:rFonts w:ascii="Arial Narrow" w:hAnsi="Arial Narrow"/>
          <w:bCs/>
          <w:sz w:val="18"/>
          <w:szCs w:val="18"/>
        </w:rPr>
        <w:t xml:space="preserve"> millilitres</w:t>
      </w:r>
    </w:p>
    <w:p w14:paraId="54736F1E" w14:textId="085A8323" w:rsidR="00686520" w:rsidRDefault="00686520" w:rsidP="00197448">
      <w:pPr>
        <w:spacing w:line="276" w:lineRule="auto"/>
        <w:rPr>
          <w:rFonts w:ascii="Arial Narrow" w:hAnsi="Arial Narrow"/>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584"/>
        <w:gridCol w:w="1723"/>
        <w:gridCol w:w="2009"/>
      </w:tblGrid>
      <w:tr w:rsidR="00922B83" w:rsidRPr="0046791A" w14:paraId="6FBFC0B2" w14:textId="77777777" w:rsidTr="00B53E5A">
        <w:tc>
          <w:tcPr>
            <w:tcW w:w="1561" w:type="pct"/>
            <w:shd w:val="clear" w:color="auto" w:fill="auto"/>
          </w:tcPr>
          <w:p w14:paraId="4C1DF0CC" w14:textId="77777777" w:rsidR="00922B83" w:rsidRPr="0046791A" w:rsidRDefault="00922B83" w:rsidP="005D7A7D">
            <w:pPr>
              <w:rPr>
                <w:rFonts w:ascii="Arial Narrow" w:hAnsi="Arial Narrow"/>
                <w:b/>
                <w:sz w:val="20"/>
                <w:szCs w:val="20"/>
                <w:lang w:eastAsia="en-US"/>
              </w:rPr>
            </w:pPr>
            <w:r w:rsidRPr="0046791A">
              <w:rPr>
                <w:rFonts w:ascii="Arial Narrow" w:hAnsi="Arial Narrow"/>
                <w:b/>
                <w:sz w:val="20"/>
                <w:szCs w:val="20"/>
                <w:lang w:eastAsia="en-US"/>
              </w:rPr>
              <w:t>MEDICINAL PRODUCT</w:t>
            </w:r>
          </w:p>
          <w:p w14:paraId="33ABA89D" w14:textId="77777777" w:rsidR="00922B83" w:rsidRPr="0046791A" w:rsidRDefault="00922B83" w:rsidP="005D7A7D">
            <w:pPr>
              <w:rPr>
                <w:rFonts w:ascii="Arial Narrow" w:hAnsi="Arial Narrow"/>
                <w:sz w:val="20"/>
                <w:szCs w:val="20"/>
                <w:lang w:eastAsia="en-US"/>
              </w:rPr>
            </w:pPr>
            <w:r w:rsidRPr="0046791A">
              <w:rPr>
                <w:rFonts w:ascii="Arial Narrow" w:hAnsi="Arial Narrow"/>
                <w:b/>
                <w:sz w:val="20"/>
                <w:szCs w:val="20"/>
                <w:lang w:eastAsia="en-US"/>
              </w:rPr>
              <w:t>Form</w:t>
            </w:r>
          </w:p>
        </w:tc>
        <w:tc>
          <w:tcPr>
            <w:tcW w:w="1407" w:type="pct"/>
            <w:shd w:val="clear" w:color="auto" w:fill="auto"/>
          </w:tcPr>
          <w:p w14:paraId="5B706C18"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PBS item code</w:t>
            </w:r>
          </w:p>
        </w:tc>
        <w:tc>
          <w:tcPr>
            <w:tcW w:w="938" w:type="pct"/>
            <w:shd w:val="clear" w:color="auto" w:fill="auto"/>
          </w:tcPr>
          <w:p w14:paraId="02EFC57D"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Maximum amount</w:t>
            </w:r>
          </w:p>
        </w:tc>
        <w:tc>
          <w:tcPr>
            <w:tcW w:w="1094" w:type="pct"/>
            <w:shd w:val="clear" w:color="auto" w:fill="auto"/>
          </w:tcPr>
          <w:p w14:paraId="43780E0C"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No. of Repeats</w:t>
            </w:r>
          </w:p>
        </w:tc>
      </w:tr>
      <w:tr w:rsidR="00922B83" w:rsidRPr="0046791A" w14:paraId="4BD003DC" w14:textId="77777777" w:rsidTr="00B53E5A">
        <w:tc>
          <w:tcPr>
            <w:tcW w:w="1561" w:type="pct"/>
          </w:tcPr>
          <w:p w14:paraId="2A505172"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w:t>
            </w:r>
          </w:p>
          <w:p w14:paraId="665141BA"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Injection</w:t>
            </w:r>
          </w:p>
          <w:p w14:paraId="56536911" w14:textId="77777777" w:rsidR="00922B83" w:rsidRPr="0046791A" w:rsidRDefault="00922B83" w:rsidP="005D7A7D">
            <w:pPr>
              <w:ind w:left="-57"/>
              <w:rPr>
                <w:rFonts w:ascii="Arial Narrow" w:hAnsi="Arial Narrow" w:cs="Arial"/>
                <w:sz w:val="20"/>
                <w:szCs w:val="20"/>
                <w:lang w:eastAsia="en-US"/>
              </w:rPr>
            </w:pPr>
          </w:p>
        </w:tc>
        <w:tc>
          <w:tcPr>
            <w:tcW w:w="1407" w:type="pct"/>
            <w:vAlign w:val="center"/>
          </w:tcPr>
          <w:p w14:paraId="58F28B9D"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New (Public)</w:t>
            </w:r>
          </w:p>
          <w:p w14:paraId="6BE2E917"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New (Private)</w:t>
            </w:r>
          </w:p>
        </w:tc>
        <w:tc>
          <w:tcPr>
            <w:tcW w:w="938" w:type="pct"/>
            <w:vAlign w:val="center"/>
          </w:tcPr>
          <w:p w14:paraId="7B14F623"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480 mg</w:t>
            </w:r>
          </w:p>
        </w:tc>
        <w:tc>
          <w:tcPr>
            <w:tcW w:w="1094" w:type="pct"/>
            <w:vAlign w:val="center"/>
          </w:tcPr>
          <w:p w14:paraId="6E33945F"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8</w:t>
            </w:r>
          </w:p>
        </w:tc>
      </w:tr>
      <w:tr w:rsidR="00922B83" w:rsidRPr="0046791A" w14:paraId="1FC576D7" w14:textId="77777777" w:rsidTr="00B53E5A">
        <w:tc>
          <w:tcPr>
            <w:tcW w:w="5000" w:type="pct"/>
            <w:gridSpan w:val="4"/>
            <w:shd w:val="clear" w:color="auto" w:fill="auto"/>
          </w:tcPr>
          <w:p w14:paraId="0630F8CD" w14:textId="77777777" w:rsidR="00922B83" w:rsidRPr="0046791A" w:rsidRDefault="00922B83" w:rsidP="005D7A7D">
            <w:pPr>
              <w:ind w:left="-57"/>
              <w:rPr>
                <w:rFonts w:ascii="Arial Narrow" w:hAnsi="Arial Narrow" w:cs="Arial"/>
                <w:b/>
                <w:sz w:val="20"/>
                <w:szCs w:val="20"/>
                <w:lang w:eastAsia="en-US"/>
              </w:rPr>
            </w:pPr>
            <w:r w:rsidRPr="0046791A">
              <w:rPr>
                <w:rFonts w:ascii="Arial Narrow" w:hAnsi="Arial Narrow" w:cs="Arial"/>
                <w:b/>
                <w:sz w:val="20"/>
                <w:szCs w:val="20"/>
                <w:lang w:eastAsia="en-US"/>
              </w:rPr>
              <w:t>Available brands</w:t>
            </w:r>
          </w:p>
        </w:tc>
      </w:tr>
      <w:tr w:rsidR="00922B83" w:rsidRPr="0046791A" w14:paraId="283CD404" w14:textId="77777777" w:rsidTr="00B53E5A">
        <w:tc>
          <w:tcPr>
            <w:tcW w:w="5000" w:type="pct"/>
            <w:gridSpan w:val="4"/>
            <w:shd w:val="clear" w:color="auto" w:fill="auto"/>
          </w:tcPr>
          <w:p w14:paraId="756CC994"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Opdivo</w:t>
            </w:r>
          </w:p>
          <w:p w14:paraId="697E2ACC"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 40 mg/4 mL injection, 4 mL vial)</w:t>
            </w:r>
          </w:p>
        </w:tc>
      </w:tr>
      <w:tr w:rsidR="00922B83" w:rsidRPr="0046791A" w14:paraId="55FAA05A" w14:textId="77777777" w:rsidTr="00B53E5A">
        <w:tc>
          <w:tcPr>
            <w:tcW w:w="5000" w:type="pct"/>
            <w:gridSpan w:val="4"/>
            <w:shd w:val="clear" w:color="auto" w:fill="auto"/>
          </w:tcPr>
          <w:p w14:paraId="409E5340"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Opdivo</w:t>
            </w:r>
          </w:p>
          <w:p w14:paraId="14ECA820"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 100 mg/10 mL injection, 10 mL vial)</w:t>
            </w:r>
          </w:p>
        </w:tc>
      </w:tr>
      <w:tr w:rsidR="00922B83" w:rsidRPr="0046791A" w14:paraId="465E3771" w14:textId="77777777" w:rsidTr="00B53E5A">
        <w:tc>
          <w:tcPr>
            <w:tcW w:w="5000" w:type="pct"/>
            <w:gridSpan w:val="4"/>
            <w:shd w:val="clear" w:color="auto" w:fill="auto"/>
          </w:tcPr>
          <w:p w14:paraId="0AE6768A" w14:textId="77777777" w:rsidR="00922B83" w:rsidRPr="0046791A" w:rsidRDefault="00922B83" w:rsidP="005D7A7D">
            <w:pPr>
              <w:ind w:left="-57"/>
              <w:rPr>
                <w:rFonts w:ascii="Arial Narrow" w:hAnsi="Arial Narrow" w:cs="Arial"/>
                <w:sz w:val="20"/>
                <w:szCs w:val="20"/>
                <w:lang w:eastAsia="en-US"/>
              </w:rPr>
            </w:pPr>
          </w:p>
        </w:tc>
      </w:tr>
      <w:tr w:rsidR="00775814" w:rsidRPr="0046791A" w14:paraId="4C918147" w14:textId="77777777" w:rsidTr="00B53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279FAA5" w14:textId="6DC33AF1" w:rsidR="00775814" w:rsidRPr="0046791A" w:rsidRDefault="00775814" w:rsidP="005D7A7D">
            <w:pPr>
              <w:ind w:left="-57"/>
              <w:rPr>
                <w:rFonts w:ascii="Arial Narrow" w:hAnsi="Arial Narrow" w:cs="Arial"/>
                <w:b/>
                <w:bCs/>
                <w:sz w:val="20"/>
                <w:szCs w:val="20"/>
                <w:lang w:eastAsia="en-US"/>
              </w:rPr>
            </w:pPr>
            <w:r w:rsidRPr="0046791A">
              <w:rPr>
                <w:rFonts w:ascii="Arial Narrow" w:hAnsi="Arial Narrow" w:cs="Arial"/>
                <w:b/>
                <w:bCs/>
                <w:sz w:val="20"/>
                <w:szCs w:val="20"/>
                <w:lang w:eastAsia="en-US"/>
              </w:rPr>
              <w:t>Restriction Summary [New 1] / Treatment of Concept: [New 2]</w:t>
            </w:r>
          </w:p>
        </w:tc>
      </w:tr>
    </w:tbl>
    <w:tbl>
      <w:tblPr>
        <w:tblStyle w:val="TableGrid"/>
        <w:tblW w:w="5000" w:type="pct"/>
        <w:tblLook w:val="04A0" w:firstRow="1" w:lastRow="0" w:firstColumn="1" w:lastColumn="0" w:noHBand="0" w:noVBand="1"/>
      </w:tblPr>
      <w:tblGrid>
        <w:gridCol w:w="9182"/>
      </w:tblGrid>
      <w:tr w:rsidR="00B53E5A" w:rsidRPr="0046791A" w14:paraId="07293FCF" w14:textId="77777777" w:rsidTr="00B53E5A">
        <w:tc>
          <w:tcPr>
            <w:tcW w:w="5000" w:type="pct"/>
          </w:tcPr>
          <w:p w14:paraId="475446B4" w14:textId="77777777" w:rsidR="00B53E5A" w:rsidRPr="0046791A" w:rsidRDefault="00B53E5A" w:rsidP="00A83A13">
            <w:pPr>
              <w:ind w:left="-57"/>
              <w:rPr>
                <w:rFonts w:ascii="Arial Narrow" w:hAnsi="Arial Narrow"/>
                <w:b/>
                <w:bCs/>
                <w:sz w:val="20"/>
                <w:szCs w:val="20"/>
              </w:rPr>
            </w:pPr>
            <w:r w:rsidRPr="0046791A">
              <w:rPr>
                <w:rFonts w:ascii="Arial Narrow" w:hAnsi="Arial Narrow"/>
                <w:b/>
                <w:sz w:val="20"/>
                <w:szCs w:val="20"/>
              </w:rPr>
              <w:t xml:space="preserve">Category / Program: </w:t>
            </w:r>
            <w:r w:rsidRPr="0046791A">
              <w:rPr>
                <w:rFonts w:ascii="Arial Narrow" w:hAnsi="Arial Narrow"/>
                <w:sz w:val="20"/>
                <w:szCs w:val="20"/>
              </w:rPr>
              <w:t>Section 100 – Efficient Funding of Chemotherapy Public/Private hospitals</w:t>
            </w:r>
          </w:p>
        </w:tc>
      </w:tr>
      <w:tr w:rsidR="00B53E5A" w:rsidRPr="0046791A" w14:paraId="7DE8A5E5" w14:textId="77777777" w:rsidTr="00B53E5A">
        <w:tc>
          <w:tcPr>
            <w:tcW w:w="5000" w:type="pct"/>
          </w:tcPr>
          <w:p w14:paraId="0D2C7747" w14:textId="1018156E" w:rsidR="00B53E5A" w:rsidRPr="0046791A" w:rsidRDefault="00B53E5A" w:rsidP="00A83A13">
            <w:pPr>
              <w:ind w:left="-57"/>
              <w:rPr>
                <w:rFonts w:ascii="Arial Narrow" w:hAnsi="Arial Narrow"/>
                <w:b/>
                <w:bCs/>
                <w:sz w:val="20"/>
                <w:szCs w:val="20"/>
              </w:rPr>
            </w:pPr>
            <w:r w:rsidRPr="0046791A">
              <w:rPr>
                <w:rFonts w:ascii="Arial Narrow" w:hAnsi="Arial Narrow"/>
                <w:b/>
                <w:sz w:val="20"/>
                <w:szCs w:val="20"/>
              </w:rPr>
              <w:t xml:space="preserve">Prescriber type: </w:t>
            </w:r>
            <w:r w:rsidRPr="0046791A">
              <w:rPr>
                <w:rFonts w:ascii="Arial Narrow" w:hAnsi="Arial Narrow"/>
                <w:i/>
                <w:sz w:val="20"/>
                <w:szCs w:val="20"/>
              </w:rPr>
              <w:fldChar w:fldCharType="begin">
                <w:ffData>
                  <w:name w:val=""/>
                  <w:enabled/>
                  <w:calcOnExit w:val="0"/>
                  <w:checkBox>
                    <w:sizeAuto/>
                    <w:default w:val="1"/>
                  </w:checkBox>
                </w:ffData>
              </w:fldChar>
            </w:r>
            <w:r w:rsidRPr="0046791A">
              <w:rPr>
                <w:rFonts w:ascii="Arial Narrow" w:hAnsi="Arial Narrow"/>
                <w:i/>
                <w:sz w:val="20"/>
                <w:szCs w:val="20"/>
              </w:rPr>
              <w:instrText xml:space="preserve"> FORMCHECKBOX </w:instrText>
            </w:r>
            <w:r w:rsidR="00912AF4">
              <w:rPr>
                <w:rFonts w:ascii="Arial Narrow" w:hAnsi="Arial Narrow"/>
                <w:i/>
                <w:sz w:val="20"/>
                <w:szCs w:val="20"/>
              </w:rPr>
            </w:r>
            <w:r w:rsidR="00912AF4">
              <w:rPr>
                <w:rFonts w:ascii="Arial Narrow" w:hAnsi="Arial Narrow"/>
                <w:i/>
                <w:sz w:val="20"/>
                <w:szCs w:val="20"/>
              </w:rPr>
              <w:fldChar w:fldCharType="separate"/>
            </w:r>
            <w:r w:rsidRPr="0046791A">
              <w:rPr>
                <w:rFonts w:ascii="Arial Narrow" w:hAnsi="Arial Narrow"/>
                <w:i/>
                <w:sz w:val="20"/>
                <w:szCs w:val="20"/>
              </w:rPr>
              <w:fldChar w:fldCharType="end"/>
            </w:r>
            <w:r w:rsidRPr="0046791A">
              <w:rPr>
                <w:rFonts w:ascii="Arial Narrow" w:hAnsi="Arial Narrow"/>
                <w:i/>
                <w:sz w:val="20"/>
                <w:szCs w:val="20"/>
              </w:rPr>
              <w:t xml:space="preserve"> </w:t>
            </w:r>
            <w:r w:rsidRPr="0046791A">
              <w:rPr>
                <w:rFonts w:ascii="Arial Narrow" w:hAnsi="Arial Narrow"/>
                <w:sz w:val="20"/>
                <w:szCs w:val="20"/>
              </w:rPr>
              <w:t>Medical Practitioners</w:t>
            </w:r>
          </w:p>
        </w:tc>
      </w:tr>
      <w:tr w:rsidR="00B53E5A" w:rsidRPr="0046791A" w14:paraId="28F71413" w14:textId="77777777" w:rsidTr="00B53E5A">
        <w:tc>
          <w:tcPr>
            <w:tcW w:w="5000" w:type="pct"/>
          </w:tcPr>
          <w:p w14:paraId="3BF7B567" w14:textId="77777777" w:rsidR="00B53E5A" w:rsidRPr="0046791A" w:rsidRDefault="00B53E5A" w:rsidP="00A83A13">
            <w:pPr>
              <w:ind w:left="-57"/>
              <w:rPr>
                <w:rFonts w:ascii="Arial Narrow" w:eastAsia="Calibri" w:hAnsi="Arial Narrow"/>
                <w:sz w:val="20"/>
                <w:szCs w:val="20"/>
              </w:rPr>
            </w:pPr>
            <w:r w:rsidRPr="0046791A">
              <w:rPr>
                <w:rFonts w:ascii="Arial Narrow" w:hAnsi="Arial Narrow"/>
                <w:b/>
                <w:sz w:val="20"/>
                <w:szCs w:val="20"/>
              </w:rPr>
              <w:t xml:space="preserve">Restriction type: </w:t>
            </w:r>
            <w:r w:rsidRPr="0046791A">
              <w:rPr>
                <w:rFonts w:ascii="Arial Narrow" w:eastAsia="Calibri" w:hAnsi="Arial Narrow"/>
                <w:sz w:val="20"/>
                <w:szCs w:val="20"/>
              </w:rPr>
              <w:fldChar w:fldCharType="begin">
                <w:ffData>
                  <w:name w:val=""/>
                  <w:enabled/>
                  <w:calcOnExit w:val="0"/>
                  <w:checkBox>
                    <w:sizeAuto/>
                    <w:default w:val="1"/>
                  </w:checkBox>
                </w:ffData>
              </w:fldChar>
            </w:r>
            <w:r w:rsidRPr="0046791A">
              <w:rPr>
                <w:rFonts w:ascii="Arial Narrow" w:eastAsia="Calibri" w:hAnsi="Arial Narrow"/>
                <w:sz w:val="20"/>
                <w:szCs w:val="20"/>
              </w:rPr>
              <w:instrText xml:space="preserve"> FORMCHECKBOX </w:instrText>
            </w:r>
            <w:r w:rsidR="00912AF4">
              <w:rPr>
                <w:rFonts w:ascii="Arial Narrow" w:eastAsia="Calibri" w:hAnsi="Arial Narrow"/>
                <w:sz w:val="20"/>
                <w:szCs w:val="20"/>
              </w:rPr>
            </w:r>
            <w:r w:rsidR="00912AF4">
              <w:rPr>
                <w:rFonts w:ascii="Arial Narrow" w:eastAsia="Calibri" w:hAnsi="Arial Narrow"/>
                <w:sz w:val="20"/>
                <w:szCs w:val="20"/>
              </w:rPr>
              <w:fldChar w:fldCharType="separate"/>
            </w:r>
            <w:r w:rsidRPr="0046791A">
              <w:rPr>
                <w:rFonts w:ascii="Arial Narrow" w:eastAsia="Calibri" w:hAnsi="Arial Narrow"/>
                <w:sz w:val="20"/>
                <w:szCs w:val="20"/>
              </w:rPr>
              <w:fldChar w:fldCharType="end"/>
            </w:r>
            <w:r w:rsidRPr="0046791A">
              <w:rPr>
                <w:rFonts w:ascii="Arial Narrow" w:eastAsia="Calibri" w:hAnsi="Arial Narrow"/>
                <w:sz w:val="20"/>
                <w:szCs w:val="20"/>
              </w:rPr>
              <w:t>Authority Required – Streamlined [New 2]</w:t>
            </w:r>
          </w:p>
        </w:tc>
      </w:tr>
      <w:tr w:rsidR="00B53E5A" w:rsidRPr="0046791A" w14:paraId="3B301685" w14:textId="77777777" w:rsidTr="00B53E5A">
        <w:tc>
          <w:tcPr>
            <w:tcW w:w="5000" w:type="pct"/>
          </w:tcPr>
          <w:p w14:paraId="6372839D" w14:textId="77777777" w:rsidR="00B53E5A" w:rsidRPr="0046791A" w:rsidRDefault="00B53E5A" w:rsidP="00A83A13">
            <w:pPr>
              <w:ind w:left="-57"/>
              <w:rPr>
                <w:rFonts w:ascii="Arial Narrow" w:hAnsi="Arial Narrow"/>
                <w:b/>
                <w:sz w:val="20"/>
                <w:szCs w:val="20"/>
              </w:rPr>
            </w:pPr>
          </w:p>
        </w:tc>
      </w:tr>
      <w:tr w:rsidR="00B53E5A" w:rsidRPr="0046791A" w14:paraId="5F770973" w14:textId="77777777" w:rsidTr="00B53E5A">
        <w:tc>
          <w:tcPr>
            <w:tcW w:w="5000" w:type="pct"/>
          </w:tcPr>
          <w:p w14:paraId="41A4845F" w14:textId="77777777" w:rsidR="00B53E5A" w:rsidRPr="0046791A" w:rsidRDefault="00B53E5A" w:rsidP="00A83A13">
            <w:pPr>
              <w:ind w:left="-57"/>
              <w:rPr>
                <w:rFonts w:ascii="Arial Narrow" w:hAnsi="Arial Narrow"/>
                <w:b/>
                <w:bCs/>
                <w:sz w:val="20"/>
                <w:szCs w:val="20"/>
              </w:rPr>
            </w:pPr>
            <w:proofErr w:type="spellStart"/>
            <w:r w:rsidRPr="0046791A">
              <w:rPr>
                <w:rFonts w:ascii="Arial Narrow" w:hAnsi="Arial Narrow"/>
                <w:b/>
                <w:bCs/>
                <w:sz w:val="20"/>
                <w:szCs w:val="20"/>
              </w:rPr>
              <w:t>Episodicity</w:t>
            </w:r>
            <w:proofErr w:type="spellEnd"/>
            <w:r w:rsidRPr="0046791A">
              <w:rPr>
                <w:rFonts w:ascii="Arial Narrow" w:hAnsi="Arial Narrow"/>
                <w:b/>
                <w:bCs/>
                <w:sz w:val="20"/>
                <w:szCs w:val="20"/>
              </w:rPr>
              <w:t xml:space="preserve">: </w:t>
            </w:r>
            <w:r w:rsidRPr="0046791A">
              <w:rPr>
                <w:rFonts w:ascii="Arial Narrow" w:hAnsi="Arial Narrow"/>
                <w:bCs/>
                <w:sz w:val="20"/>
                <w:szCs w:val="20"/>
              </w:rPr>
              <w:t>[blank]</w:t>
            </w:r>
          </w:p>
        </w:tc>
      </w:tr>
      <w:tr w:rsidR="00B53E5A" w:rsidRPr="0046791A" w14:paraId="4C30FD00" w14:textId="77777777" w:rsidTr="00B53E5A">
        <w:tc>
          <w:tcPr>
            <w:tcW w:w="5000" w:type="pct"/>
          </w:tcPr>
          <w:p w14:paraId="7CC928D9" w14:textId="3751DA45" w:rsidR="00B53E5A" w:rsidRPr="0046791A" w:rsidRDefault="00B53E5A" w:rsidP="00A83A13">
            <w:pPr>
              <w:ind w:left="-57"/>
              <w:rPr>
                <w:rFonts w:ascii="Arial Narrow" w:hAnsi="Arial Narrow"/>
                <w:bCs/>
                <w:sz w:val="20"/>
                <w:szCs w:val="20"/>
              </w:rPr>
            </w:pPr>
            <w:r w:rsidRPr="0046791A">
              <w:rPr>
                <w:rFonts w:ascii="Arial Narrow" w:hAnsi="Arial Narrow"/>
                <w:b/>
                <w:bCs/>
                <w:sz w:val="20"/>
                <w:szCs w:val="20"/>
              </w:rPr>
              <w:t xml:space="preserve">Severity: </w:t>
            </w:r>
            <w:r w:rsidRPr="0046791A">
              <w:rPr>
                <w:rFonts w:ascii="Arial Narrow" w:hAnsi="Arial Narrow"/>
                <w:bCs/>
                <w:sz w:val="20"/>
                <w:szCs w:val="20"/>
              </w:rPr>
              <w:t xml:space="preserve">Advanced or </w:t>
            </w:r>
            <w:r w:rsidR="00D23A52" w:rsidRPr="0046791A">
              <w:rPr>
                <w:rFonts w:ascii="Arial Narrow" w:hAnsi="Arial Narrow"/>
                <w:bCs/>
                <w:sz w:val="20"/>
                <w:szCs w:val="20"/>
              </w:rPr>
              <w:t>metastatic</w:t>
            </w:r>
            <w:r w:rsidRPr="0046791A">
              <w:rPr>
                <w:rFonts w:ascii="Arial Narrow" w:hAnsi="Arial Narrow"/>
                <w:b/>
                <w:bCs/>
                <w:sz w:val="20"/>
                <w:szCs w:val="20"/>
              </w:rPr>
              <w:t xml:space="preserve"> </w:t>
            </w:r>
          </w:p>
        </w:tc>
      </w:tr>
      <w:tr w:rsidR="00B53E5A" w:rsidRPr="0046791A" w14:paraId="7C37E345" w14:textId="77777777" w:rsidTr="00B53E5A">
        <w:tc>
          <w:tcPr>
            <w:tcW w:w="5000" w:type="pct"/>
          </w:tcPr>
          <w:p w14:paraId="16D4C936" w14:textId="77777777" w:rsidR="00B53E5A" w:rsidRPr="0046791A" w:rsidRDefault="00B53E5A" w:rsidP="00A83A13">
            <w:pPr>
              <w:ind w:left="-57"/>
              <w:rPr>
                <w:rFonts w:ascii="Arial Narrow" w:hAnsi="Arial Narrow"/>
                <w:b/>
                <w:bCs/>
                <w:i/>
                <w:sz w:val="20"/>
                <w:szCs w:val="20"/>
              </w:rPr>
            </w:pPr>
            <w:r w:rsidRPr="0046791A">
              <w:rPr>
                <w:rFonts w:ascii="Arial Narrow" w:hAnsi="Arial Narrow"/>
                <w:b/>
                <w:bCs/>
                <w:sz w:val="20"/>
                <w:szCs w:val="20"/>
              </w:rPr>
              <w:t xml:space="preserve">Condition: </w:t>
            </w:r>
            <w:r w:rsidRPr="0046791A">
              <w:rPr>
                <w:rFonts w:ascii="Arial Narrow" w:hAnsi="Arial Narrow"/>
                <w:bCs/>
                <w:sz w:val="20"/>
                <w:szCs w:val="20"/>
              </w:rPr>
              <w:t>Squamous cell carcinoma of oesophagus</w:t>
            </w:r>
            <w:r w:rsidRPr="0046791A">
              <w:rPr>
                <w:rFonts w:ascii="Arial Narrow" w:hAnsi="Arial Narrow"/>
                <w:bCs/>
                <w:i/>
                <w:sz w:val="20"/>
                <w:szCs w:val="20"/>
              </w:rPr>
              <w:t xml:space="preserve"> </w:t>
            </w:r>
          </w:p>
        </w:tc>
      </w:tr>
      <w:tr w:rsidR="00B53E5A" w:rsidRPr="0046791A" w14:paraId="4DF4FFB8" w14:textId="77777777" w:rsidTr="00B53E5A">
        <w:tc>
          <w:tcPr>
            <w:tcW w:w="5000" w:type="pct"/>
            <w:hideMark/>
          </w:tcPr>
          <w:p w14:paraId="129A8BE1" w14:textId="77777777" w:rsidR="00B53E5A" w:rsidRPr="0046791A" w:rsidRDefault="00B53E5A" w:rsidP="00A83A13">
            <w:pPr>
              <w:ind w:left="-57"/>
              <w:rPr>
                <w:rFonts w:ascii="Arial Narrow" w:hAnsi="Arial Narrow"/>
                <w:i/>
                <w:sz w:val="20"/>
                <w:szCs w:val="20"/>
              </w:rPr>
            </w:pPr>
            <w:r w:rsidRPr="0046791A">
              <w:rPr>
                <w:rFonts w:ascii="Arial Narrow" w:hAnsi="Arial Narrow"/>
                <w:b/>
                <w:bCs/>
                <w:sz w:val="20"/>
                <w:szCs w:val="20"/>
              </w:rPr>
              <w:t xml:space="preserve">Indication: </w:t>
            </w:r>
            <w:r w:rsidRPr="0046791A">
              <w:rPr>
                <w:rFonts w:ascii="Arial Narrow" w:hAnsi="Arial Narrow"/>
                <w:sz w:val="20"/>
                <w:szCs w:val="20"/>
              </w:rPr>
              <w:t>Advanced or metastatic squamous cell carcinoma</w:t>
            </w:r>
            <w:r w:rsidRPr="0046791A">
              <w:rPr>
                <w:rFonts w:ascii="Arial Narrow" w:hAnsi="Arial Narrow"/>
                <w:i/>
                <w:sz w:val="20"/>
                <w:szCs w:val="20"/>
              </w:rPr>
              <w:t xml:space="preserve"> </w:t>
            </w:r>
            <w:r w:rsidRPr="0046791A">
              <w:rPr>
                <w:rFonts w:ascii="Arial Narrow" w:hAnsi="Arial Narrow"/>
                <w:sz w:val="20"/>
                <w:szCs w:val="20"/>
              </w:rPr>
              <w:t>of oesophagus</w:t>
            </w:r>
          </w:p>
        </w:tc>
      </w:tr>
      <w:tr w:rsidR="00B53E5A" w:rsidRPr="0046791A" w14:paraId="686DD41D" w14:textId="77777777" w:rsidTr="00B53E5A">
        <w:tc>
          <w:tcPr>
            <w:tcW w:w="5000" w:type="pct"/>
          </w:tcPr>
          <w:p w14:paraId="4230E27E" w14:textId="77777777" w:rsidR="00B53E5A" w:rsidRPr="0046791A" w:rsidRDefault="00B53E5A" w:rsidP="00A83A13">
            <w:pPr>
              <w:ind w:left="-57"/>
              <w:rPr>
                <w:rFonts w:ascii="Arial Narrow" w:hAnsi="Arial Narrow"/>
                <w:b/>
                <w:bCs/>
                <w:sz w:val="20"/>
                <w:szCs w:val="20"/>
              </w:rPr>
            </w:pPr>
          </w:p>
        </w:tc>
      </w:tr>
      <w:tr w:rsidR="00B53E5A" w:rsidRPr="0046791A" w14:paraId="04D3B0DF" w14:textId="77777777" w:rsidTr="00B53E5A">
        <w:tc>
          <w:tcPr>
            <w:tcW w:w="5000" w:type="pct"/>
            <w:hideMark/>
          </w:tcPr>
          <w:p w14:paraId="4F04C3AD" w14:textId="77777777" w:rsidR="00B53E5A" w:rsidRPr="0046791A" w:rsidRDefault="00B53E5A" w:rsidP="00A83A13">
            <w:pPr>
              <w:ind w:left="-57"/>
              <w:rPr>
                <w:rFonts w:ascii="Arial Narrow" w:hAnsi="Arial Narrow"/>
                <w:sz w:val="20"/>
                <w:szCs w:val="20"/>
              </w:rPr>
            </w:pPr>
            <w:r w:rsidRPr="0046791A">
              <w:rPr>
                <w:rFonts w:ascii="Arial Narrow" w:hAnsi="Arial Narrow"/>
                <w:b/>
                <w:bCs/>
                <w:sz w:val="20"/>
                <w:szCs w:val="20"/>
              </w:rPr>
              <w:t xml:space="preserve">Treatment Phase: </w:t>
            </w:r>
            <w:r w:rsidRPr="0046791A">
              <w:rPr>
                <w:rFonts w:ascii="Arial Narrow" w:hAnsi="Arial Narrow"/>
                <w:sz w:val="20"/>
                <w:szCs w:val="20"/>
              </w:rPr>
              <w:t xml:space="preserve">Initial treatment </w:t>
            </w:r>
          </w:p>
        </w:tc>
      </w:tr>
      <w:tr w:rsidR="00B53E5A" w:rsidRPr="0046791A" w14:paraId="19A2C93A" w14:textId="77777777" w:rsidTr="00B53E5A">
        <w:tc>
          <w:tcPr>
            <w:tcW w:w="5000" w:type="pct"/>
          </w:tcPr>
          <w:p w14:paraId="48810B7E" w14:textId="77777777" w:rsidR="00B53E5A" w:rsidRPr="0046791A" w:rsidRDefault="00B53E5A" w:rsidP="00A83A13">
            <w:pPr>
              <w:ind w:left="-57"/>
              <w:rPr>
                <w:rFonts w:ascii="Arial Narrow" w:hAnsi="Arial Narrow"/>
                <w:b/>
                <w:bCs/>
                <w:sz w:val="20"/>
                <w:szCs w:val="20"/>
              </w:rPr>
            </w:pPr>
          </w:p>
        </w:tc>
      </w:tr>
      <w:tr w:rsidR="00B53E5A" w:rsidRPr="0046791A" w14:paraId="45E103F2" w14:textId="77777777" w:rsidTr="00B53E5A">
        <w:tc>
          <w:tcPr>
            <w:tcW w:w="5000" w:type="pct"/>
            <w:hideMark/>
          </w:tcPr>
          <w:p w14:paraId="38203012" w14:textId="77777777" w:rsidR="00B53E5A" w:rsidRPr="0046791A" w:rsidRDefault="00B53E5A" w:rsidP="00A83A13">
            <w:pPr>
              <w:ind w:left="-57"/>
              <w:rPr>
                <w:rFonts w:ascii="Arial Narrow" w:hAnsi="Arial Narrow"/>
                <w:sz w:val="20"/>
                <w:szCs w:val="20"/>
              </w:rPr>
            </w:pPr>
            <w:r w:rsidRPr="0046791A">
              <w:rPr>
                <w:rFonts w:ascii="Arial Narrow" w:hAnsi="Arial Narrow"/>
                <w:b/>
                <w:bCs/>
                <w:sz w:val="20"/>
                <w:szCs w:val="20"/>
              </w:rPr>
              <w:t>Clinical criteria:</w:t>
            </w:r>
          </w:p>
        </w:tc>
      </w:tr>
      <w:tr w:rsidR="00B53E5A" w:rsidRPr="0046791A" w14:paraId="55CC95F9" w14:textId="77777777" w:rsidTr="00B53E5A">
        <w:tc>
          <w:tcPr>
            <w:tcW w:w="5000" w:type="pct"/>
          </w:tcPr>
          <w:p w14:paraId="00F518FF" w14:textId="5A086C47" w:rsidR="00B53E5A" w:rsidRPr="0046791A" w:rsidRDefault="00B53E5A" w:rsidP="00A83A13">
            <w:pPr>
              <w:ind w:left="-57"/>
              <w:rPr>
                <w:rFonts w:ascii="Arial Narrow" w:hAnsi="Arial Narrow"/>
                <w:strike/>
                <w:sz w:val="20"/>
                <w:szCs w:val="20"/>
              </w:rPr>
            </w:pPr>
            <w:r w:rsidRPr="0046791A">
              <w:rPr>
                <w:rFonts w:ascii="Arial Narrow" w:hAnsi="Arial Narrow"/>
                <w:sz w:val="20"/>
                <w:szCs w:val="20"/>
              </w:rPr>
              <w:t>Patient must have/</w:t>
            </w:r>
            <w:r w:rsidRPr="0046791A">
              <w:rPr>
                <w:rFonts w:ascii="Arial Narrow" w:hAnsi="Arial Narrow"/>
                <w:i/>
                <w:sz w:val="20"/>
                <w:szCs w:val="20"/>
              </w:rPr>
              <w:t>have had</w:t>
            </w:r>
            <w:r w:rsidRPr="0046791A">
              <w:rPr>
                <w:rFonts w:ascii="Arial Narrow" w:hAnsi="Arial Narrow"/>
                <w:sz w:val="20"/>
                <w:szCs w:val="20"/>
              </w:rPr>
              <w:t xml:space="preserve"> a WHO performance status no greater than 1 at treatment initiation</w:t>
            </w:r>
          </w:p>
        </w:tc>
      </w:tr>
      <w:tr w:rsidR="00B53E5A" w:rsidRPr="0046791A" w14:paraId="47271988" w14:textId="77777777" w:rsidTr="00B53E5A">
        <w:tc>
          <w:tcPr>
            <w:tcW w:w="5000" w:type="pct"/>
            <w:hideMark/>
          </w:tcPr>
          <w:p w14:paraId="034347D3" w14:textId="77777777" w:rsidR="00B53E5A" w:rsidRPr="0046791A" w:rsidRDefault="00B53E5A" w:rsidP="00A83A13">
            <w:pPr>
              <w:ind w:left="-57"/>
              <w:rPr>
                <w:rFonts w:ascii="Arial Narrow" w:hAnsi="Arial Narrow"/>
                <w:sz w:val="20"/>
                <w:szCs w:val="20"/>
              </w:rPr>
            </w:pPr>
            <w:r w:rsidRPr="0046791A">
              <w:rPr>
                <w:rFonts w:ascii="Arial Narrow" w:hAnsi="Arial Narrow"/>
                <w:b/>
                <w:bCs/>
                <w:sz w:val="20"/>
                <w:szCs w:val="20"/>
              </w:rPr>
              <w:t>AND</w:t>
            </w:r>
          </w:p>
        </w:tc>
      </w:tr>
      <w:tr w:rsidR="00B53E5A" w:rsidRPr="0046791A" w14:paraId="3C0903CF" w14:textId="77777777" w:rsidTr="00B53E5A">
        <w:tc>
          <w:tcPr>
            <w:tcW w:w="5000" w:type="pct"/>
          </w:tcPr>
          <w:p w14:paraId="47770509" w14:textId="77777777" w:rsidR="00B53E5A" w:rsidRPr="0046791A" w:rsidRDefault="00B53E5A" w:rsidP="00A83A13">
            <w:pPr>
              <w:ind w:left="-57"/>
              <w:rPr>
                <w:rFonts w:ascii="Arial Narrow" w:hAnsi="Arial Narrow"/>
                <w:b/>
                <w:bCs/>
                <w:sz w:val="20"/>
                <w:szCs w:val="20"/>
              </w:rPr>
            </w:pPr>
            <w:r w:rsidRPr="0046791A">
              <w:rPr>
                <w:rFonts w:ascii="Arial Narrow" w:hAnsi="Arial Narrow"/>
                <w:b/>
                <w:bCs/>
                <w:i/>
                <w:sz w:val="20"/>
                <w:szCs w:val="20"/>
              </w:rPr>
              <w:t>Clinical criteria:</w:t>
            </w:r>
          </w:p>
        </w:tc>
      </w:tr>
      <w:tr w:rsidR="00B53E5A" w:rsidRPr="0046791A" w14:paraId="3372EF56" w14:textId="77777777" w:rsidTr="00B53E5A">
        <w:tc>
          <w:tcPr>
            <w:tcW w:w="5000" w:type="pct"/>
          </w:tcPr>
          <w:p w14:paraId="04BBCB4D" w14:textId="77777777" w:rsidR="00B53E5A" w:rsidRPr="0046791A" w:rsidRDefault="00B53E5A" w:rsidP="00A83A13">
            <w:pPr>
              <w:ind w:left="-57"/>
              <w:rPr>
                <w:rFonts w:ascii="Arial Narrow" w:hAnsi="Arial Narrow"/>
                <w:sz w:val="20"/>
                <w:szCs w:val="20"/>
              </w:rPr>
            </w:pPr>
            <w:r w:rsidRPr="0046791A">
              <w:rPr>
                <w:rFonts w:ascii="Arial Narrow" w:hAnsi="Arial Narrow"/>
                <w:sz w:val="20"/>
                <w:szCs w:val="20"/>
              </w:rPr>
              <w:t xml:space="preserve">Patient must </w:t>
            </w:r>
            <w:r w:rsidRPr="0046791A">
              <w:rPr>
                <w:rFonts w:ascii="Arial Narrow" w:hAnsi="Arial Narrow"/>
                <w:strike/>
                <w:sz w:val="20"/>
                <w:szCs w:val="20"/>
              </w:rPr>
              <w:t>not have received prior treatment with a PBS-subsidised</w:t>
            </w:r>
            <w:r w:rsidRPr="0046791A">
              <w:rPr>
                <w:rFonts w:ascii="Arial Narrow" w:hAnsi="Arial Narrow"/>
                <w:sz w:val="20"/>
                <w:szCs w:val="20"/>
              </w:rPr>
              <w:t xml:space="preserve"> </w:t>
            </w:r>
            <w:r w:rsidRPr="0046791A">
              <w:rPr>
                <w:rFonts w:ascii="Arial Narrow" w:hAnsi="Arial Narrow"/>
                <w:i/>
                <w:sz w:val="20"/>
                <w:szCs w:val="20"/>
              </w:rPr>
              <w:t xml:space="preserve">be/have been untreated with </w:t>
            </w:r>
            <w:proofErr w:type="gramStart"/>
            <w:r w:rsidRPr="0046791A">
              <w:rPr>
                <w:rFonts w:ascii="Arial Narrow" w:hAnsi="Arial Narrow"/>
                <w:i/>
                <w:sz w:val="20"/>
                <w:szCs w:val="20"/>
              </w:rPr>
              <w:t>all of</w:t>
            </w:r>
            <w:proofErr w:type="gramEnd"/>
            <w:r w:rsidRPr="0046791A">
              <w:rPr>
                <w:rFonts w:ascii="Arial Narrow" w:hAnsi="Arial Narrow"/>
                <w:i/>
                <w:sz w:val="20"/>
                <w:szCs w:val="20"/>
              </w:rPr>
              <w:t xml:space="preserve"> the following at treatment initiation with this drug: (</w:t>
            </w:r>
            <w:proofErr w:type="spellStart"/>
            <w:r w:rsidRPr="0046791A">
              <w:rPr>
                <w:rFonts w:ascii="Arial Narrow" w:hAnsi="Arial Narrow"/>
                <w:i/>
                <w:sz w:val="20"/>
                <w:szCs w:val="20"/>
              </w:rPr>
              <w:t>i</w:t>
            </w:r>
            <w:proofErr w:type="spellEnd"/>
            <w:r w:rsidRPr="0046791A">
              <w:rPr>
                <w:rFonts w:ascii="Arial Narrow" w:hAnsi="Arial Narrow"/>
                <w:i/>
                <w:sz w:val="20"/>
                <w:szCs w:val="20"/>
              </w:rPr>
              <w:t xml:space="preserve">) </w:t>
            </w:r>
            <w:r w:rsidRPr="0046791A">
              <w:rPr>
                <w:rFonts w:ascii="Arial Narrow" w:hAnsi="Arial Narrow"/>
                <w:sz w:val="20"/>
                <w:szCs w:val="20"/>
              </w:rPr>
              <w:t>programmed cell death-1 (PD-1) inhibitor</w:t>
            </w:r>
            <w:r w:rsidRPr="0046791A">
              <w:rPr>
                <w:rFonts w:ascii="Arial Narrow" w:hAnsi="Arial Narrow"/>
                <w:i/>
                <w:sz w:val="20"/>
                <w:szCs w:val="20"/>
              </w:rPr>
              <w:t>, (ii)</w:t>
            </w:r>
            <w:r w:rsidRPr="0046791A">
              <w:rPr>
                <w:rFonts w:ascii="Arial Narrow" w:hAnsi="Arial Narrow"/>
                <w:sz w:val="20"/>
                <w:szCs w:val="20"/>
              </w:rPr>
              <w:t xml:space="preserve"> </w:t>
            </w:r>
            <w:r w:rsidRPr="0046791A">
              <w:rPr>
                <w:rFonts w:ascii="Arial Narrow" w:hAnsi="Arial Narrow"/>
                <w:strike/>
                <w:sz w:val="20"/>
                <w:szCs w:val="20"/>
              </w:rPr>
              <w:t>or</w:t>
            </w:r>
            <w:r w:rsidRPr="0046791A">
              <w:rPr>
                <w:rFonts w:ascii="Arial Narrow" w:hAnsi="Arial Narrow"/>
                <w:sz w:val="20"/>
                <w:szCs w:val="20"/>
              </w:rPr>
              <w:t xml:space="preserve"> a programmed cell death ligand-1 (PD-L1) inhibitor </w:t>
            </w:r>
            <w:r w:rsidRPr="0046791A">
              <w:rPr>
                <w:rFonts w:ascii="Arial Narrow" w:hAnsi="Arial Narrow"/>
                <w:strike/>
                <w:sz w:val="20"/>
                <w:szCs w:val="20"/>
              </w:rPr>
              <w:t>for this condition</w:t>
            </w:r>
            <w:r w:rsidRPr="0046791A">
              <w:rPr>
                <w:rFonts w:ascii="Arial Narrow" w:hAnsi="Arial Narrow"/>
                <w:sz w:val="20"/>
                <w:szCs w:val="20"/>
              </w:rPr>
              <w:t xml:space="preserve"> </w:t>
            </w:r>
          </w:p>
        </w:tc>
      </w:tr>
      <w:tr w:rsidR="00B53E5A" w:rsidRPr="0046791A" w14:paraId="62442E5C" w14:textId="77777777" w:rsidTr="00B53E5A">
        <w:tc>
          <w:tcPr>
            <w:tcW w:w="5000" w:type="pct"/>
          </w:tcPr>
          <w:p w14:paraId="5628474D" w14:textId="77777777" w:rsidR="00B53E5A" w:rsidRPr="0046791A" w:rsidRDefault="00B53E5A" w:rsidP="00A83A13">
            <w:pPr>
              <w:tabs>
                <w:tab w:val="left" w:pos="791"/>
              </w:tabs>
              <w:ind w:left="-57"/>
              <w:rPr>
                <w:rFonts w:ascii="Arial Narrow" w:hAnsi="Arial Narrow"/>
                <w:b/>
                <w:sz w:val="20"/>
                <w:szCs w:val="20"/>
              </w:rPr>
            </w:pPr>
            <w:r w:rsidRPr="0046791A">
              <w:rPr>
                <w:rFonts w:ascii="Arial Narrow" w:hAnsi="Arial Narrow"/>
                <w:b/>
                <w:sz w:val="20"/>
                <w:szCs w:val="20"/>
              </w:rPr>
              <w:t>AND</w:t>
            </w:r>
            <w:r w:rsidRPr="0046791A">
              <w:rPr>
                <w:rFonts w:ascii="Arial Narrow" w:hAnsi="Arial Narrow"/>
                <w:b/>
                <w:sz w:val="20"/>
                <w:szCs w:val="20"/>
              </w:rPr>
              <w:tab/>
            </w:r>
          </w:p>
        </w:tc>
      </w:tr>
      <w:tr w:rsidR="00B53E5A" w:rsidRPr="0046791A" w14:paraId="47BAC485" w14:textId="77777777" w:rsidTr="00B53E5A">
        <w:tc>
          <w:tcPr>
            <w:tcW w:w="5000" w:type="pct"/>
          </w:tcPr>
          <w:p w14:paraId="3B7662D8" w14:textId="77777777" w:rsidR="00B53E5A" w:rsidRPr="0046791A" w:rsidRDefault="00B53E5A" w:rsidP="00A83A13">
            <w:pPr>
              <w:tabs>
                <w:tab w:val="left" w:pos="791"/>
              </w:tabs>
              <w:ind w:left="-57"/>
              <w:rPr>
                <w:rFonts w:ascii="Arial Narrow" w:hAnsi="Arial Narrow"/>
                <w:b/>
                <w:sz w:val="20"/>
                <w:szCs w:val="20"/>
              </w:rPr>
            </w:pPr>
            <w:r w:rsidRPr="0046791A">
              <w:rPr>
                <w:rFonts w:ascii="Arial Narrow" w:hAnsi="Arial Narrow"/>
                <w:b/>
                <w:bCs/>
                <w:i/>
                <w:sz w:val="20"/>
                <w:szCs w:val="20"/>
              </w:rPr>
              <w:t>Clinical criteria:</w:t>
            </w:r>
          </w:p>
        </w:tc>
      </w:tr>
      <w:tr w:rsidR="00B53E5A" w:rsidRPr="0046791A" w14:paraId="5D6469D5" w14:textId="77777777" w:rsidTr="00B53E5A">
        <w:tc>
          <w:tcPr>
            <w:tcW w:w="5000" w:type="pct"/>
          </w:tcPr>
          <w:p w14:paraId="461CE405" w14:textId="77777777" w:rsidR="00B53E5A" w:rsidRPr="0046791A" w:rsidRDefault="00B53E5A" w:rsidP="00A83A13">
            <w:pPr>
              <w:tabs>
                <w:tab w:val="left" w:pos="791"/>
              </w:tabs>
              <w:ind w:left="-57"/>
              <w:rPr>
                <w:rFonts w:ascii="Arial Narrow" w:hAnsi="Arial Narrow"/>
                <w:b/>
                <w:sz w:val="20"/>
                <w:szCs w:val="20"/>
              </w:rPr>
            </w:pPr>
            <w:r w:rsidRPr="0046791A">
              <w:rPr>
                <w:rFonts w:ascii="Arial Narrow" w:hAnsi="Arial Narrow"/>
                <w:i/>
                <w:sz w:val="20"/>
                <w:szCs w:val="20"/>
              </w:rPr>
              <w:t>The treatment must be the sole PBS-subsidised systemic anti-cancer therapy for this condition</w:t>
            </w:r>
          </w:p>
        </w:tc>
      </w:tr>
      <w:tr w:rsidR="00B53E5A" w:rsidRPr="0046791A" w14:paraId="3812A5B1" w14:textId="77777777" w:rsidTr="00B53E5A">
        <w:tc>
          <w:tcPr>
            <w:tcW w:w="5000" w:type="pct"/>
          </w:tcPr>
          <w:p w14:paraId="6EF4955B" w14:textId="77777777" w:rsidR="00B53E5A" w:rsidRPr="0046791A" w:rsidRDefault="00B53E5A" w:rsidP="00A83A13">
            <w:pPr>
              <w:tabs>
                <w:tab w:val="left" w:pos="791"/>
              </w:tabs>
              <w:ind w:left="-57"/>
              <w:rPr>
                <w:rFonts w:ascii="Arial Narrow" w:hAnsi="Arial Narrow"/>
                <w:i/>
                <w:sz w:val="20"/>
                <w:szCs w:val="20"/>
              </w:rPr>
            </w:pPr>
          </w:p>
        </w:tc>
      </w:tr>
      <w:tr w:rsidR="00B53E5A" w:rsidRPr="0046791A" w14:paraId="2BBF0012" w14:textId="77777777" w:rsidTr="00B53E5A">
        <w:tc>
          <w:tcPr>
            <w:tcW w:w="5000" w:type="pct"/>
          </w:tcPr>
          <w:p w14:paraId="343D38F6" w14:textId="77777777" w:rsidR="00B53E5A" w:rsidRPr="0046791A" w:rsidRDefault="00B53E5A" w:rsidP="00A83A13">
            <w:pPr>
              <w:tabs>
                <w:tab w:val="left" w:pos="791"/>
              </w:tabs>
              <w:ind w:left="-57"/>
              <w:rPr>
                <w:rFonts w:ascii="Arial Narrow" w:hAnsi="Arial Narrow"/>
                <w:i/>
                <w:sz w:val="20"/>
                <w:szCs w:val="20"/>
              </w:rPr>
            </w:pPr>
            <w:r w:rsidRPr="0046791A">
              <w:rPr>
                <w:rFonts w:ascii="Arial Narrow" w:hAnsi="Arial Narrow"/>
                <w:b/>
                <w:bCs/>
                <w:sz w:val="20"/>
                <w:szCs w:val="20"/>
              </w:rPr>
              <w:t>Treatment criteria:</w:t>
            </w:r>
          </w:p>
        </w:tc>
      </w:tr>
      <w:tr w:rsidR="00B53E5A" w:rsidRPr="0046791A" w14:paraId="5F41A6AD" w14:textId="77777777" w:rsidTr="00B53E5A">
        <w:tc>
          <w:tcPr>
            <w:tcW w:w="5000" w:type="pct"/>
          </w:tcPr>
          <w:p w14:paraId="1B0D1093" w14:textId="77777777" w:rsidR="00B53E5A" w:rsidRPr="0046791A" w:rsidRDefault="00B53E5A" w:rsidP="00A83A13">
            <w:pPr>
              <w:tabs>
                <w:tab w:val="left" w:pos="791"/>
              </w:tabs>
              <w:ind w:left="-57"/>
              <w:rPr>
                <w:rFonts w:ascii="Arial Narrow" w:hAnsi="Arial Narrow"/>
                <w:b/>
                <w:bCs/>
                <w:sz w:val="20"/>
                <w:szCs w:val="20"/>
              </w:rPr>
            </w:pPr>
            <w:r w:rsidRPr="0046791A">
              <w:rPr>
                <w:rFonts w:ascii="Arial Narrow" w:hAnsi="Arial Narrow"/>
                <w:bCs/>
                <w:sz w:val="20"/>
                <w:szCs w:val="20"/>
              </w:rPr>
              <w:t>Patient must be undergoing treatment with this drug only after having disease progression/recurrence following treatment with chemotherapy that contains at least each of: (</w:t>
            </w:r>
            <w:proofErr w:type="spellStart"/>
            <w:r w:rsidRPr="0046791A">
              <w:rPr>
                <w:rFonts w:ascii="Arial Narrow" w:hAnsi="Arial Narrow"/>
                <w:bCs/>
                <w:sz w:val="20"/>
                <w:szCs w:val="20"/>
              </w:rPr>
              <w:t>i</w:t>
            </w:r>
            <w:proofErr w:type="spellEnd"/>
            <w:r w:rsidRPr="0046791A">
              <w:rPr>
                <w:rFonts w:ascii="Arial Narrow" w:hAnsi="Arial Narrow"/>
                <w:bCs/>
                <w:sz w:val="20"/>
                <w:szCs w:val="20"/>
              </w:rPr>
              <w:t>) a platinum drug, (ii) a fluoropyrimidine drug</w:t>
            </w:r>
          </w:p>
        </w:tc>
      </w:tr>
      <w:tr w:rsidR="00B53E5A" w:rsidRPr="0046791A" w14:paraId="31FFF539" w14:textId="77777777" w:rsidTr="00B53E5A">
        <w:trPr>
          <w:trHeight w:val="205"/>
        </w:trPr>
        <w:tc>
          <w:tcPr>
            <w:tcW w:w="5000" w:type="pct"/>
          </w:tcPr>
          <w:p w14:paraId="56BD29F8" w14:textId="77777777" w:rsidR="00B53E5A" w:rsidRPr="0046791A" w:rsidRDefault="00B53E5A" w:rsidP="00A83A13">
            <w:pPr>
              <w:pStyle w:val="Tabletext"/>
              <w:spacing w:after="0"/>
              <w:ind w:left="-57"/>
              <w:rPr>
                <w:rFonts w:ascii="Arial Narrow" w:hAnsi="Arial Narrow"/>
                <w:b/>
                <w:bCs/>
                <w:strike/>
                <w:lang w:eastAsia="en-AU"/>
              </w:rPr>
            </w:pPr>
            <w:r w:rsidRPr="0046791A">
              <w:rPr>
                <w:rFonts w:ascii="Arial Narrow" w:hAnsi="Arial Narrow"/>
                <w:b/>
                <w:bCs/>
                <w:strike/>
                <w:lang w:eastAsia="en-AU"/>
              </w:rPr>
              <w:t xml:space="preserve">AND </w:t>
            </w:r>
          </w:p>
        </w:tc>
      </w:tr>
      <w:tr w:rsidR="00B53E5A" w:rsidRPr="0046791A" w14:paraId="0C07E186" w14:textId="77777777" w:rsidTr="00B53E5A">
        <w:trPr>
          <w:trHeight w:val="139"/>
        </w:trPr>
        <w:tc>
          <w:tcPr>
            <w:tcW w:w="5000" w:type="pct"/>
          </w:tcPr>
          <w:p w14:paraId="2127B999" w14:textId="77777777" w:rsidR="00B53E5A" w:rsidRPr="0046791A" w:rsidRDefault="00B53E5A" w:rsidP="00A83A13">
            <w:pPr>
              <w:pStyle w:val="Tabletext"/>
              <w:spacing w:after="0"/>
              <w:ind w:left="-57"/>
              <w:rPr>
                <w:rFonts w:ascii="Arial Narrow" w:hAnsi="Arial Narrow"/>
                <w:b/>
                <w:bCs/>
                <w:strike/>
                <w:lang w:eastAsia="en-AU"/>
              </w:rPr>
            </w:pPr>
            <w:r w:rsidRPr="0046791A">
              <w:rPr>
                <w:rFonts w:ascii="Arial Narrow" w:hAnsi="Arial Narrow"/>
                <w:b/>
                <w:bCs/>
                <w:strike/>
                <w:lang w:eastAsia="en-AU"/>
              </w:rPr>
              <w:t>Treatment criteria:</w:t>
            </w:r>
          </w:p>
        </w:tc>
      </w:tr>
      <w:tr w:rsidR="00B53E5A" w:rsidRPr="0046791A" w14:paraId="4C8910EA" w14:textId="77777777" w:rsidTr="00B53E5A">
        <w:tc>
          <w:tcPr>
            <w:tcW w:w="5000" w:type="pct"/>
          </w:tcPr>
          <w:p w14:paraId="794AFAEB" w14:textId="77777777" w:rsidR="00B53E5A" w:rsidRPr="0046791A" w:rsidRDefault="00B53E5A" w:rsidP="00A83A13">
            <w:pPr>
              <w:pStyle w:val="Tabletext"/>
              <w:spacing w:after="0"/>
              <w:ind w:left="-57"/>
              <w:rPr>
                <w:rFonts w:ascii="Arial Narrow" w:hAnsi="Arial Narrow"/>
                <w:bCs/>
                <w:strike/>
                <w:lang w:eastAsia="en-AU"/>
              </w:rPr>
            </w:pPr>
            <w:r w:rsidRPr="0046791A">
              <w:rPr>
                <w:rFonts w:ascii="Arial Narrow" w:hAnsi="Arial Narrow"/>
                <w:bCs/>
                <w:strike/>
                <w:lang w:eastAsia="en-AU"/>
              </w:rPr>
              <w:t>Patient must be undergoing treatment with this drug as the sole PBS-subsidised therapy for this PBS indication</w:t>
            </w:r>
          </w:p>
        </w:tc>
      </w:tr>
      <w:tr w:rsidR="00B53E5A" w:rsidRPr="0046791A" w14:paraId="73A8FB1B" w14:textId="77777777" w:rsidTr="00B53E5A">
        <w:trPr>
          <w:trHeight w:val="229"/>
        </w:trPr>
        <w:tc>
          <w:tcPr>
            <w:tcW w:w="5000" w:type="pct"/>
          </w:tcPr>
          <w:p w14:paraId="6DE7E0D3" w14:textId="77777777" w:rsidR="00B53E5A" w:rsidRPr="0046791A" w:rsidRDefault="00B53E5A" w:rsidP="00A83A13">
            <w:pPr>
              <w:pStyle w:val="Tabletext"/>
              <w:spacing w:after="0"/>
              <w:ind w:left="-57"/>
              <w:rPr>
                <w:rFonts w:ascii="Arial Narrow" w:hAnsi="Arial Narrow"/>
                <w:bCs/>
                <w:strike/>
                <w:lang w:eastAsia="en-AU"/>
              </w:rPr>
            </w:pPr>
          </w:p>
        </w:tc>
      </w:tr>
      <w:tr w:rsidR="00B53E5A" w:rsidRPr="0046791A" w14:paraId="5DFB613B" w14:textId="77777777" w:rsidTr="00B53E5A">
        <w:tc>
          <w:tcPr>
            <w:tcW w:w="5000" w:type="pct"/>
          </w:tcPr>
          <w:p w14:paraId="54230172" w14:textId="77777777" w:rsidR="00B53E5A" w:rsidRPr="0046791A" w:rsidRDefault="00B53E5A" w:rsidP="00A83A13">
            <w:pPr>
              <w:pStyle w:val="Tabletext"/>
              <w:spacing w:after="0"/>
              <w:ind w:left="-57"/>
              <w:rPr>
                <w:rFonts w:ascii="Arial Narrow" w:hAnsi="Arial Narrow"/>
                <w:bCs/>
                <w:lang w:eastAsia="en-AU"/>
              </w:rPr>
            </w:pPr>
            <w:r w:rsidRPr="0046791A">
              <w:rPr>
                <w:rFonts w:ascii="Arial Narrow" w:hAnsi="Arial Narrow"/>
                <w:b/>
                <w:bCs/>
                <w:lang w:eastAsia="en-AU"/>
              </w:rPr>
              <w:t xml:space="preserve">Administrative Advice: </w:t>
            </w:r>
            <w:r w:rsidRPr="0046791A">
              <w:rPr>
                <w:rFonts w:ascii="Arial Narrow" w:hAnsi="Arial Narrow"/>
                <w:lang w:eastAsia="en-AU"/>
              </w:rPr>
              <w:t>Special Pricing Arrangements apply.</w:t>
            </w:r>
          </w:p>
        </w:tc>
      </w:tr>
      <w:tr w:rsidR="00B53E5A" w:rsidRPr="0046791A" w14:paraId="76B74614" w14:textId="77777777" w:rsidTr="00B53E5A">
        <w:tc>
          <w:tcPr>
            <w:tcW w:w="5000" w:type="pct"/>
          </w:tcPr>
          <w:p w14:paraId="6DF23A4B" w14:textId="77777777" w:rsidR="00B53E5A" w:rsidRPr="0046791A" w:rsidRDefault="00B53E5A" w:rsidP="00A83A13">
            <w:pPr>
              <w:ind w:left="-57"/>
              <w:rPr>
                <w:rFonts w:ascii="Arial Narrow" w:hAnsi="Arial Narrow"/>
                <w:b/>
                <w:bCs/>
                <w:sz w:val="20"/>
                <w:szCs w:val="20"/>
              </w:rPr>
            </w:pPr>
            <w:r w:rsidRPr="0046791A">
              <w:rPr>
                <w:rFonts w:ascii="Arial Narrow" w:hAnsi="Arial Narrow"/>
                <w:b/>
                <w:bCs/>
                <w:sz w:val="20"/>
                <w:szCs w:val="20"/>
              </w:rPr>
              <w:t xml:space="preserve">Administrative Advice: </w:t>
            </w:r>
          </w:p>
          <w:p w14:paraId="00B339A6" w14:textId="77777777" w:rsidR="00B53E5A" w:rsidRPr="0046791A" w:rsidRDefault="00B53E5A" w:rsidP="00197448">
            <w:pPr>
              <w:ind w:left="-57"/>
              <w:rPr>
                <w:rFonts w:ascii="Arial Narrow" w:hAnsi="Arial Narrow"/>
                <w:b/>
                <w:bCs/>
                <w:sz w:val="20"/>
                <w:szCs w:val="20"/>
              </w:rPr>
            </w:pPr>
            <w:r w:rsidRPr="0046791A">
              <w:rPr>
                <w:rFonts w:ascii="Arial Narrow" w:hAnsi="Arial Narrow"/>
                <w:bCs/>
                <w:sz w:val="20"/>
                <w:szCs w:val="20"/>
              </w:rPr>
              <w:lastRenderedPageBreak/>
              <w:t xml:space="preserve">Up to 17 repeats may be sought if dosing at 240 mg every 2 weeks. Where an increase is sought, the benefit is no longer a Streamlined benefit. Seek authority approval prior to issuing the prescription. </w:t>
            </w:r>
          </w:p>
        </w:tc>
      </w:tr>
    </w:tbl>
    <w:p w14:paraId="59596751" w14:textId="77777777" w:rsidR="00922B83" w:rsidRPr="0046791A" w:rsidRDefault="00922B83" w:rsidP="005D7A7D">
      <w:pPr>
        <w:pStyle w:val="3Bodytext"/>
        <w:numPr>
          <w:ilvl w:val="0"/>
          <w:numId w:val="0"/>
        </w:numPr>
        <w:jc w:val="both"/>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599"/>
        <w:gridCol w:w="1732"/>
        <w:gridCol w:w="1970"/>
      </w:tblGrid>
      <w:tr w:rsidR="00922B83" w:rsidRPr="0046791A" w14:paraId="2EC7E586" w14:textId="77777777" w:rsidTr="00B53E5A">
        <w:tc>
          <w:tcPr>
            <w:tcW w:w="1569" w:type="pct"/>
            <w:shd w:val="clear" w:color="auto" w:fill="auto"/>
          </w:tcPr>
          <w:p w14:paraId="55DD7BE5" w14:textId="77777777" w:rsidR="00922B83" w:rsidRPr="0046791A" w:rsidRDefault="00922B83" w:rsidP="005D7A7D">
            <w:pPr>
              <w:ind w:left="-57"/>
              <w:rPr>
                <w:rFonts w:ascii="Arial Narrow" w:hAnsi="Arial Narrow" w:cs="Arial"/>
                <w:b/>
                <w:sz w:val="20"/>
                <w:szCs w:val="20"/>
                <w:lang w:eastAsia="en-US"/>
              </w:rPr>
            </w:pPr>
            <w:r w:rsidRPr="0046791A">
              <w:rPr>
                <w:rFonts w:ascii="Arial Narrow" w:hAnsi="Arial Narrow" w:cs="Arial"/>
                <w:b/>
                <w:sz w:val="20"/>
                <w:szCs w:val="20"/>
                <w:lang w:eastAsia="en-US"/>
              </w:rPr>
              <w:t>MEDICINAL PRODUCT</w:t>
            </w:r>
          </w:p>
          <w:p w14:paraId="2CE6E87E" w14:textId="77777777" w:rsidR="00922B83" w:rsidRPr="0046791A" w:rsidRDefault="00922B83" w:rsidP="005D7A7D">
            <w:pPr>
              <w:ind w:left="-57"/>
              <w:rPr>
                <w:rFonts w:ascii="Arial Narrow" w:hAnsi="Arial Narrow" w:cs="Arial"/>
                <w:b/>
                <w:sz w:val="20"/>
                <w:szCs w:val="20"/>
                <w:lang w:eastAsia="en-US"/>
              </w:rPr>
            </w:pPr>
            <w:r w:rsidRPr="0046791A">
              <w:rPr>
                <w:rFonts w:ascii="Arial Narrow" w:hAnsi="Arial Narrow" w:cs="Arial"/>
                <w:b/>
                <w:sz w:val="20"/>
                <w:szCs w:val="20"/>
                <w:lang w:eastAsia="en-US"/>
              </w:rPr>
              <w:t>Form</w:t>
            </w:r>
          </w:p>
        </w:tc>
        <w:tc>
          <w:tcPr>
            <w:tcW w:w="1415" w:type="pct"/>
            <w:shd w:val="clear" w:color="auto" w:fill="auto"/>
          </w:tcPr>
          <w:p w14:paraId="3171FD9F"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PBS item code</w:t>
            </w:r>
          </w:p>
        </w:tc>
        <w:tc>
          <w:tcPr>
            <w:tcW w:w="943" w:type="pct"/>
            <w:shd w:val="clear" w:color="auto" w:fill="auto"/>
          </w:tcPr>
          <w:p w14:paraId="7D1B7A0D"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Maximum amount</w:t>
            </w:r>
          </w:p>
        </w:tc>
        <w:tc>
          <w:tcPr>
            <w:tcW w:w="1072" w:type="pct"/>
            <w:shd w:val="clear" w:color="auto" w:fill="auto"/>
          </w:tcPr>
          <w:p w14:paraId="222634E4" w14:textId="77777777" w:rsidR="00922B83" w:rsidRPr="0046791A" w:rsidRDefault="00922B83" w:rsidP="005D7A7D">
            <w:pPr>
              <w:rPr>
                <w:rFonts w:ascii="Arial Narrow" w:hAnsi="Arial Narrow" w:cs="Arial"/>
                <w:b/>
                <w:sz w:val="20"/>
                <w:szCs w:val="20"/>
                <w:lang w:eastAsia="en-US"/>
              </w:rPr>
            </w:pPr>
            <w:r w:rsidRPr="0046791A">
              <w:rPr>
                <w:rFonts w:ascii="Arial Narrow" w:hAnsi="Arial Narrow" w:cs="Arial"/>
                <w:b/>
                <w:sz w:val="20"/>
                <w:szCs w:val="20"/>
                <w:lang w:eastAsia="en-US"/>
              </w:rPr>
              <w:t>No. of Repeats</w:t>
            </w:r>
          </w:p>
        </w:tc>
      </w:tr>
      <w:tr w:rsidR="00922B83" w:rsidRPr="0046791A" w14:paraId="2C8B5B33" w14:textId="77777777" w:rsidTr="00B53E5A">
        <w:tc>
          <w:tcPr>
            <w:tcW w:w="1569" w:type="pct"/>
          </w:tcPr>
          <w:p w14:paraId="45BCFF39"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w:t>
            </w:r>
          </w:p>
          <w:p w14:paraId="7E981AB9"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Injection</w:t>
            </w:r>
          </w:p>
          <w:p w14:paraId="2C46366D" w14:textId="77777777" w:rsidR="00922B83" w:rsidRPr="0046791A" w:rsidRDefault="00922B83" w:rsidP="005D7A7D">
            <w:pPr>
              <w:ind w:left="-57"/>
              <w:rPr>
                <w:rFonts w:ascii="Arial Narrow" w:hAnsi="Arial Narrow" w:cs="Arial"/>
                <w:sz w:val="20"/>
                <w:szCs w:val="20"/>
                <w:lang w:eastAsia="en-US"/>
              </w:rPr>
            </w:pPr>
          </w:p>
        </w:tc>
        <w:tc>
          <w:tcPr>
            <w:tcW w:w="1415" w:type="pct"/>
            <w:vAlign w:val="center"/>
          </w:tcPr>
          <w:p w14:paraId="1CA2B9F5"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New (Public)</w:t>
            </w:r>
          </w:p>
          <w:p w14:paraId="29C4B4FC"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New (Private)</w:t>
            </w:r>
          </w:p>
        </w:tc>
        <w:tc>
          <w:tcPr>
            <w:tcW w:w="943" w:type="pct"/>
            <w:vAlign w:val="center"/>
          </w:tcPr>
          <w:p w14:paraId="7A5FFE3C"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480 mg</w:t>
            </w:r>
          </w:p>
        </w:tc>
        <w:tc>
          <w:tcPr>
            <w:tcW w:w="1072" w:type="pct"/>
            <w:vAlign w:val="center"/>
          </w:tcPr>
          <w:p w14:paraId="4FA94A11" w14:textId="77777777" w:rsidR="00922B83" w:rsidRPr="0046791A" w:rsidRDefault="00922B83" w:rsidP="005D7A7D">
            <w:pPr>
              <w:rPr>
                <w:rFonts w:ascii="Arial Narrow" w:hAnsi="Arial Narrow" w:cs="Arial"/>
                <w:sz w:val="20"/>
                <w:szCs w:val="20"/>
                <w:lang w:eastAsia="en-US"/>
              </w:rPr>
            </w:pPr>
            <w:r w:rsidRPr="0046791A">
              <w:rPr>
                <w:rFonts w:ascii="Arial Narrow" w:hAnsi="Arial Narrow" w:cs="Arial"/>
                <w:sz w:val="20"/>
                <w:szCs w:val="20"/>
                <w:lang w:eastAsia="en-US"/>
              </w:rPr>
              <w:t>11</w:t>
            </w:r>
          </w:p>
        </w:tc>
      </w:tr>
      <w:tr w:rsidR="00922B83" w:rsidRPr="0046791A" w14:paraId="38C0F006" w14:textId="77777777" w:rsidTr="00B53E5A">
        <w:tc>
          <w:tcPr>
            <w:tcW w:w="5000" w:type="pct"/>
            <w:gridSpan w:val="4"/>
            <w:shd w:val="clear" w:color="auto" w:fill="auto"/>
          </w:tcPr>
          <w:p w14:paraId="79367204" w14:textId="77777777" w:rsidR="00922B83" w:rsidRPr="0046791A" w:rsidRDefault="00922B83" w:rsidP="005D7A7D">
            <w:pPr>
              <w:ind w:left="-57"/>
              <w:rPr>
                <w:rFonts w:ascii="Arial Narrow" w:hAnsi="Arial Narrow" w:cs="Arial"/>
                <w:b/>
                <w:sz w:val="20"/>
                <w:szCs w:val="20"/>
                <w:lang w:eastAsia="en-US"/>
              </w:rPr>
            </w:pPr>
            <w:r w:rsidRPr="0046791A">
              <w:rPr>
                <w:rFonts w:ascii="Arial Narrow" w:hAnsi="Arial Narrow" w:cs="Arial"/>
                <w:b/>
                <w:sz w:val="20"/>
                <w:szCs w:val="20"/>
                <w:lang w:eastAsia="en-US"/>
              </w:rPr>
              <w:t>Available brands</w:t>
            </w:r>
          </w:p>
        </w:tc>
      </w:tr>
      <w:tr w:rsidR="00922B83" w:rsidRPr="0046791A" w14:paraId="2E71E2A6" w14:textId="77777777" w:rsidTr="00B53E5A">
        <w:tc>
          <w:tcPr>
            <w:tcW w:w="5000" w:type="pct"/>
            <w:gridSpan w:val="4"/>
            <w:shd w:val="clear" w:color="auto" w:fill="auto"/>
          </w:tcPr>
          <w:p w14:paraId="5CC4F7A9"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Opdivo</w:t>
            </w:r>
          </w:p>
          <w:p w14:paraId="0B5DF44D"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 40 mg/4 mL injection, 4 mL vial)</w:t>
            </w:r>
          </w:p>
        </w:tc>
      </w:tr>
      <w:tr w:rsidR="00922B83" w:rsidRPr="0046791A" w14:paraId="21167E18" w14:textId="77777777" w:rsidTr="00B53E5A">
        <w:tc>
          <w:tcPr>
            <w:tcW w:w="5000" w:type="pct"/>
            <w:gridSpan w:val="4"/>
            <w:shd w:val="clear" w:color="auto" w:fill="auto"/>
          </w:tcPr>
          <w:p w14:paraId="6210C861"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Opdivo</w:t>
            </w:r>
          </w:p>
          <w:p w14:paraId="38E4156B" w14:textId="77777777" w:rsidR="00922B83" w:rsidRPr="0046791A" w:rsidRDefault="00922B83" w:rsidP="005D7A7D">
            <w:pPr>
              <w:ind w:left="-57"/>
              <w:rPr>
                <w:rFonts w:ascii="Arial Narrow" w:hAnsi="Arial Narrow" w:cs="Arial"/>
                <w:sz w:val="20"/>
                <w:szCs w:val="20"/>
                <w:lang w:eastAsia="en-US"/>
              </w:rPr>
            </w:pPr>
            <w:r w:rsidRPr="0046791A">
              <w:rPr>
                <w:rFonts w:ascii="Arial Narrow" w:hAnsi="Arial Narrow" w:cs="Arial"/>
                <w:sz w:val="20"/>
                <w:szCs w:val="20"/>
                <w:lang w:eastAsia="en-US"/>
              </w:rPr>
              <w:t>(nivolumab 100 mg/10 mL injection, 10 mL vial)</w:t>
            </w:r>
          </w:p>
        </w:tc>
      </w:tr>
      <w:tr w:rsidR="00922B83" w:rsidRPr="0046791A" w14:paraId="73E84EF8" w14:textId="77777777" w:rsidTr="00B53E5A">
        <w:tc>
          <w:tcPr>
            <w:tcW w:w="5000" w:type="pct"/>
            <w:gridSpan w:val="4"/>
            <w:shd w:val="clear" w:color="auto" w:fill="auto"/>
          </w:tcPr>
          <w:p w14:paraId="76F0187C" w14:textId="77777777" w:rsidR="00922B83" w:rsidRPr="0046791A" w:rsidRDefault="00922B83" w:rsidP="005D7A7D">
            <w:pPr>
              <w:ind w:left="-57"/>
              <w:rPr>
                <w:rFonts w:ascii="Arial Narrow" w:hAnsi="Arial Narrow" w:cs="Arial"/>
                <w:sz w:val="20"/>
                <w:szCs w:val="20"/>
                <w:lang w:eastAsia="en-US"/>
              </w:rPr>
            </w:pPr>
          </w:p>
        </w:tc>
      </w:tr>
    </w:tbl>
    <w:tbl>
      <w:tblPr>
        <w:tblStyle w:val="TableGrid"/>
        <w:tblW w:w="5000" w:type="pct"/>
        <w:tblLook w:val="04A0" w:firstRow="1" w:lastRow="0" w:firstColumn="1" w:lastColumn="0" w:noHBand="0" w:noVBand="1"/>
      </w:tblPr>
      <w:tblGrid>
        <w:gridCol w:w="9182"/>
      </w:tblGrid>
      <w:tr w:rsidR="00B53E5A" w:rsidRPr="0046791A" w14:paraId="04D1343C" w14:textId="77777777" w:rsidTr="00B53E5A">
        <w:tc>
          <w:tcPr>
            <w:tcW w:w="5000" w:type="pct"/>
            <w:tcBorders>
              <w:top w:val="single" w:sz="4" w:space="0" w:color="auto"/>
              <w:left w:val="single" w:sz="4" w:space="0" w:color="auto"/>
              <w:bottom w:val="single" w:sz="4" w:space="0" w:color="auto"/>
              <w:right w:val="single" w:sz="4" w:space="0" w:color="auto"/>
            </w:tcBorders>
          </w:tcPr>
          <w:p w14:paraId="17647B0C" w14:textId="77777777" w:rsidR="00B53E5A" w:rsidRPr="0046791A" w:rsidRDefault="00B53E5A" w:rsidP="00A83A13">
            <w:pPr>
              <w:ind w:left="-57"/>
              <w:rPr>
                <w:rFonts w:ascii="Arial Narrow" w:hAnsi="Arial Narrow"/>
                <w:b/>
                <w:bCs/>
                <w:sz w:val="20"/>
                <w:szCs w:val="20"/>
              </w:rPr>
            </w:pPr>
            <w:r w:rsidRPr="0046791A">
              <w:rPr>
                <w:rFonts w:ascii="Arial Narrow" w:hAnsi="Arial Narrow"/>
                <w:b/>
                <w:sz w:val="20"/>
                <w:szCs w:val="20"/>
              </w:rPr>
              <w:t xml:space="preserve">Category / Program: </w:t>
            </w:r>
            <w:r w:rsidRPr="0046791A">
              <w:rPr>
                <w:rFonts w:ascii="Arial Narrow" w:hAnsi="Arial Narrow"/>
                <w:sz w:val="20"/>
                <w:szCs w:val="20"/>
              </w:rPr>
              <w:t>Section 100 – Efficient Funding of Chemotherapy Public/Private hospitals</w:t>
            </w:r>
          </w:p>
        </w:tc>
      </w:tr>
      <w:tr w:rsidR="00B53E5A" w:rsidRPr="0046791A" w14:paraId="6AB2E460" w14:textId="77777777" w:rsidTr="00B53E5A">
        <w:tc>
          <w:tcPr>
            <w:tcW w:w="5000" w:type="pct"/>
            <w:tcBorders>
              <w:top w:val="single" w:sz="4" w:space="0" w:color="auto"/>
              <w:left w:val="single" w:sz="4" w:space="0" w:color="auto"/>
              <w:bottom w:val="single" w:sz="4" w:space="0" w:color="auto"/>
              <w:right w:val="single" w:sz="4" w:space="0" w:color="auto"/>
            </w:tcBorders>
          </w:tcPr>
          <w:p w14:paraId="311E1907" w14:textId="1ED55B7F" w:rsidR="00B53E5A" w:rsidRPr="0046791A" w:rsidRDefault="00B53E5A" w:rsidP="00A83A13">
            <w:pPr>
              <w:ind w:left="-57"/>
              <w:rPr>
                <w:rFonts w:ascii="Arial Narrow" w:hAnsi="Arial Narrow"/>
                <w:b/>
                <w:bCs/>
                <w:sz w:val="20"/>
                <w:szCs w:val="20"/>
              </w:rPr>
            </w:pPr>
            <w:r w:rsidRPr="0046791A">
              <w:rPr>
                <w:rFonts w:ascii="Arial Narrow" w:hAnsi="Arial Narrow"/>
                <w:b/>
                <w:sz w:val="20"/>
                <w:szCs w:val="20"/>
              </w:rPr>
              <w:t xml:space="preserve">Prescriber type: </w:t>
            </w:r>
            <w:r w:rsidRPr="0046791A">
              <w:rPr>
                <w:rFonts w:ascii="Arial Narrow" w:hAnsi="Arial Narrow"/>
                <w:i/>
                <w:sz w:val="20"/>
                <w:szCs w:val="20"/>
              </w:rPr>
              <w:fldChar w:fldCharType="begin">
                <w:ffData>
                  <w:name w:val=""/>
                  <w:enabled/>
                  <w:calcOnExit w:val="0"/>
                  <w:checkBox>
                    <w:sizeAuto/>
                    <w:default w:val="1"/>
                  </w:checkBox>
                </w:ffData>
              </w:fldChar>
            </w:r>
            <w:r w:rsidRPr="0046791A">
              <w:rPr>
                <w:rFonts w:ascii="Arial Narrow" w:hAnsi="Arial Narrow"/>
                <w:i/>
                <w:sz w:val="20"/>
                <w:szCs w:val="20"/>
              </w:rPr>
              <w:instrText xml:space="preserve"> FORMCHECKBOX </w:instrText>
            </w:r>
            <w:r w:rsidR="00912AF4">
              <w:rPr>
                <w:rFonts w:ascii="Arial Narrow" w:hAnsi="Arial Narrow"/>
                <w:i/>
                <w:sz w:val="20"/>
                <w:szCs w:val="20"/>
              </w:rPr>
            </w:r>
            <w:r w:rsidR="00912AF4">
              <w:rPr>
                <w:rFonts w:ascii="Arial Narrow" w:hAnsi="Arial Narrow"/>
                <w:i/>
                <w:sz w:val="20"/>
                <w:szCs w:val="20"/>
              </w:rPr>
              <w:fldChar w:fldCharType="separate"/>
            </w:r>
            <w:r w:rsidRPr="0046791A">
              <w:rPr>
                <w:rFonts w:ascii="Arial Narrow" w:hAnsi="Arial Narrow"/>
                <w:i/>
                <w:sz w:val="20"/>
                <w:szCs w:val="20"/>
              </w:rPr>
              <w:fldChar w:fldCharType="end"/>
            </w:r>
            <w:r w:rsidRPr="0046791A">
              <w:rPr>
                <w:rFonts w:ascii="Arial Narrow" w:hAnsi="Arial Narrow"/>
                <w:i/>
                <w:sz w:val="20"/>
                <w:szCs w:val="20"/>
              </w:rPr>
              <w:t xml:space="preserve"> </w:t>
            </w:r>
            <w:r w:rsidRPr="0046791A">
              <w:rPr>
                <w:rFonts w:ascii="Arial Narrow" w:hAnsi="Arial Narrow"/>
                <w:sz w:val="20"/>
                <w:szCs w:val="20"/>
              </w:rPr>
              <w:t xml:space="preserve">Medical Practitioners </w:t>
            </w:r>
          </w:p>
        </w:tc>
      </w:tr>
      <w:tr w:rsidR="00B53E5A" w:rsidRPr="0046791A" w14:paraId="1552866B" w14:textId="77777777" w:rsidTr="00B53E5A">
        <w:tc>
          <w:tcPr>
            <w:tcW w:w="5000" w:type="pct"/>
            <w:tcBorders>
              <w:top w:val="single" w:sz="4" w:space="0" w:color="auto"/>
              <w:left w:val="single" w:sz="4" w:space="0" w:color="auto"/>
              <w:bottom w:val="single" w:sz="4" w:space="0" w:color="auto"/>
              <w:right w:val="single" w:sz="4" w:space="0" w:color="auto"/>
            </w:tcBorders>
          </w:tcPr>
          <w:p w14:paraId="79A04A62" w14:textId="77777777" w:rsidR="00B53E5A" w:rsidRPr="0046791A" w:rsidRDefault="00B53E5A" w:rsidP="00A83A13">
            <w:pPr>
              <w:ind w:left="-57"/>
              <w:rPr>
                <w:rFonts w:ascii="Arial Narrow" w:hAnsi="Arial Narrow"/>
                <w:b/>
                <w:bCs/>
                <w:sz w:val="20"/>
                <w:szCs w:val="20"/>
              </w:rPr>
            </w:pPr>
            <w:r w:rsidRPr="0046791A">
              <w:rPr>
                <w:rFonts w:ascii="Arial Narrow" w:hAnsi="Arial Narrow"/>
                <w:b/>
                <w:sz w:val="20"/>
                <w:szCs w:val="20"/>
              </w:rPr>
              <w:t xml:space="preserve">Restriction type: </w:t>
            </w:r>
            <w:r w:rsidRPr="0046791A">
              <w:rPr>
                <w:rFonts w:ascii="Arial Narrow" w:eastAsia="Calibri" w:hAnsi="Arial Narrow"/>
                <w:sz w:val="20"/>
                <w:szCs w:val="20"/>
              </w:rPr>
              <w:fldChar w:fldCharType="begin">
                <w:ffData>
                  <w:name w:val=""/>
                  <w:enabled/>
                  <w:calcOnExit w:val="0"/>
                  <w:checkBox>
                    <w:sizeAuto/>
                    <w:default w:val="1"/>
                  </w:checkBox>
                </w:ffData>
              </w:fldChar>
            </w:r>
            <w:r w:rsidRPr="0046791A">
              <w:rPr>
                <w:rFonts w:ascii="Arial Narrow" w:eastAsia="Calibri" w:hAnsi="Arial Narrow"/>
                <w:sz w:val="20"/>
                <w:szCs w:val="20"/>
              </w:rPr>
              <w:instrText xml:space="preserve"> FORMCHECKBOX </w:instrText>
            </w:r>
            <w:r w:rsidR="00912AF4">
              <w:rPr>
                <w:rFonts w:ascii="Arial Narrow" w:eastAsia="Calibri" w:hAnsi="Arial Narrow"/>
                <w:sz w:val="20"/>
                <w:szCs w:val="20"/>
              </w:rPr>
            </w:r>
            <w:r w:rsidR="00912AF4">
              <w:rPr>
                <w:rFonts w:ascii="Arial Narrow" w:eastAsia="Calibri" w:hAnsi="Arial Narrow"/>
                <w:sz w:val="20"/>
                <w:szCs w:val="20"/>
              </w:rPr>
              <w:fldChar w:fldCharType="separate"/>
            </w:r>
            <w:r w:rsidRPr="0046791A">
              <w:rPr>
                <w:rFonts w:ascii="Arial Narrow" w:eastAsia="Calibri" w:hAnsi="Arial Narrow"/>
                <w:sz w:val="20"/>
                <w:szCs w:val="20"/>
              </w:rPr>
              <w:fldChar w:fldCharType="end"/>
            </w:r>
            <w:r w:rsidRPr="0046791A">
              <w:rPr>
                <w:rFonts w:ascii="Arial Narrow" w:eastAsia="Calibri" w:hAnsi="Arial Narrow"/>
                <w:sz w:val="20"/>
                <w:szCs w:val="20"/>
              </w:rPr>
              <w:t xml:space="preserve"> Authority Required – Streamlined [New 4]</w:t>
            </w:r>
          </w:p>
        </w:tc>
      </w:tr>
      <w:tr w:rsidR="00B53E5A" w:rsidRPr="0046791A" w14:paraId="722AE81E" w14:textId="77777777" w:rsidTr="00B53E5A">
        <w:tc>
          <w:tcPr>
            <w:tcW w:w="5000" w:type="pct"/>
            <w:tcBorders>
              <w:top w:val="single" w:sz="4" w:space="0" w:color="auto"/>
              <w:left w:val="single" w:sz="4" w:space="0" w:color="auto"/>
              <w:bottom w:val="single" w:sz="4" w:space="0" w:color="auto"/>
              <w:right w:val="single" w:sz="4" w:space="0" w:color="auto"/>
            </w:tcBorders>
          </w:tcPr>
          <w:p w14:paraId="4DE2001B" w14:textId="77777777" w:rsidR="00B53E5A" w:rsidRPr="0046791A" w:rsidRDefault="00B53E5A" w:rsidP="00A83A13">
            <w:pPr>
              <w:ind w:left="-57"/>
              <w:rPr>
                <w:rFonts w:ascii="Arial Narrow" w:hAnsi="Arial Narrow"/>
                <w:b/>
                <w:sz w:val="20"/>
                <w:szCs w:val="20"/>
              </w:rPr>
            </w:pPr>
          </w:p>
        </w:tc>
      </w:tr>
      <w:tr w:rsidR="00B53E5A" w:rsidRPr="0046791A" w14:paraId="1073CFB2" w14:textId="77777777" w:rsidTr="00B53E5A">
        <w:tc>
          <w:tcPr>
            <w:tcW w:w="5000" w:type="pct"/>
            <w:hideMark/>
          </w:tcPr>
          <w:p w14:paraId="5E341E1B" w14:textId="77777777" w:rsidR="00B53E5A" w:rsidRPr="0046791A" w:rsidRDefault="00B53E5A" w:rsidP="00A83A13">
            <w:pPr>
              <w:ind w:left="-57"/>
              <w:rPr>
                <w:rFonts w:ascii="Arial Narrow" w:hAnsi="Arial Narrow"/>
                <w:sz w:val="20"/>
                <w:szCs w:val="20"/>
              </w:rPr>
            </w:pPr>
            <w:r w:rsidRPr="0046791A">
              <w:rPr>
                <w:rFonts w:ascii="Arial Narrow" w:hAnsi="Arial Narrow"/>
                <w:b/>
                <w:bCs/>
                <w:sz w:val="20"/>
                <w:szCs w:val="20"/>
              </w:rPr>
              <w:t xml:space="preserve">Indication: </w:t>
            </w:r>
            <w:r w:rsidRPr="0046791A">
              <w:rPr>
                <w:rFonts w:ascii="Arial Narrow" w:hAnsi="Arial Narrow"/>
                <w:sz w:val="20"/>
                <w:szCs w:val="20"/>
              </w:rPr>
              <w:t>Advanced or metastatic squamous cell carcinoma</w:t>
            </w:r>
            <w:r w:rsidRPr="0046791A">
              <w:rPr>
                <w:rFonts w:ascii="Arial Narrow" w:hAnsi="Arial Narrow"/>
                <w:i/>
                <w:sz w:val="20"/>
                <w:szCs w:val="20"/>
              </w:rPr>
              <w:t xml:space="preserve"> </w:t>
            </w:r>
            <w:r w:rsidRPr="0046791A">
              <w:rPr>
                <w:rFonts w:ascii="Arial Narrow" w:hAnsi="Arial Narrow"/>
                <w:sz w:val="20"/>
                <w:szCs w:val="20"/>
              </w:rPr>
              <w:t>of oesophagus</w:t>
            </w:r>
          </w:p>
        </w:tc>
      </w:tr>
      <w:tr w:rsidR="00B53E5A" w:rsidRPr="0046791A" w14:paraId="1350B190" w14:textId="77777777" w:rsidTr="00B53E5A">
        <w:tc>
          <w:tcPr>
            <w:tcW w:w="5000" w:type="pct"/>
          </w:tcPr>
          <w:p w14:paraId="7884A23B" w14:textId="77777777" w:rsidR="00B53E5A" w:rsidRPr="0046791A" w:rsidRDefault="00B53E5A" w:rsidP="00A83A13">
            <w:pPr>
              <w:ind w:left="-57"/>
              <w:rPr>
                <w:rFonts w:ascii="Arial Narrow" w:hAnsi="Arial Narrow"/>
                <w:b/>
                <w:bCs/>
                <w:sz w:val="20"/>
                <w:szCs w:val="20"/>
              </w:rPr>
            </w:pPr>
          </w:p>
        </w:tc>
      </w:tr>
      <w:tr w:rsidR="00B53E5A" w:rsidRPr="0046791A" w14:paraId="7374D0CA" w14:textId="77777777" w:rsidTr="00B53E5A">
        <w:tc>
          <w:tcPr>
            <w:tcW w:w="5000" w:type="pct"/>
            <w:hideMark/>
          </w:tcPr>
          <w:p w14:paraId="2FCD564F" w14:textId="77777777" w:rsidR="00B53E5A" w:rsidRPr="0046791A" w:rsidRDefault="00B53E5A" w:rsidP="00A83A13">
            <w:pPr>
              <w:ind w:left="-57"/>
              <w:rPr>
                <w:rFonts w:ascii="Arial Narrow" w:hAnsi="Arial Narrow"/>
                <w:sz w:val="20"/>
                <w:szCs w:val="20"/>
              </w:rPr>
            </w:pPr>
            <w:r w:rsidRPr="0046791A">
              <w:rPr>
                <w:rFonts w:ascii="Arial Narrow" w:hAnsi="Arial Narrow"/>
                <w:b/>
                <w:bCs/>
                <w:sz w:val="20"/>
                <w:szCs w:val="20"/>
              </w:rPr>
              <w:t xml:space="preserve">Treatment Phase: </w:t>
            </w:r>
            <w:r w:rsidRPr="0046791A">
              <w:rPr>
                <w:rFonts w:ascii="Arial Narrow" w:hAnsi="Arial Narrow"/>
                <w:sz w:val="20"/>
                <w:szCs w:val="20"/>
              </w:rPr>
              <w:t xml:space="preserve">Continuing treatment </w:t>
            </w:r>
          </w:p>
        </w:tc>
      </w:tr>
      <w:tr w:rsidR="00B53E5A" w:rsidRPr="0046791A" w14:paraId="662988BD" w14:textId="77777777" w:rsidTr="00B53E5A">
        <w:tc>
          <w:tcPr>
            <w:tcW w:w="5000" w:type="pct"/>
          </w:tcPr>
          <w:p w14:paraId="2A85B2CF" w14:textId="77777777" w:rsidR="00B53E5A" w:rsidRPr="0046791A" w:rsidRDefault="00B53E5A" w:rsidP="00A83A13">
            <w:pPr>
              <w:ind w:left="-57"/>
              <w:rPr>
                <w:rFonts w:ascii="Arial Narrow" w:hAnsi="Arial Narrow"/>
                <w:b/>
                <w:bCs/>
                <w:sz w:val="20"/>
                <w:szCs w:val="20"/>
              </w:rPr>
            </w:pPr>
          </w:p>
        </w:tc>
      </w:tr>
      <w:tr w:rsidR="00B53E5A" w:rsidRPr="0046791A" w14:paraId="683A33AA" w14:textId="77777777" w:rsidTr="00B53E5A">
        <w:tc>
          <w:tcPr>
            <w:tcW w:w="5000" w:type="pct"/>
          </w:tcPr>
          <w:p w14:paraId="788382B4" w14:textId="77777777" w:rsidR="00B53E5A" w:rsidRPr="0046791A" w:rsidRDefault="00B53E5A" w:rsidP="00A83A13">
            <w:pPr>
              <w:ind w:left="-57"/>
              <w:rPr>
                <w:rFonts w:ascii="Arial Narrow" w:hAnsi="Arial Narrow"/>
                <w:b/>
                <w:sz w:val="20"/>
                <w:szCs w:val="20"/>
              </w:rPr>
            </w:pPr>
            <w:r w:rsidRPr="0046791A">
              <w:rPr>
                <w:rFonts w:ascii="Arial Narrow" w:hAnsi="Arial Narrow"/>
                <w:b/>
                <w:sz w:val="20"/>
                <w:szCs w:val="20"/>
              </w:rPr>
              <w:t>Clinical criteria:</w:t>
            </w:r>
          </w:p>
        </w:tc>
      </w:tr>
      <w:tr w:rsidR="00B53E5A" w:rsidRPr="0046791A" w14:paraId="283B6D2A" w14:textId="77777777" w:rsidTr="00B53E5A">
        <w:tc>
          <w:tcPr>
            <w:tcW w:w="5000" w:type="pct"/>
          </w:tcPr>
          <w:p w14:paraId="01334DC7" w14:textId="77777777" w:rsidR="00B53E5A" w:rsidRPr="0046791A" w:rsidRDefault="00B53E5A" w:rsidP="00A83A13">
            <w:pPr>
              <w:ind w:left="-57"/>
              <w:rPr>
                <w:rFonts w:ascii="Arial Narrow" w:hAnsi="Arial Narrow"/>
                <w:sz w:val="20"/>
                <w:szCs w:val="20"/>
              </w:rPr>
            </w:pPr>
            <w:r w:rsidRPr="0046791A">
              <w:rPr>
                <w:rFonts w:ascii="Arial Narrow" w:hAnsi="Arial Narrow"/>
                <w:sz w:val="20"/>
                <w:szCs w:val="20"/>
              </w:rPr>
              <w:t>Patient must have stable or responding disease</w:t>
            </w:r>
          </w:p>
        </w:tc>
      </w:tr>
      <w:tr w:rsidR="00B53E5A" w:rsidRPr="0046791A" w14:paraId="4D6B39F2" w14:textId="77777777" w:rsidTr="00B53E5A">
        <w:tc>
          <w:tcPr>
            <w:tcW w:w="5000" w:type="pct"/>
          </w:tcPr>
          <w:p w14:paraId="0C7A5DC0" w14:textId="77777777" w:rsidR="00B53E5A" w:rsidRPr="0046791A" w:rsidRDefault="00B53E5A" w:rsidP="00A83A13">
            <w:pPr>
              <w:ind w:left="-57"/>
              <w:rPr>
                <w:rFonts w:ascii="Arial Narrow" w:hAnsi="Arial Narrow"/>
                <w:sz w:val="20"/>
                <w:szCs w:val="20"/>
              </w:rPr>
            </w:pPr>
            <w:r w:rsidRPr="0046791A">
              <w:rPr>
                <w:rFonts w:ascii="Arial Narrow" w:hAnsi="Arial Narrow"/>
                <w:b/>
                <w:sz w:val="20"/>
                <w:szCs w:val="20"/>
              </w:rPr>
              <w:t>AND</w:t>
            </w:r>
          </w:p>
        </w:tc>
      </w:tr>
      <w:tr w:rsidR="00B53E5A" w:rsidRPr="0046791A" w14:paraId="1D023030" w14:textId="77777777" w:rsidTr="00B53E5A">
        <w:tc>
          <w:tcPr>
            <w:tcW w:w="5000" w:type="pct"/>
          </w:tcPr>
          <w:p w14:paraId="58645AF4" w14:textId="563405FD" w:rsidR="00B53E5A" w:rsidRPr="0046791A" w:rsidRDefault="00B53E5A" w:rsidP="00A83A13">
            <w:pPr>
              <w:ind w:left="-57"/>
              <w:rPr>
                <w:rFonts w:ascii="Arial Narrow" w:hAnsi="Arial Narrow"/>
                <w:b/>
                <w:i/>
                <w:sz w:val="20"/>
                <w:szCs w:val="20"/>
              </w:rPr>
            </w:pPr>
            <w:r w:rsidRPr="0046791A">
              <w:rPr>
                <w:rFonts w:ascii="Arial Narrow" w:hAnsi="Arial Narrow"/>
                <w:b/>
                <w:bCs/>
                <w:i/>
                <w:sz w:val="20"/>
                <w:szCs w:val="20"/>
                <w:bdr w:val="none" w:sz="0" w:space="0" w:color="auto" w:frame="1"/>
              </w:rPr>
              <w:t>Clinical criteria:</w:t>
            </w:r>
          </w:p>
        </w:tc>
      </w:tr>
      <w:tr w:rsidR="00B53E5A" w:rsidRPr="0046791A" w14:paraId="5F207D06" w14:textId="77777777" w:rsidTr="00B53E5A">
        <w:tc>
          <w:tcPr>
            <w:tcW w:w="5000" w:type="pct"/>
          </w:tcPr>
          <w:p w14:paraId="3FA2AF01" w14:textId="571DFB08" w:rsidR="00B53E5A" w:rsidRPr="0046791A" w:rsidRDefault="00B53E5A" w:rsidP="00A83A13">
            <w:pPr>
              <w:ind w:left="-57"/>
              <w:rPr>
                <w:rFonts w:ascii="Arial Narrow" w:hAnsi="Arial Narrow"/>
                <w:b/>
                <w:i/>
                <w:sz w:val="20"/>
                <w:szCs w:val="20"/>
              </w:rPr>
            </w:pPr>
            <w:r w:rsidRPr="0046791A">
              <w:rPr>
                <w:rFonts w:ascii="Arial Narrow" w:hAnsi="Arial Narrow"/>
                <w:i/>
                <w:sz w:val="20"/>
                <w:szCs w:val="20"/>
              </w:rPr>
              <w:t>The treatment must be the sole PBS-subsidised systemic anti-cancer therapy for this condition</w:t>
            </w:r>
          </w:p>
        </w:tc>
      </w:tr>
      <w:tr w:rsidR="00B53E5A" w:rsidRPr="0046791A" w14:paraId="37F3EA48" w14:textId="77777777" w:rsidTr="00B53E5A">
        <w:tc>
          <w:tcPr>
            <w:tcW w:w="5000" w:type="pct"/>
          </w:tcPr>
          <w:p w14:paraId="1563FD2A" w14:textId="77777777" w:rsidR="00B53E5A" w:rsidRPr="0046791A" w:rsidRDefault="00B53E5A" w:rsidP="00A83A13">
            <w:pPr>
              <w:ind w:left="-57"/>
              <w:rPr>
                <w:rFonts w:ascii="Arial Narrow" w:hAnsi="Arial Narrow"/>
                <w:b/>
                <w:sz w:val="20"/>
                <w:szCs w:val="20"/>
              </w:rPr>
            </w:pPr>
          </w:p>
        </w:tc>
      </w:tr>
      <w:tr w:rsidR="00B53E5A" w:rsidRPr="0046791A" w14:paraId="465EC864" w14:textId="77777777" w:rsidTr="00B53E5A">
        <w:tc>
          <w:tcPr>
            <w:tcW w:w="5000" w:type="pct"/>
          </w:tcPr>
          <w:p w14:paraId="40D1A975" w14:textId="77777777" w:rsidR="00B53E5A" w:rsidRPr="0046791A" w:rsidRDefault="00B53E5A" w:rsidP="00A83A13">
            <w:pPr>
              <w:ind w:left="-57"/>
              <w:rPr>
                <w:rFonts w:ascii="Arial Narrow" w:hAnsi="Arial Narrow"/>
                <w:b/>
                <w:sz w:val="20"/>
                <w:szCs w:val="20"/>
              </w:rPr>
            </w:pPr>
            <w:r w:rsidRPr="0046791A">
              <w:rPr>
                <w:rFonts w:ascii="Arial Narrow" w:hAnsi="Arial Narrow"/>
                <w:b/>
                <w:sz w:val="20"/>
                <w:szCs w:val="20"/>
              </w:rPr>
              <w:t>Treatment criteria:</w:t>
            </w:r>
          </w:p>
        </w:tc>
      </w:tr>
      <w:tr w:rsidR="00B53E5A" w:rsidRPr="0046791A" w14:paraId="5D784328" w14:textId="77777777" w:rsidTr="00B53E5A">
        <w:tc>
          <w:tcPr>
            <w:tcW w:w="5000" w:type="pct"/>
          </w:tcPr>
          <w:p w14:paraId="09ECD371" w14:textId="77777777" w:rsidR="00B53E5A" w:rsidRPr="0046791A" w:rsidRDefault="00B53E5A" w:rsidP="00A83A13">
            <w:pPr>
              <w:ind w:left="-57"/>
              <w:rPr>
                <w:rFonts w:ascii="Arial Narrow" w:hAnsi="Arial Narrow"/>
                <w:sz w:val="20"/>
                <w:szCs w:val="20"/>
              </w:rPr>
            </w:pPr>
            <w:r w:rsidRPr="0046791A">
              <w:rPr>
                <w:rFonts w:ascii="Arial Narrow" w:hAnsi="Arial Narrow"/>
                <w:sz w:val="20"/>
                <w:szCs w:val="20"/>
              </w:rPr>
              <w:t>Patient must be undergoing continuing treatment with this drug for this PBS-indication, with PBS subsidised treatment having commenced under the ‘Initial treatment’ phase listing – do not commence PBS subsidised treatment through this treatment phase</w:t>
            </w:r>
          </w:p>
        </w:tc>
      </w:tr>
      <w:tr w:rsidR="00B53E5A" w:rsidRPr="0046791A" w14:paraId="78E68200" w14:textId="77777777" w:rsidTr="00B53E5A">
        <w:tc>
          <w:tcPr>
            <w:tcW w:w="5000" w:type="pct"/>
            <w:hideMark/>
          </w:tcPr>
          <w:p w14:paraId="68E6CA29" w14:textId="77777777" w:rsidR="00B53E5A" w:rsidRPr="0046791A" w:rsidRDefault="00B53E5A" w:rsidP="00A83A13">
            <w:pPr>
              <w:ind w:left="-57"/>
              <w:rPr>
                <w:rFonts w:ascii="Arial Narrow" w:hAnsi="Arial Narrow"/>
                <w:strike/>
                <w:sz w:val="20"/>
                <w:szCs w:val="20"/>
              </w:rPr>
            </w:pPr>
            <w:r w:rsidRPr="0046791A">
              <w:rPr>
                <w:rFonts w:ascii="Arial Narrow" w:hAnsi="Arial Narrow"/>
                <w:b/>
                <w:bCs/>
                <w:strike/>
                <w:sz w:val="20"/>
                <w:szCs w:val="20"/>
              </w:rPr>
              <w:t>AND</w:t>
            </w:r>
          </w:p>
        </w:tc>
      </w:tr>
      <w:tr w:rsidR="00B53E5A" w:rsidRPr="0046791A" w14:paraId="7194D90A" w14:textId="77777777" w:rsidTr="00B53E5A">
        <w:tc>
          <w:tcPr>
            <w:tcW w:w="5000" w:type="pct"/>
            <w:hideMark/>
          </w:tcPr>
          <w:p w14:paraId="7284F416" w14:textId="77777777" w:rsidR="00B53E5A" w:rsidRPr="0046791A" w:rsidRDefault="00B53E5A" w:rsidP="00A83A13">
            <w:pPr>
              <w:ind w:left="-57"/>
              <w:rPr>
                <w:rFonts w:ascii="Arial Narrow" w:hAnsi="Arial Narrow"/>
                <w:strike/>
                <w:sz w:val="20"/>
                <w:szCs w:val="20"/>
              </w:rPr>
            </w:pPr>
            <w:r w:rsidRPr="0046791A">
              <w:rPr>
                <w:rFonts w:ascii="Arial Narrow" w:hAnsi="Arial Narrow"/>
                <w:b/>
                <w:bCs/>
                <w:strike/>
                <w:sz w:val="20"/>
                <w:szCs w:val="20"/>
              </w:rPr>
              <w:t>Treatment criteria:</w:t>
            </w:r>
          </w:p>
        </w:tc>
      </w:tr>
      <w:tr w:rsidR="00B53E5A" w:rsidRPr="0046791A" w14:paraId="1C65E1A7" w14:textId="77777777" w:rsidTr="00B53E5A">
        <w:tc>
          <w:tcPr>
            <w:tcW w:w="5000" w:type="pct"/>
          </w:tcPr>
          <w:p w14:paraId="0D6FFDBD" w14:textId="77777777" w:rsidR="00B53E5A" w:rsidRPr="0046791A" w:rsidRDefault="00B53E5A" w:rsidP="00A83A13">
            <w:pPr>
              <w:ind w:left="-57"/>
              <w:rPr>
                <w:rFonts w:ascii="Arial Narrow" w:hAnsi="Arial Narrow"/>
                <w:strike/>
                <w:sz w:val="20"/>
                <w:szCs w:val="20"/>
              </w:rPr>
            </w:pPr>
            <w:r w:rsidRPr="0046791A">
              <w:rPr>
                <w:rFonts w:ascii="Arial Narrow" w:hAnsi="Arial Narrow"/>
                <w:bCs/>
                <w:strike/>
                <w:sz w:val="20"/>
                <w:szCs w:val="20"/>
              </w:rPr>
              <w:t>Patient must be undergoing treatment with this drug as the sole PBS-subsidised therapy for this PBS indication</w:t>
            </w:r>
          </w:p>
        </w:tc>
      </w:tr>
      <w:tr w:rsidR="00B53E5A" w:rsidRPr="0046791A" w14:paraId="640DD2D1" w14:textId="77777777" w:rsidTr="00B53E5A">
        <w:tc>
          <w:tcPr>
            <w:tcW w:w="5000" w:type="pct"/>
          </w:tcPr>
          <w:p w14:paraId="14DFAD73" w14:textId="77777777" w:rsidR="00B53E5A" w:rsidRPr="0046791A" w:rsidRDefault="00B53E5A" w:rsidP="00A83A13">
            <w:pPr>
              <w:ind w:left="-57"/>
              <w:rPr>
                <w:rFonts w:ascii="Arial Narrow" w:hAnsi="Arial Narrow"/>
                <w:bCs/>
                <w:strike/>
                <w:sz w:val="20"/>
                <w:szCs w:val="20"/>
              </w:rPr>
            </w:pPr>
          </w:p>
        </w:tc>
      </w:tr>
      <w:tr w:rsidR="00B53E5A" w:rsidRPr="0046791A" w14:paraId="732EDAC8" w14:textId="77777777" w:rsidTr="00B53E5A">
        <w:tc>
          <w:tcPr>
            <w:tcW w:w="5000" w:type="pct"/>
          </w:tcPr>
          <w:p w14:paraId="7404B208" w14:textId="77777777" w:rsidR="00B53E5A" w:rsidRPr="0046791A" w:rsidRDefault="00B53E5A" w:rsidP="00A83A13">
            <w:pPr>
              <w:ind w:left="-57"/>
              <w:rPr>
                <w:rFonts w:ascii="Arial Narrow" w:hAnsi="Arial Narrow"/>
                <w:bCs/>
                <w:sz w:val="20"/>
                <w:szCs w:val="20"/>
              </w:rPr>
            </w:pPr>
            <w:r w:rsidRPr="0046791A">
              <w:rPr>
                <w:rFonts w:ascii="Arial Narrow" w:hAnsi="Arial Narrow"/>
                <w:b/>
                <w:bCs/>
                <w:sz w:val="20"/>
                <w:szCs w:val="20"/>
              </w:rPr>
              <w:t xml:space="preserve">Administrative Advice: </w:t>
            </w:r>
            <w:r w:rsidRPr="0046791A">
              <w:rPr>
                <w:rFonts w:ascii="Arial Narrow" w:hAnsi="Arial Narrow"/>
                <w:sz w:val="20"/>
                <w:szCs w:val="20"/>
              </w:rPr>
              <w:t>Special Pricing Arrangements apply.</w:t>
            </w:r>
          </w:p>
        </w:tc>
      </w:tr>
      <w:tr w:rsidR="00B53E5A" w:rsidRPr="0046791A" w14:paraId="76D96C02" w14:textId="77777777" w:rsidTr="00B53E5A">
        <w:trPr>
          <w:trHeight w:val="423"/>
        </w:trPr>
        <w:tc>
          <w:tcPr>
            <w:tcW w:w="5000" w:type="pct"/>
          </w:tcPr>
          <w:p w14:paraId="083B0154" w14:textId="77777777" w:rsidR="00B53E5A" w:rsidRPr="0046791A" w:rsidRDefault="00B53E5A" w:rsidP="00A83A13">
            <w:pPr>
              <w:ind w:left="-57"/>
              <w:rPr>
                <w:rFonts w:ascii="Arial Narrow" w:hAnsi="Arial Narrow"/>
                <w:b/>
                <w:bCs/>
                <w:sz w:val="20"/>
                <w:szCs w:val="20"/>
              </w:rPr>
            </w:pPr>
            <w:r w:rsidRPr="0046791A">
              <w:rPr>
                <w:rFonts w:ascii="Arial Narrow" w:hAnsi="Arial Narrow"/>
                <w:b/>
                <w:bCs/>
                <w:sz w:val="20"/>
                <w:szCs w:val="20"/>
              </w:rPr>
              <w:t xml:space="preserve">Administrative Advice: </w:t>
            </w:r>
          </w:p>
          <w:p w14:paraId="5AAE96BB" w14:textId="77777777" w:rsidR="00B53E5A" w:rsidRPr="0046791A" w:rsidRDefault="00B53E5A" w:rsidP="00197448">
            <w:pPr>
              <w:ind w:left="-57"/>
              <w:rPr>
                <w:rFonts w:ascii="Arial Narrow" w:hAnsi="Arial Narrow"/>
                <w:b/>
                <w:bCs/>
                <w:sz w:val="20"/>
                <w:szCs w:val="20"/>
              </w:rPr>
            </w:pPr>
            <w:r w:rsidRPr="0046791A">
              <w:rPr>
                <w:rFonts w:ascii="Arial Narrow" w:hAnsi="Arial Narrow"/>
                <w:bCs/>
                <w:sz w:val="20"/>
                <w:szCs w:val="20"/>
              </w:rPr>
              <w:t xml:space="preserve">Up to 23 repeats may be sought if dosing at 240 mg every 2 weeks. Where an increase is sought, the benefit is no longer a Streamlined benefit. Seek authority approval prior to issuing the prescription. </w:t>
            </w:r>
          </w:p>
        </w:tc>
      </w:tr>
    </w:tbl>
    <w:p w14:paraId="465AEEC8" w14:textId="77777777" w:rsidR="00922B83" w:rsidRPr="00FF1050" w:rsidRDefault="00922B83" w:rsidP="00FD4883">
      <w:pPr>
        <w:pStyle w:val="3Bodytext"/>
        <w:numPr>
          <w:ilvl w:val="0"/>
          <w:numId w:val="0"/>
        </w:numPr>
        <w:spacing w:after="0"/>
        <w:jc w:val="both"/>
      </w:pPr>
    </w:p>
    <w:p w14:paraId="5788FF98" w14:textId="659BFF67" w:rsidR="00922B83" w:rsidRPr="00FF1050" w:rsidRDefault="005552CD" w:rsidP="00C87CC9">
      <w:pPr>
        <w:pStyle w:val="3Bodytext"/>
        <w:jc w:val="both"/>
      </w:pPr>
      <w:r w:rsidRPr="00C87CC9">
        <w:rPr>
          <w:bCs/>
        </w:rPr>
        <w:t>T</w:t>
      </w:r>
      <w:r w:rsidR="00922B83" w:rsidRPr="00C87CC9">
        <w:rPr>
          <w:bCs/>
        </w:rPr>
        <w:t xml:space="preserve">he </w:t>
      </w:r>
      <w:r w:rsidRPr="00C87CC9">
        <w:rPr>
          <w:bCs/>
        </w:rPr>
        <w:t xml:space="preserve">resubmission </w:t>
      </w:r>
      <w:r w:rsidR="00922B83" w:rsidRPr="00C87CC9">
        <w:rPr>
          <w:bCs/>
        </w:rPr>
        <w:t xml:space="preserve">identified approximately </w:t>
      </w:r>
      <w:r w:rsidR="00BA5993" w:rsidRPr="00BA5993">
        <w:rPr>
          <w:bCs/>
        </w:rPr>
        <w:t xml:space="preserve">&lt; </w:t>
      </w:r>
      <w:proofErr w:type="gramStart"/>
      <w:r w:rsidR="00BA5993" w:rsidRPr="00BA5993">
        <w:rPr>
          <w:bCs/>
        </w:rPr>
        <w:t>500</w:t>
      </w:r>
      <w:r w:rsidR="00BA5993" w:rsidRPr="00C87CC9">
        <w:rPr>
          <w:bCs/>
        </w:rPr>
        <w:t xml:space="preserve"> </w:t>
      </w:r>
      <w:r w:rsidR="00922B83" w:rsidRPr="00C87CC9">
        <w:rPr>
          <w:bCs/>
        </w:rPr>
        <w:t xml:space="preserve"> patients</w:t>
      </w:r>
      <w:proofErr w:type="gramEnd"/>
      <w:r w:rsidR="00922B83" w:rsidRPr="00C87CC9">
        <w:rPr>
          <w:bCs/>
        </w:rPr>
        <w:t xml:space="preserve"> who </w:t>
      </w:r>
      <w:r w:rsidR="004445B4" w:rsidRPr="00C87CC9">
        <w:rPr>
          <w:bCs/>
        </w:rPr>
        <w:t xml:space="preserve">had </w:t>
      </w:r>
      <w:r w:rsidR="00922B83" w:rsidRPr="00C87CC9">
        <w:rPr>
          <w:bCs/>
        </w:rPr>
        <w:t xml:space="preserve">accessed nivolumab through either the sponsor’s compassionate supply program or privately. </w:t>
      </w:r>
      <w:r w:rsidR="00922B83" w:rsidRPr="00FF1050">
        <w:rPr>
          <w:bCs/>
        </w:rPr>
        <w:t>The Secretariat suggested amendments to the initial treatment listing to recognise such patients – the use of present tense (</w:t>
      </w:r>
      <w:proofErr w:type="gramStart"/>
      <w:r w:rsidR="00922B83" w:rsidRPr="00FF1050">
        <w:rPr>
          <w:bCs/>
        </w:rPr>
        <w:t>i.e.</w:t>
      </w:r>
      <w:proofErr w:type="gramEnd"/>
      <w:r w:rsidR="00922B83" w:rsidRPr="00FF1050">
        <w:rPr>
          <w:bCs/>
        </w:rPr>
        <w:t xml:space="preserve"> ‘Patient must have…/Patient must be…’) </w:t>
      </w:r>
      <w:r w:rsidR="004445B4">
        <w:rPr>
          <w:bCs/>
        </w:rPr>
        <w:t>was</w:t>
      </w:r>
      <w:r w:rsidR="004445B4" w:rsidRPr="00FF1050">
        <w:rPr>
          <w:bCs/>
        </w:rPr>
        <w:t xml:space="preserve"> </w:t>
      </w:r>
      <w:r w:rsidR="00922B83" w:rsidRPr="00FF1050">
        <w:rPr>
          <w:bCs/>
        </w:rPr>
        <w:t>aimed at treatment-naïve patients while the past tense (i.e. ‘Patient must have had</w:t>
      </w:r>
      <w:r w:rsidR="006D1E60">
        <w:rPr>
          <w:bCs/>
        </w:rPr>
        <w:t>..</w:t>
      </w:r>
      <w:r w:rsidR="00922B83" w:rsidRPr="00FF1050">
        <w:rPr>
          <w:bCs/>
        </w:rPr>
        <w:t>./Patient must have been</w:t>
      </w:r>
      <w:r w:rsidR="006D1E60">
        <w:rPr>
          <w:bCs/>
        </w:rPr>
        <w:t>..</w:t>
      </w:r>
      <w:r w:rsidR="00922B83" w:rsidRPr="00FF1050">
        <w:rPr>
          <w:bCs/>
        </w:rPr>
        <w:t xml:space="preserve">.’) </w:t>
      </w:r>
      <w:r w:rsidR="004445B4">
        <w:rPr>
          <w:bCs/>
        </w:rPr>
        <w:t>was</w:t>
      </w:r>
      <w:r w:rsidR="004445B4" w:rsidRPr="00FF1050">
        <w:rPr>
          <w:bCs/>
        </w:rPr>
        <w:t xml:space="preserve"> </w:t>
      </w:r>
      <w:r w:rsidR="00922B83" w:rsidRPr="00FF1050">
        <w:rPr>
          <w:bCs/>
        </w:rPr>
        <w:t xml:space="preserve">aimed at ‘grandfathered’ patients. This </w:t>
      </w:r>
      <w:r w:rsidR="004445B4">
        <w:rPr>
          <w:bCs/>
        </w:rPr>
        <w:t>was</w:t>
      </w:r>
      <w:r w:rsidR="004445B4" w:rsidRPr="00FF1050">
        <w:rPr>
          <w:bCs/>
        </w:rPr>
        <w:t xml:space="preserve"> </w:t>
      </w:r>
      <w:r w:rsidR="00922B83" w:rsidRPr="00FF1050">
        <w:rPr>
          <w:bCs/>
        </w:rPr>
        <w:t xml:space="preserve">in place of a separate, dedicated ‘grandfather’ listing. </w:t>
      </w:r>
    </w:p>
    <w:p w14:paraId="1AA1C283" w14:textId="043F66B6" w:rsidR="00FF1050" w:rsidRPr="00FF1050" w:rsidRDefault="00FF1050" w:rsidP="00C87CC9">
      <w:pPr>
        <w:pStyle w:val="3Bodytext"/>
        <w:numPr>
          <w:ilvl w:val="0"/>
          <w:numId w:val="0"/>
        </w:numPr>
        <w:ind w:left="720"/>
        <w:jc w:val="both"/>
      </w:pPr>
      <w:r w:rsidRPr="00C87CC9">
        <w:rPr>
          <w:i/>
        </w:rPr>
        <w:t xml:space="preserve">For more detail on PBAC’s view, see section </w:t>
      </w:r>
      <w:r w:rsidR="005C297B" w:rsidRPr="00C87CC9">
        <w:rPr>
          <w:i/>
        </w:rPr>
        <w:t>6</w:t>
      </w:r>
      <w:r w:rsidRPr="00C87CC9">
        <w:rPr>
          <w:i/>
        </w:rPr>
        <w:t xml:space="preserve"> PBAC outcome</w:t>
      </w:r>
    </w:p>
    <w:p w14:paraId="29A96004" w14:textId="77777777" w:rsidR="00C27C1C" w:rsidRPr="00980B0E" w:rsidRDefault="00C27C1C" w:rsidP="005D7A7D">
      <w:pPr>
        <w:pStyle w:val="2-SectionHeading"/>
        <w:jc w:val="both"/>
        <w:rPr>
          <w:color w:val="FF0000"/>
        </w:rPr>
      </w:pPr>
      <w:r w:rsidRPr="003C2FB5">
        <w:lastRenderedPageBreak/>
        <w:t>Comparator</w:t>
      </w:r>
      <w:r>
        <w:t xml:space="preserve"> </w:t>
      </w:r>
    </w:p>
    <w:p w14:paraId="5A35AD53" w14:textId="2CF8535E" w:rsidR="00C27C1C" w:rsidRPr="009E0A33" w:rsidRDefault="00C27C1C" w:rsidP="00A83A13">
      <w:pPr>
        <w:pStyle w:val="3Bodytext"/>
        <w:jc w:val="both"/>
        <w:rPr>
          <w:iCs/>
        </w:rPr>
      </w:pPr>
      <w:r w:rsidRPr="009E0A33">
        <w:t xml:space="preserve">The previous submission considered by the PBAC in </w:t>
      </w:r>
      <w:r w:rsidR="009E0A33" w:rsidRPr="009E0A33">
        <w:t>July 2021</w:t>
      </w:r>
      <w:r w:rsidRPr="009E0A33">
        <w:t xml:space="preserve"> nominated </w:t>
      </w:r>
      <w:r w:rsidR="009E0A33" w:rsidRPr="009E0A33">
        <w:t xml:space="preserve">single agent chemotherapy (paclitaxel, </w:t>
      </w:r>
      <w:proofErr w:type="gramStart"/>
      <w:r w:rsidR="009E0A33" w:rsidRPr="009E0A33">
        <w:t>docetaxel</w:t>
      </w:r>
      <w:proofErr w:type="gramEnd"/>
      <w:r w:rsidR="009E0A33" w:rsidRPr="009E0A33">
        <w:t xml:space="preserve"> or irinotecan). </w:t>
      </w:r>
      <w:r w:rsidRPr="009E0A33">
        <w:t xml:space="preserve">This </w:t>
      </w:r>
      <w:r w:rsidR="00B1725F" w:rsidRPr="009E0A33">
        <w:t>remained</w:t>
      </w:r>
      <w:r w:rsidRPr="009E0A33">
        <w:t xml:space="preserve"> unchanged</w:t>
      </w:r>
      <w:r w:rsidR="009E0A33" w:rsidRPr="009E0A33">
        <w:t>.</w:t>
      </w:r>
      <w:r w:rsidR="0001179A" w:rsidRPr="009E0A33">
        <w:rPr>
          <w:iCs/>
        </w:rPr>
        <w:t xml:space="preserve"> </w:t>
      </w:r>
      <w:r w:rsidR="009E0A33" w:rsidRPr="009E0A33">
        <w:rPr>
          <w:iCs/>
        </w:rPr>
        <w:t xml:space="preserve">The PBAC was </w:t>
      </w:r>
      <w:r w:rsidR="009E0A33">
        <w:rPr>
          <w:iCs/>
        </w:rPr>
        <w:t xml:space="preserve">previously </w:t>
      </w:r>
      <w:r w:rsidR="009E0A33" w:rsidRPr="009E0A33">
        <w:rPr>
          <w:iCs/>
        </w:rPr>
        <w:t xml:space="preserve">satisfied that nivolumab provided, for some patients, a significant improvement in efficacy and reduction in toxicity over the nominated comparator </w:t>
      </w:r>
      <w:r w:rsidR="009E0A33" w:rsidRPr="009E0A33">
        <w:t>(paragraph 7.2, nivolumab PSD, July 2021 PBAC meeting)</w:t>
      </w:r>
      <w:r w:rsidR="009E0A33" w:rsidRPr="009E0A33">
        <w:rPr>
          <w:iCs/>
        </w:rPr>
        <w:t>.</w:t>
      </w:r>
      <w:r w:rsidRPr="009E0A33">
        <w:t xml:space="preserve"> </w:t>
      </w:r>
    </w:p>
    <w:p w14:paraId="313E55A0" w14:textId="72758D80" w:rsidR="00C27C1C" w:rsidRPr="00D704BB" w:rsidRDefault="00C27C1C" w:rsidP="005D7A7D">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181FB43D" w14:textId="77777777" w:rsidR="00FF1050" w:rsidRPr="00A862C6" w:rsidRDefault="00FF1050" w:rsidP="00A83A13">
      <w:pPr>
        <w:pStyle w:val="4-SubsectionHeading"/>
        <w:rPr>
          <w:lang w:eastAsia="en-US"/>
        </w:rPr>
      </w:pPr>
      <w:r w:rsidRPr="00A862C6">
        <w:rPr>
          <w:lang w:eastAsia="en-US"/>
        </w:rPr>
        <w:t>Sponsor hearing</w:t>
      </w:r>
    </w:p>
    <w:p w14:paraId="135254D1" w14:textId="77777777" w:rsidR="00FF1050" w:rsidRPr="00BE1666" w:rsidRDefault="00FF1050" w:rsidP="00A83A13">
      <w:pPr>
        <w:widowControl w:val="0"/>
        <w:numPr>
          <w:ilvl w:val="1"/>
          <w:numId w:val="2"/>
        </w:numPr>
        <w:spacing w:after="120"/>
        <w:rPr>
          <w:rFonts w:asciiTheme="minorHAnsi" w:hAnsiTheme="minorHAnsi"/>
          <w:bCs/>
        </w:rPr>
      </w:pPr>
      <w:r w:rsidRPr="00BE1666">
        <w:rPr>
          <w:rFonts w:asciiTheme="minorHAnsi" w:hAnsiTheme="minorHAnsi"/>
          <w:bCs/>
        </w:rPr>
        <w:t>Th</w:t>
      </w:r>
      <w:r w:rsidRPr="00771CD6">
        <w:rPr>
          <w:rFonts w:asciiTheme="minorHAnsi" w:hAnsiTheme="minorHAnsi"/>
          <w:bCs/>
        </w:rPr>
        <w:t>ere was no hearing for this item.</w:t>
      </w:r>
    </w:p>
    <w:p w14:paraId="588C826F" w14:textId="77777777" w:rsidR="00FF1050" w:rsidRPr="00A862C6" w:rsidRDefault="00FF1050" w:rsidP="00A83A13">
      <w:pPr>
        <w:pStyle w:val="4-SubsectionHeading"/>
        <w:rPr>
          <w:lang w:eastAsia="en-US"/>
        </w:rPr>
      </w:pPr>
      <w:r w:rsidRPr="00A862C6">
        <w:rPr>
          <w:lang w:eastAsia="en-US"/>
        </w:rPr>
        <w:t>Consumer comments</w:t>
      </w:r>
    </w:p>
    <w:p w14:paraId="3DAFC27B" w14:textId="73D9FE95" w:rsidR="0080276B" w:rsidRPr="0080276B" w:rsidRDefault="00FF1050" w:rsidP="005D7A7D">
      <w:pPr>
        <w:pStyle w:val="3Bodytext"/>
        <w:jc w:val="both"/>
        <w:rPr>
          <w:bCs/>
        </w:rPr>
      </w:pPr>
      <w:r w:rsidRPr="00771CD6">
        <w:t>The PBAC noted and welcomed input from</w:t>
      </w:r>
      <w:r w:rsidR="005552CD">
        <w:t xml:space="preserve"> the</w:t>
      </w:r>
      <w:r w:rsidRPr="00771CD6">
        <w:t xml:space="preserve"> </w:t>
      </w:r>
      <w:r w:rsidR="00BE1666" w:rsidRPr="00771CD6">
        <w:rPr>
          <w:rFonts w:eastAsia="Times New Roman" w:cs="Times New Roman"/>
          <w:szCs w:val="24"/>
        </w:rPr>
        <w:t xml:space="preserve">Medical Oncology Group of Australia </w:t>
      </w:r>
      <w:r w:rsidR="00C109D0">
        <w:rPr>
          <w:rFonts w:eastAsia="Times New Roman" w:cs="Times New Roman"/>
          <w:szCs w:val="24"/>
        </w:rPr>
        <w:t xml:space="preserve">(MOGA) </w:t>
      </w:r>
      <w:r w:rsidRPr="00771CD6">
        <w:t xml:space="preserve">via the Consumer Comments facility on the PBS website. </w:t>
      </w:r>
      <w:r w:rsidR="002C4DFF">
        <w:t xml:space="preserve">The </w:t>
      </w:r>
      <w:r w:rsidR="002C4DFF" w:rsidRPr="002C4DFF">
        <w:t xml:space="preserve">MOGA expressed its strong support for nivolumab in </w:t>
      </w:r>
      <w:proofErr w:type="gramStart"/>
      <w:r w:rsidR="002C4DFF">
        <w:t>second</w:t>
      </w:r>
      <w:r w:rsidR="00B23BD3">
        <w:t>-</w:t>
      </w:r>
      <w:r w:rsidR="002C4DFF">
        <w:t>line</w:t>
      </w:r>
      <w:proofErr w:type="gramEnd"/>
      <w:r w:rsidR="002C4DFF" w:rsidRPr="002C4DFF">
        <w:t xml:space="preserve"> OSCC, categorising it as one of the therapies of “highest priority for PBS listing” on the basis of the ATTRACTION-3 trial.</w:t>
      </w:r>
      <w:r w:rsidR="0080276B" w:rsidRPr="0080276B">
        <w:rPr>
          <w:bCs/>
        </w:rPr>
        <w:t xml:space="preserve"> The PBAC noted that the MOGA presented a European Society for Medical Oncology Magnitude of Clinical Benefit Scale (ESMO-MCBS) for nivolumab, which was limited to 4 (out of a maximum of 5, where 5 and 4 represent the grades with substantial improvement)</w:t>
      </w:r>
      <w:r w:rsidR="0080276B">
        <w:rPr>
          <w:rStyle w:val="FootnoteReference"/>
          <w:bCs/>
        </w:rPr>
        <w:footnoteReference w:id="2"/>
      </w:r>
      <w:r w:rsidR="0080276B" w:rsidRPr="0080276B">
        <w:rPr>
          <w:bCs/>
        </w:rPr>
        <w:t xml:space="preserve"> , based on a </w:t>
      </w:r>
      <w:r w:rsidR="0080276B">
        <w:rPr>
          <w:bCs/>
        </w:rPr>
        <w:t>comparison with taxane therapy.</w:t>
      </w:r>
      <w:r w:rsidR="0080276B" w:rsidRPr="0080276B">
        <w:rPr>
          <w:bCs/>
        </w:rPr>
        <w:t xml:space="preserve"> </w:t>
      </w:r>
    </w:p>
    <w:p w14:paraId="6BD0CB44" w14:textId="312205F9" w:rsidR="00074320" w:rsidRPr="00D70349" w:rsidRDefault="006F241C" w:rsidP="00A83A13">
      <w:pPr>
        <w:pStyle w:val="4-SubsectionHeading"/>
        <w:rPr>
          <w:lang w:eastAsia="en-US"/>
        </w:rPr>
      </w:pPr>
      <w:r>
        <w:rPr>
          <w:lang w:eastAsia="en-US"/>
        </w:rPr>
        <w:t>Economic model</w:t>
      </w:r>
    </w:p>
    <w:p w14:paraId="0BA82767" w14:textId="52D4C856" w:rsidR="007D52F8" w:rsidRDefault="006F241C" w:rsidP="00A83A13">
      <w:pPr>
        <w:pStyle w:val="3Bodytext"/>
        <w:jc w:val="both"/>
      </w:pPr>
      <w:r>
        <w:t>In July 2021, t</w:t>
      </w:r>
      <w:r w:rsidRPr="006F241C">
        <w:t>he PBAC noted the base case ICER presented in the submission was $</w:t>
      </w:r>
      <w:r w:rsidR="002E0F22">
        <w:t xml:space="preserve">55,000 to &lt; $75,000 </w:t>
      </w:r>
      <w:r w:rsidRPr="006F241C">
        <w:t xml:space="preserve">per QALY gained. The PBAC considered this ICER was of low certainty with the economic model sensitive to time horizon and utility assumptions. The PBAC noted the base case ICER assumed a modelled time horizon of 7 years and applied treatment-specific utilities in the pre-progression and post-progression health states. The PBAC considered a </w:t>
      </w:r>
      <w:proofErr w:type="gramStart"/>
      <w:r w:rsidRPr="006F241C">
        <w:t>5 year</w:t>
      </w:r>
      <w:proofErr w:type="gramEnd"/>
      <w:r w:rsidRPr="006F241C">
        <w:t xml:space="preserve"> time horizon was appropriate in this patient population and that applying curve convergence between 3 and 5 years was appropriate. The PBAC considered it was reasonable to use treatment-specific utilities in the pre-progression health state but not in the post-progression health state as that would substantially overestimate the utility gain over the time horizon of the model. The PBAC noted the revised ICER applying these assumptions to the economic model was $</w:t>
      </w:r>
      <w:r w:rsidR="002E0F22">
        <w:t xml:space="preserve">115,000 &lt; $135,000 </w:t>
      </w:r>
      <w:r w:rsidRPr="006F241C">
        <w:t xml:space="preserve">and considered this was </w:t>
      </w:r>
      <w:r w:rsidR="00C57ED0">
        <w:t>a more reliable estimate of the ICER.</w:t>
      </w:r>
      <w:r w:rsidRPr="006F241C">
        <w:t xml:space="preserve"> The PBAC considered nivolumab would be cost-effective in this population</w:t>
      </w:r>
      <w:r w:rsidR="00BD6D2A">
        <w:t xml:space="preserve"> with an ICER less than $</w:t>
      </w:r>
      <w:r w:rsidR="00D36F51">
        <w:t>55,000 to &lt; $75,000</w:t>
      </w:r>
      <w:r w:rsidR="00BD6D2A">
        <w:t xml:space="preserve"> </w:t>
      </w:r>
      <w:r w:rsidRPr="006F241C">
        <w:t>(paragraph 7.6, nivolumab PSD, July 2021 PBAC meeting)</w:t>
      </w:r>
      <w:r w:rsidR="00EA39A4">
        <w:t>.</w:t>
      </w:r>
    </w:p>
    <w:p w14:paraId="22F2E5E1" w14:textId="3423A55F" w:rsidR="00BD6D2A" w:rsidRDefault="00A716BF" w:rsidP="00A83A13">
      <w:pPr>
        <w:pStyle w:val="3Bodytext"/>
        <w:jc w:val="both"/>
      </w:pPr>
      <w:r>
        <w:lastRenderedPageBreak/>
        <w:t xml:space="preserve">The submission </w:t>
      </w:r>
      <w:r w:rsidR="002F298B">
        <w:t xml:space="preserve">noted </w:t>
      </w:r>
      <w:r w:rsidR="00407ABC">
        <w:t xml:space="preserve">that </w:t>
      </w:r>
      <w:r w:rsidR="002F298B" w:rsidRPr="002F298B">
        <w:t xml:space="preserve">implementation of </w:t>
      </w:r>
      <w:r w:rsidR="002F298B">
        <w:t xml:space="preserve">PBAC’s </w:t>
      </w:r>
      <w:proofErr w:type="spellStart"/>
      <w:r w:rsidR="002F298B" w:rsidRPr="002F298B">
        <w:t>respecifications</w:t>
      </w:r>
      <w:proofErr w:type="spellEnd"/>
      <w:r w:rsidR="002F298B" w:rsidRPr="002F298B">
        <w:t xml:space="preserve"> in the economic model do not accurately reflect the most appropriate inputs for determining the cost-effectivene</w:t>
      </w:r>
      <w:r w:rsidR="002F298B">
        <w:t xml:space="preserve">ss of </w:t>
      </w:r>
      <w:r w:rsidR="00407ABC">
        <w:t xml:space="preserve">nivolumab in this setting, with further context below. </w:t>
      </w:r>
    </w:p>
    <w:p w14:paraId="4FE0457B" w14:textId="087D2D59" w:rsidR="00BD6D2A" w:rsidRDefault="00407ABC" w:rsidP="00A83A13">
      <w:pPr>
        <w:pStyle w:val="3Bodytext"/>
        <w:numPr>
          <w:ilvl w:val="0"/>
          <w:numId w:val="34"/>
        </w:numPr>
        <w:ind w:left="1276" w:hanging="357"/>
        <w:jc w:val="both"/>
      </w:pPr>
      <w:r>
        <w:t>T</w:t>
      </w:r>
      <w:r w:rsidRPr="00407ABC">
        <w:t xml:space="preserve">he </w:t>
      </w:r>
      <w:r>
        <w:t>submission</w:t>
      </w:r>
      <w:r w:rsidRPr="00407ABC">
        <w:t xml:space="preserve"> d</w:t>
      </w:r>
      <w:r w:rsidR="00C84133">
        <w:t>id</w:t>
      </w:r>
      <w:r w:rsidRPr="00407ABC">
        <w:t xml:space="preserve"> not agree</w:t>
      </w:r>
      <w:r w:rsidR="00C84133">
        <w:t xml:space="preserve"> that </w:t>
      </w:r>
      <w:r w:rsidRPr="00407ABC">
        <w:t>the</w:t>
      </w:r>
      <w:r>
        <w:t xml:space="preserve"> </w:t>
      </w:r>
      <w:r w:rsidR="00473993">
        <w:t xml:space="preserve">time horizon should be limited to </w:t>
      </w:r>
      <w:r>
        <w:t>5 year</w:t>
      </w:r>
      <w:r w:rsidR="00473993">
        <w:t>s</w:t>
      </w:r>
      <w:r w:rsidRPr="00407ABC">
        <w:t xml:space="preserve">. </w:t>
      </w:r>
      <w:r>
        <w:t>The submission noted that p</w:t>
      </w:r>
      <w:r w:rsidRPr="00407ABC">
        <w:t xml:space="preserve">reviously presented data from SEER and Kato et al (2019) demonstrated that the relative 5-year survival rate for patients with metastatic disease </w:t>
      </w:r>
      <w:r w:rsidR="00C84133">
        <w:t>was</w:t>
      </w:r>
      <w:r w:rsidR="00C84133" w:rsidRPr="00407ABC">
        <w:t xml:space="preserve"> </w:t>
      </w:r>
      <w:r w:rsidR="00C84133">
        <w:t xml:space="preserve">approximately </w:t>
      </w:r>
      <w:r w:rsidRPr="00407ABC">
        <w:t xml:space="preserve">8%. At 4.35 years, the Kaplan Meier data from </w:t>
      </w:r>
      <w:r>
        <w:t>the ATTRACTION-3 trial indicated</w:t>
      </w:r>
      <w:r w:rsidRPr="00407ABC">
        <w:t xml:space="preserve"> that 9.1% of patients </w:t>
      </w:r>
      <w:r w:rsidR="00C84133">
        <w:t>were</w:t>
      </w:r>
      <w:r w:rsidR="00C84133" w:rsidRPr="00407ABC">
        <w:t xml:space="preserve"> </w:t>
      </w:r>
      <w:r w:rsidRPr="00407ABC">
        <w:t xml:space="preserve">alive in the </w:t>
      </w:r>
      <w:r w:rsidR="005B2598">
        <w:t>nivolumab</w:t>
      </w:r>
      <w:r w:rsidRPr="00407ABC">
        <w:t xml:space="preserve"> treatment arm. As such, the </w:t>
      </w:r>
      <w:r>
        <w:t xml:space="preserve">submission noted </w:t>
      </w:r>
      <w:r w:rsidRPr="00407ABC">
        <w:t xml:space="preserve">that a 5-year time horizon would result in a failure to capture the incremental survival benefit of </w:t>
      </w:r>
      <w:r w:rsidR="005B2598">
        <w:t>nivolumab</w:t>
      </w:r>
      <w:r w:rsidRPr="00407ABC">
        <w:t xml:space="preserve"> over investigator’s choice of chemotherapy</w:t>
      </w:r>
      <w:r w:rsidR="00473993">
        <w:t xml:space="preserve"> (IC)</w:t>
      </w:r>
      <w:r w:rsidRPr="00407ABC">
        <w:t>.</w:t>
      </w:r>
    </w:p>
    <w:p w14:paraId="27DC5083" w14:textId="60E7C920" w:rsidR="00407ABC" w:rsidRDefault="00407ABC" w:rsidP="00A83A13">
      <w:pPr>
        <w:pStyle w:val="3Bodytext"/>
        <w:numPr>
          <w:ilvl w:val="0"/>
          <w:numId w:val="34"/>
        </w:numPr>
        <w:ind w:left="1275" w:hanging="198"/>
        <w:jc w:val="both"/>
      </w:pPr>
      <w:r>
        <w:t>T</w:t>
      </w:r>
      <w:r w:rsidRPr="00407ABC">
        <w:t xml:space="preserve">he </w:t>
      </w:r>
      <w:r>
        <w:t>submission</w:t>
      </w:r>
      <w:r w:rsidRPr="00407ABC">
        <w:t xml:space="preserve"> </w:t>
      </w:r>
      <w:r>
        <w:t xml:space="preserve">noted that </w:t>
      </w:r>
      <w:r w:rsidRPr="00407ABC">
        <w:t>converging the survival curves between 3 and 5 years d</w:t>
      </w:r>
      <w:r w:rsidR="00C84133">
        <w:t>id</w:t>
      </w:r>
      <w:r w:rsidRPr="00407ABC">
        <w:t xml:space="preserve"> not adequately rely on observed data to inf</w:t>
      </w:r>
      <w:r w:rsidR="005B2598">
        <w:t>orm the modelled benefit of nivolumab</w:t>
      </w:r>
      <w:r w:rsidRPr="00407ABC">
        <w:t xml:space="preserve"> over IC. </w:t>
      </w:r>
      <w:r w:rsidR="005B2598">
        <w:t>The submission noted that</w:t>
      </w:r>
      <w:r w:rsidRPr="00407ABC">
        <w:t xml:space="preserve"> data from ATTRACTION-3 </w:t>
      </w:r>
      <w:r w:rsidR="00C84133">
        <w:t>was</w:t>
      </w:r>
      <w:r w:rsidRPr="00407ABC">
        <w:t xml:space="preserve"> mature with median follow-up of 40.2 months (calculated via the reverse Kaplan-Meier method). Therefore, by applying convergence directly from 36 months, the model replace</w:t>
      </w:r>
      <w:r w:rsidR="00C84133">
        <w:t>d</w:t>
      </w:r>
      <w:r w:rsidRPr="00407ABC">
        <w:t xml:space="preserve"> observed data (from the full cohort of patients) with converged data which assume</w:t>
      </w:r>
      <w:r w:rsidR="00C84133">
        <w:t>d</w:t>
      </w:r>
      <w:r w:rsidRPr="00407ABC">
        <w:t xml:space="preserve"> there </w:t>
      </w:r>
      <w:r w:rsidR="00C84133">
        <w:t>was</w:t>
      </w:r>
      <w:r w:rsidRPr="00407ABC">
        <w:t xml:space="preserve"> zero ongoing treatment effect for </w:t>
      </w:r>
      <w:r w:rsidR="005B2598">
        <w:t>nivolumab</w:t>
      </w:r>
      <w:r w:rsidRPr="00407ABC">
        <w:t xml:space="preserve">. </w:t>
      </w:r>
      <w:r w:rsidR="007D52F8" w:rsidRPr="007D52F8">
        <w:t>The submission</w:t>
      </w:r>
      <w:r w:rsidR="007D52F8">
        <w:t xml:space="preserve"> considered</w:t>
      </w:r>
      <w:r w:rsidR="00473993">
        <w:t xml:space="preserve"> this </w:t>
      </w:r>
      <w:proofErr w:type="spellStart"/>
      <w:r w:rsidR="00473993">
        <w:t>re</w:t>
      </w:r>
      <w:r w:rsidR="007D52F8" w:rsidRPr="007D52F8">
        <w:t>specification</w:t>
      </w:r>
      <w:proofErr w:type="spellEnd"/>
      <w:r w:rsidR="007D52F8" w:rsidRPr="007D52F8">
        <w:t xml:space="preserve"> present</w:t>
      </w:r>
      <w:r w:rsidR="00C84133">
        <w:t>ed</w:t>
      </w:r>
      <w:r w:rsidR="007D52F8" w:rsidRPr="007D52F8">
        <w:t xml:space="preserve"> an unreasonable use of convergence that biase</w:t>
      </w:r>
      <w:r w:rsidR="00C84133">
        <w:t>d</w:t>
      </w:r>
      <w:r w:rsidR="007D52F8" w:rsidRPr="007D52F8">
        <w:t xml:space="preserve"> against nivolumab</w:t>
      </w:r>
      <w:r w:rsidR="007D52F8">
        <w:t>.</w:t>
      </w:r>
      <w:r w:rsidR="007D52F8" w:rsidRPr="007D52F8">
        <w:t xml:space="preserve"> </w:t>
      </w:r>
    </w:p>
    <w:p w14:paraId="1D04F944" w14:textId="0F6E6C91" w:rsidR="00473993" w:rsidRDefault="00473993" w:rsidP="00A83A13">
      <w:pPr>
        <w:pStyle w:val="3Bodytext"/>
        <w:numPr>
          <w:ilvl w:val="0"/>
          <w:numId w:val="34"/>
        </w:numPr>
        <w:ind w:left="1276" w:hanging="357"/>
        <w:jc w:val="both"/>
      </w:pPr>
      <w:r>
        <w:t xml:space="preserve">The submission stated that application of treatment-specific utilities in the base case economic model represented the most fulsome use of available data </w:t>
      </w:r>
      <w:proofErr w:type="gramStart"/>
      <w:r>
        <w:t>in order to</w:t>
      </w:r>
      <w:proofErr w:type="gramEnd"/>
      <w:r>
        <w:t xml:space="preserve"> derive a cost-effective price of </w:t>
      </w:r>
      <w:r w:rsidR="004A0C9D">
        <w:t xml:space="preserve">nivolumab </w:t>
      </w:r>
      <w:r>
        <w:t xml:space="preserve">in 2L OSCC. The </w:t>
      </w:r>
      <w:r w:rsidR="00C84133">
        <w:t xml:space="preserve">submission </w:t>
      </w:r>
      <w:r>
        <w:t>acknowledge</w:t>
      </w:r>
      <w:r w:rsidR="00C84133">
        <w:t>d</w:t>
      </w:r>
      <w:r>
        <w:t xml:space="preserve"> the PBAC’s rationale for using an overall utility in the post-progression state, </w:t>
      </w:r>
      <w:r w:rsidR="00A92763">
        <w:t xml:space="preserve">but stated </w:t>
      </w:r>
      <w:r>
        <w:t xml:space="preserve">it </w:t>
      </w:r>
      <w:r w:rsidR="00C84133">
        <w:t xml:space="preserve">was </w:t>
      </w:r>
      <w:r>
        <w:t>reasonable to apply treatment-specific utilities until the median length of follow-up (40.2 months), followed by an overall utility for the post-progression health state thereafter. The submission stated that applying treatment-specific utilities until median follow-up ensure</w:t>
      </w:r>
      <w:r w:rsidR="00C84133">
        <w:t>d</w:t>
      </w:r>
      <w:r>
        <w:t xml:space="preserve"> that the utility values used </w:t>
      </w:r>
      <w:r w:rsidR="00C84133">
        <w:t>were</w:t>
      </w:r>
      <w:r>
        <w:t xml:space="preserve"> supported directly by the clinical </w:t>
      </w:r>
      <w:proofErr w:type="gramStart"/>
      <w:r>
        <w:t>evidence, yet</w:t>
      </w:r>
      <w:proofErr w:type="gramEnd"/>
      <w:r>
        <w:t xml:space="preserve"> account</w:t>
      </w:r>
      <w:r w:rsidR="00C84133">
        <w:t>ed</w:t>
      </w:r>
      <w:r>
        <w:t xml:space="preserve"> for the inherent uncertainty beyond this state with an overall utility. The submission noted this approach ha</w:t>
      </w:r>
      <w:r w:rsidR="00C84133">
        <w:t>d</w:t>
      </w:r>
      <w:r>
        <w:t xml:space="preserve"> been accepted by the PBAC </w:t>
      </w:r>
      <w:r w:rsidR="00C84133">
        <w:t>for previous nivolumab</w:t>
      </w:r>
      <w:r>
        <w:t xml:space="preserve"> submissions, including second-line treatment of squamous cell carcinoma of the head and neck </w:t>
      </w:r>
      <w:r w:rsidR="00C84133">
        <w:t>(</w:t>
      </w:r>
      <w:r>
        <w:t>para</w:t>
      </w:r>
      <w:r w:rsidR="003F0794">
        <w:t>graph</w:t>
      </w:r>
      <w:r>
        <w:t xml:space="preserve"> 6.8</w:t>
      </w:r>
      <w:r w:rsidR="00C84133">
        <w:t>,</w:t>
      </w:r>
      <w:r w:rsidR="00C84133" w:rsidRPr="00C84133">
        <w:t xml:space="preserve"> </w:t>
      </w:r>
      <w:r w:rsidR="00C84133">
        <w:t>nivolumab PSD</w:t>
      </w:r>
      <w:r w:rsidR="003F0794">
        <w:t xml:space="preserve">, </w:t>
      </w:r>
      <w:r w:rsidR="00C84133">
        <w:t>March 2018 PBAC meeting</w:t>
      </w:r>
      <w:r>
        <w:t>) and first-line treatment of renal cell carcinoma (</w:t>
      </w:r>
      <w:r w:rsidR="00D60D01">
        <w:t>para</w:t>
      </w:r>
      <w:r w:rsidR="003F0794">
        <w:t>graph</w:t>
      </w:r>
      <w:r w:rsidR="00D60D01">
        <w:t xml:space="preserve"> 5.14, nivolumab and ipilimumab PSD,</w:t>
      </w:r>
      <w:r>
        <w:t xml:space="preserve"> November 2018</w:t>
      </w:r>
      <w:r w:rsidR="00D60D01">
        <w:t xml:space="preserve"> PBAC meeting</w:t>
      </w:r>
      <w:r>
        <w:t>).</w:t>
      </w:r>
      <w:r w:rsidR="00C84133" w:rsidRPr="00C84133">
        <w:t xml:space="preserve"> </w:t>
      </w:r>
    </w:p>
    <w:p w14:paraId="20A101F3" w14:textId="260BFACA" w:rsidR="007D52F8" w:rsidRDefault="00473993" w:rsidP="00A83A13">
      <w:pPr>
        <w:pStyle w:val="3Bodytext"/>
        <w:jc w:val="both"/>
      </w:pPr>
      <w:r>
        <w:t>Notwithstanding the comment</w:t>
      </w:r>
      <w:r w:rsidR="00A92763">
        <w:t>s</w:t>
      </w:r>
      <w:r>
        <w:t xml:space="preserve"> above, </w:t>
      </w:r>
      <w:r w:rsidR="00BD6D2A">
        <w:t xml:space="preserve">the submission </w:t>
      </w:r>
      <w:r w:rsidR="00A716BF">
        <w:t>accepted the PBAC’s consideration of a 5-year time horizon</w:t>
      </w:r>
      <w:r>
        <w:t>; however</w:t>
      </w:r>
      <w:r w:rsidR="005C315F">
        <w:t>,</w:t>
      </w:r>
      <w:r>
        <w:t xml:space="preserve"> it did not accept convergence of the OS </w:t>
      </w:r>
      <w:r w:rsidR="005C315F">
        <w:t xml:space="preserve">curve </w:t>
      </w:r>
      <w:r>
        <w:t xml:space="preserve">and considered it was appropriate to apply </w:t>
      </w:r>
      <w:r w:rsidR="00A716BF">
        <w:t xml:space="preserve">treatment-specific </w:t>
      </w:r>
      <w:r w:rsidR="00A716BF" w:rsidRPr="00A716BF">
        <w:t>utilities until median follow-up for overall survival (40.2 months)</w:t>
      </w:r>
      <w:r>
        <w:t>. The ICER presented in the submission is provided</w:t>
      </w:r>
      <w:r w:rsidR="005C315F">
        <w:t xml:space="preserve"> </w:t>
      </w:r>
      <w:r>
        <w:t xml:space="preserve">in the table below, </w:t>
      </w:r>
      <w:r w:rsidRPr="00FF1050">
        <w:t>with sensitivity analyses provided to assess the impact of these changes.</w:t>
      </w:r>
      <w:r>
        <w:t xml:space="preserve"> </w:t>
      </w:r>
    </w:p>
    <w:p w14:paraId="3F4808D1" w14:textId="185C628B" w:rsidR="007D52F8" w:rsidRPr="007D52F8" w:rsidRDefault="007D52F8" w:rsidP="00A83A13">
      <w:pPr>
        <w:keepNext/>
        <w:rPr>
          <w:rFonts w:ascii="Arial Narrow" w:hAnsi="Arial Narrow" w:cs="Arial"/>
          <w:b/>
          <w:snapToGrid w:val="0"/>
          <w:sz w:val="20"/>
          <w:szCs w:val="16"/>
          <w:lang w:eastAsia="en-US"/>
        </w:rPr>
      </w:pPr>
      <w:bookmarkStart w:id="2" w:name="_Ref70358329"/>
      <w:r w:rsidRPr="007D52F8">
        <w:rPr>
          <w:rFonts w:ascii="Arial Narrow" w:hAnsi="Arial Narrow" w:cs="Arial"/>
          <w:b/>
          <w:snapToGrid w:val="0"/>
          <w:sz w:val="20"/>
          <w:szCs w:val="16"/>
          <w:lang w:eastAsia="en-US"/>
        </w:rPr>
        <w:lastRenderedPageBreak/>
        <w:t>Table</w:t>
      </w:r>
      <w:bookmarkEnd w:id="2"/>
      <w:r w:rsidR="00252D21">
        <w:rPr>
          <w:rFonts w:ascii="Arial Narrow" w:hAnsi="Arial Narrow" w:cs="Arial"/>
          <w:b/>
          <w:snapToGrid w:val="0"/>
          <w:sz w:val="20"/>
          <w:szCs w:val="16"/>
          <w:lang w:eastAsia="en-US"/>
        </w:rPr>
        <w:t xml:space="preserve"> 3</w:t>
      </w:r>
      <w:r w:rsidRPr="007D52F8">
        <w:rPr>
          <w:rFonts w:ascii="Arial Narrow" w:hAnsi="Arial Narrow" w:cs="Arial"/>
          <w:b/>
          <w:snapToGrid w:val="0"/>
          <w:sz w:val="20"/>
          <w:szCs w:val="16"/>
          <w:lang w:eastAsia="en-US"/>
        </w:rPr>
        <w:t xml:space="preserve">: Results of </w:t>
      </w:r>
      <w:r>
        <w:rPr>
          <w:rFonts w:ascii="Arial Narrow" w:hAnsi="Arial Narrow" w:cs="Arial"/>
          <w:b/>
          <w:snapToGrid w:val="0"/>
          <w:sz w:val="20"/>
          <w:szCs w:val="16"/>
          <w:lang w:eastAsia="en-US"/>
        </w:rPr>
        <w:t xml:space="preserve">economic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Results of economic model "/>
      </w:tblPr>
      <w:tblGrid>
        <w:gridCol w:w="380"/>
        <w:gridCol w:w="4872"/>
        <w:gridCol w:w="1137"/>
        <w:gridCol w:w="1137"/>
        <w:gridCol w:w="959"/>
        <w:gridCol w:w="697"/>
      </w:tblGrid>
      <w:tr w:rsidR="000B7BBD" w:rsidRPr="007D52F8" w14:paraId="2C5C6042" w14:textId="77777777" w:rsidTr="00BF3584">
        <w:trPr>
          <w:trHeight w:val="372"/>
          <w:tblHeader/>
        </w:trPr>
        <w:tc>
          <w:tcPr>
            <w:tcW w:w="207" w:type="pct"/>
          </w:tcPr>
          <w:p w14:paraId="2E4B2D1E" w14:textId="77777777" w:rsidR="000B7BBD" w:rsidRPr="007D52F8" w:rsidRDefault="000B7BBD" w:rsidP="00BF3584">
            <w:pPr>
              <w:keepNext/>
              <w:rPr>
                <w:rFonts w:ascii="Arial Narrow" w:hAnsi="Arial Narrow"/>
                <w:b/>
                <w:sz w:val="20"/>
                <w:szCs w:val="22"/>
                <w:lang w:eastAsia="en-US"/>
              </w:rPr>
            </w:pPr>
          </w:p>
        </w:tc>
        <w:tc>
          <w:tcPr>
            <w:tcW w:w="2724" w:type="pct"/>
            <w:vAlign w:val="center"/>
          </w:tcPr>
          <w:p w14:paraId="150E9F02" w14:textId="5D75F1F8" w:rsidR="000B7BBD" w:rsidRPr="007D52F8" w:rsidRDefault="000B7BBD" w:rsidP="00BF3584">
            <w:pPr>
              <w:keepNext/>
              <w:rPr>
                <w:rFonts w:ascii="Arial Narrow" w:hAnsi="Arial Narrow"/>
                <w:b/>
                <w:sz w:val="20"/>
                <w:szCs w:val="22"/>
                <w:lang w:eastAsia="en-US"/>
              </w:rPr>
            </w:pPr>
            <w:r>
              <w:rPr>
                <w:rFonts w:ascii="Arial Narrow" w:hAnsi="Arial Narrow"/>
                <w:b/>
                <w:sz w:val="20"/>
                <w:szCs w:val="22"/>
                <w:lang w:eastAsia="en-US"/>
              </w:rPr>
              <w:t xml:space="preserve">EMP per 100 mg vial </w:t>
            </w:r>
          </w:p>
        </w:tc>
        <w:tc>
          <w:tcPr>
            <w:tcW w:w="1629" w:type="pct"/>
            <w:gridSpan w:val="3"/>
            <w:vAlign w:val="center"/>
          </w:tcPr>
          <w:p w14:paraId="5C9309AC" w14:textId="4A1CECD7" w:rsidR="000B7BBD" w:rsidRPr="007D52F8" w:rsidRDefault="000B7BBD" w:rsidP="00FE69D3">
            <w:pPr>
              <w:keepNext/>
              <w:jc w:val="center"/>
              <w:rPr>
                <w:rFonts w:ascii="Arial Narrow" w:hAnsi="Arial Narrow"/>
                <w:b/>
                <w:sz w:val="20"/>
                <w:szCs w:val="22"/>
                <w:lang w:eastAsia="en-US"/>
              </w:rPr>
            </w:pPr>
            <w:r>
              <w:rPr>
                <w:rFonts w:ascii="Arial Narrow" w:hAnsi="Arial Narrow"/>
                <w:b/>
                <w:sz w:val="20"/>
                <w:szCs w:val="22"/>
                <w:lang w:eastAsia="en-US"/>
              </w:rPr>
              <w:t>$</w:t>
            </w:r>
            <w:r w:rsidR="001E4881" w:rsidRPr="001E4881">
              <w:rPr>
                <w:rFonts w:ascii="Arial Narrow" w:hAnsi="Arial Narrow"/>
                <w:b/>
                <w:color w:val="000000"/>
                <w:sz w:val="20"/>
                <w:szCs w:val="22"/>
                <w:shd w:val="solid" w:color="000000" w:fill="000000"/>
                <w:lang w:eastAsia="en-US"/>
                <w14:textFill>
                  <w14:solidFill>
                    <w14:srgbClr w14:val="000000">
                      <w14:alpha w14:val="100000"/>
                    </w14:srgbClr>
                  </w14:solidFill>
                </w14:textFill>
              </w:rPr>
              <w:t>|</w:t>
            </w:r>
          </w:p>
        </w:tc>
        <w:tc>
          <w:tcPr>
            <w:tcW w:w="441" w:type="pct"/>
            <w:vAlign w:val="center"/>
          </w:tcPr>
          <w:p w14:paraId="0FE702A0" w14:textId="112E1C3A" w:rsidR="000B7BBD" w:rsidRPr="000B7BBD" w:rsidDel="000B7BBD" w:rsidRDefault="000B7BBD" w:rsidP="00FE69D3">
            <w:pPr>
              <w:keepNext/>
              <w:jc w:val="center"/>
              <w:rPr>
                <w:rFonts w:ascii="Arial Narrow" w:hAnsi="Arial Narrow"/>
                <w:b/>
                <w:sz w:val="20"/>
                <w:szCs w:val="22"/>
                <w:lang w:eastAsia="en-US"/>
              </w:rPr>
            </w:pPr>
            <w:r w:rsidRPr="000B7BBD">
              <w:rPr>
                <w:rFonts w:ascii="Arial Narrow" w:hAnsi="Arial Narrow"/>
                <w:b/>
                <w:sz w:val="20"/>
                <w:szCs w:val="22"/>
                <w:lang w:eastAsia="en-US"/>
              </w:rPr>
              <w:t>$</w:t>
            </w:r>
            <w:r w:rsidR="001E4881" w:rsidRPr="001E4881">
              <w:rPr>
                <w:rFonts w:ascii="Arial Narrow" w:hAnsi="Arial Narrow"/>
                <w:b/>
                <w:color w:val="000000"/>
                <w:spacing w:val="55"/>
                <w:sz w:val="20"/>
                <w:szCs w:val="22"/>
                <w:shd w:val="solid" w:color="000000" w:fill="000000"/>
                <w:fitText w:val="350" w:id="-1504442358"/>
                <w:lang w:eastAsia="en-US"/>
                <w14:textFill>
                  <w14:solidFill>
                    <w14:srgbClr w14:val="000000">
                      <w14:alpha w14:val="100000"/>
                    </w14:srgbClr>
                  </w14:solidFill>
                </w14:textFill>
              </w:rPr>
              <w:t>|||</w:t>
            </w:r>
            <w:r w:rsidR="001E4881" w:rsidRPr="001E4881">
              <w:rPr>
                <w:rFonts w:ascii="Arial Narrow" w:hAnsi="Arial Narrow"/>
                <w:b/>
                <w:color w:val="000000"/>
                <w:spacing w:val="2"/>
                <w:sz w:val="20"/>
                <w:szCs w:val="22"/>
                <w:shd w:val="solid" w:color="000000" w:fill="000000"/>
                <w:fitText w:val="350" w:id="-1504442358"/>
                <w:lang w:eastAsia="en-US"/>
                <w14:textFill>
                  <w14:solidFill>
                    <w14:srgbClr w14:val="000000">
                      <w14:alpha w14:val="100000"/>
                    </w14:srgbClr>
                  </w14:solidFill>
                </w14:textFill>
              </w:rPr>
              <w:t>|</w:t>
            </w:r>
          </w:p>
        </w:tc>
      </w:tr>
      <w:tr w:rsidR="000B7BBD" w:rsidRPr="007D52F8" w14:paraId="6D5234C9" w14:textId="2C2A79D0" w:rsidTr="00BF3584">
        <w:trPr>
          <w:trHeight w:val="372"/>
          <w:tblHeader/>
        </w:trPr>
        <w:tc>
          <w:tcPr>
            <w:tcW w:w="207" w:type="pct"/>
          </w:tcPr>
          <w:p w14:paraId="7FFC80A6" w14:textId="77777777" w:rsidR="000B7BBD" w:rsidRPr="007D52F8" w:rsidRDefault="000B7BBD" w:rsidP="00BF3584">
            <w:pPr>
              <w:keepNext/>
              <w:rPr>
                <w:rFonts w:ascii="Arial Narrow" w:hAnsi="Arial Narrow"/>
                <w:b/>
                <w:sz w:val="20"/>
                <w:szCs w:val="22"/>
                <w:lang w:eastAsia="en-US"/>
              </w:rPr>
            </w:pPr>
          </w:p>
        </w:tc>
        <w:tc>
          <w:tcPr>
            <w:tcW w:w="2724" w:type="pct"/>
            <w:vAlign w:val="center"/>
          </w:tcPr>
          <w:p w14:paraId="71B49741" w14:textId="092C3511" w:rsidR="000B7BBD" w:rsidRPr="007D52F8" w:rsidRDefault="000B7BBD" w:rsidP="00BF3584">
            <w:pPr>
              <w:keepNext/>
              <w:rPr>
                <w:rFonts w:ascii="Arial Narrow" w:hAnsi="Arial Narrow"/>
                <w:b/>
                <w:sz w:val="20"/>
                <w:szCs w:val="22"/>
                <w:lang w:eastAsia="en-US"/>
              </w:rPr>
            </w:pPr>
          </w:p>
        </w:tc>
        <w:tc>
          <w:tcPr>
            <w:tcW w:w="417" w:type="pct"/>
            <w:vAlign w:val="center"/>
          </w:tcPr>
          <w:p w14:paraId="381B9DFD" w14:textId="030B0A52" w:rsidR="000B7BBD" w:rsidRPr="007D52F8" w:rsidRDefault="000B7BBD" w:rsidP="00BF3584">
            <w:pPr>
              <w:keepNext/>
              <w:jc w:val="center"/>
              <w:rPr>
                <w:rFonts w:ascii="Arial Narrow" w:hAnsi="Arial Narrow"/>
                <w:b/>
                <w:sz w:val="20"/>
                <w:szCs w:val="22"/>
                <w:lang w:eastAsia="en-US"/>
              </w:rPr>
            </w:pPr>
            <w:r>
              <w:rPr>
                <w:rFonts w:ascii="Arial Narrow" w:hAnsi="Arial Narrow"/>
                <w:b/>
                <w:sz w:val="20"/>
                <w:szCs w:val="22"/>
                <w:lang w:eastAsia="en-US"/>
              </w:rPr>
              <w:t xml:space="preserve">Incremental </w:t>
            </w:r>
            <w:r w:rsidRPr="007D52F8">
              <w:rPr>
                <w:rFonts w:ascii="Arial Narrow" w:hAnsi="Arial Narrow"/>
                <w:b/>
                <w:sz w:val="20"/>
                <w:szCs w:val="22"/>
                <w:lang w:eastAsia="en-US"/>
              </w:rPr>
              <w:t>Cost</w:t>
            </w:r>
          </w:p>
        </w:tc>
        <w:tc>
          <w:tcPr>
            <w:tcW w:w="619" w:type="pct"/>
            <w:vAlign w:val="center"/>
          </w:tcPr>
          <w:p w14:paraId="1688B2AD" w14:textId="4BBA74A7" w:rsidR="000B7BBD" w:rsidRPr="007D52F8" w:rsidRDefault="000B7BBD" w:rsidP="00BF3584">
            <w:pPr>
              <w:keepNext/>
              <w:jc w:val="center"/>
              <w:rPr>
                <w:rFonts w:ascii="Arial Narrow" w:hAnsi="Arial Narrow"/>
                <w:b/>
                <w:sz w:val="20"/>
                <w:szCs w:val="22"/>
                <w:lang w:eastAsia="en-US"/>
              </w:rPr>
            </w:pPr>
            <w:r>
              <w:rPr>
                <w:rFonts w:ascii="Arial Narrow" w:hAnsi="Arial Narrow"/>
                <w:b/>
                <w:sz w:val="20"/>
                <w:szCs w:val="22"/>
                <w:lang w:eastAsia="en-US"/>
              </w:rPr>
              <w:t xml:space="preserve">Incremental </w:t>
            </w:r>
            <w:r w:rsidRPr="007D52F8">
              <w:rPr>
                <w:rFonts w:ascii="Arial Narrow" w:hAnsi="Arial Narrow"/>
                <w:b/>
                <w:sz w:val="20"/>
                <w:szCs w:val="22"/>
                <w:lang w:eastAsia="en-US"/>
              </w:rPr>
              <w:t>QALY</w:t>
            </w:r>
          </w:p>
        </w:tc>
        <w:tc>
          <w:tcPr>
            <w:tcW w:w="592" w:type="pct"/>
            <w:vAlign w:val="center"/>
          </w:tcPr>
          <w:p w14:paraId="153B606E" w14:textId="77777777" w:rsidR="000B7BBD" w:rsidRPr="007D52F8" w:rsidRDefault="000B7BBD" w:rsidP="00BF3584">
            <w:pPr>
              <w:keepNext/>
              <w:jc w:val="center"/>
              <w:rPr>
                <w:rFonts w:ascii="Arial Narrow" w:hAnsi="Arial Narrow"/>
                <w:b/>
                <w:sz w:val="20"/>
                <w:szCs w:val="22"/>
                <w:lang w:eastAsia="en-US"/>
              </w:rPr>
            </w:pPr>
            <w:r w:rsidRPr="007D52F8">
              <w:rPr>
                <w:rFonts w:ascii="Arial Narrow" w:hAnsi="Arial Narrow"/>
                <w:b/>
                <w:sz w:val="20"/>
                <w:szCs w:val="22"/>
                <w:lang w:eastAsia="en-US"/>
              </w:rPr>
              <w:t>ICER</w:t>
            </w:r>
          </w:p>
        </w:tc>
        <w:tc>
          <w:tcPr>
            <w:tcW w:w="441" w:type="pct"/>
            <w:vAlign w:val="center"/>
          </w:tcPr>
          <w:p w14:paraId="748FE857" w14:textId="5AA736EA" w:rsidR="000B7BBD" w:rsidRPr="000B7BBD" w:rsidRDefault="000B7BBD" w:rsidP="00BF3584">
            <w:pPr>
              <w:keepNext/>
              <w:jc w:val="center"/>
              <w:rPr>
                <w:rFonts w:ascii="Arial Narrow" w:hAnsi="Arial Narrow"/>
                <w:b/>
                <w:sz w:val="20"/>
                <w:szCs w:val="22"/>
                <w:lang w:eastAsia="en-US"/>
              </w:rPr>
            </w:pPr>
            <w:r w:rsidRPr="000B7BBD">
              <w:rPr>
                <w:rFonts w:ascii="Arial Narrow" w:hAnsi="Arial Narrow"/>
                <w:b/>
                <w:sz w:val="20"/>
                <w:szCs w:val="22"/>
                <w:lang w:eastAsia="en-US"/>
              </w:rPr>
              <w:t>ICER</w:t>
            </w:r>
          </w:p>
        </w:tc>
      </w:tr>
      <w:tr w:rsidR="000B7BBD" w:rsidRPr="007D52F8" w14:paraId="4C93305A" w14:textId="2C4D832C" w:rsidTr="00BF3584">
        <w:trPr>
          <w:trHeight w:val="385"/>
        </w:trPr>
        <w:tc>
          <w:tcPr>
            <w:tcW w:w="207" w:type="pct"/>
          </w:tcPr>
          <w:p w14:paraId="7DA9DB24" w14:textId="0B85DC3A" w:rsidR="000B7BBD" w:rsidRDefault="000B7BBD" w:rsidP="00BF3584">
            <w:pPr>
              <w:keepNext/>
              <w:rPr>
                <w:rFonts w:ascii="Arial Narrow" w:hAnsi="Arial Narrow"/>
                <w:sz w:val="20"/>
                <w:szCs w:val="22"/>
                <w:lang w:eastAsia="en-US"/>
              </w:rPr>
            </w:pPr>
            <w:r>
              <w:rPr>
                <w:rFonts w:ascii="Arial Narrow" w:hAnsi="Arial Narrow"/>
                <w:sz w:val="20"/>
                <w:szCs w:val="22"/>
                <w:lang w:eastAsia="en-US"/>
              </w:rPr>
              <w:t>A.</w:t>
            </w:r>
          </w:p>
        </w:tc>
        <w:tc>
          <w:tcPr>
            <w:tcW w:w="2724" w:type="pct"/>
            <w:vAlign w:val="center"/>
          </w:tcPr>
          <w:p w14:paraId="05BFF30B" w14:textId="34A0D01B" w:rsidR="000B7BBD" w:rsidRPr="007D52F8" w:rsidRDefault="000B7BBD" w:rsidP="00BF3584">
            <w:pPr>
              <w:keepNext/>
              <w:rPr>
                <w:rFonts w:ascii="Arial Narrow" w:hAnsi="Arial Narrow"/>
                <w:sz w:val="20"/>
                <w:szCs w:val="22"/>
                <w:lang w:eastAsia="en-US"/>
              </w:rPr>
            </w:pPr>
            <w:r>
              <w:rPr>
                <w:rFonts w:ascii="Arial Narrow" w:hAnsi="Arial Narrow"/>
                <w:sz w:val="20"/>
                <w:szCs w:val="22"/>
                <w:lang w:eastAsia="en-US"/>
              </w:rPr>
              <w:t>(</w:t>
            </w:r>
            <w:proofErr w:type="spellStart"/>
            <w:r>
              <w:rPr>
                <w:rFonts w:ascii="Arial Narrow" w:hAnsi="Arial Narrow"/>
                <w:sz w:val="20"/>
                <w:szCs w:val="22"/>
                <w:lang w:eastAsia="en-US"/>
              </w:rPr>
              <w:t>i</w:t>
            </w:r>
            <w:proofErr w:type="spellEnd"/>
            <w:r>
              <w:rPr>
                <w:rFonts w:ascii="Arial Narrow" w:hAnsi="Arial Narrow"/>
                <w:sz w:val="20"/>
                <w:szCs w:val="22"/>
                <w:lang w:eastAsia="en-US"/>
              </w:rPr>
              <w:t>) no convergence of OS and (ii) treatment specific utilities until median follow up (base case presented in submission)</w:t>
            </w:r>
          </w:p>
        </w:tc>
        <w:tc>
          <w:tcPr>
            <w:tcW w:w="417" w:type="pct"/>
            <w:vAlign w:val="center"/>
          </w:tcPr>
          <w:p w14:paraId="2FDB8F64" w14:textId="042FDF38" w:rsidR="000B7BBD" w:rsidRPr="00BA5993" w:rsidRDefault="000B7BBD" w:rsidP="00BF3584">
            <w:pPr>
              <w:keepNext/>
              <w:widowControl w:val="0"/>
              <w:jc w:val="center"/>
              <w:rPr>
                <w:rFonts w:ascii="Arial Narrow" w:hAnsi="Arial Narrow"/>
                <w:sz w:val="20"/>
                <w:szCs w:val="22"/>
                <w:vertAlign w:val="superscript"/>
                <w:lang w:eastAsia="en-US"/>
              </w:rPr>
            </w:pPr>
            <w:r>
              <w:rPr>
                <w:rFonts w:ascii="Arial Narrow" w:hAnsi="Arial Narrow"/>
                <w:sz w:val="20"/>
                <w:szCs w:val="22"/>
                <w:lang w:eastAsia="en-US"/>
              </w:rPr>
              <w:t>$</w:t>
            </w:r>
            <w:r w:rsidR="001E4881" w:rsidRPr="001E4881">
              <w:rPr>
                <w:rFonts w:ascii="Arial Narrow" w:hAnsi="Arial Narrow"/>
                <w:color w:val="000000"/>
                <w:spacing w:val="74"/>
                <w:sz w:val="20"/>
                <w:szCs w:val="22"/>
                <w:shd w:val="solid" w:color="000000" w:fill="000000"/>
                <w:fitText w:val="160" w:id="-1504442357"/>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160" w:id="-1504442357"/>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1</w:t>
            </w:r>
          </w:p>
        </w:tc>
        <w:tc>
          <w:tcPr>
            <w:tcW w:w="619" w:type="pct"/>
            <w:vAlign w:val="center"/>
          </w:tcPr>
          <w:p w14:paraId="1518B11E" w14:textId="6BEE3BA0" w:rsidR="000B7BBD" w:rsidRPr="007D52F8" w:rsidRDefault="000B7BBD" w:rsidP="00BF3584">
            <w:pPr>
              <w:keepNext/>
              <w:widowControl w:val="0"/>
              <w:jc w:val="center"/>
              <w:rPr>
                <w:rFonts w:ascii="Arial Narrow" w:hAnsi="Arial Narrow"/>
                <w:sz w:val="20"/>
                <w:szCs w:val="22"/>
                <w:lang w:eastAsia="en-US"/>
              </w:rPr>
            </w:pPr>
            <w:r w:rsidRPr="007D52F8">
              <w:rPr>
                <w:rFonts w:ascii="Arial Narrow" w:hAnsi="Arial Narrow"/>
                <w:sz w:val="20"/>
                <w:szCs w:val="22"/>
                <w:lang w:eastAsia="en-US"/>
              </w:rPr>
              <w:t>0.255</w:t>
            </w:r>
          </w:p>
        </w:tc>
        <w:tc>
          <w:tcPr>
            <w:tcW w:w="592" w:type="pct"/>
            <w:vAlign w:val="center"/>
          </w:tcPr>
          <w:p w14:paraId="6F4F91CE" w14:textId="62D8097F" w:rsidR="000B7BBD" w:rsidRPr="00BA5993" w:rsidRDefault="000B7BBD" w:rsidP="00BF3584">
            <w:pPr>
              <w:keepNext/>
              <w:widowControl w:val="0"/>
              <w:jc w:val="center"/>
              <w:rPr>
                <w:rFonts w:ascii="Arial Narrow" w:hAnsi="Arial Narrow"/>
                <w:sz w:val="20"/>
                <w:szCs w:val="22"/>
                <w:vertAlign w:val="superscript"/>
                <w:lang w:eastAsia="en-US"/>
              </w:rPr>
            </w:pPr>
            <w:r>
              <w:rPr>
                <w:rFonts w:ascii="Arial Narrow" w:hAnsi="Arial Narrow"/>
                <w:sz w:val="20"/>
                <w:szCs w:val="22"/>
                <w:lang w:eastAsia="en-US"/>
              </w:rPr>
              <w:t>$</w:t>
            </w:r>
            <w:r w:rsidR="001E4881" w:rsidRPr="001E4881">
              <w:rPr>
                <w:rFonts w:ascii="Arial Narrow" w:hAnsi="Arial Narrow"/>
                <w:color w:val="000000"/>
                <w:spacing w:val="194"/>
                <w:sz w:val="20"/>
                <w:szCs w:val="22"/>
                <w:shd w:val="solid" w:color="000000" w:fill="000000"/>
                <w:fitText w:val="280" w:id="-1504442356"/>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280" w:id="-1504442356"/>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2</w:t>
            </w:r>
          </w:p>
        </w:tc>
        <w:tc>
          <w:tcPr>
            <w:tcW w:w="441" w:type="pct"/>
            <w:vAlign w:val="center"/>
          </w:tcPr>
          <w:p w14:paraId="34ADF69E" w14:textId="0A90B4CF" w:rsidR="000B7BBD" w:rsidRPr="00BA5993" w:rsidRDefault="000B7BBD" w:rsidP="00BF3584">
            <w:pPr>
              <w:keepNext/>
              <w:jc w:val="center"/>
              <w:rPr>
                <w:rFonts w:ascii="Arial Narrow" w:hAnsi="Arial Narrow"/>
                <w:sz w:val="20"/>
                <w:szCs w:val="22"/>
                <w:vertAlign w:val="superscript"/>
                <w:lang w:eastAsia="en-US"/>
              </w:rPr>
            </w:pPr>
            <w:r w:rsidRPr="000B7BBD">
              <w:rPr>
                <w:rFonts w:ascii="Arial Narrow" w:hAnsi="Arial Narrow"/>
                <w:sz w:val="20"/>
                <w:szCs w:val="22"/>
                <w:lang w:eastAsia="en-US"/>
              </w:rPr>
              <w:t>$</w:t>
            </w:r>
            <w:r w:rsidR="001E4881" w:rsidRPr="001E4881">
              <w:rPr>
                <w:rFonts w:ascii="Arial Narrow" w:hAnsi="Arial Narrow"/>
                <w:color w:val="000000"/>
                <w:spacing w:val="53"/>
                <w:sz w:val="20"/>
                <w:szCs w:val="22"/>
                <w:shd w:val="solid" w:color="000000" w:fill="000000"/>
                <w:fitText w:val="330" w:id="-1504442355"/>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330" w:id="-1504442355"/>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2</w:t>
            </w:r>
          </w:p>
        </w:tc>
      </w:tr>
      <w:tr w:rsidR="000B7BBD" w:rsidRPr="007D52F8" w14:paraId="22904884" w14:textId="3693BE1D" w:rsidTr="00BF3584">
        <w:trPr>
          <w:trHeight w:val="372"/>
        </w:trPr>
        <w:tc>
          <w:tcPr>
            <w:tcW w:w="207" w:type="pct"/>
          </w:tcPr>
          <w:p w14:paraId="22295BF9" w14:textId="43C23229" w:rsidR="000B7BBD" w:rsidRPr="00FF1050" w:rsidRDefault="000B7BBD" w:rsidP="00BF3584">
            <w:pPr>
              <w:keepNext/>
              <w:rPr>
                <w:rFonts w:ascii="Arial Narrow" w:hAnsi="Arial Narrow"/>
                <w:sz w:val="20"/>
                <w:szCs w:val="22"/>
                <w:lang w:eastAsia="en-US"/>
              </w:rPr>
            </w:pPr>
            <w:r>
              <w:rPr>
                <w:rFonts w:ascii="Arial Narrow" w:hAnsi="Arial Narrow"/>
                <w:sz w:val="20"/>
                <w:szCs w:val="22"/>
                <w:lang w:eastAsia="en-US"/>
              </w:rPr>
              <w:t>B.</w:t>
            </w:r>
          </w:p>
        </w:tc>
        <w:tc>
          <w:tcPr>
            <w:tcW w:w="2724" w:type="pct"/>
            <w:vAlign w:val="center"/>
          </w:tcPr>
          <w:p w14:paraId="7F210196" w14:textId="7848F69A" w:rsidR="000B7BBD" w:rsidRPr="00FF1050" w:rsidRDefault="000B7BBD" w:rsidP="00BF3584">
            <w:pPr>
              <w:keepNext/>
              <w:rPr>
                <w:rFonts w:ascii="Arial Narrow" w:hAnsi="Arial Narrow"/>
                <w:sz w:val="20"/>
                <w:szCs w:val="22"/>
                <w:lang w:eastAsia="en-US"/>
              </w:rPr>
            </w:pPr>
            <w:r w:rsidRPr="00FF1050">
              <w:rPr>
                <w:rFonts w:ascii="Arial Narrow" w:hAnsi="Arial Narrow"/>
                <w:sz w:val="20"/>
                <w:szCs w:val="22"/>
                <w:lang w:eastAsia="en-US"/>
              </w:rPr>
              <w:t>(</w:t>
            </w:r>
            <w:proofErr w:type="spellStart"/>
            <w:r w:rsidRPr="00FF1050">
              <w:rPr>
                <w:rFonts w:ascii="Arial Narrow" w:hAnsi="Arial Narrow"/>
                <w:sz w:val="20"/>
                <w:szCs w:val="22"/>
                <w:lang w:eastAsia="en-US"/>
              </w:rPr>
              <w:t>i</w:t>
            </w:r>
            <w:proofErr w:type="spellEnd"/>
            <w:r w:rsidRPr="00FF1050">
              <w:rPr>
                <w:rFonts w:ascii="Arial Narrow" w:hAnsi="Arial Narrow"/>
                <w:sz w:val="20"/>
                <w:szCs w:val="22"/>
                <w:lang w:eastAsia="en-US"/>
              </w:rPr>
              <w:t>) convergence of OS and (ii) treatment specific utilities until median follow up</w:t>
            </w:r>
          </w:p>
        </w:tc>
        <w:tc>
          <w:tcPr>
            <w:tcW w:w="417" w:type="pct"/>
            <w:vAlign w:val="center"/>
          </w:tcPr>
          <w:p w14:paraId="639A1F14" w14:textId="0BD5187A"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hAnsi="Arial Narrow"/>
                <w:sz w:val="20"/>
                <w:szCs w:val="22"/>
                <w:lang w:eastAsia="en-US"/>
              </w:rPr>
              <w:t>$</w:t>
            </w:r>
            <w:r w:rsidR="001E4881" w:rsidRPr="001E4881">
              <w:rPr>
                <w:rFonts w:ascii="Arial Narrow" w:hAnsi="Arial Narrow"/>
                <w:color w:val="000000"/>
                <w:spacing w:val="74"/>
                <w:sz w:val="20"/>
                <w:szCs w:val="22"/>
                <w:shd w:val="solid" w:color="000000" w:fill="000000"/>
                <w:fitText w:val="160" w:id="-1504442354"/>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160" w:id="-1504442354"/>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1</w:t>
            </w:r>
          </w:p>
          <w:p w14:paraId="3046CDCE" w14:textId="77777777" w:rsidR="000B7BBD" w:rsidRPr="00FF1050" w:rsidRDefault="000B7BBD" w:rsidP="00BF3584">
            <w:pPr>
              <w:keepNext/>
              <w:widowControl w:val="0"/>
              <w:jc w:val="center"/>
              <w:rPr>
                <w:rFonts w:ascii="Arial Narrow" w:hAnsi="Arial Narrow"/>
                <w:sz w:val="20"/>
                <w:szCs w:val="22"/>
                <w:lang w:eastAsia="en-US"/>
              </w:rPr>
            </w:pPr>
          </w:p>
        </w:tc>
        <w:tc>
          <w:tcPr>
            <w:tcW w:w="619" w:type="pct"/>
            <w:vAlign w:val="center"/>
          </w:tcPr>
          <w:p w14:paraId="37303B13" w14:textId="4B1A094D" w:rsidR="000B7BBD" w:rsidRPr="00FF1050" w:rsidRDefault="000B7BBD" w:rsidP="00BF3584">
            <w:pPr>
              <w:keepNext/>
              <w:widowControl w:val="0"/>
              <w:jc w:val="center"/>
              <w:rPr>
                <w:rFonts w:ascii="Arial Narrow" w:hAnsi="Arial Narrow"/>
                <w:sz w:val="20"/>
                <w:szCs w:val="22"/>
                <w:lang w:eastAsia="en-US"/>
              </w:rPr>
            </w:pPr>
            <w:r w:rsidRPr="00FF1050">
              <w:rPr>
                <w:rFonts w:ascii="Arial Narrow" w:hAnsi="Arial Narrow"/>
                <w:sz w:val="20"/>
                <w:szCs w:val="22"/>
                <w:lang w:eastAsia="en-US"/>
              </w:rPr>
              <w:t>0.233</w:t>
            </w:r>
          </w:p>
          <w:p w14:paraId="27522A7C" w14:textId="77777777" w:rsidR="000B7BBD" w:rsidRPr="00FF1050" w:rsidRDefault="000B7BBD" w:rsidP="00BF3584">
            <w:pPr>
              <w:keepNext/>
              <w:widowControl w:val="0"/>
              <w:jc w:val="center"/>
              <w:rPr>
                <w:rFonts w:ascii="Arial Narrow" w:hAnsi="Arial Narrow"/>
                <w:sz w:val="20"/>
                <w:szCs w:val="22"/>
                <w:lang w:eastAsia="en-US"/>
              </w:rPr>
            </w:pPr>
          </w:p>
        </w:tc>
        <w:tc>
          <w:tcPr>
            <w:tcW w:w="592" w:type="pct"/>
            <w:vAlign w:val="center"/>
          </w:tcPr>
          <w:p w14:paraId="163497F0" w14:textId="6EA81B72"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eastAsiaTheme="majorEastAsia" w:hAnsi="Arial Narrow" w:cstheme="majorBidi"/>
                <w:bCs/>
                <w:snapToGrid w:val="0"/>
                <w:sz w:val="20"/>
              </w:rPr>
              <w:t>$</w:t>
            </w:r>
            <w:r w:rsidR="001E4881" w:rsidRPr="001E4881">
              <w:rPr>
                <w:rFonts w:ascii="Arial Narrow" w:eastAsiaTheme="majorEastAsia" w:hAnsi="Arial Narrow" w:cstheme="majorBidi"/>
                <w:bCs/>
                <w:snapToGrid w:val="0"/>
                <w:color w:val="000000"/>
                <w:spacing w:val="194"/>
                <w:sz w:val="20"/>
                <w:shd w:val="solid" w:color="000000" w:fill="000000"/>
                <w:fitText w:val="280" w:id="-1504442353"/>
                <w14:textFill>
                  <w14:solidFill>
                    <w14:srgbClr w14:val="000000">
                      <w14:alpha w14:val="100000"/>
                    </w14:srgbClr>
                  </w14:solidFill>
                </w14:textFill>
              </w:rPr>
              <w:t>|</w:t>
            </w:r>
            <w:r w:rsidR="001E4881" w:rsidRPr="001E4881">
              <w:rPr>
                <w:rFonts w:ascii="Arial Narrow" w:eastAsiaTheme="majorEastAsia" w:hAnsi="Arial Narrow" w:cstheme="majorBidi"/>
                <w:bCs/>
                <w:snapToGrid w:val="0"/>
                <w:color w:val="000000"/>
                <w:spacing w:val="1"/>
                <w:sz w:val="20"/>
                <w:shd w:val="solid" w:color="000000" w:fill="000000"/>
                <w:fitText w:val="280" w:id="-1504442353"/>
                <w14:textFill>
                  <w14:solidFill>
                    <w14:srgbClr w14:val="000000">
                      <w14:alpha w14:val="100000"/>
                    </w14:srgbClr>
                  </w14:solidFill>
                </w14:textFill>
              </w:rPr>
              <w:t>|</w:t>
            </w:r>
            <w:r w:rsidR="002E0F22">
              <w:rPr>
                <w:rFonts w:ascii="Arial Narrow" w:eastAsiaTheme="majorEastAsia" w:hAnsi="Arial Narrow" w:cstheme="majorBidi"/>
                <w:bCs/>
                <w:snapToGrid w:val="0"/>
                <w:sz w:val="20"/>
                <w:vertAlign w:val="superscript"/>
              </w:rPr>
              <w:t>3</w:t>
            </w:r>
          </w:p>
        </w:tc>
        <w:tc>
          <w:tcPr>
            <w:tcW w:w="441" w:type="pct"/>
            <w:vAlign w:val="center"/>
          </w:tcPr>
          <w:p w14:paraId="5CF11E73" w14:textId="2E384BEA" w:rsidR="000B7BBD" w:rsidRPr="00BA5993" w:rsidRDefault="000B7BBD" w:rsidP="00BF3584">
            <w:pPr>
              <w:keepNext/>
              <w:jc w:val="center"/>
              <w:rPr>
                <w:rFonts w:ascii="Arial Narrow" w:hAnsi="Arial Narrow"/>
                <w:sz w:val="20"/>
                <w:szCs w:val="22"/>
                <w:vertAlign w:val="superscript"/>
                <w:lang w:eastAsia="en-US"/>
              </w:rPr>
            </w:pPr>
            <w:r w:rsidRPr="000B7BBD">
              <w:rPr>
                <w:rFonts w:ascii="Arial Narrow" w:hAnsi="Arial Narrow"/>
                <w:sz w:val="20"/>
                <w:szCs w:val="22"/>
                <w:lang w:eastAsia="en-US"/>
              </w:rPr>
              <w:t>$</w:t>
            </w:r>
            <w:r w:rsidR="001E4881" w:rsidRPr="001E4881">
              <w:rPr>
                <w:rFonts w:ascii="Arial Narrow" w:hAnsi="Arial Narrow"/>
                <w:color w:val="000000"/>
                <w:spacing w:val="53"/>
                <w:sz w:val="20"/>
                <w:szCs w:val="22"/>
                <w:shd w:val="solid" w:color="000000" w:fill="000000"/>
                <w:fitText w:val="330" w:id="-1504442352"/>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330" w:id="-1504442352"/>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2</w:t>
            </w:r>
          </w:p>
        </w:tc>
      </w:tr>
      <w:tr w:rsidR="000B7BBD" w:rsidRPr="007D52F8" w14:paraId="5C69FE0F" w14:textId="4A4D9214" w:rsidTr="00BF3584">
        <w:trPr>
          <w:trHeight w:val="372"/>
        </w:trPr>
        <w:tc>
          <w:tcPr>
            <w:tcW w:w="207" w:type="pct"/>
          </w:tcPr>
          <w:p w14:paraId="2897AAF2" w14:textId="0633C3E4" w:rsidR="000B7BBD" w:rsidRPr="00FF1050" w:rsidRDefault="000B7BBD" w:rsidP="00BF3584">
            <w:pPr>
              <w:keepNext/>
              <w:rPr>
                <w:rFonts w:ascii="Arial Narrow" w:hAnsi="Arial Narrow"/>
                <w:sz w:val="20"/>
                <w:szCs w:val="22"/>
                <w:lang w:eastAsia="en-US"/>
              </w:rPr>
            </w:pPr>
            <w:r>
              <w:rPr>
                <w:rFonts w:ascii="Arial Narrow" w:hAnsi="Arial Narrow"/>
                <w:sz w:val="20"/>
                <w:szCs w:val="22"/>
                <w:lang w:eastAsia="en-US"/>
              </w:rPr>
              <w:t>C.</w:t>
            </w:r>
          </w:p>
        </w:tc>
        <w:tc>
          <w:tcPr>
            <w:tcW w:w="2724" w:type="pct"/>
            <w:vAlign w:val="center"/>
          </w:tcPr>
          <w:p w14:paraId="17BCE422" w14:textId="27BA13D5" w:rsidR="000B7BBD" w:rsidRPr="00FF1050" w:rsidRDefault="000B7BBD" w:rsidP="00BF3584">
            <w:pPr>
              <w:keepNext/>
              <w:rPr>
                <w:rFonts w:ascii="Arial Narrow" w:hAnsi="Arial Narrow"/>
                <w:sz w:val="20"/>
                <w:szCs w:val="22"/>
                <w:lang w:eastAsia="en-US"/>
              </w:rPr>
            </w:pPr>
            <w:r w:rsidRPr="00FF1050">
              <w:rPr>
                <w:rFonts w:ascii="Arial Narrow" w:hAnsi="Arial Narrow"/>
                <w:sz w:val="20"/>
                <w:szCs w:val="22"/>
                <w:lang w:eastAsia="en-US"/>
              </w:rPr>
              <w:t>(</w:t>
            </w:r>
            <w:proofErr w:type="spellStart"/>
            <w:r w:rsidRPr="00FF1050">
              <w:rPr>
                <w:rFonts w:ascii="Arial Narrow" w:hAnsi="Arial Narrow"/>
                <w:sz w:val="20"/>
                <w:szCs w:val="22"/>
                <w:lang w:eastAsia="en-US"/>
              </w:rPr>
              <w:t>i</w:t>
            </w:r>
            <w:proofErr w:type="spellEnd"/>
            <w:r w:rsidRPr="00FF1050">
              <w:rPr>
                <w:rFonts w:ascii="Arial Narrow" w:hAnsi="Arial Narrow"/>
                <w:sz w:val="20"/>
                <w:szCs w:val="22"/>
                <w:lang w:eastAsia="en-US"/>
              </w:rPr>
              <w:t xml:space="preserve">) no convergence of OS and (ii) treatment specific utilities for pre-progression health state only </w:t>
            </w:r>
          </w:p>
        </w:tc>
        <w:tc>
          <w:tcPr>
            <w:tcW w:w="417" w:type="pct"/>
            <w:vAlign w:val="center"/>
          </w:tcPr>
          <w:p w14:paraId="078212AA" w14:textId="55BEF009"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hAnsi="Arial Narrow"/>
                <w:sz w:val="20"/>
                <w:szCs w:val="22"/>
                <w:lang w:eastAsia="en-US"/>
              </w:rPr>
              <w:t>$</w:t>
            </w:r>
            <w:r w:rsidR="001E4881" w:rsidRPr="001E4881">
              <w:rPr>
                <w:rFonts w:ascii="Arial Narrow" w:hAnsi="Arial Narrow"/>
                <w:color w:val="000000"/>
                <w:spacing w:val="74"/>
                <w:sz w:val="20"/>
                <w:szCs w:val="22"/>
                <w:shd w:val="solid" w:color="000000" w:fill="000000"/>
                <w:fitText w:val="160" w:id="-1504442368"/>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160" w:id="-1504442368"/>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1</w:t>
            </w:r>
          </w:p>
          <w:p w14:paraId="4488B8B4" w14:textId="77777777" w:rsidR="000B7BBD" w:rsidRPr="00FF1050" w:rsidRDefault="000B7BBD" w:rsidP="00BF3584">
            <w:pPr>
              <w:keepNext/>
              <w:widowControl w:val="0"/>
              <w:jc w:val="center"/>
              <w:rPr>
                <w:rFonts w:ascii="Arial Narrow" w:hAnsi="Arial Narrow"/>
                <w:sz w:val="20"/>
                <w:szCs w:val="22"/>
                <w:lang w:eastAsia="en-US"/>
              </w:rPr>
            </w:pPr>
          </w:p>
        </w:tc>
        <w:tc>
          <w:tcPr>
            <w:tcW w:w="619" w:type="pct"/>
            <w:vAlign w:val="center"/>
          </w:tcPr>
          <w:p w14:paraId="20244426" w14:textId="40E3B89F" w:rsidR="000B7BBD" w:rsidRPr="00FF1050" w:rsidRDefault="000B7BBD" w:rsidP="00BF3584">
            <w:pPr>
              <w:keepNext/>
              <w:widowControl w:val="0"/>
              <w:jc w:val="center"/>
              <w:rPr>
                <w:rFonts w:ascii="Arial Narrow" w:hAnsi="Arial Narrow"/>
                <w:sz w:val="20"/>
                <w:szCs w:val="22"/>
                <w:lang w:eastAsia="en-US"/>
              </w:rPr>
            </w:pPr>
            <w:r w:rsidRPr="00FF1050">
              <w:rPr>
                <w:rFonts w:ascii="Arial Narrow" w:hAnsi="Arial Narrow"/>
                <w:sz w:val="20"/>
                <w:szCs w:val="22"/>
                <w:lang w:eastAsia="en-US"/>
              </w:rPr>
              <w:t>0.213</w:t>
            </w:r>
          </w:p>
          <w:p w14:paraId="4C22AEC0" w14:textId="77777777" w:rsidR="000B7BBD" w:rsidRPr="00FF1050" w:rsidRDefault="000B7BBD" w:rsidP="00BF3584">
            <w:pPr>
              <w:keepNext/>
              <w:widowControl w:val="0"/>
              <w:jc w:val="center"/>
              <w:rPr>
                <w:rFonts w:ascii="Arial Narrow" w:hAnsi="Arial Narrow"/>
                <w:sz w:val="20"/>
                <w:szCs w:val="22"/>
                <w:lang w:eastAsia="en-US"/>
              </w:rPr>
            </w:pPr>
          </w:p>
        </w:tc>
        <w:tc>
          <w:tcPr>
            <w:tcW w:w="592" w:type="pct"/>
            <w:vAlign w:val="center"/>
          </w:tcPr>
          <w:p w14:paraId="6996E206" w14:textId="1B0CE59C"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eastAsiaTheme="majorEastAsia" w:hAnsi="Arial Narrow" w:cstheme="majorBidi"/>
                <w:bCs/>
                <w:snapToGrid w:val="0"/>
                <w:sz w:val="20"/>
              </w:rPr>
              <w:t>$</w:t>
            </w:r>
            <w:r w:rsidR="001E4881" w:rsidRPr="001E4881">
              <w:rPr>
                <w:rFonts w:ascii="Arial Narrow" w:eastAsiaTheme="majorEastAsia" w:hAnsi="Arial Narrow" w:cstheme="majorBidi"/>
                <w:bCs/>
                <w:snapToGrid w:val="0"/>
                <w:color w:val="000000"/>
                <w:spacing w:val="194"/>
                <w:sz w:val="20"/>
                <w:shd w:val="solid" w:color="000000" w:fill="000000"/>
                <w:fitText w:val="280" w:id="-1504442367"/>
                <w14:textFill>
                  <w14:solidFill>
                    <w14:srgbClr w14:val="000000">
                      <w14:alpha w14:val="100000"/>
                    </w14:srgbClr>
                  </w14:solidFill>
                </w14:textFill>
              </w:rPr>
              <w:t>|</w:t>
            </w:r>
            <w:r w:rsidR="001E4881" w:rsidRPr="001E4881">
              <w:rPr>
                <w:rFonts w:ascii="Arial Narrow" w:eastAsiaTheme="majorEastAsia" w:hAnsi="Arial Narrow" w:cstheme="majorBidi"/>
                <w:bCs/>
                <w:snapToGrid w:val="0"/>
                <w:color w:val="000000"/>
                <w:spacing w:val="1"/>
                <w:sz w:val="20"/>
                <w:shd w:val="solid" w:color="000000" w:fill="000000"/>
                <w:fitText w:val="280" w:id="-1504442367"/>
                <w14:textFill>
                  <w14:solidFill>
                    <w14:srgbClr w14:val="000000">
                      <w14:alpha w14:val="100000"/>
                    </w14:srgbClr>
                  </w14:solidFill>
                </w14:textFill>
              </w:rPr>
              <w:t>|</w:t>
            </w:r>
            <w:r w:rsidR="002E0F22">
              <w:rPr>
                <w:rFonts w:ascii="Arial Narrow" w:eastAsiaTheme="majorEastAsia" w:hAnsi="Arial Narrow" w:cstheme="majorBidi"/>
                <w:bCs/>
                <w:snapToGrid w:val="0"/>
                <w:sz w:val="20"/>
                <w:vertAlign w:val="superscript"/>
              </w:rPr>
              <w:t>3</w:t>
            </w:r>
          </w:p>
        </w:tc>
        <w:tc>
          <w:tcPr>
            <w:tcW w:w="441" w:type="pct"/>
            <w:vAlign w:val="center"/>
          </w:tcPr>
          <w:p w14:paraId="1CE9EF52" w14:textId="367B29F0" w:rsidR="000B7BBD" w:rsidRPr="00BA5993" w:rsidRDefault="000B7BBD" w:rsidP="00BF3584">
            <w:pPr>
              <w:keepNext/>
              <w:jc w:val="center"/>
              <w:rPr>
                <w:rFonts w:ascii="Arial Narrow" w:hAnsi="Arial Narrow"/>
                <w:sz w:val="20"/>
                <w:szCs w:val="22"/>
                <w:vertAlign w:val="superscript"/>
                <w:lang w:eastAsia="en-US"/>
              </w:rPr>
            </w:pPr>
            <w:r w:rsidRPr="000B7BBD">
              <w:rPr>
                <w:rFonts w:ascii="Arial Narrow" w:hAnsi="Arial Narrow"/>
                <w:sz w:val="20"/>
                <w:szCs w:val="22"/>
                <w:lang w:eastAsia="en-US"/>
              </w:rPr>
              <w:t>$</w:t>
            </w:r>
            <w:r w:rsidR="001E4881" w:rsidRPr="001E4881">
              <w:rPr>
                <w:rFonts w:ascii="Arial Narrow" w:hAnsi="Arial Narrow"/>
                <w:color w:val="000000"/>
                <w:spacing w:val="53"/>
                <w:sz w:val="20"/>
                <w:szCs w:val="22"/>
                <w:shd w:val="solid" w:color="000000" w:fill="000000"/>
                <w:fitText w:val="330" w:id="-1504442366"/>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330" w:id="-1504442366"/>
                <w:lang w:eastAsia="en-US"/>
                <w14:textFill>
                  <w14:solidFill>
                    <w14:srgbClr w14:val="000000">
                      <w14:alpha w14:val="100000"/>
                    </w14:srgbClr>
                  </w14:solidFill>
                </w14:textFill>
              </w:rPr>
              <w:t>|</w:t>
            </w:r>
            <w:r w:rsidR="00EE0E41">
              <w:rPr>
                <w:rFonts w:ascii="Arial Narrow" w:hAnsi="Arial Narrow"/>
                <w:sz w:val="20"/>
                <w:szCs w:val="22"/>
                <w:vertAlign w:val="superscript"/>
                <w:lang w:eastAsia="en-US"/>
              </w:rPr>
              <w:t>2</w:t>
            </w:r>
          </w:p>
        </w:tc>
      </w:tr>
      <w:tr w:rsidR="000B7BBD" w:rsidRPr="007D52F8" w14:paraId="0F4DC98B" w14:textId="651D3840" w:rsidTr="00BF3584">
        <w:trPr>
          <w:trHeight w:val="565"/>
        </w:trPr>
        <w:tc>
          <w:tcPr>
            <w:tcW w:w="207" w:type="pct"/>
          </w:tcPr>
          <w:p w14:paraId="722B14B3" w14:textId="174D8914" w:rsidR="000B7BBD" w:rsidRPr="00FF1050" w:rsidRDefault="000B7BBD" w:rsidP="00BF3584">
            <w:pPr>
              <w:keepNext/>
              <w:rPr>
                <w:rFonts w:ascii="Arial Narrow" w:hAnsi="Arial Narrow"/>
                <w:sz w:val="20"/>
                <w:szCs w:val="22"/>
                <w:lang w:eastAsia="en-US"/>
              </w:rPr>
            </w:pPr>
            <w:r>
              <w:rPr>
                <w:rFonts w:ascii="Arial Narrow" w:hAnsi="Arial Narrow"/>
                <w:sz w:val="20"/>
                <w:szCs w:val="22"/>
                <w:lang w:eastAsia="en-US"/>
              </w:rPr>
              <w:t>D.</w:t>
            </w:r>
          </w:p>
        </w:tc>
        <w:tc>
          <w:tcPr>
            <w:tcW w:w="2724" w:type="pct"/>
            <w:vAlign w:val="center"/>
          </w:tcPr>
          <w:p w14:paraId="3AB9BFA3" w14:textId="30BD0DEF" w:rsidR="000B7BBD" w:rsidRPr="00FF1050" w:rsidRDefault="000B7BBD" w:rsidP="00BF3584">
            <w:pPr>
              <w:keepNext/>
              <w:rPr>
                <w:rFonts w:ascii="Arial Narrow" w:hAnsi="Arial Narrow"/>
                <w:sz w:val="20"/>
                <w:szCs w:val="22"/>
                <w:lang w:eastAsia="en-US"/>
              </w:rPr>
            </w:pPr>
            <w:r w:rsidRPr="00FF1050">
              <w:rPr>
                <w:rFonts w:ascii="Arial Narrow" w:hAnsi="Arial Narrow"/>
                <w:sz w:val="20"/>
                <w:szCs w:val="22"/>
                <w:lang w:eastAsia="en-US"/>
              </w:rPr>
              <w:t>(</w:t>
            </w:r>
            <w:proofErr w:type="spellStart"/>
            <w:r w:rsidRPr="00FF1050">
              <w:rPr>
                <w:rFonts w:ascii="Arial Narrow" w:hAnsi="Arial Narrow"/>
                <w:sz w:val="20"/>
                <w:szCs w:val="22"/>
                <w:lang w:eastAsia="en-US"/>
              </w:rPr>
              <w:t>i</w:t>
            </w:r>
            <w:proofErr w:type="spellEnd"/>
            <w:r w:rsidRPr="00FF1050">
              <w:rPr>
                <w:rFonts w:ascii="Arial Narrow" w:hAnsi="Arial Narrow"/>
                <w:sz w:val="20"/>
                <w:szCs w:val="22"/>
                <w:lang w:eastAsia="en-US"/>
              </w:rPr>
              <w:t>) convergence of OS and (ii) treatment specific utilities for pre-progression health state only</w:t>
            </w:r>
            <w:r w:rsidRPr="00FF1050" w:rsidDel="00473993">
              <w:rPr>
                <w:rFonts w:ascii="Arial Narrow" w:hAnsi="Arial Narrow"/>
                <w:sz w:val="20"/>
                <w:szCs w:val="22"/>
                <w:lang w:eastAsia="en-US"/>
              </w:rPr>
              <w:t xml:space="preserve"> </w:t>
            </w:r>
            <w:r w:rsidRPr="00FF1050">
              <w:rPr>
                <w:rFonts w:ascii="Arial Narrow" w:hAnsi="Arial Narrow"/>
                <w:sz w:val="20"/>
                <w:szCs w:val="22"/>
                <w:lang w:eastAsia="en-US"/>
              </w:rPr>
              <w:t xml:space="preserve">(respecified economic model as recommended in July 2021 PBAC </w:t>
            </w:r>
            <w:r w:rsidR="003B68EE">
              <w:rPr>
                <w:rFonts w:ascii="Arial Narrow" w:hAnsi="Arial Narrow"/>
                <w:sz w:val="20"/>
                <w:szCs w:val="22"/>
                <w:lang w:eastAsia="en-US"/>
              </w:rPr>
              <w:t>PSD</w:t>
            </w:r>
            <w:r w:rsidRPr="00FF1050">
              <w:rPr>
                <w:rFonts w:ascii="Arial Narrow" w:hAnsi="Arial Narrow"/>
                <w:sz w:val="20"/>
                <w:szCs w:val="22"/>
                <w:lang w:eastAsia="en-US"/>
              </w:rPr>
              <w:t>)</w:t>
            </w:r>
          </w:p>
        </w:tc>
        <w:tc>
          <w:tcPr>
            <w:tcW w:w="417" w:type="pct"/>
            <w:vAlign w:val="center"/>
          </w:tcPr>
          <w:p w14:paraId="2E7A59FA" w14:textId="04CF51F0"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hAnsi="Arial Narrow"/>
                <w:sz w:val="20"/>
                <w:szCs w:val="22"/>
                <w:lang w:eastAsia="en-US"/>
              </w:rPr>
              <w:t>$</w:t>
            </w:r>
            <w:r w:rsidR="001E4881" w:rsidRPr="001E4881">
              <w:rPr>
                <w:rFonts w:ascii="Arial Narrow" w:hAnsi="Arial Narrow"/>
                <w:color w:val="000000"/>
                <w:spacing w:val="74"/>
                <w:sz w:val="20"/>
                <w:szCs w:val="22"/>
                <w:shd w:val="solid" w:color="000000" w:fill="000000"/>
                <w:fitText w:val="160" w:id="-1504442365"/>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160" w:id="-1504442365"/>
                <w:lang w:eastAsia="en-US"/>
                <w14:textFill>
                  <w14:solidFill>
                    <w14:srgbClr w14:val="000000">
                      <w14:alpha w14:val="100000"/>
                    </w14:srgbClr>
                  </w14:solidFill>
                </w14:textFill>
              </w:rPr>
              <w:t>|</w:t>
            </w:r>
            <w:r w:rsidR="002E0F22">
              <w:rPr>
                <w:rFonts w:ascii="Arial Narrow" w:hAnsi="Arial Narrow"/>
                <w:sz w:val="20"/>
                <w:szCs w:val="22"/>
                <w:vertAlign w:val="superscript"/>
                <w:lang w:eastAsia="en-US"/>
              </w:rPr>
              <w:t>1</w:t>
            </w:r>
          </w:p>
          <w:p w14:paraId="02F9ABC8" w14:textId="77777777" w:rsidR="000B7BBD" w:rsidRPr="00FF1050" w:rsidRDefault="000B7BBD" w:rsidP="00BF3584">
            <w:pPr>
              <w:keepNext/>
              <w:widowControl w:val="0"/>
              <w:jc w:val="center"/>
              <w:rPr>
                <w:rFonts w:ascii="Arial Narrow" w:hAnsi="Arial Narrow"/>
                <w:sz w:val="20"/>
                <w:szCs w:val="22"/>
                <w:lang w:eastAsia="en-US"/>
              </w:rPr>
            </w:pPr>
          </w:p>
        </w:tc>
        <w:tc>
          <w:tcPr>
            <w:tcW w:w="619" w:type="pct"/>
            <w:vAlign w:val="center"/>
          </w:tcPr>
          <w:p w14:paraId="07824DE1" w14:textId="7B2E89F1" w:rsidR="000B7BBD" w:rsidRPr="00FF1050" w:rsidRDefault="000B7BBD" w:rsidP="00BF3584">
            <w:pPr>
              <w:keepNext/>
              <w:widowControl w:val="0"/>
              <w:jc w:val="center"/>
              <w:rPr>
                <w:rFonts w:ascii="Arial Narrow" w:hAnsi="Arial Narrow"/>
                <w:sz w:val="20"/>
                <w:szCs w:val="22"/>
                <w:lang w:eastAsia="en-US"/>
              </w:rPr>
            </w:pPr>
            <w:r w:rsidRPr="00FF1050">
              <w:rPr>
                <w:rFonts w:ascii="Arial Narrow" w:hAnsi="Arial Narrow"/>
                <w:sz w:val="20"/>
                <w:szCs w:val="22"/>
                <w:lang w:eastAsia="en-US"/>
              </w:rPr>
              <w:t>0.191</w:t>
            </w:r>
          </w:p>
          <w:p w14:paraId="3F3FC9C9" w14:textId="77777777" w:rsidR="000B7BBD" w:rsidRPr="00FF1050" w:rsidRDefault="000B7BBD" w:rsidP="00BF3584">
            <w:pPr>
              <w:keepNext/>
              <w:widowControl w:val="0"/>
              <w:jc w:val="center"/>
              <w:rPr>
                <w:rFonts w:ascii="Arial Narrow" w:hAnsi="Arial Narrow"/>
                <w:sz w:val="20"/>
                <w:szCs w:val="22"/>
                <w:lang w:eastAsia="en-US"/>
              </w:rPr>
            </w:pPr>
          </w:p>
        </w:tc>
        <w:tc>
          <w:tcPr>
            <w:tcW w:w="592" w:type="pct"/>
            <w:vAlign w:val="center"/>
          </w:tcPr>
          <w:p w14:paraId="0D2CEB5B" w14:textId="7730D94A" w:rsidR="000B7BBD" w:rsidRPr="00BA5993" w:rsidRDefault="000B7BBD" w:rsidP="00BF3584">
            <w:pPr>
              <w:keepNext/>
              <w:widowControl w:val="0"/>
              <w:jc w:val="center"/>
              <w:rPr>
                <w:rFonts w:ascii="Arial Narrow" w:hAnsi="Arial Narrow"/>
                <w:sz w:val="20"/>
                <w:szCs w:val="22"/>
                <w:vertAlign w:val="superscript"/>
                <w:lang w:eastAsia="en-US"/>
              </w:rPr>
            </w:pPr>
            <w:r w:rsidRPr="00FF1050">
              <w:rPr>
                <w:rFonts w:ascii="Arial Narrow" w:eastAsiaTheme="majorEastAsia" w:hAnsi="Arial Narrow" w:cstheme="majorBidi"/>
                <w:bCs/>
                <w:snapToGrid w:val="0"/>
                <w:sz w:val="20"/>
              </w:rPr>
              <w:t>$</w:t>
            </w:r>
            <w:r w:rsidR="001E4881" w:rsidRPr="001E4881">
              <w:rPr>
                <w:rFonts w:ascii="Arial Narrow" w:eastAsiaTheme="majorEastAsia" w:hAnsi="Arial Narrow" w:cstheme="majorBidi"/>
                <w:bCs/>
                <w:snapToGrid w:val="0"/>
                <w:color w:val="000000"/>
                <w:spacing w:val="194"/>
                <w:sz w:val="20"/>
                <w:shd w:val="solid" w:color="000000" w:fill="000000"/>
                <w:fitText w:val="280" w:id="-1504442364"/>
                <w14:textFill>
                  <w14:solidFill>
                    <w14:srgbClr w14:val="000000">
                      <w14:alpha w14:val="100000"/>
                    </w14:srgbClr>
                  </w14:solidFill>
                </w14:textFill>
              </w:rPr>
              <w:t>|</w:t>
            </w:r>
            <w:r w:rsidR="001E4881" w:rsidRPr="001E4881">
              <w:rPr>
                <w:rFonts w:ascii="Arial Narrow" w:eastAsiaTheme="majorEastAsia" w:hAnsi="Arial Narrow" w:cstheme="majorBidi"/>
                <w:bCs/>
                <w:snapToGrid w:val="0"/>
                <w:color w:val="000000"/>
                <w:spacing w:val="1"/>
                <w:sz w:val="20"/>
                <w:shd w:val="solid" w:color="000000" w:fill="000000"/>
                <w:fitText w:val="280" w:id="-1504442364"/>
                <w14:textFill>
                  <w14:solidFill>
                    <w14:srgbClr w14:val="000000">
                      <w14:alpha w14:val="100000"/>
                    </w14:srgbClr>
                  </w14:solidFill>
                </w14:textFill>
              </w:rPr>
              <w:t>|</w:t>
            </w:r>
            <w:r w:rsidR="002E0F22">
              <w:rPr>
                <w:rFonts w:ascii="Arial Narrow" w:eastAsiaTheme="majorEastAsia" w:hAnsi="Arial Narrow" w:cstheme="majorBidi"/>
                <w:bCs/>
                <w:snapToGrid w:val="0"/>
                <w:sz w:val="20"/>
                <w:vertAlign w:val="superscript"/>
              </w:rPr>
              <w:t>3</w:t>
            </w:r>
          </w:p>
        </w:tc>
        <w:tc>
          <w:tcPr>
            <w:tcW w:w="441" w:type="pct"/>
            <w:vAlign w:val="center"/>
          </w:tcPr>
          <w:p w14:paraId="2D03D42E" w14:textId="1747712C" w:rsidR="000B7BBD" w:rsidRPr="00BA5993" w:rsidRDefault="000B7BBD" w:rsidP="00BF3584">
            <w:pPr>
              <w:keepNext/>
              <w:jc w:val="center"/>
              <w:rPr>
                <w:rFonts w:ascii="Arial Narrow" w:hAnsi="Arial Narrow"/>
                <w:sz w:val="20"/>
                <w:szCs w:val="22"/>
                <w:vertAlign w:val="superscript"/>
                <w:lang w:eastAsia="en-US"/>
              </w:rPr>
            </w:pPr>
            <w:r w:rsidRPr="000B7BBD">
              <w:rPr>
                <w:rFonts w:ascii="Arial Narrow" w:hAnsi="Arial Narrow"/>
                <w:sz w:val="20"/>
                <w:szCs w:val="22"/>
                <w:lang w:eastAsia="en-US"/>
              </w:rPr>
              <w:t>$</w:t>
            </w:r>
            <w:r w:rsidR="001E4881" w:rsidRPr="001E4881">
              <w:rPr>
                <w:rFonts w:ascii="Arial Narrow" w:hAnsi="Arial Narrow"/>
                <w:color w:val="000000"/>
                <w:spacing w:val="53"/>
                <w:sz w:val="20"/>
                <w:szCs w:val="22"/>
                <w:shd w:val="solid" w:color="000000" w:fill="000000"/>
                <w:fitText w:val="330" w:id="-1504442363"/>
                <w:lang w:eastAsia="en-US"/>
                <w14:textFill>
                  <w14:solidFill>
                    <w14:srgbClr w14:val="000000">
                      <w14:alpha w14:val="100000"/>
                    </w14:srgbClr>
                  </w14:solidFill>
                </w14:textFill>
              </w:rPr>
              <w:t>|||</w:t>
            </w:r>
            <w:r w:rsidR="001E4881" w:rsidRPr="001E4881">
              <w:rPr>
                <w:rFonts w:ascii="Arial Narrow" w:hAnsi="Arial Narrow"/>
                <w:color w:val="000000"/>
                <w:spacing w:val="1"/>
                <w:sz w:val="20"/>
                <w:szCs w:val="22"/>
                <w:shd w:val="solid" w:color="000000" w:fill="000000"/>
                <w:fitText w:val="330" w:id="-1504442363"/>
                <w:lang w:eastAsia="en-US"/>
                <w14:textFill>
                  <w14:solidFill>
                    <w14:srgbClr w14:val="000000">
                      <w14:alpha w14:val="100000"/>
                    </w14:srgbClr>
                  </w14:solidFill>
                </w14:textFill>
              </w:rPr>
              <w:t>|</w:t>
            </w:r>
            <w:r w:rsidR="00EE0E41">
              <w:rPr>
                <w:rFonts w:ascii="Arial Narrow" w:hAnsi="Arial Narrow"/>
                <w:sz w:val="20"/>
                <w:szCs w:val="22"/>
                <w:vertAlign w:val="superscript"/>
                <w:lang w:eastAsia="en-US"/>
              </w:rPr>
              <w:t>3</w:t>
            </w:r>
          </w:p>
        </w:tc>
      </w:tr>
    </w:tbl>
    <w:p w14:paraId="3C51D3B8" w14:textId="241CF199" w:rsidR="007D52F8" w:rsidRDefault="00252D21" w:rsidP="00BA5993">
      <w:pPr>
        <w:pStyle w:val="3Bodytext"/>
        <w:numPr>
          <w:ilvl w:val="0"/>
          <w:numId w:val="0"/>
        </w:numPr>
        <w:spacing w:after="0"/>
        <w:jc w:val="both"/>
        <w:rPr>
          <w:rFonts w:ascii="Arial Narrow" w:hAnsi="Arial Narrow"/>
          <w:sz w:val="18"/>
          <w:szCs w:val="18"/>
        </w:rPr>
      </w:pPr>
      <w:r>
        <w:rPr>
          <w:rFonts w:ascii="Arial Narrow" w:hAnsi="Arial Narrow"/>
          <w:sz w:val="18"/>
          <w:szCs w:val="18"/>
        </w:rPr>
        <w:t xml:space="preserve">EMP = </w:t>
      </w:r>
      <w:r w:rsidRPr="00252D21">
        <w:rPr>
          <w:rFonts w:ascii="Arial Narrow" w:hAnsi="Arial Narrow"/>
          <w:sz w:val="18"/>
          <w:szCs w:val="18"/>
        </w:rPr>
        <w:t xml:space="preserve">ex-manufacturer </w:t>
      </w:r>
      <w:r w:rsidRPr="000E66E8">
        <w:rPr>
          <w:rFonts w:ascii="Arial Narrow" w:hAnsi="Arial Narrow"/>
          <w:sz w:val="18"/>
          <w:szCs w:val="18"/>
        </w:rPr>
        <w:t>price</w:t>
      </w:r>
      <w:r w:rsidRPr="00A92763">
        <w:rPr>
          <w:rFonts w:ascii="Arial Narrow" w:hAnsi="Arial Narrow"/>
          <w:sz w:val="18"/>
        </w:rPr>
        <w:t xml:space="preserve">; </w:t>
      </w:r>
      <w:r w:rsidRPr="000E66E8">
        <w:rPr>
          <w:rFonts w:ascii="Arial Narrow" w:hAnsi="Arial Narrow"/>
          <w:sz w:val="18"/>
          <w:szCs w:val="18"/>
        </w:rPr>
        <w:t>mg</w:t>
      </w:r>
      <w:r>
        <w:rPr>
          <w:rFonts w:ascii="Arial Narrow" w:hAnsi="Arial Narrow"/>
          <w:sz w:val="18"/>
          <w:szCs w:val="18"/>
        </w:rPr>
        <w:t xml:space="preserve"> =</w:t>
      </w:r>
      <w:r w:rsidRPr="00852F27">
        <w:rPr>
          <w:rFonts w:ascii="Arial Narrow" w:hAnsi="Arial Narrow"/>
          <w:sz w:val="18"/>
          <w:szCs w:val="18"/>
        </w:rPr>
        <w:t xml:space="preserve"> milligram; </w:t>
      </w:r>
      <w:r w:rsidRPr="002F2DEA">
        <w:rPr>
          <w:rFonts w:ascii="Arial Narrow" w:hAnsi="Arial Narrow"/>
          <w:sz w:val="18"/>
          <w:szCs w:val="18"/>
        </w:rPr>
        <w:t>QALY = quality adjusted life year</w:t>
      </w:r>
      <w:r>
        <w:rPr>
          <w:rFonts w:ascii="Arial Narrow" w:hAnsi="Arial Narrow"/>
          <w:sz w:val="18"/>
          <w:szCs w:val="18"/>
        </w:rPr>
        <w:t xml:space="preserve">; </w:t>
      </w:r>
      <w:r w:rsidRPr="00252D21">
        <w:rPr>
          <w:rFonts w:ascii="Arial Narrow" w:hAnsi="Arial Narrow"/>
          <w:sz w:val="18"/>
          <w:szCs w:val="18"/>
        </w:rPr>
        <w:t>OS = overall survival</w:t>
      </w:r>
      <w:r>
        <w:rPr>
          <w:rFonts w:ascii="Arial Narrow" w:hAnsi="Arial Narrow"/>
          <w:sz w:val="18"/>
          <w:szCs w:val="18"/>
        </w:rPr>
        <w:t xml:space="preserve">; </w:t>
      </w:r>
      <w:r w:rsidRPr="002F2DEA">
        <w:rPr>
          <w:rFonts w:ascii="Arial Narrow" w:hAnsi="Arial Narrow"/>
          <w:sz w:val="18"/>
          <w:szCs w:val="18"/>
        </w:rPr>
        <w:t>ICER = incremental cost-effectiveness ratio</w:t>
      </w:r>
      <w:r w:rsidR="00A92763">
        <w:rPr>
          <w:rFonts w:ascii="Arial Narrow" w:hAnsi="Arial Narrow"/>
          <w:sz w:val="18"/>
          <w:szCs w:val="18"/>
        </w:rPr>
        <w:t xml:space="preserve"> </w:t>
      </w:r>
    </w:p>
    <w:p w14:paraId="53C925FE" w14:textId="77777777" w:rsidR="002E0F22" w:rsidRPr="009A6D58" w:rsidRDefault="002E0F22" w:rsidP="002E0F2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3B80DB9" w14:textId="58423DF3" w:rsidR="002E0F22" w:rsidRDefault="002E0F22" w:rsidP="002E0F22">
      <w:pPr>
        <w:ind w:right="147"/>
        <w:rPr>
          <w:rFonts w:ascii="Arial" w:hAnsi="Arial" w:cs="Arial"/>
          <w:color w:val="333333"/>
          <w:sz w:val="21"/>
          <w:szCs w:val="21"/>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BA5993">
        <w:rPr>
          <w:rFonts w:ascii="Arial Narrow" w:hAnsi="Arial Narrow" w:cs="Arial"/>
          <w:i/>
          <w:sz w:val="18"/>
          <w:szCs w:val="18"/>
        </w:rPr>
        <w:t>$15,000 to &lt; $25,000</w:t>
      </w:r>
    </w:p>
    <w:p w14:paraId="1CC90208" w14:textId="6DD740DA" w:rsidR="002E0F22" w:rsidRDefault="00EE0E41" w:rsidP="002E0F22">
      <w:pPr>
        <w:ind w:right="147"/>
        <w:rPr>
          <w:rFonts w:ascii="Arial" w:hAnsi="Arial" w:cs="Arial"/>
          <w:color w:val="333333"/>
          <w:sz w:val="21"/>
          <w:szCs w:val="21"/>
        </w:rPr>
      </w:pPr>
      <w:r w:rsidRPr="00BA5993">
        <w:rPr>
          <w:rFonts w:ascii="Arial Narrow" w:hAnsi="Arial Narrow" w:cs="Arial"/>
          <w:i/>
          <w:sz w:val="18"/>
          <w:szCs w:val="18"/>
          <w:vertAlign w:val="superscript"/>
        </w:rPr>
        <w:t>2</w:t>
      </w:r>
      <w:r w:rsidR="002E0F22" w:rsidRPr="00BA5993">
        <w:rPr>
          <w:rFonts w:ascii="Arial Narrow" w:hAnsi="Arial Narrow" w:cs="Arial"/>
          <w:i/>
          <w:sz w:val="18"/>
          <w:szCs w:val="18"/>
        </w:rPr>
        <w:t xml:space="preserve">$55,000 to &lt; $75,000 </w:t>
      </w:r>
    </w:p>
    <w:p w14:paraId="056D3927" w14:textId="1130568D" w:rsidR="002E0F22" w:rsidRPr="00BA5993" w:rsidRDefault="00EE0E41" w:rsidP="00026D4C">
      <w:pPr>
        <w:spacing w:after="60"/>
        <w:ind w:right="147"/>
        <w:rPr>
          <w:rFonts w:ascii="Arial" w:hAnsi="Arial" w:cs="Arial"/>
          <w:color w:val="333333"/>
          <w:sz w:val="21"/>
          <w:szCs w:val="21"/>
        </w:rPr>
      </w:pPr>
      <w:r w:rsidRPr="00BA5993">
        <w:rPr>
          <w:rFonts w:ascii="Arial Narrow" w:hAnsi="Arial Narrow" w:cs="Arial"/>
          <w:i/>
          <w:sz w:val="18"/>
          <w:szCs w:val="18"/>
          <w:vertAlign w:val="superscript"/>
        </w:rPr>
        <w:t>3</w:t>
      </w:r>
      <w:r w:rsidR="002E0F22" w:rsidRPr="00BA5993">
        <w:rPr>
          <w:rFonts w:ascii="Arial Narrow" w:hAnsi="Arial Narrow" w:cs="Arial"/>
          <w:i/>
          <w:sz w:val="18"/>
          <w:szCs w:val="18"/>
        </w:rPr>
        <w:t>$75,000 to &lt; $95,00</w:t>
      </w:r>
    </w:p>
    <w:p w14:paraId="1E9AB23B" w14:textId="77777777" w:rsidR="00BA5993" w:rsidRDefault="00D52B24" w:rsidP="00026D4C">
      <w:pPr>
        <w:pStyle w:val="3Bodytext"/>
        <w:spacing w:after="80"/>
        <w:jc w:val="both"/>
      </w:pPr>
      <w:r w:rsidRPr="00A87F24">
        <w:t xml:space="preserve">The </w:t>
      </w:r>
      <w:r w:rsidR="00C667F6">
        <w:t xml:space="preserve">submission acknowledged that this </w:t>
      </w:r>
      <w:r w:rsidR="00897F2A">
        <w:t>economic evaluation did</w:t>
      </w:r>
      <w:r w:rsidR="00C667F6" w:rsidRPr="00C667F6">
        <w:t xml:space="preserve"> not fully comply with the July 2021 PBAC </w:t>
      </w:r>
      <w:r w:rsidR="003B68EE">
        <w:t>PSD</w:t>
      </w:r>
      <w:r w:rsidR="00473993">
        <w:t xml:space="preserve"> and to</w:t>
      </w:r>
      <w:r w:rsidR="000F5E13">
        <w:t xml:space="preserve"> facilitate PBS listing</w:t>
      </w:r>
      <w:r w:rsidR="00897F2A">
        <w:t xml:space="preserve">, the submission proposed </w:t>
      </w:r>
      <w:r w:rsidR="00473993">
        <w:t xml:space="preserve">an </w:t>
      </w:r>
      <w:r w:rsidR="00897F2A">
        <w:t>indire</w:t>
      </w:r>
      <w:r w:rsidR="000B4A05">
        <w:t>ct pric</w:t>
      </w:r>
      <w:r w:rsidR="00A92763">
        <w:t>e</w:t>
      </w:r>
      <w:r w:rsidR="000B4A05">
        <w:t xml:space="preserve"> reduction through a Risk Share A</w:t>
      </w:r>
      <w:r w:rsidR="00897F2A">
        <w:t>rrangement</w:t>
      </w:r>
      <w:r w:rsidR="000B4A05">
        <w:t xml:space="preserve"> (RSA)</w:t>
      </w:r>
      <w:r w:rsidR="00897F2A">
        <w:t xml:space="preserve"> in the form of </w:t>
      </w:r>
      <w:r w:rsidR="000F5E13">
        <w:t xml:space="preserve">subsidisation caps, </w:t>
      </w:r>
      <w:r w:rsidR="00A92763">
        <w:t xml:space="preserve">discussed </w:t>
      </w:r>
      <w:r w:rsidR="000F5E13">
        <w:t xml:space="preserve">in the financial section below. </w:t>
      </w:r>
    </w:p>
    <w:p w14:paraId="79833E36" w14:textId="6712352A" w:rsidR="00C14AB7" w:rsidRPr="00FF1050" w:rsidRDefault="00C14AB7" w:rsidP="00BA5993">
      <w:pPr>
        <w:pStyle w:val="3Bodytext"/>
        <w:jc w:val="both"/>
      </w:pPr>
      <w:r w:rsidRPr="00FF1050">
        <w:t xml:space="preserve">The </w:t>
      </w:r>
      <w:r w:rsidR="000B7BBD">
        <w:t xml:space="preserve">PBAC noted the </w:t>
      </w:r>
      <w:r w:rsidRPr="00FF1050">
        <w:t>ICER using the respecified economic model (as recommended in the July 2021 PBAC</w:t>
      </w:r>
      <w:r w:rsidR="00BA5993">
        <w:t xml:space="preserve"> </w:t>
      </w:r>
      <w:r w:rsidR="003B68EE">
        <w:t>PSD</w:t>
      </w:r>
      <w:r w:rsidRPr="00FF1050">
        <w:t>) and an EMP of $</w:t>
      </w:r>
      <w:proofErr w:type="gramStart"/>
      <w:r w:rsidR="001E4881" w:rsidRPr="00912AF4">
        <w:rPr>
          <w:color w:val="000000"/>
          <w:w w:val="15"/>
          <w:shd w:val="solid" w:color="000000" w:fill="000000"/>
          <w:fitText w:val="-20" w:id="-1504442362"/>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2"/>
          <w14:textFill>
            <w14:solidFill>
              <w14:srgbClr w14:val="000000">
                <w14:alpha w14:val="100000"/>
              </w14:srgbClr>
            </w14:solidFill>
          </w14:textFill>
        </w:rPr>
        <w:t>|</w:t>
      </w:r>
      <w:proofErr w:type="gramEnd"/>
      <w:r w:rsidR="00C6653F" w:rsidRPr="00FF1050">
        <w:t xml:space="preserve"> per 100 mg vial</w:t>
      </w:r>
      <w:r w:rsidRPr="00FF1050">
        <w:t xml:space="preserve">, as proposed in the resubmission </w:t>
      </w:r>
      <w:r w:rsidR="000B7BBD">
        <w:t>that was recommended out of session</w:t>
      </w:r>
      <w:r w:rsidRPr="00FF1050">
        <w:t xml:space="preserve"> (see paragraph </w:t>
      </w:r>
      <w:r w:rsidRPr="00FF1050">
        <w:fldChar w:fldCharType="begin"/>
      </w:r>
      <w:r w:rsidRPr="00FF1050">
        <w:instrText xml:space="preserve"> REF _Ref95813135 \r \h </w:instrText>
      </w:r>
      <w:r w:rsidR="00FF1050">
        <w:instrText xml:space="preserve"> \* MERGEFORMAT </w:instrText>
      </w:r>
      <w:r w:rsidRPr="00FF1050">
        <w:fldChar w:fldCharType="separate"/>
      </w:r>
      <w:r w:rsidR="00912AF4">
        <w:rPr>
          <w:b/>
          <w:bCs/>
          <w:lang w:val="en-US"/>
        </w:rPr>
        <w:t>Error! Reference source not found.</w:t>
      </w:r>
      <w:r w:rsidRPr="00FF1050">
        <w:fldChar w:fldCharType="end"/>
      </w:r>
      <w:r w:rsidRPr="00FF1050">
        <w:t xml:space="preserve">), </w:t>
      </w:r>
      <w:r w:rsidR="004445B4">
        <w:t>was</w:t>
      </w:r>
      <w:r w:rsidR="004445B4" w:rsidRPr="00FF1050">
        <w:t xml:space="preserve"> </w:t>
      </w:r>
      <w:r w:rsidRPr="00FF1050">
        <w:t>$</w:t>
      </w:r>
      <w:r w:rsidR="00B73C72" w:rsidRPr="00BA5993">
        <w:rPr>
          <w:rFonts w:ascii="Calibri" w:hAnsi="Calibri" w:cs="Times New Roman"/>
          <w:szCs w:val="24"/>
        </w:rPr>
        <w:t>75,000 to &lt; $95,000</w:t>
      </w:r>
      <w:r w:rsidR="00BA5993">
        <w:rPr>
          <w:rFonts w:ascii="Calibri" w:hAnsi="Calibri" w:cs="Times New Roman"/>
          <w:szCs w:val="24"/>
        </w:rPr>
        <w:t xml:space="preserve"> </w:t>
      </w:r>
      <w:r w:rsidRPr="00FF1050">
        <w:t>/</w:t>
      </w:r>
      <w:r w:rsidR="00BA5993">
        <w:t xml:space="preserve"> </w:t>
      </w:r>
      <w:r w:rsidRPr="00FF1050">
        <w:t>QALY</w:t>
      </w:r>
      <w:r w:rsidR="000B7BBD">
        <w:t xml:space="preserve"> (Scenario D above)</w:t>
      </w:r>
      <w:r w:rsidRPr="00FF1050">
        <w:t>.</w:t>
      </w:r>
      <w:r w:rsidR="00C57ED0" w:rsidRPr="00FF1050">
        <w:t xml:space="preserve"> </w:t>
      </w:r>
      <w:r w:rsidR="000B7BBD">
        <w:t>The PBAC noted the ICER using this EMP under Scenario A, B and C was $</w:t>
      </w:r>
      <w:r w:rsidR="00B73C72" w:rsidRPr="00BA5993">
        <w:t xml:space="preserve">55,000 to &lt; $75,000 </w:t>
      </w:r>
      <w:r w:rsidR="000B7BBD">
        <w:t>/ QALY, $</w:t>
      </w:r>
      <w:r w:rsidR="00B73C72" w:rsidRPr="00BA5993">
        <w:t>55,000 to &lt; $75,000</w:t>
      </w:r>
      <w:r w:rsidR="00B73C72" w:rsidRPr="00BA5993">
        <w:rPr>
          <w:rFonts w:ascii="Arial Narrow" w:eastAsia="Times New Roman" w:hAnsi="Arial Narrow" w:cs="Arial"/>
          <w:i/>
          <w:sz w:val="18"/>
          <w:szCs w:val="18"/>
        </w:rPr>
        <w:t xml:space="preserve"> </w:t>
      </w:r>
      <w:r w:rsidR="000B7BBD">
        <w:t>/ QALY and $</w:t>
      </w:r>
      <w:r w:rsidR="00B73C72" w:rsidRPr="00BA5993">
        <w:t>55,000 to &lt; $75,000</w:t>
      </w:r>
      <w:r w:rsidR="00B73C72" w:rsidRPr="00BA5993">
        <w:rPr>
          <w:rFonts w:ascii="Arial Narrow" w:eastAsia="Times New Roman" w:hAnsi="Arial Narrow" w:cs="Arial"/>
          <w:i/>
          <w:sz w:val="18"/>
          <w:szCs w:val="18"/>
        </w:rPr>
        <w:t xml:space="preserve"> </w:t>
      </w:r>
      <w:r w:rsidR="000B7BBD">
        <w:t xml:space="preserve">/ QALY, respectively. </w:t>
      </w:r>
    </w:p>
    <w:p w14:paraId="5EB16602" w14:textId="77777777" w:rsidR="00D70349" w:rsidRDefault="00D70349" w:rsidP="00026D4C">
      <w:pPr>
        <w:pStyle w:val="4-SubsectionHeading"/>
        <w:spacing w:after="80"/>
        <w:rPr>
          <w:lang w:eastAsia="en-US"/>
        </w:rPr>
      </w:pPr>
      <w:r w:rsidRPr="009D507A">
        <w:rPr>
          <w:lang w:eastAsia="en-US"/>
        </w:rPr>
        <w:t>Estimated PBS utilisation and financial implications</w:t>
      </w:r>
    </w:p>
    <w:p w14:paraId="50593FCE" w14:textId="1DD2AAD8" w:rsidR="00C2755C" w:rsidRDefault="00C2755C" w:rsidP="00026D4C">
      <w:pPr>
        <w:pStyle w:val="3Bodytext"/>
        <w:spacing w:after="60"/>
        <w:jc w:val="both"/>
      </w:pPr>
      <w:r>
        <w:t xml:space="preserve">The submission </w:t>
      </w:r>
      <w:r w:rsidR="00A92763">
        <w:t xml:space="preserve">included a </w:t>
      </w:r>
      <w:r w:rsidRPr="00C2755C">
        <w:t>bolus of patients in the first year who may have been diagnosed with disease in the preceding two years</w:t>
      </w:r>
      <w:r w:rsidR="00A92763">
        <w:t>, as noted previously by the PBAC</w:t>
      </w:r>
      <w:r w:rsidR="001F0DB0">
        <w:t xml:space="preserve"> (paragraph 6.58,</w:t>
      </w:r>
      <w:r w:rsidR="001F0DB0" w:rsidRPr="001F0DB0">
        <w:t xml:space="preserve"> </w:t>
      </w:r>
      <w:r w:rsidR="001F0DB0" w:rsidRPr="009E0A33">
        <w:t>nivolumab PSD, July 2021 PBAC meeting)</w:t>
      </w:r>
      <w:r>
        <w:t>, leading</w:t>
      </w:r>
      <w:r w:rsidRPr="00C2755C">
        <w:t xml:space="preserve"> to higher patient estimates in year 1 of the proposal. The </w:t>
      </w:r>
      <w:r>
        <w:t xml:space="preserve">submission also noted </w:t>
      </w:r>
      <w:r w:rsidR="00BA5993" w:rsidRPr="00BA5993">
        <w:t>&lt; 500</w:t>
      </w:r>
      <w:r w:rsidRPr="00C2755C">
        <w:t xml:space="preserve"> patients </w:t>
      </w:r>
      <w:r>
        <w:t>currently</w:t>
      </w:r>
      <w:r w:rsidRPr="00C2755C">
        <w:t xml:space="preserve"> receiving </w:t>
      </w:r>
      <w:r w:rsidR="003F0794">
        <w:t>nivolumab for the second</w:t>
      </w:r>
      <w:r w:rsidR="00B23BD3">
        <w:t>-</w:t>
      </w:r>
      <w:r w:rsidR="003F0794">
        <w:t xml:space="preserve">line treatment of </w:t>
      </w:r>
      <w:r w:rsidRPr="00C2755C">
        <w:t xml:space="preserve">OSCC through either the </w:t>
      </w:r>
      <w:r w:rsidR="003F0794">
        <w:t>s</w:t>
      </w:r>
      <w:r w:rsidRPr="00C2755C">
        <w:t>ponsor’s compassionate use program (</w:t>
      </w:r>
      <w:r w:rsidR="00BA5993" w:rsidRPr="00BA5993">
        <w:t>&lt; 500</w:t>
      </w:r>
      <w:r w:rsidRPr="00C2755C">
        <w:t>), or self-funding medicine via private purchase (</w:t>
      </w:r>
      <w:r w:rsidR="00BA5993" w:rsidRPr="00BA5993">
        <w:t>&lt; 500</w:t>
      </w:r>
      <w:r w:rsidRPr="00C2755C">
        <w:t>).</w:t>
      </w:r>
      <w:r w:rsidR="00CB153C">
        <w:t xml:space="preserve"> </w:t>
      </w:r>
      <w:r w:rsidR="00CB153C" w:rsidRPr="00FF1050">
        <w:t>The</w:t>
      </w:r>
      <w:r w:rsidR="00C87CC9">
        <w:t xml:space="preserve"> PBAC noted these </w:t>
      </w:r>
      <w:r w:rsidR="00CB153C" w:rsidRPr="00FF1050">
        <w:t xml:space="preserve">patients have not been included separately in the financial estimates. </w:t>
      </w:r>
    </w:p>
    <w:p w14:paraId="0DCD9F78" w14:textId="120F7371" w:rsidR="0071785E" w:rsidRPr="0071785E" w:rsidRDefault="0071785E" w:rsidP="00A83A13">
      <w:pPr>
        <w:pStyle w:val="Caption"/>
        <w:keepNext/>
        <w:keepLines/>
        <w:spacing w:after="0"/>
        <w:rPr>
          <w:rFonts w:ascii="Arial Narrow" w:hAnsi="Arial Narrow"/>
          <w:b/>
          <w:i w:val="0"/>
          <w:sz w:val="20"/>
          <w:szCs w:val="20"/>
        </w:rPr>
      </w:pPr>
      <w:bookmarkStart w:id="3" w:name="_Ref83288354"/>
      <w:r w:rsidRPr="0071785E">
        <w:rPr>
          <w:rFonts w:ascii="Arial Narrow" w:hAnsi="Arial Narrow"/>
          <w:b/>
          <w:i w:val="0"/>
          <w:sz w:val="20"/>
          <w:szCs w:val="20"/>
        </w:rPr>
        <w:t xml:space="preserve">Table </w:t>
      </w:r>
      <w:r w:rsidR="00252D21">
        <w:rPr>
          <w:rFonts w:ascii="Arial Narrow" w:hAnsi="Arial Narrow"/>
          <w:b/>
          <w:i w:val="0"/>
          <w:sz w:val="20"/>
          <w:szCs w:val="20"/>
        </w:rPr>
        <w:t>4</w:t>
      </w:r>
      <w:bookmarkEnd w:id="3"/>
      <w:r w:rsidRPr="0071785E">
        <w:rPr>
          <w:rFonts w:ascii="Arial Narrow" w:hAnsi="Arial Narrow"/>
          <w:b/>
          <w:i w:val="0"/>
          <w:sz w:val="20"/>
          <w:szCs w:val="20"/>
        </w:rPr>
        <w:t xml:space="preserve">: </w:t>
      </w:r>
      <w:r w:rsidR="003F53B6">
        <w:rPr>
          <w:rFonts w:ascii="Arial Narrow" w:hAnsi="Arial Narrow"/>
          <w:b/>
          <w:i w:val="0"/>
          <w:sz w:val="20"/>
          <w:szCs w:val="20"/>
        </w:rPr>
        <w:t>P</w:t>
      </w:r>
      <w:r w:rsidRPr="0071785E">
        <w:rPr>
          <w:rFonts w:ascii="Arial Narrow" w:hAnsi="Arial Narrow"/>
          <w:b/>
          <w:i w:val="0"/>
          <w:sz w:val="20"/>
          <w:szCs w:val="20"/>
        </w:rPr>
        <w:t>roposed patient estimates</w:t>
      </w:r>
    </w:p>
    <w:tbl>
      <w:tblPr>
        <w:tblStyle w:val="TableGrid"/>
        <w:tblW w:w="0" w:type="auto"/>
        <w:tblLook w:val="04A0" w:firstRow="1" w:lastRow="0" w:firstColumn="1" w:lastColumn="0" w:noHBand="0" w:noVBand="1"/>
        <w:tblCaption w:val="Table 4: Proposed patient estimates"/>
      </w:tblPr>
      <w:tblGrid>
        <w:gridCol w:w="3964"/>
        <w:gridCol w:w="869"/>
        <w:gridCol w:w="870"/>
        <w:gridCol w:w="870"/>
        <w:gridCol w:w="869"/>
        <w:gridCol w:w="870"/>
        <w:gridCol w:w="870"/>
      </w:tblGrid>
      <w:tr w:rsidR="0071785E" w:rsidRPr="0071785E" w14:paraId="4E28E646" w14:textId="77777777" w:rsidTr="00BF3584">
        <w:tc>
          <w:tcPr>
            <w:tcW w:w="3964" w:type="dxa"/>
            <w:shd w:val="clear" w:color="auto" w:fill="auto"/>
          </w:tcPr>
          <w:p w14:paraId="246B8720" w14:textId="77777777" w:rsidR="0071785E" w:rsidRPr="0071785E" w:rsidRDefault="0071785E" w:rsidP="00BF3584">
            <w:pPr>
              <w:pStyle w:val="TableText0"/>
              <w:keepLines/>
              <w:jc w:val="both"/>
              <w:rPr>
                <w:szCs w:val="20"/>
              </w:rPr>
            </w:pPr>
          </w:p>
        </w:tc>
        <w:tc>
          <w:tcPr>
            <w:tcW w:w="869" w:type="dxa"/>
            <w:shd w:val="clear" w:color="auto" w:fill="auto"/>
          </w:tcPr>
          <w:p w14:paraId="4C2BA9DF" w14:textId="77777777" w:rsidR="0071785E" w:rsidRPr="0071785E" w:rsidRDefault="0071785E" w:rsidP="00BF3584">
            <w:pPr>
              <w:pStyle w:val="TableText0"/>
              <w:keepLines/>
              <w:jc w:val="both"/>
              <w:rPr>
                <w:b/>
                <w:bCs w:val="0"/>
                <w:szCs w:val="20"/>
              </w:rPr>
            </w:pPr>
            <w:r w:rsidRPr="0071785E">
              <w:rPr>
                <w:b/>
                <w:szCs w:val="20"/>
              </w:rPr>
              <w:t>Year 1</w:t>
            </w:r>
          </w:p>
        </w:tc>
        <w:tc>
          <w:tcPr>
            <w:tcW w:w="870" w:type="dxa"/>
            <w:shd w:val="clear" w:color="auto" w:fill="auto"/>
          </w:tcPr>
          <w:p w14:paraId="4220A248" w14:textId="77777777" w:rsidR="0071785E" w:rsidRPr="0071785E" w:rsidRDefault="0071785E" w:rsidP="00BF3584">
            <w:pPr>
              <w:pStyle w:val="TableText0"/>
              <w:keepLines/>
              <w:jc w:val="both"/>
              <w:rPr>
                <w:b/>
                <w:bCs w:val="0"/>
                <w:szCs w:val="20"/>
              </w:rPr>
            </w:pPr>
            <w:r w:rsidRPr="0071785E">
              <w:rPr>
                <w:b/>
                <w:szCs w:val="20"/>
              </w:rPr>
              <w:t>Year 2</w:t>
            </w:r>
          </w:p>
        </w:tc>
        <w:tc>
          <w:tcPr>
            <w:tcW w:w="870" w:type="dxa"/>
            <w:shd w:val="clear" w:color="auto" w:fill="auto"/>
          </w:tcPr>
          <w:p w14:paraId="78FE8EED" w14:textId="77777777" w:rsidR="0071785E" w:rsidRPr="0071785E" w:rsidRDefault="0071785E" w:rsidP="00BF3584">
            <w:pPr>
              <w:pStyle w:val="TableText0"/>
              <w:keepLines/>
              <w:jc w:val="both"/>
              <w:rPr>
                <w:b/>
                <w:bCs w:val="0"/>
                <w:szCs w:val="20"/>
              </w:rPr>
            </w:pPr>
            <w:r w:rsidRPr="0071785E">
              <w:rPr>
                <w:b/>
                <w:szCs w:val="20"/>
              </w:rPr>
              <w:t>Year 3</w:t>
            </w:r>
          </w:p>
        </w:tc>
        <w:tc>
          <w:tcPr>
            <w:tcW w:w="869" w:type="dxa"/>
            <w:shd w:val="clear" w:color="auto" w:fill="auto"/>
          </w:tcPr>
          <w:p w14:paraId="58BE1414" w14:textId="77777777" w:rsidR="0071785E" w:rsidRPr="0071785E" w:rsidRDefault="0071785E" w:rsidP="00BF3584">
            <w:pPr>
              <w:pStyle w:val="TableText0"/>
              <w:keepLines/>
              <w:jc w:val="both"/>
              <w:rPr>
                <w:b/>
                <w:bCs w:val="0"/>
                <w:szCs w:val="20"/>
              </w:rPr>
            </w:pPr>
            <w:r w:rsidRPr="0071785E">
              <w:rPr>
                <w:b/>
                <w:szCs w:val="20"/>
              </w:rPr>
              <w:t>Year 4</w:t>
            </w:r>
          </w:p>
        </w:tc>
        <w:tc>
          <w:tcPr>
            <w:tcW w:w="870" w:type="dxa"/>
            <w:shd w:val="clear" w:color="auto" w:fill="auto"/>
          </w:tcPr>
          <w:p w14:paraId="0F153862" w14:textId="77777777" w:rsidR="0071785E" w:rsidRPr="0071785E" w:rsidRDefault="0071785E" w:rsidP="00BF3584">
            <w:pPr>
              <w:pStyle w:val="TableText0"/>
              <w:keepLines/>
              <w:jc w:val="both"/>
              <w:rPr>
                <w:b/>
                <w:bCs w:val="0"/>
                <w:szCs w:val="20"/>
              </w:rPr>
            </w:pPr>
            <w:r w:rsidRPr="0071785E">
              <w:rPr>
                <w:b/>
                <w:szCs w:val="20"/>
              </w:rPr>
              <w:t>Year 5</w:t>
            </w:r>
          </w:p>
        </w:tc>
        <w:tc>
          <w:tcPr>
            <w:tcW w:w="870" w:type="dxa"/>
            <w:shd w:val="clear" w:color="auto" w:fill="auto"/>
          </w:tcPr>
          <w:p w14:paraId="3C20B768" w14:textId="77777777" w:rsidR="0071785E" w:rsidRPr="0071785E" w:rsidRDefault="0071785E" w:rsidP="00BF3584">
            <w:pPr>
              <w:pStyle w:val="TableText0"/>
              <w:keepLines/>
              <w:jc w:val="both"/>
              <w:rPr>
                <w:b/>
                <w:bCs w:val="0"/>
                <w:szCs w:val="20"/>
              </w:rPr>
            </w:pPr>
            <w:r w:rsidRPr="0071785E">
              <w:rPr>
                <w:b/>
                <w:szCs w:val="20"/>
              </w:rPr>
              <w:t>Year 6</w:t>
            </w:r>
          </w:p>
        </w:tc>
      </w:tr>
      <w:tr w:rsidR="0071785E" w:rsidRPr="0071785E" w14:paraId="68F76A25" w14:textId="77777777" w:rsidTr="00BF3584">
        <w:tc>
          <w:tcPr>
            <w:tcW w:w="3964" w:type="dxa"/>
          </w:tcPr>
          <w:p w14:paraId="1216EEF0" w14:textId="0EC20220" w:rsidR="0071785E" w:rsidRPr="0071785E" w:rsidRDefault="00FB06F7" w:rsidP="00BF3584">
            <w:pPr>
              <w:pStyle w:val="TableText0"/>
              <w:keepLines/>
              <w:jc w:val="both"/>
              <w:rPr>
                <w:b/>
                <w:bCs w:val="0"/>
                <w:szCs w:val="20"/>
              </w:rPr>
            </w:pPr>
            <w:r>
              <w:rPr>
                <w:b/>
                <w:szCs w:val="20"/>
              </w:rPr>
              <w:t>Patients treated with nivolumab (</w:t>
            </w:r>
            <w:r w:rsidR="0071785E">
              <w:rPr>
                <w:b/>
                <w:szCs w:val="20"/>
              </w:rPr>
              <w:t xml:space="preserve">July 2021 </w:t>
            </w:r>
            <w:r w:rsidR="0071785E" w:rsidRPr="0071785E">
              <w:rPr>
                <w:b/>
                <w:szCs w:val="20"/>
              </w:rPr>
              <w:t>PBAC</w:t>
            </w:r>
            <w:r w:rsidR="00BA5993">
              <w:rPr>
                <w:b/>
                <w:szCs w:val="20"/>
              </w:rPr>
              <w:t xml:space="preserve"> </w:t>
            </w:r>
            <w:r w:rsidR="003B68EE">
              <w:rPr>
                <w:b/>
                <w:szCs w:val="20"/>
              </w:rPr>
              <w:t>PSD</w:t>
            </w:r>
            <w:r>
              <w:rPr>
                <w:b/>
                <w:szCs w:val="20"/>
              </w:rPr>
              <w:t>)</w:t>
            </w:r>
          </w:p>
        </w:tc>
        <w:tc>
          <w:tcPr>
            <w:tcW w:w="869" w:type="dxa"/>
            <w:vAlign w:val="center"/>
          </w:tcPr>
          <w:p w14:paraId="14D9290F" w14:textId="3355367F"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1"/>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1"/>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1"/>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6A08DCF1" w14:textId="2E957918"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0"/>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0"/>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0"/>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7111081A" w14:textId="05E8D2D5"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9"/>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59"/>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59"/>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69" w:type="dxa"/>
            <w:vAlign w:val="center"/>
          </w:tcPr>
          <w:p w14:paraId="3570C5A2" w14:textId="25BDD5F1"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8"/>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58"/>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58"/>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425A98D1" w14:textId="38DCF3AB"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7"/>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57"/>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57"/>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28A54FE9" w14:textId="5C7EF5C3"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6"/>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56"/>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56"/>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r>
      <w:tr w:rsidR="0071785E" w:rsidRPr="0071785E" w14:paraId="2468044E" w14:textId="77777777" w:rsidTr="00BF3584">
        <w:tc>
          <w:tcPr>
            <w:tcW w:w="3964" w:type="dxa"/>
          </w:tcPr>
          <w:p w14:paraId="76AFF8BC" w14:textId="52173228" w:rsidR="0071785E" w:rsidRPr="0071785E" w:rsidRDefault="00BF3584" w:rsidP="00BF3584">
            <w:pPr>
              <w:pStyle w:val="TableText0"/>
              <w:keepLines/>
              <w:jc w:val="both"/>
              <w:rPr>
                <w:b/>
                <w:bCs w:val="0"/>
                <w:szCs w:val="20"/>
              </w:rPr>
            </w:pPr>
            <w:r>
              <w:rPr>
                <w:b/>
                <w:szCs w:val="20"/>
              </w:rPr>
              <w:t>S</w:t>
            </w:r>
            <w:r w:rsidR="0071785E" w:rsidRPr="0071785E">
              <w:rPr>
                <w:b/>
                <w:szCs w:val="20"/>
              </w:rPr>
              <w:t>ponsor proposed reduction</w:t>
            </w:r>
          </w:p>
        </w:tc>
        <w:tc>
          <w:tcPr>
            <w:tcW w:w="869" w:type="dxa"/>
            <w:vAlign w:val="center"/>
          </w:tcPr>
          <w:p w14:paraId="57E648B2" w14:textId="778A3122"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5"/>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55"/>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c>
          <w:tcPr>
            <w:tcW w:w="870" w:type="dxa"/>
            <w:vAlign w:val="center"/>
          </w:tcPr>
          <w:p w14:paraId="387FAD01" w14:textId="3AB9CDB1"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4"/>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54"/>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c>
          <w:tcPr>
            <w:tcW w:w="870" w:type="dxa"/>
            <w:vAlign w:val="center"/>
          </w:tcPr>
          <w:p w14:paraId="151CDF20" w14:textId="7BA282D0"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3"/>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53"/>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c>
          <w:tcPr>
            <w:tcW w:w="869" w:type="dxa"/>
            <w:vAlign w:val="center"/>
          </w:tcPr>
          <w:p w14:paraId="0FA88759" w14:textId="4E77EF7D"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52"/>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52"/>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c>
          <w:tcPr>
            <w:tcW w:w="870" w:type="dxa"/>
            <w:vAlign w:val="center"/>
          </w:tcPr>
          <w:p w14:paraId="4F5D2810" w14:textId="14E635F8"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8"/>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68"/>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c>
          <w:tcPr>
            <w:tcW w:w="870" w:type="dxa"/>
            <w:vAlign w:val="center"/>
          </w:tcPr>
          <w:p w14:paraId="43D6D9A2" w14:textId="17748BB4"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7"/>
                <w14:textFill>
                  <w14:solidFill>
                    <w14:srgbClr w14:val="000000">
                      <w14:alpha w14:val="100000"/>
                    </w14:srgbClr>
                  </w14:solidFill>
                </w14:textFill>
              </w:rPr>
              <w:t>||  |</w:t>
            </w:r>
            <w:r w:rsidRPr="001E4881">
              <w:rPr>
                <w:rFonts w:ascii="Arial Narrow" w:eastAsiaTheme="majorEastAsia" w:hAnsi="Arial Narrow" w:cstheme="majorBidi"/>
                <w:bCs/>
                <w:color w:val="000000"/>
                <w:spacing w:val="4"/>
                <w:sz w:val="20"/>
                <w:szCs w:val="20"/>
                <w:shd w:val="solid" w:color="000000" w:fill="000000"/>
                <w:fitText w:val="310" w:id="-1504442367"/>
                <w14:textFill>
                  <w14:solidFill>
                    <w14:srgbClr w14:val="000000">
                      <w14:alpha w14:val="100000"/>
                    </w14:srgbClr>
                  </w14:solidFill>
                </w14:textFill>
              </w:rPr>
              <w:t>|</w:t>
            </w:r>
            <w:r w:rsidR="0071785E" w:rsidRPr="001E4881">
              <w:rPr>
                <w:rFonts w:ascii="Arial Narrow" w:eastAsiaTheme="majorEastAsia" w:hAnsi="Arial Narrow" w:cstheme="majorBidi"/>
                <w:bCs/>
                <w:sz w:val="20"/>
                <w:szCs w:val="20"/>
              </w:rPr>
              <w:t>%</w:t>
            </w:r>
          </w:p>
        </w:tc>
      </w:tr>
      <w:tr w:rsidR="0071785E" w:rsidRPr="0071785E" w14:paraId="79A9628E" w14:textId="77777777" w:rsidTr="00BF3584">
        <w:tc>
          <w:tcPr>
            <w:tcW w:w="3964" w:type="dxa"/>
          </w:tcPr>
          <w:p w14:paraId="4579DFC1" w14:textId="77777777" w:rsidR="0071785E" w:rsidRPr="0071785E" w:rsidRDefault="0071785E" w:rsidP="00BF3584">
            <w:pPr>
              <w:pStyle w:val="TableText0"/>
              <w:keepLines/>
              <w:jc w:val="both"/>
              <w:rPr>
                <w:b/>
                <w:bCs w:val="0"/>
                <w:szCs w:val="20"/>
              </w:rPr>
            </w:pPr>
            <w:r w:rsidRPr="0071785E">
              <w:rPr>
                <w:b/>
                <w:szCs w:val="20"/>
              </w:rPr>
              <w:t>Proposed patient estimates</w:t>
            </w:r>
          </w:p>
        </w:tc>
        <w:tc>
          <w:tcPr>
            <w:tcW w:w="869" w:type="dxa"/>
            <w:vAlign w:val="center"/>
          </w:tcPr>
          <w:p w14:paraId="6F89CA86" w14:textId="32FBE130"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6"/>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6"/>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6"/>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142B679A" w14:textId="36246605"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5"/>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5"/>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5"/>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6032283B" w14:textId="79D06973"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4"/>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4"/>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4"/>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69" w:type="dxa"/>
            <w:vAlign w:val="center"/>
          </w:tcPr>
          <w:p w14:paraId="7F3E3C7E" w14:textId="28D8C652"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3"/>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3"/>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3"/>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11A39E8B" w14:textId="5441B31D"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2"/>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2"/>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2"/>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c>
          <w:tcPr>
            <w:tcW w:w="870" w:type="dxa"/>
            <w:vAlign w:val="center"/>
          </w:tcPr>
          <w:p w14:paraId="4D05FC35" w14:textId="1568DAD8" w:rsidR="0071785E" w:rsidRPr="00BA5993" w:rsidRDefault="001E4881" w:rsidP="00BF3584">
            <w:pPr>
              <w:keepNext/>
              <w:keepLines/>
              <w:rPr>
                <w:rFonts w:ascii="Arial Narrow" w:eastAsiaTheme="majorEastAsia" w:hAnsi="Arial Narrow" w:cstheme="majorBidi"/>
                <w:bCs/>
                <w:sz w:val="20"/>
                <w:szCs w:val="20"/>
                <w:highlight w:val="yellow"/>
              </w:rPr>
            </w:pPr>
            <w:r w:rsidRPr="001E4881">
              <w:rPr>
                <w:rFonts w:ascii="Arial Narrow" w:eastAsiaTheme="majorEastAsia" w:hAnsi="Arial Narrow" w:cstheme="majorBidi"/>
                <w:bCs/>
                <w:color w:val="000000"/>
                <w:spacing w:val="9"/>
                <w:sz w:val="20"/>
                <w:szCs w:val="20"/>
                <w:shd w:val="solid" w:color="000000" w:fill="000000"/>
                <w:fitText w:val="310" w:id="-1504442361"/>
                <w14:textFill>
                  <w14:solidFill>
                    <w14:srgbClr w14:val="000000">
                      <w14:alpha w14:val="100000"/>
                    </w14:srgbClr>
                  </w14:solidFill>
                </w14:textFill>
              </w:rPr>
              <w:t>|</w:t>
            </w:r>
            <w:proofErr w:type="gramStart"/>
            <w:r w:rsidRPr="001E4881">
              <w:rPr>
                <w:rFonts w:ascii="Arial Narrow" w:eastAsiaTheme="majorEastAsia" w:hAnsi="Arial Narrow" w:cstheme="majorBidi"/>
                <w:bCs/>
                <w:color w:val="000000"/>
                <w:spacing w:val="9"/>
                <w:sz w:val="20"/>
                <w:szCs w:val="20"/>
                <w:shd w:val="solid" w:color="000000" w:fill="000000"/>
                <w:fitText w:val="310" w:id="-1504442361"/>
                <w14:textFill>
                  <w14:solidFill>
                    <w14:srgbClr w14:val="000000">
                      <w14:alpha w14:val="100000"/>
                    </w14:srgbClr>
                  </w14:solidFill>
                </w14:textFill>
              </w:rPr>
              <w:t>|  |</w:t>
            </w:r>
            <w:proofErr w:type="gramEnd"/>
            <w:r w:rsidRPr="001E4881">
              <w:rPr>
                <w:rFonts w:ascii="Arial Narrow" w:eastAsiaTheme="majorEastAsia" w:hAnsi="Arial Narrow" w:cstheme="majorBidi"/>
                <w:bCs/>
                <w:color w:val="000000"/>
                <w:spacing w:val="4"/>
                <w:sz w:val="20"/>
                <w:szCs w:val="20"/>
                <w:shd w:val="solid" w:color="000000" w:fill="000000"/>
                <w:fitText w:val="310" w:id="-1504442361"/>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1</w:t>
            </w:r>
          </w:p>
        </w:tc>
      </w:tr>
    </w:tbl>
    <w:p w14:paraId="61CB87BC" w14:textId="5F681AC1" w:rsidR="0071785E" w:rsidRDefault="0071785E" w:rsidP="00A83A13">
      <w:pPr>
        <w:keepNext/>
        <w:keepLines/>
        <w:rPr>
          <w:rFonts w:ascii="Arial Narrow" w:hAnsi="Arial Narrow"/>
          <w:sz w:val="18"/>
          <w:szCs w:val="18"/>
        </w:rPr>
      </w:pPr>
      <w:r w:rsidRPr="0071785E">
        <w:rPr>
          <w:rFonts w:ascii="Arial Narrow" w:hAnsi="Arial Narrow"/>
          <w:b/>
          <w:bCs/>
          <w:sz w:val="18"/>
          <w:szCs w:val="18"/>
        </w:rPr>
        <w:t>Source:</w:t>
      </w:r>
      <w:r w:rsidRPr="0071785E">
        <w:rPr>
          <w:rFonts w:ascii="Arial Narrow" w:hAnsi="Arial Narrow"/>
          <w:sz w:val="18"/>
          <w:szCs w:val="18"/>
        </w:rPr>
        <w:t xml:space="preserve"> Submission financial model workbook </w:t>
      </w:r>
    </w:p>
    <w:p w14:paraId="56791E16" w14:textId="77777777" w:rsidR="00BA5993" w:rsidRPr="009A6D58" w:rsidRDefault="00BA5993" w:rsidP="00BA599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7D73781" w14:textId="0B6A1227" w:rsidR="00BA5993" w:rsidRPr="00BA5993" w:rsidRDefault="00BA5993" w:rsidP="00BA5993">
      <w:pPr>
        <w:spacing w:after="120"/>
        <w:ind w:right="147"/>
        <w:rPr>
          <w:rFonts w:ascii="Arial Narrow" w:hAnsi="Arial Narrow" w:cs="Arial"/>
          <w:i/>
          <w:sz w:val="18"/>
          <w:szCs w:val="18"/>
        </w:rPr>
      </w:pPr>
      <w:r w:rsidRPr="00BA5993">
        <w:rPr>
          <w:rFonts w:ascii="Arial Narrow" w:hAnsi="Arial Narrow" w:cs="Arial"/>
          <w:i/>
          <w:sz w:val="16"/>
          <w:szCs w:val="16"/>
          <w:vertAlign w:val="superscript"/>
        </w:rPr>
        <w:t>1</w:t>
      </w:r>
      <w:r>
        <w:rPr>
          <w:rFonts w:ascii="Arial Narrow" w:hAnsi="Arial Narrow" w:cs="Arial"/>
          <w:i/>
          <w:sz w:val="18"/>
          <w:szCs w:val="18"/>
        </w:rPr>
        <w:t xml:space="preserve"> </w:t>
      </w:r>
      <w:r w:rsidRPr="00BA5993">
        <w:rPr>
          <w:rFonts w:ascii="Arial Narrow" w:hAnsi="Arial Narrow" w:cs="Arial"/>
          <w:i/>
          <w:sz w:val="18"/>
          <w:szCs w:val="18"/>
        </w:rPr>
        <w:t>&lt; 500</w:t>
      </w:r>
    </w:p>
    <w:p w14:paraId="4FA1F909" w14:textId="15AC23C5" w:rsidR="00D70349" w:rsidRPr="00167C39" w:rsidRDefault="003F53B6" w:rsidP="00BF3584">
      <w:pPr>
        <w:pStyle w:val="3Bodytext"/>
        <w:jc w:val="both"/>
      </w:pPr>
      <w:r>
        <w:lastRenderedPageBreak/>
        <w:t xml:space="preserve">Table </w:t>
      </w:r>
      <w:r w:rsidR="00252D21">
        <w:t>5</w:t>
      </w:r>
      <w:r w:rsidR="00D70349" w:rsidRPr="00167C39">
        <w:t xml:space="preserve"> presents the estimated extent of use, cost of </w:t>
      </w:r>
      <w:r w:rsidRPr="003F53B6">
        <w:t xml:space="preserve">nivolumab </w:t>
      </w:r>
      <w:r w:rsidR="00D70349" w:rsidRPr="003F53B6">
        <w:t xml:space="preserve">to </w:t>
      </w:r>
      <w:r w:rsidR="00D70349" w:rsidRPr="00167C39">
        <w:t>the PBS/RPBS and the net financial implicat</w:t>
      </w:r>
      <w:r>
        <w:t xml:space="preserve">ions to the PBS/RPBS and MBS. </w:t>
      </w:r>
      <w:r w:rsidR="00D70349" w:rsidRPr="00197F03">
        <w:t>The financial impact to Services Australia will be determined by that agency as part of the post PBAC process.</w:t>
      </w:r>
    </w:p>
    <w:p w14:paraId="69552DE9" w14:textId="6BC437B3" w:rsidR="00D70349" w:rsidRPr="00FA0B04" w:rsidRDefault="000A02F8" w:rsidP="00BF3584">
      <w:pPr>
        <w:pStyle w:val="3Bodytext"/>
        <w:jc w:val="both"/>
      </w:pPr>
      <w:r>
        <w:t>The submission stated that t</w:t>
      </w:r>
      <w:r w:rsidR="00D70349" w:rsidRPr="00167C39">
        <w:t>he estimated net financial impact to the PBS/R</w:t>
      </w:r>
      <w:r w:rsidR="00D70349">
        <w:t>P</w:t>
      </w:r>
      <w:r w:rsidR="00D70349" w:rsidRPr="00167C39">
        <w:t xml:space="preserve">BS for the listing </w:t>
      </w:r>
      <w:r w:rsidR="00D70349" w:rsidRPr="000B4A05">
        <w:t xml:space="preserve">of </w:t>
      </w:r>
      <w:r w:rsidR="000B4A05" w:rsidRPr="000B4A05">
        <w:t xml:space="preserve">nivolumab </w:t>
      </w:r>
      <w:r w:rsidR="004445B4">
        <w:t xml:space="preserve">was </w:t>
      </w:r>
      <w:r w:rsidR="000B4A05" w:rsidRPr="000B4A05">
        <w:t>$</w:t>
      </w:r>
      <w:r w:rsidR="005E1890">
        <w:t>10 million to &lt; $20 million</w:t>
      </w:r>
      <w:r w:rsidR="00BA5993">
        <w:t xml:space="preserve"> </w:t>
      </w:r>
      <w:r w:rsidR="00D70349" w:rsidRPr="00167C39">
        <w:t xml:space="preserve">over six years (Year 1 </w:t>
      </w:r>
      <w:r w:rsidR="005E1890" w:rsidRPr="00BA5993">
        <w:t>$0 to &lt; $10 million</w:t>
      </w:r>
      <w:r w:rsidR="005E1890" w:rsidRPr="000B4A05" w:rsidDel="005E1890">
        <w:t xml:space="preserve"> </w:t>
      </w:r>
      <w:r w:rsidR="00D70349" w:rsidRPr="00167C39">
        <w:t xml:space="preserve">to Year 6 </w:t>
      </w:r>
      <w:r w:rsidR="005E1890" w:rsidRPr="00BA5993">
        <w:t>$0 to &lt; $10 million</w:t>
      </w:r>
      <w:r w:rsidR="00D70349" w:rsidRPr="00167C39">
        <w:t xml:space="preserve">). </w:t>
      </w:r>
    </w:p>
    <w:p w14:paraId="053ABE3E" w14:textId="3E80F769" w:rsidR="003F53B6" w:rsidRPr="003F53B6" w:rsidRDefault="00D70349" w:rsidP="00A83A13">
      <w:pPr>
        <w:pStyle w:val="Tabletitles"/>
        <w:keepNext/>
        <w:keepLines/>
        <w:spacing w:after="0"/>
      </w:pPr>
      <w:r w:rsidRPr="00167C39">
        <w:rPr>
          <w:rStyle w:val="CommentReference"/>
          <w:sz w:val="20"/>
          <w:szCs w:val="22"/>
        </w:rPr>
        <w:t>Table</w:t>
      </w:r>
      <w:r w:rsidRPr="00167C39">
        <w:rPr>
          <w:rFonts w:eastAsiaTheme="majorEastAsia"/>
        </w:rPr>
        <w:t xml:space="preserve"> </w:t>
      </w:r>
      <w:r w:rsidR="00252D21">
        <w:rPr>
          <w:rFonts w:eastAsiaTheme="majorEastAsia"/>
        </w:rPr>
        <w:t>5</w:t>
      </w:r>
      <w:r w:rsidRPr="00167C39">
        <w:rPr>
          <w:rFonts w:eastAsiaTheme="majorEastAsia"/>
        </w:rPr>
        <w:t xml:space="preserve">: </w:t>
      </w:r>
      <w:r w:rsidRPr="00167C39">
        <w:rPr>
          <w:rStyle w:val="CommentReference"/>
          <w:sz w:val="20"/>
          <w:szCs w:val="22"/>
        </w:rPr>
        <w:t>Estimated use and financial implications</w:t>
      </w:r>
      <w:r>
        <w:rPr>
          <w:rStyle w:val="CommentReference"/>
          <w:sz w:val="20"/>
          <w:szCs w:val="22"/>
        </w:rPr>
        <w:t xml:space="preserve"> </w:t>
      </w:r>
    </w:p>
    <w:tbl>
      <w:tblPr>
        <w:tblStyle w:val="TableGrid"/>
        <w:tblW w:w="0" w:type="auto"/>
        <w:tblLook w:val="04A0" w:firstRow="1" w:lastRow="0" w:firstColumn="1" w:lastColumn="0" w:noHBand="0" w:noVBand="1"/>
        <w:tblCaption w:val="Table 5: Estimated use and financial implications "/>
      </w:tblPr>
      <w:tblGrid>
        <w:gridCol w:w="2830"/>
        <w:gridCol w:w="993"/>
        <w:gridCol w:w="1134"/>
        <w:gridCol w:w="1090"/>
        <w:gridCol w:w="1037"/>
        <w:gridCol w:w="1061"/>
        <w:gridCol w:w="1037"/>
      </w:tblGrid>
      <w:tr w:rsidR="00922B83" w:rsidRPr="003F53B6" w14:paraId="7B64FA9C" w14:textId="77777777" w:rsidTr="001D07A3">
        <w:tc>
          <w:tcPr>
            <w:tcW w:w="2830" w:type="dxa"/>
            <w:shd w:val="clear" w:color="auto" w:fill="auto"/>
            <w:vAlign w:val="center"/>
          </w:tcPr>
          <w:p w14:paraId="39A1160F" w14:textId="77777777" w:rsidR="003F53B6" w:rsidRPr="003F53B6" w:rsidRDefault="003F53B6" w:rsidP="006C49E7">
            <w:pPr>
              <w:keepNext/>
              <w:keepLines/>
              <w:rPr>
                <w:rFonts w:ascii="Arial Narrow" w:eastAsiaTheme="majorEastAsia" w:hAnsi="Arial Narrow" w:cstheme="majorBidi"/>
                <w:b/>
                <w:sz w:val="20"/>
                <w:szCs w:val="20"/>
              </w:rPr>
            </w:pPr>
          </w:p>
        </w:tc>
        <w:tc>
          <w:tcPr>
            <w:tcW w:w="993" w:type="dxa"/>
            <w:shd w:val="clear" w:color="auto" w:fill="auto"/>
            <w:vAlign w:val="center"/>
          </w:tcPr>
          <w:p w14:paraId="73D80680"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1</w:t>
            </w:r>
          </w:p>
        </w:tc>
        <w:tc>
          <w:tcPr>
            <w:tcW w:w="1134" w:type="dxa"/>
            <w:shd w:val="clear" w:color="auto" w:fill="auto"/>
            <w:vAlign w:val="center"/>
          </w:tcPr>
          <w:p w14:paraId="417E6086"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2</w:t>
            </w:r>
          </w:p>
        </w:tc>
        <w:tc>
          <w:tcPr>
            <w:tcW w:w="1090" w:type="dxa"/>
            <w:shd w:val="clear" w:color="auto" w:fill="auto"/>
            <w:vAlign w:val="center"/>
          </w:tcPr>
          <w:p w14:paraId="2849D09E"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3</w:t>
            </w:r>
          </w:p>
        </w:tc>
        <w:tc>
          <w:tcPr>
            <w:tcW w:w="1037" w:type="dxa"/>
            <w:shd w:val="clear" w:color="auto" w:fill="auto"/>
            <w:vAlign w:val="center"/>
          </w:tcPr>
          <w:p w14:paraId="32D5125E"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4</w:t>
            </w:r>
          </w:p>
        </w:tc>
        <w:tc>
          <w:tcPr>
            <w:tcW w:w="1061" w:type="dxa"/>
            <w:shd w:val="clear" w:color="auto" w:fill="auto"/>
            <w:vAlign w:val="center"/>
          </w:tcPr>
          <w:p w14:paraId="332E793D"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5</w:t>
            </w:r>
          </w:p>
        </w:tc>
        <w:tc>
          <w:tcPr>
            <w:tcW w:w="1037" w:type="dxa"/>
            <w:shd w:val="clear" w:color="auto" w:fill="auto"/>
            <w:vAlign w:val="center"/>
          </w:tcPr>
          <w:p w14:paraId="18EDF1E1" w14:textId="77777777" w:rsidR="003F53B6" w:rsidRPr="003F53B6" w:rsidRDefault="003F53B6" w:rsidP="006C49E7">
            <w:pPr>
              <w:keepNext/>
              <w:keepLines/>
              <w:jc w:val="center"/>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Year 6</w:t>
            </w:r>
          </w:p>
        </w:tc>
      </w:tr>
      <w:tr w:rsidR="00922B83" w:rsidRPr="003F53B6" w14:paraId="78BFE988" w14:textId="77777777" w:rsidTr="00922B83">
        <w:tc>
          <w:tcPr>
            <w:tcW w:w="2830" w:type="dxa"/>
            <w:vAlign w:val="center"/>
          </w:tcPr>
          <w:p w14:paraId="31250FBC" w14:textId="194496BB" w:rsidR="003F53B6" w:rsidRPr="003F53B6" w:rsidRDefault="00FB06F7" w:rsidP="006C49E7">
            <w:pPr>
              <w:keepNext/>
              <w:keepLines/>
              <w:rPr>
                <w:rFonts w:ascii="Arial Narrow" w:eastAsiaTheme="majorEastAsia" w:hAnsi="Arial Narrow" w:cstheme="majorBidi"/>
                <w:b/>
                <w:bCs/>
                <w:sz w:val="20"/>
                <w:szCs w:val="20"/>
              </w:rPr>
            </w:pPr>
            <w:r w:rsidRPr="00FB06F7">
              <w:rPr>
                <w:rFonts w:ascii="Arial Narrow" w:eastAsiaTheme="majorEastAsia" w:hAnsi="Arial Narrow" w:cstheme="majorBidi"/>
                <w:b/>
                <w:bCs/>
                <w:sz w:val="20"/>
                <w:szCs w:val="20"/>
              </w:rPr>
              <w:t>P</w:t>
            </w:r>
            <w:r w:rsidR="003F53B6" w:rsidRPr="003F53B6">
              <w:rPr>
                <w:rFonts w:ascii="Arial Narrow" w:eastAsiaTheme="majorEastAsia" w:hAnsi="Arial Narrow" w:cstheme="majorBidi"/>
                <w:b/>
                <w:bCs/>
                <w:sz w:val="20"/>
                <w:szCs w:val="20"/>
              </w:rPr>
              <w:t>roposed patient estimates</w:t>
            </w:r>
          </w:p>
        </w:tc>
        <w:tc>
          <w:tcPr>
            <w:tcW w:w="993" w:type="dxa"/>
            <w:vAlign w:val="center"/>
          </w:tcPr>
          <w:p w14:paraId="75D97BFB" w14:textId="152C35FB"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104"/>
                <w:sz w:val="20"/>
                <w:szCs w:val="20"/>
                <w:shd w:val="solid" w:color="000000" w:fill="000000"/>
                <w:fitText w:val="190" w:id="-1504442360"/>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90" w:id="-1504442360"/>
                <w14:textFill>
                  <w14:solidFill>
                    <w14:srgbClr w14:val="000000">
                      <w14:alpha w14:val="100000"/>
                    </w14:srgbClr>
                  </w14:solidFill>
                </w14:textFill>
              </w:rPr>
              <w:t>|</w:t>
            </w:r>
            <w:r w:rsidR="00B73C72">
              <w:rPr>
                <w:rFonts w:ascii="Arial Narrow" w:eastAsiaTheme="majorEastAsia" w:hAnsi="Arial Narrow" w:cstheme="majorBidi"/>
                <w:bCs/>
                <w:sz w:val="20"/>
                <w:szCs w:val="20"/>
                <w:vertAlign w:val="superscript"/>
              </w:rPr>
              <w:t>1</w:t>
            </w:r>
          </w:p>
        </w:tc>
        <w:tc>
          <w:tcPr>
            <w:tcW w:w="1134" w:type="dxa"/>
            <w:vAlign w:val="center"/>
          </w:tcPr>
          <w:p w14:paraId="33764079" w14:textId="4EF5C6AA"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hint="eastAsia"/>
                <w:bCs/>
                <w:color w:val="000000"/>
                <w:w w:val="27"/>
                <w:sz w:val="20"/>
                <w:szCs w:val="20"/>
                <w:shd w:val="solid" w:color="000000" w:fill="000000"/>
                <w:fitText w:val="120" w:id="-1504442359"/>
                <w14:textFill>
                  <w14:solidFill>
                    <w14:srgbClr w14:val="000000">
                      <w14:alpha w14:val="100000"/>
                    </w14:srgbClr>
                  </w14:solidFill>
                </w14:textFill>
              </w:rPr>
              <w:t xml:space="preserve">　</w:t>
            </w:r>
            <w:r w:rsidRPr="001E4881">
              <w:rPr>
                <w:rFonts w:ascii="Arial Narrow" w:eastAsiaTheme="majorEastAsia" w:hAnsi="Arial Narrow" w:cstheme="majorBidi"/>
                <w:bCs/>
                <w:color w:val="000000"/>
                <w:w w:val="27"/>
                <w:sz w:val="20"/>
                <w:szCs w:val="20"/>
                <w:shd w:val="solid" w:color="000000" w:fill="000000"/>
                <w:fitText w:val="120" w:id="-1504442359"/>
                <w14:textFill>
                  <w14:solidFill>
                    <w14:srgbClr w14:val="000000">
                      <w14:alpha w14:val="100000"/>
                    </w14:srgbClr>
                  </w14:solidFill>
                </w14:textFill>
              </w:rPr>
              <w:t>|</w:t>
            </w:r>
            <w:r w:rsidRPr="001E4881">
              <w:rPr>
                <w:rFonts w:ascii="Arial Narrow" w:eastAsiaTheme="majorEastAsia" w:hAnsi="Arial Narrow" w:cstheme="majorBidi" w:hint="eastAsia"/>
                <w:bCs/>
                <w:color w:val="000000"/>
                <w:spacing w:val="2"/>
                <w:w w:val="27"/>
                <w:sz w:val="20"/>
                <w:szCs w:val="20"/>
                <w:shd w:val="solid" w:color="000000" w:fill="000000"/>
                <w:fitText w:val="120" w:id="-1504442359"/>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1</w:t>
            </w:r>
          </w:p>
        </w:tc>
        <w:tc>
          <w:tcPr>
            <w:tcW w:w="1090" w:type="dxa"/>
            <w:vAlign w:val="center"/>
          </w:tcPr>
          <w:p w14:paraId="5A943833" w14:textId="711771A5"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hint="eastAsia"/>
                <w:bCs/>
                <w:color w:val="000000"/>
                <w:w w:val="31"/>
                <w:sz w:val="20"/>
                <w:szCs w:val="20"/>
                <w:shd w:val="solid" w:color="000000" w:fill="000000"/>
                <w:fitText w:val="140" w:id="-1504442358"/>
                <w14:textFill>
                  <w14:solidFill>
                    <w14:srgbClr w14:val="000000">
                      <w14:alpha w14:val="100000"/>
                    </w14:srgbClr>
                  </w14:solidFill>
                </w14:textFill>
              </w:rPr>
              <w:t xml:space="preserve">　</w:t>
            </w:r>
            <w:r w:rsidRPr="001E4881">
              <w:rPr>
                <w:rFonts w:ascii="Arial Narrow" w:eastAsiaTheme="majorEastAsia" w:hAnsi="Arial Narrow" w:cstheme="majorBidi"/>
                <w:bCs/>
                <w:color w:val="000000"/>
                <w:w w:val="31"/>
                <w:sz w:val="20"/>
                <w:szCs w:val="20"/>
                <w:shd w:val="solid" w:color="000000" w:fill="000000"/>
                <w:fitText w:val="140" w:id="-1504442358"/>
                <w14:textFill>
                  <w14:solidFill>
                    <w14:srgbClr w14:val="000000">
                      <w14:alpha w14:val="100000"/>
                    </w14:srgbClr>
                  </w14:solidFill>
                </w14:textFill>
              </w:rPr>
              <w:t>|</w:t>
            </w:r>
            <w:r w:rsidRPr="001E4881">
              <w:rPr>
                <w:rFonts w:ascii="Arial Narrow" w:eastAsiaTheme="majorEastAsia" w:hAnsi="Arial Narrow" w:cstheme="majorBidi" w:hint="eastAsia"/>
                <w:bCs/>
                <w:color w:val="000000"/>
                <w:spacing w:val="4"/>
                <w:w w:val="31"/>
                <w:sz w:val="20"/>
                <w:szCs w:val="20"/>
                <w:shd w:val="solid" w:color="000000" w:fill="000000"/>
                <w:fitText w:val="140" w:id="-1504442358"/>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1</w:t>
            </w:r>
          </w:p>
        </w:tc>
        <w:tc>
          <w:tcPr>
            <w:tcW w:w="1037" w:type="dxa"/>
            <w:vAlign w:val="center"/>
          </w:tcPr>
          <w:p w14:paraId="033CD8FE" w14:textId="489F0490"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84"/>
                <w:sz w:val="20"/>
                <w:szCs w:val="20"/>
                <w:shd w:val="solid" w:color="000000" w:fill="000000"/>
                <w:fitText w:val="170" w:id="-1504442357"/>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70" w:id="-1504442357"/>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1</w:t>
            </w:r>
          </w:p>
        </w:tc>
        <w:tc>
          <w:tcPr>
            <w:tcW w:w="1061" w:type="dxa"/>
            <w:vAlign w:val="center"/>
          </w:tcPr>
          <w:p w14:paraId="505D414B" w14:textId="455C92F7"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74"/>
                <w:sz w:val="20"/>
                <w:szCs w:val="20"/>
                <w:shd w:val="solid" w:color="000000" w:fill="000000"/>
                <w:fitText w:val="160" w:id="-1504442356"/>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60" w:id="-1504442356"/>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1</w:t>
            </w:r>
          </w:p>
        </w:tc>
        <w:tc>
          <w:tcPr>
            <w:tcW w:w="1037" w:type="dxa"/>
            <w:vAlign w:val="center"/>
          </w:tcPr>
          <w:p w14:paraId="249EBCDB" w14:textId="039A754E" w:rsidR="003F53B6"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84"/>
                <w:sz w:val="20"/>
                <w:szCs w:val="20"/>
                <w:shd w:val="solid" w:color="000000" w:fill="000000"/>
                <w:fitText w:val="170" w:id="-1504442355"/>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70" w:id="-1504442355"/>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1</w:t>
            </w:r>
          </w:p>
        </w:tc>
      </w:tr>
      <w:tr w:rsidR="00971029" w:rsidRPr="003F53B6" w14:paraId="2F4779C5" w14:textId="77777777" w:rsidTr="00922B83">
        <w:tc>
          <w:tcPr>
            <w:tcW w:w="2830" w:type="dxa"/>
            <w:vAlign w:val="center"/>
          </w:tcPr>
          <w:p w14:paraId="01819AB7" w14:textId="11FDB044" w:rsidR="00971029" w:rsidRPr="003F53B6" w:rsidRDefault="00971029" w:rsidP="006C49E7">
            <w:pPr>
              <w:keepNext/>
              <w:keepLines/>
              <w:rPr>
                <w:rFonts w:ascii="Arial Narrow" w:eastAsiaTheme="majorEastAsia" w:hAnsi="Arial Narrow" w:cstheme="majorBidi"/>
                <w:bCs/>
                <w:sz w:val="20"/>
                <w:szCs w:val="20"/>
              </w:rPr>
            </w:pPr>
            <w:r>
              <w:rPr>
                <w:rFonts w:ascii="Arial Narrow" w:eastAsiaTheme="majorEastAsia" w:hAnsi="Arial Narrow" w:cstheme="majorBidi"/>
                <w:b/>
                <w:sz w:val="20"/>
                <w:szCs w:val="20"/>
              </w:rPr>
              <w:t>Estimated total nivolumab scripts</w:t>
            </w:r>
          </w:p>
        </w:tc>
        <w:tc>
          <w:tcPr>
            <w:tcW w:w="993" w:type="dxa"/>
          </w:tcPr>
          <w:p w14:paraId="641906DD" w14:textId="2A0E74B3"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104"/>
                <w:sz w:val="20"/>
                <w:szCs w:val="20"/>
                <w:shd w:val="solid" w:color="000000" w:fill="000000"/>
                <w:fitText w:val="190" w:id="-1504442354"/>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90" w:id="-1504442354"/>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2</w:t>
            </w:r>
          </w:p>
        </w:tc>
        <w:tc>
          <w:tcPr>
            <w:tcW w:w="1134" w:type="dxa"/>
          </w:tcPr>
          <w:p w14:paraId="2F2948D2" w14:textId="30225CEC"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hint="eastAsia"/>
                <w:bCs/>
                <w:color w:val="000000"/>
                <w:w w:val="27"/>
                <w:sz w:val="20"/>
                <w:szCs w:val="20"/>
                <w:shd w:val="solid" w:color="000000" w:fill="000000"/>
                <w:fitText w:val="120" w:id="-1504442353"/>
                <w14:textFill>
                  <w14:solidFill>
                    <w14:srgbClr w14:val="000000">
                      <w14:alpha w14:val="100000"/>
                    </w14:srgbClr>
                  </w14:solidFill>
                </w14:textFill>
              </w:rPr>
              <w:t xml:space="preserve">　</w:t>
            </w:r>
            <w:r w:rsidRPr="001E4881">
              <w:rPr>
                <w:rFonts w:ascii="Arial Narrow" w:eastAsiaTheme="majorEastAsia" w:hAnsi="Arial Narrow" w:cstheme="majorBidi"/>
                <w:bCs/>
                <w:color w:val="000000"/>
                <w:w w:val="27"/>
                <w:sz w:val="20"/>
                <w:szCs w:val="20"/>
                <w:shd w:val="solid" w:color="000000" w:fill="000000"/>
                <w:fitText w:val="120" w:id="-1504442353"/>
                <w14:textFill>
                  <w14:solidFill>
                    <w14:srgbClr w14:val="000000">
                      <w14:alpha w14:val="100000"/>
                    </w14:srgbClr>
                  </w14:solidFill>
                </w14:textFill>
              </w:rPr>
              <w:t>|</w:t>
            </w:r>
            <w:r w:rsidRPr="001E4881">
              <w:rPr>
                <w:rFonts w:ascii="Arial Narrow" w:eastAsiaTheme="majorEastAsia" w:hAnsi="Arial Narrow" w:cstheme="majorBidi" w:hint="eastAsia"/>
                <w:bCs/>
                <w:color w:val="000000"/>
                <w:spacing w:val="2"/>
                <w:w w:val="27"/>
                <w:sz w:val="20"/>
                <w:szCs w:val="20"/>
                <w:shd w:val="solid" w:color="000000" w:fill="000000"/>
                <w:fitText w:val="120" w:id="-1504442353"/>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2</w:t>
            </w:r>
          </w:p>
        </w:tc>
        <w:tc>
          <w:tcPr>
            <w:tcW w:w="1090" w:type="dxa"/>
          </w:tcPr>
          <w:p w14:paraId="5DDB5AE2" w14:textId="1A6323DB"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hint="eastAsia"/>
                <w:bCs/>
                <w:color w:val="000000"/>
                <w:w w:val="31"/>
                <w:sz w:val="20"/>
                <w:szCs w:val="20"/>
                <w:shd w:val="solid" w:color="000000" w:fill="000000"/>
                <w:fitText w:val="140" w:id="-1504442352"/>
                <w14:textFill>
                  <w14:solidFill>
                    <w14:srgbClr w14:val="000000">
                      <w14:alpha w14:val="100000"/>
                    </w14:srgbClr>
                  </w14:solidFill>
                </w14:textFill>
              </w:rPr>
              <w:t xml:space="preserve">　</w:t>
            </w:r>
            <w:r w:rsidRPr="001E4881">
              <w:rPr>
                <w:rFonts w:ascii="Arial Narrow" w:eastAsiaTheme="majorEastAsia" w:hAnsi="Arial Narrow" w:cstheme="majorBidi"/>
                <w:bCs/>
                <w:color w:val="000000"/>
                <w:w w:val="31"/>
                <w:sz w:val="20"/>
                <w:szCs w:val="20"/>
                <w:shd w:val="solid" w:color="000000" w:fill="000000"/>
                <w:fitText w:val="140" w:id="-1504442352"/>
                <w14:textFill>
                  <w14:solidFill>
                    <w14:srgbClr w14:val="000000">
                      <w14:alpha w14:val="100000"/>
                    </w14:srgbClr>
                  </w14:solidFill>
                </w14:textFill>
              </w:rPr>
              <w:t>|</w:t>
            </w:r>
            <w:r w:rsidRPr="001E4881">
              <w:rPr>
                <w:rFonts w:ascii="Arial Narrow" w:eastAsiaTheme="majorEastAsia" w:hAnsi="Arial Narrow" w:cstheme="majorBidi" w:hint="eastAsia"/>
                <w:bCs/>
                <w:color w:val="000000"/>
                <w:spacing w:val="4"/>
                <w:w w:val="31"/>
                <w:sz w:val="20"/>
                <w:szCs w:val="20"/>
                <w:shd w:val="solid" w:color="000000" w:fill="000000"/>
                <w:fitText w:val="140" w:id="-1504442352"/>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2</w:t>
            </w:r>
          </w:p>
        </w:tc>
        <w:tc>
          <w:tcPr>
            <w:tcW w:w="1037" w:type="dxa"/>
          </w:tcPr>
          <w:p w14:paraId="433A6B97" w14:textId="3027A5FB"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84"/>
                <w:sz w:val="20"/>
                <w:szCs w:val="20"/>
                <w:shd w:val="solid" w:color="000000" w:fill="000000"/>
                <w:fitText w:val="170" w:id="-1504442368"/>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70" w:id="-1504442368"/>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2</w:t>
            </w:r>
          </w:p>
        </w:tc>
        <w:tc>
          <w:tcPr>
            <w:tcW w:w="1061" w:type="dxa"/>
          </w:tcPr>
          <w:p w14:paraId="333E5161" w14:textId="6ECE0F2A"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74"/>
                <w:sz w:val="20"/>
                <w:szCs w:val="20"/>
                <w:shd w:val="solid" w:color="000000" w:fill="000000"/>
                <w:fitText w:val="160" w:id="-1504442367"/>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60" w:id="-1504442367"/>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1</w:t>
            </w:r>
          </w:p>
        </w:tc>
        <w:tc>
          <w:tcPr>
            <w:tcW w:w="1037" w:type="dxa"/>
          </w:tcPr>
          <w:p w14:paraId="78C4C1B0" w14:textId="2A0E5E82" w:rsidR="00971029" w:rsidRPr="00BA5993" w:rsidRDefault="001E4881" w:rsidP="006C49E7">
            <w:pPr>
              <w:keepNext/>
              <w:keepLines/>
              <w:jc w:val="center"/>
              <w:rPr>
                <w:rFonts w:ascii="Arial Narrow" w:eastAsiaTheme="majorEastAsia" w:hAnsi="Arial Narrow" w:cstheme="majorBidi"/>
                <w:bCs/>
                <w:sz w:val="20"/>
                <w:szCs w:val="20"/>
                <w:vertAlign w:val="superscript"/>
              </w:rPr>
            </w:pPr>
            <w:r w:rsidRPr="001E4881">
              <w:rPr>
                <w:rFonts w:ascii="Arial Narrow" w:eastAsiaTheme="majorEastAsia" w:hAnsi="Arial Narrow" w:cstheme="majorBidi"/>
                <w:bCs/>
                <w:color w:val="000000"/>
                <w:spacing w:val="84"/>
                <w:sz w:val="20"/>
                <w:szCs w:val="20"/>
                <w:shd w:val="solid" w:color="000000" w:fill="000000"/>
                <w:fitText w:val="170" w:id="-1504442366"/>
                <w14:textFill>
                  <w14:solidFill>
                    <w14:srgbClr w14:val="000000">
                      <w14:alpha w14:val="100000"/>
                    </w14:srgbClr>
                  </w14:solidFill>
                </w14:textFill>
              </w:rPr>
              <w:t>|</w:t>
            </w:r>
            <w:r w:rsidRPr="001E4881">
              <w:rPr>
                <w:rFonts w:ascii="Arial Narrow" w:eastAsiaTheme="majorEastAsia" w:hAnsi="Arial Narrow" w:cstheme="majorBidi"/>
                <w:bCs/>
                <w:color w:val="000000"/>
                <w:spacing w:val="1"/>
                <w:sz w:val="20"/>
                <w:szCs w:val="20"/>
                <w:shd w:val="solid" w:color="000000" w:fill="000000"/>
                <w:fitText w:val="170" w:id="-1504442366"/>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1</w:t>
            </w:r>
          </w:p>
        </w:tc>
      </w:tr>
      <w:tr w:rsidR="00922B83" w:rsidRPr="003F53B6" w14:paraId="7916D641" w14:textId="77777777" w:rsidTr="00922B83">
        <w:tc>
          <w:tcPr>
            <w:tcW w:w="2830" w:type="dxa"/>
            <w:vAlign w:val="center"/>
          </w:tcPr>
          <w:p w14:paraId="7A23AB06" w14:textId="72D22208" w:rsidR="003F53B6" w:rsidRPr="003F53B6" w:rsidRDefault="00964730" w:rsidP="006C49E7">
            <w:pPr>
              <w:keepNext/>
              <w:keepLines/>
              <w:rPr>
                <w:rFonts w:ascii="Arial Narrow" w:eastAsiaTheme="majorEastAsia" w:hAnsi="Arial Narrow" w:cstheme="majorBidi"/>
                <w:b/>
                <w:bCs/>
                <w:sz w:val="20"/>
                <w:szCs w:val="20"/>
              </w:rPr>
            </w:pPr>
            <w:r w:rsidRPr="00964730">
              <w:rPr>
                <w:rFonts w:ascii="Arial Narrow" w:eastAsiaTheme="majorEastAsia" w:hAnsi="Arial Narrow" w:cstheme="majorBidi"/>
                <w:b/>
                <w:bCs/>
                <w:sz w:val="20"/>
                <w:szCs w:val="20"/>
              </w:rPr>
              <w:t xml:space="preserve">Estimated cost of nivolumab (effective price) to the </w:t>
            </w:r>
            <w:r w:rsidRPr="003F53B6">
              <w:rPr>
                <w:rFonts w:ascii="Arial Narrow" w:eastAsiaTheme="majorEastAsia" w:hAnsi="Arial Narrow" w:cstheme="majorBidi"/>
                <w:b/>
                <w:bCs/>
                <w:sz w:val="20"/>
                <w:szCs w:val="20"/>
              </w:rPr>
              <w:t xml:space="preserve">PBS/RPBS </w:t>
            </w:r>
            <w:r w:rsidRPr="00964730">
              <w:rPr>
                <w:rFonts w:ascii="Arial Narrow" w:eastAsiaTheme="majorEastAsia" w:hAnsi="Arial Narrow" w:cstheme="majorBidi"/>
                <w:b/>
                <w:bCs/>
                <w:sz w:val="20"/>
                <w:szCs w:val="20"/>
              </w:rPr>
              <w:t>less co-payments</w:t>
            </w:r>
          </w:p>
        </w:tc>
        <w:tc>
          <w:tcPr>
            <w:tcW w:w="993" w:type="dxa"/>
          </w:tcPr>
          <w:p w14:paraId="4564F978" w14:textId="3E452A1F"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51"/>
                <w:sz w:val="20"/>
                <w:szCs w:val="20"/>
                <w:shd w:val="solid" w:color="000000" w:fill="000000"/>
                <w:fitText w:val="230" w:id="-1504442365"/>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30" w:id="-1504442365"/>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3</w:t>
            </w:r>
          </w:p>
        </w:tc>
        <w:tc>
          <w:tcPr>
            <w:tcW w:w="1134" w:type="dxa"/>
          </w:tcPr>
          <w:p w14:paraId="4DC346D6" w14:textId="528BD362"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hint="eastAsia"/>
                <w:bCs/>
                <w:color w:val="000000"/>
                <w:w w:val="33"/>
                <w:sz w:val="20"/>
                <w:szCs w:val="20"/>
                <w:shd w:val="solid" w:color="000000" w:fill="000000"/>
                <w:fitText w:val="150" w:id="-1504442364"/>
                <w14:textFill>
                  <w14:solidFill>
                    <w14:srgbClr w14:val="000000">
                      <w14:alpha w14:val="100000"/>
                    </w14:srgbClr>
                  </w14:solidFill>
                </w14:textFill>
              </w:rPr>
              <w:t xml:space="preserve">　</w:t>
            </w:r>
            <w:r w:rsidR="001E4881" w:rsidRPr="001E4881">
              <w:rPr>
                <w:rFonts w:ascii="Arial Narrow" w:eastAsiaTheme="majorEastAsia" w:hAnsi="Arial Narrow" w:cstheme="majorBidi"/>
                <w:bCs/>
                <w:color w:val="000000"/>
                <w:w w:val="33"/>
                <w:sz w:val="20"/>
                <w:szCs w:val="20"/>
                <w:shd w:val="solid" w:color="000000" w:fill="000000"/>
                <w:fitText w:val="150" w:id="-1504442364"/>
                <w14:textFill>
                  <w14:solidFill>
                    <w14:srgbClr w14:val="000000">
                      <w14:alpha w14:val="100000"/>
                    </w14:srgbClr>
                  </w14:solidFill>
                </w14:textFill>
              </w:rPr>
              <w:t>|</w:t>
            </w:r>
            <w:r w:rsidR="001E4881" w:rsidRPr="001E4881">
              <w:rPr>
                <w:rFonts w:ascii="Arial Narrow" w:eastAsiaTheme="majorEastAsia" w:hAnsi="Arial Narrow" w:cstheme="majorBidi" w:hint="eastAsia"/>
                <w:bCs/>
                <w:color w:val="000000"/>
                <w:spacing w:val="4"/>
                <w:w w:val="33"/>
                <w:sz w:val="20"/>
                <w:szCs w:val="20"/>
                <w:shd w:val="solid" w:color="000000" w:fill="000000"/>
                <w:fitText w:val="150" w:id="-1504442364"/>
                <w14:textFill>
                  <w14:solidFill>
                    <w14:srgbClr w14:val="000000">
                      <w14:alpha w14:val="100000"/>
                    </w14:srgbClr>
                  </w14:solidFill>
                </w14:textFill>
              </w:rPr>
              <w:t xml:space="preserve">　</w:t>
            </w:r>
            <w:r w:rsidR="00BA5993">
              <w:rPr>
                <w:rFonts w:ascii="Arial Narrow" w:eastAsiaTheme="majorEastAsia" w:hAnsi="Arial Narrow" w:cstheme="majorBidi"/>
                <w:bCs/>
                <w:sz w:val="20"/>
                <w:szCs w:val="20"/>
                <w:vertAlign w:val="superscript"/>
              </w:rPr>
              <w:t>3</w:t>
            </w:r>
          </w:p>
        </w:tc>
        <w:tc>
          <w:tcPr>
            <w:tcW w:w="1090" w:type="dxa"/>
          </w:tcPr>
          <w:p w14:paraId="57815C34" w14:textId="7AF1B1AA"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04"/>
                <w:sz w:val="20"/>
                <w:szCs w:val="20"/>
                <w:shd w:val="solid" w:color="000000" w:fill="000000"/>
                <w:fitText w:val="190" w:id="-1504442363"/>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190" w:id="-1504442363"/>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3</w:t>
            </w:r>
          </w:p>
        </w:tc>
        <w:tc>
          <w:tcPr>
            <w:tcW w:w="1037" w:type="dxa"/>
          </w:tcPr>
          <w:p w14:paraId="18BB1647" w14:textId="39E0D516"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62"/>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62"/>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3</w:t>
            </w:r>
          </w:p>
        </w:tc>
        <w:tc>
          <w:tcPr>
            <w:tcW w:w="1061" w:type="dxa"/>
          </w:tcPr>
          <w:p w14:paraId="5C525E09" w14:textId="25267B54"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14"/>
                <w:sz w:val="20"/>
                <w:szCs w:val="20"/>
                <w:shd w:val="solid" w:color="000000" w:fill="000000"/>
                <w:fitText w:val="200" w:id="-1504442361"/>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00" w:id="-1504442361"/>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3</w:t>
            </w:r>
          </w:p>
        </w:tc>
        <w:tc>
          <w:tcPr>
            <w:tcW w:w="1037" w:type="dxa"/>
          </w:tcPr>
          <w:p w14:paraId="5EEE5A9B" w14:textId="6AFBF90E"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60"/>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60"/>
                <w14:textFill>
                  <w14:solidFill>
                    <w14:srgbClr w14:val="000000">
                      <w14:alpha w14:val="100000"/>
                    </w14:srgbClr>
                  </w14:solidFill>
                </w14:textFill>
              </w:rPr>
              <w:t>|</w:t>
            </w:r>
            <w:r w:rsidR="00BA5993">
              <w:rPr>
                <w:rFonts w:ascii="Arial Narrow" w:eastAsiaTheme="majorEastAsia" w:hAnsi="Arial Narrow" w:cstheme="majorBidi"/>
                <w:bCs/>
                <w:sz w:val="20"/>
                <w:szCs w:val="20"/>
                <w:vertAlign w:val="superscript"/>
              </w:rPr>
              <w:t>3</w:t>
            </w:r>
          </w:p>
        </w:tc>
      </w:tr>
      <w:tr w:rsidR="00922B83" w:rsidRPr="003F53B6" w14:paraId="452CF577" w14:textId="77777777" w:rsidTr="00922B83">
        <w:tc>
          <w:tcPr>
            <w:tcW w:w="2830" w:type="dxa"/>
            <w:vAlign w:val="center"/>
          </w:tcPr>
          <w:p w14:paraId="5CD905E2" w14:textId="34AF9E21" w:rsidR="003F53B6" w:rsidRPr="003F53B6" w:rsidRDefault="00964730" w:rsidP="006C49E7">
            <w:pPr>
              <w:keepNext/>
              <w:keepLines/>
              <w:rPr>
                <w:rFonts w:ascii="Arial Narrow" w:eastAsiaTheme="majorEastAsia" w:hAnsi="Arial Narrow" w:cstheme="majorBidi"/>
                <w:b/>
                <w:bCs/>
                <w:sz w:val="20"/>
                <w:szCs w:val="20"/>
              </w:rPr>
            </w:pPr>
            <w:r w:rsidRPr="00964730">
              <w:rPr>
                <w:rFonts w:ascii="Arial Narrow" w:eastAsiaTheme="majorEastAsia" w:hAnsi="Arial Narrow" w:cstheme="majorBidi"/>
                <w:b/>
                <w:bCs/>
                <w:sz w:val="20"/>
                <w:szCs w:val="20"/>
              </w:rPr>
              <w:t>Estimated impact of affected medicines</w:t>
            </w:r>
            <w:r w:rsidR="00211CE0">
              <w:rPr>
                <w:rFonts w:ascii="Arial Narrow" w:eastAsiaTheme="majorEastAsia" w:hAnsi="Arial Narrow" w:cstheme="majorBidi"/>
                <w:b/>
                <w:bCs/>
                <w:sz w:val="20"/>
                <w:szCs w:val="20"/>
              </w:rPr>
              <w:t xml:space="preserve"> </w:t>
            </w:r>
            <w:r w:rsidRPr="00964730">
              <w:rPr>
                <w:rFonts w:ascii="Arial Narrow" w:eastAsiaTheme="majorEastAsia" w:hAnsi="Arial Narrow" w:cstheme="majorBidi"/>
                <w:b/>
                <w:bCs/>
                <w:sz w:val="20"/>
                <w:szCs w:val="20"/>
              </w:rPr>
              <w:t xml:space="preserve">to the </w:t>
            </w:r>
            <w:r w:rsidR="003F53B6" w:rsidRPr="003F53B6">
              <w:rPr>
                <w:rFonts w:ascii="Arial Narrow" w:eastAsiaTheme="majorEastAsia" w:hAnsi="Arial Narrow" w:cstheme="majorBidi"/>
                <w:b/>
                <w:bCs/>
                <w:sz w:val="20"/>
                <w:szCs w:val="20"/>
              </w:rPr>
              <w:t xml:space="preserve">PBS/RPBS </w:t>
            </w:r>
            <w:r w:rsidRPr="00964730">
              <w:rPr>
                <w:rFonts w:ascii="Arial Narrow" w:eastAsiaTheme="majorEastAsia" w:hAnsi="Arial Narrow" w:cstheme="majorBidi"/>
                <w:b/>
                <w:bCs/>
                <w:sz w:val="20"/>
                <w:szCs w:val="20"/>
              </w:rPr>
              <w:t>(paclitaxel, docetaxel, irinotecan) less co-payments</w:t>
            </w:r>
          </w:p>
        </w:tc>
        <w:tc>
          <w:tcPr>
            <w:tcW w:w="993" w:type="dxa"/>
            <w:vAlign w:val="center"/>
          </w:tcPr>
          <w:p w14:paraId="0CC387D2" w14:textId="2EC81023" w:rsidR="003F53B6" w:rsidRPr="00BA5993" w:rsidRDefault="003F53B6" w:rsidP="006C49E7">
            <w:pPr>
              <w:keepNext/>
              <w:keepLines/>
              <w:jc w:val="center"/>
              <w:rPr>
                <w:rFonts w:ascii="Arial Narrow" w:eastAsiaTheme="majorEastAsia" w:hAnsi="Arial Narrow" w:cstheme="majorBidi"/>
                <w:bCs/>
                <w:sz w:val="20"/>
                <w:szCs w:val="20"/>
                <w:vertAlign w:val="superscript"/>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74"/>
                <w:sz w:val="20"/>
                <w:szCs w:val="20"/>
                <w:shd w:val="solid" w:color="000000" w:fill="000000"/>
                <w:fitText w:val="260" w:id="-1504442359"/>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60" w:id="-1504442359"/>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134" w:type="dxa"/>
            <w:vAlign w:val="center"/>
          </w:tcPr>
          <w:p w14:paraId="443E392A" w14:textId="5E0C7CBE"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04"/>
                <w:sz w:val="20"/>
                <w:szCs w:val="20"/>
                <w:shd w:val="solid" w:color="000000" w:fill="000000"/>
                <w:fitText w:val="190" w:id="-1504442358"/>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190" w:id="-1504442358"/>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90" w:type="dxa"/>
            <w:vAlign w:val="center"/>
          </w:tcPr>
          <w:p w14:paraId="2223CABD" w14:textId="49D9C1CA"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57"/>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57"/>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37" w:type="dxa"/>
            <w:vAlign w:val="center"/>
          </w:tcPr>
          <w:p w14:paraId="52257D44" w14:textId="65E09201"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54"/>
                <w:sz w:val="20"/>
                <w:szCs w:val="20"/>
                <w:shd w:val="solid" w:color="000000" w:fill="000000"/>
                <w:fitText w:val="240" w:id="-1504442356"/>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40" w:id="-1504442356"/>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61" w:type="dxa"/>
            <w:vAlign w:val="center"/>
          </w:tcPr>
          <w:p w14:paraId="034373EC" w14:textId="74CC3EAB"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6"/>
                <w:sz w:val="20"/>
                <w:szCs w:val="20"/>
                <w:shd w:val="solid" w:color="000000" w:fill="000000"/>
                <w:fitText w:val="220" w:id="-1504442355"/>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20" w:id="-1504442355"/>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37" w:type="dxa"/>
            <w:vAlign w:val="center"/>
          </w:tcPr>
          <w:p w14:paraId="4DC2CC85" w14:textId="78264A0E"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54"/>
                <w:sz w:val="20"/>
                <w:szCs w:val="20"/>
                <w:shd w:val="solid" w:color="000000" w:fill="000000"/>
                <w:fitText w:val="240" w:id="-1504442354"/>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40" w:id="-1504442354"/>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r>
      <w:tr w:rsidR="003F53B6" w:rsidRPr="003F53B6" w14:paraId="51593D52" w14:textId="77777777" w:rsidTr="001D07A3">
        <w:tc>
          <w:tcPr>
            <w:tcW w:w="9182" w:type="dxa"/>
            <w:gridSpan w:val="7"/>
            <w:shd w:val="clear" w:color="auto" w:fill="auto"/>
            <w:vAlign w:val="center"/>
          </w:tcPr>
          <w:p w14:paraId="68D1BD54" w14:textId="14D3BE3D" w:rsidR="003F53B6" w:rsidRPr="003F53B6" w:rsidRDefault="003F53B6" w:rsidP="006C49E7">
            <w:pPr>
              <w:keepNext/>
              <w:keepLines/>
              <w:rPr>
                <w:rFonts w:ascii="Arial Narrow" w:eastAsiaTheme="majorEastAsia" w:hAnsi="Arial Narrow" w:cstheme="majorBidi"/>
                <w:b/>
                <w:sz w:val="20"/>
                <w:szCs w:val="20"/>
              </w:rPr>
            </w:pPr>
            <w:r w:rsidRPr="003F53B6">
              <w:rPr>
                <w:rFonts w:ascii="Arial Narrow" w:eastAsiaTheme="majorEastAsia" w:hAnsi="Arial Narrow" w:cstheme="majorBidi"/>
                <w:b/>
                <w:sz w:val="20"/>
                <w:szCs w:val="20"/>
              </w:rPr>
              <w:t xml:space="preserve">Estimated financial implications for the PBS/RPBS </w:t>
            </w:r>
          </w:p>
        </w:tc>
      </w:tr>
      <w:tr w:rsidR="00922B83" w:rsidRPr="003F53B6" w14:paraId="484A5D9D" w14:textId="77777777" w:rsidTr="00922B83">
        <w:tc>
          <w:tcPr>
            <w:tcW w:w="2830" w:type="dxa"/>
            <w:vAlign w:val="center"/>
          </w:tcPr>
          <w:p w14:paraId="67924BA7" w14:textId="02624E42" w:rsidR="003F53B6" w:rsidRPr="003F53B6" w:rsidRDefault="003F53B6" w:rsidP="006C49E7">
            <w:pPr>
              <w:keepNext/>
              <w:keepLines/>
              <w:rPr>
                <w:rFonts w:ascii="Arial Narrow" w:eastAsiaTheme="majorEastAsia" w:hAnsi="Arial Narrow" w:cstheme="majorBidi"/>
                <w:b/>
                <w:bCs/>
                <w:sz w:val="20"/>
                <w:szCs w:val="20"/>
              </w:rPr>
            </w:pPr>
            <w:r w:rsidRPr="003F53B6">
              <w:rPr>
                <w:rFonts w:ascii="Arial Narrow" w:eastAsiaTheme="majorEastAsia" w:hAnsi="Arial Narrow" w:cstheme="majorBidi"/>
                <w:b/>
                <w:bCs/>
                <w:sz w:val="20"/>
                <w:szCs w:val="20"/>
              </w:rPr>
              <w:t xml:space="preserve">Net cost PBS/RPBS, </w:t>
            </w:r>
            <w:r w:rsidR="00971029" w:rsidRPr="00971029">
              <w:rPr>
                <w:rFonts w:ascii="Arial Narrow" w:eastAsiaTheme="majorEastAsia" w:hAnsi="Arial Narrow" w:cstheme="majorBidi"/>
                <w:b/>
                <w:bCs/>
                <w:sz w:val="20"/>
                <w:szCs w:val="20"/>
              </w:rPr>
              <w:t>nivolumab</w:t>
            </w:r>
            <w:r w:rsidRPr="003F53B6">
              <w:rPr>
                <w:rFonts w:ascii="Arial Narrow" w:eastAsiaTheme="majorEastAsia" w:hAnsi="Arial Narrow" w:cstheme="majorBidi"/>
                <w:b/>
                <w:bCs/>
                <w:sz w:val="20"/>
                <w:szCs w:val="20"/>
              </w:rPr>
              <w:t xml:space="preserve"> listing </w:t>
            </w:r>
          </w:p>
        </w:tc>
        <w:tc>
          <w:tcPr>
            <w:tcW w:w="993" w:type="dxa"/>
            <w:vAlign w:val="center"/>
          </w:tcPr>
          <w:p w14:paraId="726D2FD7" w14:textId="2874D35C"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51"/>
                <w:sz w:val="20"/>
                <w:szCs w:val="20"/>
                <w:shd w:val="solid" w:color="000000" w:fill="000000"/>
                <w:fitText w:val="230" w:id="-1504442353"/>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30" w:id="-1504442353"/>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134" w:type="dxa"/>
            <w:vAlign w:val="center"/>
          </w:tcPr>
          <w:p w14:paraId="61D133B4" w14:textId="27CFD45C"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hint="eastAsia"/>
                <w:bCs/>
                <w:color w:val="000000"/>
                <w:w w:val="33"/>
                <w:sz w:val="20"/>
                <w:szCs w:val="20"/>
                <w:shd w:val="solid" w:color="000000" w:fill="000000"/>
                <w:fitText w:val="150" w:id="-1504442352"/>
                <w14:textFill>
                  <w14:solidFill>
                    <w14:srgbClr w14:val="000000">
                      <w14:alpha w14:val="100000"/>
                    </w14:srgbClr>
                  </w14:solidFill>
                </w14:textFill>
              </w:rPr>
              <w:t xml:space="preserve">　</w:t>
            </w:r>
            <w:r w:rsidR="001E4881" w:rsidRPr="001E4881">
              <w:rPr>
                <w:rFonts w:ascii="Arial Narrow" w:eastAsiaTheme="majorEastAsia" w:hAnsi="Arial Narrow" w:cstheme="majorBidi"/>
                <w:bCs/>
                <w:color w:val="000000"/>
                <w:w w:val="33"/>
                <w:sz w:val="20"/>
                <w:szCs w:val="20"/>
                <w:shd w:val="solid" w:color="000000" w:fill="000000"/>
                <w:fitText w:val="150" w:id="-1504442352"/>
                <w14:textFill>
                  <w14:solidFill>
                    <w14:srgbClr w14:val="000000">
                      <w14:alpha w14:val="100000"/>
                    </w14:srgbClr>
                  </w14:solidFill>
                </w14:textFill>
              </w:rPr>
              <w:t>|</w:t>
            </w:r>
            <w:r w:rsidR="001E4881" w:rsidRPr="001E4881">
              <w:rPr>
                <w:rFonts w:ascii="Arial Narrow" w:eastAsiaTheme="majorEastAsia" w:hAnsi="Arial Narrow" w:cstheme="majorBidi" w:hint="eastAsia"/>
                <w:bCs/>
                <w:color w:val="000000"/>
                <w:spacing w:val="4"/>
                <w:w w:val="33"/>
                <w:sz w:val="20"/>
                <w:szCs w:val="20"/>
                <w:shd w:val="solid" w:color="000000" w:fill="000000"/>
                <w:fitText w:val="150" w:id="-1504442352"/>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3</w:t>
            </w:r>
          </w:p>
        </w:tc>
        <w:tc>
          <w:tcPr>
            <w:tcW w:w="1090" w:type="dxa"/>
            <w:vAlign w:val="center"/>
          </w:tcPr>
          <w:p w14:paraId="31B9701C" w14:textId="335B4622"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04"/>
                <w:sz w:val="20"/>
                <w:szCs w:val="20"/>
                <w:shd w:val="solid" w:color="000000" w:fill="000000"/>
                <w:fitText w:val="190" w:id="-1504442368"/>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190" w:id="-1504442368"/>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37" w:type="dxa"/>
            <w:vAlign w:val="center"/>
          </w:tcPr>
          <w:p w14:paraId="320EB558" w14:textId="17405C14"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67"/>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67"/>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61" w:type="dxa"/>
            <w:vAlign w:val="center"/>
          </w:tcPr>
          <w:p w14:paraId="794FBC45" w14:textId="1BCB5B92"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14"/>
                <w:sz w:val="20"/>
                <w:szCs w:val="20"/>
                <w:shd w:val="solid" w:color="000000" w:fill="000000"/>
                <w:fitText w:val="200" w:id="-1504442366"/>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00" w:id="-1504442366"/>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37" w:type="dxa"/>
            <w:vAlign w:val="center"/>
          </w:tcPr>
          <w:p w14:paraId="02F691F7" w14:textId="06BAC6E3"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65"/>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65"/>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r>
      <w:tr w:rsidR="00922B83" w:rsidRPr="003F53B6" w14:paraId="24C0F2F8" w14:textId="77777777" w:rsidTr="00922B83">
        <w:trPr>
          <w:trHeight w:val="73"/>
        </w:trPr>
        <w:tc>
          <w:tcPr>
            <w:tcW w:w="2830" w:type="dxa"/>
            <w:vAlign w:val="center"/>
          </w:tcPr>
          <w:p w14:paraId="67F6224F" w14:textId="77777777" w:rsidR="003F53B6" w:rsidRPr="003F53B6" w:rsidRDefault="003F53B6" w:rsidP="006C49E7">
            <w:pPr>
              <w:keepNext/>
              <w:keepLines/>
              <w:rPr>
                <w:rFonts w:ascii="Arial Narrow" w:eastAsiaTheme="majorEastAsia" w:hAnsi="Arial Narrow" w:cstheme="majorBidi"/>
                <w:b/>
                <w:bCs/>
                <w:sz w:val="20"/>
                <w:szCs w:val="20"/>
              </w:rPr>
            </w:pPr>
            <w:r w:rsidRPr="003F53B6">
              <w:rPr>
                <w:rFonts w:ascii="Arial Narrow" w:eastAsiaTheme="majorEastAsia" w:hAnsi="Arial Narrow" w:cstheme="majorBidi"/>
                <w:b/>
                <w:bCs/>
                <w:sz w:val="20"/>
                <w:szCs w:val="20"/>
              </w:rPr>
              <w:t>Net cost to MBS</w:t>
            </w:r>
          </w:p>
        </w:tc>
        <w:tc>
          <w:tcPr>
            <w:tcW w:w="993" w:type="dxa"/>
            <w:vAlign w:val="center"/>
          </w:tcPr>
          <w:p w14:paraId="688F0C1C" w14:textId="10F6599B"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74"/>
                <w:sz w:val="20"/>
                <w:szCs w:val="20"/>
                <w:shd w:val="solid" w:color="000000" w:fill="000000"/>
                <w:fitText w:val="260" w:id="-1504442364"/>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60" w:id="-1504442364"/>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134" w:type="dxa"/>
            <w:vAlign w:val="center"/>
          </w:tcPr>
          <w:p w14:paraId="52D07F17" w14:textId="25DB8CF6"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04"/>
                <w:sz w:val="20"/>
                <w:szCs w:val="20"/>
                <w:shd w:val="solid" w:color="000000" w:fill="000000"/>
                <w:fitText w:val="190" w:id="-1504442363"/>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190" w:id="-1504442363"/>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90" w:type="dxa"/>
            <w:vAlign w:val="center"/>
          </w:tcPr>
          <w:p w14:paraId="23A864EE" w14:textId="4B903DF8"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62"/>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62"/>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37" w:type="dxa"/>
            <w:vAlign w:val="center"/>
          </w:tcPr>
          <w:p w14:paraId="0E34D48F" w14:textId="24EFB337"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54"/>
                <w:sz w:val="20"/>
                <w:szCs w:val="20"/>
                <w:shd w:val="solid" w:color="000000" w:fill="000000"/>
                <w:fitText w:val="240" w:id="-1504442361"/>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40" w:id="-1504442361"/>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61" w:type="dxa"/>
            <w:vAlign w:val="center"/>
          </w:tcPr>
          <w:p w14:paraId="1BCB1A1D" w14:textId="6812D310"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6"/>
                <w:sz w:val="20"/>
                <w:szCs w:val="20"/>
                <w:shd w:val="solid" w:color="000000" w:fill="000000"/>
                <w:fitText w:val="220" w:id="-1504442360"/>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20" w:id="-1504442360"/>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c>
          <w:tcPr>
            <w:tcW w:w="1037" w:type="dxa"/>
            <w:vAlign w:val="center"/>
          </w:tcPr>
          <w:p w14:paraId="59B58BCC" w14:textId="7A258913"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54"/>
                <w:sz w:val="20"/>
                <w:szCs w:val="20"/>
                <w:shd w:val="solid" w:color="000000" w:fill="000000"/>
                <w:fitText w:val="240" w:id="-1504442359"/>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40" w:id="-1504442359"/>
                <w14:textFill>
                  <w14:solidFill>
                    <w14:srgbClr w14:val="000000">
                      <w14:alpha w14:val="100000"/>
                    </w14:srgbClr>
                  </w14:solidFill>
                </w14:textFill>
              </w:rPr>
              <w:t>|</w:t>
            </w:r>
            <w:r w:rsidR="00BA5993" w:rsidRPr="00BA5993">
              <w:rPr>
                <w:rFonts w:ascii="Arial Narrow" w:eastAsiaTheme="majorEastAsia" w:hAnsi="Arial Narrow" w:cstheme="majorBidi"/>
                <w:bCs/>
                <w:sz w:val="20"/>
                <w:szCs w:val="20"/>
                <w:vertAlign w:val="superscript"/>
              </w:rPr>
              <w:t>4</w:t>
            </w:r>
          </w:p>
        </w:tc>
      </w:tr>
      <w:tr w:rsidR="00922B83" w:rsidRPr="003F53B6" w14:paraId="1BEA9B9E" w14:textId="77777777" w:rsidTr="00922B83">
        <w:tc>
          <w:tcPr>
            <w:tcW w:w="2830" w:type="dxa"/>
            <w:vAlign w:val="center"/>
          </w:tcPr>
          <w:p w14:paraId="1935D01D" w14:textId="0ABE91A6" w:rsidR="003F53B6" w:rsidRPr="003F53B6" w:rsidRDefault="003F53B6" w:rsidP="006C49E7">
            <w:pPr>
              <w:keepNext/>
              <w:keepLines/>
              <w:rPr>
                <w:rFonts w:ascii="Arial Narrow" w:eastAsiaTheme="majorEastAsia" w:hAnsi="Arial Narrow" w:cstheme="majorBidi"/>
                <w:b/>
                <w:bCs/>
                <w:sz w:val="20"/>
                <w:szCs w:val="20"/>
              </w:rPr>
            </w:pPr>
            <w:r w:rsidRPr="003F53B6">
              <w:rPr>
                <w:rFonts w:ascii="Arial Narrow" w:eastAsiaTheme="majorEastAsia" w:hAnsi="Arial Narrow" w:cstheme="majorBidi"/>
                <w:b/>
                <w:bCs/>
                <w:sz w:val="20"/>
                <w:szCs w:val="20"/>
              </w:rPr>
              <w:t xml:space="preserve">Net </w:t>
            </w:r>
            <w:r w:rsidR="00971029" w:rsidRPr="00971029">
              <w:rPr>
                <w:rFonts w:ascii="Arial Narrow" w:eastAsiaTheme="majorEastAsia" w:hAnsi="Arial Narrow" w:cstheme="majorBidi"/>
                <w:b/>
                <w:bCs/>
                <w:sz w:val="20"/>
                <w:szCs w:val="20"/>
              </w:rPr>
              <w:t>impact</w:t>
            </w:r>
            <w:r w:rsidRPr="003F53B6">
              <w:rPr>
                <w:rFonts w:ascii="Arial Narrow" w:eastAsiaTheme="majorEastAsia" w:hAnsi="Arial Narrow" w:cstheme="majorBidi"/>
                <w:b/>
                <w:bCs/>
                <w:sz w:val="20"/>
                <w:szCs w:val="20"/>
              </w:rPr>
              <w:t xml:space="preserve"> to PBS/RPBS/MBS</w:t>
            </w:r>
          </w:p>
        </w:tc>
        <w:tc>
          <w:tcPr>
            <w:tcW w:w="993" w:type="dxa"/>
          </w:tcPr>
          <w:p w14:paraId="407DAEF8" w14:textId="74FC28E0"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51"/>
                <w:sz w:val="20"/>
                <w:szCs w:val="20"/>
                <w:shd w:val="solid" w:color="000000" w:fill="000000"/>
                <w:fitText w:val="230" w:id="-1504442358"/>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30" w:id="-1504442358"/>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134" w:type="dxa"/>
          </w:tcPr>
          <w:p w14:paraId="30AE300B" w14:textId="04EE2C8B"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hint="eastAsia"/>
                <w:bCs/>
                <w:color w:val="000000"/>
                <w:w w:val="33"/>
                <w:sz w:val="20"/>
                <w:szCs w:val="20"/>
                <w:shd w:val="solid" w:color="000000" w:fill="000000"/>
                <w:fitText w:val="150" w:id="-1504442357"/>
                <w14:textFill>
                  <w14:solidFill>
                    <w14:srgbClr w14:val="000000">
                      <w14:alpha w14:val="100000"/>
                    </w14:srgbClr>
                  </w14:solidFill>
                </w14:textFill>
              </w:rPr>
              <w:t xml:space="preserve">　</w:t>
            </w:r>
            <w:r w:rsidR="001E4881" w:rsidRPr="001E4881">
              <w:rPr>
                <w:rFonts w:ascii="Arial Narrow" w:eastAsiaTheme="majorEastAsia" w:hAnsi="Arial Narrow" w:cstheme="majorBidi"/>
                <w:bCs/>
                <w:color w:val="000000"/>
                <w:w w:val="33"/>
                <w:sz w:val="20"/>
                <w:szCs w:val="20"/>
                <w:shd w:val="solid" w:color="000000" w:fill="000000"/>
                <w:fitText w:val="150" w:id="-1504442357"/>
                <w14:textFill>
                  <w14:solidFill>
                    <w14:srgbClr w14:val="000000">
                      <w14:alpha w14:val="100000"/>
                    </w14:srgbClr>
                  </w14:solidFill>
                </w14:textFill>
              </w:rPr>
              <w:t>|</w:t>
            </w:r>
            <w:r w:rsidR="001E4881" w:rsidRPr="001E4881">
              <w:rPr>
                <w:rFonts w:ascii="Arial Narrow" w:eastAsiaTheme="majorEastAsia" w:hAnsi="Arial Narrow" w:cstheme="majorBidi" w:hint="eastAsia"/>
                <w:bCs/>
                <w:color w:val="000000"/>
                <w:spacing w:val="4"/>
                <w:w w:val="33"/>
                <w:sz w:val="20"/>
                <w:szCs w:val="20"/>
                <w:shd w:val="solid" w:color="000000" w:fill="000000"/>
                <w:fitText w:val="150" w:id="-1504442357"/>
                <w14:textFill>
                  <w14:solidFill>
                    <w14:srgbClr w14:val="000000">
                      <w14:alpha w14:val="100000"/>
                    </w14:srgbClr>
                  </w14:solidFill>
                </w14:textFill>
              </w:rPr>
              <w:t xml:space="preserve">　</w:t>
            </w:r>
            <w:r w:rsidR="0064749F">
              <w:rPr>
                <w:rFonts w:ascii="Arial Narrow" w:eastAsiaTheme="majorEastAsia" w:hAnsi="Arial Narrow" w:cstheme="majorBidi"/>
                <w:bCs/>
                <w:sz w:val="20"/>
                <w:szCs w:val="20"/>
                <w:vertAlign w:val="superscript"/>
              </w:rPr>
              <w:t>3</w:t>
            </w:r>
          </w:p>
        </w:tc>
        <w:tc>
          <w:tcPr>
            <w:tcW w:w="1090" w:type="dxa"/>
          </w:tcPr>
          <w:p w14:paraId="2575E892" w14:textId="209E6AB5"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04"/>
                <w:sz w:val="20"/>
                <w:szCs w:val="20"/>
                <w:shd w:val="solid" w:color="000000" w:fill="000000"/>
                <w:fitText w:val="190" w:id="-1504442356"/>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190" w:id="-1504442356"/>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37" w:type="dxa"/>
          </w:tcPr>
          <w:p w14:paraId="3767E2F6" w14:textId="73E5C380"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55"/>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55"/>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61" w:type="dxa"/>
          </w:tcPr>
          <w:p w14:paraId="277ABA81" w14:textId="7140FEF5"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114"/>
                <w:sz w:val="20"/>
                <w:szCs w:val="20"/>
                <w:shd w:val="solid" w:color="000000" w:fill="000000"/>
                <w:fitText w:val="200" w:id="-1504442354"/>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00" w:id="-1504442354"/>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c>
          <w:tcPr>
            <w:tcW w:w="1037" w:type="dxa"/>
          </w:tcPr>
          <w:p w14:paraId="2A51B71D" w14:textId="2BD84EBD" w:rsidR="003F53B6" w:rsidRPr="003F53B6" w:rsidRDefault="003F53B6" w:rsidP="006C49E7">
            <w:pPr>
              <w:keepNext/>
              <w:keepLines/>
              <w:jc w:val="center"/>
              <w:rPr>
                <w:rFonts w:ascii="Arial Narrow" w:eastAsiaTheme="majorEastAsia" w:hAnsi="Arial Narrow" w:cstheme="majorBidi"/>
                <w:bCs/>
                <w:sz w:val="20"/>
                <w:szCs w:val="20"/>
              </w:rPr>
            </w:pPr>
            <w:r w:rsidRPr="003F53B6">
              <w:rPr>
                <w:rFonts w:ascii="Arial Narrow" w:eastAsiaTheme="majorEastAsia" w:hAnsi="Arial Narrow" w:cstheme="majorBidi"/>
                <w:bCs/>
                <w:sz w:val="20"/>
                <w:szCs w:val="20"/>
              </w:rPr>
              <w:t>$</w:t>
            </w:r>
            <w:r w:rsidR="001E4881" w:rsidRPr="001E4881">
              <w:rPr>
                <w:rFonts w:ascii="Arial Narrow" w:eastAsiaTheme="majorEastAsia" w:hAnsi="Arial Narrow" w:cstheme="majorBidi"/>
                <w:bCs/>
                <w:color w:val="000000"/>
                <w:spacing w:val="41"/>
                <w:sz w:val="20"/>
                <w:szCs w:val="20"/>
                <w:shd w:val="solid" w:color="000000" w:fill="000000"/>
                <w:fitText w:val="210" w:id="-1504442353"/>
                <w14:textFill>
                  <w14:solidFill>
                    <w14:srgbClr w14:val="000000">
                      <w14:alpha w14:val="100000"/>
                    </w14:srgbClr>
                  </w14:solidFill>
                </w14:textFill>
              </w:rPr>
              <w:t>||</w:t>
            </w:r>
            <w:r w:rsidR="001E4881" w:rsidRPr="001E4881">
              <w:rPr>
                <w:rFonts w:ascii="Arial Narrow" w:eastAsiaTheme="majorEastAsia" w:hAnsi="Arial Narrow" w:cstheme="majorBidi"/>
                <w:bCs/>
                <w:color w:val="000000"/>
                <w:spacing w:val="1"/>
                <w:sz w:val="20"/>
                <w:szCs w:val="20"/>
                <w:shd w:val="solid" w:color="000000" w:fill="000000"/>
                <w:fitText w:val="210" w:id="-1504442353"/>
                <w14:textFill>
                  <w14:solidFill>
                    <w14:srgbClr w14:val="000000">
                      <w14:alpha w14:val="100000"/>
                    </w14:srgbClr>
                  </w14:solidFill>
                </w14:textFill>
              </w:rPr>
              <w:t>|</w:t>
            </w:r>
            <w:r w:rsidR="0064749F">
              <w:rPr>
                <w:rFonts w:ascii="Arial Narrow" w:eastAsiaTheme="majorEastAsia" w:hAnsi="Arial Narrow" w:cstheme="majorBidi"/>
                <w:bCs/>
                <w:sz w:val="20"/>
                <w:szCs w:val="20"/>
                <w:vertAlign w:val="superscript"/>
              </w:rPr>
              <w:t>3</w:t>
            </w:r>
          </w:p>
        </w:tc>
      </w:tr>
    </w:tbl>
    <w:p w14:paraId="1260CC33" w14:textId="5117EA1F" w:rsidR="003F53B6" w:rsidRPr="003F53B6" w:rsidRDefault="003F53B6" w:rsidP="00A83A13">
      <w:pPr>
        <w:keepNext/>
        <w:keepLines/>
        <w:widowControl w:val="0"/>
        <w:rPr>
          <w:rFonts w:ascii="Arial Narrow" w:hAnsi="Arial Narrow" w:cs="Arial"/>
          <w:snapToGrid w:val="0"/>
          <w:sz w:val="18"/>
          <w:szCs w:val="18"/>
          <w:lang w:eastAsia="en-US"/>
        </w:rPr>
      </w:pPr>
      <w:r w:rsidRPr="003F53B6">
        <w:rPr>
          <w:rFonts w:ascii="Arial Narrow" w:hAnsi="Arial Narrow" w:cs="Arial"/>
          <w:b/>
          <w:bCs/>
          <w:snapToGrid w:val="0"/>
          <w:sz w:val="18"/>
          <w:szCs w:val="18"/>
          <w:lang w:eastAsia="en-US"/>
        </w:rPr>
        <w:t>Source:</w:t>
      </w:r>
      <w:r>
        <w:rPr>
          <w:rFonts w:ascii="Arial Narrow" w:hAnsi="Arial Narrow" w:cs="Arial"/>
          <w:snapToGrid w:val="0"/>
          <w:sz w:val="18"/>
          <w:szCs w:val="18"/>
          <w:lang w:eastAsia="en-US"/>
        </w:rPr>
        <w:t xml:space="preserve"> </w:t>
      </w:r>
      <w:r w:rsidRPr="0071785E">
        <w:rPr>
          <w:rFonts w:ascii="Arial Narrow" w:hAnsi="Arial Narrow"/>
          <w:sz w:val="18"/>
          <w:szCs w:val="18"/>
        </w:rPr>
        <w:t>Submission financial model workbook</w:t>
      </w:r>
      <w:r>
        <w:rPr>
          <w:rFonts w:ascii="Arial Narrow" w:hAnsi="Arial Narrow"/>
          <w:sz w:val="18"/>
          <w:szCs w:val="18"/>
        </w:rPr>
        <w:t xml:space="preserve"> </w:t>
      </w:r>
    </w:p>
    <w:p w14:paraId="7B72B3CA" w14:textId="6313D5E7" w:rsidR="00B73C72" w:rsidRDefault="00AB4684" w:rsidP="00BA5993">
      <w:pPr>
        <w:pStyle w:val="TableFigureFooter"/>
        <w:keepNext/>
        <w:keepLines/>
        <w:spacing w:after="0"/>
      </w:pPr>
      <w:r w:rsidRPr="00AB4684">
        <w:t>Abbreviations: MBS = Medical Benefits Scheme; PBS = Pharmaceutical Benefits Scheme; RPBS = Repatriation Pharmaceutical Benefits Scheme.</w:t>
      </w:r>
    </w:p>
    <w:p w14:paraId="5D61B208" w14:textId="77777777" w:rsidR="00B73C72" w:rsidRPr="009A6D58" w:rsidRDefault="00B73C72" w:rsidP="00B73C7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920D38B" w14:textId="77777777" w:rsidR="00B73C72" w:rsidRPr="00BA5993" w:rsidRDefault="00B73C72" w:rsidP="00B73C72">
      <w:pPr>
        <w:ind w:right="147"/>
        <w:rPr>
          <w:rFonts w:ascii="Arial Narrow" w:hAnsi="Arial Narrow" w:cs="Arial"/>
          <w:i/>
          <w:sz w:val="18"/>
          <w:szCs w:val="18"/>
        </w:rPr>
      </w:pPr>
      <w:r w:rsidRPr="00BA5993">
        <w:rPr>
          <w:rFonts w:ascii="Arial Narrow" w:hAnsi="Arial Narrow" w:cs="Arial"/>
          <w:i/>
          <w:sz w:val="16"/>
          <w:szCs w:val="16"/>
          <w:vertAlign w:val="superscript"/>
        </w:rPr>
        <w:t>1</w:t>
      </w:r>
      <w:r>
        <w:rPr>
          <w:rFonts w:ascii="Arial Narrow" w:hAnsi="Arial Narrow" w:cs="Arial"/>
          <w:i/>
          <w:sz w:val="18"/>
          <w:szCs w:val="18"/>
        </w:rPr>
        <w:t xml:space="preserve"> </w:t>
      </w:r>
      <w:r w:rsidRPr="00BA5993">
        <w:rPr>
          <w:rFonts w:ascii="Arial Narrow" w:hAnsi="Arial Narrow" w:cs="Arial"/>
          <w:i/>
          <w:sz w:val="18"/>
          <w:szCs w:val="18"/>
        </w:rPr>
        <w:t>&lt; 500</w:t>
      </w:r>
    </w:p>
    <w:p w14:paraId="6B604C6B" w14:textId="68708612" w:rsidR="00B73C72" w:rsidRPr="00BA5993" w:rsidRDefault="0064749F" w:rsidP="00B73C72">
      <w:pPr>
        <w:ind w:right="147"/>
        <w:rPr>
          <w:rFonts w:ascii="Arial Narrow" w:hAnsi="Arial Narrow" w:cs="Arial"/>
          <w:i/>
          <w:sz w:val="18"/>
          <w:szCs w:val="18"/>
        </w:rPr>
      </w:pPr>
      <w:r w:rsidRPr="00BA5993">
        <w:rPr>
          <w:rFonts w:ascii="Arial Narrow" w:hAnsi="Arial Narrow" w:cs="Arial"/>
          <w:i/>
          <w:sz w:val="16"/>
          <w:szCs w:val="16"/>
          <w:vertAlign w:val="superscript"/>
        </w:rPr>
        <w:t>2</w:t>
      </w:r>
      <w:r w:rsidR="00BA5993">
        <w:rPr>
          <w:rFonts w:ascii="Arial Narrow" w:hAnsi="Arial Narrow" w:cs="Arial"/>
          <w:i/>
          <w:sz w:val="16"/>
          <w:szCs w:val="16"/>
          <w:vertAlign w:val="superscript"/>
        </w:rPr>
        <w:t xml:space="preserve"> </w:t>
      </w:r>
      <w:r w:rsidR="00B73C72" w:rsidRPr="00BA5993">
        <w:rPr>
          <w:rFonts w:ascii="Arial Narrow" w:hAnsi="Arial Narrow" w:cs="Arial"/>
          <w:i/>
          <w:sz w:val="18"/>
          <w:szCs w:val="18"/>
        </w:rPr>
        <w:t>500 to &lt; 5,000</w:t>
      </w:r>
    </w:p>
    <w:p w14:paraId="1D017E94" w14:textId="54E175C9" w:rsidR="00B73C72" w:rsidRDefault="0064749F" w:rsidP="00BA5993">
      <w:pPr>
        <w:ind w:right="150"/>
        <w:rPr>
          <w:rFonts w:ascii="Arial Narrow" w:hAnsi="Arial Narrow" w:cs="Arial"/>
          <w:i/>
          <w:sz w:val="18"/>
          <w:szCs w:val="18"/>
        </w:rPr>
      </w:pPr>
      <w:r w:rsidRPr="00BA5993">
        <w:rPr>
          <w:rFonts w:ascii="Arial Narrow" w:hAnsi="Arial Narrow" w:cs="Arial"/>
          <w:i/>
          <w:sz w:val="18"/>
          <w:szCs w:val="18"/>
          <w:vertAlign w:val="superscript"/>
        </w:rPr>
        <w:t>3</w:t>
      </w:r>
      <w:r w:rsidR="00BA5993">
        <w:rPr>
          <w:rFonts w:ascii="Arial Narrow" w:hAnsi="Arial Narrow" w:cs="Arial"/>
          <w:i/>
          <w:sz w:val="18"/>
          <w:szCs w:val="18"/>
          <w:vertAlign w:val="superscript"/>
        </w:rPr>
        <w:t xml:space="preserve"> </w:t>
      </w:r>
      <w:r w:rsidR="00B73C72" w:rsidRPr="00BA5993">
        <w:rPr>
          <w:rFonts w:ascii="Arial Narrow" w:hAnsi="Arial Narrow" w:cs="Arial"/>
          <w:i/>
          <w:sz w:val="18"/>
          <w:szCs w:val="18"/>
        </w:rPr>
        <w:t>$0 to &lt; $10 million</w:t>
      </w:r>
    </w:p>
    <w:p w14:paraId="278E3064" w14:textId="4E1512C9" w:rsidR="00BA5993" w:rsidRPr="00BA5993" w:rsidRDefault="00BA5993" w:rsidP="00BA5993">
      <w:pPr>
        <w:spacing w:after="120"/>
        <w:ind w:right="150"/>
        <w:rPr>
          <w:rFonts w:ascii="Arial Narrow" w:hAnsi="Arial Narrow" w:cs="Arial"/>
          <w:i/>
          <w:sz w:val="18"/>
          <w:szCs w:val="18"/>
        </w:rPr>
      </w:pPr>
      <w:r w:rsidRPr="00BA5993">
        <w:rPr>
          <w:rFonts w:ascii="Arial Narrow" w:hAnsi="Arial Narrow" w:cs="Arial"/>
          <w:i/>
          <w:sz w:val="18"/>
          <w:szCs w:val="18"/>
          <w:vertAlign w:val="superscript"/>
        </w:rPr>
        <w:t>4</w:t>
      </w:r>
      <w:r>
        <w:rPr>
          <w:rFonts w:ascii="Arial Narrow" w:hAnsi="Arial Narrow" w:cs="Arial"/>
          <w:i/>
          <w:sz w:val="18"/>
          <w:szCs w:val="18"/>
        </w:rPr>
        <w:t xml:space="preserve"> </w:t>
      </w:r>
      <w:r w:rsidRPr="00BA5993">
        <w:rPr>
          <w:rFonts w:ascii="Arial Narrow" w:hAnsi="Arial Narrow" w:cs="Arial"/>
          <w:i/>
          <w:sz w:val="18"/>
          <w:szCs w:val="18"/>
        </w:rPr>
        <w:t>net cost saving</w:t>
      </w:r>
    </w:p>
    <w:p w14:paraId="08B8AF2E" w14:textId="5052228B" w:rsidR="00174220" w:rsidRDefault="00174220" w:rsidP="00174220">
      <w:pPr>
        <w:pStyle w:val="3Bodytext"/>
        <w:rPr>
          <w:lang w:eastAsia="en-US"/>
        </w:rPr>
      </w:pPr>
      <w:r w:rsidRPr="00174220">
        <w:t>The PBAC</w:t>
      </w:r>
      <w:r>
        <w:t xml:space="preserve"> recalled</w:t>
      </w:r>
      <w:r w:rsidRPr="00174220">
        <w:t xml:space="preserve"> the average number of doses for patients </w:t>
      </w:r>
      <w:r>
        <w:t xml:space="preserve">treated with </w:t>
      </w:r>
      <w:r w:rsidRPr="00174220">
        <w:t>240 mg nivolumab Q2W was 13.01 and for patients treated</w:t>
      </w:r>
      <w:r w:rsidRPr="00174220">
        <w:rPr>
          <w:lang w:eastAsia="en-US"/>
        </w:rPr>
        <w:t xml:space="preserve"> with 480 mg Q4W was 6.51 (Table 15, nivolumab PSD, July 2021 PBAC meeting). </w:t>
      </w:r>
    </w:p>
    <w:p w14:paraId="7FE7537E" w14:textId="5BF2B28D" w:rsidR="004A78AC" w:rsidRPr="00167C39" w:rsidRDefault="004A78AC" w:rsidP="00A83A13">
      <w:pPr>
        <w:pStyle w:val="4-SubsectionHeading"/>
        <w:rPr>
          <w:lang w:eastAsia="en-US"/>
        </w:rPr>
      </w:pPr>
      <w:r>
        <w:rPr>
          <w:lang w:eastAsia="en-US"/>
        </w:rPr>
        <w:t xml:space="preserve">Financial management – Risk Sharing Arrangement </w:t>
      </w:r>
    </w:p>
    <w:p w14:paraId="79F4C107" w14:textId="7D4939C4" w:rsidR="004A78AC" w:rsidRDefault="004A78AC" w:rsidP="00197448">
      <w:pPr>
        <w:pStyle w:val="3Bodytext"/>
        <w:jc w:val="both"/>
        <w:rPr>
          <w:i/>
        </w:rPr>
      </w:pPr>
      <w:r w:rsidRPr="004A78AC">
        <w:t xml:space="preserve">The submission proposed to indirectly reduce the </w:t>
      </w:r>
      <w:r w:rsidR="003F0794">
        <w:t>EMP</w:t>
      </w:r>
      <w:r w:rsidRPr="004A78AC">
        <w:t xml:space="preserve"> per 100</w:t>
      </w:r>
      <w:r w:rsidR="00A92763">
        <w:t xml:space="preserve"> </w:t>
      </w:r>
      <w:r w:rsidRPr="004A78AC">
        <w:t>mg vial of nivolumab from $</w:t>
      </w:r>
      <w:proofErr w:type="gramStart"/>
      <w:r w:rsidR="001E4881" w:rsidRPr="00912AF4">
        <w:rPr>
          <w:color w:val="000000"/>
          <w:w w:val="15"/>
          <w:shd w:val="solid" w:color="000000" w:fill="000000"/>
          <w:fitText w:val="-20" w:id="-1504442352"/>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52"/>
          <w14:textFill>
            <w14:solidFill>
              <w14:srgbClr w14:val="000000">
                <w14:alpha w14:val="100000"/>
              </w14:srgbClr>
            </w14:solidFill>
          </w14:textFill>
        </w:rPr>
        <w:t>|</w:t>
      </w:r>
      <w:proofErr w:type="gramEnd"/>
      <w:r w:rsidRPr="004A78AC">
        <w:t xml:space="preserve"> to $</w:t>
      </w:r>
      <w:r w:rsidR="001E4881" w:rsidRPr="00912AF4">
        <w:rPr>
          <w:color w:val="000000"/>
          <w:w w:val="15"/>
          <w:shd w:val="solid" w:color="000000" w:fill="000000"/>
          <w:fitText w:val="-20" w:id="-1504442368"/>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8"/>
          <w14:textFill>
            <w14:solidFill>
              <w14:srgbClr w14:val="000000">
                <w14:alpha w14:val="100000"/>
              </w14:srgbClr>
            </w14:solidFill>
          </w14:textFill>
        </w:rPr>
        <w:t>|</w:t>
      </w:r>
      <w:r w:rsidRPr="004A78AC">
        <w:t xml:space="preserve"> though a </w:t>
      </w:r>
      <w:r w:rsidR="001E4881" w:rsidRPr="00912AF4">
        <w:rPr>
          <w:color w:val="000000"/>
          <w:w w:val="15"/>
          <w:shd w:val="solid" w:color="000000" w:fill="000000"/>
          <w:fitText w:val="-20" w:id="-1504442367"/>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7"/>
          <w14:textFill>
            <w14:solidFill>
              <w14:srgbClr w14:val="000000">
                <w14:alpha w14:val="100000"/>
              </w14:srgbClr>
            </w14:solidFill>
          </w14:textFill>
        </w:rPr>
        <w:t>|</w:t>
      </w:r>
      <w:r w:rsidRPr="004A78AC">
        <w:t>% reduction in overall patient estimates over the first six years of PBS listing</w:t>
      </w:r>
      <w:r w:rsidR="00A92763">
        <w:t xml:space="preserve">. </w:t>
      </w:r>
      <w:r w:rsidR="00A92763" w:rsidRPr="003F0794">
        <w:t>The submission reduced the numb</w:t>
      </w:r>
      <w:r w:rsidR="00213112" w:rsidRPr="003F0794">
        <w:t xml:space="preserve">er of patients in Year 1 by </w:t>
      </w:r>
      <w:proofErr w:type="gramStart"/>
      <w:r w:rsidR="001E4881" w:rsidRPr="00912AF4">
        <w:rPr>
          <w:color w:val="000000"/>
          <w:w w:val="15"/>
          <w:shd w:val="solid" w:color="000000" w:fill="000000"/>
          <w:fitText w:val="-20" w:id="-1504442366"/>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6"/>
          <w14:textFill>
            <w14:solidFill>
              <w14:srgbClr w14:val="000000">
                <w14:alpha w14:val="100000"/>
              </w14:srgbClr>
            </w14:solidFill>
          </w14:textFill>
        </w:rPr>
        <w:t>|</w:t>
      </w:r>
      <w:proofErr w:type="gramEnd"/>
      <w:r w:rsidR="00213112" w:rsidRPr="003F0794">
        <w:t xml:space="preserve">%, </w:t>
      </w:r>
      <w:r w:rsidR="00A92763" w:rsidRPr="003F0794">
        <w:t xml:space="preserve">in Year </w:t>
      </w:r>
      <w:r w:rsidR="00213112" w:rsidRPr="003F0794">
        <w:t>4 and 5</w:t>
      </w:r>
      <w:r w:rsidR="00A92763" w:rsidRPr="003F0794">
        <w:t xml:space="preserve"> by </w:t>
      </w:r>
      <w:r w:rsidR="001E4881" w:rsidRPr="00912AF4">
        <w:rPr>
          <w:color w:val="000000"/>
          <w:w w:val="15"/>
          <w:shd w:val="solid" w:color="000000" w:fill="000000"/>
          <w:fitText w:val="-20" w:id="-1504442365"/>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5"/>
          <w14:textFill>
            <w14:solidFill>
              <w14:srgbClr w14:val="000000">
                <w14:alpha w14:val="100000"/>
              </w14:srgbClr>
            </w14:solidFill>
          </w14:textFill>
        </w:rPr>
        <w:t>|</w:t>
      </w:r>
      <w:r w:rsidR="00A92763" w:rsidRPr="003F0794">
        <w:t>%</w:t>
      </w:r>
      <w:r w:rsidR="00213112" w:rsidRPr="003F0794">
        <w:t xml:space="preserve"> and </w:t>
      </w:r>
      <w:r w:rsidR="00213112" w:rsidRPr="00FF1050">
        <w:t xml:space="preserve">in Year 6 by </w:t>
      </w:r>
      <w:r w:rsidR="001E4881" w:rsidRPr="00912AF4">
        <w:rPr>
          <w:color w:val="000000"/>
          <w:w w:val="15"/>
          <w:shd w:val="solid" w:color="000000" w:fill="000000"/>
          <w:fitText w:val="-20" w:id="-1504442364"/>
          <w14:textFill>
            <w14:solidFill>
              <w14:srgbClr w14:val="000000">
                <w14:alpha w14:val="100000"/>
              </w14:srgbClr>
            </w14:solidFill>
          </w14:textFill>
        </w:rPr>
        <w:t xml:space="preserve">|  </w:t>
      </w:r>
      <w:r w:rsidR="001E4881" w:rsidRPr="00912AF4">
        <w:rPr>
          <w:color w:val="000000"/>
          <w:spacing w:val="-69"/>
          <w:w w:val="15"/>
          <w:shd w:val="solid" w:color="000000" w:fill="000000"/>
          <w:fitText w:val="-20" w:id="-1504442364"/>
          <w14:textFill>
            <w14:solidFill>
              <w14:srgbClr w14:val="000000">
                <w14:alpha w14:val="100000"/>
              </w14:srgbClr>
            </w14:solidFill>
          </w14:textFill>
        </w:rPr>
        <w:t>|</w:t>
      </w:r>
      <w:r w:rsidR="00213112" w:rsidRPr="00FF1050">
        <w:t xml:space="preserve">%. </w:t>
      </w:r>
      <w:r w:rsidR="00540E2A" w:rsidRPr="00FF1050">
        <w:t xml:space="preserve">The </w:t>
      </w:r>
      <w:r w:rsidR="00563629">
        <w:t xml:space="preserve">PBAC </w:t>
      </w:r>
      <w:r w:rsidR="00E90A7C">
        <w:t>considered that, despite in</w:t>
      </w:r>
      <w:r w:rsidRPr="00FF1050">
        <w:t xml:space="preserve">adequate </w:t>
      </w:r>
      <w:r w:rsidR="006163B1" w:rsidRPr="00FF1050">
        <w:t>details</w:t>
      </w:r>
      <w:r w:rsidR="00E90A7C">
        <w:t xml:space="preserve"> provided in the submission</w:t>
      </w:r>
      <w:r w:rsidR="00540E2A" w:rsidRPr="00FF1050">
        <w:t xml:space="preserve"> </w:t>
      </w:r>
      <w:r w:rsidRPr="00FF1050">
        <w:t xml:space="preserve">to </w:t>
      </w:r>
      <w:r w:rsidR="008C7E94">
        <w:t xml:space="preserve">fully </w:t>
      </w:r>
      <w:r w:rsidRPr="00FF1050">
        <w:t>assess this proposal</w:t>
      </w:r>
      <w:r w:rsidR="00E90A7C">
        <w:t>, this was</w:t>
      </w:r>
      <w:r w:rsidR="00C87CC9">
        <w:t xml:space="preserve"> </w:t>
      </w:r>
      <w:r w:rsidR="00E90A7C">
        <w:t xml:space="preserve">unlikely to be </w:t>
      </w:r>
      <w:r w:rsidR="00C87CC9">
        <w:t xml:space="preserve">a reasonable approach, given its previously </w:t>
      </w:r>
      <w:r w:rsidR="00E90A7C">
        <w:t xml:space="preserve">stated preference for an </w:t>
      </w:r>
      <w:proofErr w:type="gramStart"/>
      <w:r w:rsidR="00E90A7C">
        <w:t xml:space="preserve">aligned </w:t>
      </w:r>
      <w:r w:rsidR="00C87CC9">
        <w:t>restriction criteria</w:t>
      </w:r>
      <w:proofErr w:type="gramEnd"/>
      <w:r w:rsidR="00C87CC9">
        <w:t xml:space="preserve"> for </w:t>
      </w:r>
      <w:r w:rsidR="00E90A7C">
        <w:t xml:space="preserve">all </w:t>
      </w:r>
      <w:r w:rsidR="00C87CC9">
        <w:t>patients with gastro-oesophageal cancers</w:t>
      </w:r>
      <w:r w:rsidRPr="00FF1050">
        <w:t>.</w:t>
      </w:r>
      <w:r w:rsidRPr="00FF1050">
        <w:rPr>
          <w:i/>
        </w:rPr>
        <w:t xml:space="preserve"> </w:t>
      </w:r>
    </w:p>
    <w:p w14:paraId="74AA1DE7" w14:textId="6FBC94A8" w:rsidR="0048088B" w:rsidRDefault="00FF1050" w:rsidP="001E4881">
      <w:pPr>
        <w:pStyle w:val="3Bodytext"/>
        <w:numPr>
          <w:ilvl w:val="0"/>
          <w:numId w:val="0"/>
        </w:numPr>
        <w:spacing w:after="720"/>
        <w:ind w:left="720"/>
        <w:jc w:val="both"/>
        <w:rPr>
          <w:i/>
        </w:rPr>
      </w:pPr>
      <w:r w:rsidRPr="00FF1050">
        <w:rPr>
          <w:i/>
        </w:rPr>
        <w:t xml:space="preserve">For more detail on PBAC’s view, see section </w:t>
      </w:r>
      <w:r w:rsidR="005C297B">
        <w:rPr>
          <w:i/>
        </w:rPr>
        <w:t>6</w:t>
      </w:r>
      <w:r w:rsidRPr="00FF1050">
        <w:rPr>
          <w:i/>
        </w:rPr>
        <w:t xml:space="preserve"> PBAC outcome</w:t>
      </w:r>
    </w:p>
    <w:p w14:paraId="07439F0F" w14:textId="560319FF" w:rsidR="0048088B" w:rsidRDefault="0048088B" w:rsidP="00197448">
      <w:pPr>
        <w:pStyle w:val="Heading1"/>
        <w:keepLines/>
        <w:numPr>
          <w:ilvl w:val="0"/>
          <w:numId w:val="2"/>
        </w:numPr>
        <w:spacing w:before="240"/>
        <w:ind w:left="709" w:hanging="709"/>
        <w:jc w:val="both"/>
        <w:rPr>
          <w:sz w:val="32"/>
          <w:szCs w:val="32"/>
        </w:rPr>
      </w:pPr>
      <w:r w:rsidRPr="0048088B">
        <w:rPr>
          <w:sz w:val="32"/>
          <w:szCs w:val="32"/>
        </w:rPr>
        <w:lastRenderedPageBreak/>
        <w:t>PBAC Outcome</w:t>
      </w:r>
    </w:p>
    <w:p w14:paraId="03CE6627" w14:textId="09A946EF" w:rsidR="003D63A3" w:rsidRPr="008C7E94" w:rsidRDefault="0048088B" w:rsidP="00197448">
      <w:pPr>
        <w:pStyle w:val="3Bodytext"/>
        <w:jc w:val="both"/>
        <w:rPr>
          <w:i/>
        </w:rPr>
      </w:pPr>
      <w:r w:rsidRPr="004A78AC">
        <w:t xml:space="preserve">The </w:t>
      </w:r>
      <w:r>
        <w:t>PBAC</w:t>
      </w:r>
      <w:r w:rsidR="00FE62B1">
        <w:t xml:space="preserve"> </w:t>
      </w:r>
      <w:r w:rsidR="00174220">
        <w:t xml:space="preserve">recommended the listing of </w:t>
      </w:r>
      <w:r w:rsidR="005C297B" w:rsidRPr="005C297B">
        <w:t xml:space="preserve">nivolumab for the </w:t>
      </w:r>
      <w:r w:rsidR="00B23BD3">
        <w:t xml:space="preserve">second-line </w:t>
      </w:r>
      <w:r w:rsidR="005C297B" w:rsidRPr="005C297B">
        <w:t xml:space="preserve">treatment of advanced or metastatic oesophageal squamous cell carcinoma who have failed one fluoropyrimidine and platinum-based chemotherapy treatment regimen </w:t>
      </w:r>
      <w:r w:rsidR="00174220">
        <w:t xml:space="preserve">and considered it </w:t>
      </w:r>
      <w:r w:rsidR="005C297B" w:rsidRPr="005C297B">
        <w:t>would be cost-effective at the</w:t>
      </w:r>
      <w:r w:rsidR="00FE62B1">
        <w:t xml:space="preserve"> same </w:t>
      </w:r>
      <w:r w:rsidR="005C297B" w:rsidRPr="005C297B">
        <w:t xml:space="preserve">price </w:t>
      </w:r>
      <w:r w:rsidR="003D63A3">
        <w:t xml:space="preserve">per 100 mg vial </w:t>
      </w:r>
      <w:r w:rsidR="005C297B" w:rsidRPr="005C297B">
        <w:t>recommended for the first line treatment of gastro-oesophageal cancers. The PBAC considered it would be appropriate to implement a single listing for gastro-oesophageal cancers with the financial estimates for the second</w:t>
      </w:r>
      <w:r w:rsidR="00B23BD3">
        <w:t>-</w:t>
      </w:r>
      <w:r w:rsidR="005C297B" w:rsidRPr="005C297B">
        <w:t xml:space="preserve">line population added to the expenditure caps for the first line population. </w:t>
      </w:r>
    </w:p>
    <w:p w14:paraId="1458BDE6" w14:textId="48D8C5A8" w:rsidR="0048088B" w:rsidRPr="008C7E94" w:rsidRDefault="003D63A3" w:rsidP="00197448">
      <w:pPr>
        <w:pStyle w:val="3Bodytext"/>
        <w:jc w:val="both"/>
        <w:rPr>
          <w:i/>
        </w:rPr>
      </w:pPr>
      <w:r>
        <w:t xml:space="preserve">The PBAC reiterated its previous consideration </w:t>
      </w:r>
      <w:r w:rsidR="0089183F">
        <w:t xml:space="preserve">that </w:t>
      </w:r>
      <w:r>
        <w:t xml:space="preserve">there is a moderate need for </w:t>
      </w:r>
      <w:r w:rsidRPr="003D63A3">
        <w:t>more effective treatments in advanced or metastatic OSCC, given the poor prognosis for patients and the poor efficacy and high toxicity of current treatments</w:t>
      </w:r>
      <w:r>
        <w:t>.</w:t>
      </w:r>
    </w:p>
    <w:p w14:paraId="793321B1" w14:textId="24ADB8DE" w:rsidR="0089183F" w:rsidRPr="00BA5993" w:rsidRDefault="003D63A3" w:rsidP="00BA5993">
      <w:pPr>
        <w:pStyle w:val="3Bodytext"/>
      </w:pPr>
      <w:r w:rsidRPr="000C3F44">
        <w:t xml:space="preserve">The PBAC noted that the submission provided a revised economic model that incorporated some (but not all) of </w:t>
      </w:r>
      <w:r w:rsidR="00440508">
        <w:t xml:space="preserve">the </w:t>
      </w:r>
      <w:r w:rsidRPr="000C3F44">
        <w:t>assumptions</w:t>
      </w:r>
      <w:r w:rsidR="00440508">
        <w:t xml:space="preserve"> in the </w:t>
      </w:r>
      <w:r w:rsidR="00563629">
        <w:t xml:space="preserve">PBAC’s </w:t>
      </w:r>
      <w:r w:rsidR="00440508">
        <w:t>respecified economic model</w:t>
      </w:r>
      <w:r w:rsidRPr="000C3F44">
        <w:t>, as</w:t>
      </w:r>
      <w:r>
        <w:t xml:space="preserve"> noted in paragraph 5.4. The PBAC noted the sponsor’s </w:t>
      </w:r>
      <w:r w:rsidR="008E71A4">
        <w:t xml:space="preserve">comments </w:t>
      </w:r>
      <w:r>
        <w:t xml:space="preserve">that some of the assumptions in </w:t>
      </w:r>
      <w:r w:rsidR="00440508">
        <w:t xml:space="preserve">the respecified </w:t>
      </w:r>
      <w:r>
        <w:t xml:space="preserve">economic model were conservative and biased against nivolumab. </w:t>
      </w:r>
      <w:r w:rsidR="00440508">
        <w:t>The PBAC noted the ICER using an EMP of $</w:t>
      </w:r>
      <w:r w:rsidR="001E4881" w:rsidRPr="001E4881">
        <w:rPr>
          <w:color w:val="000000"/>
          <w:shd w:val="solid" w:color="000000" w:fill="000000"/>
          <w14:textFill>
            <w14:solidFill>
              <w14:srgbClr w14:val="000000">
                <w14:alpha w14:val="100000"/>
              </w14:srgbClr>
            </w14:solidFill>
          </w14:textFill>
        </w:rPr>
        <w:t>|</w:t>
      </w:r>
      <w:r w:rsidR="00440508">
        <w:t xml:space="preserve"> per vial (as recommended for the first line treatment of gastro-oesophageal cancers) resulted in an ICER of $</w:t>
      </w:r>
      <w:r w:rsidR="00151D50" w:rsidRPr="00D93C42">
        <w:t xml:space="preserve">55,000 to &lt; $75,000 </w:t>
      </w:r>
      <w:r w:rsidR="00440508">
        <w:t xml:space="preserve">/ QALY using the economic model provided in the submission and </w:t>
      </w:r>
      <w:r w:rsidR="00BA5993" w:rsidRPr="00BA5993">
        <w:t>$75,000 to &lt; $95,000</w:t>
      </w:r>
      <w:r w:rsidR="00440508">
        <w:t xml:space="preserve">/ QALY using the respecified economic </w:t>
      </w:r>
      <w:r w:rsidR="0089183F">
        <w:t>model</w:t>
      </w:r>
      <w:r w:rsidR="008E71A4">
        <w:t xml:space="preserve">, with </w:t>
      </w:r>
      <w:r w:rsidR="00C87CC9">
        <w:t xml:space="preserve">sensitivity analyses resulting in </w:t>
      </w:r>
      <w:r w:rsidR="008E71A4">
        <w:t>ICERs of $</w:t>
      </w:r>
      <w:r w:rsidR="00151D50" w:rsidRPr="00D93C42">
        <w:t xml:space="preserve">55,000 to &lt; $75,000 </w:t>
      </w:r>
      <w:r w:rsidR="008E71A4">
        <w:t>/ QALY and $</w:t>
      </w:r>
      <w:r w:rsidR="00151D50" w:rsidRPr="00D93C42">
        <w:t xml:space="preserve">55,000 to &lt; $75,000 </w:t>
      </w:r>
      <w:r w:rsidR="008E71A4">
        <w:t>/ QALY</w:t>
      </w:r>
      <w:r w:rsidR="00C87CC9">
        <w:t xml:space="preserve"> (</w:t>
      </w:r>
      <w:r w:rsidR="008E71A4">
        <w:t>refer to Table 3)</w:t>
      </w:r>
      <w:r w:rsidR="0089183F">
        <w:t xml:space="preserve">. </w:t>
      </w:r>
      <w:r w:rsidR="00440508">
        <w:t xml:space="preserve">The PBAC </w:t>
      </w:r>
      <w:r w:rsidR="00634CB5">
        <w:t xml:space="preserve">noted </w:t>
      </w:r>
      <w:r w:rsidR="0089183F">
        <w:t>that this range of ICERs broadly accommodated its previous recommendation that the ICER should be less than $</w:t>
      </w:r>
      <w:r w:rsidR="00151D50" w:rsidRPr="00D93C42">
        <w:t xml:space="preserve">55,000 to &lt; $75,000 </w:t>
      </w:r>
      <w:r w:rsidR="0089183F">
        <w:t xml:space="preserve">/QALY and </w:t>
      </w:r>
      <w:r w:rsidR="00634CB5">
        <w:t xml:space="preserve">considered </w:t>
      </w:r>
      <w:r w:rsidR="0089183F">
        <w:t>nivolumab would be cost-effective at the price recommended for the first line treatment gastro-oesophageal cancers.</w:t>
      </w:r>
    </w:p>
    <w:p w14:paraId="1847939D" w14:textId="5413CDA7" w:rsidR="00563629" w:rsidRPr="00B61C8E" w:rsidRDefault="00563629" w:rsidP="00C044BD">
      <w:pPr>
        <w:pStyle w:val="3Bodytext"/>
        <w:rPr>
          <w:i/>
        </w:rPr>
      </w:pPr>
      <w:r>
        <w:t xml:space="preserve">The PBAC recalled </w:t>
      </w:r>
      <w:r w:rsidR="00634CB5">
        <w:t xml:space="preserve">that as part of its </w:t>
      </w:r>
      <w:r w:rsidR="00B61C8E">
        <w:t xml:space="preserve">recommendation for </w:t>
      </w:r>
      <w:r>
        <w:t xml:space="preserve">nivolumab for the first line treatment of patients with gastro-oesophageal cancers, </w:t>
      </w:r>
      <w:r w:rsidR="00634CB5">
        <w:t xml:space="preserve">it </w:t>
      </w:r>
      <w:r w:rsidR="00B61C8E">
        <w:t>foreshadowed that if nivolumab wa</w:t>
      </w:r>
      <w:r w:rsidRPr="00470597">
        <w:t>s recommended for the second line treatment of OSCC, it may be appropriate to amend the restriction (by removing reference to ‘first line’) to allow access for these patients</w:t>
      </w:r>
      <w:r>
        <w:t xml:space="preserve">. </w:t>
      </w:r>
      <w:r w:rsidR="008C7E94">
        <w:t xml:space="preserve">The PBAC advised the </w:t>
      </w:r>
      <w:r w:rsidR="00B61C8E">
        <w:t xml:space="preserve">following amendments to the restriction </w:t>
      </w:r>
      <w:r w:rsidR="005C5597">
        <w:t>criteria recommended out of session for the first line gastro-oesophageal cancer population (see Section 12, nivolumab</w:t>
      </w:r>
      <w:r w:rsidR="00BA5993">
        <w:t xml:space="preserve"> </w:t>
      </w:r>
      <w:r w:rsidR="003B68EE">
        <w:t>PSD</w:t>
      </w:r>
      <w:r w:rsidR="005C5597">
        <w:t xml:space="preserve">, </w:t>
      </w:r>
      <w:r w:rsidR="00C044BD" w:rsidRPr="00C044BD">
        <w:t xml:space="preserve">November 2021 </w:t>
      </w:r>
      <w:r w:rsidR="00C044BD">
        <w:t xml:space="preserve">PBAC meeting </w:t>
      </w:r>
      <w:r w:rsidR="00C044BD" w:rsidRPr="00C044BD">
        <w:t>with March 2022 addendum</w:t>
      </w:r>
      <w:r w:rsidR="005C5597">
        <w:t>)</w:t>
      </w:r>
      <w:r w:rsidR="00092B82">
        <w:t>.</w:t>
      </w:r>
      <w:r w:rsidR="008C7E94">
        <w:t xml:space="preserve"> </w:t>
      </w:r>
    </w:p>
    <w:p w14:paraId="44E54ADE" w14:textId="77777777" w:rsidR="005C5597" w:rsidRDefault="005C5597" w:rsidP="00B61C8E">
      <w:pPr>
        <w:pStyle w:val="3Bodytext"/>
        <w:numPr>
          <w:ilvl w:val="0"/>
          <w:numId w:val="43"/>
        </w:numPr>
        <w:jc w:val="both"/>
      </w:pPr>
      <w:r>
        <w:t xml:space="preserve">Amend maximum amount to 480 </w:t>
      </w:r>
      <w:proofErr w:type="gramStart"/>
      <w:r>
        <w:t>mg;</w:t>
      </w:r>
      <w:proofErr w:type="gramEnd"/>
      <w:r>
        <w:t xml:space="preserve"> </w:t>
      </w:r>
    </w:p>
    <w:p w14:paraId="1BFAAA33" w14:textId="28F1F671" w:rsidR="005C5597" w:rsidRDefault="005C5597" w:rsidP="005C5597">
      <w:pPr>
        <w:pStyle w:val="3Bodytext"/>
        <w:numPr>
          <w:ilvl w:val="0"/>
          <w:numId w:val="43"/>
        </w:numPr>
        <w:jc w:val="both"/>
      </w:pPr>
      <w:r>
        <w:t xml:space="preserve">Remove clinical criteria: </w:t>
      </w:r>
      <w:r w:rsidRPr="005C5597">
        <w:t>The condition must be metastatic disease (Stage IV disease) that is untreated with drug therapy at treatment initiation with this drug; or</w:t>
      </w:r>
      <w:r>
        <w:t xml:space="preserve"> </w:t>
      </w:r>
      <w:proofErr w:type="gramStart"/>
      <w:r w:rsidRPr="005C5597">
        <w:t>The</w:t>
      </w:r>
      <w:proofErr w:type="gramEnd"/>
      <w:r w:rsidRPr="005C5597">
        <w:t xml:space="preserve"> condition must be, at treatment initiation with this drug, locally advanced disease (Stage III disease) that is either: (</w:t>
      </w:r>
      <w:proofErr w:type="spellStart"/>
      <w:r w:rsidRPr="005C5597">
        <w:t>i</w:t>
      </w:r>
      <w:proofErr w:type="spellEnd"/>
      <w:r w:rsidRPr="005C5597">
        <w:t xml:space="preserve">) untreated with drug therapy, (ii) treated with </w:t>
      </w:r>
      <w:r w:rsidRPr="005C5597">
        <w:lastRenderedPageBreak/>
        <w:t>systemic neoadjuvant/adjuvant therapy, but the cancer has recurred after more than 6 months from th</w:t>
      </w:r>
      <w:r>
        <w:t>e last dose of systemic therapy</w:t>
      </w:r>
      <w:r w:rsidR="00BE54E9">
        <w:t>.</w:t>
      </w:r>
    </w:p>
    <w:p w14:paraId="08F24A5C" w14:textId="25886D2C" w:rsidR="005C5597" w:rsidRDefault="005C5597" w:rsidP="005C5597">
      <w:pPr>
        <w:pStyle w:val="3Bodytext"/>
        <w:numPr>
          <w:ilvl w:val="0"/>
          <w:numId w:val="43"/>
        </w:numPr>
        <w:jc w:val="both"/>
      </w:pPr>
      <w:r>
        <w:t>Remove clinical criteria</w:t>
      </w:r>
      <w:r w:rsidR="008E71A4">
        <w:t>:</w:t>
      </w:r>
      <w:r>
        <w:t xml:space="preserve"> </w:t>
      </w:r>
      <w:r w:rsidRPr="005C5597">
        <w:t>Patient must be undergoing concomitant treatment with chemotherapy, at least at treatment initiation with this drug, containing a minimum of: (</w:t>
      </w:r>
      <w:proofErr w:type="spellStart"/>
      <w:r w:rsidRPr="005C5597">
        <w:t>i</w:t>
      </w:r>
      <w:proofErr w:type="spellEnd"/>
      <w:r w:rsidRPr="005C5597">
        <w:t>) a platinum agent, plus (ii) a fluoropyrimidine agent</w:t>
      </w:r>
      <w:r>
        <w:t>.</w:t>
      </w:r>
    </w:p>
    <w:p w14:paraId="208F5A6F" w14:textId="53B458F6" w:rsidR="005C5597" w:rsidRDefault="005C5597" w:rsidP="005C5597">
      <w:pPr>
        <w:pStyle w:val="3Bodytext"/>
        <w:numPr>
          <w:ilvl w:val="0"/>
          <w:numId w:val="43"/>
        </w:numPr>
        <w:jc w:val="both"/>
      </w:pPr>
      <w:r>
        <w:t xml:space="preserve">Add clinical criteria: </w:t>
      </w:r>
      <w:r w:rsidRPr="005C5597">
        <w:t>The treatment must be prescribed in accordance with the drug’s ‘Indications’ section of the approved Australian Production Information with respect to each of: (</w:t>
      </w:r>
      <w:proofErr w:type="spellStart"/>
      <w:r w:rsidRPr="005C5597">
        <w:t>i</w:t>
      </w:r>
      <w:proofErr w:type="spellEnd"/>
      <w:r w:rsidRPr="005C5597">
        <w:t>) concomitant drugs/therapies, (ii) line of therapy (</w:t>
      </w:r>
      <w:proofErr w:type="gramStart"/>
      <w:r w:rsidRPr="005C5597">
        <w:t>i.e.</w:t>
      </w:r>
      <w:proofErr w:type="gramEnd"/>
      <w:r w:rsidRPr="005C5597">
        <w:t xml:space="preserve"> prior drug treatments)</w:t>
      </w:r>
      <w:r w:rsidR="00BE54E9">
        <w:t>.</w:t>
      </w:r>
    </w:p>
    <w:p w14:paraId="0806C85F" w14:textId="4B686845" w:rsidR="001969A5" w:rsidRPr="001969A5" w:rsidRDefault="001969A5" w:rsidP="001969A5">
      <w:pPr>
        <w:pStyle w:val="3Bodytext"/>
      </w:pPr>
      <w:r w:rsidRPr="001969A5">
        <w:t>The PBAC noted th</w:t>
      </w:r>
      <w:r>
        <w:t xml:space="preserve">at if the listing for the first </w:t>
      </w:r>
      <w:r w:rsidRPr="001969A5">
        <w:t xml:space="preserve">line treatment of patients with gastro-oesophageal cancers does not proceed, a </w:t>
      </w:r>
      <w:proofErr w:type="gramStart"/>
      <w:r w:rsidRPr="001969A5">
        <w:t xml:space="preserve">separate </w:t>
      </w:r>
      <w:r>
        <w:t>restriction criteria</w:t>
      </w:r>
      <w:proofErr w:type="gramEnd"/>
      <w:r>
        <w:t xml:space="preserve"> </w:t>
      </w:r>
      <w:r w:rsidR="00D8228E">
        <w:t xml:space="preserve">for the second line treatment of patients with OSCC </w:t>
      </w:r>
      <w:r>
        <w:t xml:space="preserve">would be needed. </w:t>
      </w:r>
    </w:p>
    <w:p w14:paraId="7E37EA58" w14:textId="21A53843" w:rsidR="001969A5" w:rsidRPr="00B61C8E" w:rsidRDefault="001969A5" w:rsidP="001969A5">
      <w:pPr>
        <w:pStyle w:val="3Bodytext"/>
        <w:jc w:val="both"/>
        <w:rPr>
          <w:i/>
        </w:rPr>
      </w:pPr>
      <w:r>
        <w:t>The PBAC noted that the submission</w:t>
      </w:r>
      <w:r w:rsidRPr="001B083E">
        <w:t xml:space="preserve"> identified approximately</w:t>
      </w:r>
      <w:r w:rsidR="00BA5993">
        <w:t xml:space="preserve"> &lt; 500</w:t>
      </w:r>
      <w:r w:rsidRPr="001B083E">
        <w:t xml:space="preserve"> patients who have accessed nivolumab through either the sponsor’s compassionate supply program or privately and will require transitioning to PBS supply.</w:t>
      </w:r>
      <w:r>
        <w:t xml:space="preserve"> The PBAC considered these additional patients could be added to the financial estimates, accounting for a reduced treatment duration. The PBAC noted a </w:t>
      </w:r>
      <w:proofErr w:type="gramStart"/>
      <w:r>
        <w:t>separate restriction criteria</w:t>
      </w:r>
      <w:proofErr w:type="gramEnd"/>
      <w:r>
        <w:t xml:space="preserve"> is not required for these patients as they would meet the criteria proposed in Section 7. </w:t>
      </w:r>
    </w:p>
    <w:p w14:paraId="6B14C395" w14:textId="32D491F9" w:rsidR="008C7E94" w:rsidRPr="001969A5" w:rsidRDefault="008C7E94" w:rsidP="00197448">
      <w:pPr>
        <w:pStyle w:val="3Bodytext"/>
        <w:jc w:val="both"/>
        <w:rPr>
          <w:i/>
        </w:rPr>
      </w:pPr>
      <w:r>
        <w:t xml:space="preserve">The PBAC considered it would be appropriate to base the financial estimates for this population on the patient numbers in the July 2021 </w:t>
      </w:r>
      <w:r w:rsidR="003B68EE">
        <w:t>PSD</w:t>
      </w:r>
      <w:r w:rsidR="00BA5993">
        <w:t xml:space="preserve"> </w:t>
      </w:r>
      <w:r>
        <w:t>(as outlined in Table 4 above)</w:t>
      </w:r>
      <w:r w:rsidR="001969A5">
        <w:t xml:space="preserve"> with the addition of the grandfathered patients (as per paragraph above)</w:t>
      </w:r>
      <w:r w:rsidR="006F786C">
        <w:t>.</w:t>
      </w:r>
      <w:r>
        <w:t xml:space="preserve"> </w:t>
      </w:r>
      <w:r w:rsidR="006F786C">
        <w:t xml:space="preserve">For the purposes of determining </w:t>
      </w:r>
      <w:r>
        <w:t>expenditure cap</w:t>
      </w:r>
      <w:r w:rsidR="006F786C">
        <w:t>s for the risk share arrangement, these estimates (using the revised price of nivolumab) could be added to the estimates</w:t>
      </w:r>
      <w:r>
        <w:t xml:space="preserve"> for the first line gastro-oesophageal cancers. </w:t>
      </w:r>
    </w:p>
    <w:p w14:paraId="7B8B87BE" w14:textId="0E7FC038" w:rsidR="00706878" w:rsidRPr="00174220" w:rsidRDefault="008D1427" w:rsidP="00A83A13">
      <w:pPr>
        <w:widowControl w:val="0"/>
        <w:numPr>
          <w:ilvl w:val="1"/>
          <w:numId w:val="2"/>
        </w:numPr>
        <w:spacing w:after="120"/>
        <w:rPr>
          <w:rFonts w:cstheme="minorHAnsi"/>
        </w:rPr>
      </w:pPr>
      <w:r w:rsidRPr="00FF3309">
        <w:t xml:space="preserve">The PBAC reaffirmed its </w:t>
      </w:r>
      <w:r>
        <w:t>July 2021</w:t>
      </w:r>
      <w:r w:rsidRPr="00FF3309">
        <w:t xml:space="preserve"> advice</w:t>
      </w:r>
      <w:r w:rsidRPr="00244205" w:rsidDel="008D1427">
        <w:rPr>
          <w:rFonts w:asciiTheme="minorHAnsi" w:hAnsiTheme="minorHAnsi" w:cstheme="minorHAnsi"/>
        </w:rPr>
        <w:t xml:space="preserve"> </w:t>
      </w:r>
      <w:r w:rsidR="00AA5AAE" w:rsidRPr="00A862C6">
        <w:rPr>
          <w:rFonts w:asciiTheme="minorHAnsi" w:hAnsiTheme="minorHAnsi" w:cstheme="minorHAnsi"/>
        </w:rPr>
        <w:t xml:space="preserve">that the criteria prescribed by the </w:t>
      </w:r>
      <w:r w:rsidR="00AA5AAE" w:rsidRPr="00A862C6">
        <w:rPr>
          <w:rFonts w:asciiTheme="minorHAnsi" w:hAnsiTheme="minorHAnsi" w:cstheme="minorHAnsi"/>
          <w:i/>
        </w:rPr>
        <w:t>National Health (Pharmaceuticals and Vaccines – Cost Recovery) Regulations 2009</w:t>
      </w:r>
      <w:r w:rsidR="00AA5AAE" w:rsidRPr="00A862C6">
        <w:rPr>
          <w:rFonts w:asciiTheme="minorHAnsi" w:hAnsiTheme="minorHAnsi" w:cstheme="minorHAnsi"/>
        </w:rPr>
        <w:t xml:space="preserve"> for Pricing Pathway A were not met</w:t>
      </w:r>
      <w:r w:rsidR="00563629">
        <w:rPr>
          <w:rFonts w:asciiTheme="minorHAnsi" w:hAnsiTheme="minorHAnsi" w:cstheme="minorHAnsi"/>
        </w:rPr>
        <w:t xml:space="preserve"> (refer to paragraph 7.9, nivolumab PSD, July 2021 PBAC meeting)</w:t>
      </w:r>
      <w:r w:rsidR="00AA5AAE" w:rsidRPr="00A862C6">
        <w:rPr>
          <w:rFonts w:asciiTheme="minorHAnsi" w:hAnsiTheme="minorHAnsi" w:cstheme="minorHAnsi"/>
        </w:rPr>
        <w:t xml:space="preserve">. </w:t>
      </w:r>
    </w:p>
    <w:p w14:paraId="2C496C03" w14:textId="6CAF79ED" w:rsidR="0048088B" w:rsidRPr="00FD4883" w:rsidRDefault="00AA5AAE" w:rsidP="00FD4883">
      <w:pPr>
        <w:widowControl w:val="0"/>
        <w:numPr>
          <w:ilvl w:val="1"/>
          <w:numId w:val="2"/>
        </w:numPr>
        <w:spacing w:after="120"/>
        <w:rPr>
          <w:bCs/>
        </w:rPr>
      </w:pPr>
      <w:r w:rsidRPr="00A862C6">
        <w:t>The PBAC noted that this submission is not eligible for an Independent Review as it received a positive recommendation</w:t>
      </w:r>
      <w:r w:rsidRPr="00706878">
        <w:t>.</w:t>
      </w:r>
    </w:p>
    <w:p w14:paraId="345B331F" w14:textId="4FFB3837" w:rsidR="0048088B" w:rsidRPr="00A862C6" w:rsidRDefault="0048088B" w:rsidP="00A83A13">
      <w:pPr>
        <w:spacing w:before="240"/>
        <w:rPr>
          <w:rFonts w:asciiTheme="minorHAnsi" w:hAnsiTheme="minorHAnsi"/>
          <w:b/>
          <w:bCs/>
        </w:rPr>
      </w:pPr>
      <w:r w:rsidRPr="00A862C6">
        <w:rPr>
          <w:rFonts w:asciiTheme="minorHAnsi" w:hAnsiTheme="minorHAnsi"/>
          <w:b/>
          <w:bCs/>
        </w:rPr>
        <w:t>Outcome:</w:t>
      </w:r>
    </w:p>
    <w:p w14:paraId="038E2764" w14:textId="7B71B49A" w:rsidR="0048088B" w:rsidRPr="00FD4883" w:rsidRDefault="0048088B" w:rsidP="00FD4883">
      <w:pPr>
        <w:spacing w:after="120"/>
        <w:rPr>
          <w:rFonts w:asciiTheme="minorHAnsi" w:hAnsiTheme="minorHAnsi"/>
          <w:bCs/>
        </w:rPr>
      </w:pPr>
      <w:r w:rsidRPr="00A862C6">
        <w:rPr>
          <w:rFonts w:asciiTheme="minorHAnsi" w:hAnsiTheme="minorHAnsi"/>
          <w:bCs/>
        </w:rPr>
        <w:t>Recommended</w:t>
      </w:r>
    </w:p>
    <w:p w14:paraId="7F89EC42" w14:textId="77777777" w:rsidR="0048088B" w:rsidRPr="00A862C6" w:rsidRDefault="0048088B" w:rsidP="008E71A4">
      <w:pPr>
        <w:pStyle w:val="2-SectionHeading"/>
        <w:jc w:val="both"/>
      </w:pPr>
      <w:r w:rsidRPr="00A862C6">
        <w:t>Recommended listing</w:t>
      </w:r>
    </w:p>
    <w:p w14:paraId="1CEAD487" w14:textId="33025488" w:rsidR="00AF6C1C" w:rsidRPr="00C746ED" w:rsidRDefault="004A6755" w:rsidP="006D1E60">
      <w:pPr>
        <w:pStyle w:val="3-BodyText"/>
        <w:numPr>
          <w:ilvl w:val="1"/>
          <w:numId w:val="2"/>
        </w:numPr>
        <w:spacing w:after="360"/>
      </w:pPr>
      <w:r>
        <w:t xml:space="preserve">Add indication </w:t>
      </w:r>
      <w:r w:rsidRPr="003E4DBB">
        <w:t>as follows</w:t>
      </w:r>
      <w:r w:rsidR="00AF6C1C">
        <w:t xml:space="preserve"> on the condition that both this March 2022 recommendation (</w:t>
      </w:r>
      <w:r w:rsidR="00AF6C1C" w:rsidRPr="00AF6C1C">
        <w:t>oesophageal squamous cell carcinoma</w:t>
      </w:r>
      <w:r w:rsidR="00AF6C1C">
        <w:t>) and the November 2021 recommendation for item 6.10 (</w:t>
      </w:r>
      <w:bookmarkStart w:id="4" w:name="_Hlk98939089"/>
      <w:r w:rsidR="00AF6C1C" w:rsidRPr="00AF6C1C">
        <w:t>metastatic gastric cancer, gastro-oesophageal junction cancer</w:t>
      </w:r>
      <w:r w:rsidR="00AF6C1C">
        <w:t xml:space="preserve"> and</w:t>
      </w:r>
      <w:r w:rsidR="00AF6C1C" w:rsidRPr="00AF6C1C">
        <w:t xml:space="preserve"> oesophageal adenocarcinoma</w:t>
      </w:r>
      <w:r w:rsidR="00AF6C1C">
        <w:t xml:space="preserve">) </w:t>
      </w:r>
      <w:bookmarkEnd w:id="4"/>
      <w:r w:rsidR="00AF6C1C">
        <w:t>proceed simultaneously</w:t>
      </w:r>
      <w: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2126"/>
      </w:tblGrid>
      <w:tr w:rsidR="00AF6C1C" w:rsidRPr="00FD4883" w14:paraId="7CD3F120" w14:textId="77777777" w:rsidTr="00AF6C1C">
        <w:tc>
          <w:tcPr>
            <w:tcW w:w="2830" w:type="dxa"/>
            <w:shd w:val="clear" w:color="auto" w:fill="auto"/>
          </w:tcPr>
          <w:p w14:paraId="3CFE158A" w14:textId="5D9342CA" w:rsidR="00AF6C1C" w:rsidRPr="00FD4883" w:rsidRDefault="00AF6C1C" w:rsidP="00211CE0">
            <w:pPr>
              <w:ind w:left="-57"/>
              <w:jc w:val="left"/>
              <w:rPr>
                <w:rFonts w:ascii="Arial Narrow" w:hAnsi="Arial Narrow" w:cs="Arial"/>
                <w:b/>
                <w:snapToGrid w:val="0"/>
                <w:sz w:val="20"/>
                <w:szCs w:val="20"/>
              </w:rPr>
            </w:pPr>
            <w:r w:rsidRPr="00FD4883">
              <w:rPr>
                <w:rFonts w:ascii="Arial Narrow" w:hAnsi="Arial Narrow" w:cs="Arial"/>
                <w:b/>
                <w:snapToGrid w:val="0"/>
                <w:sz w:val="20"/>
                <w:szCs w:val="20"/>
              </w:rPr>
              <w:lastRenderedPageBreak/>
              <w:t>MEDICINAL</w:t>
            </w:r>
            <w:r w:rsidR="00211CE0">
              <w:rPr>
                <w:rFonts w:ascii="Arial Narrow" w:hAnsi="Arial Narrow" w:cs="Arial"/>
                <w:b/>
                <w:snapToGrid w:val="0"/>
                <w:sz w:val="20"/>
                <w:szCs w:val="20"/>
              </w:rPr>
              <w:t xml:space="preserve"> </w:t>
            </w:r>
            <w:r w:rsidRPr="00FD4883">
              <w:rPr>
                <w:rFonts w:ascii="Arial Narrow" w:hAnsi="Arial Narrow" w:cs="Arial"/>
                <w:b/>
                <w:snapToGrid w:val="0"/>
                <w:sz w:val="20"/>
                <w:szCs w:val="20"/>
              </w:rPr>
              <w:t xml:space="preserve">PRODUCT </w:t>
            </w:r>
            <w:r w:rsidR="00211CE0">
              <w:rPr>
                <w:rFonts w:ascii="Arial Narrow" w:hAnsi="Arial Narrow" w:cs="Arial"/>
                <w:b/>
                <w:snapToGrid w:val="0"/>
                <w:sz w:val="20"/>
                <w:szCs w:val="20"/>
              </w:rPr>
              <w:br/>
            </w:r>
            <w:r w:rsidRPr="00FD4883">
              <w:rPr>
                <w:rFonts w:ascii="Arial Narrow" w:hAnsi="Arial Narrow" w:cs="Arial"/>
                <w:b/>
                <w:snapToGrid w:val="0"/>
                <w:sz w:val="20"/>
                <w:szCs w:val="20"/>
              </w:rPr>
              <w:t>Form</w:t>
            </w:r>
          </w:p>
        </w:tc>
        <w:tc>
          <w:tcPr>
            <w:tcW w:w="2552" w:type="dxa"/>
            <w:shd w:val="clear" w:color="auto" w:fill="auto"/>
          </w:tcPr>
          <w:p w14:paraId="7A8D2359" w14:textId="77777777" w:rsidR="00AF6C1C" w:rsidRPr="00FD4883" w:rsidRDefault="00AF6C1C" w:rsidP="00AF6C1C">
            <w:pPr>
              <w:rPr>
                <w:rFonts w:ascii="Arial Narrow" w:hAnsi="Arial Narrow" w:cs="Arial"/>
                <w:b/>
                <w:snapToGrid w:val="0"/>
                <w:sz w:val="20"/>
                <w:szCs w:val="20"/>
              </w:rPr>
            </w:pPr>
            <w:r w:rsidRPr="00FD4883">
              <w:rPr>
                <w:rFonts w:ascii="Arial Narrow" w:hAnsi="Arial Narrow" w:cs="Arial"/>
                <w:b/>
                <w:snapToGrid w:val="0"/>
                <w:sz w:val="20"/>
                <w:szCs w:val="20"/>
              </w:rPr>
              <w:t>PBS item code</w:t>
            </w:r>
          </w:p>
        </w:tc>
        <w:tc>
          <w:tcPr>
            <w:tcW w:w="1701" w:type="dxa"/>
            <w:shd w:val="clear" w:color="auto" w:fill="auto"/>
          </w:tcPr>
          <w:p w14:paraId="139213D5" w14:textId="77777777" w:rsidR="00AF6C1C" w:rsidRPr="00FD4883" w:rsidRDefault="00AF6C1C" w:rsidP="00AF6C1C">
            <w:pPr>
              <w:rPr>
                <w:rFonts w:ascii="Arial Narrow" w:hAnsi="Arial Narrow" w:cs="Arial"/>
                <w:b/>
                <w:snapToGrid w:val="0"/>
                <w:sz w:val="20"/>
                <w:szCs w:val="20"/>
              </w:rPr>
            </w:pPr>
            <w:r w:rsidRPr="00FD4883">
              <w:rPr>
                <w:rFonts w:ascii="Arial Narrow" w:hAnsi="Arial Narrow" w:cs="Arial"/>
                <w:b/>
                <w:snapToGrid w:val="0"/>
                <w:sz w:val="20"/>
                <w:szCs w:val="20"/>
              </w:rPr>
              <w:t>Maximum amount</w:t>
            </w:r>
          </w:p>
        </w:tc>
        <w:tc>
          <w:tcPr>
            <w:tcW w:w="2126" w:type="dxa"/>
            <w:shd w:val="clear" w:color="auto" w:fill="auto"/>
          </w:tcPr>
          <w:p w14:paraId="660F87A7" w14:textId="77777777" w:rsidR="00AF6C1C" w:rsidRPr="00FD4883" w:rsidRDefault="00AF6C1C" w:rsidP="00AF6C1C">
            <w:pPr>
              <w:rPr>
                <w:rFonts w:ascii="Arial Narrow" w:hAnsi="Arial Narrow" w:cs="Arial"/>
                <w:b/>
                <w:snapToGrid w:val="0"/>
                <w:sz w:val="20"/>
                <w:szCs w:val="20"/>
              </w:rPr>
            </w:pPr>
            <w:r w:rsidRPr="00FD4883">
              <w:rPr>
                <w:rFonts w:ascii="Arial Narrow" w:hAnsi="Arial Narrow" w:cs="Arial"/>
                <w:b/>
                <w:snapToGrid w:val="0"/>
                <w:sz w:val="20"/>
                <w:szCs w:val="20"/>
              </w:rPr>
              <w:t>No. of Repeats</w:t>
            </w:r>
          </w:p>
        </w:tc>
      </w:tr>
      <w:tr w:rsidR="00AF6C1C" w:rsidRPr="00FD4883" w14:paraId="38F6A09C" w14:textId="77777777" w:rsidTr="00AF6C1C">
        <w:tc>
          <w:tcPr>
            <w:tcW w:w="2830" w:type="dxa"/>
          </w:tcPr>
          <w:p w14:paraId="69D64232"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NIVOLUMAB</w:t>
            </w:r>
          </w:p>
          <w:p w14:paraId="5BB675D1"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Injection</w:t>
            </w:r>
          </w:p>
          <w:p w14:paraId="01D2C439" w14:textId="77777777" w:rsidR="00AF6C1C" w:rsidRPr="00FD4883" w:rsidRDefault="00AF6C1C" w:rsidP="00AF6C1C">
            <w:pPr>
              <w:ind w:left="-57"/>
              <w:rPr>
                <w:rFonts w:ascii="Arial Narrow" w:hAnsi="Arial Narrow" w:cs="Arial"/>
                <w:snapToGrid w:val="0"/>
                <w:sz w:val="20"/>
                <w:szCs w:val="20"/>
                <w:highlight w:val="yellow"/>
              </w:rPr>
            </w:pPr>
          </w:p>
        </w:tc>
        <w:tc>
          <w:tcPr>
            <w:tcW w:w="2552" w:type="dxa"/>
            <w:vAlign w:val="center"/>
          </w:tcPr>
          <w:p w14:paraId="0DBE6466" w14:textId="77777777" w:rsidR="00AF6C1C" w:rsidRPr="00FD4883" w:rsidRDefault="00AF6C1C" w:rsidP="00AF6C1C">
            <w:pPr>
              <w:rPr>
                <w:rFonts w:ascii="Arial Narrow" w:hAnsi="Arial Narrow" w:cs="Arial"/>
                <w:snapToGrid w:val="0"/>
                <w:sz w:val="20"/>
                <w:szCs w:val="20"/>
              </w:rPr>
            </w:pPr>
            <w:r w:rsidRPr="00FD4883">
              <w:rPr>
                <w:rFonts w:ascii="Arial Narrow" w:hAnsi="Arial Narrow" w:cs="Arial"/>
                <w:snapToGrid w:val="0"/>
                <w:sz w:val="20"/>
                <w:szCs w:val="20"/>
              </w:rPr>
              <w:t>New (Public)</w:t>
            </w:r>
          </w:p>
          <w:p w14:paraId="5C1E5E8B" w14:textId="77777777" w:rsidR="00AF6C1C" w:rsidRPr="00FD4883" w:rsidRDefault="00AF6C1C" w:rsidP="00AF6C1C">
            <w:pPr>
              <w:rPr>
                <w:rFonts w:ascii="Arial Narrow" w:hAnsi="Arial Narrow" w:cs="Arial"/>
                <w:snapToGrid w:val="0"/>
                <w:sz w:val="20"/>
                <w:szCs w:val="20"/>
              </w:rPr>
            </w:pPr>
            <w:r w:rsidRPr="00FD4883">
              <w:rPr>
                <w:rFonts w:ascii="Arial Narrow" w:hAnsi="Arial Narrow" w:cs="Arial"/>
                <w:snapToGrid w:val="0"/>
                <w:sz w:val="20"/>
                <w:szCs w:val="20"/>
              </w:rPr>
              <w:t>New (Private)</w:t>
            </w:r>
          </w:p>
        </w:tc>
        <w:tc>
          <w:tcPr>
            <w:tcW w:w="1701" w:type="dxa"/>
            <w:vAlign w:val="center"/>
          </w:tcPr>
          <w:p w14:paraId="141DE1E6" w14:textId="77777777" w:rsidR="00AF6C1C" w:rsidRPr="00FD4883" w:rsidRDefault="00AF6C1C" w:rsidP="00AF6C1C">
            <w:pPr>
              <w:rPr>
                <w:rFonts w:ascii="Arial Narrow" w:hAnsi="Arial Narrow" w:cs="Arial"/>
                <w:snapToGrid w:val="0"/>
                <w:sz w:val="20"/>
                <w:szCs w:val="20"/>
              </w:rPr>
            </w:pPr>
            <w:r w:rsidRPr="00FD4883">
              <w:rPr>
                <w:rFonts w:ascii="Arial Narrow" w:hAnsi="Arial Narrow" w:cs="Arial"/>
                <w:snapToGrid w:val="0"/>
                <w:sz w:val="20"/>
                <w:szCs w:val="20"/>
              </w:rPr>
              <w:t>480 mg</w:t>
            </w:r>
          </w:p>
        </w:tc>
        <w:tc>
          <w:tcPr>
            <w:tcW w:w="2126" w:type="dxa"/>
            <w:vAlign w:val="center"/>
          </w:tcPr>
          <w:p w14:paraId="59700181" w14:textId="77777777" w:rsidR="00AF6C1C" w:rsidRPr="00FD4883" w:rsidRDefault="00AF6C1C" w:rsidP="00AF6C1C">
            <w:pPr>
              <w:rPr>
                <w:rFonts w:ascii="Arial Narrow" w:hAnsi="Arial Narrow" w:cs="Arial"/>
                <w:i/>
                <w:snapToGrid w:val="0"/>
                <w:sz w:val="20"/>
                <w:szCs w:val="20"/>
                <w:highlight w:val="yellow"/>
              </w:rPr>
            </w:pPr>
            <w:r w:rsidRPr="00FD4883">
              <w:rPr>
                <w:rFonts w:ascii="Arial Narrow" w:hAnsi="Arial Narrow" w:cs="Arial"/>
                <w:snapToGrid w:val="0"/>
                <w:sz w:val="20"/>
                <w:szCs w:val="20"/>
              </w:rPr>
              <w:t>13</w:t>
            </w:r>
          </w:p>
        </w:tc>
      </w:tr>
      <w:tr w:rsidR="00AF6C1C" w:rsidRPr="00FD4883" w14:paraId="029588B3" w14:textId="77777777" w:rsidTr="00AF6C1C">
        <w:tc>
          <w:tcPr>
            <w:tcW w:w="9209" w:type="dxa"/>
            <w:gridSpan w:val="4"/>
            <w:shd w:val="clear" w:color="auto" w:fill="auto"/>
          </w:tcPr>
          <w:p w14:paraId="687C45FA" w14:textId="77777777" w:rsidR="00AF6C1C" w:rsidRPr="00FD4883" w:rsidRDefault="00AF6C1C" w:rsidP="00AF6C1C">
            <w:pPr>
              <w:ind w:left="-57"/>
              <w:rPr>
                <w:rFonts w:ascii="Arial Narrow" w:hAnsi="Arial Narrow" w:cs="Arial"/>
                <w:b/>
                <w:snapToGrid w:val="0"/>
                <w:sz w:val="20"/>
                <w:szCs w:val="20"/>
              </w:rPr>
            </w:pPr>
            <w:r w:rsidRPr="00FD4883">
              <w:rPr>
                <w:rFonts w:ascii="Arial Narrow" w:hAnsi="Arial Narrow" w:cs="Arial"/>
                <w:b/>
                <w:snapToGrid w:val="0"/>
                <w:sz w:val="20"/>
                <w:szCs w:val="20"/>
              </w:rPr>
              <w:t>Available brands</w:t>
            </w:r>
          </w:p>
        </w:tc>
      </w:tr>
      <w:tr w:rsidR="00AF6C1C" w:rsidRPr="00FD4883" w14:paraId="37FE7C8C" w14:textId="77777777" w:rsidTr="00AF6C1C">
        <w:tc>
          <w:tcPr>
            <w:tcW w:w="9209" w:type="dxa"/>
            <w:gridSpan w:val="4"/>
            <w:shd w:val="clear" w:color="auto" w:fill="auto"/>
          </w:tcPr>
          <w:p w14:paraId="3DA9FEB0"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Opdivo</w:t>
            </w:r>
          </w:p>
          <w:p w14:paraId="3D9C809B"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(nivolumab 40 mg/4 mL injection, 4 mL vial)</w:t>
            </w:r>
          </w:p>
        </w:tc>
      </w:tr>
      <w:tr w:rsidR="00AF6C1C" w:rsidRPr="00FD4883" w14:paraId="264F2079" w14:textId="77777777" w:rsidTr="00AF6C1C">
        <w:tc>
          <w:tcPr>
            <w:tcW w:w="9209" w:type="dxa"/>
            <w:gridSpan w:val="4"/>
            <w:shd w:val="clear" w:color="auto" w:fill="auto"/>
          </w:tcPr>
          <w:p w14:paraId="38FCD037"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Opdivo</w:t>
            </w:r>
          </w:p>
          <w:p w14:paraId="55CCA126" w14:textId="77777777" w:rsidR="00AF6C1C" w:rsidRPr="00FD4883" w:rsidRDefault="00AF6C1C" w:rsidP="00AF6C1C">
            <w:pPr>
              <w:ind w:left="-57"/>
              <w:rPr>
                <w:rFonts w:ascii="Arial Narrow" w:hAnsi="Arial Narrow" w:cs="Arial"/>
                <w:snapToGrid w:val="0"/>
                <w:sz w:val="20"/>
                <w:szCs w:val="20"/>
              </w:rPr>
            </w:pPr>
            <w:r w:rsidRPr="00FD4883">
              <w:rPr>
                <w:rFonts w:ascii="Arial Narrow" w:hAnsi="Arial Narrow" w:cs="Arial"/>
                <w:snapToGrid w:val="0"/>
                <w:sz w:val="20"/>
                <w:szCs w:val="20"/>
              </w:rPr>
              <w:t>(nivolumab 100 mg/10 mL injection, 10 mL vial)</w:t>
            </w:r>
          </w:p>
        </w:tc>
      </w:tr>
      <w:tr w:rsidR="00AF6C1C" w:rsidRPr="00FD4883" w14:paraId="6AD6B0A7" w14:textId="77777777" w:rsidTr="00AF6C1C">
        <w:tc>
          <w:tcPr>
            <w:tcW w:w="9209" w:type="dxa"/>
            <w:gridSpan w:val="4"/>
            <w:shd w:val="clear" w:color="auto" w:fill="auto"/>
          </w:tcPr>
          <w:p w14:paraId="449D8A7D" w14:textId="1B3CE936" w:rsidR="006D1E60" w:rsidRPr="00FD4883" w:rsidRDefault="006D1E60" w:rsidP="006D1E60">
            <w:pPr>
              <w:rPr>
                <w:rFonts w:ascii="Arial Narrow" w:hAnsi="Arial Narrow" w:cs="Arial"/>
                <w:snapToGrid w:val="0"/>
                <w:sz w:val="20"/>
                <w:szCs w:val="20"/>
              </w:rPr>
            </w:pPr>
          </w:p>
        </w:tc>
      </w:tr>
    </w:tbl>
    <w:tbl>
      <w:tblPr>
        <w:tblStyle w:val="TableGrid"/>
        <w:tblW w:w="5000" w:type="pct"/>
        <w:tblLook w:val="04A0" w:firstRow="1" w:lastRow="0" w:firstColumn="1" w:lastColumn="0" w:noHBand="0" w:noVBand="1"/>
      </w:tblPr>
      <w:tblGrid>
        <w:gridCol w:w="1440"/>
        <w:gridCol w:w="7742"/>
      </w:tblGrid>
      <w:tr w:rsidR="00AF6C1C" w:rsidRPr="00FD4883" w14:paraId="4E4047E5" w14:textId="77777777" w:rsidTr="00AF6C1C">
        <w:tc>
          <w:tcPr>
            <w:tcW w:w="5000" w:type="pct"/>
            <w:gridSpan w:val="2"/>
          </w:tcPr>
          <w:p w14:paraId="4943EF4D" w14:textId="531F3C96" w:rsidR="00AF6C1C" w:rsidRPr="00FD4883" w:rsidRDefault="00AF6C1C" w:rsidP="00AF6C1C">
            <w:pPr>
              <w:spacing w:before="100" w:beforeAutospacing="1" w:after="100" w:afterAutospacing="1"/>
              <w:rPr>
                <w:rFonts w:ascii="Arial Narrow" w:hAnsi="Arial Narrow" w:cs="Arial"/>
                <w:b/>
                <w:bCs/>
                <w:color w:val="333333"/>
                <w:sz w:val="20"/>
                <w:szCs w:val="20"/>
              </w:rPr>
            </w:pPr>
            <w:r w:rsidRPr="00FD4883">
              <w:rPr>
                <w:rFonts w:ascii="Arial Narrow" w:hAnsi="Arial Narrow" w:cs="Arial"/>
                <w:b/>
                <w:bCs/>
                <w:color w:val="333333"/>
                <w:sz w:val="20"/>
                <w:szCs w:val="20"/>
              </w:rPr>
              <w:t>Restriction Summary / Treatment of Concept: [New 1]</w:t>
            </w:r>
          </w:p>
        </w:tc>
      </w:tr>
      <w:tr w:rsidR="00AF6C1C" w:rsidRPr="00FD4883" w14:paraId="020E8EA5" w14:textId="77777777" w:rsidTr="00AF6C1C">
        <w:tc>
          <w:tcPr>
            <w:tcW w:w="784" w:type="pct"/>
            <w:vMerge w:val="restart"/>
          </w:tcPr>
          <w:p w14:paraId="5A9D7542" w14:textId="710563E1" w:rsidR="00AF6C1C" w:rsidRPr="00FD4883" w:rsidRDefault="00AF6C1C" w:rsidP="00AF6C1C">
            <w:pPr>
              <w:jc w:val="center"/>
              <w:rPr>
                <w:rFonts w:ascii="Arial Narrow" w:hAnsi="Arial Narrow" w:cs="Arial"/>
                <w:sz w:val="20"/>
                <w:szCs w:val="20"/>
              </w:rPr>
            </w:pPr>
          </w:p>
        </w:tc>
        <w:tc>
          <w:tcPr>
            <w:tcW w:w="4216" w:type="pct"/>
            <w:tcBorders>
              <w:top w:val="single" w:sz="4" w:space="0" w:color="auto"/>
              <w:left w:val="single" w:sz="4" w:space="0" w:color="auto"/>
              <w:bottom w:val="single" w:sz="4" w:space="0" w:color="auto"/>
              <w:right w:val="single" w:sz="4" w:space="0" w:color="auto"/>
            </w:tcBorders>
          </w:tcPr>
          <w:p w14:paraId="65A83BE4"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sz w:val="20"/>
                <w:szCs w:val="20"/>
              </w:rPr>
              <w:t xml:space="preserve">Category / Program: </w:t>
            </w:r>
            <w:r w:rsidRPr="00FD4883">
              <w:rPr>
                <w:rFonts w:ascii="Arial Narrow" w:hAnsi="Arial Narrow" w:cs="Arial"/>
                <w:sz w:val="20"/>
                <w:szCs w:val="20"/>
              </w:rPr>
              <w:t>Section 100 – Efficient Funding of Chemotherapy Public/Private hospitals</w:t>
            </w:r>
          </w:p>
        </w:tc>
      </w:tr>
      <w:tr w:rsidR="00AF6C1C" w:rsidRPr="00FD4883" w14:paraId="2814F5EE" w14:textId="77777777" w:rsidTr="00AF6C1C">
        <w:tc>
          <w:tcPr>
            <w:tcW w:w="784" w:type="pct"/>
            <w:vMerge/>
          </w:tcPr>
          <w:p w14:paraId="03830A3D"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Borders>
              <w:top w:val="single" w:sz="4" w:space="0" w:color="auto"/>
              <w:left w:val="single" w:sz="4" w:space="0" w:color="auto"/>
              <w:bottom w:val="single" w:sz="4" w:space="0" w:color="auto"/>
              <w:right w:val="single" w:sz="4" w:space="0" w:color="auto"/>
            </w:tcBorders>
          </w:tcPr>
          <w:p w14:paraId="552C85C7" w14:textId="61249C5E"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sz w:val="20"/>
                <w:szCs w:val="20"/>
              </w:rPr>
              <w:t xml:space="preserve">Prescriber type: </w:t>
            </w:r>
            <w:r w:rsidRPr="00FD4883">
              <w:rPr>
                <w:rFonts w:ascii="Arial Narrow" w:hAnsi="Arial Narrow" w:cs="Arial"/>
                <w:sz w:val="20"/>
                <w:szCs w:val="20"/>
              </w:rPr>
              <w:fldChar w:fldCharType="begin">
                <w:ffData>
                  <w:name w:val=""/>
                  <w:enabled/>
                  <w:calcOnExit w:val="0"/>
                  <w:checkBox>
                    <w:sizeAuto/>
                    <w:default w:val="1"/>
                  </w:checkBox>
                </w:ffData>
              </w:fldChar>
            </w:r>
            <w:r w:rsidRPr="00FD4883">
              <w:rPr>
                <w:rFonts w:ascii="Arial Narrow" w:hAnsi="Arial Narrow" w:cs="Arial"/>
                <w:sz w:val="20"/>
                <w:szCs w:val="20"/>
              </w:rPr>
              <w:instrText xml:space="preserve"> FORMCHECKBOX </w:instrText>
            </w:r>
            <w:r w:rsidR="00912AF4">
              <w:rPr>
                <w:rFonts w:ascii="Arial Narrow" w:hAnsi="Arial Narrow" w:cs="Arial"/>
                <w:sz w:val="20"/>
                <w:szCs w:val="20"/>
              </w:rPr>
            </w:r>
            <w:r w:rsidR="00912AF4">
              <w:rPr>
                <w:rFonts w:ascii="Arial Narrow" w:hAnsi="Arial Narrow" w:cs="Arial"/>
                <w:sz w:val="20"/>
                <w:szCs w:val="20"/>
              </w:rPr>
              <w:fldChar w:fldCharType="separate"/>
            </w:r>
            <w:r w:rsidRPr="00FD4883">
              <w:rPr>
                <w:rFonts w:ascii="Arial Narrow" w:hAnsi="Arial Narrow" w:cs="Arial"/>
                <w:sz w:val="20"/>
                <w:szCs w:val="20"/>
              </w:rPr>
              <w:fldChar w:fldCharType="end"/>
            </w:r>
            <w:r w:rsidRPr="00FD4883">
              <w:rPr>
                <w:rFonts w:ascii="Arial Narrow" w:hAnsi="Arial Narrow" w:cs="Arial"/>
                <w:sz w:val="20"/>
                <w:szCs w:val="20"/>
              </w:rPr>
              <w:t xml:space="preserve"> Medical Practitioners</w:t>
            </w:r>
          </w:p>
        </w:tc>
      </w:tr>
      <w:tr w:rsidR="00AF6C1C" w:rsidRPr="00FD4883" w14:paraId="08FCB811" w14:textId="77777777" w:rsidTr="00AF6C1C">
        <w:tc>
          <w:tcPr>
            <w:tcW w:w="784" w:type="pct"/>
            <w:vMerge/>
          </w:tcPr>
          <w:p w14:paraId="472B836D"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Borders>
              <w:top w:val="single" w:sz="4" w:space="0" w:color="auto"/>
              <w:left w:val="single" w:sz="4" w:space="0" w:color="auto"/>
              <w:bottom w:val="single" w:sz="4" w:space="0" w:color="auto"/>
              <w:right w:val="single" w:sz="4" w:space="0" w:color="auto"/>
            </w:tcBorders>
          </w:tcPr>
          <w:p w14:paraId="6B5DCFE0" w14:textId="77777777" w:rsidR="00AF6C1C" w:rsidRPr="00FD4883" w:rsidRDefault="00AF6C1C" w:rsidP="00AF6C1C">
            <w:pPr>
              <w:ind w:left="-57"/>
              <w:rPr>
                <w:rFonts w:ascii="Arial Narrow" w:eastAsia="Calibri" w:hAnsi="Arial Narrow" w:cs="Arial"/>
                <w:sz w:val="20"/>
                <w:szCs w:val="20"/>
              </w:rPr>
            </w:pPr>
            <w:r w:rsidRPr="00FD4883">
              <w:rPr>
                <w:rFonts w:ascii="Arial Narrow" w:hAnsi="Arial Narrow" w:cs="Arial"/>
                <w:b/>
                <w:sz w:val="20"/>
                <w:szCs w:val="20"/>
              </w:rPr>
              <w:t xml:space="preserve">Restriction type: </w:t>
            </w:r>
            <w:r w:rsidRPr="00FD4883">
              <w:rPr>
                <w:rFonts w:ascii="Arial Narrow" w:eastAsia="Calibri" w:hAnsi="Arial Narrow" w:cs="Arial"/>
                <w:sz w:val="20"/>
                <w:szCs w:val="20"/>
              </w:rPr>
              <w:fldChar w:fldCharType="begin">
                <w:ffData>
                  <w:name w:val=""/>
                  <w:enabled/>
                  <w:calcOnExit w:val="0"/>
                  <w:checkBox>
                    <w:sizeAuto/>
                    <w:default w:val="1"/>
                  </w:checkBox>
                </w:ffData>
              </w:fldChar>
            </w:r>
            <w:r w:rsidRPr="00FD4883">
              <w:rPr>
                <w:rFonts w:ascii="Arial Narrow" w:eastAsia="Calibri" w:hAnsi="Arial Narrow" w:cs="Arial"/>
                <w:sz w:val="20"/>
                <w:szCs w:val="20"/>
              </w:rPr>
              <w:instrText xml:space="preserve"> FORMCHECKBOX </w:instrText>
            </w:r>
            <w:r w:rsidR="00912AF4">
              <w:rPr>
                <w:rFonts w:ascii="Arial Narrow" w:eastAsia="Calibri" w:hAnsi="Arial Narrow" w:cs="Arial"/>
                <w:sz w:val="20"/>
                <w:szCs w:val="20"/>
              </w:rPr>
            </w:r>
            <w:r w:rsidR="00912AF4">
              <w:rPr>
                <w:rFonts w:ascii="Arial Narrow" w:eastAsia="Calibri" w:hAnsi="Arial Narrow" w:cs="Arial"/>
                <w:sz w:val="20"/>
                <w:szCs w:val="20"/>
              </w:rPr>
              <w:fldChar w:fldCharType="separate"/>
            </w:r>
            <w:r w:rsidRPr="00FD4883">
              <w:rPr>
                <w:rFonts w:ascii="Arial Narrow" w:eastAsia="Calibri" w:hAnsi="Arial Narrow" w:cs="Arial"/>
                <w:sz w:val="20"/>
                <w:szCs w:val="20"/>
              </w:rPr>
              <w:fldChar w:fldCharType="end"/>
            </w:r>
            <w:r w:rsidRPr="00FD4883">
              <w:rPr>
                <w:rFonts w:ascii="Arial Narrow" w:eastAsia="Calibri" w:hAnsi="Arial Narrow" w:cs="Arial"/>
                <w:sz w:val="20"/>
                <w:szCs w:val="20"/>
              </w:rPr>
              <w:t>Authority Required – Streamlined [New 1]</w:t>
            </w:r>
          </w:p>
        </w:tc>
      </w:tr>
      <w:tr w:rsidR="00AF6C1C" w:rsidRPr="00FD4883" w14:paraId="4BE460A1" w14:textId="77777777" w:rsidTr="00AF6C1C">
        <w:tc>
          <w:tcPr>
            <w:tcW w:w="784" w:type="pct"/>
          </w:tcPr>
          <w:p w14:paraId="622E2908"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1FE91557" w14:textId="77777777" w:rsidR="00AF6C1C" w:rsidRPr="00FD4883" w:rsidRDefault="00AF6C1C" w:rsidP="00AF6C1C">
            <w:pPr>
              <w:ind w:left="-57"/>
              <w:rPr>
                <w:rFonts w:ascii="Arial Narrow" w:hAnsi="Arial Narrow" w:cs="Arial"/>
                <w:b/>
                <w:bCs/>
                <w:color w:val="333333"/>
                <w:sz w:val="20"/>
                <w:szCs w:val="20"/>
              </w:rPr>
            </w:pPr>
          </w:p>
        </w:tc>
      </w:tr>
      <w:tr w:rsidR="00AF6C1C" w:rsidRPr="00FD4883" w14:paraId="329520E8" w14:textId="77777777" w:rsidTr="00AF6C1C">
        <w:tc>
          <w:tcPr>
            <w:tcW w:w="784" w:type="pct"/>
            <w:vMerge w:val="restart"/>
          </w:tcPr>
          <w:p w14:paraId="135BD8E8"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vAlign w:val="center"/>
          </w:tcPr>
          <w:p w14:paraId="459CFCA5" w14:textId="77777777" w:rsidR="00AF6C1C" w:rsidRPr="00FD4883" w:rsidRDefault="00AF6C1C" w:rsidP="00AF6C1C">
            <w:pPr>
              <w:ind w:left="-57"/>
              <w:rPr>
                <w:rFonts w:ascii="Arial Narrow" w:hAnsi="Arial Narrow" w:cs="Arial"/>
                <w:b/>
                <w:bCs/>
                <w:color w:val="BFBFBF" w:themeColor="background1" w:themeShade="BF"/>
                <w:sz w:val="20"/>
                <w:szCs w:val="20"/>
              </w:rPr>
            </w:pPr>
            <w:proofErr w:type="spellStart"/>
            <w:r w:rsidRPr="00FD4883">
              <w:rPr>
                <w:rFonts w:ascii="Arial Narrow" w:hAnsi="Arial Narrow" w:cs="Arial"/>
                <w:b/>
                <w:bCs/>
                <w:color w:val="BFBFBF" w:themeColor="background1" w:themeShade="BF"/>
                <w:sz w:val="20"/>
                <w:szCs w:val="20"/>
              </w:rPr>
              <w:t>Episodicity</w:t>
            </w:r>
            <w:proofErr w:type="spellEnd"/>
            <w:r w:rsidRPr="00FD4883">
              <w:rPr>
                <w:rFonts w:ascii="Arial Narrow" w:hAnsi="Arial Narrow" w:cs="Arial"/>
                <w:b/>
                <w:bCs/>
                <w:color w:val="BFBFBF" w:themeColor="background1" w:themeShade="BF"/>
                <w:sz w:val="20"/>
                <w:szCs w:val="20"/>
              </w:rPr>
              <w:t xml:space="preserve">: </w:t>
            </w:r>
            <w:r w:rsidRPr="00FD4883">
              <w:rPr>
                <w:rFonts w:ascii="Arial Narrow" w:hAnsi="Arial Narrow" w:cs="Arial"/>
                <w:bCs/>
                <w:color w:val="BFBFBF" w:themeColor="background1" w:themeShade="BF"/>
                <w:sz w:val="20"/>
                <w:szCs w:val="20"/>
              </w:rPr>
              <w:t>[blank]</w:t>
            </w:r>
          </w:p>
        </w:tc>
      </w:tr>
      <w:tr w:rsidR="00AF6C1C" w:rsidRPr="00FD4883" w14:paraId="173BCD8D" w14:textId="77777777" w:rsidTr="00AF6C1C">
        <w:tc>
          <w:tcPr>
            <w:tcW w:w="784" w:type="pct"/>
            <w:vMerge/>
          </w:tcPr>
          <w:p w14:paraId="1E1C2B64"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vAlign w:val="center"/>
          </w:tcPr>
          <w:p w14:paraId="39B95D44" w14:textId="77777777" w:rsidR="00AF6C1C" w:rsidRPr="00FD4883" w:rsidRDefault="00AF6C1C" w:rsidP="00AF6C1C">
            <w:pPr>
              <w:ind w:left="-57"/>
              <w:rPr>
                <w:rFonts w:ascii="Arial Narrow" w:hAnsi="Arial Narrow" w:cs="Arial"/>
                <w:bCs/>
                <w:color w:val="BFBFBF" w:themeColor="background1" w:themeShade="BF"/>
                <w:sz w:val="20"/>
                <w:szCs w:val="20"/>
              </w:rPr>
            </w:pPr>
            <w:r w:rsidRPr="00FD4883">
              <w:rPr>
                <w:rFonts w:ascii="Arial Narrow" w:hAnsi="Arial Narrow" w:cs="Arial"/>
                <w:b/>
                <w:bCs/>
                <w:color w:val="BFBFBF" w:themeColor="background1" w:themeShade="BF"/>
                <w:sz w:val="20"/>
                <w:szCs w:val="20"/>
              </w:rPr>
              <w:t xml:space="preserve">Severity: </w:t>
            </w:r>
            <w:r w:rsidRPr="00FD4883">
              <w:rPr>
                <w:rFonts w:ascii="Arial Narrow" w:hAnsi="Arial Narrow" w:cs="Arial"/>
                <w:color w:val="BFBFBF" w:themeColor="background1" w:themeShade="BF"/>
                <w:sz w:val="20"/>
                <w:szCs w:val="20"/>
              </w:rPr>
              <w:t>Advanced or metastatic</w:t>
            </w:r>
          </w:p>
        </w:tc>
      </w:tr>
      <w:tr w:rsidR="00AF6C1C" w:rsidRPr="00FD4883" w14:paraId="5F54E52B" w14:textId="77777777" w:rsidTr="00AF6C1C">
        <w:tc>
          <w:tcPr>
            <w:tcW w:w="784" w:type="pct"/>
            <w:vMerge/>
          </w:tcPr>
          <w:p w14:paraId="6C495783"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vAlign w:val="center"/>
          </w:tcPr>
          <w:p w14:paraId="54AF2CC2" w14:textId="77777777" w:rsidR="00AF6C1C" w:rsidRPr="00FD4883" w:rsidRDefault="00AF6C1C" w:rsidP="00AF6C1C">
            <w:pPr>
              <w:ind w:left="-57"/>
              <w:rPr>
                <w:rFonts w:ascii="Arial Narrow" w:hAnsi="Arial Narrow" w:cs="Arial"/>
                <w:b/>
                <w:bCs/>
                <w:color w:val="BFBFBF" w:themeColor="background1" w:themeShade="BF"/>
                <w:sz w:val="20"/>
                <w:szCs w:val="20"/>
              </w:rPr>
            </w:pPr>
            <w:r w:rsidRPr="00FD4883">
              <w:rPr>
                <w:rFonts w:ascii="Arial Narrow" w:hAnsi="Arial Narrow" w:cs="Arial"/>
                <w:b/>
                <w:bCs/>
                <w:color w:val="BFBFBF" w:themeColor="background1" w:themeShade="BF"/>
                <w:sz w:val="20"/>
                <w:szCs w:val="20"/>
              </w:rPr>
              <w:t xml:space="preserve">Condition: </w:t>
            </w:r>
            <w:r w:rsidRPr="00FD4883">
              <w:rPr>
                <w:rFonts w:ascii="Arial Narrow" w:hAnsi="Arial Narrow" w:cs="Arial"/>
                <w:color w:val="BFBFBF" w:themeColor="background1" w:themeShade="BF"/>
                <w:sz w:val="20"/>
                <w:szCs w:val="20"/>
              </w:rPr>
              <w:t>gastro-oesophageal cancers</w:t>
            </w:r>
          </w:p>
        </w:tc>
      </w:tr>
      <w:tr w:rsidR="00AF6C1C" w:rsidRPr="00FD4883" w14:paraId="4492E4AB" w14:textId="77777777" w:rsidTr="00AF6C1C">
        <w:tc>
          <w:tcPr>
            <w:tcW w:w="784" w:type="pct"/>
            <w:hideMark/>
          </w:tcPr>
          <w:p w14:paraId="56E88287" w14:textId="76D5A92B" w:rsidR="00AF6C1C" w:rsidRPr="00FD4883" w:rsidRDefault="00AF6C1C" w:rsidP="00BA5993">
            <w:pPr>
              <w:spacing w:before="100" w:beforeAutospacing="1" w:after="100" w:afterAutospacing="1"/>
              <w:jc w:val="center"/>
              <w:rPr>
                <w:rFonts w:ascii="Arial Narrow" w:hAnsi="Arial Narrow" w:cs="Arial"/>
                <w:color w:val="333333"/>
                <w:sz w:val="20"/>
                <w:szCs w:val="20"/>
              </w:rPr>
            </w:pPr>
          </w:p>
        </w:tc>
        <w:tc>
          <w:tcPr>
            <w:tcW w:w="4216" w:type="pct"/>
            <w:hideMark/>
          </w:tcPr>
          <w:p w14:paraId="30E46211"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b/>
                <w:bCs/>
                <w:color w:val="333333"/>
                <w:sz w:val="20"/>
                <w:szCs w:val="20"/>
              </w:rPr>
              <w:t xml:space="preserve">Indication: </w:t>
            </w:r>
            <w:r w:rsidRPr="00FD4883">
              <w:rPr>
                <w:rFonts w:ascii="Arial Narrow" w:hAnsi="Arial Narrow" w:cs="Arial"/>
                <w:color w:val="333333"/>
                <w:sz w:val="20"/>
                <w:szCs w:val="20"/>
              </w:rPr>
              <w:t>Advanced or metastatic gastro-oesophageal cancers</w:t>
            </w:r>
          </w:p>
        </w:tc>
      </w:tr>
      <w:tr w:rsidR="00AF6C1C" w:rsidRPr="00FD4883" w14:paraId="048D01AC" w14:textId="77777777" w:rsidTr="00AF6C1C">
        <w:tc>
          <w:tcPr>
            <w:tcW w:w="784" w:type="pct"/>
          </w:tcPr>
          <w:p w14:paraId="525B3A54"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10D989ED" w14:textId="77777777" w:rsidR="00AF6C1C" w:rsidRPr="00FD4883" w:rsidRDefault="00AF6C1C" w:rsidP="00AF6C1C">
            <w:pPr>
              <w:ind w:left="-57"/>
              <w:rPr>
                <w:rFonts w:ascii="Arial Narrow" w:hAnsi="Arial Narrow" w:cs="Arial"/>
                <w:b/>
                <w:bCs/>
                <w:color w:val="333333"/>
                <w:sz w:val="20"/>
                <w:szCs w:val="20"/>
              </w:rPr>
            </w:pPr>
          </w:p>
        </w:tc>
      </w:tr>
      <w:tr w:rsidR="00AF6C1C" w:rsidRPr="00FD4883" w14:paraId="03AF5043" w14:textId="77777777" w:rsidTr="00AF6C1C">
        <w:tc>
          <w:tcPr>
            <w:tcW w:w="784" w:type="pct"/>
            <w:hideMark/>
          </w:tcPr>
          <w:p w14:paraId="3085DC48" w14:textId="77777777" w:rsidR="00AF6C1C" w:rsidRPr="00FD4883" w:rsidRDefault="00AF6C1C" w:rsidP="00AF6C1C">
            <w:pPr>
              <w:jc w:val="center"/>
              <w:rPr>
                <w:rFonts w:ascii="Arial Narrow" w:hAnsi="Arial Narrow" w:cs="Arial"/>
                <w:color w:val="BFBFBF" w:themeColor="background1" w:themeShade="BF"/>
                <w:sz w:val="20"/>
                <w:szCs w:val="20"/>
              </w:rPr>
            </w:pPr>
          </w:p>
        </w:tc>
        <w:tc>
          <w:tcPr>
            <w:tcW w:w="4216" w:type="pct"/>
            <w:hideMark/>
          </w:tcPr>
          <w:p w14:paraId="1A6083DC" w14:textId="77777777" w:rsidR="00AF6C1C" w:rsidRPr="00FD4883" w:rsidRDefault="00AF6C1C" w:rsidP="00AF6C1C">
            <w:pPr>
              <w:ind w:left="-57"/>
              <w:rPr>
                <w:rFonts w:ascii="Arial Narrow" w:hAnsi="Arial Narrow" w:cs="Arial"/>
                <w:color w:val="BFBFBF" w:themeColor="background1" w:themeShade="BF"/>
                <w:sz w:val="20"/>
                <w:szCs w:val="20"/>
              </w:rPr>
            </w:pPr>
            <w:r w:rsidRPr="00FD4883">
              <w:rPr>
                <w:rFonts w:ascii="Arial Narrow" w:hAnsi="Arial Narrow" w:cs="Arial"/>
                <w:b/>
                <w:bCs/>
                <w:color w:val="BFBFBF" w:themeColor="background1" w:themeShade="BF"/>
                <w:sz w:val="20"/>
                <w:szCs w:val="20"/>
              </w:rPr>
              <w:t xml:space="preserve">Treatment Phase: </w:t>
            </w:r>
            <w:r w:rsidRPr="00FD4883">
              <w:rPr>
                <w:rFonts w:ascii="Arial Narrow" w:hAnsi="Arial Narrow" w:cs="Arial"/>
                <w:color w:val="BFBFBF" w:themeColor="background1" w:themeShade="BF"/>
                <w:sz w:val="20"/>
                <w:szCs w:val="20"/>
              </w:rPr>
              <w:t xml:space="preserve">[blank] </w:t>
            </w:r>
          </w:p>
        </w:tc>
      </w:tr>
      <w:tr w:rsidR="00AF6C1C" w:rsidRPr="00FD4883" w14:paraId="38B12D41" w14:textId="77777777" w:rsidTr="00AF6C1C">
        <w:tc>
          <w:tcPr>
            <w:tcW w:w="784" w:type="pct"/>
          </w:tcPr>
          <w:p w14:paraId="77A6DCCC" w14:textId="77777777" w:rsidR="00AF6C1C" w:rsidRPr="00FD4883" w:rsidRDefault="00AF6C1C" w:rsidP="00AF6C1C">
            <w:pPr>
              <w:jc w:val="center"/>
              <w:rPr>
                <w:rFonts w:ascii="Arial Narrow" w:hAnsi="Arial Narrow" w:cs="Arial"/>
                <w:color w:val="333333"/>
                <w:sz w:val="20"/>
                <w:szCs w:val="20"/>
              </w:rPr>
            </w:pPr>
          </w:p>
        </w:tc>
        <w:tc>
          <w:tcPr>
            <w:tcW w:w="4216" w:type="pct"/>
          </w:tcPr>
          <w:p w14:paraId="577182BB" w14:textId="77777777" w:rsidR="00AF6C1C" w:rsidRPr="00FD4883" w:rsidRDefault="00AF6C1C" w:rsidP="00AF6C1C">
            <w:pPr>
              <w:ind w:left="-57"/>
              <w:rPr>
                <w:rFonts w:ascii="Arial Narrow" w:hAnsi="Arial Narrow" w:cs="Arial"/>
                <w:b/>
                <w:bCs/>
                <w:color w:val="333333"/>
                <w:sz w:val="20"/>
                <w:szCs w:val="20"/>
              </w:rPr>
            </w:pPr>
          </w:p>
        </w:tc>
      </w:tr>
      <w:tr w:rsidR="00AF6C1C" w:rsidRPr="00FD4883" w14:paraId="2D78E131" w14:textId="77777777" w:rsidTr="00AF6C1C">
        <w:tc>
          <w:tcPr>
            <w:tcW w:w="784" w:type="pct"/>
            <w:hideMark/>
          </w:tcPr>
          <w:p w14:paraId="0021F0FB"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hideMark/>
          </w:tcPr>
          <w:p w14:paraId="312682E9" w14:textId="77777777" w:rsidR="00AF6C1C" w:rsidRPr="00FD4883" w:rsidRDefault="00AF6C1C" w:rsidP="00AF6C1C">
            <w:pPr>
              <w:ind w:left="-57"/>
              <w:rPr>
                <w:rFonts w:ascii="Arial Narrow" w:hAnsi="Arial Narrow" w:cs="Arial"/>
                <w:b/>
                <w:color w:val="333333"/>
                <w:sz w:val="20"/>
                <w:szCs w:val="20"/>
              </w:rPr>
            </w:pPr>
            <w:r w:rsidRPr="00FD4883">
              <w:rPr>
                <w:rFonts w:ascii="Arial Narrow" w:hAnsi="Arial Narrow" w:cs="Arial"/>
                <w:b/>
                <w:color w:val="333333"/>
                <w:sz w:val="20"/>
                <w:szCs w:val="20"/>
              </w:rPr>
              <w:t>Clinical criteria:</w:t>
            </w:r>
          </w:p>
        </w:tc>
      </w:tr>
      <w:tr w:rsidR="00AF6C1C" w:rsidRPr="00FD4883" w14:paraId="7BCFFFBF" w14:textId="77777777" w:rsidTr="00AF6C1C">
        <w:tc>
          <w:tcPr>
            <w:tcW w:w="784" w:type="pct"/>
          </w:tcPr>
          <w:p w14:paraId="1163CDAD" w14:textId="7DC7CF54"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3CD61427"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color w:val="333333"/>
                <w:sz w:val="20"/>
                <w:szCs w:val="20"/>
              </w:rPr>
              <w:t>The condition must be a gastro-oesophageal cancer type as specified in the drug’s ‘Indications’ section of the approved Australian Product Information</w:t>
            </w:r>
          </w:p>
        </w:tc>
      </w:tr>
      <w:tr w:rsidR="00AF6C1C" w:rsidRPr="00FD4883" w14:paraId="41D55413" w14:textId="77777777" w:rsidTr="00AF6C1C">
        <w:tc>
          <w:tcPr>
            <w:tcW w:w="784" w:type="pct"/>
          </w:tcPr>
          <w:p w14:paraId="75932B95"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29FBF43B"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AND</w:t>
            </w:r>
          </w:p>
        </w:tc>
      </w:tr>
      <w:tr w:rsidR="00AF6C1C" w:rsidRPr="00FD4883" w14:paraId="25E392BA" w14:textId="77777777" w:rsidTr="00AF6C1C">
        <w:tc>
          <w:tcPr>
            <w:tcW w:w="784" w:type="pct"/>
            <w:hideMark/>
          </w:tcPr>
          <w:p w14:paraId="3007322C"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hideMark/>
          </w:tcPr>
          <w:p w14:paraId="1F1C9096"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b/>
                <w:bCs/>
                <w:color w:val="333333"/>
                <w:sz w:val="20"/>
                <w:szCs w:val="20"/>
              </w:rPr>
              <w:t>Clinical criteria:</w:t>
            </w:r>
          </w:p>
        </w:tc>
      </w:tr>
      <w:tr w:rsidR="00AF6C1C" w:rsidRPr="00FD4883" w14:paraId="3DC5F761" w14:textId="77777777" w:rsidTr="00AF6C1C">
        <w:tc>
          <w:tcPr>
            <w:tcW w:w="784" w:type="pct"/>
          </w:tcPr>
          <w:p w14:paraId="2680A0F2" w14:textId="77777777" w:rsidR="00AF6C1C" w:rsidRPr="00FD4883" w:rsidRDefault="00AF6C1C" w:rsidP="00AF6C1C">
            <w:pPr>
              <w:jc w:val="center"/>
              <w:rPr>
                <w:rFonts w:ascii="Arial Narrow" w:hAnsi="Arial Narrow" w:cs="Arial"/>
                <w:color w:val="333333"/>
                <w:sz w:val="20"/>
                <w:szCs w:val="20"/>
              </w:rPr>
            </w:pPr>
          </w:p>
          <w:p w14:paraId="2FAB204F" w14:textId="7569BB54" w:rsidR="00AF6C1C" w:rsidRPr="00FD4883" w:rsidRDefault="00AF6C1C" w:rsidP="00AF6C1C">
            <w:pPr>
              <w:jc w:val="center"/>
              <w:rPr>
                <w:rFonts w:ascii="Arial Narrow" w:hAnsi="Arial Narrow" w:cs="Arial"/>
                <w:color w:val="333333"/>
                <w:sz w:val="20"/>
                <w:szCs w:val="20"/>
              </w:rPr>
            </w:pPr>
          </w:p>
        </w:tc>
        <w:tc>
          <w:tcPr>
            <w:tcW w:w="4216" w:type="pct"/>
          </w:tcPr>
          <w:p w14:paraId="5303399C"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color w:val="333333"/>
                <w:sz w:val="20"/>
                <w:szCs w:val="20"/>
              </w:rPr>
              <w:t>The treatment must be prescribed in accordance with the drug’s ‘Indications’ section of the approved Australian Production Information with respect to each of: (</w:t>
            </w:r>
            <w:proofErr w:type="spellStart"/>
            <w:r w:rsidRPr="00FD4883">
              <w:rPr>
                <w:rFonts w:ascii="Arial Narrow" w:hAnsi="Arial Narrow" w:cs="Arial"/>
                <w:color w:val="333333"/>
                <w:sz w:val="20"/>
                <w:szCs w:val="20"/>
              </w:rPr>
              <w:t>i</w:t>
            </w:r>
            <w:proofErr w:type="spellEnd"/>
            <w:r w:rsidRPr="00FD4883">
              <w:rPr>
                <w:rFonts w:ascii="Arial Narrow" w:hAnsi="Arial Narrow" w:cs="Arial"/>
                <w:color w:val="333333"/>
                <w:sz w:val="20"/>
                <w:szCs w:val="20"/>
              </w:rPr>
              <w:t>) concomitant drugs/therapies, (ii) line of therapy (</w:t>
            </w:r>
            <w:proofErr w:type="gramStart"/>
            <w:r w:rsidRPr="00FD4883">
              <w:rPr>
                <w:rFonts w:ascii="Arial Narrow" w:hAnsi="Arial Narrow" w:cs="Arial"/>
                <w:color w:val="333333"/>
                <w:sz w:val="20"/>
                <w:szCs w:val="20"/>
              </w:rPr>
              <w:t>i.e.</w:t>
            </w:r>
            <w:proofErr w:type="gramEnd"/>
            <w:r w:rsidRPr="00FD4883">
              <w:rPr>
                <w:rFonts w:ascii="Arial Narrow" w:hAnsi="Arial Narrow" w:cs="Arial"/>
                <w:color w:val="333333"/>
                <w:sz w:val="20"/>
                <w:szCs w:val="20"/>
              </w:rPr>
              <w:t xml:space="preserve"> prior drug treatments)</w:t>
            </w:r>
          </w:p>
        </w:tc>
      </w:tr>
      <w:tr w:rsidR="00AF6C1C" w:rsidRPr="00FD4883" w14:paraId="156F269A" w14:textId="77777777" w:rsidTr="00AF6C1C">
        <w:tc>
          <w:tcPr>
            <w:tcW w:w="784" w:type="pct"/>
          </w:tcPr>
          <w:p w14:paraId="6EB018AE" w14:textId="77777777" w:rsidR="00AF6C1C" w:rsidRPr="00FD4883" w:rsidRDefault="00AF6C1C" w:rsidP="00AF6C1C">
            <w:pPr>
              <w:jc w:val="center"/>
              <w:rPr>
                <w:rFonts w:ascii="Arial Narrow" w:hAnsi="Arial Narrow" w:cs="Arial"/>
                <w:color w:val="333333"/>
                <w:sz w:val="20"/>
                <w:szCs w:val="20"/>
              </w:rPr>
            </w:pPr>
          </w:p>
        </w:tc>
        <w:tc>
          <w:tcPr>
            <w:tcW w:w="4216" w:type="pct"/>
          </w:tcPr>
          <w:p w14:paraId="74AFC03F"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AND</w:t>
            </w:r>
          </w:p>
        </w:tc>
      </w:tr>
      <w:tr w:rsidR="00AF6C1C" w:rsidRPr="00FD4883" w14:paraId="4A32B68D" w14:textId="77777777" w:rsidTr="00AF6C1C">
        <w:tc>
          <w:tcPr>
            <w:tcW w:w="784" w:type="pct"/>
            <w:hideMark/>
          </w:tcPr>
          <w:p w14:paraId="6428A335" w14:textId="77777777" w:rsidR="00AF6C1C" w:rsidRPr="00FD4883" w:rsidRDefault="00AF6C1C" w:rsidP="00AF6C1C">
            <w:pPr>
              <w:jc w:val="center"/>
              <w:rPr>
                <w:rFonts w:ascii="Arial Narrow" w:hAnsi="Arial Narrow" w:cs="Arial"/>
                <w:color w:val="333333"/>
                <w:sz w:val="20"/>
                <w:szCs w:val="20"/>
              </w:rPr>
            </w:pPr>
          </w:p>
        </w:tc>
        <w:tc>
          <w:tcPr>
            <w:tcW w:w="4216" w:type="pct"/>
            <w:hideMark/>
          </w:tcPr>
          <w:p w14:paraId="060A0A1D"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b/>
                <w:bCs/>
                <w:color w:val="333333"/>
                <w:sz w:val="20"/>
                <w:szCs w:val="20"/>
              </w:rPr>
              <w:t>Clinical criteria:</w:t>
            </w:r>
          </w:p>
        </w:tc>
      </w:tr>
      <w:tr w:rsidR="00AF6C1C" w:rsidRPr="00FD4883" w14:paraId="6991B0C6" w14:textId="77777777" w:rsidTr="00AF6C1C">
        <w:tc>
          <w:tcPr>
            <w:tcW w:w="784" w:type="pct"/>
          </w:tcPr>
          <w:p w14:paraId="16922C05" w14:textId="7444826B" w:rsidR="00AF6C1C" w:rsidRPr="00FD4883" w:rsidRDefault="00AF6C1C" w:rsidP="00AF6C1C">
            <w:pPr>
              <w:jc w:val="center"/>
              <w:rPr>
                <w:rFonts w:ascii="Arial Narrow" w:hAnsi="Arial Narrow" w:cs="Arial"/>
                <w:color w:val="333333"/>
                <w:sz w:val="20"/>
                <w:szCs w:val="20"/>
              </w:rPr>
            </w:pPr>
          </w:p>
        </w:tc>
        <w:tc>
          <w:tcPr>
            <w:tcW w:w="4216" w:type="pct"/>
          </w:tcPr>
          <w:p w14:paraId="00AF8BC5" w14:textId="77777777" w:rsidR="00AF6C1C" w:rsidRPr="00FD4883" w:rsidRDefault="00AF6C1C" w:rsidP="00AF6C1C">
            <w:pPr>
              <w:ind w:left="-57"/>
              <w:rPr>
                <w:rFonts w:ascii="Arial Narrow" w:hAnsi="Arial Narrow" w:cs="Arial"/>
                <w:color w:val="333333"/>
                <w:sz w:val="20"/>
                <w:szCs w:val="20"/>
              </w:rPr>
            </w:pPr>
            <w:r w:rsidRPr="00FD4883">
              <w:rPr>
                <w:rFonts w:ascii="Arial Narrow" w:hAnsi="Arial Narrow" w:cs="Arial"/>
                <w:color w:val="333333"/>
                <w:sz w:val="20"/>
                <w:szCs w:val="20"/>
              </w:rPr>
              <w:t>Patient must have/have had, at the time of initiating treatment with this drug, a WHO performance status no higher than 1</w:t>
            </w:r>
          </w:p>
        </w:tc>
      </w:tr>
      <w:tr w:rsidR="00AF6C1C" w:rsidRPr="00FD4883" w14:paraId="34ACD45C" w14:textId="77777777" w:rsidTr="00AF6C1C">
        <w:tc>
          <w:tcPr>
            <w:tcW w:w="784" w:type="pct"/>
          </w:tcPr>
          <w:p w14:paraId="15377C37" w14:textId="77777777" w:rsidR="00AF6C1C" w:rsidRPr="00FD4883" w:rsidRDefault="00AF6C1C" w:rsidP="00AF6C1C">
            <w:pPr>
              <w:jc w:val="center"/>
              <w:rPr>
                <w:rFonts w:ascii="Arial Narrow" w:hAnsi="Arial Narrow" w:cs="Arial"/>
                <w:color w:val="333333"/>
                <w:sz w:val="20"/>
                <w:szCs w:val="20"/>
              </w:rPr>
            </w:pPr>
          </w:p>
        </w:tc>
        <w:tc>
          <w:tcPr>
            <w:tcW w:w="4216" w:type="pct"/>
          </w:tcPr>
          <w:p w14:paraId="0CA51895"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AND</w:t>
            </w:r>
          </w:p>
        </w:tc>
      </w:tr>
      <w:tr w:rsidR="00AF6C1C" w:rsidRPr="00FD4883" w14:paraId="1591D9CC" w14:textId="77777777" w:rsidTr="00AF6C1C">
        <w:tc>
          <w:tcPr>
            <w:tcW w:w="784" w:type="pct"/>
          </w:tcPr>
          <w:p w14:paraId="655BAB28" w14:textId="77777777" w:rsidR="00AF6C1C" w:rsidRPr="00FD4883" w:rsidRDefault="00AF6C1C" w:rsidP="00AF6C1C">
            <w:pPr>
              <w:jc w:val="center"/>
              <w:rPr>
                <w:rFonts w:ascii="Arial Narrow" w:hAnsi="Arial Narrow" w:cs="Arial"/>
                <w:color w:val="333333"/>
                <w:sz w:val="20"/>
                <w:szCs w:val="20"/>
              </w:rPr>
            </w:pPr>
          </w:p>
        </w:tc>
        <w:tc>
          <w:tcPr>
            <w:tcW w:w="4216" w:type="pct"/>
            <w:vAlign w:val="center"/>
          </w:tcPr>
          <w:p w14:paraId="08C2004A"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snapToGrid w:val="0"/>
                <w:color w:val="333333"/>
                <w:sz w:val="20"/>
                <w:szCs w:val="20"/>
              </w:rPr>
              <w:t xml:space="preserve">Clinical criteria: </w:t>
            </w:r>
          </w:p>
        </w:tc>
      </w:tr>
      <w:tr w:rsidR="00AF6C1C" w:rsidRPr="00FD4883" w14:paraId="695A992A" w14:textId="77777777" w:rsidTr="00AF6C1C">
        <w:tc>
          <w:tcPr>
            <w:tcW w:w="784" w:type="pct"/>
          </w:tcPr>
          <w:p w14:paraId="175D2275" w14:textId="034C3B49" w:rsidR="00AF6C1C" w:rsidRPr="00FD4883" w:rsidRDefault="00AF6C1C" w:rsidP="00AF6C1C">
            <w:pPr>
              <w:jc w:val="center"/>
              <w:rPr>
                <w:rFonts w:ascii="Arial Narrow" w:hAnsi="Arial Narrow" w:cs="Arial"/>
                <w:color w:val="333333"/>
                <w:sz w:val="20"/>
                <w:szCs w:val="20"/>
              </w:rPr>
            </w:pPr>
          </w:p>
        </w:tc>
        <w:tc>
          <w:tcPr>
            <w:tcW w:w="4216" w:type="pct"/>
            <w:vAlign w:val="center"/>
          </w:tcPr>
          <w:p w14:paraId="6AFF9095"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snapToGrid w:val="0"/>
                <w:color w:val="333333"/>
                <w:sz w:val="20"/>
                <w:szCs w:val="20"/>
              </w:rPr>
              <w:t>The condition must be unsuitable for each of: (</w:t>
            </w:r>
            <w:proofErr w:type="spellStart"/>
            <w:r w:rsidRPr="00FD4883">
              <w:rPr>
                <w:rFonts w:ascii="Arial Narrow" w:hAnsi="Arial Narrow" w:cs="Arial"/>
                <w:snapToGrid w:val="0"/>
                <w:color w:val="333333"/>
                <w:sz w:val="20"/>
                <w:szCs w:val="20"/>
              </w:rPr>
              <w:t>i</w:t>
            </w:r>
            <w:proofErr w:type="spellEnd"/>
            <w:r w:rsidRPr="00FD4883">
              <w:rPr>
                <w:rFonts w:ascii="Arial Narrow" w:hAnsi="Arial Narrow" w:cs="Arial"/>
                <w:snapToGrid w:val="0"/>
                <w:color w:val="333333"/>
                <w:sz w:val="20"/>
                <w:szCs w:val="20"/>
              </w:rPr>
              <w:t>) surgical resection, (ii) chemoradiation</w:t>
            </w:r>
          </w:p>
        </w:tc>
      </w:tr>
      <w:tr w:rsidR="00AF6C1C" w:rsidRPr="00FD4883" w14:paraId="1485FED5" w14:textId="77777777" w:rsidTr="00AF6C1C">
        <w:tc>
          <w:tcPr>
            <w:tcW w:w="784" w:type="pct"/>
          </w:tcPr>
          <w:p w14:paraId="53B2D5F8" w14:textId="77777777" w:rsidR="00AF6C1C" w:rsidRPr="00FD4883" w:rsidRDefault="00AF6C1C" w:rsidP="00AF6C1C">
            <w:pPr>
              <w:jc w:val="center"/>
              <w:rPr>
                <w:rFonts w:ascii="Arial Narrow" w:hAnsi="Arial Narrow" w:cs="Arial"/>
                <w:color w:val="333333"/>
                <w:sz w:val="20"/>
                <w:szCs w:val="20"/>
              </w:rPr>
            </w:pPr>
          </w:p>
        </w:tc>
        <w:tc>
          <w:tcPr>
            <w:tcW w:w="4216" w:type="pct"/>
          </w:tcPr>
          <w:p w14:paraId="0EC772A6" w14:textId="5D316060" w:rsidR="00AF6C1C" w:rsidRPr="00FD4883" w:rsidRDefault="00AF6C1C" w:rsidP="00AF6C1C">
            <w:pPr>
              <w:ind w:left="-57"/>
              <w:rPr>
                <w:rFonts w:ascii="Arial Narrow" w:hAnsi="Arial Narrow" w:cs="Arial"/>
                <w:color w:val="333333"/>
                <w:sz w:val="20"/>
                <w:szCs w:val="20"/>
              </w:rPr>
            </w:pPr>
          </w:p>
        </w:tc>
      </w:tr>
      <w:tr w:rsidR="00AF6C1C" w:rsidRPr="00FD4883" w14:paraId="2513D36C" w14:textId="77777777" w:rsidTr="00AF6C1C">
        <w:tc>
          <w:tcPr>
            <w:tcW w:w="784" w:type="pct"/>
          </w:tcPr>
          <w:p w14:paraId="738DF184"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27774160"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Treatment criteria:</w:t>
            </w:r>
          </w:p>
        </w:tc>
      </w:tr>
      <w:tr w:rsidR="00AF6C1C" w:rsidRPr="00FD4883" w14:paraId="6FBB031A" w14:textId="77777777" w:rsidTr="00AF6C1C">
        <w:trPr>
          <w:trHeight w:val="50"/>
        </w:trPr>
        <w:tc>
          <w:tcPr>
            <w:tcW w:w="784" w:type="pct"/>
          </w:tcPr>
          <w:p w14:paraId="04A29E05" w14:textId="77777777" w:rsidR="00AF6C1C" w:rsidRPr="00FD4883" w:rsidRDefault="00AF6C1C" w:rsidP="00AF6C1C">
            <w:pPr>
              <w:jc w:val="center"/>
              <w:rPr>
                <w:rFonts w:ascii="Arial Narrow" w:hAnsi="Arial Narrow" w:cs="Arial"/>
                <w:color w:val="333333"/>
                <w:sz w:val="20"/>
                <w:szCs w:val="20"/>
              </w:rPr>
            </w:pPr>
          </w:p>
          <w:p w14:paraId="6D94D9BD" w14:textId="1E8B0F1A" w:rsidR="00AF6C1C" w:rsidRPr="00FD4883" w:rsidRDefault="00AF6C1C" w:rsidP="00AF6C1C">
            <w:pPr>
              <w:jc w:val="center"/>
              <w:rPr>
                <w:rFonts w:ascii="Arial Narrow" w:hAnsi="Arial Narrow" w:cs="Arial"/>
                <w:color w:val="333333"/>
                <w:sz w:val="20"/>
                <w:szCs w:val="20"/>
              </w:rPr>
            </w:pPr>
          </w:p>
        </w:tc>
        <w:tc>
          <w:tcPr>
            <w:tcW w:w="4216" w:type="pct"/>
          </w:tcPr>
          <w:p w14:paraId="02722325" w14:textId="77777777" w:rsidR="00AF6C1C" w:rsidRPr="00FD4883" w:rsidRDefault="00AF6C1C" w:rsidP="00AF6C1C">
            <w:pPr>
              <w:ind w:left="-57"/>
              <w:rPr>
                <w:rFonts w:ascii="Arial Narrow" w:hAnsi="Arial Narrow" w:cs="Arial"/>
                <w:iCs/>
                <w:color w:val="333333"/>
                <w:sz w:val="20"/>
                <w:szCs w:val="20"/>
              </w:rPr>
            </w:pPr>
            <w:r w:rsidRPr="00FD4883">
              <w:rPr>
                <w:rFonts w:ascii="Arial Narrow" w:hAnsi="Arial Narrow"/>
                <w:iCs/>
                <w:color w:val="333333"/>
                <w:sz w:val="20"/>
                <w:szCs w:val="20"/>
              </w:rPr>
              <w:t>Patient must not be undergoing treatment with this drug as a PBS-benefit where the treatment duration extends beyond the following, whichever comes first: (</w:t>
            </w:r>
            <w:proofErr w:type="spellStart"/>
            <w:r w:rsidRPr="00FD4883">
              <w:rPr>
                <w:rFonts w:ascii="Arial Narrow" w:hAnsi="Arial Narrow"/>
                <w:iCs/>
                <w:color w:val="333333"/>
                <w:sz w:val="20"/>
                <w:szCs w:val="20"/>
              </w:rPr>
              <w:t>i</w:t>
            </w:r>
            <w:proofErr w:type="spellEnd"/>
            <w:r w:rsidRPr="00FD4883">
              <w:rPr>
                <w:rFonts w:ascii="Arial Narrow" w:hAnsi="Arial Narrow"/>
                <w:iCs/>
                <w:color w:val="333333"/>
                <w:sz w:val="20"/>
                <w:szCs w:val="20"/>
              </w:rPr>
              <w:t>) disease progression despite treatment with this drug, (ii) 24 months from treatment initiation; annotate any remaining repeat prescriptions with the words ‘cancelled’ where this occurs</w:t>
            </w:r>
          </w:p>
        </w:tc>
      </w:tr>
      <w:tr w:rsidR="00AF6C1C" w:rsidRPr="00FD4883" w14:paraId="11911D1F" w14:textId="77777777" w:rsidTr="00AF6C1C">
        <w:tc>
          <w:tcPr>
            <w:tcW w:w="784" w:type="pct"/>
            <w:hideMark/>
          </w:tcPr>
          <w:p w14:paraId="7472F348" w14:textId="77777777" w:rsidR="00AF6C1C" w:rsidRPr="00FD4883" w:rsidRDefault="00AF6C1C" w:rsidP="00AF6C1C">
            <w:pPr>
              <w:spacing w:before="100" w:beforeAutospacing="1" w:after="100" w:afterAutospacing="1"/>
              <w:jc w:val="center"/>
              <w:rPr>
                <w:rFonts w:ascii="Arial Narrow" w:hAnsi="Arial Narrow" w:cs="Arial"/>
                <w:color w:val="333333"/>
                <w:sz w:val="20"/>
                <w:szCs w:val="20"/>
              </w:rPr>
            </w:pPr>
          </w:p>
        </w:tc>
        <w:tc>
          <w:tcPr>
            <w:tcW w:w="4216" w:type="pct"/>
          </w:tcPr>
          <w:p w14:paraId="78EC0538" w14:textId="77777777" w:rsidR="00AF6C1C" w:rsidRPr="00FD4883" w:rsidRDefault="00AF6C1C" w:rsidP="00AF6C1C">
            <w:pPr>
              <w:keepNext/>
              <w:ind w:left="-57"/>
              <w:rPr>
                <w:rFonts w:ascii="Arial Narrow" w:hAnsi="Arial Narrow"/>
                <w:bCs/>
                <w:strike/>
                <w:snapToGrid w:val="0"/>
                <w:color w:val="333333"/>
                <w:sz w:val="20"/>
                <w:szCs w:val="20"/>
              </w:rPr>
            </w:pPr>
          </w:p>
        </w:tc>
      </w:tr>
      <w:tr w:rsidR="00AF6C1C" w:rsidRPr="00FD4883" w14:paraId="09ACFB7D" w14:textId="77777777" w:rsidTr="00AF6C1C">
        <w:tc>
          <w:tcPr>
            <w:tcW w:w="784" w:type="pct"/>
          </w:tcPr>
          <w:p w14:paraId="0716F7C5" w14:textId="77777777" w:rsidR="00AF6C1C" w:rsidRPr="00FD4883" w:rsidRDefault="00AF6C1C" w:rsidP="00AF6C1C">
            <w:pPr>
              <w:jc w:val="center"/>
              <w:rPr>
                <w:rFonts w:ascii="Arial Narrow" w:hAnsi="Arial Narrow" w:cs="Arial"/>
                <w:sz w:val="20"/>
                <w:szCs w:val="20"/>
              </w:rPr>
            </w:pPr>
          </w:p>
          <w:p w14:paraId="172BFB50" w14:textId="57CF1909" w:rsidR="00AF6C1C" w:rsidRPr="00FD4883" w:rsidRDefault="00AF6C1C" w:rsidP="00AF6C1C">
            <w:pPr>
              <w:jc w:val="center"/>
              <w:rPr>
                <w:rFonts w:ascii="Arial Narrow" w:hAnsi="Arial Narrow" w:cs="Arial"/>
                <w:sz w:val="20"/>
                <w:szCs w:val="20"/>
              </w:rPr>
            </w:pPr>
          </w:p>
        </w:tc>
        <w:tc>
          <w:tcPr>
            <w:tcW w:w="4216" w:type="pct"/>
          </w:tcPr>
          <w:p w14:paraId="0D54EF20" w14:textId="77777777" w:rsidR="00AF6C1C" w:rsidRPr="00FD4883" w:rsidRDefault="00AF6C1C" w:rsidP="00AF6C1C">
            <w:pPr>
              <w:ind w:left="-57"/>
              <w:rPr>
                <w:rFonts w:ascii="Arial Narrow" w:hAnsi="Arial Narrow" w:cs="Arial"/>
                <w:b/>
                <w:bCs/>
                <w:sz w:val="20"/>
                <w:szCs w:val="20"/>
              </w:rPr>
            </w:pPr>
            <w:r w:rsidRPr="00FD4883">
              <w:rPr>
                <w:rFonts w:ascii="Arial Narrow" w:hAnsi="Arial Narrow" w:cs="Arial"/>
                <w:b/>
                <w:bCs/>
                <w:sz w:val="20"/>
                <w:szCs w:val="20"/>
              </w:rPr>
              <w:t>CAUTION:</w:t>
            </w:r>
          </w:p>
          <w:p w14:paraId="0E6667E9" w14:textId="77777777" w:rsidR="00AF6C1C" w:rsidRPr="00FD4883" w:rsidRDefault="00AF6C1C" w:rsidP="00AF6C1C">
            <w:pPr>
              <w:ind w:left="-57"/>
              <w:rPr>
                <w:rFonts w:ascii="Arial Narrow" w:hAnsi="Arial Narrow" w:cs="Arial"/>
                <w:sz w:val="20"/>
                <w:szCs w:val="20"/>
              </w:rPr>
            </w:pPr>
            <w:r w:rsidRPr="00FD4883">
              <w:rPr>
                <w:rFonts w:ascii="Arial Narrow" w:hAnsi="Arial Narrow" w:cs="Arial"/>
                <w:sz w:val="20"/>
                <w:szCs w:val="20"/>
              </w:rPr>
              <w:t xml:space="preserve">In the first few months after starting immunotherapy, a transient tumour flare may occur that may be mistaken as disease progression despite an overall positive response to treatment. </w:t>
            </w:r>
          </w:p>
        </w:tc>
      </w:tr>
      <w:tr w:rsidR="00AF6C1C" w:rsidRPr="00FD4883" w14:paraId="55FA9C4D" w14:textId="77777777" w:rsidTr="00AF6C1C">
        <w:tc>
          <w:tcPr>
            <w:tcW w:w="784" w:type="pct"/>
          </w:tcPr>
          <w:p w14:paraId="4C389378" w14:textId="77777777" w:rsidR="00AF6C1C" w:rsidRPr="00FD4883" w:rsidRDefault="00AF6C1C" w:rsidP="00AF6C1C">
            <w:pPr>
              <w:jc w:val="center"/>
              <w:rPr>
                <w:rFonts w:ascii="Arial Narrow" w:hAnsi="Arial Narrow" w:cs="Arial"/>
                <w:sz w:val="20"/>
                <w:szCs w:val="20"/>
              </w:rPr>
            </w:pPr>
          </w:p>
        </w:tc>
        <w:tc>
          <w:tcPr>
            <w:tcW w:w="4216" w:type="pct"/>
          </w:tcPr>
          <w:p w14:paraId="317E511D" w14:textId="77777777" w:rsidR="00AF6C1C" w:rsidRPr="00FD4883" w:rsidRDefault="00AF6C1C" w:rsidP="00AF6C1C">
            <w:pPr>
              <w:ind w:left="-57"/>
              <w:rPr>
                <w:rFonts w:ascii="Arial Narrow" w:hAnsi="Arial Narrow" w:cs="Arial"/>
                <w:b/>
                <w:bCs/>
                <w:sz w:val="20"/>
                <w:szCs w:val="20"/>
              </w:rPr>
            </w:pPr>
          </w:p>
        </w:tc>
      </w:tr>
      <w:tr w:rsidR="00AF6C1C" w:rsidRPr="00FD4883" w14:paraId="1E4E2997" w14:textId="77777777" w:rsidTr="00AF6C1C">
        <w:tc>
          <w:tcPr>
            <w:tcW w:w="784" w:type="pct"/>
          </w:tcPr>
          <w:p w14:paraId="0A4B1CDA" w14:textId="77777777" w:rsidR="00AF6C1C" w:rsidRPr="00FD4883" w:rsidRDefault="00AF6C1C" w:rsidP="00AF6C1C">
            <w:pPr>
              <w:jc w:val="center"/>
              <w:rPr>
                <w:rFonts w:ascii="Arial Narrow" w:hAnsi="Arial Narrow" w:cs="Arial"/>
                <w:color w:val="333333"/>
                <w:sz w:val="20"/>
                <w:szCs w:val="20"/>
              </w:rPr>
            </w:pPr>
          </w:p>
          <w:p w14:paraId="7E9E99BA" w14:textId="3F004EC7" w:rsidR="00AF6C1C" w:rsidRPr="00FD4883" w:rsidRDefault="00AF6C1C" w:rsidP="00AF6C1C">
            <w:pPr>
              <w:jc w:val="center"/>
              <w:rPr>
                <w:rFonts w:ascii="Arial Narrow" w:hAnsi="Arial Narrow" w:cs="Arial"/>
                <w:color w:val="333333"/>
                <w:sz w:val="20"/>
                <w:szCs w:val="20"/>
              </w:rPr>
            </w:pPr>
          </w:p>
        </w:tc>
        <w:tc>
          <w:tcPr>
            <w:tcW w:w="4216" w:type="pct"/>
          </w:tcPr>
          <w:p w14:paraId="257C802A"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 xml:space="preserve">Administrative Advice: </w:t>
            </w:r>
          </w:p>
          <w:p w14:paraId="344D8E05" w14:textId="0628D5E4" w:rsidR="00AF6C1C" w:rsidRPr="00FD4883" w:rsidRDefault="00AF6C1C" w:rsidP="00AF6C1C">
            <w:pPr>
              <w:ind w:left="-57"/>
              <w:rPr>
                <w:rFonts w:ascii="Arial Narrow" w:hAnsi="Arial Narrow" w:cs="Arial"/>
                <w:color w:val="333333"/>
                <w:sz w:val="20"/>
                <w:szCs w:val="20"/>
              </w:rPr>
            </w:pPr>
            <w:r w:rsidRPr="00FD4883">
              <w:rPr>
                <w:rFonts w:ascii="Arial Narrow" w:hAnsi="Arial Narrow"/>
                <w:color w:val="333333"/>
                <w:sz w:val="20"/>
                <w:szCs w:val="20"/>
              </w:rPr>
              <w:t xml:space="preserve">The stated maximum amount in this listing is based on this drug’s approved Product Information recommended dosing for specific cancer types – the drug may be prescribed in a quantity up to this </w:t>
            </w:r>
            <w:proofErr w:type="gramStart"/>
            <w:r w:rsidRPr="00FD4883">
              <w:rPr>
                <w:rFonts w:ascii="Arial Narrow" w:hAnsi="Arial Narrow"/>
                <w:color w:val="333333"/>
                <w:sz w:val="20"/>
                <w:szCs w:val="20"/>
              </w:rPr>
              <w:lastRenderedPageBreak/>
              <w:t>amount, but</w:t>
            </w:r>
            <w:proofErr w:type="gramEnd"/>
            <w:r w:rsidRPr="00FD4883">
              <w:rPr>
                <w:rFonts w:ascii="Arial Narrow" w:hAnsi="Arial Narrow"/>
                <w:color w:val="333333"/>
                <w:sz w:val="20"/>
                <w:szCs w:val="20"/>
              </w:rPr>
              <w:t xml:space="preserve"> need not be this amount for every cancer type. Refer to this drug’s approved Product Information for the recommended dosing for the patient’s particular condition.</w:t>
            </w:r>
          </w:p>
        </w:tc>
      </w:tr>
      <w:tr w:rsidR="00AF6C1C" w:rsidRPr="00FD4883" w14:paraId="1F420976" w14:textId="77777777" w:rsidTr="00AF6C1C">
        <w:tc>
          <w:tcPr>
            <w:tcW w:w="784" w:type="pct"/>
          </w:tcPr>
          <w:p w14:paraId="379E3C2E" w14:textId="09DB0056" w:rsidR="00AF6C1C" w:rsidRPr="00FD4883" w:rsidRDefault="00AF6C1C" w:rsidP="00AF6C1C">
            <w:pPr>
              <w:jc w:val="center"/>
              <w:rPr>
                <w:rFonts w:ascii="Arial Narrow" w:hAnsi="Arial Narrow" w:cs="Arial"/>
                <w:color w:val="333333"/>
                <w:sz w:val="20"/>
                <w:szCs w:val="20"/>
              </w:rPr>
            </w:pPr>
          </w:p>
        </w:tc>
        <w:tc>
          <w:tcPr>
            <w:tcW w:w="4216" w:type="pct"/>
          </w:tcPr>
          <w:p w14:paraId="4C777EA3"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 xml:space="preserve">Administrative Advice: </w:t>
            </w:r>
            <w:r w:rsidRPr="00FD4883">
              <w:rPr>
                <w:rFonts w:ascii="Arial Narrow" w:hAnsi="Arial Narrow" w:cs="Arial"/>
                <w:color w:val="333333"/>
                <w:sz w:val="20"/>
                <w:szCs w:val="20"/>
              </w:rPr>
              <w:t>No increase in the maximum number of repeats may be authorised.</w:t>
            </w:r>
          </w:p>
        </w:tc>
      </w:tr>
      <w:tr w:rsidR="00AF6C1C" w:rsidRPr="00FD4883" w14:paraId="58E56324" w14:textId="77777777" w:rsidTr="00AF6C1C">
        <w:tc>
          <w:tcPr>
            <w:tcW w:w="784" w:type="pct"/>
          </w:tcPr>
          <w:p w14:paraId="4371A9F7" w14:textId="31A8A721" w:rsidR="00AF6C1C" w:rsidRPr="00FD4883" w:rsidRDefault="00AF6C1C" w:rsidP="00AF6C1C">
            <w:pPr>
              <w:jc w:val="center"/>
              <w:rPr>
                <w:rFonts w:ascii="Arial Narrow" w:hAnsi="Arial Narrow" w:cs="Arial"/>
                <w:color w:val="333333"/>
                <w:sz w:val="20"/>
                <w:szCs w:val="20"/>
              </w:rPr>
            </w:pPr>
          </w:p>
        </w:tc>
        <w:tc>
          <w:tcPr>
            <w:tcW w:w="4216" w:type="pct"/>
          </w:tcPr>
          <w:p w14:paraId="7A92481C" w14:textId="77777777" w:rsidR="00AF6C1C" w:rsidRPr="00FD4883" w:rsidRDefault="00AF6C1C" w:rsidP="00AF6C1C">
            <w:pPr>
              <w:ind w:left="-57"/>
              <w:rPr>
                <w:rFonts w:ascii="Arial Narrow" w:hAnsi="Arial Narrow" w:cs="Arial"/>
                <w:b/>
                <w:bCs/>
                <w:color w:val="333333"/>
                <w:sz w:val="20"/>
                <w:szCs w:val="20"/>
              </w:rPr>
            </w:pPr>
            <w:r w:rsidRPr="00FD4883">
              <w:rPr>
                <w:rFonts w:ascii="Arial Narrow" w:hAnsi="Arial Narrow" w:cs="Arial"/>
                <w:b/>
                <w:bCs/>
                <w:color w:val="333333"/>
                <w:sz w:val="20"/>
                <w:szCs w:val="20"/>
              </w:rPr>
              <w:t xml:space="preserve">Administrative Advice: </w:t>
            </w:r>
            <w:r w:rsidRPr="00FD4883">
              <w:rPr>
                <w:rFonts w:ascii="Arial Narrow" w:hAnsi="Arial Narrow" w:cs="Arial"/>
                <w:color w:val="333333"/>
                <w:sz w:val="20"/>
                <w:szCs w:val="20"/>
              </w:rPr>
              <w:t>Special Pricing Arrangements apply.</w:t>
            </w:r>
          </w:p>
        </w:tc>
      </w:tr>
    </w:tbl>
    <w:p w14:paraId="7F63E5AC" w14:textId="77777777" w:rsidR="00AF6C1C" w:rsidRDefault="00AF6C1C" w:rsidP="00FD4883">
      <w:pPr>
        <w:pStyle w:val="3-BodyText"/>
        <w:numPr>
          <w:ilvl w:val="0"/>
          <w:numId w:val="0"/>
        </w:numPr>
        <w:spacing w:after="0"/>
      </w:pPr>
    </w:p>
    <w:p w14:paraId="053E18AE" w14:textId="2E206632" w:rsidR="008D5D03" w:rsidRPr="00BA5993" w:rsidRDefault="004A6755" w:rsidP="00BA5993">
      <w:pPr>
        <w:tabs>
          <w:tab w:val="left" w:pos="5501"/>
        </w:tabs>
        <w:rPr>
          <w:b/>
          <w:sz w:val="4"/>
          <w:szCs w:val="4"/>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5C74E2EB" w14:textId="77777777" w:rsidR="00934FF1" w:rsidRDefault="00934FF1" w:rsidP="00BA5993">
      <w:pPr>
        <w:pStyle w:val="2-SectionHeading"/>
        <w:jc w:val="both"/>
        <w:rPr>
          <w:bCs/>
          <w:lang w:val="en-GB"/>
        </w:rPr>
      </w:pPr>
      <w:bookmarkStart w:id="5" w:name="_Hlk102658826"/>
      <w:r w:rsidRPr="00BA5993">
        <w:t>Context for Decision</w:t>
      </w:r>
    </w:p>
    <w:p w14:paraId="0B322D03" w14:textId="77777777" w:rsidR="00934FF1" w:rsidRPr="007129F2" w:rsidRDefault="00934FF1" w:rsidP="00934FF1">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EF58530" w14:textId="77777777" w:rsidR="00934FF1" w:rsidRPr="00BA5993" w:rsidRDefault="00934FF1" w:rsidP="00BA5993">
      <w:pPr>
        <w:pStyle w:val="2-SectionHeading"/>
        <w:jc w:val="both"/>
      </w:pPr>
      <w:bookmarkStart w:id="6" w:name="_Hlk102733998"/>
      <w:r w:rsidRPr="00BA5993">
        <w:t>Sponsor’s Comment</w:t>
      </w:r>
    </w:p>
    <w:p w14:paraId="5D29472B" w14:textId="77777777" w:rsidR="00597B67" w:rsidRDefault="00597B67" w:rsidP="00934FF1">
      <w:pPr>
        <w:spacing w:after="120"/>
        <w:ind w:left="720"/>
        <w:rPr>
          <w:rFonts w:asciiTheme="minorHAnsi" w:hAnsiTheme="minorHAnsi"/>
          <w:bCs/>
          <w:lang w:val="en-GB"/>
        </w:rPr>
      </w:pPr>
      <w:r w:rsidRPr="00597B67">
        <w:rPr>
          <w:rFonts w:asciiTheme="minorHAnsi" w:hAnsiTheme="minorHAnsi"/>
          <w:bCs/>
          <w:lang w:val="en-GB"/>
        </w:rPr>
        <w:t>Bristol-Myers Squibb Australia looks forward to continuing to work with the PBAC and the Department of Health to provide access to nivolumab ± chemotherapy for the treatment of patients with advanced or metastatic gastro-oesophageal cancers.</w:t>
      </w:r>
    </w:p>
    <w:bookmarkEnd w:id="5"/>
    <w:bookmarkEnd w:id="6"/>
    <w:p w14:paraId="2A093EB6" w14:textId="77777777" w:rsidR="00934FF1" w:rsidRDefault="00934FF1" w:rsidP="001969A5">
      <w:pPr>
        <w:spacing w:after="120"/>
        <w:rPr>
          <w:rFonts w:cs="Calibri"/>
          <w:lang w:eastAsia="en-US"/>
        </w:rPr>
      </w:pPr>
    </w:p>
    <w:sectPr w:rsidR="00934FF1" w:rsidSect="009A3764">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7A59" w14:textId="77777777" w:rsidR="00BD359D" w:rsidRDefault="00BD359D">
      <w:r>
        <w:separator/>
      </w:r>
    </w:p>
    <w:p w14:paraId="429FAFCD" w14:textId="77777777" w:rsidR="00BD359D" w:rsidRDefault="00BD359D"/>
  </w:endnote>
  <w:endnote w:type="continuationSeparator" w:id="0">
    <w:p w14:paraId="388224D6" w14:textId="77777777" w:rsidR="00BD359D" w:rsidRDefault="00BD359D">
      <w:r>
        <w:continuationSeparator/>
      </w:r>
    </w:p>
    <w:p w14:paraId="73CBF1F2" w14:textId="77777777" w:rsidR="00BD359D" w:rsidRDefault="00BD359D"/>
  </w:endnote>
  <w:endnote w:type="continuationNotice" w:id="1">
    <w:p w14:paraId="133F6A23" w14:textId="77777777" w:rsidR="00BD359D" w:rsidRDefault="00BD3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970"/>
      <w:gridCol w:w="1252"/>
      <w:gridCol w:w="3970"/>
    </w:tblGrid>
    <w:tr w:rsidR="00934FF1" w14:paraId="4075D3FE" w14:textId="77777777" w:rsidTr="005A3173">
      <w:trPr>
        <w:trHeight w:val="151"/>
      </w:trPr>
      <w:tc>
        <w:tcPr>
          <w:tcW w:w="2250" w:type="pct"/>
          <w:tcBorders>
            <w:top w:val="nil"/>
            <w:left w:val="nil"/>
            <w:bottom w:val="single" w:sz="4" w:space="0" w:color="4F81BD"/>
            <w:right w:val="nil"/>
          </w:tcBorders>
        </w:tcPr>
        <w:p w14:paraId="096D0DDE" w14:textId="77777777" w:rsidR="00934FF1" w:rsidRPr="005A3173" w:rsidRDefault="00934FF1"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34FF1" w:rsidRPr="005A3173" w:rsidRDefault="00934FF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34FF1" w:rsidRPr="005A3173" w:rsidRDefault="00934FF1" w:rsidP="005A3173">
          <w:pPr>
            <w:pStyle w:val="Header"/>
            <w:spacing w:line="276" w:lineRule="auto"/>
            <w:rPr>
              <w:rFonts w:eastAsia="MS Gothic"/>
              <w:b/>
              <w:bCs/>
              <w:color w:val="4F81BD"/>
            </w:rPr>
          </w:pPr>
        </w:p>
      </w:tc>
    </w:tr>
    <w:tr w:rsidR="00934FF1" w14:paraId="32EF4DB8" w14:textId="77777777" w:rsidTr="005A3173">
      <w:trPr>
        <w:trHeight w:val="150"/>
      </w:trPr>
      <w:tc>
        <w:tcPr>
          <w:tcW w:w="2250" w:type="pct"/>
          <w:tcBorders>
            <w:top w:val="single" w:sz="4" w:space="0" w:color="4F81BD"/>
            <w:left w:val="nil"/>
            <w:bottom w:val="nil"/>
            <w:right w:val="nil"/>
          </w:tcBorders>
        </w:tcPr>
        <w:p w14:paraId="03528A4C" w14:textId="77777777" w:rsidR="00934FF1" w:rsidRPr="005A3173" w:rsidRDefault="00934FF1" w:rsidP="005A3173">
          <w:pPr>
            <w:pStyle w:val="Header"/>
            <w:spacing w:line="276" w:lineRule="auto"/>
            <w:rPr>
              <w:rFonts w:eastAsia="MS Gothic"/>
              <w:b/>
              <w:bCs/>
              <w:color w:val="4F81BD"/>
            </w:rPr>
          </w:pPr>
        </w:p>
      </w:tc>
      <w:tc>
        <w:tcPr>
          <w:tcW w:w="0" w:type="auto"/>
          <w:vMerge/>
          <w:vAlign w:val="center"/>
          <w:hideMark/>
        </w:tcPr>
        <w:p w14:paraId="109042FB" w14:textId="77777777" w:rsidR="00934FF1" w:rsidRPr="005A3173" w:rsidRDefault="00934FF1" w:rsidP="005A3173">
          <w:pPr>
            <w:rPr>
              <w:color w:val="365F91"/>
              <w:sz w:val="22"/>
              <w:szCs w:val="22"/>
            </w:rPr>
          </w:pPr>
        </w:p>
      </w:tc>
      <w:tc>
        <w:tcPr>
          <w:tcW w:w="2250" w:type="pct"/>
          <w:tcBorders>
            <w:top w:val="single" w:sz="4" w:space="0" w:color="4F81BD"/>
            <w:left w:val="nil"/>
            <w:bottom w:val="nil"/>
            <w:right w:val="nil"/>
          </w:tcBorders>
        </w:tcPr>
        <w:p w14:paraId="09664199" w14:textId="77777777" w:rsidR="00934FF1" w:rsidRPr="005A3173" w:rsidRDefault="00934FF1" w:rsidP="005A3173">
          <w:pPr>
            <w:pStyle w:val="Header"/>
            <w:spacing w:line="276" w:lineRule="auto"/>
            <w:rPr>
              <w:rFonts w:eastAsia="MS Gothic"/>
              <w:b/>
              <w:bCs/>
              <w:color w:val="4F81BD"/>
            </w:rPr>
          </w:pPr>
        </w:p>
      </w:tc>
    </w:tr>
  </w:tbl>
  <w:p w14:paraId="21855C18" w14:textId="77777777" w:rsidR="00934FF1" w:rsidRDefault="00934FF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34FF1" w:rsidRDefault="00934FF1">
    <w:pPr>
      <w:pStyle w:val="Footer"/>
    </w:pPr>
  </w:p>
  <w:p w14:paraId="48FFA445" w14:textId="77777777" w:rsidR="00934FF1" w:rsidRDefault="00934F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0C56" w14:textId="77777777" w:rsidR="00934FF1" w:rsidRPr="00D429EC" w:rsidRDefault="00934FF1" w:rsidP="00E27234">
    <w:pPr>
      <w:pStyle w:val="PBACFooter"/>
      <w:rPr>
        <w:rFonts w:asciiTheme="minorHAnsi" w:hAnsiTheme="minorHAnsi" w:cstheme="minorHAnsi"/>
        <w:sz w:val="24"/>
      </w:rPr>
    </w:pPr>
  </w:p>
  <w:p w14:paraId="355827FE" w14:textId="26FCBB01" w:rsidR="00934FF1" w:rsidRPr="00FF1050" w:rsidRDefault="00912AF4" w:rsidP="00FF1050">
    <w:pPr>
      <w:pStyle w:val="Footer"/>
      <w:jc w:val="center"/>
    </w:pPr>
    <w:sdt>
      <w:sdtPr>
        <w:id w:val="-601955841"/>
        <w:docPartObj>
          <w:docPartGallery w:val="Page Numbers (Bottom of Page)"/>
          <w:docPartUnique/>
        </w:docPartObj>
      </w:sdtPr>
      <w:sdtEndPr>
        <w:rPr>
          <w:noProof/>
        </w:rPr>
      </w:sdtEndPr>
      <w:sdtContent>
        <w:r w:rsidR="00934FF1" w:rsidRPr="00EE0C64">
          <w:rPr>
            <w:b/>
          </w:rPr>
          <w:fldChar w:fldCharType="begin"/>
        </w:r>
        <w:r w:rsidR="00934FF1" w:rsidRPr="00EE0C64">
          <w:rPr>
            <w:b/>
          </w:rPr>
          <w:instrText xml:space="preserve"> PAGE   \* MERGEFORMAT </w:instrText>
        </w:r>
        <w:r w:rsidR="00934FF1" w:rsidRPr="00EE0C64">
          <w:rPr>
            <w:b/>
          </w:rPr>
          <w:fldChar w:fldCharType="separate"/>
        </w:r>
        <w:r w:rsidR="00934FF1">
          <w:rPr>
            <w:b/>
            <w:noProof/>
          </w:rPr>
          <w:t>12</w:t>
        </w:r>
        <w:r w:rsidR="00934FF1" w:rsidRPr="00EE0C64">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970"/>
      <w:gridCol w:w="1252"/>
      <w:gridCol w:w="3970"/>
    </w:tblGrid>
    <w:tr w:rsidR="00934FF1" w14:paraId="1B1A9BFB" w14:textId="77777777" w:rsidTr="005A3173">
      <w:trPr>
        <w:trHeight w:val="151"/>
      </w:trPr>
      <w:tc>
        <w:tcPr>
          <w:tcW w:w="2250" w:type="pct"/>
          <w:tcBorders>
            <w:top w:val="nil"/>
            <w:left w:val="nil"/>
            <w:bottom w:val="single" w:sz="4" w:space="0" w:color="4F81BD"/>
            <w:right w:val="nil"/>
          </w:tcBorders>
        </w:tcPr>
        <w:p w14:paraId="1AEC0F9B" w14:textId="77777777" w:rsidR="00934FF1" w:rsidRPr="005A3173" w:rsidRDefault="00934FF1"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34FF1" w:rsidRPr="005A3173" w:rsidRDefault="00934FF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34FF1" w:rsidRPr="005A3173" w:rsidRDefault="00934FF1" w:rsidP="005A3173">
          <w:pPr>
            <w:pStyle w:val="Header"/>
            <w:spacing w:line="276" w:lineRule="auto"/>
            <w:rPr>
              <w:rFonts w:eastAsia="MS Gothic"/>
              <w:b/>
              <w:bCs/>
              <w:color w:val="4F81BD"/>
            </w:rPr>
          </w:pPr>
        </w:p>
      </w:tc>
    </w:tr>
    <w:tr w:rsidR="00934FF1" w14:paraId="0A17FD7B" w14:textId="77777777" w:rsidTr="005A3173">
      <w:trPr>
        <w:trHeight w:val="150"/>
      </w:trPr>
      <w:tc>
        <w:tcPr>
          <w:tcW w:w="2250" w:type="pct"/>
          <w:tcBorders>
            <w:top w:val="single" w:sz="4" w:space="0" w:color="4F81BD"/>
            <w:left w:val="nil"/>
            <w:bottom w:val="nil"/>
            <w:right w:val="nil"/>
          </w:tcBorders>
        </w:tcPr>
        <w:p w14:paraId="66DEA9D9" w14:textId="77777777" w:rsidR="00934FF1" w:rsidRPr="005A3173" w:rsidRDefault="00934FF1" w:rsidP="005A3173">
          <w:pPr>
            <w:pStyle w:val="Header"/>
            <w:spacing w:line="276" w:lineRule="auto"/>
            <w:rPr>
              <w:rFonts w:eastAsia="MS Gothic"/>
              <w:b/>
              <w:bCs/>
              <w:color w:val="4F81BD"/>
            </w:rPr>
          </w:pPr>
        </w:p>
      </w:tc>
      <w:tc>
        <w:tcPr>
          <w:tcW w:w="0" w:type="auto"/>
          <w:vMerge/>
          <w:vAlign w:val="center"/>
          <w:hideMark/>
        </w:tcPr>
        <w:p w14:paraId="0726D67B" w14:textId="77777777" w:rsidR="00934FF1" w:rsidRPr="005A3173" w:rsidRDefault="00934FF1" w:rsidP="005A3173">
          <w:pPr>
            <w:rPr>
              <w:color w:val="365F91"/>
              <w:sz w:val="22"/>
              <w:szCs w:val="22"/>
            </w:rPr>
          </w:pPr>
        </w:p>
      </w:tc>
      <w:tc>
        <w:tcPr>
          <w:tcW w:w="2250" w:type="pct"/>
          <w:tcBorders>
            <w:top w:val="single" w:sz="4" w:space="0" w:color="4F81BD"/>
            <w:left w:val="nil"/>
            <w:bottom w:val="nil"/>
            <w:right w:val="nil"/>
          </w:tcBorders>
        </w:tcPr>
        <w:p w14:paraId="77FEEEB1" w14:textId="77777777" w:rsidR="00934FF1" w:rsidRPr="005A3173" w:rsidRDefault="00934FF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70"/>
      <w:gridCol w:w="1252"/>
      <w:gridCol w:w="3970"/>
    </w:tblGrid>
    <w:tr w:rsidR="00934FF1" w14:paraId="434C4AE3" w14:textId="77777777" w:rsidTr="005A3173">
      <w:trPr>
        <w:trHeight w:val="151"/>
      </w:trPr>
      <w:tc>
        <w:tcPr>
          <w:tcW w:w="2250" w:type="pct"/>
          <w:tcBorders>
            <w:top w:val="nil"/>
            <w:left w:val="nil"/>
            <w:bottom w:val="single" w:sz="4" w:space="0" w:color="4F81BD"/>
            <w:right w:val="nil"/>
          </w:tcBorders>
        </w:tcPr>
        <w:p w14:paraId="556410DA" w14:textId="77777777" w:rsidR="00934FF1" w:rsidRPr="005A3173" w:rsidRDefault="00934FF1"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34FF1" w:rsidRPr="005A3173" w:rsidRDefault="00934FF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34FF1" w:rsidRPr="005A3173" w:rsidRDefault="00934FF1" w:rsidP="005A3173">
          <w:pPr>
            <w:pStyle w:val="Header"/>
            <w:spacing w:line="276" w:lineRule="auto"/>
            <w:rPr>
              <w:rFonts w:eastAsia="MS Gothic"/>
              <w:b/>
              <w:bCs/>
              <w:color w:val="4F81BD"/>
            </w:rPr>
          </w:pPr>
        </w:p>
      </w:tc>
    </w:tr>
    <w:tr w:rsidR="00934FF1" w14:paraId="2F5EEC4C" w14:textId="77777777" w:rsidTr="005A3173">
      <w:trPr>
        <w:trHeight w:val="150"/>
      </w:trPr>
      <w:tc>
        <w:tcPr>
          <w:tcW w:w="2250" w:type="pct"/>
          <w:tcBorders>
            <w:top w:val="single" w:sz="4" w:space="0" w:color="4F81BD"/>
            <w:left w:val="nil"/>
            <w:bottom w:val="nil"/>
            <w:right w:val="nil"/>
          </w:tcBorders>
        </w:tcPr>
        <w:p w14:paraId="60E1BA15" w14:textId="77777777" w:rsidR="00934FF1" w:rsidRPr="005A3173" w:rsidRDefault="00934FF1" w:rsidP="005A3173">
          <w:pPr>
            <w:pStyle w:val="Header"/>
            <w:spacing w:line="276" w:lineRule="auto"/>
            <w:rPr>
              <w:rFonts w:eastAsia="MS Gothic"/>
              <w:b/>
              <w:bCs/>
              <w:color w:val="4F81BD"/>
            </w:rPr>
          </w:pPr>
        </w:p>
      </w:tc>
      <w:tc>
        <w:tcPr>
          <w:tcW w:w="0" w:type="auto"/>
          <w:vMerge/>
          <w:vAlign w:val="center"/>
          <w:hideMark/>
        </w:tcPr>
        <w:p w14:paraId="4EACACBE" w14:textId="77777777" w:rsidR="00934FF1" w:rsidRPr="005A3173" w:rsidRDefault="00934FF1" w:rsidP="005A3173">
          <w:pPr>
            <w:rPr>
              <w:color w:val="365F91"/>
              <w:sz w:val="22"/>
              <w:szCs w:val="22"/>
            </w:rPr>
          </w:pPr>
        </w:p>
      </w:tc>
      <w:tc>
        <w:tcPr>
          <w:tcW w:w="2250" w:type="pct"/>
          <w:tcBorders>
            <w:top w:val="single" w:sz="4" w:space="0" w:color="4F81BD"/>
            <w:left w:val="nil"/>
            <w:bottom w:val="nil"/>
            <w:right w:val="nil"/>
          </w:tcBorders>
        </w:tcPr>
        <w:p w14:paraId="516BCB31" w14:textId="77777777" w:rsidR="00934FF1" w:rsidRPr="005A3173" w:rsidRDefault="00934FF1" w:rsidP="005A3173">
          <w:pPr>
            <w:pStyle w:val="Header"/>
            <w:spacing w:line="276" w:lineRule="auto"/>
            <w:rPr>
              <w:rFonts w:eastAsia="MS Gothic"/>
              <w:b/>
              <w:bCs/>
              <w:color w:val="4F81BD"/>
            </w:rPr>
          </w:pPr>
        </w:p>
      </w:tc>
    </w:tr>
  </w:tbl>
  <w:p w14:paraId="679BDCC0" w14:textId="77777777" w:rsidR="00934FF1" w:rsidRPr="007C0F57" w:rsidRDefault="00934FF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34FF1" w:rsidRPr="007C0F57" w:rsidRDefault="00934FF1" w:rsidP="007C0F57">
    <w:pPr>
      <w:pStyle w:val="Footer"/>
      <w:jc w:val="center"/>
      <w:rPr>
        <w:b/>
        <w:i/>
        <w:sz w:val="20"/>
        <w:szCs w:val="20"/>
      </w:rPr>
    </w:pPr>
    <w:r w:rsidRPr="007C0F57">
      <w:rPr>
        <w:b/>
        <w:i/>
        <w:sz w:val="20"/>
        <w:szCs w:val="20"/>
      </w:rPr>
      <w:t>Commercial-in-Confidence</w:t>
    </w:r>
  </w:p>
  <w:p w14:paraId="36E9E30B" w14:textId="77777777" w:rsidR="00934FF1" w:rsidRDefault="00934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E2CC" w14:textId="77777777" w:rsidR="00BD359D" w:rsidRDefault="00BD359D">
      <w:r>
        <w:separator/>
      </w:r>
    </w:p>
    <w:p w14:paraId="640B6A99" w14:textId="77777777" w:rsidR="00BD359D" w:rsidRDefault="00BD359D"/>
  </w:footnote>
  <w:footnote w:type="continuationSeparator" w:id="0">
    <w:p w14:paraId="59AD2593" w14:textId="77777777" w:rsidR="00BD359D" w:rsidRDefault="00BD359D">
      <w:r>
        <w:continuationSeparator/>
      </w:r>
    </w:p>
    <w:p w14:paraId="62875756" w14:textId="77777777" w:rsidR="00BD359D" w:rsidRDefault="00BD359D"/>
  </w:footnote>
  <w:footnote w:type="continuationNotice" w:id="1">
    <w:p w14:paraId="76C2061E" w14:textId="77777777" w:rsidR="00BD359D" w:rsidRDefault="00BD359D"/>
  </w:footnote>
  <w:footnote w:id="2">
    <w:p w14:paraId="0E3E6BED" w14:textId="4988F1AC" w:rsidR="00934FF1" w:rsidRDefault="00934FF1">
      <w:pPr>
        <w:pStyle w:val="FootnoteText"/>
      </w:pPr>
      <w:r>
        <w:rPr>
          <w:rStyle w:val="FootnoteReference"/>
        </w:rPr>
        <w:footnoteRef/>
      </w:r>
      <w:r>
        <w:t xml:space="preserve"> </w:t>
      </w:r>
      <w:r w:rsidRPr="0080276B">
        <w:rPr>
          <w:bCs/>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4013"/>
      <w:gridCol w:w="1252"/>
      <w:gridCol w:w="3811"/>
    </w:tblGrid>
    <w:tr w:rsidR="00934FF1"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34FF1" w:rsidRPr="00A06225" w:rsidRDefault="00934FF1">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34FF1" w:rsidRPr="00A06225" w:rsidRDefault="00934FF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34FF1" w:rsidRPr="00A06225" w:rsidRDefault="00934FF1">
          <w:pPr>
            <w:pStyle w:val="Header"/>
            <w:spacing w:line="276" w:lineRule="auto"/>
            <w:rPr>
              <w:rFonts w:ascii="Cambria" w:eastAsia="MS Gothic" w:hAnsi="Cambria"/>
              <w:b/>
              <w:bCs/>
              <w:color w:val="4F81BD"/>
            </w:rPr>
          </w:pPr>
        </w:p>
      </w:tc>
    </w:tr>
    <w:tr w:rsidR="00934FF1"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34FF1" w:rsidRPr="00A06225" w:rsidRDefault="00934FF1">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34FF1" w:rsidRPr="00A06225" w:rsidRDefault="00934FF1">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34FF1" w:rsidRPr="00A06225" w:rsidRDefault="00934FF1">
          <w:pPr>
            <w:pStyle w:val="Header"/>
            <w:spacing w:line="276" w:lineRule="auto"/>
            <w:rPr>
              <w:rFonts w:ascii="Cambria" w:eastAsia="MS Gothic" w:hAnsi="Cambria"/>
              <w:b/>
              <w:bCs/>
              <w:color w:val="4F81BD"/>
            </w:rPr>
          </w:pPr>
        </w:p>
      </w:tc>
    </w:tr>
  </w:tbl>
  <w:p w14:paraId="7DCC695F" w14:textId="77777777" w:rsidR="00934FF1" w:rsidRDefault="00934FF1">
    <w:pPr>
      <w:pStyle w:val="Header"/>
    </w:pPr>
  </w:p>
  <w:p w14:paraId="25F34A60" w14:textId="77777777" w:rsidR="00934FF1" w:rsidRDefault="00934F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A2DD" w14:textId="0A717806" w:rsidR="00934FF1" w:rsidRPr="00EE0C64" w:rsidRDefault="00934FF1" w:rsidP="00FF1050">
    <w:pPr>
      <w:pStyle w:val="Header"/>
      <w:ind w:left="360"/>
      <w:rPr>
        <w:rFonts w:asciiTheme="minorHAnsi" w:hAnsiTheme="minorHAnsi"/>
        <w:i/>
      </w:rPr>
    </w:pPr>
    <w:r>
      <w:rPr>
        <w:rFonts w:asciiTheme="minorHAnsi" w:hAnsiTheme="minorHAnsi"/>
        <w:i/>
      </w:rPr>
      <w:t xml:space="preserve">Public Summary Document </w:t>
    </w:r>
    <w:r w:rsidRPr="00EE0C64">
      <w:rPr>
        <w:rFonts w:asciiTheme="minorHAnsi" w:hAnsiTheme="minorHAnsi"/>
        <w:i/>
      </w:rPr>
      <w:t xml:space="preserve">– </w:t>
    </w:r>
    <w:r>
      <w:rPr>
        <w:rFonts w:asciiTheme="minorHAnsi" w:hAnsiTheme="minorHAnsi"/>
        <w:i/>
      </w:rPr>
      <w:t>March 2022</w:t>
    </w:r>
    <w:r w:rsidRPr="00EE0C64">
      <w:rPr>
        <w:rFonts w:asciiTheme="minorHAnsi" w:hAnsiTheme="minorHAnsi"/>
        <w:i/>
      </w:rPr>
      <w:t xml:space="preserve"> PBAC Meeting</w:t>
    </w:r>
  </w:p>
  <w:p w14:paraId="622ECC5A" w14:textId="3E162B83" w:rsidR="00934FF1" w:rsidRPr="00EE0C64" w:rsidRDefault="00934FF1" w:rsidP="00FF1050">
    <w:pPr>
      <w:pStyle w:val="Header"/>
    </w:pPr>
  </w:p>
  <w:p w14:paraId="49E1B9F5" w14:textId="77777777" w:rsidR="00934FF1" w:rsidRDefault="00934FF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3F35" w14:textId="77777777" w:rsidR="00912AF4" w:rsidRDefault="0091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4B670E"/>
    <w:multiLevelType w:val="hybridMultilevel"/>
    <w:tmpl w:val="7D72E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2C7B36"/>
    <w:multiLevelType w:val="hybridMultilevel"/>
    <w:tmpl w:val="AC5AA1B6"/>
    <w:lvl w:ilvl="0" w:tplc="5E4030B8">
      <w:start w:val="1"/>
      <w:numFmt w:val="lowerLetter"/>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C1F71"/>
    <w:multiLevelType w:val="hybridMultilevel"/>
    <w:tmpl w:val="27C40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C65CE7"/>
    <w:multiLevelType w:val="hybridMultilevel"/>
    <w:tmpl w:val="CC00CB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553CD8"/>
    <w:multiLevelType w:val="hybridMultilevel"/>
    <w:tmpl w:val="801E7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D5909428"/>
    <w:lvl w:ilvl="0" w:tplc="31C6FE54">
      <w:start w:val="1"/>
      <w:numFmt w:val="upperLetter"/>
      <w:lvlText w:val="%1."/>
      <w:lvlJc w:val="left"/>
      <w:pPr>
        <w:ind w:left="720" w:hanging="360"/>
      </w:pPr>
      <w:rPr>
        <w:i w:val="0"/>
        <w:iCs/>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3EDC3BB4"/>
    <w:multiLevelType w:val="hybridMultilevel"/>
    <w:tmpl w:val="3E1E94D2"/>
    <w:lvl w:ilvl="0" w:tplc="E9B44A4C">
      <w:start w:val="1"/>
      <w:numFmt w:val="bullet"/>
      <w:lvlText w:val="•"/>
      <w:lvlJc w:val="left"/>
      <w:pPr>
        <w:tabs>
          <w:tab w:val="num" w:pos="720"/>
        </w:tabs>
        <w:ind w:left="720" w:hanging="360"/>
      </w:pPr>
      <w:rPr>
        <w:rFonts w:ascii="Arial" w:hAnsi="Arial" w:hint="default"/>
      </w:rPr>
    </w:lvl>
    <w:lvl w:ilvl="1" w:tplc="CD32A9B2" w:tentative="1">
      <w:start w:val="1"/>
      <w:numFmt w:val="bullet"/>
      <w:lvlText w:val="•"/>
      <w:lvlJc w:val="left"/>
      <w:pPr>
        <w:tabs>
          <w:tab w:val="num" w:pos="1440"/>
        </w:tabs>
        <w:ind w:left="1440" w:hanging="360"/>
      </w:pPr>
      <w:rPr>
        <w:rFonts w:ascii="Arial" w:hAnsi="Arial" w:hint="default"/>
      </w:rPr>
    </w:lvl>
    <w:lvl w:ilvl="2" w:tplc="7C20649C" w:tentative="1">
      <w:start w:val="1"/>
      <w:numFmt w:val="bullet"/>
      <w:lvlText w:val="•"/>
      <w:lvlJc w:val="left"/>
      <w:pPr>
        <w:tabs>
          <w:tab w:val="num" w:pos="2160"/>
        </w:tabs>
        <w:ind w:left="2160" w:hanging="360"/>
      </w:pPr>
      <w:rPr>
        <w:rFonts w:ascii="Arial" w:hAnsi="Arial" w:hint="default"/>
      </w:rPr>
    </w:lvl>
    <w:lvl w:ilvl="3" w:tplc="27346C02" w:tentative="1">
      <w:start w:val="1"/>
      <w:numFmt w:val="bullet"/>
      <w:lvlText w:val="•"/>
      <w:lvlJc w:val="left"/>
      <w:pPr>
        <w:tabs>
          <w:tab w:val="num" w:pos="2880"/>
        </w:tabs>
        <w:ind w:left="2880" w:hanging="360"/>
      </w:pPr>
      <w:rPr>
        <w:rFonts w:ascii="Arial" w:hAnsi="Arial" w:hint="default"/>
      </w:rPr>
    </w:lvl>
    <w:lvl w:ilvl="4" w:tplc="132284E8" w:tentative="1">
      <w:start w:val="1"/>
      <w:numFmt w:val="bullet"/>
      <w:lvlText w:val="•"/>
      <w:lvlJc w:val="left"/>
      <w:pPr>
        <w:tabs>
          <w:tab w:val="num" w:pos="3600"/>
        </w:tabs>
        <w:ind w:left="3600" w:hanging="360"/>
      </w:pPr>
      <w:rPr>
        <w:rFonts w:ascii="Arial" w:hAnsi="Arial" w:hint="default"/>
      </w:rPr>
    </w:lvl>
    <w:lvl w:ilvl="5" w:tplc="305C9FF2" w:tentative="1">
      <w:start w:val="1"/>
      <w:numFmt w:val="bullet"/>
      <w:lvlText w:val="•"/>
      <w:lvlJc w:val="left"/>
      <w:pPr>
        <w:tabs>
          <w:tab w:val="num" w:pos="4320"/>
        </w:tabs>
        <w:ind w:left="4320" w:hanging="360"/>
      </w:pPr>
      <w:rPr>
        <w:rFonts w:ascii="Arial" w:hAnsi="Arial" w:hint="default"/>
      </w:rPr>
    </w:lvl>
    <w:lvl w:ilvl="6" w:tplc="AF8E58F8" w:tentative="1">
      <w:start w:val="1"/>
      <w:numFmt w:val="bullet"/>
      <w:lvlText w:val="•"/>
      <w:lvlJc w:val="left"/>
      <w:pPr>
        <w:tabs>
          <w:tab w:val="num" w:pos="5040"/>
        </w:tabs>
        <w:ind w:left="5040" w:hanging="360"/>
      </w:pPr>
      <w:rPr>
        <w:rFonts w:ascii="Arial" w:hAnsi="Arial" w:hint="default"/>
      </w:rPr>
    </w:lvl>
    <w:lvl w:ilvl="7" w:tplc="9EBAEE2A" w:tentative="1">
      <w:start w:val="1"/>
      <w:numFmt w:val="bullet"/>
      <w:lvlText w:val="•"/>
      <w:lvlJc w:val="left"/>
      <w:pPr>
        <w:tabs>
          <w:tab w:val="num" w:pos="5760"/>
        </w:tabs>
        <w:ind w:left="5760" w:hanging="360"/>
      </w:pPr>
      <w:rPr>
        <w:rFonts w:ascii="Arial" w:hAnsi="Arial" w:hint="default"/>
      </w:rPr>
    </w:lvl>
    <w:lvl w:ilvl="8" w:tplc="575E3C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1721A1"/>
    <w:multiLevelType w:val="hybridMultilevel"/>
    <w:tmpl w:val="8D22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775BBF"/>
    <w:multiLevelType w:val="hybridMultilevel"/>
    <w:tmpl w:val="F6001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340DB1"/>
    <w:multiLevelType w:val="hybridMultilevel"/>
    <w:tmpl w:val="C03AE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645FF3"/>
    <w:multiLevelType w:val="hybridMultilevel"/>
    <w:tmpl w:val="B7DAA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F40CF9"/>
    <w:multiLevelType w:val="hybridMultilevel"/>
    <w:tmpl w:val="9350CC4E"/>
    <w:lvl w:ilvl="0" w:tplc="AEC8E4A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27414F"/>
    <w:multiLevelType w:val="hybridMultilevel"/>
    <w:tmpl w:val="5DCA7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976BA"/>
    <w:multiLevelType w:val="hybridMultilevel"/>
    <w:tmpl w:val="FDEE3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B8E658C"/>
    <w:multiLevelType w:val="hybridMultilevel"/>
    <w:tmpl w:val="F6D01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E4112C5"/>
    <w:multiLevelType w:val="hybridMultilevel"/>
    <w:tmpl w:val="72A8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84D033C"/>
    <w:multiLevelType w:val="multilevel"/>
    <w:tmpl w:val="1320F38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33"/>
  </w:num>
  <w:num w:numId="3">
    <w:abstractNumId w:val="0"/>
  </w:num>
  <w:num w:numId="4">
    <w:abstractNumId w:val="23"/>
  </w:num>
  <w:num w:numId="5">
    <w:abstractNumId w:val="35"/>
  </w:num>
  <w:num w:numId="6">
    <w:abstractNumId w:val="31"/>
  </w:num>
  <w:num w:numId="7">
    <w:abstractNumId w:val="18"/>
  </w:num>
  <w:num w:numId="8">
    <w:abstractNumId w:val="13"/>
  </w:num>
  <w:num w:numId="9">
    <w:abstractNumId w:val="1"/>
  </w:num>
  <w:num w:numId="10">
    <w:abstractNumId w:val="33"/>
  </w:num>
  <w:num w:numId="11">
    <w:abstractNumId w:val="28"/>
  </w:num>
  <w:num w:numId="12">
    <w:abstractNumId w:val="32"/>
  </w:num>
  <w:num w:numId="13">
    <w:abstractNumId w:val="11"/>
  </w:num>
  <w:num w:numId="14">
    <w:abstractNumId w:val="7"/>
  </w:num>
  <w:num w:numId="15">
    <w:abstractNumId w:val="24"/>
  </w:num>
  <w:num w:numId="16">
    <w:abstractNumId w:val="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2"/>
  </w:num>
  <w:num w:numId="20">
    <w:abstractNumId w:val="6"/>
  </w:num>
  <w:num w:numId="21">
    <w:abstractNumId w:val="5"/>
  </w:num>
  <w:num w:numId="22">
    <w:abstractNumId w:val="17"/>
  </w:num>
  <w:num w:numId="23">
    <w:abstractNumId w:val="10"/>
  </w:num>
  <w:num w:numId="24">
    <w:abstractNumId w:val="30"/>
  </w:num>
  <w:num w:numId="25">
    <w:abstractNumId w:val="33"/>
  </w:num>
  <w:num w:numId="26">
    <w:abstractNumId w:val="33"/>
  </w:num>
  <w:num w:numId="27">
    <w:abstractNumId w:val="19"/>
  </w:num>
  <w:num w:numId="28">
    <w:abstractNumId w:val="25"/>
  </w:num>
  <w:num w:numId="29">
    <w:abstractNumId w:val="9"/>
  </w:num>
  <w:num w:numId="30">
    <w:abstractNumId w:val="33"/>
  </w:num>
  <w:num w:numId="31">
    <w:abstractNumId w:val="33"/>
  </w:num>
  <w:num w:numId="32">
    <w:abstractNumId w:val="20"/>
  </w:num>
  <w:num w:numId="33">
    <w:abstractNumId w:val="8"/>
  </w:num>
  <w:num w:numId="34">
    <w:abstractNumId w:val="26"/>
  </w:num>
  <w:num w:numId="35">
    <w:abstractNumId w:val="33"/>
  </w:num>
  <w:num w:numId="36">
    <w:abstractNumId w:val="4"/>
  </w:num>
  <w:num w:numId="37">
    <w:abstractNumId w:val="29"/>
  </w:num>
  <w:num w:numId="38">
    <w:abstractNumId w:val="3"/>
  </w:num>
  <w:num w:numId="39">
    <w:abstractNumId w:val="21"/>
  </w:num>
  <w:num w:numId="40">
    <w:abstractNumId w:val="14"/>
  </w:num>
  <w:num w:numId="41">
    <w:abstractNumId w:val="33"/>
  </w:num>
  <w:num w:numId="42">
    <w:abstractNumId w:val="15"/>
  </w:num>
  <w:num w:numId="43">
    <w:abstractNumId w:val="16"/>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7B9"/>
    <w:rsid w:val="0000080A"/>
    <w:rsid w:val="0000096D"/>
    <w:rsid w:val="00001663"/>
    <w:rsid w:val="000025AD"/>
    <w:rsid w:val="0000335D"/>
    <w:rsid w:val="00005F09"/>
    <w:rsid w:val="00006782"/>
    <w:rsid w:val="0001179A"/>
    <w:rsid w:val="00011A59"/>
    <w:rsid w:val="00014D69"/>
    <w:rsid w:val="00016A41"/>
    <w:rsid w:val="000214D1"/>
    <w:rsid w:val="0002464A"/>
    <w:rsid w:val="00025A04"/>
    <w:rsid w:val="0002693D"/>
    <w:rsid w:val="00026D4C"/>
    <w:rsid w:val="0003050E"/>
    <w:rsid w:val="0003106B"/>
    <w:rsid w:val="00031CAB"/>
    <w:rsid w:val="00034905"/>
    <w:rsid w:val="00040A30"/>
    <w:rsid w:val="000421A1"/>
    <w:rsid w:val="0004240E"/>
    <w:rsid w:val="00044EC4"/>
    <w:rsid w:val="00045E26"/>
    <w:rsid w:val="00046903"/>
    <w:rsid w:val="000514B5"/>
    <w:rsid w:val="0005284A"/>
    <w:rsid w:val="0005322E"/>
    <w:rsid w:val="00054E2B"/>
    <w:rsid w:val="00060E64"/>
    <w:rsid w:val="000621AB"/>
    <w:rsid w:val="00062E88"/>
    <w:rsid w:val="00066193"/>
    <w:rsid w:val="00066755"/>
    <w:rsid w:val="00071A5B"/>
    <w:rsid w:val="00072730"/>
    <w:rsid w:val="0007337F"/>
    <w:rsid w:val="00073D1F"/>
    <w:rsid w:val="00074320"/>
    <w:rsid w:val="000763D5"/>
    <w:rsid w:val="00076C38"/>
    <w:rsid w:val="00077143"/>
    <w:rsid w:val="00077DF7"/>
    <w:rsid w:val="0008050C"/>
    <w:rsid w:val="00082169"/>
    <w:rsid w:val="000834BE"/>
    <w:rsid w:val="00083F01"/>
    <w:rsid w:val="00087018"/>
    <w:rsid w:val="00087C4C"/>
    <w:rsid w:val="000918CB"/>
    <w:rsid w:val="00091B06"/>
    <w:rsid w:val="00092B82"/>
    <w:rsid w:val="000951C4"/>
    <w:rsid w:val="00095ADA"/>
    <w:rsid w:val="000969AD"/>
    <w:rsid w:val="000975FB"/>
    <w:rsid w:val="000A02F8"/>
    <w:rsid w:val="000A3AA2"/>
    <w:rsid w:val="000A4135"/>
    <w:rsid w:val="000A44B2"/>
    <w:rsid w:val="000A52F6"/>
    <w:rsid w:val="000A58B8"/>
    <w:rsid w:val="000B44C3"/>
    <w:rsid w:val="000B4A05"/>
    <w:rsid w:val="000B558D"/>
    <w:rsid w:val="000B5A89"/>
    <w:rsid w:val="000B65F6"/>
    <w:rsid w:val="000B7767"/>
    <w:rsid w:val="000B7BBD"/>
    <w:rsid w:val="000C3F44"/>
    <w:rsid w:val="000C5F95"/>
    <w:rsid w:val="000C6996"/>
    <w:rsid w:val="000C7C46"/>
    <w:rsid w:val="000D09E9"/>
    <w:rsid w:val="000D113F"/>
    <w:rsid w:val="000D23BA"/>
    <w:rsid w:val="000E06C0"/>
    <w:rsid w:val="000E19B7"/>
    <w:rsid w:val="000E20FC"/>
    <w:rsid w:val="000E3DFB"/>
    <w:rsid w:val="000E5EA1"/>
    <w:rsid w:val="000E66E8"/>
    <w:rsid w:val="000E681E"/>
    <w:rsid w:val="000E696B"/>
    <w:rsid w:val="000E7E52"/>
    <w:rsid w:val="000E7E90"/>
    <w:rsid w:val="000EE1C7"/>
    <w:rsid w:val="000F0003"/>
    <w:rsid w:val="000F3384"/>
    <w:rsid w:val="000F4223"/>
    <w:rsid w:val="000F4E6A"/>
    <w:rsid w:val="000F5E13"/>
    <w:rsid w:val="000F7354"/>
    <w:rsid w:val="00101ABE"/>
    <w:rsid w:val="00102202"/>
    <w:rsid w:val="00102700"/>
    <w:rsid w:val="00102A1A"/>
    <w:rsid w:val="00102A78"/>
    <w:rsid w:val="00103118"/>
    <w:rsid w:val="00103F1B"/>
    <w:rsid w:val="00104227"/>
    <w:rsid w:val="001053D5"/>
    <w:rsid w:val="001107BF"/>
    <w:rsid w:val="00112EBE"/>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5631"/>
    <w:rsid w:val="001366C2"/>
    <w:rsid w:val="00136C17"/>
    <w:rsid w:val="00137FA8"/>
    <w:rsid w:val="00140B74"/>
    <w:rsid w:val="00140D94"/>
    <w:rsid w:val="00142395"/>
    <w:rsid w:val="00142714"/>
    <w:rsid w:val="00142B9D"/>
    <w:rsid w:val="00144D09"/>
    <w:rsid w:val="001452ED"/>
    <w:rsid w:val="00147D84"/>
    <w:rsid w:val="00151335"/>
    <w:rsid w:val="00151CBD"/>
    <w:rsid w:val="00151D50"/>
    <w:rsid w:val="001533C3"/>
    <w:rsid w:val="001549C1"/>
    <w:rsid w:val="00156C8D"/>
    <w:rsid w:val="00160F4D"/>
    <w:rsid w:val="00162BDD"/>
    <w:rsid w:val="00162D4E"/>
    <w:rsid w:val="00163329"/>
    <w:rsid w:val="00164623"/>
    <w:rsid w:val="001652DE"/>
    <w:rsid w:val="001653EC"/>
    <w:rsid w:val="00165B64"/>
    <w:rsid w:val="00167C39"/>
    <w:rsid w:val="00172C3E"/>
    <w:rsid w:val="00173921"/>
    <w:rsid w:val="00174220"/>
    <w:rsid w:val="00176B9D"/>
    <w:rsid w:val="00180713"/>
    <w:rsid w:val="00180720"/>
    <w:rsid w:val="001830CE"/>
    <w:rsid w:val="001836E3"/>
    <w:rsid w:val="00184659"/>
    <w:rsid w:val="001860E5"/>
    <w:rsid w:val="0018643B"/>
    <w:rsid w:val="00195CC9"/>
    <w:rsid w:val="00196307"/>
    <w:rsid w:val="001969A5"/>
    <w:rsid w:val="00197448"/>
    <w:rsid w:val="00197C70"/>
    <w:rsid w:val="00197F03"/>
    <w:rsid w:val="001A0D10"/>
    <w:rsid w:val="001A33EA"/>
    <w:rsid w:val="001A4413"/>
    <w:rsid w:val="001A4C4F"/>
    <w:rsid w:val="001A5A2B"/>
    <w:rsid w:val="001A76FB"/>
    <w:rsid w:val="001B017F"/>
    <w:rsid w:val="001B083E"/>
    <w:rsid w:val="001B0B79"/>
    <w:rsid w:val="001B2BBC"/>
    <w:rsid w:val="001B2BCD"/>
    <w:rsid w:val="001B3A40"/>
    <w:rsid w:val="001B3FFE"/>
    <w:rsid w:val="001B5129"/>
    <w:rsid w:val="001C0B4C"/>
    <w:rsid w:val="001C0EC4"/>
    <w:rsid w:val="001C1195"/>
    <w:rsid w:val="001C12AE"/>
    <w:rsid w:val="001C1E84"/>
    <w:rsid w:val="001C2A0F"/>
    <w:rsid w:val="001C2E42"/>
    <w:rsid w:val="001D07A3"/>
    <w:rsid w:val="001D1F5F"/>
    <w:rsid w:val="001E06D2"/>
    <w:rsid w:val="001E17C4"/>
    <w:rsid w:val="001E2D65"/>
    <w:rsid w:val="001E4881"/>
    <w:rsid w:val="001F005B"/>
    <w:rsid w:val="001F0DB0"/>
    <w:rsid w:val="001F1850"/>
    <w:rsid w:val="001F1FBF"/>
    <w:rsid w:val="001F2311"/>
    <w:rsid w:val="001F2B80"/>
    <w:rsid w:val="001F2F1C"/>
    <w:rsid w:val="001F3189"/>
    <w:rsid w:val="001F51A9"/>
    <w:rsid w:val="001F7ED0"/>
    <w:rsid w:val="00200BEA"/>
    <w:rsid w:val="00201FB8"/>
    <w:rsid w:val="00203FAC"/>
    <w:rsid w:val="00211CE0"/>
    <w:rsid w:val="00213112"/>
    <w:rsid w:val="002133FB"/>
    <w:rsid w:val="00213CFB"/>
    <w:rsid w:val="0021553C"/>
    <w:rsid w:val="0021557B"/>
    <w:rsid w:val="00216B87"/>
    <w:rsid w:val="002174FD"/>
    <w:rsid w:val="00217BE1"/>
    <w:rsid w:val="002214B9"/>
    <w:rsid w:val="00222680"/>
    <w:rsid w:val="00223370"/>
    <w:rsid w:val="00227BC5"/>
    <w:rsid w:val="00230F63"/>
    <w:rsid w:val="00234252"/>
    <w:rsid w:val="0023466E"/>
    <w:rsid w:val="00236158"/>
    <w:rsid w:val="00237AC6"/>
    <w:rsid w:val="00242BFD"/>
    <w:rsid w:val="00244139"/>
    <w:rsid w:val="00244490"/>
    <w:rsid w:val="00244BEC"/>
    <w:rsid w:val="00245B9C"/>
    <w:rsid w:val="00251666"/>
    <w:rsid w:val="0025168F"/>
    <w:rsid w:val="00252587"/>
    <w:rsid w:val="00252D21"/>
    <w:rsid w:val="00253499"/>
    <w:rsid w:val="002551A4"/>
    <w:rsid w:val="00257664"/>
    <w:rsid w:val="00260165"/>
    <w:rsid w:val="00265151"/>
    <w:rsid w:val="00265C2C"/>
    <w:rsid w:val="00266509"/>
    <w:rsid w:val="0026752A"/>
    <w:rsid w:val="00270068"/>
    <w:rsid w:val="00271BA1"/>
    <w:rsid w:val="00273AC5"/>
    <w:rsid w:val="002762FA"/>
    <w:rsid w:val="00277505"/>
    <w:rsid w:val="00277873"/>
    <w:rsid w:val="0028158C"/>
    <w:rsid w:val="002821EA"/>
    <w:rsid w:val="002823B6"/>
    <w:rsid w:val="00290C03"/>
    <w:rsid w:val="00292E3B"/>
    <w:rsid w:val="002933A8"/>
    <w:rsid w:val="00294274"/>
    <w:rsid w:val="0029458F"/>
    <w:rsid w:val="00296188"/>
    <w:rsid w:val="00296AA7"/>
    <w:rsid w:val="00297A63"/>
    <w:rsid w:val="002A018F"/>
    <w:rsid w:val="002A03B1"/>
    <w:rsid w:val="002A0E04"/>
    <w:rsid w:val="002A104C"/>
    <w:rsid w:val="002A1EF7"/>
    <w:rsid w:val="002A2A14"/>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63A7"/>
    <w:rsid w:val="002B77D7"/>
    <w:rsid w:val="002C212F"/>
    <w:rsid w:val="002C2F35"/>
    <w:rsid w:val="002C4DFF"/>
    <w:rsid w:val="002C6AA9"/>
    <w:rsid w:val="002C7485"/>
    <w:rsid w:val="002D2641"/>
    <w:rsid w:val="002D283A"/>
    <w:rsid w:val="002D4543"/>
    <w:rsid w:val="002E022A"/>
    <w:rsid w:val="002E0F22"/>
    <w:rsid w:val="002E3153"/>
    <w:rsid w:val="002E4A02"/>
    <w:rsid w:val="002E5292"/>
    <w:rsid w:val="002E5894"/>
    <w:rsid w:val="002E5F90"/>
    <w:rsid w:val="002E6984"/>
    <w:rsid w:val="002E72CA"/>
    <w:rsid w:val="002E75DD"/>
    <w:rsid w:val="002F1D07"/>
    <w:rsid w:val="002F298B"/>
    <w:rsid w:val="002F2DEA"/>
    <w:rsid w:val="002F5C5B"/>
    <w:rsid w:val="002F600D"/>
    <w:rsid w:val="002F6F0F"/>
    <w:rsid w:val="002F7E47"/>
    <w:rsid w:val="00300AD6"/>
    <w:rsid w:val="00300B1B"/>
    <w:rsid w:val="00300DA7"/>
    <w:rsid w:val="003019D0"/>
    <w:rsid w:val="003019DE"/>
    <w:rsid w:val="003064AF"/>
    <w:rsid w:val="00307DC6"/>
    <w:rsid w:val="00310A8B"/>
    <w:rsid w:val="00310B68"/>
    <w:rsid w:val="00315B6D"/>
    <w:rsid w:val="003160D2"/>
    <w:rsid w:val="003173FC"/>
    <w:rsid w:val="00317C6C"/>
    <w:rsid w:val="00320B80"/>
    <w:rsid w:val="00320CD3"/>
    <w:rsid w:val="003215FF"/>
    <w:rsid w:val="00322667"/>
    <w:rsid w:val="00322E9D"/>
    <w:rsid w:val="0032607C"/>
    <w:rsid w:val="00326E79"/>
    <w:rsid w:val="0032748A"/>
    <w:rsid w:val="003301B1"/>
    <w:rsid w:val="00331189"/>
    <w:rsid w:val="0033263D"/>
    <w:rsid w:val="00334E69"/>
    <w:rsid w:val="0033518A"/>
    <w:rsid w:val="00335535"/>
    <w:rsid w:val="003367EF"/>
    <w:rsid w:val="00341AE4"/>
    <w:rsid w:val="00343FB7"/>
    <w:rsid w:val="003476EE"/>
    <w:rsid w:val="00351241"/>
    <w:rsid w:val="003541DD"/>
    <w:rsid w:val="003564AD"/>
    <w:rsid w:val="00356E5B"/>
    <w:rsid w:val="003573F3"/>
    <w:rsid w:val="00360887"/>
    <w:rsid w:val="0036249F"/>
    <w:rsid w:val="003626A0"/>
    <w:rsid w:val="00367ED3"/>
    <w:rsid w:val="00371246"/>
    <w:rsid w:val="003736C9"/>
    <w:rsid w:val="00383B77"/>
    <w:rsid w:val="00384988"/>
    <w:rsid w:val="00386362"/>
    <w:rsid w:val="0038693E"/>
    <w:rsid w:val="003872CF"/>
    <w:rsid w:val="003874CB"/>
    <w:rsid w:val="0039104F"/>
    <w:rsid w:val="0039782C"/>
    <w:rsid w:val="003A13A6"/>
    <w:rsid w:val="003A2165"/>
    <w:rsid w:val="003A34A0"/>
    <w:rsid w:val="003A3AF3"/>
    <w:rsid w:val="003A5B4A"/>
    <w:rsid w:val="003A5D95"/>
    <w:rsid w:val="003A625E"/>
    <w:rsid w:val="003A6510"/>
    <w:rsid w:val="003A74E2"/>
    <w:rsid w:val="003B0D3A"/>
    <w:rsid w:val="003B2302"/>
    <w:rsid w:val="003B23C5"/>
    <w:rsid w:val="003B2A75"/>
    <w:rsid w:val="003B49B2"/>
    <w:rsid w:val="003B4E93"/>
    <w:rsid w:val="003B6124"/>
    <w:rsid w:val="003B68EE"/>
    <w:rsid w:val="003B7960"/>
    <w:rsid w:val="003C0908"/>
    <w:rsid w:val="003C093A"/>
    <w:rsid w:val="003C1ECF"/>
    <w:rsid w:val="003C2FB5"/>
    <w:rsid w:val="003D24C5"/>
    <w:rsid w:val="003D4594"/>
    <w:rsid w:val="003D4AC4"/>
    <w:rsid w:val="003D5433"/>
    <w:rsid w:val="003D63A3"/>
    <w:rsid w:val="003D63B7"/>
    <w:rsid w:val="003D65F7"/>
    <w:rsid w:val="003D74C5"/>
    <w:rsid w:val="003E4374"/>
    <w:rsid w:val="003E468B"/>
    <w:rsid w:val="003E62BD"/>
    <w:rsid w:val="003E658D"/>
    <w:rsid w:val="003F044F"/>
    <w:rsid w:val="003F0794"/>
    <w:rsid w:val="003F0C3A"/>
    <w:rsid w:val="003F15F0"/>
    <w:rsid w:val="003F2AD9"/>
    <w:rsid w:val="003F3228"/>
    <w:rsid w:val="003F3E44"/>
    <w:rsid w:val="003F53B6"/>
    <w:rsid w:val="003F5C8C"/>
    <w:rsid w:val="003F63CE"/>
    <w:rsid w:val="003F6EBB"/>
    <w:rsid w:val="003F775A"/>
    <w:rsid w:val="00400E55"/>
    <w:rsid w:val="0040128E"/>
    <w:rsid w:val="0040216B"/>
    <w:rsid w:val="0040390F"/>
    <w:rsid w:val="0040590E"/>
    <w:rsid w:val="00407ABC"/>
    <w:rsid w:val="00407CC8"/>
    <w:rsid w:val="0041295C"/>
    <w:rsid w:val="00414F0C"/>
    <w:rsid w:val="00420400"/>
    <w:rsid w:val="00423E78"/>
    <w:rsid w:val="00424ED0"/>
    <w:rsid w:val="004252EC"/>
    <w:rsid w:val="00430D39"/>
    <w:rsid w:val="00440508"/>
    <w:rsid w:val="00442C91"/>
    <w:rsid w:val="004445B4"/>
    <w:rsid w:val="0044615E"/>
    <w:rsid w:val="004465BD"/>
    <w:rsid w:val="00446938"/>
    <w:rsid w:val="004528FA"/>
    <w:rsid w:val="00461A44"/>
    <w:rsid w:val="00462D26"/>
    <w:rsid w:val="0046368B"/>
    <w:rsid w:val="0046385A"/>
    <w:rsid w:val="00464039"/>
    <w:rsid w:val="00466ADA"/>
    <w:rsid w:val="0046791A"/>
    <w:rsid w:val="004702BB"/>
    <w:rsid w:val="00470597"/>
    <w:rsid w:val="00473993"/>
    <w:rsid w:val="0047494B"/>
    <w:rsid w:val="00476245"/>
    <w:rsid w:val="00477A9B"/>
    <w:rsid w:val="0048088B"/>
    <w:rsid w:val="0048264F"/>
    <w:rsid w:val="00482AE4"/>
    <w:rsid w:val="00483035"/>
    <w:rsid w:val="00484215"/>
    <w:rsid w:val="00485940"/>
    <w:rsid w:val="00486C95"/>
    <w:rsid w:val="004877C2"/>
    <w:rsid w:val="004904B9"/>
    <w:rsid w:val="004928E1"/>
    <w:rsid w:val="00492D8D"/>
    <w:rsid w:val="004959DF"/>
    <w:rsid w:val="00496662"/>
    <w:rsid w:val="004A0C9D"/>
    <w:rsid w:val="004A1431"/>
    <w:rsid w:val="004A2484"/>
    <w:rsid w:val="004A5A85"/>
    <w:rsid w:val="004A6755"/>
    <w:rsid w:val="004A71D1"/>
    <w:rsid w:val="004A78AC"/>
    <w:rsid w:val="004A7C5B"/>
    <w:rsid w:val="004B0716"/>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B93"/>
    <w:rsid w:val="004D2CD1"/>
    <w:rsid w:val="004D4FF6"/>
    <w:rsid w:val="004D5ADD"/>
    <w:rsid w:val="004E2A59"/>
    <w:rsid w:val="004E2BD0"/>
    <w:rsid w:val="004E692D"/>
    <w:rsid w:val="004E6D0E"/>
    <w:rsid w:val="004E7230"/>
    <w:rsid w:val="004E7AB5"/>
    <w:rsid w:val="004E7D87"/>
    <w:rsid w:val="004F2553"/>
    <w:rsid w:val="004F306A"/>
    <w:rsid w:val="00501554"/>
    <w:rsid w:val="00502271"/>
    <w:rsid w:val="00502AFE"/>
    <w:rsid w:val="00502E64"/>
    <w:rsid w:val="00503AD7"/>
    <w:rsid w:val="00503E89"/>
    <w:rsid w:val="00504D04"/>
    <w:rsid w:val="00504E0C"/>
    <w:rsid w:val="00504E13"/>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0E2A"/>
    <w:rsid w:val="00544552"/>
    <w:rsid w:val="00545130"/>
    <w:rsid w:val="00546B36"/>
    <w:rsid w:val="0055286A"/>
    <w:rsid w:val="00553DE3"/>
    <w:rsid w:val="005552CD"/>
    <w:rsid w:val="00555745"/>
    <w:rsid w:val="00557D4F"/>
    <w:rsid w:val="0056122E"/>
    <w:rsid w:val="00563629"/>
    <w:rsid w:val="0056484E"/>
    <w:rsid w:val="00565999"/>
    <w:rsid w:val="00566C06"/>
    <w:rsid w:val="00567D8A"/>
    <w:rsid w:val="00570231"/>
    <w:rsid w:val="005764CD"/>
    <w:rsid w:val="00577BD4"/>
    <w:rsid w:val="00577C4D"/>
    <w:rsid w:val="00580532"/>
    <w:rsid w:val="00581932"/>
    <w:rsid w:val="00584C71"/>
    <w:rsid w:val="005858A7"/>
    <w:rsid w:val="005903BB"/>
    <w:rsid w:val="00593893"/>
    <w:rsid w:val="005938F5"/>
    <w:rsid w:val="005963BB"/>
    <w:rsid w:val="00597B67"/>
    <w:rsid w:val="005A09EC"/>
    <w:rsid w:val="005A15D2"/>
    <w:rsid w:val="005A3173"/>
    <w:rsid w:val="005A3223"/>
    <w:rsid w:val="005A3DA3"/>
    <w:rsid w:val="005A52C4"/>
    <w:rsid w:val="005A63A1"/>
    <w:rsid w:val="005B0486"/>
    <w:rsid w:val="005B1473"/>
    <w:rsid w:val="005B2598"/>
    <w:rsid w:val="005B36FA"/>
    <w:rsid w:val="005C297B"/>
    <w:rsid w:val="005C315F"/>
    <w:rsid w:val="005C4586"/>
    <w:rsid w:val="005C4F73"/>
    <w:rsid w:val="005C5597"/>
    <w:rsid w:val="005D03AB"/>
    <w:rsid w:val="005D401D"/>
    <w:rsid w:val="005D5017"/>
    <w:rsid w:val="005D51A8"/>
    <w:rsid w:val="005D5708"/>
    <w:rsid w:val="005D63FA"/>
    <w:rsid w:val="005D73C7"/>
    <w:rsid w:val="005D7A7D"/>
    <w:rsid w:val="005E0C2D"/>
    <w:rsid w:val="005E0D82"/>
    <w:rsid w:val="005E0F59"/>
    <w:rsid w:val="005E1333"/>
    <w:rsid w:val="005E1890"/>
    <w:rsid w:val="005E3136"/>
    <w:rsid w:val="005E507D"/>
    <w:rsid w:val="005E51E7"/>
    <w:rsid w:val="005F0AD0"/>
    <w:rsid w:val="005F4467"/>
    <w:rsid w:val="00601A91"/>
    <w:rsid w:val="00602BA3"/>
    <w:rsid w:val="00605B63"/>
    <w:rsid w:val="00605F9A"/>
    <w:rsid w:val="00606442"/>
    <w:rsid w:val="00606EED"/>
    <w:rsid w:val="00612A95"/>
    <w:rsid w:val="00612E34"/>
    <w:rsid w:val="00614159"/>
    <w:rsid w:val="006158A3"/>
    <w:rsid w:val="006163B1"/>
    <w:rsid w:val="00616C5F"/>
    <w:rsid w:val="00616DAC"/>
    <w:rsid w:val="00617725"/>
    <w:rsid w:val="00617C00"/>
    <w:rsid w:val="006263A8"/>
    <w:rsid w:val="006263BF"/>
    <w:rsid w:val="0062748A"/>
    <w:rsid w:val="00630546"/>
    <w:rsid w:val="00630A2C"/>
    <w:rsid w:val="00634A75"/>
    <w:rsid w:val="00634CB5"/>
    <w:rsid w:val="0063682E"/>
    <w:rsid w:val="00637FA3"/>
    <w:rsid w:val="00640088"/>
    <w:rsid w:val="00642672"/>
    <w:rsid w:val="00642DA8"/>
    <w:rsid w:val="006436CD"/>
    <w:rsid w:val="0064749F"/>
    <w:rsid w:val="00651169"/>
    <w:rsid w:val="00653D69"/>
    <w:rsid w:val="006552E6"/>
    <w:rsid w:val="00655794"/>
    <w:rsid w:val="00656F2F"/>
    <w:rsid w:val="00657C63"/>
    <w:rsid w:val="00661CBC"/>
    <w:rsid w:val="00662B85"/>
    <w:rsid w:val="00663FE3"/>
    <w:rsid w:val="006670BE"/>
    <w:rsid w:val="00670A76"/>
    <w:rsid w:val="006711AA"/>
    <w:rsid w:val="00672B57"/>
    <w:rsid w:val="0067303C"/>
    <w:rsid w:val="00673F1F"/>
    <w:rsid w:val="00675622"/>
    <w:rsid w:val="0067747D"/>
    <w:rsid w:val="006818D5"/>
    <w:rsid w:val="00681CA4"/>
    <w:rsid w:val="00684494"/>
    <w:rsid w:val="00686520"/>
    <w:rsid w:val="0069039D"/>
    <w:rsid w:val="006906DB"/>
    <w:rsid w:val="00691900"/>
    <w:rsid w:val="00691E6C"/>
    <w:rsid w:val="0069342D"/>
    <w:rsid w:val="00693DFB"/>
    <w:rsid w:val="00694FD5"/>
    <w:rsid w:val="0069501D"/>
    <w:rsid w:val="00696129"/>
    <w:rsid w:val="00697CF2"/>
    <w:rsid w:val="006A12A5"/>
    <w:rsid w:val="006A18D6"/>
    <w:rsid w:val="006A2515"/>
    <w:rsid w:val="006A5E20"/>
    <w:rsid w:val="006B0D94"/>
    <w:rsid w:val="006B16B6"/>
    <w:rsid w:val="006B485D"/>
    <w:rsid w:val="006B4AF3"/>
    <w:rsid w:val="006B54B0"/>
    <w:rsid w:val="006C0C45"/>
    <w:rsid w:val="006C1035"/>
    <w:rsid w:val="006C334C"/>
    <w:rsid w:val="006C4074"/>
    <w:rsid w:val="006C49E7"/>
    <w:rsid w:val="006C6C10"/>
    <w:rsid w:val="006C708E"/>
    <w:rsid w:val="006D14E7"/>
    <w:rsid w:val="006D1E60"/>
    <w:rsid w:val="006D4444"/>
    <w:rsid w:val="006D6493"/>
    <w:rsid w:val="006D6EC7"/>
    <w:rsid w:val="006D7E45"/>
    <w:rsid w:val="006E1143"/>
    <w:rsid w:val="006E1BCD"/>
    <w:rsid w:val="006E2732"/>
    <w:rsid w:val="006E59CD"/>
    <w:rsid w:val="006E5FFE"/>
    <w:rsid w:val="006F0A71"/>
    <w:rsid w:val="006F1C6B"/>
    <w:rsid w:val="006F1CBA"/>
    <w:rsid w:val="006F1EA7"/>
    <w:rsid w:val="006F22C5"/>
    <w:rsid w:val="006F241C"/>
    <w:rsid w:val="006F37DB"/>
    <w:rsid w:val="006F40C2"/>
    <w:rsid w:val="006F5125"/>
    <w:rsid w:val="006F733D"/>
    <w:rsid w:val="006F786C"/>
    <w:rsid w:val="00700765"/>
    <w:rsid w:val="00702959"/>
    <w:rsid w:val="00702B6F"/>
    <w:rsid w:val="0070307A"/>
    <w:rsid w:val="007030B4"/>
    <w:rsid w:val="00703B86"/>
    <w:rsid w:val="00704069"/>
    <w:rsid w:val="0070663F"/>
    <w:rsid w:val="00706878"/>
    <w:rsid w:val="00706A2F"/>
    <w:rsid w:val="0070718E"/>
    <w:rsid w:val="00707E52"/>
    <w:rsid w:val="00710259"/>
    <w:rsid w:val="0071031F"/>
    <w:rsid w:val="00710737"/>
    <w:rsid w:val="0071340B"/>
    <w:rsid w:val="00713C50"/>
    <w:rsid w:val="0071436D"/>
    <w:rsid w:val="00715BBB"/>
    <w:rsid w:val="00716550"/>
    <w:rsid w:val="007174BB"/>
    <w:rsid w:val="0071785E"/>
    <w:rsid w:val="0072025D"/>
    <w:rsid w:val="00723328"/>
    <w:rsid w:val="0072353D"/>
    <w:rsid w:val="007237DE"/>
    <w:rsid w:val="0072502E"/>
    <w:rsid w:val="00726114"/>
    <w:rsid w:val="0073137C"/>
    <w:rsid w:val="007340B9"/>
    <w:rsid w:val="007353D3"/>
    <w:rsid w:val="0074156B"/>
    <w:rsid w:val="00741619"/>
    <w:rsid w:val="0074377C"/>
    <w:rsid w:val="00747092"/>
    <w:rsid w:val="007526E6"/>
    <w:rsid w:val="00754DF9"/>
    <w:rsid w:val="007555E8"/>
    <w:rsid w:val="00755CC5"/>
    <w:rsid w:val="007620E1"/>
    <w:rsid w:val="00762862"/>
    <w:rsid w:val="0076420C"/>
    <w:rsid w:val="00771CD6"/>
    <w:rsid w:val="00771D07"/>
    <w:rsid w:val="00772649"/>
    <w:rsid w:val="00773BE3"/>
    <w:rsid w:val="007743DD"/>
    <w:rsid w:val="00774E2C"/>
    <w:rsid w:val="0077503C"/>
    <w:rsid w:val="0077518D"/>
    <w:rsid w:val="007753C2"/>
    <w:rsid w:val="00775814"/>
    <w:rsid w:val="00776068"/>
    <w:rsid w:val="00780AE3"/>
    <w:rsid w:val="007838B8"/>
    <w:rsid w:val="00785779"/>
    <w:rsid w:val="00787FD8"/>
    <w:rsid w:val="007915BA"/>
    <w:rsid w:val="00791844"/>
    <w:rsid w:val="00793CE9"/>
    <w:rsid w:val="0079510C"/>
    <w:rsid w:val="00796667"/>
    <w:rsid w:val="00797068"/>
    <w:rsid w:val="007979BD"/>
    <w:rsid w:val="007A01BC"/>
    <w:rsid w:val="007A5C88"/>
    <w:rsid w:val="007A6A2F"/>
    <w:rsid w:val="007B024E"/>
    <w:rsid w:val="007B3BAF"/>
    <w:rsid w:val="007B3DDC"/>
    <w:rsid w:val="007B72A6"/>
    <w:rsid w:val="007C06D2"/>
    <w:rsid w:val="007C08E0"/>
    <w:rsid w:val="007C0F57"/>
    <w:rsid w:val="007C3E52"/>
    <w:rsid w:val="007C40B6"/>
    <w:rsid w:val="007C5975"/>
    <w:rsid w:val="007C729F"/>
    <w:rsid w:val="007D3824"/>
    <w:rsid w:val="007D503D"/>
    <w:rsid w:val="007D52F8"/>
    <w:rsid w:val="007D59E7"/>
    <w:rsid w:val="007D5F2A"/>
    <w:rsid w:val="007E07AC"/>
    <w:rsid w:val="007E1014"/>
    <w:rsid w:val="007E12F8"/>
    <w:rsid w:val="007E1D28"/>
    <w:rsid w:val="007E490F"/>
    <w:rsid w:val="007F0021"/>
    <w:rsid w:val="007F2641"/>
    <w:rsid w:val="007F7546"/>
    <w:rsid w:val="007F7C36"/>
    <w:rsid w:val="007F7F45"/>
    <w:rsid w:val="0080001F"/>
    <w:rsid w:val="00800299"/>
    <w:rsid w:val="00801958"/>
    <w:rsid w:val="0080276B"/>
    <w:rsid w:val="00804FB1"/>
    <w:rsid w:val="008055AF"/>
    <w:rsid w:val="008057CD"/>
    <w:rsid w:val="008066B8"/>
    <w:rsid w:val="00806796"/>
    <w:rsid w:val="00810167"/>
    <w:rsid w:val="008104D0"/>
    <w:rsid w:val="00811CC0"/>
    <w:rsid w:val="008151D6"/>
    <w:rsid w:val="00820803"/>
    <w:rsid w:val="00821527"/>
    <w:rsid w:val="00822524"/>
    <w:rsid w:val="00822696"/>
    <w:rsid w:val="00825979"/>
    <w:rsid w:val="00825A6C"/>
    <w:rsid w:val="0082617E"/>
    <w:rsid w:val="008268BB"/>
    <w:rsid w:val="00826F6D"/>
    <w:rsid w:val="008306F3"/>
    <w:rsid w:val="00830E40"/>
    <w:rsid w:val="00831958"/>
    <w:rsid w:val="00832D9A"/>
    <w:rsid w:val="00835C62"/>
    <w:rsid w:val="008368A1"/>
    <w:rsid w:val="00840EF7"/>
    <w:rsid w:val="00844C0A"/>
    <w:rsid w:val="00846056"/>
    <w:rsid w:val="0084681F"/>
    <w:rsid w:val="00847EC0"/>
    <w:rsid w:val="00852F27"/>
    <w:rsid w:val="00855FD6"/>
    <w:rsid w:val="00856DDD"/>
    <w:rsid w:val="00860233"/>
    <w:rsid w:val="00863E68"/>
    <w:rsid w:val="008647B5"/>
    <w:rsid w:val="00867D64"/>
    <w:rsid w:val="00872E8F"/>
    <w:rsid w:val="00873B64"/>
    <w:rsid w:val="00874C77"/>
    <w:rsid w:val="00875DCB"/>
    <w:rsid w:val="00876FBF"/>
    <w:rsid w:val="0087755A"/>
    <w:rsid w:val="008775DA"/>
    <w:rsid w:val="0088129B"/>
    <w:rsid w:val="00881A98"/>
    <w:rsid w:val="00882085"/>
    <w:rsid w:val="00883188"/>
    <w:rsid w:val="00884A0C"/>
    <w:rsid w:val="00886ACA"/>
    <w:rsid w:val="00886B01"/>
    <w:rsid w:val="0089031E"/>
    <w:rsid w:val="0089109A"/>
    <w:rsid w:val="0089183F"/>
    <w:rsid w:val="00892204"/>
    <w:rsid w:val="00893D5C"/>
    <w:rsid w:val="0089460B"/>
    <w:rsid w:val="008959B0"/>
    <w:rsid w:val="00897D58"/>
    <w:rsid w:val="00897F22"/>
    <w:rsid w:val="00897F2A"/>
    <w:rsid w:val="008A0B39"/>
    <w:rsid w:val="008A17A3"/>
    <w:rsid w:val="008A1840"/>
    <w:rsid w:val="008A1956"/>
    <w:rsid w:val="008A1E85"/>
    <w:rsid w:val="008A2419"/>
    <w:rsid w:val="008A4937"/>
    <w:rsid w:val="008A50F1"/>
    <w:rsid w:val="008A59D9"/>
    <w:rsid w:val="008A643E"/>
    <w:rsid w:val="008A6819"/>
    <w:rsid w:val="008B007A"/>
    <w:rsid w:val="008B2EC0"/>
    <w:rsid w:val="008B6DCF"/>
    <w:rsid w:val="008C28AB"/>
    <w:rsid w:val="008C2B23"/>
    <w:rsid w:val="008C7E94"/>
    <w:rsid w:val="008D0945"/>
    <w:rsid w:val="008D1409"/>
    <w:rsid w:val="008D1427"/>
    <w:rsid w:val="008D15CC"/>
    <w:rsid w:val="008D1729"/>
    <w:rsid w:val="008D1B5C"/>
    <w:rsid w:val="008D3C82"/>
    <w:rsid w:val="008D447E"/>
    <w:rsid w:val="008D5D03"/>
    <w:rsid w:val="008D6ACF"/>
    <w:rsid w:val="008D7A41"/>
    <w:rsid w:val="008E2C72"/>
    <w:rsid w:val="008E3680"/>
    <w:rsid w:val="008E4F87"/>
    <w:rsid w:val="008E5870"/>
    <w:rsid w:val="008E5E42"/>
    <w:rsid w:val="008E71A4"/>
    <w:rsid w:val="008E77E4"/>
    <w:rsid w:val="008F0213"/>
    <w:rsid w:val="008F07ED"/>
    <w:rsid w:val="008F11F8"/>
    <w:rsid w:val="008F1434"/>
    <w:rsid w:val="008F2BB9"/>
    <w:rsid w:val="008F3D6A"/>
    <w:rsid w:val="008F54C3"/>
    <w:rsid w:val="008F7355"/>
    <w:rsid w:val="009023DC"/>
    <w:rsid w:val="009027C5"/>
    <w:rsid w:val="00904413"/>
    <w:rsid w:val="00905926"/>
    <w:rsid w:val="009067B7"/>
    <w:rsid w:val="0090775A"/>
    <w:rsid w:val="00907DFD"/>
    <w:rsid w:val="009104F4"/>
    <w:rsid w:val="00912609"/>
    <w:rsid w:val="00912AF4"/>
    <w:rsid w:val="00913C99"/>
    <w:rsid w:val="00917D69"/>
    <w:rsid w:val="00920B6D"/>
    <w:rsid w:val="00922B83"/>
    <w:rsid w:val="00926560"/>
    <w:rsid w:val="00926B15"/>
    <w:rsid w:val="00930291"/>
    <w:rsid w:val="00930937"/>
    <w:rsid w:val="00930B2F"/>
    <w:rsid w:val="0093171B"/>
    <w:rsid w:val="00931EC2"/>
    <w:rsid w:val="009324A6"/>
    <w:rsid w:val="00933B7D"/>
    <w:rsid w:val="00933E6C"/>
    <w:rsid w:val="00934FF1"/>
    <w:rsid w:val="00935A6E"/>
    <w:rsid w:val="00936578"/>
    <w:rsid w:val="00936DAC"/>
    <w:rsid w:val="00937958"/>
    <w:rsid w:val="009406E5"/>
    <w:rsid w:val="00941602"/>
    <w:rsid w:val="00942160"/>
    <w:rsid w:val="00946921"/>
    <w:rsid w:val="00947343"/>
    <w:rsid w:val="0095146F"/>
    <w:rsid w:val="00953490"/>
    <w:rsid w:val="009534C7"/>
    <w:rsid w:val="00957374"/>
    <w:rsid w:val="00957944"/>
    <w:rsid w:val="009602C5"/>
    <w:rsid w:val="00962223"/>
    <w:rsid w:val="0096252B"/>
    <w:rsid w:val="009644D9"/>
    <w:rsid w:val="00964730"/>
    <w:rsid w:val="00964A9F"/>
    <w:rsid w:val="00965638"/>
    <w:rsid w:val="00966D0D"/>
    <w:rsid w:val="00967732"/>
    <w:rsid w:val="0096783C"/>
    <w:rsid w:val="00970023"/>
    <w:rsid w:val="00971029"/>
    <w:rsid w:val="009722B3"/>
    <w:rsid w:val="00973E24"/>
    <w:rsid w:val="00974C21"/>
    <w:rsid w:val="00975948"/>
    <w:rsid w:val="0097719B"/>
    <w:rsid w:val="009772FD"/>
    <w:rsid w:val="00977BF3"/>
    <w:rsid w:val="009803E4"/>
    <w:rsid w:val="00980B0E"/>
    <w:rsid w:val="00982B39"/>
    <w:rsid w:val="009836A3"/>
    <w:rsid w:val="00984C58"/>
    <w:rsid w:val="009855A8"/>
    <w:rsid w:val="00985CBE"/>
    <w:rsid w:val="00985D1A"/>
    <w:rsid w:val="00990CF8"/>
    <w:rsid w:val="009913F4"/>
    <w:rsid w:val="00991782"/>
    <w:rsid w:val="00992749"/>
    <w:rsid w:val="009937F7"/>
    <w:rsid w:val="0099465B"/>
    <w:rsid w:val="009951A1"/>
    <w:rsid w:val="0099583A"/>
    <w:rsid w:val="00997A44"/>
    <w:rsid w:val="009A0CDD"/>
    <w:rsid w:val="009A3168"/>
    <w:rsid w:val="009A3764"/>
    <w:rsid w:val="009A4BDF"/>
    <w:rsid w:val="009A5D04"/>
    <w:rsid w:val="009A61CA"/>
    <w:rsid w:val="009A6BE2"/>
    <w:rsid w:val="009B0C64"/>
    <w:rsid w:val="009B0F67"/>
    <w:rsid w:val="009B208A"/>
    <w:rsid w:val="009B2756"/>
    <w:rsid w:val="009B27CE"/>
    <w:rsid w:val="009B3D56"/>
    <w:rsid w:val="009B3F8C"/>
    <w:rsid w:val="009B533B"/>
    <w:rsid w:val="009C703C"/>
    <w:rsid w:val="009D0C29"/>
    <w:rsid w:val="009D206E"/>
    <w:rsid w:val="009D3CAA"/>
    <w:rsid w:val="009D507A"/>
    <w:rsid w:val="009D6532"/>
    <w:rsid w:val="009D71FD"/>
    <w:rsid w:val="009E06F0"/>
    <w:rsid w:val="009E0755"/>
    <w:rsid w:val="009E0A33"/>
    <w:rsid w:val="009E10AD"/>
    <w:rsid w:val="009E2588"/>
    <w:rsid w:val="009E2E8E"/>
    <w:rsid w:val="009E40E1"/>
    <w:rsid w:val="009F0EFA"/>
    <w:rsid w:val="009F4E46"/>
    <w:rsid w:val="009F5B65"/>
    <w:rsid w:val="009F5F2E"/>
    <w:rsid w:val="00A00E0D"/>
    <w:rsid w:val="00A01432"/>
    <w:rsid w:val="00A06225"/>
    <w:rsid w:val="00A110D1"/>
    <w:rsid w:val="00A11E25"/>
    <w:rsid w:val="00A12587"/>
    <w:rsid w:val="00A128E6"/>
    <w:rsid w:val="00A144D3"/>
    <w:rsid w:val="00A21D7D"/>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9B3"/>
    <w:rsid w:val="00A44AF4"/>
    <w:rsid w:val="00A44EC1"/>
    <w:rsid w:val="00A51056"/>
    <w:rsid w:val="00A510E4"/>
    <w:rsid w:val="00A51C97"/>
    <w:rsid w:val="00A51F8A"/>
    <w:rsid w:val="00A526F7"/>
    <w:rsid w:val="00A5273B"/>
    <w:rsid w:val="00A53193"/>
    <w:rsid w:val="00A53A9D"/>
    <w:rsid w:val="00A55FEE"/>
    <w:rsid w:val="00A57422"/>
    <w:rsid w:val="00A61B3D"/>
    <w:rsid w:val="00A62C1A"/>
    <w:rsid w:val="00A63CA2"/>
    <w:rsid w:val="00A6426D"/>
    <w:rsid w:val="00A665C1"/>
    <w:rsid w:val="00A673A4"/>
    <w:rsid w:val="00A7001A"/>
    <w:rsid w:val="00A70622"/>
    <w:rsid w:val="00A70977"/>
    <w:rsid w:val="00A70D58"/>
    <w:rsid w:val="00A716BF"/>
    <w:rsid w:val="00A744F9"/>
    <w:rsid w:val="00A77613"/>
    <w:rsid w:val="00A77B87"/>
    <w:rsid w:val="00A81851"/>
    <w:rsid w:val="00A8390C"/>
    <w:rsid w:val="00A83A13"/>
    <w:rsid w:val="00A86AE0"/>
    <w:rsid w:val="00A91362"/>
    <w:rsid w:val="00A9151C"/>
    <w:rsid w:val="00A919C6"/>
    <w:rsid w:val="00A92763"/>
    <w:rsid w:val="00A928BD"/>
    <w:rsid w:val="00A97DE9"/>
    <w:rsid w:val="00AA10AB"/>
    <w:rsid w:val="00AA12CD"/>
    <w:rsid w:val="00AA4D1C"/>
    <w:rsid w:val="00AA52FD"/>
    <w:rsid w:val="00AA5AAE"/>
    <w:rsid w:val="00AA7006"/>
    <w:rsid w:val="00AB0A32"/>
    <w:rsid w:val="00AB4684"/>
    <w:rsid w:val="00AB5856"/>
    <w:rsid w:val="00AB760C"/>
    <w:rsid w:val="00AC081B"/>
    <w:rsid w:val="00AC081D"/>
    <w:rsid w:val="00AC0C6F"/>
    <w:rsid w:val="00AC1266"/>
    <w:rsid w:val="00AC193C"/>
    <w:rsid w:val="00AC30C1"/>
    <w:rsid w:val="00AC4DE5"/>
    <w:rsid w:val="00AC5206"/>
    <w:rsid w:val="00AD3106"/>
    <w:rsid w:val="00AD4322"/>
    <w:rsid w:val="00AE11A5"/>
    <w:rsid w:val="00AE13E2"/>
    <w:rsid w:val="00AE22D3"/>
    <w:rsid w:val="00AE5A49"/>
    <w:rsid w:val="00AF11D8"/>
    <w:rsid w:val="00AF5867"/>
    <w:rsid w:val="00AF62C4"/>
    <w:rsid w:val="00AF62DF"/>
    <w:rsid w:val="00AF68CC"/>
    <w:rsid w:val="00AF6C1C"/>
    <w:rsid w:val="00AF70D7"/>
    <w:rsid w:val="00B00CD0"/>
    <w:rsid w:val="00B00E7F"/>
    <w:rsid w:val="00B01A52"/>
    <w:rsid w:val="00B01FF4"/>
    <w:rsid w:val="00B0326D"/>
    <w:rsid w:val="00B06037"/>
    <w:rsid w:val="00B06478"/>
    <w:rsid w:val="00B07533"/>
    <w:rsid w:val="00B07CFB"/>
    <w:rsid w:val="00B1059E"/>
    <w:rsid w:val="00B13D7C"/>
    <w:rsid w:val="00B14A36"/>
    <w:rsid w:val="00B16273"/>
    <w:rsid w:val="00B170A5"/>
    <w:rsid w:val="00B1725F"/>
    <w:rsid w:val="00B176C8"/>
    <w:rsid w:val="00B17EE5"/>
    <w:rsid w:val="00B205AA"/>
    <w:rsid w:val="00B22E84"/>
    <w:rsid w:val="00B233AD"/>
    <w:rsid w:val="00B23BD3"/>
    <w:rsid w:val="00B23E25"/>
    <w:rsid w:val="00B2435F"/>
    <w:rsid w:val="00B25F75"/>
    <w:rsid w:val="00B26B3F"/>
    <w:rsid w:val="00B26E96"/>
    <w:rsid w:val="00B2778F"/>
    <w:rsid w:val="00B327E2"/>
    <w:rsid w:val="00B33635"/>
    <w:rsid w:val="00B37A23"/>
    <w:rsid w:val="00B37CF8"/>
    <w:rsid w:val="00B42AF4"/>
    <w:rsid w:val="00B43E90"/>
    <w:rsid w:val="00B44308"/>
    <w:rsid w:val="00B45722"/>
    <w:rsid w:val="00B45EE2"/>
    <w:rsid w:val="00B467DC"/>
    <w:rsid w:val="00B47323"/>
    <w:rsid w:val="00B52303"/>
    <w:rsid w:val="00B5392A"/>
    <w:rsid w:val="00B539EF"/>
    <w:rsid w:val="00B53E5A"/>
    <w:rsid w:val="00B56118"/>
    <w:rsid w:val="00B566E1"/>
    <w:rsid w:val="00B56AFB"/>
    <w:rsid w:val="00B602F6"/>
    <w:rsid w:val="00B619F1"/>
    <w:rsid w:val="00B61C8E"/>
    <w:rsid w:val="00B62EFE"/>
    <w:rsid w:val="00B64A96"/>
    <w:rsid w:val="00B6773F"/>
    <w:rsid w:val="00B70EB3"/>
    <w:rsid w:val="00B71458"/>
    <w:rsid w:val="00B72906"/>
    <w:rsid w:val="00B73C72"/>
    <w:rsid w:val="00B74F48"/>
    <w:rsid w:val="00B7525E"/>
    <w:rsid w:val="00B75433"/>
    <w:rsid w:val="00B760FB"/>
    <w:rsid w:val="00B76765"/>
    <w:rsid w:val="00B767AB"/>
    <w:rsid w:val="00B801BA"/>
    <w:rsid w:val="00B812D6"/>
    <w:rsid w:val="00B84124"/>
    <w:rsid w:val="00B84D5C"/>
    <w:rsid w:val="00B85AF6"/>
    <w:rsid w:val="00B9227C"/>
    <w:rsid w:val="00B93BE8"/>
    <w:rsid w:val="00B943B5"/>
    <w:rsid w:val="00B956ED"/>
    <w:rsid w:val="00BA2DA8"/>
    <w:rsid w:val="00BA347C"/>
    <w:rsid w:val="00BA4C79"/>
    <w:rsid w:val="00BA5993"/>
    <w:rsid w:val="00BB298A"/>
    <w:rsid w:val="00BB3469"/>
    <w:rsid w:val="00BB5469"/>
    <w:rsid w:val="00BB5C49"/>
    <w:rsid w:val="00BB6240"/>
    <w:rsid w:val="00BB6285"/>
    <w:rsid w:val="00BB69F5"/>
    <w:rsid w:val="00BB7EC3"/>
    <w:rsid w:val="00BC04B1"/>
    <w:rsid w:val="00BC470E"/>
    <w:rsid w:val="00BC4B9A"/>
    <w:rsid w:val="00BC568D"/>
    <w:rsid w:val="00BD02C3"/>
    <w:rsid w:val="00BD359D"/>
    <w:rsid w:val="00BD6D2A"/>
    <w:rsid w:val="00BD7483"/>
    <w:rsid w:val="00BD784C"/>
    <w:rsid w:val="00BE020A"/>
    <w:rsid w:val="00BE13DF"/>
    <w:rsid w:val="00BE1666"/>
    <w:rsid w:val="00BE1EF0"/>
    <w:rsid w:val="00BE25D7"/>
    <w:rsid w:val="00BE3796"/>
    <w:rsid w:val="00BE54E9"/>
    <w:rsid w:val="00BF092C"/>
    <w:rsid w:val="00BF27A0"/>
    <w:rsid w:val="00BF2884"/>
    <w:rsid w:val="00BF3584"/>
    <w:rsid w:val="00BF4CB6"/>
    <w:rsid w:val="00BF6CBD"/>
    <w:rsid w:val="00BF7810"/>
    <w:rsid w:val="00C00DA7"/>
    <w:rsid w:val="00C034FB"/>
    <w:rsid w:val="00C044BD"/>
    <w:rsid w:val="00C04CDE"/>
    <w:rsid w:val="00C068A6"/>
    <w:rsid w:val="00C06F07"/>
    <w:rsid w:val="00C109D0"/>
    <w:rsid w:val="00C12768"/>
    <w:rsid w:val="00C12D70"/>
    <w:rsid w:val="00C14AB7"/>
    <w:rsid w:val="00C16724"/>
    <w:rsid w:val="00C21B09"/>
    <w:rsid w:val="00C25EFF"/>
    <w:rsid w:val="00C2673A"/>
    <w:rsid w:val="00C2755C"/>
    <w:rsid w:val="00C278CD"/>
    <w:rsid w:val="00C27B58"/>
    <w:rsid w:val="00C27C1C"/>
    <w:rsid w:val="00C3065E"/>
    <w:rsid w:val="00C33186"/>
    <w:rsid w:val="00C35996"/>
    <w:rsid w:val="00C40E21"/>
    <w:rsid w:val="00C42103"/>
    <w:rsid w:val="00C42BCD"/>
    <w:rsid w:val="00C46C13"/>
    <w:rsid w:val="00C4747E"/>
    <w:rsid w:val="00C5151E"/>
    <w:rsid w:val="00C5342C"/>
    <w:rsid w:val="00C53B2B"/>
    <w:rsid w:val="00C57465"/>
    <w:rsid w:val="00C57D2E"/>
    <w:rsid w:val="00C57ED0"/>
    <w:rsid w:val="00C60272"/>
    <w:rsid w:val="00C603D4"/>
    <w:rsid w:val="00C6256A"/>
    <w:rsid w:val="00C63E37"/>
    <w:rsid w:val="00C63FDA"/>
    <w:rsid w:val="00C64EBC"/>
    <w:rsid w:val="00C664D2"/>
    <w:rsid w:val="00C6653F"/>
    <w:rsid w:val="00C667F6"/>
    <w:rsid w:val="00C677E1"/>
    <w:rsid w:val="00C710E2"/>
    <w:rsid w:val="00C71C3F"/>
    <w:rsid w:val="00C7329D"/>
    <w:rsid w:val="00C7409E"/>
    <w:rsid w:val="00C74D6D"/>
    <w:rsid w:val="00C76E76"/>
    <w:rsid w:val="00C77891"/>
    <w:rsid w:val="00C77B74"/>
    <w:rsid w:val="00C816B8"/>
    <w:rsid w:val="00C82062"/>
    <w:rsid w:val="00C829A9"/>
    <w:rsid w:val="00C84133"/>
    <w:rsid w:val="00C87B80"/>
    <w:rsid w:val="00C87CC9"/>
    <w:rsid w:val="00C90330"/>
    <w:rsid w:val="00C907D4"/>
    <w:rsid w:val="00C91449"/>
    <w:rsid w:val="00C92D10"/>
    <w:rsid w:val="00C92F79"/>
    <w:rsid w:val="00C95200"/>
    <w:rsid w:val="00C96EC0"/>
    <w:rsid w:val="00CA48D9"/>
    <w:rsid w:val="00CB1193"/>
    <w:rsid w:val="00CB153C"/>
    <w:rsid w:val="00CB4767"/>
    <w:rsid w:val="00CB493D"/>
    <w:rsid w:val="00CC1655"/>
    <w:rsid w:val="00CC16FC"/>
    <w:rsid w:val="00CC3B97"/>
    <w:rsid w:val="00CD6257"/>
    <w:rsid w:val="00CD7C0B"/>
    <w:rsid w:val="00CE10C4"/>
    <w:rsid w:val="00CE1B91"/>
    <w:rsid w:val="00CE2343"/>
    <w:rsid w:val="00CE27B5"/>
    <w:rsid w:val="00CE2BDF"/>
    <w:rsid w:val="00CE6D24"/>
    <w:rsid w:val="00CE6DAF"/>
    <w:rsid w:val="00CF410A"/>
    <w:rsid w:val="00CF7528"/>
    <w:rsid w:val="00CF7EAF"/>
    <w:rsid w:val="00CF7FDE"/>
    <w:rsid w:val="00D012AF"/>
    <w:rsid w:val="00D02588"/>
    <w:rsid w:val="00D0321E"/>
    <w:rsid w:val="00D03346"/>
    <w:rsid w:val="00D05457"/>
    <w:rsid w:val="00D05577"/>
    <w:rsid w:val="00D069EB"/>
    <w:rsid w:val="00D07A8A"/>
    <w:rsid w:val="00D10E31"/>
    <w:rsid w:val="00D11199"/>
    <w:rsid w:val="00D1176D"/>
    <w:rsid w:val="00D1455A"/>
    <w:rsid w:val="00D14A70"/>
    <w:rsid w:val="00D207EA"/>
    <w:rsid w:val="00D22093"/>
    <w:rsid w:val="00D23A52"/>
    <w:rsid w:val="00D31150"/>
    <w:rsid w:val="00D3138B"/>
    <w:rsid w:val="00D31FCE"/>
    <w:rsid w:val="00D3280C"/>
    <w:rsid w:val="00D3406A"/>
    <w:rsid w:val="00D34D24"/>
    <w:rsid w:val="00D36F51"/>
    <w:rsid w:val="00D40B11"/>
    <w:rsid w:val="00D41894"/>
    <w:rsid w:val="00D42864"/>
    <w:rsid w:val="00D429EC"/>
    <w:rsid w:val="00D441F1"/>
    <w:rsid w:val="00D4572C"/>
    <w:rsid w:val="00D469B2"/>
    <w:rsid w:val="00D52B24"/>
    <w:rsid w:val="00D54B09"/>
    <w:rsid w:val="00D60D01"/>
    <w:rsid w:val="00D6243E"/>
    <w:rsid w:val="00D65658"/>
    <w:rsid w:val="00D67EB2"/>
    <w:rsid w:val="00D70349"/>
    <w:rsid w:val="00D704BB"/>
    <w:rsid w:val="00D72B6F"/>
    <w:rsid w:val="00D741EB"/>
    <w:rsid w:val="00D7679C"/>
    <w:rsid w:val="00D8129A"/>
    <w:rsid w:val="00D820F3"/>
    <w:rsid w:val="00D8228E"/>
    <w:rsid w:val="00D83605"/>
    <w:rsid w:val="00D84934"/>
    <w:rsid w:val="00D866EB"/>
    <w:rsid w:val="00D86ED7"/>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50E1"/>
    <w:rsid w:val="00DC0566"/>
    <w:rsid w:val="00DC05E1"/>
    <w:rsid w:val="00DC0D75"/>
    <w:rsid w:val="00DC1499"/>
    <w:rsid w:val="00DC16CF"/>
    <w:rsid w:val="00DC2C3E"/>
    <w:rsid w:val="00DC3137"/>
    <w:rsid w:val="00DC337D"/>
    <w:rsid w:val="00DC4880"/>
    <w:rsid w:val="00DC5E90"/>
    <w:rsid w:val="00DD0BE9"/>
    <w:rsid w:val="00DD26F9"/>
    <w:rsid w:val="00DD4059"/>
    <w:rsid w:val="00DD42AB"/>
    <w:rsid w:val="00DD5050"/>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6A08"/>
    <w:rsid w:val="00E078D9"/>
    <w:rsid w:val="00E10293"/>
    <w:rsid w:val="00E103A0"/>
    <w:rsid w:val="00E1043F"/>
    <w:rsid w:val="00E1132A"/>
    <w:rsid w:val="00E11F44"/>
    <w:rsid w:val="00E13E60"/>
    <w:rsid w:val="00E15627"/>
    <w:rsid w:val="00E164B3"/>
    <w:rsid w:val="00E16910"/>
    <w:rsid w:val="00E22B79"/>
    <w:rsid w:val="00E239E2"/>
    <w:rsid w:val="00E24E09"/>
    <w:rsid w:val="00E27234"/>
    <w:rsid w:val="00E2788E"/>
    <w:rsid w:val="00E3495C"/>
    <w:rsid w:val="00E368F7"/>
    <w:rsid w:val="00E42BDB"/>
    <w:rsid w:val="00E5726D"/>
    <w:rsid w:val="00E57EEB"/>
    <w:rsid w:val="00E62D94"/>
    <w:rsid w:val="00E62ECC"/>
    <w:rsid w:val="00E64F37"/>
    <w:rsid w:val="00E65091"/>
    <w:rsid w:val="00E65393"/>
    <w:rsid w:val="00E65E54"/>
    <w:rsid w:val="00E661C7"/>
    <w:rsid w:val="00E72E07"/>
    <w:rsid w:val="00E732C4"/>
    <w:rsid w:val="00E74E41"/>
    <w:rsid w:val="00E80155"/>
    <w:rsid w:val="00E8134B"/>
    <w:rsid w:val="00E81E0D"/>
    <w:rsid w:val="00E81F28"/>
    <w:rsid w:val="00E848C0"/>
    <w:rsid w:val="00E84BB8"/>
    <w:rsid w:val="00E86F92"/>
    <w:rsid w:val="00E90A7C"/>
    <w:rsid w:val="00E91B96"/>
    <w:rsid w:val="00E92F2E"/>
    <w:rsid w:val="00E935DA"/>
    <w:rsid w:val="00E93D1E"/>
    <w:rsid w:val="00E941A1"/>
    <w:rsid w:val="00E95CE3"/>
    <w:rsid w:val="00E95F9A"/>
    <w:rsid w:val="00EA0856"/>
    <w:rsid w:val="00EA1DC4"/>
    <w:rsid w:val="00EA252F"/>
    <w:rsid w:val="00EA2825"/>
    <w:rsid w:val="00EA39A4"/>
    <w:rsid w:val="00EA5027"/>
    <w:rsid w:val="00EA64C2"/>
    <w:rsid w:val="00EA6518"/>
    <w:rsid w:val="00EA71A2"/>
    <w:rsid w:val="00EA7466"/>
    <w:rsid w:val="00EA7EDE"/>
    <w:rsid w:val="00EB0B63"/>
    <w:rsid w:val="00EB1936"/>
    <w:rsid w:val="00EB3545"/>
    <w:rsid w:val="00EB37BE"/>
    <w:rsid w:val="00EB4BAE"/>
    <w:rsid w:val="00EB5088"/>
    <w:rsid w:val="00EB7210"/>
    <w:rsid w:val="00EC0626"/>
    <w:rsid w:val="00EC2726"/>
    <w:rsid w:val="00EC681C"/>
    <w:rsid w:val="00EC7B87"/>
    <w:rsid w:val="00ED1644"/>
    <w:rsid w:val="00ED2593"/>
    <w:rsid w:val="00ED3709"/>
    <w:rsid w:val="00ED446E"/>
    <w:rsid w:val="00ED7D55"/>
    <w:rsid w:val="00ED7D9C"/>
    <w:rsid w:val="00EE00A7"/>
    <w:rsid w:val="00EE0E41"/>
    <w:rsid w:val="00EE31A2"/>
    <w:rsid w:val="00EE4329"/>
    <w:rsid w:val="00EE6203"/>
    <w:rsid w:val="00EF0069"/>
    <w:rsid w:val="00EF44A0"/>
    <w:rsid w:val="00EF4580"/>
    <w:rsid w:val="00EF4FED"/>
    <w:rsid w:val="00EF5F45"/>
    <w:rsid w:val="00EF6843"/>
    <w:rsid w:val="00EF6941"/>
    <w:rsid w:val="00EF6FB3"/>
    <w:rsid w:val="00EF721E"/>
    <w:rsid w:val="00F0068B"/>
    <w:rsid w:val="00F007C6"/>
    <w:rsid w:val="00F0172E"/>
    <w:rsid w:val="00F050BD"/>
    <w:rsid w:val="00F05657"/>
    <w:rsid w:val="00F05AB0"/>
    <w:rsid w:val="00F12C7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50CF"/>
    <w:rsid w:val="00F553D2"/>
    <w:rsid w:val="00F56A2D"/>
    <w:rsid w:val="00F57A6D"/>
    <w:rsid w:val="00F57D79"/>
    <w:rsid w:val="00F6032C"/>
    <w:rsid w:val="00F6044B"/>
    <w:rsid w:val="00F62F19"/>
    <w:rsid w:val="00F638CC"/>
    <w:rsid w:val="00F6457F"/>
    <w:rsid w:val="00F64C9E"/>
    <w:rsid w:val="00F64CC1"/>
    <w:rsid w:val="00F708B1"/>
    <w:rsid w:val="00F71D8C"/>
    <w:rsid w:val="00F72317"/>
    <w:rsid w:val="00F73DC1"/>
    <w:rsid w:val="00F75BB8"/>
    <w:rsid w:val="00F77714"/>
    <w:rsid w:val="00F80475"/>
    <w:rsid w:val="00F80E6E"/>
    <w:rsid w:val="00F81390"/>
    <w:rsid w:val="00F81F7A"/>
    <w:rsid w:val="00F8247A"/>
    <w:rsid w:val="00F82E5C"/>
    <w:rsid w:val="00F83F58"/>
    <w:rsid w:val="00F85206"/>
    <w:rsid w:val="00F87CEA"/>
    <w:rsid w:val="00F9629A"/>
    <w:rsid w:val="00F9751F"/>
    <w:rsid w:val="00F97EFC"/>
    <w:rsid w:val="00FA0B04"/>
    <w:rsid w:val="00FA0C7C"/>
    <w:rsid w:val="00FA1BDD"/>
    <w:rsid w:val="00FA305C"/>
    <w:rsid w:val="00FA462E"/>
    <w:rsid w:val="00FA4DD5"/>
    <w:rsid w:val="00FA5883"/>
    <w:rsid w:val="00FA6055"/>
    <w:rsid w:val="00FA664F"/>
    <w:rsid w:val="00FB06F7"/>
    <w:rsid w:val="00FB0B39"/>
    <w:rsid w:val="00FB322F"/>
    <w:rsid w:val="00FB442F"/>
    <w:rsid w:val="00FC118C"/>
    <w:rsid w:val="00FC1929"/>
    <w:rsid w:val="00FC5B46"/>
    <w:rsid w:val="00FD0880"/>
    <w:rsid w:val="00FD1D4F"/>
    <w:rsid w:val="00FD24BF"/>
    <w:rsid w:val="00FD3B6E"/>
    <w:rsid w:val="00FD4140"/>
    <w:rsid w:val="00FD4883"/>
    <w:rsid w:val="00FD57EB"/>
    <w:rsid w:val="00FD6D8E"/>
    <w:rsid w:val="00FE0663"/>
    <w:rsid w:val="00FE0E94"/>
    <w:rsid w:val="00FE369C"/>
    <w:rsid w:val="00FE3CD9"/>
    <w:rsid w:val="00FE62B1"/>
    <w:rsid w:val="00FE69D3"/>
    <w:rsid w:val="00FF00BD"/>
    <w:rsid w:val="00FF0B13"/>
    <w:rsid w:val="00FF1050"/>
    <w:rsid w:val="00FF1ED4"/>
    <w:rsid w:val="00FF2801"/>
    <w:rsid w:val="00FF359B"/>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CMA Table Template,Dossier table,PBAC table,HTAtableplain,MSD Table Grid,new sty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TableNotes0">
    <w:name w:val="TableNotes+0"/>
    <w:basedOn w:val="Normal"/>
    <w:rsid w:val="006F37DB"/>
    <w:pPr>
      <w:keepNext/>
      <w:keepLines/>
      <w:ind w:left="720"/>
      <w:jc w:val="left"/>
    </w:pPr>
    <w:rPr>
      <w:rFonts w:ascii="Arial Narrow" w:hAnsi="Arial Narrow" w:cs="Arial Narrow"/>
      <w:sz w:val="18"/>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C667F6"/>
    <w:rPr>
      <w:rFonts w:ascii="Calibri" w:hAnsi="Calibri"/>
      <w:i/>
      <w:iCs/>
      <w:color w:val="000000" w:themeColor="text1"/>
      <w:sz w:val="18"/>
      <w:szCs w:val="18"/>
    </w:rPr>
  </w:style>
  <w:style w:type="character" w:styleId="FootnoteReference">
    <w:name w:val="footnote reference"/>
    <w:basedOn w:val="DefaultParagraphFont"/>
    <w:semiHidden/>
    <w:unhideWhenUsed/>
    <w:rsid w:val="002C4DFF"/>
    <w:rPr>
      <w:vertAlign w:val="superscript"/>
    </w:rPr>
  </w:style>
  <w:style w:type="paragraph" w:styleId="FootnoteText">
    <w:name w:val="footnote text"/>
    <w:basedOn w:val="Normal"/>
    <w:link w:val="FootnoteTextChar"/>
    <w:semiHidden/>
    <w:unhideWhenUsed/>
    <w:rsid w:val="0080276B"/>
    <w:rPr>
      <w:sz w:val="20"/>
      <w:szCs w:val="20"/>
    </w:rPr>
  </w:style>
  <w:style w:type="character" w:customStyle="1" w:styleId="FootnoteTextChar">
    <w:name w:val="Footnote Text Char"/>
    <w:basedOn w:val="DefaultParagraphFont"/>
    <w:link w:val="FootnoteText"/>
    <w:semiHidden/>
    <w:rsid w:val="0080276B"/>
    <w:rPr>
      <w:rFonts w:ascii="Calibri" w:hAnsi="Calibri"/>
    </w:rPr>
  </w:style>
  <w:style w:type="character" w:customStyle="1" w:styleId="UnresolvedMention2">
    <w:name w:val="Unresolved Mention2"/>
    <w:basedOn w:val="DefaultParagraphFont"/>
    <w:uiPriority w:val="99"/>
    <w:semiHidden/>
    <w:unhideWhenUsed/>
    <w:rsid w:val="0007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2931553">
      <w:bodyDiv w:val="1"/>
      <w:marLeft w:val="0"/>
      <w:marRight w:val="0"/>
      <w:marTop w:val="0"/>
      <w:marBottom w:val="0"/>
      <w:divBdr>
        <w:top w:val="none" w:sz="0" w:space="0" w:color="auto"/>
        <w:left w:val="none" w:sz="0" w:space="0" w:color="auto"/>
        <w:bottom w:val="none" w:sz="0" w:space="0" w:color="auto"/>
        <w:right w:val="none" w:sz="0" w:space="0" w:color="auto"/>
      </w:divBdr>
      <w:divsChild>
        <w:div w:id="272521206">
          <w:marLeft w:val="360"/>
          <w:marRight w:val="0"/>
          <w:marTop w:val="200"/>
          <w:marBottom w:val="0"/>
          <w:divBdr>
            <w:top w:val="none" w:sz="0" w:space="0" w:color="auto"/>
            <w:left w:val="none" w:sz="0" w:space="0" w:color="auto"/>
            <w:bottom w:val="none" w:sz="0" w:space="0" w:color="auto"/>
            <w:right w:val="none" w:sz="0" w:space="0" w:color="auto"/>
          </w:divBdr>
        </w:div>
        <w:div w:id="1781148075">
          <w:marLeft w:val="360"/>
          <w:marRight w:val="0"/>
          <w:marTop w:val="200"/>
          <w:marBottom w:val="0"/>
          <w:divBdr>
            <w:top w:val="none" w:sz="0" w:space="0" w:color="auto"/>
            <w:left w:val="none" w:sz="0" w:space="0" w:color="auto"/>
            <w:bottom w:val="none" w:sz="0" w:space="0" w:color="auto"/>
            <w:right w:val="none" w:sz="0" w:space="0" w:color="auto"/>
          </w:divBdr>
        </w:div>
        <w:div w:id="346252913">
          <w:marLeft w:val="360"/>
          <w:marRight w:val="0"/>
          <w:marTop w:val="200"/>
          <w:marBottom w:val="0"/>
          <w:divBdr>
            <w:top w:val="none" w:sz="0" w:space="0" w:color="auto"/>
            <w:left w:val="none" w:sz="0" w:space="0" w:color="auto"/>
            <w:bottom w:val="none" w:sz="0" w:space="0" w:color="auto"/>
            <w:right w:val="none" w:sz="0" w:space="0" w:color="auto"/>
          </w:divBdr>
        </w:div>
      </w:divsChild>
    </w:div>
    <w:div w:id="344329433">
      <w:bodyDiv w:val="1"/>
      <w:marLeft w:val="0"/>
      <w:marRight w:val="0"/>
      <w:marTop w:val="0"/>
      <w:marBottom w:val="0"/>
      <w:divBdr>
        <w:top w:val="none" w:sz="0" w:space="0" w:color="auto"/>
        <w:left w:val="none" w:sz="0" w:space="0" w:color="auto"/>
        <w:bottom w:val="none" w:sz="0" w:space="0" w:color="auto"/>
        <w:right w:val="none" w:sz="0" w:space="0" w:color="auto"/>
      </w:divBdr>
    </w:div>
    <w:div w:id="40268132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915996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1820112">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3777344">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3988611">
      <w:bodyDiv w:val="1"/>
      <w:marLeft w:val="0"/>
      <w:marRight w:val="0"/>
      <w:marTop w:val="0"/>
      <w:marBottom w:val="0"/>
      <w:divBdr>
        <w:top w:val="none" w:sz="0" w:space="0" w:color="auto"/>
        <w:left w:val="none" w:sz="0" w:space="0" w:color="auto"/>
        <w:bottom w:val="none" w:sz="0" w:space="0" w:color="auto"/>
        <w:right w:val="none" w:sz="0" w:space="0" w:color="auto"/>
      </w:divBdr>
    </w:div>
    <w:div w:id="138472099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19290093">
      <w:bodyDiv w:val="1"/>
      <w:marLeft w:val="0"/>
      <w:marRight w:val="0"/>
      <w:marTop w:val="0"/>
      <w:marBottom w:val="0"/>
      <w:divBdr>
        <w:top w:val="none" w:sz="0" w:space="0" w:color="auto"/>
        <w:left w:val="none" w:sz="0" w:space="0" w:color="auto"/>
        <w:bottom w:val="none" w:sz="0" w:space="0" w:color="auto"/>
        <w:right w:val="none" w:sz="0" w:space="0" w:color="auto"/>
      </w:divBdr>
    </w:div>
    <w:div w:id="163860508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1274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969E1-DFBB-4556-97C1-07DF4D88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4205</Words>
  <Characters>23417</Characters>
  <Application>Microsoft Office Word</Application>
  <DocSecurity>0</DocSecurity>
  <Lines>195</Lines>
  <Paragraphs>55</Paragraphs>
  <ScaleCrop>false</ScaleCrop>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2022-06-25T05:02:00Z</dcterms:created>
  <dcterms:modified xsi:type="dcterms:W3CDTF">2022-06-25T05:02:00Z</dcterms:modified>
</cp:coreProperties>
</file>