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03972" w14:textId="77777777" w:rsidR="00DE4502" w:rsidRDefault="00262399" w:rsidP="007A5C88">
      <w:pPr>
        <w:pStyle w:val="1MainTitle"/>
        <w:jc w:val="left"/>
      </w:pPr>
      <w:r>
        <w:t>5</w:t>
      </w:r>
      <w:r w:rsidR="70971A32">
        <w:t>.</w:t>
      </w:r>
      <w:r>
        <w:t>29</w:t>
      </w:r>
      <w:r w:rsidR="00872E8F">
        <w:tab/>
      </w:r>
      <w:r>
        <w:t>SECUKINUMAB</w:t>
      </w:r>
      <w:r w:rsidR="70971A32">
        <w:t>,</w:t>
      </w:r>
      <w:r w:rsidR="00872E8F">
        <w:br/>
      </w:r>
      <w:r w:rsidRPr="00262399">
        <w:t xml:space="preserve">Injection </w:t>
      </w:r>
      <w:r w:rsidR="00101652">
        <w:t>30</w:t>
      </w:r>
      <w:r w:rsidR="00101652" w:rsidRPr="00262399">
        <w:t>0</w:t>
      </w:r>
      <w:r w:rsidR="00101652">
        <w:t> </w:t>
      </w:r>
      <w:r w:rsidRPr="00262399">
        <w:t xml:space="preserve">mg in </w:t>
      </w:r>
      <w:r w:rsidR="00101652">
        <w:t>2 </w:t>
      </w:r>
      <w:r w:rsidRPr="00262399">
        <w:t>mL pre-filled pen</w:t>
      </w:r>
    </w:p>
    <w:p w14:paraId="181DB627" w14:textId="26C2C143" w:rsidR="00872E8F" w:rsidRPr="007A5C88" w:rsidRDefault="00DE4502" w:rsidP="00E021AD">
      <w:pPr>
        <w:pStyle w:val="1MainTitle"/>
        <w:ind w:firstLine="0"/>
        <w:jc w:val="left"/>
        <w:outlineLvl w:val="9"/>
      </w:pPr>
      <w:r>
        <w:t xml:space="preserve">Injection </w:t>
      </w:r>
      <w:r w:rsidR="00101652">
        <w:t>300 </w:t>
      </w:r>
      <w:r w:rsidR="00E12816">
        <w:t xml:space="preserve">mg in </w:t>
      </w:r>
      <w:r w:rsidR="00101652">
        <w:t>2 </w:t>
      </w:r>
      <w:r w:rsidR="00E12816">
        <w:t>mL pre-filled syringe,</w:t>
      </w:r>
      <w:r w:rsidR="00872E8F">
        <w:br/>
      </w:r>
      <w:r w:rsidR="00BE399D">
        <w:t>Cosentyx</w:t>
      </w:r>
      <w:r w:rsidR="70971A32">
        <w:t>®,</w:t>
      </w:r>
      <w:r w:rsidR="00872E8F">
        <w:br/>
      </w:r>
      <w:r w:rsidR="00BE399D">
        <w:t>Novartis Pharmaceuticals Australia Pty L</w:t>
      </w:r>
      <w:r w:rsidR="00671171">
        <w:t>imited</w:t>
      </w:r>
    </w:p>
    <w:p w14:paraId="5F4D54C1" w14:textId="754C92C9" w:rsidR="00E11F44" w:rsidRPr="00E11F44" w:rsidRDefault="007E490F" w:rsidP="00CD6257">
      <w:pPr>
        <w:pStyle w:val="2-SectionHeading"/>
        <w:rPr>
          <w:rFonts w:cstheme="minorHAnsi"/>
          <w:color w:val="FF0000"/>
        </w:rPr>
      </w:pPr>
      <w:r w:rsidRPr="0033263D">
        <w:t xml:space="preserve">Purpose of </w:t>
      </w:r>
      <w:r w:rsidR="00FA0B04">
        <w:t>Submission</w:t>
      </w:r>
      <w:r>
        <w:t xml:space="preserve"> </w:t>
      </w:r>
    </w:p>
    <w:p w14:paraId="619F3625" w14:textId="40FBAF87" w:rsidR="00E12816" w:rsidRPr="00E12816" w:rsidRDefault="00BE40D2" w:rsidP="00116F98">
      <w:pPr>
        <w:pStyle w:val="3Bodytext"/>
        <w:jc w:val="both"/>
        <w:rPr>
          <w:rFonts w:cstheme="minorHAnsi"/>
          <w:szCs w:val="24"/>
        </w:rPr>
      </w:pPr>
      <w:r>
        <w:t>T</w:t>
      </w:r>
      <w:r w:rsidR="00857ADE">
        <w:t>he Category 4 submission</w:t>
      </w:r>
      <w:r>
        <w:t xml:space="preserve"> request</w:t>
      </w:r>
      <w:r w:rsidR="00857ADE">
        <w:t>ed</w:t>
      </w:r>
      <w:r w:rsidR="00D225C2">
        <w:t xml:space="preserve"> </w:t>
      </w:r>
      <w:r>
        <w:t>General Schedule listing</w:t>
      </w:r>
      <w:r w:rsidR="00E12816">
        <w:t>s</w:t>
      </w:r>
      <w:r>
        <w:t xml:space="preserve"> </w:t>
      </w:r>
      <w:r w:rsidR="00E12816">
        <w:t>for</w:t>
      </w:r>
      <w:r w:rsidR="00CD757B">
        <w:t xml:space="preserve"> two</w:t>
      </w:r>
      <w:r w:rsidR="00E12816">
        <w:t xml:space="preserve"> new forms </w:t>
      </w:r>
      <w:r>
        <w:t xml:space="preserve">of secukinumab </w:t>
      </w:r>
      <w:r w:rsidR="00E12816">
        <w:t>injection (Cosentyx®)</w:t>
      </w:r>
      <w:r w:rsidR="00CD757B">
        <w:t>:</w:t>
      </w:r>
      <w:r w:rsidR="00E12816">
        <w:t xml:space="preserve"> a </w:t>
      </w:r>
      <w:r w:rsidR="00571A42">
        <w:t>300 </w:t>
      </w:r>
      <w:r w:rsidR="00E12816">
        <w:t>mg/</w:t>
      </w:r>
      <w:r w:rsidR="00571A42">
        <w:t>2 </w:t>
      </w:r>
      <w:r w:rsidR="00E12816">
        <w:t>mL pre-filled pen (PFP) and a 300</w:t>
      </w:r>
      <w:r w:rsidR="000A593A">
        <w:t> </w:t>
      </w:r>
      <w:r w:rsidR="00E12816">
        <w:t>mg/</w:t>
      </w:r>
      <w:r w:rsidR="00571A42">
        <w:t>2 </w:t>
      </w:r>
      <w:r w:rsidR="00E12816">
        <w:t xml:space="preserve">mL pre-filled syringe (PFS) </w:t>
      </w:r>
      <w:r>
        <w:t xml:space="preserve">under the same </w:t>
      </w:r>
      <w:r w:rsidR="00D225C2">
        <w:t xml:space="preserve">circumstances </w:t>
      </w:r>
      <w:r>
        <w:t>as the</w:t>
      </w:r>
      <w:r w:rsidR="00E12816">
        <w:t xml:space="preserve"> </w:t>
      </w:r>
      <w:r w:rsidR="00D225C2">
        <w:t xml:space="preserve">current </w:t>
      </w:r>
      <w:proofErr w:type="spellStart"/>
      <w:r w:rsidR="00D225C2">
        <w:t>secukinumab</w:t>
      </w:r>
      <w:proofErr w:type="spellEnd"/>
      <w:r w:rsidR="00D225C2">
        <w:t xml:space="preserve"> </w:t>
      </w:r>
      <w:r w:rsidR="00571A42">
        <w:t>150 </w:t>
      </w:r>
      <w:r w:rsidR="00D225C2">
        <w:t>mg</w:t>
      </w:r>
      <w:r w:rsidR="00E12816">
        <w:t xml:space="preserve">/mL PFP </w:t>
      </w:r>
      <w:r w:rsidR="00D225C2">
        <w:t>listing.</w:t>
      </w:r>
    </w:p>
    <w:p w14:paraId="3D1D4320" w14:textId="77777777" w:rsidR="007E490F" w:rsidRPr="00FD6D8E" w:rsidRDefault="007E490F" w:rsidP="00116F98">
      <w:pPr>
        <w:pStyle w:val="2-SectionHeading"/>
        <w:numPr>
          <w:ilvl w:val="0"/>
          <w:numId w:val="2"/>
        </w:numPr>
        <w:jc w:val="both"/>
      </w:pPr>
      <w:r w:rsidRPr="009E2E8E">
        <w:t>Background</w:t>
      </w:r>
      <w:r>
        <w:t xml:space="preserve"> </w:t>
      </w:r>
    </w:p>
    <w:p w14:paraId="39913A63" w14:textId="671999CF" w:rsidR="00E32702" w:rsidRDefault="00E32702" w:rsidP="00116F98">
      <w:pPr>
        <w:pStyle w:val="3Bodytext"/>
        <w:jc w:val="both"/>
      </w:pPr>
      <w:r w:rsidRPr="00E32702">
        <w:t>Secukinumab is currently on the PBS</w:t>
      </w:r>
      <w:r w:rsidR="00B571E9">
        <w:t xml:space="preserve"> </w:t>
      </w:r>
      <w:r w:rsidRPr="00E32702">
        <w:t>as an Authority Required (non-immediate assessment) listing for the following indications:</w:t>
      </w:r>
    </w:p>
    <w:p w14:paraId="56791654" w14:textId="77777777" w:rsidR="00E32702" w:rsidRDefault="00E32702" w:rsidP="00116F98">
      <w:pPr>
        <w:pStyle w:val="3Bodytext"/>
        <w:numPr>
          <w:ilvl w:val="0"/>
          <w:numId w:val="23"/>
        </w:numPr>
        <w:jc w:val="both"/>
      </w:pPr>
      <w:r w:rsidRPr="00E32702">
        <w:t>Ankylosing spondylitis</w:t>
      </w:r>
    </w:p>
    <w:p w14:paraId="67FABF8F" w14:textId="77777777" w:rsidR="00E32702" w:rsidRDefault="00E32702" w:rsidP="00116F98">
      <w:pPr>
        <w:pStyle w:val="3Bodytext"/>
        <w:numPr>
          <w:ilvl w:val="0"/>
          <w:numId w:val="23"/>
        </w:numPr>
        <w:jc w:val="both"/>
      </w:pPr>
      <w:r w:rsidRPr="00E32702">
        <w:t>Severe chronic plaque psoriasis</w:t>
      </w:r>
    </w:p>
    <w:p w14:paraId="7F82F44C" w14:textId="77777777" w:rsidR="00E32702" w:rsidRDefault="00E32702" w:rsidP="00116F98">
      <w:pPr>
        <w:pStyle w:val="3Bodytext"/>
        <w:numPr>
          <w:ilvl w:val="0"/>
          <w:numId w:val="23"/>
        </w:numPr>
        <w:jc w:val="both"/>
      </w:pPr>
      <w:r w:rsidRPr="00E32702">
        <w:t>Severe psoriatic arthritis</w:t>
      </w:r>
    </w:p>
    <w:p w14:paraId="17E0076F" w14:textId="50ED1081" w:rsidR="00E32702" w:rsidRPr="00E32702" w:rsidRDefault="00E32702" w:rsidP="00116F98">
      <w:pPr>
        <w:pStyle w:val="3Bodytext"/>
        <w:numPr>
          <w:ilvl w:val="0"/>
          <w:numId w:val="23"/>
        </w:numPr>
        <w:jc w:val="both"/>
      </w:pPr>
      <w:r w:rsidRPr="00E32702">
        <w:t xml:space="preserve">Non-radiographic </w:t>
      </w:r>
      <w:r w:rsidR="005A17C3">
        <w:t xml:space="preserve">axial </w:t>
      </w:r>
      <w:proofErr w:type="spellStart"/>
      <w:r w:rsidR="005A17C3">
        <w:t>spondyloarthritis</w:t>
      </w:r>
      <w:proofErr w:type="spellEnd"/>
      <w:r w:rsidR="005A17C3">
        <w:t xml:space="preserve"> (</w:t>
      </w:r>
      <w:proofErr w:type="spellStart"/>
      <w:r w:rsidRPr="00E32702">
        <w:t>axSpA</w:t>
      </w:r>
      <w:proofErr w:type="spellEnd"/>
      <w:r w:rsidR="005A17C3">
        <w:t>)</w:t>
      </w:r>
      <w:r w:rsidRPr="00E32702">
        <w:t xml:space="preserve">. </w:t>
      </w:r>
    </w:p>
    <w:p w14:paraId="33C2C319" w14:textId="66DF215F" w:rsidR="007E490F" w:rsidRDefault="007E490F" w:rsidP="00116F98">
      <w:pPr>
        <w:pStyle w:val="4-SubsectionHeading"/>
      </w:pPr>
      <w:r>
        <w:t>Registration</w:t>
      </w:r>
      <w:r w:rsidRPr="009324A6">
        <w:t xml:space="preserve"> status</w:t>
      </w:r>
    </w:p>
    <w:p w14:paraId="6D9E6A61" w14:textId="16FD0949" w:rsidR="008F0608" w:rsidRPr="00232D6E" w:rsidRDefault="008F0608" w:rsidP="00116F98">
      <w:pPr>
        <w:pStyle w:val="3Bodytext"/>
        <w:jc w:val="both"/>
      </w:pPr>
      <w:proofErr w:type="spellStart"/>
      <w:r>
        <w:t>Secukinumab</w:t>
      </w:r>
      <w:proofErr w:type="spellEnd"/>
      <w:r>
        <w:t xml:space="preserve"> 300</w:t>
      </w:r>
      <w:r w:rsidR="00571A42">
        <w:t> </w:t>
      </w:r>
      <w:r>
        <w:t>mg/2</w:t>
      </w:r>
      <w:r w:rsidR="00571A42">
        <w:t> </w:t>
      </w:r>
      <w:r>
        <w:t>mL PFP and 300</w:t>
      </w:r>
      <w:r w:rsidR="00571A42">
        <w:t> </w:t>
      </w:r>
      <w:r>
        <w:t>mg/2</w:t>
      </w:r>
      <w:r w:rsidR="00571A42">
        <w:t> </w:t>
      </w:r>
      <w:r>
        <w:t>mL PFS was registered on the Australian Register of Therapeutic Goods (ARTG) on 2 February 2022.</w:t>
      </w:r>
    </w:p>
    <w:p w14:paraId="782881CC" w14:textId="5C2E84E5" w:rsidR="00E32702" w:rsidRPr="00232D6E" w:rsidRDefault="00E32702" w:rsidP="00116F98">
      <w:pPr>
        <w:pStyle w:val="3Bodytext"/>
        <w:ind w:left="709"/>
        <w:jc w:val="both"/>
      </w:pPr>
      <w:r w:rsidRPr="00232D6E">
        <w:t xml:space="preserve">Secukinumab is TGA </w:t>
      </w:r>
      <w:r w:rsidR="00410E92">
        <w:t>approved</w:t>
      </w:r>
      <w:r w:rsidR="00410E92" w:rsidRPr="00232D6E">
        <w:t xml:space="preserve"> </w:t>
      </w:r>
      <w:r w:rsidRPr="00232D6E">
        <w:t>for:</w:t>
      </w:r>
    </w:p>
    <w:p w14:paraId="45085DEE" w14:textId="4DA6A15B" w:rsidR="00E32702" w:rsidRPr="00232D6E" w:rsidRDefault="00E32702" w:rsidP="00116F98">
      <w:pPr>
        <w:pStyle w:val="3Bodytext"/>
        <w:numPr>
          <w:ilvl w:val="0"/>
          <w:numId w:val="24"/>
        </w:numPr>
        <w:jc w:val="both"/>
      </w:pPr>
      <w:r w:rsidRPr="00232D6E">
        <w:t xml:space="preserve">The treatment of moderate to severe plaque psoriasis in </w:t>
      </w:r>
      <w:r w:rsidR="00ED7D8B">
        <w:t xml:space="preserve">patients 6 years and older </w:t>
      </w:r>
      <w:r w:rsidRPr="00232D6E">
        <w:t>who are candidates for systemic therapy or phototherapy</w:t>
      </w:r>
    </w:p>
    <w:p w14:paraId="6D083FCF" w14:textId="4F3B90A7" w:rsidR="00E32702" w:rsidRPr="00232D6E" w:rsidRDefault="00E32702" w:rsidP="00116F98">
      <w:pPr>
        <w:pStyle w:val="3Bodytext"/>
        <w:numPr>
          <w:ilvl w:val="0"/>
          <w:numId w:val="24"/>
        </w:numPr>
        <w:jc w:val="both"/>
      </w:pPr>
      <w:r w:rsidRPr="00232D6E">
        <w:t>The treatment of adult patients with active psoriatic arthritis when the response to previous DMARD therapy has been inadequate</w:t>
      </w:r>
    </w:p>
    <w:p w14:paraId="7084EBEC" w14:textId="2596D015" w:rsidR="00E32702" w:rsidRPr="00232D6E" w:rsidRDefault="00E32702" w:rsidP="00116F98">
      <w:pPr>
        <w:pStyle w:val="3Bodytext"/>
        <w:numPr>
          <w:ilvl w:val="0"/>
          <w:numId w:val="24"/>
        </w:numPr>
        <w:jc w:val="both"/>
      </w:pPr>
      <w:r w:rsidRPr="00232D6E">
        <w:t>The treatment of adult patients with active ankylosing spondylitis</w:t>
      </w:r>
    </w:p>
    <w:p w14:paraId="5F577AB0" w14:textId="114B5DB5" w:rsidR="00454982" w:rsidRDefault="00E32702" w:rsidP="00454982">
      <w:pPr>
        <w:pStyle w:val="3Bodytext"/>
        <w:numPr>
          <w:ilvl w:val="0"/>
          <w:numId w:val="24"/>
        </w:numPr>
        <w:jc w:val="both"/>
      </w:pPr>
      <w:r w:rsidRPr="00232D6E">
        <w:t>The treatment of adult patients with active non-radiographic axial spondyloarthritis with objective signs of inflammation as indicated by elevated C</w:t>
      </w:r>
      <w:r w:rsidR="00013508">
        <w:noBreakHyphen/>
      </w:r>
      <w:r w:rsidRPr="00232D6E">
        <w:t>reactive protein (CRP) and/or MRI change, who have had an inadequate response to, or are intolerant to, NSAIDS.</w:t>
      </w:r>
    </w:p>
    <w:p w14:paraId="1DA4BBAA" w14:textId="65E3F0AA" w:rsidR="00454982" w:rsidRPr="00454982" w:rsidRDefault="00454982" w:rsidP="00454982">
      <w:pPr>
        <w:pStyle w:val="3Bodytext"/>
        <w:numPr>
          <w:ilvl w:val="0"/>
          <w:numId w:val="0"/>
        </w:numPr>
        <w:ind w:left="720"/>
        <w:jc w:val="both"/>
        <w:rPr>
          <w:i/>
          <w:iCs/>
        </w:rPr>
      </w:pPr>
      <w:bookmarkStart w:id="0" w:name="_Hlk97808267"/>
      <w:r w:rsidRPr="00454982">
        <w:rPr>
          <w:i/>
          <w:iCs/>
        </w:rPr>
        <w:t xml:space="preserve">For more detail on PBAC’s view, see section </w:t>
      </w:r>
      <w:r w:rsidR="002400F6">
        <w:rPr>
          <w:i/>
          <w:iCs/>
        </w:rPr>
        <w:t>5</w:t>
      </w:r>
      <w:r w:rsidRPr="00454982">
        <w:rPr>
          <w:i/>
          <w:iCs/>
        </w:rPr>
        <w:t xml:space="preserve"> PBAC outcome.</w:t>
      </w:r>
    </w:p>
    <w:bookmarkEnd w:id="0"/>
    <w:p w14:paraId="1B8790B6" w14:textId="77777777" w:rsidR="00964A9F" w:rsidRDefault="00964A9F" w:rsidP="00116F98">
      <w:pPr>
        <w:pStyle w:val="2-SectionHeading"/>
        <w:jc w:val="both"/>
      </w:pPr>
      <w:r w:rsidRPr="009D507A">
        <w:lastRenderedPageBreak/>
        <w:t xml:space="preserve">Requested listing </w:t>
      </w:r>
    </w:p>
    <w:p w14:paraId="4299D1F7" w14:textId="22E56D7E" w:rsidR="00964A9F" w:rsidRPr="007E35D5" w:rsidRDefault="00964A9F" w:rsidP="00116F98">
      <w:pPr>
        <w:pStyle w:val="3Bodytext"/>
        <w:jc w:val="both"/>
      </w:pPr>
      <w:r w:rsidRPr="00E0207E">
        <w:t xml:space="preserve">The submission requested </w:t>
      </w:r>
      <w:r w:rsidR="00321426">
        <w:t xml:space="preserve">listing </w:t>
      </w:r>
      <w:proofErr w:type="spellStart"/>
      <w:r w:rsidR="00321426">
        <w:t>secukinumab</w:t>
      </w:r>
      <w:proofErr w:type="spellEnd"/>
      <w:r w:rsidR="00321426">
        <w:t xml:space="preserve"> 300</w:t>
      </w:r>
      <w:r w:rsidR="00571A42">
        <w:t> </w:t>
      </w:r>
      <w:r w:rsidR="00321426">
        <w:t>mg</w:t>
      </w:r>
      <w:r w:rsidR="00702AFD">
        <w:t>/2</w:t>
      </w:r>
      <w:r w:rsidR="00571A42">
        <w:t> </w:t>
      </w:r>
      <w:r w:rsidR="00702AFD">
        <w:t>mL</w:t>
      </w:r>
      <w:r w:rsidR="00321426">
        <w:t xml:space="preserve"> PFP and 300</w:t>
      </w:r>
      <w:r w:rsidR="00571A42">
        <w:t> </w:t>
      </w:r>
      <w:r w:rsidR="00321426">
        <w:t>mg</w:t>
      </w:r>
      <w:r w:rsidR="00702AFD">
        <w:t>/2</w:t>
      </w:r>
      <w:r w:rsidR="00571A42">
        <w:t> </w:t>
      </w:r>
      <w:r w:rsidR="00702AFD">
        <w:t>mL</w:t>
      </w:r>
      <w:r w:rsidR="00321426">
        <w:t xml:space="preserve"> PFS under the same circumstances as the currently PBS-listed </w:t>
      </w:r>
      <w:proofErr w:type="spellStart"/>
      <w:r w:rsidR="00321426">
        <w:t>secukinumab</w:t>
      </w:r>
      <w:proofErr w:type="spellEnd"/>
      <w:r w:rsidR="00321426">
        <w:t xml:space="preserve"> 150</w:t>
      </w:r>
      <w:r w:rsidR="00571A42">
        <w:t> </w:t>
      </w:r>
      <w:r w:rsidR="00321426">
        <w:t>mg PFP and 150</w:t>
      </w:r>
      <w:r w:rsidR="00571A42">
        <w:t> </w:t>
      </w:r>
      <w:r w:rsidR="00321426">
        <w:t xml:space="preserve">mg PFS. </w:t>
      </w:r>
      <w:r w:rsidR="00321426" w:rsidRPr="00454982">
        <w:rPr>
          <w:iCs/>
        </w:rPr>
        <w:t xml:space="preserve">As no changes to the restrictions were </w:t>
      </w:r>
      <w:r w:rsidR="002B71D5" w:rsidRPr="00454982">
        <w:rPr>
          <w:iCs/>
        </w:rPr>
        <w:t>requested,</w:t>
      </w:r>
      <w:r w:rsidR="00321426" w:rsidRPr="00454982">
        <w:rPr>
          <w:iCs/>
        </w:rPr>
        <w:t xml:space="preserve"> the</w:t>
      </w:r>
      <w:r w:rsidR="00410E92" w:rsidRPr="00454982">
        <w:rPr>
          <w:iCs/>
        </w:rPr>
        <w:t xml:space="preserve"> restrictions</w:t>
      </w:r>
      <w:r w:rsidR="00321426" w:rsidRPr="00454982">
        <w:rPr>
          <w:iCs/>
        </w:rPr>
        <w:t xml:space="preserve"> have not been reproduced.</w:t>
      </w:r>
    </w:p>
    <w:p w14:paraId="4DFD34E2" w14:textId="2EAF1280" w:rsidR="007E35D5" w:rsidRPr="00BC6C15" w:rsidRDefault="007E35D5" w:rsidP="00116F98">
      <w:pPr>
        <w:pStyle w:val="3Bodytext"/>
        <w:jc w:val="both"/>
      </w:pPr>
      <w:proofErr w:type="spellStart"/>
      <w:r>
        <w:rPr>
          <w:iCs/>
        </w:rPr>
        <w:t>Secukinumab</w:t>
      </w:r>
      <w:proofErr w:type="spellEnd"/>
      <w:r>
        <w:rPr>
          <w:iCs/>
        </w:rPr>
        <w:t xml:space="preserve"> 300</w:t>
      </w:r>
      <w:r w:rsidR="00571A42">
        <w:rPr>
          <w:iCs/>
        </w:rPr>
        <w:t> </w:t>
      </w:r>
      <w:r>
        <w:rPr>
          <w:iCs/>
        </w:rPr>
        <w:t>mg/2</w:t>
      </w:r>
      <w:r w:rsidR="00571A42">
        <w:rPr>
          <w:iCs/>
        </w:rPr>
        <w:t> </w:t>
      </w:r>
      <w:r>
        <w:rPr>
          <w:iCs/>
        </w:rPr>
        <w:t xml:space="preserve">mL is requested for severe psoriatic arthritis, severe chronic plaque psoriasis and ankylosing spondylitis. The existing </w:t>
      </w:r>
      <w:proofErr w:type="spellStart"/>
      <w:r>
        <w:rPr>
          <w:iCs/>
        </w:rPr>
        <w:t>secukinumab</w:t>
      </w:r>
      <w:proofErr w:type="spellEnd"/>
      <w:r>
        <w:rPr>
          <w:iCs/>
        </w:rPr>
        <w:t xml:space="preserve"> 150</w:t>
      </w:r>
      <w:r w:rsidR="00571A42">
        <w:rPr>
          <w:iCs/>
        </w:rPr>
        <w:t> </w:t>
      </w:r>
      <w:r>
        <w:rPr>
          <w:iCs/>
        </w:rPr>
        <w:t xml:space="preserve">mg PFP/PFS listings have a fourth indication, </w:t>
      </w:r>
      <w:proofErr w:type="spellStart"/>
      <w:r>
        <w:rPr>
          <w:iCs/>
        </w:rPr>
        <w:t>axSpA</w:t>
      </w:r>
      <w:proofErr w:type="spellEnd"/>
      <w:r>
        <w:rPr>
          <w:iCs/>
        </w:rPr>
        <w:t>, which will not apply to the 300</w:t>
      </w:r>
      <w:r w:rsidR="00571A42">
        <w:rPr>
          <w:iCs/>
        </w:rPr>
        <w:t> </w:t>
      </w:r>
      <w:r>
        <w:rPr>
          <w:iCs/>
        </w:rPr>
        <w:t>mg/2</w:t>
      </w:r>
      <w:r w:rsidR="00571A42">
        <w:rPr>
          <w:iCs/>
        </w:rPr>
        <w:t> </w:t>
      </w:r>
      <w:r>
        <w:rPr>
          <w:iCs/>
        </w:rPr>
        <w:t>mL forms.</w:t>
      </w:r>
    </w:p>
    <w:p w14:paraId="59115D41" w14:textId="4F94A250" w:rsidR="00BC6C15" w:rsidRDefault="00BC6C15" w:rsidP="00116F98">
      <w:pPr>
        <w:pStyle w:val="Bodytextitalics"/>
      </w:pPr>
      <w:r w:rsidRPr="00BC6C15">
        <w:t>Add new medicinal product packs as follows:</w:t>
      </w:r>
    </w:p>
    <w:p w14:paraId="1423A585" w14:textId="6C6E8339" w:rsidR="00BC6C15" w:rsidRDefault="00BC6C15" w:rsidP="00116F98">
      <w:pPr>
        <w:pStyle w:val="3Bodytext"/>
        <w:jc w:val="both"/>
      </w:pPr>
      <w:r w:rsidRPr="00BC6C15">
        <w:t>Suggested additions are in italics and deletions are in strikethrough.</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964A9F" w:rsidRPr="00116F98" w14:paraId="1FA30110" w14:textId="77777777" w:rsidTr="00CF7528">
        <w:trPr>
          <w:cantSplit/>
          <w:trHeight w:val="471"/>
        </w:trPr>
        <w:tc>
          <w:tcPr>
            <w:tcW w:w="3964" w:type="dxa"/>
          </w:tcPr>
          <w:p w14:paraId="2218BC2F" w14:textId="77777777" w:rsidR="00964A9F" w:rsidRPr="00116F98" w:rsidRDefault="00964A9F" w:rsidP="00CF7528">
            <w:pPr>
              <w:keepNext/>
              <w:ind w:left="-108"/>
              <w:rPr>
                <w:rFonts w:ascii="Arial Narrow" w:hAnsi="Arial Narrow" w:cs="Arial"/>
                <w:b/>
                <w:bCs/>
                <w:sz w:val="20"/>
                <w:szCs w:val="20"/>
              </w:rPr>
            </w:pPr>
            <w:bookmarkStart w:id="1" w:name="_Hlk104392515"/>
            <w:r w:rsidRPr="00116F98">
              <w:rPr>
                <w:rFonts w:ascii="Arial Narrow" w:hAnsi="Arial Narrow" w:cs="Arial"/>
                <w:b/>
                <w:bCs/>
                <w:sz w:val="20"/>
                <w:szCs w:val="20"/>
              </w:rPr>
              <w:t>MEDICINAL PRODUCT</w:t>
            </w:r>
          </w:p>
          <w:p w14:paraId="29F82D8B" w14:textId="77777777" w:rsidR="00964A9F" w:rsidRPr="00116F98" w:rsidRDefault="00964A9F" w:rsidP="00CF7528">
            <w:pPr>
              <w:keepNext/>
              <w:ind w:left="-108"/>
              <w:rPr>
                <w:rFonts w:ascii="Arial Narrow" w:hAnsi="Arial Narrow" w:cs="Arial"/>
                <w:b/>
                <w:sz w:val="20"/>
                <w:szCs w:val="20"/>
              </w:rPr>
            </w:pPr>
            <w:r w:rsidRPr="00116F98">
              <w:rPr>
                <w:rFonts w:ascii="Arial Narrow" w:hAnsi="Arial Narrow" w:cs="Arial"/>
                <w:b/>
                <w:bCs/>
                <w:sz w:val="20"/>
                <w:szCs w:val="20"/>
              </w:rPr>
              <w:t xml:space="preserve"> Medicinal Product Pack</w:t>
            </w:r>
          </w:p>
        </w:tc>
        <w:tc>
          <w:tcPr>
            <w:tcW w:w="993" w:type="dxa"/>
          </w:tcPr>
          <w:p w14:paraId="30F7F880" w14:textId="77777777" w:rsidR="00964A9F" w:rsidRPr="00116F98" w:rsidRDefault="00964A9F" w:rsidP="00CF7528">
            <w:pPr>
              <w:keepNext/>
              <w:ind w:left="-108"/>
              <w:jc w:val="center"/>
              <w:rPr>
                <w:rFonts w:ascii="Arial Narrow" w:hAnsi="Arial Narrow" w:cs="Arial"/>
                <w:b/>
                <w:sz w:val="20"/>
                <w:szCs w:val="20"/>
              </w:rPr>
            </w:pPr>
            <w:r w:rsidRPr="00116F98">
              <w:rPr>
                <w:rFonts w:ascii="Arial Narrow" w:hAnsi="Arial Narrow" w:cs="Arial"/>
                <w:b/>
                <w:sz w:val="20"/>
                <w:szCs w:val="20"/>
              </w:rPr>
              <w:t>PBS item code</w:t>
            </w:r>
          </w:p>
        </w:tc>
        <w:tc>
          <w:tcPr>
            <w:tcW w:w="850" w:type="dxa"/>
          </w:tcPr>
          <w:p w14:paraId="34051986" w14:textId="77777777" w:rsidR="00964A9F" w:rsidRPr="00116F98" w:rsidRDefault="00964A9F" w:rsidP="00CF7528">
            <w:pPr>
              <w:keepNext/>
              <w:ind w:left="-108"/>
              <w:jc w:val="center"/>
              <w:rPr>
                <w:rFonts w:ascii="Arial Narrow" w:hAnsi="Arial Narrow" w:cs="Arial"/>
                <w:b/>
                <w:sz w:val="20"/>
                <w:szCs w:val="20"/>
              </w:rPr>
            </w:pPr>
            <w:r w:rsidRPr="00116F98">
              <w:rPr>
                <w:rFonts w:ascii="Arial Narrow" w:hAnsi="Arial Narrow" w:cs="Arial"/>
                <w:b/>
                <w:sz w:val="20"/>
                <w:szCs w:val="20"/>
              </w:rPr>
              <w:t>Max. qty packs</w:t>
            </w:r>
          </w:p>
        </w:tc>
        <w:tc>
          <w:tcPr>
            <w:tcW w:w="851" w:type="dxa"/>
          </w:tcPr>
          <w:p w14:paraId="42B0E70C" w14:textId="77777777" w:rsidR="00964A9F" w:rsidRPr="00116F98" w:rsidRDefault="00964A9F" w:rsidP="00CF7528">
            <w:pPr>
              <w:keepNext/>
              <w:ind w:left="-108"/>
              <w:jc w:val="center"/>
              <w:rPr>
                <w:rFonts w:ascii="Arial Narrow" w:hAnsi="Arial Narrow" w:cs="Arial"/>
                <w:b/>
                <w:sz w:val="20"/>
                <w:szCs w:val="20"/>
              </w:rPr>
            </w:pPr>
            <w:r w:rsidRPr="00116F98">
              <w:rPr>
                <w:rFonts w:ascii="Arial Narrow" w:hAnsi="Arial Narrow" w:cs="Arial"/>
                <w:b/>
                <w:sz w:val="20"/>
                <w:szCs w:val="20"/>
              </w:rPr>
              <w:t>Max. qty units</w:t>
            </w:r>
          </w:p>
        </w:tc>
        <w:tc>
          <w:tcPr>
            <w:tcW w:w="708" w:type="dxa"/>
          </w:tcPr>
          <w:p w14:paraId="179C8823" w14:textId="77777777" w:rsidR="00964A9F" w:rsidRPr="00116F98" w:rsidRDefault="00964A9F" w:rsidP="00CF7528">
            <w:pPr>
              <w:keepNext/>
              <w:ind w:left="-108"/>
              <w:jc w:val="center"/>
              <w:rPr>
                <w:rFonts w:ascii="Arial Narrow" w:hAnsi="Arial Narrow" w:cs="Arial"/>
                <w:b/>
                <w:sz w:val="20"/>
                <w:szCs w:val="20"/>
              </w:rPr>
            </w:pPr>
            <w:proofErr w:type="gramStart"/>
            <w:r w:rsidRPr="00116F98">
              <w:rPr>
                <w:rFonts w:ascii="Arial Narrow" w:hAnsi="Arial Narrow" w:cs="Arial"/>
                <w:b/>
                <w:sz w:val="20"/>
                <w:szCs w:val="20"/>
              </w:rPr>
              <w:t>№.of</w:t>
            </w:r>
            <w:proofErr w:type="gramEnd"/>
          </w:p>
          <w:p w14:paraId="6B1F52D8" w14:textId="77777777" w:rsidR="00964A9F" w:rsidRPr="00116F98" w:rsidRDefault="00964A9F" w:rsidP="00CF7528">
            <w:pPr>
              <w:keepNext/>
              <w:ind w:left="-108"/>
              <w:jc w:val="center"/>
              <w:rPr>
                <w:rFonts w:ascii="Arial Narrow" w:hAnsi="Arial Narrow" w:cs="Arial"/>
                <w:b/>
                <w:sz w:val="20"/>
                <w:szCs w:val="20"/>
              </w:rPr>
            </w:pPr>
            <w:r w:rsidRPr="00116F98">
              <w:rPr>
                <w:rFonts w:ascii="Arial Narrow" w:hAnsi="Arial Narrow" w:cs="Arial"/>
                <w:b/>
                <w:sz w:val="20"/>
                <w:szCs w:val="20"/>
              </w:rPr>
              <w:t>Rpts</w:t>
            </w:r>
          </w:p>
        </w:tc>
        <w:tc>
          <w:tcPr>
            <w:tcW w:w="1559" w:type="dxa"/>
          </w:tcPr>
          <w:p w14:paraId="2BBA2826" w14:textId="77777777" w:rsidR="00964A9F" w:rsidRPr="00116F98" w:rsidRDefault="00964A9F" w:rsidP="00CF7528">
            <w:pPr>
              <w:keepNext/>
              <w:rPr>
                <w:rFonts w:ascii="Arial Narrow" w:hAnsi="Arial Narrow" w:cs="Arial"/>
                <w:b/>
                <w:sz w:val="20"/>
                <w:szCs w:val="20"/>
                <w:lang w:val="fr-FR"/>
              </w:rPr>
            </w:pPr>
            <w:r w:rsidRPr="00116F98">
              <w:rPr>
                <w:rFonts w:ascii="Arial Narrow" w:hAnsi="Arial Narrow" w:cs="Arial"/>
                <w:b/>
                <w:sz w:val="20"/>
                <w:szCs w:val="20"/>
              </w:rPr>
              <w:t>Available brands</w:t>
            </w:r>
          </w:p>
        </w:tc>
      </w:tr>
      <w:tr w:rsidR="00B72E0E" w:rsidRPr="00116F98" w14:paraId="4B61C983" w14:textId="77777777" w:rsidTr="00404582">
        <w:trPr>
          <w:cantSplit/>
          <w:trHeight w:val="813"/>
        </w:trPr>
        <w:tc>
          <w:tcPr>
            <w:tcW w:w="3964" w:type="dxa"/>
          </w:tcPr>
          <w:p w14:paraId="4B6C92B0" w14:textId="2FC49827" w:rsidR="00B72E0E" w:rsidRPr="00116F98" w:rsidRDefault="00B72E0E" w:rsidP="00CF7528">
            <w:pPr>
              <w:keepNext/>
              <w:ind w:left="-108"/>
              <w:rPr>
                <w:rFonts w:ascii="Arial Narrow" w:hAnsi="Arial Narrow" w:cs="Arial"/>
                <w:color w:val="000000" w:themeColor="text1"/>
                <w:sz w:val="20"/>
                <w:szCs w:val="20"/>
              </w:rPr>
            </w:pPr>
            <w:r w:rsidRPr="00116F98">
              <w:rPr>
                <w:rFonts w:ascii="Arial Narrow" w:hAnsi="Arial Narrow" w:cs="Arial"/>
                <w:color w:val="000000" w:themeColor="text1"/>
                <w:sz w:val="20"/>
                <w:szCs w:val="20"/>
              </w:rPr>
              <w:t xml:space="preserve">SECUKINUMAB </w:t>
            </w:r>
          </w:p>
          <w:p w14:paraId="1F44358B" w14:textId="77777777" w:rsidR="00B72E0E" w:rsidRPr="00116F98" w:rsidRDefault="00B72E0E" w:rsidP="00CF7528">
            <w:pPr>
              <w:keepNext/>
              <w:ind w:left="-108"/>
              <w:rPr>
                <w:rFonts w:ascii="Arial Narrow" w:hAnsi="Arial Narrow" w:cs="Arial"/>
                <w:color w:val="000000" w:themeColor="text1"/>
                <w:sz w:val="20"/>
                <w:szCs w:val="20"/>
              </w:rPr>
            </w:pPr>
          </w:p>
          <w:p w14:paraId="32201FB1" w14:textId="5FCEA484" w:rsidR="00B72E0E" w:rsidRPr="00116F98" w:rsidRDefault="00B72E0E" w:rsidP="00CF7528">
            <w:pPr>
              <w:keepNext/>
              <w:ind w:left="-108"/>
              <w:rPr>
                <w:rFonts w:ascii="Arial Narrow" w:hAnsi="Arial Narrow" w:cs="Arial"/>
                <w:color w:val="000000" w:themeColor="text1"/>
                <w:sz w:val="20"/>
                <w:szCs w:val="20"/>
              </w:rPr>
            </w:pPr>
            <w:r w:rsidRPr="00116F98">
              <w:rPr>
                <w:rFonts w:ascii="Arial Narrow" w:hAnsi="Arial Narrow" w:cs="Arial"/>
                <w:color w:val="000000" w:themeColor="text1"/>
                <w:sz w:val="20"/>
                <w:szCs w:val="20"/>
              </w:rPr>
              <w:t>secukinumab 300 mg/2 mL injection, 1 x 2 mL syringe</w:t>
            </w:r>
          </w:p>
          <w:p w14:paraId="158A399E" w14:textId="6D8963ED" w:rsidR="00B72E0E" w:rsidRPr="00116F98" w:rsidRDefault="00B72E0E" w:rsidP="00CF7528">
            <w:pPr>
              <w:keepNext/>
              <w:ind w:left="-108"/>
              <w:rPr>
                <w:rFonts w:ascii="Arial Narrow" w:hAnsi="Arial Narrow" w:cs="Arial"/>
                <w:color w:val="000000" w:themeColor="text1"/>
                <w:sz w:val="20"/>
                <w:szCs w:val="20"/>
              </w:rPr>
            </w:pPr>
            <w:r w:rsidRPr="00116F98">
              <w:rPr>
                <w:rFonts w:ascii="Arial Narrow" w:hAnsi="Arial Narrow" w:cs="Arial"/>
                <w:color w:val="000000" w:themeColor="text1"/>
                <w:sz w:val="20"/>
                <w:szCs w:val="20"/>
              </w:rPr>
              <w:t>secukinumab 300 mg/2 mL injection, 1 x 2 mL pen device</w:t>
            </w:r>
          </w:p>
          <w:p w14:paraId="16C6D38A" w14:textId="156CA3C5" w:rsidR="00B72E0E" w:rsidRPr="00116F98" w:rsidRDefault="00B72E0E" w:rsidP="008D10D0">
            <w:pPr>
              <w:keepNext/>
              <w:ind w:left="-108"/>
              <w:rPr>
                <w:rFonts w:ascii="Arial Narrow" w:hAnsi="Arial Narrow" w:cs="Arial"/>
                <w:color w:val="000000" w:themeColor="text1"/>
                <w:sz w:val="20"/>
                <w:szCs w:val="20"/>
              </w:rPr>
            </w:pPr>
          </w:p>
        </w:tc>
        <w:tc>
          <w:tcPr>
            <w:tcW w:w="993" w:type="dxa"/>
            <w:vAlign w:val="center"/>
          </w:tcPr>
          <w:p w14:paraId="05D77FF7" w14:textId="77777777" w:rsidR="00B72E0E" w:rsidRPr="00116F98" w:rsidRDefault="00B72E0E" w:rsidP="00136D22">
            <w:pPr>
              <w:keepNext/>
              <w:jc w:val="center"/>
              <w:rPr>
                <w:rFonts w:ascii="Arial Narrow" w:hAnsi="Arial Narrow" w:cs="Arial"/>
                <w:color w:val="000000" w:themeColor="text1"/>
                <w:sz w:val="20"/>
                <w:szCs w:val="20"/>
              </w:rPr>
            </w:pPr>
          </w:p>
          <w:p w14:paraId="3754DD0E" w14:textId="77777777" w:rsidR="00B72E0E" w:rsidRPr="00116F98" w:rsidRDefault="00B72E0E" w:rsidP="00136D22">
            <w:pPr>
              <w:keepNext/>
              <w:ind w:left="-108"/>
              <w:jc w:val="center"/>
              <w:rPr>
                <w:rFonts w:ascii="Arial Narrow" w:hAnsi="Arial Narrow" w:cs="Arial"/>
                <w:color w:val="000000" w:themeColor="text1"/>
                <w:sz w:val="20"/>
                <w:szCs w:val="20"/>
              </w:rPr>
            </w:pPr>
          </w:p>
          <w:p w14:paraId="4DB13003" w14:textId="6BE3C04D" w:rsidR="00B72E0E" w:rsidRPr="00116F98" w:rsidRDefault="00B72E0E" w:rsidP="00136D22">
            <w:pPr>
              <w:keepNext/>
              <w:ind w:left="-108"/>
              <w:jc w:val="center"/>
              <w:rPr>
                <w:rFonts w:ascii="Arial Narrow" w:hAnsi="Arial Narrow" w:cs="Arial"/>
                <w:color w:val="000000" w:themeColor="text1"/>
                <w:sz w:val="20"/>
                <w:szCs w:val="20"/>
              </w:rPr>
            </w:pPr>
            <w:r w:rsidRPr="00116F98">
              <w:rPr>
                <w:rFonts w:ascii="Arial Narrow" w:hAnsi="Arial Narrow" w:cs="Arial"/>
                <w:color w:val="000000" w:themeColor="text1"/>
                <w:sz w:val="20"/>
                <w:szCs w:val="20"/>
              </w:rPr>
              <w:t>NEW</w:t>
            </w:r>
          </w:p>
        </w:tc>
        <w:tc>
          <w:tcPr>
            <w:tcW w:w="850" w:type="dxa"/>
          </w:tcPr>
          <w:p w14:paraId="218BB956" w14:textId="77777777" w:rsidR="00B72E0E" w:rsidRPr="00116F98" w:rsidRDefault="00B72E0E" w:rsidP="00CF7528">
            <w:pPr>
              <w:keepNext/>
              <w:jc w:val="center"/>
              <w:rPr>
                <w:rFonts w:ascii="Arial Narrow" w:hAnsi="Arial Narrow" w:cs="Arial"/>
                <w:color w:val="000000" w:themeColor="text1"/>
                <w:sz w:val="20"/>
                <w:szCs w:val="20"/>
              </w:rPr>
            </w:pPr>
          </w:p>
          <w:p w14:paraId="4565BEFD" w14:textId="77777777" w:rsidR="00B72E0E" w:rsidRPr="00116F98" w:rsidRDefault="00B72E0E" w:rsidP="00772AF4">
            <w:pPr>
              <w:keepNext/>
              <w:rPr>
                <w:rFonts w:ascii="Arial Narrow" w:hAnsi="Arial Narrow" w:cs="Arial"/>
                <w:color w:val="000000" w:themeColor="text1"/>
                <w:sz w:val="20"/>
                <w:szCs w:val="20"/>
              </w:rPr>
            </w:pPr>
          </w:p>
          <w:p w14:paraId="6B5CD283" w14:textId="4BD4CD21" w:rsidR="00B72E0E" w:rsidRPr="00116F98" w:rsidRDefault="00B72E0E" w:rsidP="00CF7528">
            <w:pPr>
              <w:keepNext/>
              <w:jc w:val="center"/>
              <w:rPr>
                <w:rFonts w:ascii="Arial Narrow" w:hAnsi="Arial Narrow" w:cs="Arial"/>
                <w:color w:val="000000" w:themeColor="text1"/>
                <w:sz w:val="20"/>
                <w:szCs w:val="20"/>
              </w:rPr>
            </w:pPr>
          </w:p>
        </w:tc>
        <w:tc>
          <w:tcPr>
            <w:tcW w:w="851" w:type="dxa"/>
          </w:tcPr>
          <w:p w14:paraId="4F1019E8" w14:textId="77777777" w:rsidR="00B72E0E" w:rsidRPr="00116F98" w:rsidRDefault="00B72E0E" w:rsidP="00CF7528">
            <w:pPr>
              <w:keepNext/>
              <w:rPr>
                <w:rFonts w:ascii="Arial Narrow" w:hAnsi="Arial Narrow" w:cs="Arial"/>
                <w:color w:val="000000" w:themeColor="text1"/>
                <w:sz w:val="20"/>
                <w:szCs w:val="20"/>
              </w:rPr>
            </w:pPr>
          </w:p>
          <w:p w14:paraId="37BEB3F2" w14:textId="77777777" w:rsidR="00B72E0E" w:rsidRPr="00116F98" w:rsidRDefault="00B72E0E" w:rsidP="00CF7528">
            <w:pPr>
              <w:keepNext/>
              <w:ind w:left="-108"/>
              <w:jc w:val="center"/>
              <w:rPr>
                <w:rFonts w:ascii="Arial Narrow" w:hAnsi="Arial Narrow" w:cs="Arial"/>
                <w:color w:val="000000" w:themeColor="text1"/>
                <w:sz w:val="20"/>
                <w:szCs w:val="20"/>
              </w:rPr>
            </w:pPr>
          </w:p>
          <w:p w14:paraId="2A0A1C83" w14:textId="4CE36CE1" w:rsidR="00B72E0E" w:rsidRPr="00116F98" w:rsidRDefault="00B72E0E" w:rsidP="00CF7528">
            <w:pPr>
              <w:keepNext/>
              <w:ind w:left="-108"/>
              <w:jc w:val="center"/>
              <w:rPr>
                <w:rFonts w:ascii="Arial Narrow" w:hAnsi="Arial Narrow" w:cs="Arial"/>
                <w:color w:val="000000" w:themeColor="text1"/>
                <w:sz w:val="20"/>
                <w:szCs w:val="20"/>
              </w:rPr>
            </w:pPr>
          </w:p>
        </w:tc>
        <w:tc>
          <w:tcPr>
            <w:tcW w:w="708" w:type="dxa"/>
          </w:tcPr>
          <w:p w14:paraId="015F4512" w14:textId="77777777" w:rsidR="00B72E0E" w:rsidRPr="00116F98" w:rsidRDefault="00B72E0E" w:rsidP="00772AF4">
            <w:pPr>
              <w:keepNext/>
              <w:rPr>
                <w:rFonts w:ascii="Arial Narrow" w:hAnsi="Arial Narrow" w:cs="Arial"/>
                <w:color w:val="000000" w:themeColor="text1"/>
                <w:sz w:val="20"/>
                <w:szCs w:val="20"/>
              </w:rPr>
            </w:pPr>
          </w:p>
          <w:p w14:paraId="3EE96CAD" w14:textId="3594224A" w:rsidR="00B72E0E" w:rsidRPr="00116F98" w:rsidRDefault="00B72E0E" w:rsidP="00CF7528">
            <w:pPr>
              <w:keepNext/>
              <w:ind w:left="-108"/>
              <w:jc w:val="center"/>
              <w:rPr>
                <w:rFonts w:ascii="Arial Narrow" w:hAnsi="Arial Narrow" w:cs="Arial"/>
                <w:color w:val="000000" w:themeColor="text1"/>
                <w:sz w:val="20"/>
                <w:szCs w:val="20"/>
              </w:rPr>
            </w:pPr>
          </w:p>
          <w:p w14:paraId="1BFAF7FA" w14:textId="77777777" w:rsidR="00B72E0E" w:rsidRPr="00116F98" w:rsidRDefault="00B72E0E" w:rsidP="00CF7528">
            <w:pPr>
              <w:keepNext/>
              <w:rPr>
                <w:rFonts w:ascii="Arial Narrow" w:hAnsi="Arial Narrow" w:cs="Arial"/>
                <w:color w:val="000000" w:themeColor="text1"/>
                <w:sz w:val="20"/>
                <w:szCs w:val="20"/>
              </w:rPr>
            </w:pPr>
          </w:p>
        </w:tc>
        <w:tc>
          <w:tcPr>
            <w:tcW w:w="1559" w:type="dxa"/>
            <w:vMerge w:val="restart"/>
            <w:vAlign w:val="center"/>
          </w:tcPr>
          <w:p w14:paraId="0607E992" w14:textId="77777777" w:rsidR="00B72E0E" w:rsidRPr="00116F98" w:rsidRDefault="00B72E0E" w:rsidP="00404582">
            <w:pPr>
              <w:keepNext/>
              <w:jc w:val="left"/>
              <w:rPr>
                <w:rFonts w:ascii="Arial Narrow" w:hAnsi="Arial Narrow" w:cs="Arial"/>
                <w:color w:val="000000" w:themeColor="text1"/>
                <w:sz w:val="20"/>
                <w:szCs w:val="20"/>
              </w:rPr>
            </w:pPr>
          </w:p>
          <w:p w14:paraId="03B24551" w14:textId="77777777" w:rsidR="00B72E0E" w:rsidRPr="00116F98" w:rsidRDefault="00B72E0E" w:rsidP="00404582">
            <w:pPr>
              <w:keepNext/>
              <w:jc w:val="left"/>
              <w:rPr>
                <w:rFonts w:ascii="Arial Narrow" w:hAnsi="Arial Narrow" w:cs="Arial"/>
                <w:color w:val="000000" w:themeColor="text1"/>
                <w:sz w:val="20"/>
                <w:szCs w:val="20"/>
              </w:rPr>
            </w:pPr>
          </w:p>
          <w:p w14:paraId="5E179FFE" w14:textId="455AAE9F" w:rsidR="00B72E0E" w:rsidRPr="00116F98" w:rsidRDefault="00B72E0E" w:rsidP="00404582">
            <w:pPr>
              <w:keepNext/>
              <w:jc w:val="left"/>
              <w:rPr>
                <w:rFonts w:ascii="Arial Narrow" w:hAnsi="Arial Narrow" w:cs="Arial"/>
                <w:color w:val="000000" w:themeColor="text1"/>
                <w:sz w:val="20"/>
                <w:szCs w:val="20"/>
              </w:rPr>
            </w:pPr>
            <w:r w:rsidRPr="00116F98">
              <w:rPr>
                <w:rFonts w:ascii="Arial Narrow" w:hAnsi="Arial Narrow" w:cs="Arial"/>
                <w:color w:val="000000" w:themeColor="text1"/>
                <w:sz w:val="20"/>
                <w:szCs w:val="20"/>
              </w:rPr>
              <w:t>Cosentyx</w:t>
            </w:r>
            <w:r w:rsidRPr="00116F98">
              <w:rPr>
                <w:rFonts w:ascii="Arial Narrow" w:hAnsi="Arial Narrow" w:cs="Arial"/>
                <w:color w:val="000000" w:themeColor="text1"/>
                <w:sz w:val="20"/>
                <w:szCs w:val="20"/>
                <w:vertAlign w:val="superscript"/>
              </w:rPr>
              <w:t>®</w:t>
            </w:r>
          </w:p>
        </w:tc>
      </w:tr>
      <w:tr w:rsidR="00B72E0E" w:rsidRPr="00116F98" w14:paraId="56E55C8D" w14:textId="77777777" w:rsidTr="00404582">
        <w:trPr>
          <w:cantSplit/>
          <w:trHeight w:val="347"/>
        </w:trPr>
        <w:tc>
          <w:tcPr>
            <w:tcW w:w="7366" w:type="dxa"/>
            <w:gridSpan w:val="5"/>
          </w:tcPr>
          <w:p w14:paraId="3F86B2C3" w14:textId="77777777" w:rsidR="00B72E0E" w:rsidRPr="00116F98" w:rsidRDefault="00B72E0E" w:rsidP="00E76740">
            <w:pPr>
              <w:keepNext/>
              <w:ind w:left="-108"/>
              <w:rPr>
                <w:rFonts w:ascii="Arial Narrow" w:hAnsi="Arial Narrow" w:cs="Arial"/>
                <w:color w:val="000000" w:themeColor="text1"/>
                <w:sz w:val="20"/>
                <w:szCs w:val="20"/>
              </w:rPr>
            </w:pPr>
            <w:r w:rsidRPr="00116F98">
              <w:rPr>
                <w:rFonts w:ascii="Arial Narrow" w:hAnsi="Arial Narrow" w:cs="Arial"/>
                <w:color w:val="000000" w:themeColor="text1"/>
                <w:sz w:val="20"/>
                <w:szCs w:val="20"/>
              </w:rPr>
              <w:t xml:space="preserve">Indication </w:t>
            </w:r>
          </w:p>
          <w:p w14:paraId="78DAFF91" w14:textId="56A6292E" w:rsidR="00B72E0E" w:rsidRPr="00116F98" w:rsidRDefault="00B72E0E" w:rsidP="00E76740">
            <w:pPr>
              <w:keepNext/>
              <w:ind w:left="-108"/>
              <w:rPr>
                <w:rFonts w:ascii="Arial Narrow" w:hAnsi="Arial Narrow" w:cs="Arial"/>
                <w:color w:val="000000" w:themeColor="text1"/>
                <w:sz w:val="20"/>
                <w:szCs w:val="20"/>
              </w:rPr>
            </w:pPr>
            <w:r w:rsidRPr="00116F98">
              <w:rPr>
                <w:rFonts w:ascii="Arial Narrow" w:hAnsi="Arial Narrow" w:cs="Arial"/>
                <w:b/>
                <w:bCs/>
                <w:color w:val="000000" w:themeColor="text1"/>
                <w:sz w:val="20"/>
                <w:szCs w:val="20"/>
              </w:rPr>
              <w:t>Severe psoriatic arthritis</w:t>
            </w:r>
          </w:p>
        </w:tc>
        <w:tc>
          <w:tcPr>
            <w:tcW w:w="1559" w:type="dxa"/>
            <w:vMerge/>
          </w:tcPr>
          <w:p w14:paraId="7AB0421D" w14:textId="3C4E9C37" w:rsidR="00B72E0E" w:rsidRPr="00116F98" w:rsidRDefault="00B72E0E" w:rsidP="00E76740">
            <w:pPr>
              <w:keepNext/>
              <w:ind w:left="-108"/>
              <w:rPr>
                <w:rFonts w:ascii="Arial Narrow" w:hAnsi="Arial Narrow" w:cs="Arial"/>
                <w:b/>
                <w:bCs/>
                <w:color w:val="000000" w:themeColor="text1"/>
                <w:sz w:val="20"/>
                <w:szCs w:val="20"/>
              </w:rPr>
            </w:pPr>
          </w:p>
        </w:tc>
      </w:tr>
      <w:tr w:rsidR="00B72E0E" w:rsidRPr="00116F98" w14:paraId="3DE203A0" w14:textId="77777777" w:rsidTr="00CF7528">
        <w:trPr>
          <w:cantSplit/>
          <w:trHeight w:val="347"/>
        </w:trPr>
        <w:tc>
          <w:tcPr>
            <w:tcW w:w="3964" w:type="dxa"/>
          </w:tcPr>
          <w:p w14:paraId="4C78B55E" w14:textId="09FF57DF" w:rsidR="00B72E0E" w:rsidRPr="00116F98" w:rsidRDefault="00B72E0E" w:rsidP="008D10D0">
            <w:pPr>
              <w:keepNext/>
              <w:ind w:left="-108"/>
              <w:rPr>
                <w:rFonts w:ascii="Arial Narrow" w:hAnsi="Arial Narrow" w:cs="Arial"/>
                <w:color w:val="000000" w:themeColor="text1"/>
                <w:sz w:val="20"/>
                <w:szCs w:val="20"/>
              </w:rPr>
            </w:pPr>
            <w:r w:rsidRPr="00116F98">
              <w:rPr>
                <w:rFonts w:ascii="Arial Narrow" w:hAnsi="Arial Narrow" w:cs="Arial"/>
                <w:color w:val="000000" w:themeColor="text1"/>
                <w:sz w:val="20"/>
                <w:szCs w:val="20"/>
              </w:rPr>
              <w:t>Initial Treatment</w:t>
            </w:r>
          </w:p>
        </w:tc>
        <w:tc>
          <w:tcPr>
            <w:tcW w:w="993" w:type="dxa"/>
          </w:tcPr>
          <w:p w14:paraId="4DD2BA47" w14:textId="146D717C" w:rsidR="00B72E0E" w:rsidRPr="00116F98" w:rsidRDefault="00B72E0E" w:rsidP="00CF7528">
            <w:pPr>
              <w:keepNext/>
              <w:ind w:left="-108"/>
              <w:jc w:val="center"/>
              <w:rPr>
                <w:rFonts w:ascii="Arial Narrow" w:hAnsi="Arial Narrow" w:cs="Arial"/>
                <w:color w:val="000000" w:themeColor="text1"/>
                <w:sz w:val="20"/>
                <w:szCs w:val="20"/>
              </w:rPr>
            </w:pPr>
            <w:r w:rsidRPr="00116F98">
              <w:rPr>
                <w:rFonts w:ascii="Arial Narrow" w:hAnsi="Arial Narrow" w:cs="Arial"/>
                <w:color w:val="000000" w:themeColor="text1"/>
                <w:sz w:val="20"/>
                <w:szCs w:val="20"/>
              </w:rPr>
              <w:t>NEW</w:t>
            </w:r>
          </w:p>
        </w:tc>
        <w:tc>
          <w:tcPr>
            <w:tcW w:w="850" w:type="dxa"/>
          </w:tcPr>
          <w:p w14:paraId="28411B8C" w14:textId="10066779" w:rsidR="00B72E0E" w:rsidRPr="00116F98" w:rsidRDefault="00B72E0E" w:rsidP="00CF7528">
            <w:pPr>
              <w:keepNext/>
              <w:jc w:val="center"/>
              <w:rPr>
                <w:rFonts w:ascii="Arial Narrow" w:hAnsi="Arial Narrow" w:cs="Arial"/>
                <w:strike/>
                <w:color w:val="000000" w:themeColor="text1"/>
                <w:sz w:val="20"/>
                <w:szCs w:val="20"/>
              </w:rPr>
            </w:pPr>
            <w:r w:rsidRPr="00116F98">
              <w:rPr>
                <w:rFonts w:ascii="Arial Narrow" w:hAnsi="Arial Narrow" w:cs="Arial"/>
                <w:color w:val="000000" w:themeColor="text1"/>
                <w:sz w:val="20"/>
                <w:szCs w:val="20"/>
              </w:rPr>
              <w:t xml:space="preserve">4 </w:t>
            </w:r>
            <w:r w:rsidRPr="00116F98">
              <w:rPr>
                <w:rFonts w:ascii="Arial Narrow" w:hAnsi="Arial Narrow" w:cs="Arial"/>
                <w:strike/>
                <w:color w:val="000000" w:themeColor="text1"/>
                <w:sz w:val="20"/>
                <w:szCs w:val="20"/>
              </w:rPr>
              <w:t>1</w:t>
            </w:r>
          </w:p>
        </w:tc>
        <w:tc>
          <w:tcPr>
            <w:tcW w:w="851" w:type="dxa"/>
          </w:tcPr>
          <w:p w14:paraId="64CA96F5" w14:textId="0CFC61A9" w:rsidR="00B72E0E" w:rsidRPr="00116F98" w:rsidRDefault="004019AE" w:rsidP="00CF7528">
            <w:pPr>
              <w:keepNext/>
              <w:ind w:left="-108"/>
              <w:jc w:val="center"/>
              <w:rPr>
                <w:rFonts w:ascii="Arial Narrow" w:hAnsi="Arial Narrow" w:cs="Arial"/>
                <w:strike/>
                <w:color w:val="000000" w:themeColor="text1"/>
                <w:sz w:val="20"/>
                <w:szCs w:val="20"/>
              </w:rPr>
            </w:pPr>
            <w:r>
              <w:rPr>
                <w:rFonts w:ascii="Arial Narrow" w:hAnsi="Arial Narrow" w:cs="Arial"/>
                <w:color w:val="000000" w:themeColor="text1"/>
                <w:sz w:val="20"/>
                <w:szCs w:val="20"/>
              </w:rPr>
              <w:t>4</w:t>
            </w:r>
            <w:r w:rsidRPr="00116F98">
              <w:rPr>
                <w:rFonts w:ascii="Arial Narrow" w:hAnsi="Arial Narrow" w:cs="Arial"/>
                <w:color w:val="000000" w:themeColor="text1"/>
                <w:sz w:val="20"/>
                <w:szCs w:val="20"/>
              </w:rPr>
              <w:t xml:space="preserve"> </w:t>
            </w:r>
            <w:r w:rsidR="00B72E0E" w:rsidRPr="00116F98">
              <w:rPr>
                <w:rFonts w:ascii="Arial Narrow" w:hAnsi="Arial Narrow" w:cs="Arial"/>
                <w:strike/>
                <w:color w:val="000000" w:themeColor="text1"/>
                <w:sz w:val="20"/>
                <w:szCs w:val="20"/>
              </w:rPr>
              <w:t>1</w:t>
            </w:r>
          </w:p>
        </w:tc>
        <w:tc>
          <w:tcPr>
            <w:tcW w:w="708" w:type="dxa"/>
          </w:tcPr>
          <w:p w14:paraId="4B0E31AF" w14:textId="39B79D25" w:rsidR="00B72E0E" w:rsidRPr="00116F98" w:rsidRDefault="00B72E0E" w:rsidP="00CF7528">
            <w:pPr>
              <w:keepNext/>
              <w:ind w:left="-108"/>
              <w:jc w:val="center"/>
              <w:rPr>
                <w:rFonts w:ascii="Arial Narrow" w:hAnsi="Arial Narrow" w:cs="Arial"/>
                <w:color w:val="000000" w:themeColor="text1"/>
                <w:sz w:val="20"/>
                <w:szCs w:val="20"/>
              </w:rPr>
            </w:pPr>
            <w:r w:rsidRPr="00116F98">
              <w:rPr>
                <w:rFonts w:ascii="Arial Narrow" w:hAnsi="Arial Narrow" w:cs="Arial"/>
                <w:color w:val="000000" w:themeColor="text1"/>
                <w:sz w:val="20"/>
                <w:szCs w:val="20"/>
              </w:rPr>
              <w:t>0</w:t>
            </w:r>
          </w:p>
        </w:tc>
        <w:tc>
          <w:tcPr>
            <w:tcW w:w="1559" w:type="dxa"/>
            <w:vMerge/>
          </w:tcPr>
          <w:p w14:paraId="7A94EA00" w14:textId="77777777" w:rsidR="00B72E0E" w:rsidRPr="00116F98" w:rsidRDefault="00B72E0E" w:rsidP="00CF7528">
            <w:pPr>
              <w:keepNext/>
              <w:rPr>
                <w:rFonts w:ascii="Arial Narrow" w:hAnsi="Arial Narrow" w:cs="Arial"/>
                <w:color w:val="000000" w:themeColor="text1"/>
                <w:sz w:val="20"/>
                <w:szCs w:val="20"/>
              </w:rPr>
            </w:pPr>
          </w:p>
        </w:tc>
      </w:tr>
      <w:tr w:rsidR="00B72E0E" w:rsidRPr="00116F98" w14:paraId="6B915370" w14:textId="77777777" w:rsidTr="00CF7528">
        <w:trPr>
          <w:cantSplit/>
          <w:trHeight w:val="347"/>
        </w:trPr>
        <w:tc>
          <w:tcPr>
            <w:tcW w:w="3964" w:type="dxa"/>
          </w:tcPr>
          <w:p w14:paraId="227BBD85" w14:textId="7AFC6AFC" w:rsidR="00B72E0E" w:rsidRPr="00116F98" w:rsidRDefault="00B72E0E" w:rsidP="008D10D0">
            <w:pPr>
              <w:keepNext/>
              <w:ind w:left="-108"/>
              <w:rPr>
                <w:rFonts w:ascii="Arial Narrow" w:hAnsi="Arial Narrow" w:cs="Arial"/>
                <w:i/>
                <w:iCs/>
                <w:color w:val="000000" w:themeColor="text1"/>
                <w:sz w:val="20"/>
                <w:szCs w:val="20"/>
              </w:rPr>
            </w:pPr>
            <w:r w:rsidRPr="00116F98">
              <w:rPr>
                <w:rFonts w:ascii="Arial Narrow" w:hAnsi="Arial Narrow" w:cs="Arial"/>
                <w:i/>
                <w:iCs/>
                <w:color w:val="000000" w:themeColor="text1"/>
                <w:sz w:val="20"/>
                <w:szCs w:val="20"/>
              </w:rPr>
              <w:t>Initial Treatment Balance of Supply</w:t>
            </w:r>
          </w:p>
        </w:tc>
        <w:tc>
          <w:tcPr>
            <w:tcW w:w="993" w:type="dxa"/>
          </w:tcPr>
          <w:p w14:paraId="00226F23" w14:textId="45A752D3" w:rsidR="00B72E0E" w:rsidRPr="00116F98" w:rsidRDefault="00B72E0E" w:rsidP="00CF7528">
            <w:pPr>
              <w:keepNext/>
              <w:ind w:left="-108"/>
              <w:jc w:val="center"/>
              <w:rPr>
                <w:rFonts w:ascii="Arial Narrow" w:hAnsi="Arial Narrow" w:cs="Arial"/>
                <w:i/>
                <w:iCs/>
                <w:color w:val="000000" w:themeColor="text1"/>
                <w:sz w:val="20"/>
                <w:szCs w:val="20"/>
              </w:rPr>
            </w:pPr>
            <w:r w:rsidRPr="00116F98">
              <w:rPr>
                <w:rFonts w:ascii="Arial Narrow" w:hAnsi="Arial Narrow" w:cs="Arial"/>
                <w:i/>
                <w:iCs/>
                <w:color w:val="000000" w:themeColor="text1"/>
                <w:sz w:val="20"/>
                <w:szCs w:val="20"/>
              </w:rPr>
              <w:t>NEW</w:t>
            </w:r>
          </w:p>
        </w:tc>
        <w:tc>
          <w:tcPr>
            <w:tcW w:w="850" w:type="dxa"/>
          </w:tcPr>
          <w:p w14:paraId="440E40B2" w14:textId="7FA66F95" w:rsidR="00B72E0E" w:rsidRPr="00116F98" w:rsidRDefault="00B72E0E" w:rsidP="00CF7528">
            <w:pPr>
              <w:keepNext/>
              <w:jc w:val="center"/>
              <w:rPr>
                <w:rFonts w:ascii="Arial Narrow" w:hAnsi="Arial Narrow" w:cs="Arial"/>
                <w:i/>
                <w:iCs/>
                <w:color w:val="000000" w:themeColor="text1"/>
                <w:sz w:val="20"/>
                <w:szCs w:val="20"/>
              </w:rPr>
            </w:pPr>
            <w:r w:rsidRPr="00116F98">
              <w:rPr>
                <w:rFonts w:ascii="Arial Narrow" w:hAnsi="Arial Narrow" w:cs="Arial"/>
                <w:i/>
                <w:iCs/>
                <w:color w:val="000000" w:themeColor="text1"/>
                <w:sz w:val="20"/>
                <w:szCs w:val="20"/>
              </w:rPr>
              <w:t>1</w:t>
            </w:r>
          </w:p>
        </w:tc>
        <w:tc>
          <w:tcPr>
            <w:tcW w:w="851" w:type="dxa"/>
          </w:tcPr>
          <w:p w14:paraId="71D4C23B" w14:textId="632F49DC" w:rsidR="00B72E0E" w:rsidRPr="00116F98" w:rsidRDefault="00B72E0E" w:rsidP="00CF7528">
            <w:pPr>
              <w:keepNext/>
              <w:ind w:left="-108"/>
              <w:jc w:val="center"/>
              <w:rPr>
                <w:rFonts w:ascii="Arial Narrow" w:hAnsi="Arial Narrow" w:cs="Arial"/>
                <w:i/>
                <w:iCs/>
                <w:color w:val="000000" w:themeColor="text1"/>
                <w:sz w:val="20"/>
                <w:szCs w:val="20"/>
              </w:rPr>
            </w:pPr>
            <w:r w:rsidRPr="00116F98">
              <w:rPr>
                <w:rFonts w:ascii="Arial Narrow" w:hAnsi="Arial Narrow" w:cs="Arial"/>
                <w:i/>
                <w:iCs/>
                <w:color w:val="000000" w:themeColor="text1"/>
                <w:sz w:val="20"/>
                <w:szCs w:val="20"/>
              </w:rPr>
              <w:t>1</w:t>
            </w:r>
          </w:p>
        </w:tc>
        <w:tc>
          <w:tcPr>
            <w:tcW w:w="708" w:type="dxa"/>
          </w:tcPr>
          <w:p w14:paraId="0A2C4A4C" w14:textId="0A302D9E" w:rsidR="00B72E0E" w:rsidRPr="00116F98" w:rsidRDefault="00B72E0E" w:rsidP="00CF7528">
            <w:pPr>
              <w:keepNext/>
              <w:ind w:left="-108"/>
              <w:jc w:val="center"/>
              <w:rPr>
                <w:rFonts w:ascii="Arial Narrow" w:hAnsi="Arial Narrow" w:cs="Arial"/>
                <w:i/>
                <w:iCs/>
                <w:color w:val="000000" w:themeColor="text1"/>
                <w:sz w:val="20"/>
                <w:szCs w:val="20"/>
              </w:rPr>
            </w:pPr>
            <w:r w:rsidRPr="00116F98">
              <w:rPr>
                <w:rFonts w:ascii="Arial Narrow" w:hAnsi="Arial Narrow" w:cs="Arial"/>
                <w:i/>
                <w:iCs/>
                <w:color w:val="000000" w:themeColor="text1"/>
                <w:sz w:val="20"/>
                <w:szCs w:val="20"/>
              </w:rPr>
              <w:t>2</w:t>
            </w:r>
          </w:p>
        </w:tc>
        <w:tc>
          <w:tcPr>
            <w:tcW w:w="1559" w:type="dxa"/>
            <w:vMerge/>
          </w:tcPr>
          <w:p w14:paraId="602AF8A2" w14:textId="77777777" w:rsidR="00B72E0E" w:rsidRPr="00116F98" w:rsidRDefault="00B72E0E" w:rsidP="00CF7528">
            <w:pPr>
              <w:keepNext/>
              <w:rPr>
                <w:rFonts w:ascii="Arial Narrow" w:hAnsi="Arial Narrow" w:cs="Arial"/>
                <w:color w:val="000000" w:themeColor="text1"/>
                <w:sz w:val="20"/>
                <w:szCs w:val="20"/>
              </w:rPr>
            </w:pPr>
          </w:p>
        </w:tc>
      </w:tr>
      <w:tr w:rsidR="00B72E0E" w:rsidRPr="00116F98" w14:paraId="5FE78573" w14:textId="77777777" w:rsidTr="00CF7528">
        <w:trPr>
          <w:cantSplit/>
          <w:trHeight w:val="347"/>
        </w:trPr>
        <w:tc>
          <w:tcPr>
            <w:tcW w:w="3964" w:type="dxa"/>
          </w:tcPr>
          <w:p w14:paraId="79C26D97" w14:textId="0D190EA5" w:rsidR="00B72E0E" w:rsidRPr="00116F98" w:rsidRDefault="00B72E0E" w:rsidP="008D10D0">
            <w:pPr>
              <w:keepNext/>
              <w:ind w:left="-108"/>
              <w:rPr>
                <w:rFonts w:ascii="Arial Narrow" w:hAnsi="Arial Narrow" w:cs="Arial"/>
                <w:color w:val="000000" w:themeColor="text1"/>
                <w:sz w:val="20"/>
                <w:szCs w:val="20"/>
              </w:rPr>
            </w:pPr>
            <w:r w:rsidRPr="00116F98">
              <w:rPr>
                <w:rFonts w:ascii="Arial Narrow" w:hAnsi="Arial Narrow" w:cs="Arial"/>
                <w:color w:val="000000" w:themeColor="text1"/>
                <w:sz w:val="20"/>
                <w:szCs w:val="20"/>
              </w:rPr>
              <w:t xml:space="preserve">Continuing Treatment </w:t>
            </w:r>
          </w:p>
          <w:p w14:paraId="2529C65E" w14:textId="48BB7A21" w:rsidR="00B72E0E" w:rsidRPr="00116F98" w:rsidRDefault="00B72E0E" w:rsidP="008D10D0">
            <w:pPr>
              <w:keepNext/>
              <w:ind w:left="-108"/>
              <w:rPr>
                <w:rFonts w:ascii="Arial Narrow" w:hAnsi="Arial Narrow" w:cs="Arial"/>
                <w:i/>
                <w:iCs/>
                <w:color w:val="000000" w:themeColor="text1"/>
                <w:sz w:val="20"/>
                <w:szCs w:val="20"/>
              </w:rPr>
            </w:pPr>
            <w:r w:rsidRPr="00116F98">
              <w:rPr>
                <w:rFonts w:ascii="Arial Narrow" w:hAnsi="Arial Narrow" w:cs="Arial"/>
                <w:i/>
                <w:iCs/>
                <w:color w:val="000000" w:themeColor="text1"/>
                <w:sz w:val="20"/>
                <w:szCs w:val="20"/>
              </w:rPr>
              <w:t>Continuing Treatment Balance of Supply</w:t>
            </w:r>
          </w:p>
        </w:tc>
        <w:tc>
          <w:tcPr>
            <w:tcW w:w="993" w:type="dxa"/>
          </w:tcPr>
          <w:p w14:paraId="4EABBB5F" w14:textId="3F214C02" w:rsidR="00B72E0E" w:rsidRPr="00116F98" w:rsidRDefault="00B72E0E" w:rsidP="00CF7528">
            <w:pPr>
              <w:keepNext/>
              <w:ind w:left="-108"/>
              <w:jc w:val="center"/>
              <w:rPr>
                <w:rFonts w:ascii="Arial Narrow" w:hAnsi="Arial Narrow" w:cs="Arial"/>
                <w:color w:val="000000" w:themeColor="text1"/>
                <w:sz w:val="20"/>
                <w:szCs w:val="20"/>
              </w:rPr>
            </w:pPr>
            <w:r w:rsidRPr="00116F98">
              <w:rPr>
                <w:rFonts w:ascii="Arial Narrow" w:hAnsi="Arial Narrow" w:cs="Arial"/>
                <w:color w:val="000000" w:themeColor="text1"/>
                <w:sz w:val="20"/>
                <w:szCs w:val="20"/>
              </w:rPr>
              <w:t>NEW</w:t>
            </w:r>
          </w:p>
        </w:tc>
        <w:tc>
          <w:tcPr>
            <w:tcW w:w="850" w:type="dxa"/>
          </w:tcPr>
          <w:p w14:paraId="2D400055" w14:textId="50C1372E" w:rsidR="00B72E0E" w:rsidRPr="00116F98" w:rsidRDefault="00B72E0E" w:rsidP="00CF7528">
            <w:pPr>
              <w:keepNext/>
              <w:jc w:val="center"/>
              <w:rPr>
                <w:rFonts w:ascii="Arial Narrow" w:hAnsi="Arial Narrow" w:cs="Arial"/>
                <w:color w:val="000000" w:themeColor="text1"/>
                <w:sz w:val="20"/>
                <w:szCs w:val="20"/>
              </w:rPr>
            </w:pPr>
            <w:r w:rsidRPr="00116F98">
              <w:rPr>
                <w:rFonts w:ascii="Arial Narrow" w:hAnsi="Arial Narrow" w:cs="Arial"/>
                <w:color w:val="000000" w:themeColor="text1"/>
                <w:sz w:val="20"/>
                <w:szCs w:val="20"/>
              </w:rPr>
              <w:t>1</w:t>
            </w:r>
          </w:p>
        </w:tc>
        <w:tc>
          <w:tcPr>
            <w:tcW w:w="851" w:type="dxa"/>
          </w:tcPr>
          <w:p w14:paraId="0B598809" w14:textId="1F6EBBF3" w:rsidR="00B72E0E" w:rsidRPr="00116F98" w:rsidRDefault="00B72E0E" w:rsidP="00CF7528">
            <w:pPr>
              <w:keepNext/>
              <w:ind w:left="-108"/>
              <w:jc w:val="center"/>
              <w:rPr>
                <w:rFonts w:ascii="Arial Narrow" w:hAnsi="Arial Narrow" w:cs="Arial"/>
                <w:color w:val="000000" w:themeColor="text1"/>
                <w:sz w:val="20"/>
                <w:szCs w:val="20"/>
              </w:rPr>
            </w:pPr>
            <w:r w:rsidRPr="00116F98">
              <w:rPr>
                <w:rFonts w:ascii="Arial Narrow" w:hAnsi="Arial Narrow" w:cs="Arial"/>
                <w:color w:val="000000" w:themeColor="text1"/>
                <w:sz w:val="20"/>
                <w:szCs w:val="20"/>
              </w:rPr>
              <w:t>1</w:t>
            </w:r>
          </w:p>
        </w:tc>
        <w:tc>
          <w:tcPr>
            <w:tcW w:w="708" w:type="dxa"/>
          </w:tcPr>
          <w:p w14:paraId="04C47BDE" w14:textId="20DD39C4" w:rsidR="00B72E0E" w:rsidRPr="00116F98" w:rsidRDefault="00B72E0E" w:rsidP="00CF7528">
            <w:pPr>
              <w:keepNext/>
              <w:ind w:left="-108"/>
              <w:jc w:val="center"/>
              <w:rPr>
                <w:rFonts w:ascii="Arial Narrow" w:hAnsi="Arial Narrow" w:cs="Arial"/>
                <w:color w:val="000000" w:themeColor="text1"/>
                <w:sz w:val="20"/>
                <w:szCs w:val="20"/>
              </w:rPr>
            </w:pPr>
            <w:r w:rsidRPr="00116F98">
              <w:rPr>
                <w:rFonts w:ascii="Arial Narrow" w:hAnsi="Arial Narrow" w:cs="Arial"/>
                <w:color w:val="000000" w:themeColor="text1"/>
                <w:sz w:val="20"/>
                <w:szCs w:val="20"/>
              </w:rPr>
              <w:t>5</w:t>
            </w:r>
          </w:p>
        </w:tc>
        <w:tc>
          <w:tcPr>
            <w:tcW w:w="1559" w:type="dxa"/>
            <w:vMerge/>
          </w:tcPr>
          <w:p w14:paraId="00D0A8C7" w14:textId="77777777" w:rsidR="00B72E0E" w:rsidRPr="00116F98" w:rsidRDefault="00B72E0E" w:rsidP="00CF7528">
            <w:pPr>
              <w:keepNext/>
              <w:rPr>
                <w:rFonts w:ascii="Arial Narrow" w:hAnsi="Arial Narrow" w:cs="Arial"/>
                <w:color w:val="000000" w:themeColor="text1"/>
                <w:sz w:val="20"/>
                <w:szCs w:val="20"/>
              </w:rPr>
            </w:pPr>
          </w:p>
        </w:tc>
      </w:tr>
      <w:tr w:rsidR="00B72E0E" w:rsidRPr="00116F98" w14:paraId="55809BC9" w14:textId="77777777" w:rsidTr="00404582">
        <w:trPr>
          <w:cantSplit/>
          <w:trHeight w:val="347"/>
        </w:trPr>
        <w:tc>
          <w:tcPr>
            <w:tcW w:w="7366" w:type="dxa"/>
            <w:gridSpan w:val="5"/>
          </w:tcPr>
          <w:p w14:paraId="18D72CF8" w14:textId="77777777" w:rsidR="00B72E0E" w:rsidRPr="00116F98" w:rsidRDefault="00B72E0E" w:rsidP="00404582">
            <w:pPr>
              <w:keepNext/>
              <w:ind w:left="-108"/>
              <w:rPr>
                <w:rFonts w:ascii="Arial Narrow" w:hAnsi="Arial Narrow" w:cs="Arial"/>
                <w:color w:val="000000" w:themeColor="text1"/>
                <w:sz w:val="20"/>
                <w:szCs w:val="20"/>
              </w:rPr>
            </w:pPr>
            <w:r w:rsidRPr="00116F98">
              <w:rPr>
                <w:rFonts w:ascii="Arial Narrow" w:hAnsi="Arial Narrow" w:cs="Arial"/>
                <w:color w:val="000000" w:themeColor="text1"/>
                <w:sz w:val="20"/>
                <w:szCs w:val="20"/>
              </w:rPr>
              <w:t xml:space="preserve">Indication </w:t>
            </w:r>
          </w:p>
          <w:p w14:paraId="211EDDA1" w14:textId="475B68FB" w:rsidR="00B72E0E" w:rsidRPr="00116F98" w:rsidRDefault="00B72E0E" w:rsidP="00404582">
            <w:pPr>
              <w:keepNext/>
              <w:ind w:left="-108"/>
              <w:rPr>
                <w:rFonts w:ascii="Arial Narrow" w:hAnsi="Arial Narrow" w:cs="Arial"/>
                <w:color w:val="000000" w:themeColor="text1"/>
                <w:sz w:val="20"/>
                <w:szCs w:val="20"/>
              </w:rPr>
            </w:pPr>
            <w:r w:rsidRPr="00116F98">
              <w:rPr>
                <w:rFonts w:ascii="Arial Narrow" w:hAnsi="Arial Narrow" w:cs="Arial"/>
                <w:b/>
                <w:bCs/>
                <w:color w:val="000000" w:themeColor="text1"/>
                <w:sz w:val="20"/>
                <w:szCs w:val="20"/>
              </w:rPr>
              <w:t>Severe chronic plaque psoriasis</w:t>
            </w:r>
          </w:p>
        </w:tc>
        <w:tc>
          <w:tcPr>
            <w:tcW w:w="1559" w:type="dxa"/>
            <w:vMerge/>
          </w:tcPr>
          <w:p w14:paraId="681A56CB" w14:textId="7EC9761B" w:rsidR="00B72E0E" w:rsidRPr="00116F98" w:rsidRDefault="00B72E0E" w:rsidP="00404582">
            <w:pPr>
              <w:keepNext/>
              <w:ind w:left="-108"/>
              <w:rPr>
                <w:rFonts w:ascii="Arial Narrow" w:hAnsi="Arial Narrow" w:cs="Arial"/>
                <w:color w:val="000000" w:themeColor="text1"/>
                <w:sz w:val="20"/>
                <w:szCs w:val="20"/>
              </w:rPr>
            </w:pPr>
          </w:p>
        </w:tc>
      </w:tr>
      <w:tr w:rsidR="00B72E0E" w:rsidRPr="00116F98" w14:paraId="0BDD70E0" w14:textId="77777777" w:rsidTr="00CF7528">
        <w:trPr>
          <w:cantSplit/>
          <w:trHeight w:val="347"/>
        </w:trPr>
        <w:tc>
          <w:tcPr>
            <w:tcW w:w="3964" w:type="dxa"/>
          </w:tcPr>
          <w:p w14:paraId="41E55964" w14:textId="3BA321F8" w:rsidR="00B72E0E" w:rsidRPr="00116F98" w:rsidRDefault="00B72E0E" w:rsidP="00BB0C43">
            <w:pPr>
              <w:keepNext/>
              <w:ind w:left="-108"/>
              <w:rPr>
                <w:rFonts w:ascii="Arial Narrow" w:hAnsi="Arial Narrow" w:cs="Arial"/>
                <w:color w:val="000000" w:themeColor="text1"/>
                <w:sz w:val="20"/>
                <w:szCs w:val="20"/>
              </w:rPr>
            </w:pPr>
            <w:r w:rsidRPr="00116F98">
              <w:rPr>
                <w:rFonts w:ascii="Arial Narrow" w:hAnsi="Arial Narrow" w:cs="Arial"/>
                <w:color w:val="000000" w:themeColor="text1"/>
                <w:sz w:val="20"/>
                <w:szCs w:val="20"/>
              </w:rPr>
              <w:t>Initial Treatment</w:t>
            </w:r>
          </w:p>
        </w:tc>
        <w:tc>
          <w:tcPr>
            <w:tcW w:w="993" w:type="dxa"/>
          </w:tcPr>
          <w:p w14:paraId="16A33656" w14:textId="7B6DBD05" w:rsidR="00B72E0E" w:rsidRPr="00116F98" w:rsidRDefault="00B72E0E" w:rsidP="00BB0C43">
            <w:pPr>
              <w:keepNext/>
              <w:ind w:left="-108"/>
              <w:jc w:val="center"/>
              <w:rPr>
                <w:rFonts w:ascii="Arial Narrow" w:hAnsi="Arial Narrow" w:cs="Arial"/>
                <w:color w:val="000000" w:themeColor="text1"/>
                <w:sz w:val="20"/>
                <w:szCs w:val="20"/>
              </w:rPr>
            </w:pPr>
            <w:r w:rsidRPr="00116F98">
              <w:rPr>
                <w:rFonts w:ascii="Arial Narrow" w:hAnsi="Arial Narrow" w:cs="Arial"/>
                <w:color w:val="000000" w:themeColor="text1"/>
                <w:sz w:val="20"/>
                <w:szCs w:val="20"/>
              </w:rPr>
              <w:t>NEW</w:t>
            </w:r>
          </w:p>
        </w:tc>
        <w:tc>
          <w:tcPr>
            <w:tcW w:w="850" w:type="dxa"/>
          </w:tcPr>
          <w:p w14:paraId="0E682F07" w14:textId="3EBB9442" w:rsidR="00B72E0E" w:rsidRPr="00116F98" w:rsidRDefault="00B72E0E" w:rsidP="00BB0C43">
            <w:pPr>
              <w:keepNext/>
              <w:jc w:val="center"/>
              <w:rPr>
                <w:rFonts w:ascii="Arial Narrow" w:hAnsi="Arial Narrow" w:cs="Arial"/>
                <w:strike/>
                <w:color w:val="000000" w:themeColor="text1"/>
                <w:sz w:val="20"/>
                <w:szCs w:val="20"/>
              </w:rPr>
            </w:pPr>
            <w:proofErr w:type="gramStart"/>
            <w:r w:rsidRPr="00116F98">
              <w:rPr>
                <w:rFonts w:ascii="Arial Narrow" w:hAnsi="Arial Narrow" w:cs="Arial"/>
                <w:color w:val="000000" w:themeColor="text1"/>
                <w:sz w:val="20"/>
                <w:szCs w:val="20"/>
              </w:rPr>
              <w:t xml:space="preserve">4 </w:t>
            </w:r>
            <w:r w:rsidRPr="00116F98">
              <w:rPr>
                <w:rFonts w:ascii="Arial Narrow" w:hAnsi="Arial Narrow" w:cs="Arial"/>
                <w:strike/>
                <w:color w:val="000000" w:themeColor="text1"/>
                <w:sz w:val="20"/>
                <w:szCs w:val="20"/>
              </w:rPr>
              <w:t xml:space="preserve"> 1</w:t>
            </w:r>
            <w:proofErr w:type="gramEnd"/>
            <w:r w:rsidRPr="00116F98">
              <w:rPr>
                <w:rFonts w:ascii="Arial Narrow" w:hAnsi="Arial Narrow" w:cs="Arial"/>
                <w:strike/>
                <w:color w:val="000000" w:themeColor="text1"/>
                <w:sz w:val="20"/>
                <w:szCs w:val="20"/>
              </w:rPr>
              <w:t xml:space="preserve"> </w:t>
            </w:r>
          </w:p>
        </w:tc>
        <w:tc>
          <w:tcPr>
            <w:tcW w:w="851" w:type="dxa"/>
          </w:tcPr>
          <w:p w14:paraId="4DE0D258" w14:textId="4619570F" w:rsidR="00B72E0E" w:rsidRPr="00116F98" w:rsidRDefault="004019AE" w:rsidP="00BB0C43">
            <w:pPr>
              <w:keepNext/>
              <w:ind w:left="-108"/>
              <w:jc w:val="center"/>
              <w:rPr>
                <w:rFonts w:ascii="Arial Narrow" w:hAnsi="Arial Narrow" w:cs="Arial"/>
                <w:strike/>
                <w:color w:val="000000" w:themeColor="text1"/>
                <w:sz w:val="20"/>
                <w:szCs w:val="20"/>
              </w:rPr>
            </w:pPr>
            <w:r>
              <w:rPr>
                <w:rFonts w:ascii="Arial Narrow" w:hAnsi="Arial Narrow" w:cs="Arial"/>
                <w:color w:val="000000" w:themeColor="text1"/>
                <w:sz w:val="20"/>
                <w:szCs w:val="20"/>
              </w:rPr>
              <w:t>4</w:t>
            </w:r>
            <w:r w:rsidRPr="00116F98">
              <w:rPr>
                <w:rFonts w:ascii="Arial Narrow" w:hAnsi="Arial Narrow" w:cs="Arial"/>
                <w:color w:val="000000" w:themeColor="text1"/>
                <w:sz w:val="20"/>
                <w:szCs w:val="20"/>
              </w:rPr>
              <w:t xml:space="preserve"> </w:t>
            </w:r>
            <w:r w:rsidR="00B72E0E" w:rsidRPr="00116F98">
              <w:rPr>
                <w:rFonts w:ascii="Arial Narrow" w:hAnsi="Arial Narrow" w:cs="Arial"/>
                <w:strike/>
                <w:color w:val="000000" w:themeColor="text1"/>
                <w:sz w:val="20"/>
                <w:szCs w:val="20"/>
              </w:rPr>
              <w:t xml:space="preserve">1 </w:t>
            </w:r>
          </w:p>
        </w:tc>
        <w:tc>
          <w:tcPr>
            <w:tcW w:w="708" w:type="dxa"/>
          </w:tcPr>
          <w:p w14:paraId="44F259A7" w14:textId="5177DAA5" w:rsidR="00B72E0E" w:rsidRPr="00116F98" w:rsidRDefault="00B72E0E" w:rsidP="00BB0C43">
            <w:pPr>
              <w:keepNext/>
              <w:ind w:left="-108"/>
              <w:jc w:val="center"/>
              <w:rPr>
                <w:rFonts w:ascii="Arial Narrow" w:hAnsi="Arial Narrow" w:cs="Arial"/>
                <w:strike/>
                <w:color w:val="000000" w:themeColor="text1"/>
                <w:sz w:val="20"/>
                <w:szCs w:val="20"/>
              </w:rPr>
            </w:pPr>
            <w:proofErr w:type="gramStart"/>
            <w:r w:rsidRPr="00116F98">
              <w:rPr>
                <w:rFonts w:ascii="Arial Narrow" w:hAnsi="Arial Narrow" w:cs="Arial"/>
                <w:color w:val="000000" w:themeColor="text1"/>
                <w:sz w:val="20"/>
                <w:szCs w:val="20"/>
              </w:rPr>
              <w:t xml:space="preserve">0 </w:t>
            </w:r>
            <w:r w:rsidRPr="00116F98">
              <w:rPr>
                <w:rFonts w:ascii="Arial Narrow" w:hAnsi="Arial Narrow" w:cs="Arial"/>
                <w:strike/>
                <w:color w:val="000000" w:themeColor="text1"/>
                <w:sz w:val="20"/>
                <w:szCs w:val="20"/>
              </w:rPr>
              <w:t xml:space="preserve"> 2</w:t>
            </w:r>
            <w:proofErr w:type="gramEnd"/>
          </w:p>
        </w:tc>
        <w:tc>
          <w:tcPr>
            <w:tcW w:w="1559" w:type="dxa"/>
            <w:vMerge/>
          </w:tcPr>
          <w:p w14:paraId="206633C9" w14:textId="77777777" w:rsidR="00B72E0E" w:rsidRPr="00116F98" w:rsidRDefault="00B72E0E" w:rsidP="00BB0C43">
            <w:pPr>
              <w:keepNext/>
              <w:rPr>
                <w:rFonts w:ascii="Arial Narrow" w:hAnsi="Arial Narrow" w:cs="Arial"/>
                <w:color w:val="000000" w:themeColor="text1"/>
                <w:sz w:val="20"/>
                <w:szCs w:val="20"/>
              </w:rPr>
            </w:pPr>
          </w:p>
        </w:tc>
      </w:tr>
      <w:tr w:rsidR="00B72E0E" w:rsidRPr="00116F98" w14:paraId="58619240" w14:textId="77777777" w:rsidTr="00CF7528">
        <w:trPr>
          <w:cantSplit/>
          <w:trHeight w:val="347"/>
        </w:trPr>
        <w:tc>
          <w:tcPr>
            <w:tcW w:w="3964" w:type="dxa"/>
          </w:tcPr>
          <w:p w14:paraId="029678B9" w14:textId="22AC6151" w:rsidR="00B72E0E" w:rsidRPr="00116F98" w:rsidRDefault="00B72E0E" w:rsidP="008D10D0">
            <w:pPr>
              <w:keepNext/>
              <w:ind w:left="-108"/>
              <w:rPr>
                <w:rFonts w:ascii="Arial Narrow" w:hAnsi="Arial Narrow" w:cs="Arial"/>
                <w:i/>
                <w:iCs/>
                <w:color w:val="000000" w:themeColor="text1"/>
                <w:sz w:val="20"/>
                <w:szCs w:val="20"/>
              </w:rPr>
            </w:pPr>
            <w:r w:rsidRPr="00116F98">
              <w:rPr>
                <w:rFonts w:ascii="Arial Narrow" w:hAnsi="Arial Narrow" w:cs="Arial"/>
                <w:i/>
                <w:iCs/>
                <w:color w:val="000000" w:themeColor="text1"/>
                <w:sz w:val="20"/>
                <w:szCs w:val="20"/>
              </w:rPr>
              <w:t>Initial Treatment Balance of Supply</w:t>
            </w:r>
          </w:p>
        </w:tc>
        <w:tc>
          <w:tcPr>
            <w:tcW w:w="993" w:type="dxa"/>
          </w:tcPr>
          <w:p w14:paraId="61A1F313" w14:textId="27F3E5FE" w:rsidR="00B72E0E" w:rsidRPr="00116F98" w:rsidRDefault="00B72E0E" w:rsidP="00CF7528">
            <w:pPr>
              <w:keepNext/>
              <w:ind w:left="-108"/>
              <w:jc w:val="center"/>
              <w:rPr>
                <w:rFonts w:ascii="Arial Narrow" w:hAnsi="Arial Narrow" w:cs="Arial"/>
                <w:i/>
                <w:iCs/>
                <w:color w:val="000000" w:themeColor="text1"/>
                <w:sz w:val="20"/>
                <w:szCs w:val="20"/>
              </w:rPr>
            </w:pPr>
            <w:r w:rsidRPr="00116F98">
              <w:rPr>
                <w:rFonts w:ascii="Arial Narrow" w:hAnsi="Arial Narrow" w:cs="Arial"/>
                <w:i/>
                <w:iCs/>
                <w:color w:val="000000" w:themeColor="text1"/>
                <w:sz w:val="20"/>
                <w:szCs w:val="20"/>
              </w:rPr>
              <w:t>NEW</w:t>
            </w:r>
          </w:p>
        </w:tc>
        <w:tc>
          <w:tcPr>
            <w:tcW w:w="850" w:type="dxa"/>
          </w:tcPr>
          <w:p w14:paraId="1CF6FDA4" w14:textId="4639F5A6" w:rsidR="00B72E0E" w:rsidRPr="00116F98" w:rsidRDefault="00B72E0E" w:rsidP="00CF7528">
            <w:pPr>
              <w:keepNext/>
              <w:jc w:val="center"/>
              <w:rPr>
                <w:rFonts w:ascii="Arial Narrow" w:hAnsi="Arial Narrow" w:cs="Arial"/>
                <w:i/>
                <w:iCs/>
                <w:color w:val="000000" w:themeColor="text1"/>
                <w:sz w:val="20"/>
                <w:szCs w:val="20"/>
              </w:rPr>
            </w:pPr>
            <w:r w:rsidRPr="00116F98">
              <w:rPr>
                <w:rFonts w:ascii="Arial Narrow" w:hAnsi="Arial Narrow" w:cs="Arial"/>
                <w:i/>
                <w:iCs/>
                <w:color w:val="000000" w:themeColor="text1"/>
                <w:sz w:val="20"/>
                <w:szCs w:val="20"/>
              </w:rPr>
              <w:t>1</w:t>
            </w:r>
          </w:p>
        </w:tc>
        <w:tc>
          <w:tcPr>
            <w:tcW w:w="851" w:type="dxa"/>
          </w:tcPr>
          <w:p w14:paraId="4A6D4FF9" w14:textId="3891AC75" w:rsidR="00B72E0E" w:rsidRPr="00116F98" w:rsidRDefault="00B72E0E" w:rsidP="00CF7528">
            <w:pPr>
              <w:keepNext/>
              <w:ind w:left="-108"/>
              <w:jc w:val="center"/>
              <w:rPr>
                <w:rFonts w:ascii="Arial Narrow" w:hAnsi="Arial Narrow" w:cs="Arial"/>
                <w:i/>
                <w:iCs/>
                <w:color w:val="000000" w:themeColor="text1"/>
                <w:sz w:val="20"/>
                <w:szCs w:val="20"/>
              </w:rPr>
            </w:pPr>
            <w:r w:rsidRPr="00116F98">
              <w:rPr>
                <w:rFonts w:ascii="Arial Narrow" w:hAnsi="Arial Narrow" w:cs="Arial"/>
                <w:i/>
                <w:iCs/>
                <w:color w:val="000000" w:themeColor="text1"/>
                <w:sz w:val="20"/>
                <w:szCs w:val="20"/>
              </w:rPr>
              <w:t>1</w:t>
            </w:r>
          </w:p>
        </w:tc>
        <w:tc>
          <w:tcPr>
            <w:tcW w:w="708" w:type="dxa"/>
          </w:tcPr>
          <w:p w14:paraId="5EA1E3AA" w14:textId="4791E576" w:rsidR="00B72E0E" w:rsidRPr="00116F98" w:rsidRDefault="00B72E0E" w:rsidP="00CF7528">
            <w:pPr>
              <w:keepNext/>
              <w:ind w:left="-108"/>
              <w:jc w:val="center"/>
              <w:rPr>
                <w:rFonts w:ascii="Arial Narrow" w:hAnsi="Arial Narrow" w:cs="Arial"/>
                <w:i/>
                <w:iCs/>
                <w:color w:val="000000" w:themeColor="text1"/>
                <w:sz w:val="20"/>
                <w:szCs w:val="20"/>
              </w:rPr>
            </w:pPr>
            <w:r w:rsidRPr="00116F98">
              <w:rPr>
                <w:rFonts w:ascii="Arial Narrow" w:hAnsi="Arial Narrow" w:cs="Arial"/>
                <w:i/>
                <w:iCs/>
                <w:color w:val="000000" w:themeColor="text1"/>
                <w:sz w:val="20"/>
                <w:szCs w:val="20"/>
              </w:rPr>
              <w:t>2</w:t>
            </w:r>
          </w:p>
        </w:tc>
        <w:tc>
          <w:tcPr>
            <w:tcW w:w="1559" w:type="dxa"/>
            <w:vMerge/>
          </w:tcPr>
          <w:p w14:paraId="03A7D34B" w14:textId="77777777" w:rsidR="00B72E0E" w:rsidRPr="00116F98" w:rsidRDefault="00B72E0E" w:rsidP="00CF7528">
            <w:pPr>
              <w:keepNext/>
              <w:rPr>
                <w:rFonts w:ascii="Arial Narrow" w:hAnsi="Arial Narrow" w:cs="Arial"/>
                <w:color w:val="000000" w:themeColor="text1"/>
                <w:sz w:val="20"/>
                <w:szCs w:val="20"/>
              </w:rPr>
            </w:pPr>
          </w:p>
        </w:tc>
      </w:tr>
      <w:tr w:rsidR="00B72E0E" w:rsidRPr="00116F98" w14:paraId="4DCB6732" w14:textId="77777777" w:rsidTr="00CF7528">
        <w:trPr>
          <w:cantSplit/>
          <w:trHeight w:val="347"/>
        </w:trPr>
        <w:tc>
          <w:tcPr>
            <w:tcW w:w="3964" w:type="dxa"/>
          </w:tcPr>
          <w:p w14:paraId="6CA92AB6" w14:textId="77777777" w:rsidR="00B72E0E" w:rsidRPr="00116F98" w:rsidRDefault="00B72E0E" w:rsidP="00260AE8">
            <w:pPr>
              <w:keepNext/>
              <w:ind w:left="-108"/>
              <w:rPr>
                <w:rFonts w:ascii="Arial Narrow" w:hAnsi="Arial Narrow" w:cs="Arial"/>
                <w:color w:val="000000" w:themeColor="text1"/>
                <w:sz w:val="20"/>
                <w:szCs w:val="20"/>
              </w:rPr>
            </w:pPr>
            <w:r w:rsidRPr="00116F98">
              <w:rPr>
                <w:rFonts w:ascii="Arial Narrow" w:hAnsi="Arial Narrow" w:cs="Arial"/>
                <w:color w:val="000000" w:themeColor="text1"/>
                <w:sz w:val="20"/>
                <w:szCs w:val="20"/>
              </w:rPr>
              <w:t>Continuing Treatment</w:t>
            </w:r>
          </w:p>
          <w:p w14:paraId="32348F52" w14:textId="30D884CD" w:rsidR="00B72E0E" w:rsidRPr="00116F98" w:rsidRDefault="00B72E0E" w:rsidP="00260AE8">
            <w:pPr>
              <w:keepNext/>
              <w:ind w:left="-108"/>
              <w:rPr>
                <w:rFonts w:ascii="Arial Narrow" w:hAnsi="Arial Narrow" w:cs="Arial"/>
                <w:i/>
                <w:iCs/>
                <w:color w:val="000000" w:themeColor="text1"/>
                <w:sz w:val="20"/>
                <w:szCs w:val="20"/>
              </w:rPr>
            </w:pPr>
            <w:r w:rsidRPr="00116F98">
              <w:rPr>
                <w:rFonts w:ascii="Arial Narrow" w:hAnsi="Arial Narrow" w:cs="Arial"/>
                <w:i/>
                <w:iCs/>
                <w:color w:val="000000" w:themeColor="text1"/>
                <w:sz w:val="20"/>
                <w:szCs w:val="20"/>
              </w:rPr>
              <w:t>Continuing Treatment Balance of Supply</w:t>
            </w:r>
          </w:p>
        </w:tc>
        <w:tc>
          <w:tcPr>
            <w:tcW w:w="993" w:type="dxa"/>
          </w:tcPr>
          <w:p w14:paraId="256B101C" w14:textId="52CB0CBA" w:rsidR="00B72E0E" w:rsidRPr="00116F98" w:rsidRDefault="00B72E0E" w:rsidP="00260AE8">
            <w:pPr>
              <w:keepNext/>
              <w:ind w:left="-108"/>
              <w:jc w:val="center"/>
              <w:rPr>
                <w:rFonts w:ascii="Arial Narrow" w:hAnsi="Arial Narrow" w:cs="Arial"/>
                <w:color w:val="000000" w:themeColor="text1"/>
                <w:sz w:val="20"/>
                <w:szCs w:val="20"/>
              </w:rPr>
            </w:pPr>
            <w:r w:rsidRPr="00116F98">
              <w:rPr>
                <w:rFonts w:ascii="Arial Narrow" w:hAnsi="Arial Narrow" w:cs="Arial"/>
                <w:color w:val="000000" w:themeColor="text1"/>
                <w:sz w:val="20"/>
                <w:szCs w:val="20"/>
              </w:rPr>
              <w:t>NEW</w:t>
            </w:r>
          </w:p>
        </w:tc>
        <w:tc>
          <w:tcPr>
            <w:tcW w:w="850" w:type="dxa"/>
          </w:tcPr>
          <w:p w14:paraId="1755DB6A" w14:textId="5EDDCD01" w:rsidR="00B72E0E" w:rsidRPr="00116F98" w:rsidRDefault="00B72E0E" w:rsidP="00260AE8">
            <w:pPr>
              <w:keepNext/>
              <w:jc w:val="center"/>
              <w:rPr>
                <w:rFonts w:ascii="Arial Narrow" w:hAnsi="Arial Narrow" w:cs="Arial"/>
                <w:color w:val="000000" w:themeColor="text1"/>
                <w:sz w:val="20"/>
                <w:szCs w:val="20"/>
              </w:rPr>
            </w:pPr>
            <w:r w:rsidRPr="00116F98">
              <w:rPr>
                <w:rFonts w:ascii="Arial Narrow" w:hAnsi="Arial Narrow" w:cs="Arial"/>
                <w:color w:val="000000" w:themeColor="text1"/>
                <w:sz w:val="20"/>
                <w:szCs w:val="20"/>
              </w:rPr>
              <w:t>1</w:t>
            </w:r>
          </w:p>
        </w:tc>
        <w:tc>
          <w:tcPr>
            <w:tcW w:w="851" w:type="dxa"/>
          </w:tcPr>
          <w:p w14:paraId="53CF31CC" w14:textId="105D22C0" w:rsidR="00B72E0E" w:rsidRPr="00116F98" w:rsidRDefault="00B72E0E" w:rsidP="00260AE8">
            <w:pPr>
              <w:keepNext/>
              <w:ind w:left="-108"/>
              <w:jc w:val="center"/>
              <w:rPr>
                <w:rFonts w:ascii="Arial Narrow" w:hAnsi="Arial Narrow" w:cs="Arial"/>
                <w:color w:val="000000" w:themeColor="text1"/>
                <w:sz w:val="20"/>
                <w:szCs w:val="20"/>
              </w:rPr>
            </w:pPr>
            <w:r w:rsidRPr="00116F98">
              <w:rPr>
                <w:rFonts w:ascii="Arial Narrow" w:hAnsi="Arial Narrow" w:cs="Arial"/>
                <w:color w:val="000000" w:themeColor="text1"/>
                <w:sz w:val="20"/>
                <w:szCs w:val="20"/>
              </w:rPr>
              <w:t>1</w:t>
            </w:r>
          </w:p>
        </w:tc>
        <w:tc>
          <w:tcPr>
            <w:tcW w:w="708" w:type="dxa"/>
          </w:tcPr>
          <w:p w14:paraId="4EB6331A" w14:textId="1AEBA305" w:rsidR="00B72E0E" w:rsidRPr="00116F98" w:rsidRDefault="00B72E0E" w:rsidP="00260AE8">
            <w:pPr>
              <w:keepNext/>
              <w:ind w:left="-108"/>
              <w:jc w:val="center"/>
              <w:rPr>
                <w:rFonts w:ascii="Arial Narrow" w:hAnsi="Arial Narrow" w:cs="Arial"/>
                <w:color w:val="000000" w:themeColor="text1"/>
                <w:sz w:val="20"/>
                <w:szCs w:val="20"/>
              </w:rPr>
            </w:pPr>
            <w:r w:rsidRPr="00116F98">
              <w:rPr>
                <w:rFonts w:ascii="Arial Narrow" w:hAnsi="Arial Narrow" w:cs="Arial"/>
                <w:color w:val="000000" w:themeColor="text1"/>
                <w:sz w:val="20"/>
                <w:szCs w:val="20"/>
              </w:rPr>
              <w:t>5</w:t>
            </w:r>
          </w:p>
        </w:tc>
        <w:tc>
          <w:tcPr>
            <w:tcW w:w="1559" w:type="dxa"/>
            <w:vMerge/>
          </w:tcPr>
          <w:p w14:paraId="3ED35E09" w14:textId="77777777" w:rsidR="00B72E0E" w:rsidRPr="00116F98" w:rsidRDefault="00B72E0E" w:rsidP="00260AE8">
            <w:pPr>
              <w:keepNext/>
              <w:rPr>
                <w:rFonts w:ascii="Arial Narrow" w:hAnsi="Arial Narrow" w:cs="Arial"/>
                <w:color w:val="000000" w:themeColor="text1"/>
                <w:sz w:val="20"/>
                <w:szCs w:val="20"/>
              </w:rPr>
            </w:pPr>
          </w:p>
        </w:tc>
      </w:tr>
      <w:tr w:rsidR="00B72E0E" w:rsidRPr="00116F98" w14:paraId="5A2C1941" w14:textId="77777777" w:rsidTr="00390078">
        <w:trPr>
          <w:cantSplit/>
          <w:trHeight w:val="347"/>
        </w:trPr>
        <w:tc>
          <w:tcPr>
            <w:tcW w:w="7366" w:type="dxa"/>
            <w:gridSpan w:val="5"/>
            <w:vAlign w:val="center"/>
          </w:tcPr>
          <w:p w14:paraId="3CEC2216" w14:textId="77777777" w:rsidR="00B72E0E" w:rsidRPr="00390078" w:rsidRDefault="00B72E0E" w:rsidP="00390078">
            <w:pPr>
              <w:keepNext/>
              <w:ind w:left="-108"/>
              <w:jc w:val="left"/>
              <w:rPr>
                <w:rFonts w:ascii="Arial Narrow" w:hAnsi="Arial Narrow" w:cs="Arial"/>
                <w:i/>
                <w:iCs/>
                <w:color w:val="000000" w:themeColor="text1"/>
                <w:sz w:val="20"/>
                <w:szCs w:val="20"/>
              </w:rPr>
            </w:pPr>
            <w:r w:rsidRPr="00390078">
              <w:rPr>
                <w:rFonts w:ascii="Arial Narrow" w:hAnsi="Arial Narrow" w:cs="Arial"/>
                <w:i/>
                <w:iCs/>
                <w:color w:val="000000" w:themeColor="text1"/>
                <w:sz w:val="20"/>
                <w:szCs w:val="20"/>
              </w:rPr>
              <w:t xml:space="preserve">Indication </w:t>
            </w:r>
          </w:p>
          <w:p w14:paraId="484EF9E6" w14:textId="49E4733E" w:rsidR="00B72E0E" w:rsidRPr="00390078" w:rsidRDefault="00B72E0E" w:rsidP="00390078">
            <w:pPr>
              <w:keepNext/>
              <w:ind w:left="-108"/>
              <w:jc w:val="left"/>
              <w:rPr>
                <w:rFonts w:ascii="Arial Narrow" w:hAnsi="Arial Narrow" w:cs="Arial"/>
                <w:i/>
                <w:iCs/>
                <w:color w:val="000000" w:themeColor="text1"/>
                <w:sz w:val="20"/>
                <w:szCs w:val="20"/>
              </w:rPr>
            </w:pPr>
            <w:r w:rsidRPr="00390078">
              <w:rPr>
                <w:rFonts w:ascii="Arial Narrow" w:hAnsi="Arial Narrow" w:cs="Arial"/>
                <w:b/>
                <w:bCs/>
                <w:i/>
                <w:iCs/>
                <w:color w:val="000000" w:themeColor="text1"/>
                <w:sz w:val="20"/>
                <w:szCs w:val="20"/>
              </w:rPr>
              <w:t xml:space="preserve">Ankylosing spondylitis </w:t>
            </w:r>
          </w:p>
        </w:tc>
        <w:tc>
          <w:tcPr>
            <w:tcW w:w="1559" w:type="dxa"/>
            <w:vMerge/>
          </w:tcPr>
          <w:p w14:paraId="18D5B922" w14:textId="77777777" w:rsidR="00B72E0E" w:rsidRPr="00116F98" w:rsidRDefault="00B72E0E" w:rsidP="00260AE8">
            <w:pPr>
              <w:keepNext/>
              <w:rPr>
                <w:rFonts w:ascii="Arial Narrow" w:hAnsi="Arial Narrow" w:cs="Arial"/>
                <w:color w:val="000000" w:themeColor="text1"/>
                <w:sz w:val="20"/>
                <w:szCs w:val="20"/>
              </w:rPr>
            </w:pPr>
          </w:p>
        </w:tc>
      </w:tr>
      <w:tr w:rsidR="00173479" w:rsidRPr="00116F98" w14:paraId="73EDB0B2" w14:textId="77777777" w:rsidTr="00CF7528">
        <w:trPr>
          <w:cantSplit/>
          <w:trHeight w:val="347"/>
        </w:trPr>
        <w:tc>
          <w:tcPr>
            <w:tcW w:w="3964" w:type="dxa"/>
          </w:tcPr>
          <w:p w14:paraId="1FF3C2ED" w14:textId="57213661" w:rsidR="00173479" w:rsidRPr="00173479" w:rsidRDefault="00173479" w:rsidP="00173479">
            <w:pPr>
              <w:keepNext/>
              <w:ind w:left="-108"/>
              <w:rPr>
                <w:rFonts w:ascii="Arial Narrow" w:hAnsi="Arial Narrow" w:cs="Arial"/>
                <w:i/>
                <w:iCs/>
                <w:color w:val="000000" w:themeColor="text1"/>
                <w:sz w:val="20"/>
                <w:szCs w:val="20"/>
              </w:rPr>
            </w:pPr>
            <w:r w:rsidRPr="00173479">
              <w:rPr>
                <w:rFonts w:ascii="Arial Narrow" w:hAnsi="Arial Narrow" w:cs="Arial"/>
                <w:i/>
                <w:iCs/>
                <w:color w:val="000000" w:themeColor="text1"/>
                <w:sz w:val="20"/>
                <w:szCs w:val="20"/>
              </w:rPr>
              <w:t>Initial Treatment</w:t>
            </w:r>
          </w:p>
        </w:tc>
        <w:tc>
          <w:tcPr>
            <w:tcW w:w="993" w:type="dxa"/>
          </w:tcPr>
          <w:p w14:paraId="6589B697" w14:textId="3030026D" w:rsidR="00173479" w:rsidRPr="00173479" w:rsidRDefault="00173479" w:rsidP="00173479">
            <w:pPr>
              <w:keepNext/>
              <w:ind w:left="-108"/>
              <w:jc w:val="center"/>
              <w:rPr>
                <w:rFonts w:ascii="Arial Narrow" w:hAnsi="Arial Narrow" w:cs="Arial"/>
                <w:i/>
                <w:iCs/>
                <w:color w:val="000000" w:themeColor="text1"/>
                <w:sz w:val="20"/>
                <w:szCs w:val="20"/>
              </w:rPr>
            </w:pPr>
            <w:r w:rsidRPr="00173479">
              <w:rPr>
                <w:rFonts w:ascii="Arial Narrow" w:hAnsi="Arial Narrow" w:cs="Arial"/>
                <w:i/>
                <w:iCs/>
                <w:color w:val="000000" w:themeColor="text1"/>
                <w:sz w:val="20"/>
                <w:szCs w:val="20"/>
              </w:rPr>
              <w:t>NEW</w:t>
            </w:r>
          </w:p>
        </w:tc>
        <w:tc>
          <w:tcPr>
            <w:tcW w:w="850" w:type="dxa"/>
          </w:tcPr>
          <w:p w14:paraId="6F2EBD68" w14:textId="56A0D844" w:rsidR="00173479" w:rsidRPr="00173479" w:rsidRDefault="00173479" w:rsidP="00173479">
            <w:pPr>
              <w:keepNext/>
              <w:jc w:val="center"/>
              <w:rPr>
                <w:rFonts w:ascii="Arial Narrow" w:hAnsi="Arial Narrow" w:cs="Arial"/>
                <w:i/>
                <w:iCs/>
                <w:color w:val="000000" w:themeColor="text1"/>
                <w:sz w:val="20"/>
                <w:szCs w:val="20"/>
              </w:rPr>
            </w:pPr>
            <w:r w:rsidRPr="00173479">
              <w:rPr>
                <w:rFonts w:ascii="Arial Narrow" w:hAnsi="Arial Narrow" w:cs="Arial"/>
                <w:i/>
                <w:iCs/>
                <w:color w:val="000000" w:themeColor="text1"/>
                <w:sz w:val="20"/>
                <w:szCs w:val="20"/>
              </w:rPr>
              <w:t>4</w:t>
            </w:r>
          </w:p>
        </w:tc>
        <w:tc>
          <w:tcPr>
            <w:tcW w:w="851" w:type="dxa"/>
          </w:tcPr>
          <w:p w14:paraId="6F2536F7" w14:textId="4881AE65" w:rsidR="00173479" w:rsidRPr="00173479" w:rsidRDefault="00173479" w:rsidP="00173479">
            <w:pPr>
              <w:keepNext/>
              <w:ind w:left="-108"/>
              <w:jc w:val="center"/>
              <w:rPr>
                <w:rFonts w:ascii="Arial Narrow" w:hAnsi="Arial Narrow" w:cs="Arial"/>
                <w:i/>
                <w:iCs/>
                <w:color w:val="000000" w:themeColor="text1"/>
                <w:sz w:val="20"/>
                <w:szCs w:val="20"/>
              </w:rPr>
            </w:pPr>
            <w:r w:rsidRPr="00173479">
              <w:rPr>
                <w:rFonts w:ascii="Arial Narrow" w:hAnsi="Arial Narrow" w:cs="Arial"/>
                <w:i/>
                <w:iCs/>
                <w:color w:val="000000" w:themeColor="text1"/>
                <w:sz w:val="20"/>
                <w:szCs w:val="20"/>
              </w:rPr>
              <w:t>4</w:t>
            </w:r>
          </w:p>
        </w:tc>
        <w:tc>
          <w:tcPr>
            <w:tcW w:w="708" w:type="dxa"/>
          </w:tcPr>
          <w:p w14:paraId="01BA8910" w14:textId="18E9A663" w:rsidR="00173479" w:rsidRPr="00173479" w:rsidRDefault="00173479" w:rsidP="00173479">
            <w:pPr>
              <w:keepNext/>
              <w:ind w:left="-108"/>
              <w:jc w:val="center"/>
              <w:rPr>
                <w:rFonts w:ascii="Arial Narrow" w:hAnsi="Arial Narrow" w:cs="Arial"/>
                <w:i/>
                <w:iCs/>
                <w:color w:val="000000" w:themeColor="text1"/>
                <w:sz w:val="20"/>
                <w:szCs w:val="20"/>
              </w:rPr>
            </w:pPr>
            <w:r w:rsidRPr="00173479">
              <w:rPr>
                <w:rFonts w:ascii="Arial Narrow" w:hAnsi="Arial Narrow" w:cs="Arial"/>
                <w:i/>
                <w:iCs/>
                <w:color w:val="000000" w:themeColor="text1"/>
                <w:sz w:val="20"/>
                <w:szCs w:val="20"/>
              </w:rPr>
              <w:t>0</w:t>
            </w:r>
          </w:p>
        </w:tc>
        <w:tc>
          <w:tcPr>
            <w:tcW w:w="1559" w:type="dxa"/>
            <w:vMerge/>
          </w:tcPr>
          <w:p w14:paraId="6C28CA81" w14:textId="77777777" w:rsidR="00173479" w:rsidRPr="00116F98" w:rsidRDefault="00173479" w:rsidP="00173479">
            <w:pPr>
              <w:keepNext/>
              <w:rPr>
                <w:rFonts w:ascii="Arial Narrow" w:hAnsi="Arial Narrow" w:cs="Arial"/>
                <w:color w:val="000000" w:themeColor="text1"/>
                <w:sz w:val="20"/>
                <w:szCs w:val="20"/>
              </w:rPr>
            </w:pPr>
          </w:p>
        </w:tc>
      </w:tr>
      <w:tr w:rsidR="00173479" w:rsidRPr="00116F98" w14:paraId="2E713C2F" w14:textId="77777777" w:rsidTr="00CF7528">
        <w:trPr>
          <w:cantSplit/>
          <w:trHeight w:val="347"/>
        </w:trPr>
        <w:tc>
          <w:tcPr>
            <w:tcW w:w="3964" w:type="dxa"/>
          </w:tcPr>
          <w:p w14:paraId="602DD543" w14:textId="4BC360AB" w:rsidR="00173479" w:rsidRPr="00390078" w:rsidRDefault="00173479" w:rsidP="00173479">
            <w:pPr>
              <w:keepNext/>
              <w:ind w:left="-108"/>
              <w:rPr>
                <w:rFonts w:ascii="Arial Narrow" w:hAnsi="Arial Narrow" w:cs="Arial"/>
                <w:i/>
                <w:iCs/>
                <w:color w:val="000000" w:themeColor="text1"/>
                <w:sz w:val="20"/>
                <w:szCs w:val="20"/>
              </w:rPr>
            </w:pPr>
            <w:r w:rsidRPr="00116F98">
              <w:rPr>
                <w:rFonts w:ascii="Arial Narrow" w:hAnsi="Arial Narrow" w:cs="Arial"/>
                <w:i/>
                <w:iCs/>
                <w:color w:val="000000" w:themeColor="text1"/>
                <w:sz w:val="20"/>
                <w:szCs w:val="20"/>
              </w:rPr>
              <w:t>Initial Treatment Balance of Supply</w:t>
            </w:r>
          </w:p>
        </w:tc>
        <w:tc>
          <w:tcPr>
            <w:tcW w:w="993" w:type="dxa"/>
          </w:tcPr>
          <w:p w14:paraId="595B53B7" w14:textId="216058D7" w:rsidR="00173479" w:rsidRPr="00390078" w:rsidRDefault="00173479" w:rsidP="00173479">
            <w:pPr>
              <w:keepNext/>
              <w:ind w:left="-108"/>
              <w:jc w:val="center"/>
              <w:rPr>
                <w:rFonts w:ascii="Arial Narrow" w:hAnsi="Arial Narrow" w:cs="Arial"/>
                <w:i/>
                <w:iCs/>
                <w:color w:val="000000" w:themeColor="text1"/>
                <w:sz w:val="20"/>
                <w:szCs w:val="20"/>
              </w:rPr>
            </w:pPr>
            <w:r w:rsidRPr="00116F98">
              <w:rPr>
                <w:rFonts w:ascii="Arial Narrow" w:hAnsi="Arial Narrow" w:cs="Arial"/>
                <w:i/>
                <w:iCs/>
                <w:color w:val="000000" w:themeColor="text1"/>
                <w:sz w:val="20"/>
                <w:szCs w:val="20"/>
              </w:rPr>
              <w:t>NEW</w:t>
            </w:r>
          </w:p>
        </w:tc>
        <w:tc>
          <w:tcPr>
            <w:tcW w:w="850" w:type="dxa"/>
          </w:tcPr>
          <w:p w14:paraId="1FA76E4C" w14:textId="083CE5FC" w:rsidR="00173479" w:rsidRDefault="00173479" w:rsidP="00173479">
            <w:pPr>
              <w:keepNext/>
              <w:jc w:val="center"/>
              <w:rPr>
                <w:rFonts w:ascii="Arial Narrow" w:hAnsi="Arial Narrow" w:cs="Arial"/>
                <w:i/>
                <w:iCs/>
                <w:color w:val="000000" w:themeColor="text1"/>
                <w:sz w:val="20"/>
                <w:szCs w:val="20"/>
              </w:rPr>
            </w:pPr>
            <w:r w:rsidRPr="00116F98">
              <w:rPr>
                <w:rFonts w:ascii="Arial Narrow" w:hAnsi="Arial Narrow" w:cs="Arial"/>
                <w:i/>
                <w:iCs/>
                <w:color w:val="000000" w:themeColor="text1"/>
                <w:sz w:val="20"/>
                <w:szCs w:val="20"/>
              </w:rPr>
              <w:t>1</w:t>
            </w:r>
          </w:p>
        </w:tc>
        <w:tc>
          <w:tcPr>
            <w:tcW w:w="851" w:type="dxa"/>
          </w:tcPr>
          <w:p w14:paraId="753F12C7" w14:textId="234F98AA" w:rsidR="00173479" w:rsidRDefault="00173479" w:rsidP="00173479">
            <w:pPr>
              <w:keepNext/>
              <w:ind w:left="-108"/>
              <w:jc w:val="center"/>
              <w:rPr>
                <w:rFonts w:ascii="Arial Narrow" w:hAnsi="Arial Narrow" w:cs="Arial"/>
                <w:i/>
                <w:iCs/>
                <w:color w:val="000000" w:themeColor="text1"/>
                <w:sz w:val="20"/>
                <w:szCs w:val="20"/>
              </w:rPr>
            </w:pPr>
            <w:r w:rsidRPr="00116F98">
              <w:rPr>
                <w:rFonts w:ascii="Arial Narrow" w:hAnsi="Arial Narrow" w:cs="Arial"/>
                <w:i/>
                <w:iCs/>
                <w:color w:val="000000" w:themeColor="text1"/>
                <w:sz w:val="20"/>
                <w:szCs w:val="20"/>
              </w:rPr>
              <w:t>1</w:t>
            </w:r>
          </w:p>
        </w:tc>
        <w:tc>
          <w:tcPr>
            <w:tcW w:w="708" w:type="dxa"/>
          </w:tcPr>
          <w:p w14:paraId="0FC04CD7" w14:textId="3FA07A5D" w:rsidR="00173479" w:rsidRDefault="00173479" w:rsidP="00173479">
            <w:pPr>
              <w:keepNext/>
              <w:ind w:left="-108"/>
              <w:jc w:val="center"/>
              <w:rPr>
                <w:rFonts w:ascii="Arial Narrow" w:hAnsi="Arial Narrow" w:cs="Arial"/>
                <w:i/>
                <w:iCs/>
                <w:color w:val="000000" w:themeColor="text1"/>
                <w:sz w:val="20"/>
                <w:szCs w:val="20"/>
              </w:rPr>
            </w:pPr>
            <w:r w:rsidRPr="00116F98">
              <w:rPr>
                <w:rFonts w:ascii="Arial Narrow" w:hAnsi="Arial Narrow" w:cs="Arial"/>
                <w:i/>
                <w:iCs/>
                <w:color w:val="000000" w:themeColor="text1"/>
                <w:sz w:val="20"/>
                <w:szCs w:val="20"/>
              </w:rPr>
              <w:t>2</w:t>
            </w:r>
          </w:p>
        </w:tc>
        <w:tc>
          <w:tcPr>
            <w:tcW w:w="1559" w:type="dxa"/>
            <w:vMerge/>
          </w:tcPr>
          <w:p w14:paraId="5F5080FC" w14:textId="77777777" w:rsidR="00173479" w:rsidRPr="00116F98" w:rsidRDefault="00173479" w:rsidP="00173479">
            <w:pPr>
              <w:keepNext/>
              <w:rPr>
                <w:rFonts w:ascii="Arial Narrow" w:hAnsi="Arial Narrow" w:cs="Arial"/>
                <w:color w:val="000000" w:themeColor="text1"/>
                <w:sz w:val="20"/>
                <w:szCs w:val="20"/>
              </w:rPr>
            </w:pPr>
          </w:p>
        </w:tc>
      </w:tr>
      <w:tr w:rsidR="00173479" w:rsidRPr="00116F98" w14:paraId="5D3154F0" w14:textId="77777777" w:rsidTr="00CF7528">
        <w:trPr>
          <w:cantSplit/>
          <w:trHeight w:val="347"/>
        </w:trPr>
        <w:tc>
          <w:tcPr>
            <w:tcW w:w="3964" w:type="dxa"/>
          </w:tcPr>
          <w:p w14:paraId="66E20899" w14:textId="77777777" w:rsidR="00173479" w:rsidRPr="00390078" w:rsidRDefault="00173479" w:rsidP="00173479">
            <w:pPr>
              <w:keepNext/>
              <w:ind w:left="-108"/>
              <w:rPr>
                <w:rFonts w:ascii="Arial Narrow" w:hAnsi="Arial Narrow" w:cs="Arial"/>
                <w:i/>
                <w:iCs/>
                <w:color w:val="000000" w:themeColor="text1"/>
                <w:sz w:val="20"/>
                <w:szCs w:val="20"/>
              </w:rPr>
            </w:pPr>
            <w:r w:rsidRPr="00390078">
              <w:rPr>
                <w:rFonts w:ascii="Arial Narrow" w:hAnsi="Arial Narrow" w:cs="Arial"/>
                <w:i/>
                <w:iCs/>
                <w:color w:val="000000" w:themeColor="text1"/>
                <w:sz w:val="20"/>
                <w:szCs w:val="20"/>
              </w:rPr>
              <w:t>Continuing Treatment</w:t>
            </w:r>
          </w:p>
          <w:p w14:paraId="47C3DFBA" w14:textId="0870D0FE" w:rsidR="00173479" w:rsidRPr="00390078" w:rsidRDefault="00173479" w:rsidP="00173479">
            <w:pPr>
              <w:keepNext/>
              <w:ind w:left="-108"/>
              <w:rPr>
                <w:rFonts w:ascii="Arial Narrow" w:hAnsi="Arial Narrow" w:cs="Arial"/>
                <w:i/>
                <w:iCs/>
                <w:color w:val="000000" w:themeColor="text1"/>
                <w:sz w:val="20"/>
                <w:szCs w:val="20"/>
              </w:rPr>
            </w:pPr>
            <w:r w:rsidRPr="00390078">
              <w:rPr>
                <w:rFonts w:ascii="Arial Narrow" w:hAnsi="Arial Narrow" w:cs="Arial"/>
                <w:i/>
                <w:iCs/>
                <w:color w:val="000000" w:themeColor="text1"/>
                <w:sz w:val="20"/>
                <w:szCs w:val="20"/>
              </w:rPr>
              <w:t>Continuing Treatment Balance of Supply</w:t>
            </w:r>
          </w:p>
        </w:tc>
        <w:tc>
          <w:tcPr>
            <w:tcW w:w="993" w:type="dxa"/>
          </w:tcPr>
          <w:p w14:paraId="406ACBD8" w14:textId="74FD639F" w:rsidR="00173479" w:rsidRPr="00390078" w:rsidRDefault="00173479" w:rsidP="00173479">
            <w:pPr>
              <w:keepNext/>
              <w:ind w:left="-108"/>
              <w:jc w:val="center"/>
              <w:rPr>
                <w:rFonts w:ascii="Arial Narrow" w:hAnsi="Arial Narrow" w:cs="Arial"/>
                <w:i/>
                <w:iCs/>
                <w:color w:val="000000" w:themeColor="text1"/>
                <w:sz w:val="20"/>
                <w:szCs w:val="20"/>
              </w:rPr>
            </w:pPr>
            <w:r w:rsidRPr="00390078">
              <w:rPr>
                <w:rFonts w:ascii="Arial Narrow" w:hAnsi="Arial Narrow" w:cs="Arial"/>
                <w:i/>
                <w:iCs/>
                <w:color w:val="000000" w:themeColor="text1"/>
                <w:sz w:val="20"/>
                <w:szCs w:val="20"/>
              </w:rPr>
              <w:t>NEW</w:t>
            </w:r>
          </w:p>
        </w:tc>
        <w:tc>
          <w:tcPr>
            <w:tcW w:w="850" w:type="dxa"/>
          </w:tcPr>
          <w:p w14:paraId="5C1AFF2D" w14:textId="0735E066" w:rsidR="00173479" w:rsidRPr="00390078" w:rsidRDefault="00173479" w:rsidP="00173479">
            <w:pPr>
              <w:keepNext/>
              <w:jc w:val="center"/>
              <w:rPr>
                <w:rFonts w:ascii="Arial Narrow" w:hAnsi="Arial Narrow" w:cs="Arial"/>
                <w:i/>
                <w:iCs/>
                <w:color w:val="000000" w:themeColor="text1"/>
                <w:sz w:val="20"/>
                <w:szCs w:val="20"/>
              </w:rPr>
            </w:pPr>
            <w:r>
              <w:rPr>
                <w:rFonts w:ascii="Arial Narrow" w:hAnsi="Arial Narrow" w:cs="Arial"/>
                <w:i/>
                <w:iCs/>
                <w:color w:val="000000" w:themeColor="text1"/>
                <w:sz w:val="20"/>
                <w:szCs w:val="20"/>
              </w:rPr>
              <w:t>1</w:t>
            </w:r>
          </w:p>
        </w:tc>
        <w:tc>
          <w:tcPr>
            <w:tcW w:w="851" w:type="dxa"/>
          </w:tcPr>
          <w:p w14:paraId="12BC35CC" w14:textId="38EE6C0B" w:rsidR="00173479" w:rsidRPr="00390078" w:rsidRDefault="00173479" w:rsidP="00173479">
            <w:pPr>
              <w:keepNext/>
              <w:ind w:left="-108"/>
              <w:jc w:val="center"/>
              <w:rPr>
                <w:rFonts w:ascii="Arial Narrow" w:hAnsi="Arial Narrow" w:cs="Arial"/>
                <w:i/>
                <w:iCs/>
                <w:color w:val="000000" w:themeColor="text1"/>
                <w:sz w:val="20"/>
                <w:szCs w:val="20"/>
              </w:rPr>
            </w:pPr>
            <w:r>
              <w:rPr>
                <w:rFonts w:ascii="Arial Narrow" w:hAnsi="Arial Narrow" w:cs="Arial"/>
                <w:i/>
                <w:iCs/>
                <w:color w:val="000000" w:themeColor="text1"/>
                <w:sz w:val="20"/>
                <w:szCs w:val="20"/>
              </w:rPr>
              <w:t>1</w:t>
            </w:r>
          </w:p>
        </w:tc>
        <w:tc>
          <w:tcPr>
            <w:tcW w:w="708" w:type="dxa"/>
          </w:tcPr>
          <w:p w14:paraId="59687B6B" w14:textId="2DB3A44F" w:rsidR="00173479" w:rsidRPr="00390078" w:rsidRDefault="00173479" w:rsidP="00173479">
            <w:pPr>
              <w:keepNext/>
              <w:ind w:left="-108"/>
              <w:jc w:val="center"/>
              <w:rPr>
                <w:rFonts w:ascii="Arial Narrow" w:hAnsi="Arial Narrow" w:cs="Arial"/>
                <w:i/>
                <w:iCs/>
                <w:color w:val="000000" w:themeColor="text1"/>
                <w:sz w:val="20"/>
                <w:szCs w:val="20"/>
              </w:rPr>
            </w:pPr>
            <w:r>
              <w:rPr>
                <w:rFonts w:ascii="Arial Narrow" w:hAnsi="Arial Narrow" w:cs="Arial"/>
                <w:i/>
                <w:iCs/>
                <w:color w:val="000000" w:themeColor="text1"/>
                <w:sz w:val="20"/>
                <w:szCs w:val="20"/>
              </w:rPr>
              <w:t>5</w:t>
            </w:r>
          </w:p>
        </w:tc>
        <w:tc>
          <w:tcPr>
            <w:tcW w:w="1559" w:type="dxa"/>
            <w:vMerge/>
          </w:tcPr>
          <w:p w14:paraId="1853AD70" w14:textId="77777777" w:rsidR="00173479" w:rsidRPr="00116F98" w:rsidRDefault="00173479" w:rsidP="00173479">
            <w:pPr>
              <w:keepNext/>
              <w:rPr>
                <w:rFonts w:ascii="Arial Narrow" w:hAnsi="Arial Narrow" w:cs="Arial"/>
                <w:color w:val="000000" w:themeColor="text1"/>
                <w:sz w:val="20"/>
                <w:szCs w:val="20"/>
              </w:rPr>
            </w:pPr>
          </w:p>
        </w:tc>
      </w:tr>
      <w:bookmarkEnd w:id="1"/>
    </w:tbl>
    <w:p w14:paraId="3DE4F82E" w14:textId="77777777" w:rsidR="00DE23FA" w:rsidRPr="00116F98" w:rsidRDefault="00DE23FA" w:rsidP="00E65A72">
      <w:pPr>
        <w:pStyle w:val="3Bodytext"/>
        <w:numPr>
          <w:ilvl w:val="0"/>
          <w:numId w:val="0"/>
        </w:numPr>
        <w:rPr>
          <w:rFonts w:ascii="Arial Narrow" w:hAnsi="Arial Narrow" w:cstheme="minorHAnsi"/>
          <w:color w:val="000000" w:themeColor="text1"/>
          <w:sz w:val="20"/>
          <w:szCs w:val="20"/>
        </w:rPr>
      </w:pPr>
    </w:p>
    <w:p w14:paraId="01BD4C49" w14:textId="72D1A7DC" w:rsidR="00727665" w:rsidRDefault="006C29B7" w:rsidP="00116F98">
      <w:pPr>
        <w:pStyle w:val="3Bodytext"/>
        <w:jc w:val="both"/>
      </w:pPr>
      <w:r w:rsidRPr="00E65A72">
        <w:t>T</w:t>
      </w:r>
      <w:r w:rsidR="00E52A1A" w:rsidRPr="00E65A72">
        <w:t>he submission</w:t>
      </w:r>
      <w:r w:rsidR="000A67BF" w:rsidRPr="00E65A72">
        <w:t xml:space="preserve"> requested</w:t>
      </w:r>
      <w:r w:rsidR="000176A4" w:rsidRPr="00E65A72">
        <w:t xml:space="preserve"> the</w:t>
      </w:r>
      <w:r w:rsidR="00E52A1A" w:rsidRPr="00E65A72">
        <w:t xml:space="preserve"> </w:t>
      </w:r>
      <w:r w:rsidR="000176A4" w:rsidRPr="00E65A72">
        <w:t>restriction</w:t>
      </w:r>
      <w:r w:rsidR="00E65A72">
        <w:t xml:space="preserve"> wording</w:t>
      </w:r>
      <w:r w:rsidR="000176A4" w:rsidRPr="00E65A72">
        <w:t xml:space="preserve"> </w:t>
      </w:r>
      <w:r w:rsidR="00E52A1A" w:rsidRPr="00E65A72">
        <w:t>to</w:t>
      </w:r>
      <w:r w:rsidR="000176A4" w:rsidRPr="00E65A72">
        <w:t xml:space="preserve"> </w:t>
      </w:r>
      <w:r w:rsidR="00E65A72">
        <w:t>be copied from</w:t>
      </w:r>
      <w:r w:rsidR="00E65A72" w:rsidRPr="00E65A72">
        <w:t xml:space="preserve"> </w:t>
      </w:r>
      <w:r w:rsidR="000176A4" w:rsidRPr="00E65A72">
        <w:t>the current listings of secukinumab.</w:t>
      </w:r>
      <w:r w:rsidR="00727665" w:rsidRPr="00E65A72">
        <w:t xml:space="preserve"> </w:t>
      </w:r>
    </w:p>
    <w:p w14:paraId="27DA7556" w14:textId="4422A5DB" w:rsidR="007B43CD" w:rsidRPr="00E65A72" w:rsidRDefault="005937F1" w:rsidP="005937F1">
      <w:pPr>
        <w:pStyle w:val="3Bodytext"/>
        <w:jc w:val="both"/>
      </w:pPr>
      <w:r w:rsidRPr="005937F1">
        <w:rPr>
          <w:iCs/>
        </w:rPr>
        <w:t xml:space="preserve">The </w:t>
      </w:r>
      <w:r w:rsidR="007B43CD" w:rsidRPr="005937F1">
        <w:rPr>
          <w:iCs/>
        </w:rPr>
        <w:t>Pre-PBAC response confirmed the</w:t>
      </w:r>
      <w:r w:rsidR="00414D68">
        <w:rPr>
          <w:iCs/>
        </w:rPr>
        <w:t xml:space="preserve"> requested</w:t>
      </w:r>
      <w:r w:rsidR="007B43CD" w:rsidRPr="005937F1">
        <w:rPr>
          <w:iCs/>
        </w:rPr>
        <w:t xml:space="preserve"> indications for consideration were severe chronic plaque psoriasis, severe psoriatic </w:t>
      </w:r>
      <w:proofErr w:type="gramStart"/>
      <w:r w:rsidR="007B43CD" w:rsidRPr="005937F1">
        <w:rPr>
          <w:iCs/>
        </w:rPr>
        <w:t>arthritis</w:t>
      </w:r>
      <w:proofErr w:type="gramEnd"/>
      <w:r w:rsidR="007B43CD" w:rsidRPr="005937F1">
        <w:rPr>
          <w:iCs/>
        </w:rPr>
        <w:t xml:space="preserve"> and ankylosing spondylitis.</w:t>
      </w:r>
    </w:p>
    <w:p w14:paraId="430F8454" w14:textId="77B7E07E" w:rsidR="007B43CD" w:rsidRPr="00E65A72" w:rsidRDefault="00414D68" w:rsidP="005937F1">
      <w:pPr>
        <w:pStyle w:val="3Bodytext"/>
        <w:jc w:val="both"/>
        <w:rPr>
          <w:rFonts w:cstheme="minorHAnsi"/>
          <w:bCs/>
        </w:rPr>
      </w:pPr>
      <w:r>
        <w:rPr>
          <w:rFonts w:cstheme="minorHAnsi"/>
          <w:bCs/>
          <w:iCs/>
        </w:rPr>
        <w:lastRenderedPageBreak/>
        <w:t xml:space="preserve">The </w:t>
      </w:r>
      <w:r w:rsidR="007B43CD">
        <w:rPr>
          <w:rFonts w:cstheme="minorHAnsi"/>
          <w:bCs/>
          <w:iCs/>
        </w:rPr>
        <w:t xml:space="preserve">Pre-PBAC response </w:t>
      </w:r>
      <w:r w:rsidR="005937F1">
        <w:rPr>
          <w:rFonts w:cstheme="minorHAnsi"/>
          <w:bCs/>
          <w:iCs/>
        </w:rPr>
        <w:t xml:space="preserve">also confirmed </w:t>
      </w:r>
      <w:r w:rsidR="007B43CD">
        <w:rPr>
          <w:rFonts w:cstheme="minorHAnsi"/>
          <w:bCs/>
          <w:iCs/>
        </w:rPr>
        <w:t xml:space="preserve">that only pack size of 1 is requested for </w:t>
      </w:r>
      <w:r w:rsidR="005937F1">
        <w:rPr>
          <w:rFonts w:cstheme="minorHAnsi"/>
          <w:bCs/>
          <w:iCs/>
        </w:rPr>
        <w:t xml:space="preserve">both </w:t>
      </w:r>
      <w:r w:rsidR="007B43CD">
        <w:rPr>
          <w:rFonts w:cstheme="minorHAnsi"/>
          <w:bCs/>
          <w:iCs/>
        </w:rPr>
        <w:t>listing</w:t>
      </w:r>
      <w:r w:rsidR="005937F1">
        <w:rPr>
          <w:rFonts w:cstheme="minorHAnsi"/>
          <w:bCs/>
          <w:iCs/>
        </w:rPr>
        <w:t>s</w:t>
      </w:r>
      <w:r w:rsidR="007B43CD">
        <w:rPr>
          <w:rFonts w:cstheme="minorHAnsi"/>
          <w:bCs/>
          <w:iCs/>
        </w:rPr>
        <w:t xml:space="preserve"> of </w:t>
      </w:r>
      <w:proofErr w:type="spellStart"/>
      <w:r w:rsidR="001308CB">
        <w:rPr>
          <w:rFonts w:cstheme="minorHAnsi"/>
          <w:bCs/>
          <w:iCs/>
        </w:rPr>
        <w:t>secukinumab</w:t>
      </w:r>
      <w:proofErr w:type="spellEnd"/>
      <w:r w:rsidR="001308CB">
        <w:rPr>
          <w:rFonts w:cstheme="minorHAnsi"/>
          <w:bCs/>
          <w:iCs/>
        </w:rPr>
        <w:t xml:space="preserve"> </w:t>
      </w:r>
      <w:r w:rsidR="007B43CD">
        <w:rPr>
          <w:rFonts w:cstheme="minorHAnsi"/>
          <w:bCs/>
          <w:iCs/>
        </w:rPr>
        <w:t>300</w:t>
      </w:r>
      <w:r w:rsidR="00571A42">
        <w:rPr>
          <w:rFonts w:cstheme="minorHAnsi"/>
          <w:bCs/>
          <w:iCs/>
        </w:rPr>
        <w:t> </w:t>
      </w:r>
      <w:r w:rsidR="007B43CD">
        <w:rPr>
          <w:rFonts w:cstheme="minorHAnsi"/>
          <w:bCs/>
          <w:iCs/>
        </w:rPr>
        <w:t>mg/2</w:t>
      </w:r>
      <w:r w:rsidR="00571A42">
        <w:rPr>
          <w:rFonts w:cstheme="minorHAnsi"/>
          <w:bCs/>
          <w:iCs/>
        </w:rPr>
        <w:t> </w:t>
      </w:r>
      <w:r w:rsidR="007B43CD">
        <w:rPr>
          <w:rFonts w:cstheme="minorHAnsi"/>
          <w:bCs/>
          <w:iCs/>
        </w:rPr>
        <w:t xml:space="preserve">mL PFP and </w:t>
      </w:r>
      <w:r w:rsidR="001308CB">
        <w:rPr>
          <w:rFonts w:cstheme="minorHAnsi"/>
          <w:bCs/>
          <w:iCs/>
        </w:rPr>
        <w:t>300</w:t>
      </w:r>
      <w:r w:rsidR="00571A42">
        <w:rPr>
          <w:rFonts w:cstheme="minorHAnsi"/>
          <w:bCs/>
          <w:iCs/>
        </w:rPr>
        <w:t> </w:t>
      </w:r>
      <w:r w:rsidR="001308CB">
        <w:rPr>
          <w:rFonts w:cstheme="minorHAnsi"/>
          <w:bCs/>
          <w:iCs/>
        </w:rPr>
        <w:t>mg/2</w:t>
      </w:r>
      <w:r w:rsidR="00571A42">
        <w:rPr>
          <w:rFonts w:cstheme="minorHAnsi"/>
          <w:bCs/>
          <w:iCs/>
        </w:rPr>
        <w:t> </w:t>
      </w:r>
      <w:r w:rsidR="001308CB">
        <w:rPr>
          <w:rFonts w:cstheme="minorHAnsi"/>
          <w:bCs/>
          <w:iCs/>
        </w:rPr>
        <w:t>mL PFS</w:t>
      </w:r>
      <w:r w:rsidR="005937F1">
        <w:rPr>
          <w:rFonts w:cstheme="minorHAnsi"/>
          <w:bCs/>
          <w:iCs/>
        </w:rPr>
        <w:t>.</w:t>
      </w:r>
    </w:p>
    <w:p w14:paraId="6E4264A4" w14:textId="03D6703C" w:rsidR="00454982" w:rsidRPr="00454982" w:rsidRDefault="00454982" w:rsidP="00454982">
      <w:pPr>
        <w:pStyle w:val="3Bodytext"/>
        <w:numPr>
          <w:ilvl w:val="0"/>
          <w:numId w:val="0"/>
        </w:numPr>
        <w:ind w:left="720"/>
        <w:jc w:val="both"/>
        <w:rPr>
          <w:i/>
          <w:iCs/>
        </w:rPr>
      </w:pPr>
      <w:r w:rsidRPr="00454982">
        <w:rPr>
          <w:i/>
          <w:iCs/>
        </w:rPr>
        <w:t xml:space="preserve">For more detail on PBAC’s view, see section </w:t>
      </w:r>
      <w:r w:rsidR="002400F6">
        <w:rPr>
          <w:i/>
          <w:iCs/>
        </w:rPr>
        <w:t>5</w:t>
      </w:r>
      <w:r w:rsidRPr="00454982">
        <w:rPr>
          <w:i/>
          <w:iCs/>
        </w:rPr>
        <w:t xml:space="preserve"> PBAC outcome.</w:t>
      </w:r>
    </w:p>
    <w:p w14:paraId="0436B7D8" w14:textId="77777777" w:rsidR="00C27C1C" w:rsidRDefault="00C27C1C" w:rsidP="00116F98">
      <w:pPr>
        <w:pStyle w:val="Heading1"/>
        <w:keepLines/>
        <w:numPr>
          <w:ilvl w:val="0"/>
          <w:numId w:val="2"/>
        </w:numPr>
        <w:spacing w:before="240"/>
        <w:ind w:left="709" w:hanging="709"/>
        <w:jc w:val="both"/>
        <w:rPr>
          <w:sz w:val="32"/>
          <w:szCs w:val="32"/>
        </w:rPr>
      </w:pPr>
      <w:r w:rsidRPr="003C2FB5">
        <w:rPr>
          <w:sz w:val="32"/>
          <w:szCs w:val="32"/>
        </w:rPr>
        <w:t>Consideration of the evidence</w:t>
      </w:r>
    </w:p>
    <w:p w14:paraId="243BE4A7" w14:textId="77777777" w:rsidR="00454982" w:rsidRDefault="00454982" w:rsidP="00454982">
      <w:pPr>
        <w:pStyle w:val="4-SubsectionHeading"/>
      </w:pPr>
      <w:bookmarkStart w:id="2" w:name="_Hlk76375935"/>
      <w:r>
        <w:t>Sponsor hearing</w:t>
      </w:r>
    </w:p>
    <w:p w14:paraId="23CB4A50" w14:textId="20F8BA8E" w:rsidR="00454982" w:rsidRDefault="00454982" w:rsidP="001B39D8">
      <w:pPr>
        <w:pStyle w:val="3Bodytext"/>
        <w:rPr>
          <w:rFonts w:cs="Calibri"/>
          <w:bCs/>
          <w:snapToGrid w:val="0"/>
        </w:rPr>
      </w:pPr>
      <w:r>
        <w:rPr>
          <w:rFonts w:cs="Calibri"/>
          <w:bCs/>
          <w:snapToGrid w:val="0"/>
        </w:rPr>
        <w:t>There was no hearing for this item.</w:t>
      </w:r>
    </w:p>
    <w:p w14:paraId="48EEA319" w14:textId="77777777" w:rsidR="00454982" w:rsidRDefault="00454982" w:rsidP="00454982">
      <w:pPr>
        <w:pStyle w:val="4-SubsectionHeading"/>
      </w:pPr>
      <w:r>
        <w:t>Consumer comments</w:t>
      </w:r>
    </w:p>
    <w:p w14:paraId="3DF1251B" w14:textId="3053490F" w:rsidR="00454982" w:rsidRDefault="00454982" w:rsidP="001B39D8">
      <w:pPr>
        <w:pStyle w:val="3Bodytext"/>
        <w:rPr>
          <w:rFonts w:cs="Arial"/>
          <w:bCs/>
          <w:snapToGrid w:val="0"/>
        </w:rPr>
      </w:pPr>
      <w:bookmarkStart w:id="3" w:name="_Hlk76382618"/>
      <w:r>
        <w:rPr>
          <w:rFonts w:cs="Arial"/>
          <w:bCs/>
          <w:snapToGrid w:val="0"/>
        </w:rPr>
        <w:t>The PBAC noted that no consumer comments were received for this item</w:t>
      </w:r>
      <w:r w:rsidR="00DF58C5">
        <w:rPr>
          <w:rFonts w:cs="Arial"/>
          <w:bCs/>
          <w:snapToGrid w:val="0"/>
        </w:rPr>
        <w:t>.</w:t>
      </w:r>
    </w:p>
    <w:p w14:paraId="062696F3" w14:textId="67F0F1B2" w:rsidR="00DF58C5" w:rsidRPr="00DF58C5" w:rsidRDefault="00DF58C5" w:rsidP="00DF58C5">
      <w:pPr>
        <w:pStyle w:val="4-SubsectionHeading"/>
      </w:pPr>
      <w:r w:rsidRPr="00DF58C5">
        <w:t>Clinical Trials</w:t>
      </w:r>
    </w:p>
    <w:bookmarkEnd w:id="2"/>
    <w:bookmarkEnd w:id="3"/>
    <w:p w14:paraId="76F7454F" w14:textId="642C2BDF" w:rsidR="00DF4688" w:rsidRDefault="00F402D6" w:rsidP="001B39D8">
      <w:pPr>
        <w:pStyle w:val="3Bodytext"/>
        <w:jc w:val="both"/>
      </w:pPr>
      <w:r>
        <w:t xml:space="preserve">The submission stated that there were </w:t>
      </w:r>
      <w:r w:rsidR="00D36D42">
        <w:t>two</w:t>
      </w:r>
      <w:r>
        <w:t xml:space="preserve"> clinical trials included in the TGA submission to support registration of </w:t>
      </w:r>
      <w:proofErr w:type="spellStart"/>
      <w:r>
        <w:t>secukinumab</w:t>
      </w:r>
      <w:proofErr w:type="spellEnd"/>
      <w:r>
        <w:t xml:space="preserve"> 300</w:t>
      </w:r>
      <w:r w:rsidR="00571A42">
        <w:t> </w:t>
      </w:r>
      <w:r>
        <w:t xml:space="preserve">mg PFP and </w:t>
      </w:r>
      <w:proofErr w:type="spellStart"/>
      <w:r>
        <w:t>secukinumab</w:t>
      </w:r>
      <w:proofErr w:type="spellEnd"/>
      <w:r>
        <w:t xml:space="preserve"> 300</w:t>
      </w:r>
      <w:r w:rsidR="004D69C5">
        <w:t> </w:t>
      </w:r>
      <w:r>
        <w:t xml:space="preserve">mg PFS (see Table 1 below). </w:t>
      </w:r>
    </w:p>
    <w:p w14:paraId="313E55A0" w14:textId="15EE6DCE" w:rsidR="00C27C1C" w:rsidRPr="00454982" w:rsidRDefault="00F402D6" w:rsidP="001B39D8">
      <w:pPr>
        <w:pStyle w:val="3Bodytext"/>
        <w:jc w:val="both"/>
      </w:pPr>
      <w:r w:rsidRPr="00454982">
        <w:rPr>
          <w:lang w:eastAsia="en-US"/>
        </w:rPr>
        <w:t>As a Category 4 submission, no evaluation of the clinical evidence was undertaken</w:t>
      </w:r>
      <w:r w:rsidRPr="00454982">
        <w:t>.</w:t>
      </w:r>
    </w:p>
    <w:p w14:paraId="77D9E7FE" w14:textId="77777777" w:rsidR="00F402D6" w:rsidRDefault="00F402D6" w:rsidP="00DE4502">
      <w:pPr>
        <w:pStyle w:val="Tabletitles"/>
        <w:spacing w:after="0"/>
        <w:rPr>
          <w:szCs w:val="20"/>
        </w:rPr>
      </w:pPr>
      <w:r>
        <w:rPr>
          <w:szCs w:val="20"/>
        </w:rPr>
        <w:t>Table</w:t>
      </w:r>
      <w:r>
        <w:rPr>
          <w:rFonts w:eastAsiaTheme="majorEastAsia"/>
          <w:szCs w:val="20"/>
        </w:rPr>
        <w:t xml:space="preserve"> 1: </w:t>
      </w:r>
      <w:r>
        <w:rPr>
          <w:szCs w:val="20"/>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7141"/>
      </w:tblGrid>
      <w:tr w:rsidR="00F402D6" w14:paraId="5360DCC0" w14:textId="77777777" w:rsidTr="00F402D6">
        <w:trPr>
          <w:cantSplit/>
          <w:trHeight w:val="285"/>
          <w:tblHeader/>
        </w:trPr>
        <w:tc>
          <w:tcPr>
            <w:tcW w:w="1040" w:type="pct"/>
            <w:tcBorders>
              <w:top w:val="single" w:sz="4" w:space="0" w:color="auto"/>
              <w:left w:val="single" w:sz="4" w:space="0" w:color="auto"/>
              <w:bottom w:val="single" w:sz="4" w:space="0" w:color="auto"/>
              <w:right w:val="single" w:sz="4" w:space="0" w:color="auto"/>
            </w:tcBorders>
            <w:hideMark/>
          </w:tcPr>
          <w:p w14:paraId="7DA5E0A6" w14:textId="77777777" w:rsidR="00F402D6" w:rsidRDefault="00F402D6">
            <w:pPr>
              <w:pStyle w:val="TableText0"/>
              <w:rPr>
                <w:b/>
                <w:szCs w:val="20"/>
              </w:rPr>
            </w:pPr>
            <w:r>
              <w:rPr>
                <w:b/>
                <w:szCs w:val="20"/>
              </w:rPr>
              <w:t>Trial ID</w:t>
            </w:r>
          </w:p>
        </w:tc>
        <w:tc>
          <w:tcPr>
            <w:tcW w:w="3960" w:type="pct"/>
            <w:tcBorders>
              <w:top w:val="single" w:sz="4" w:space="0" w:color="auto"/>
              <w:left w:val="single" w:sz="4" w:space="0" w:color="auto"/>
              <w:bottom w:val="single" w:sz="4" w:space="0" w:color="auto"/>
              <w:right w:val="single" w:sz="4" w:space="0" w:color="auto"/>
            </w:tcBorders>
            <w:hideMark/>
          </w:tcPr>
          <w:p w14:paraId="5FA8375D" w14:textId="77777777" w:rsidR="00F402D6" w:rsidRDefault="00F402D6">
            <w:pPr>
              <w:pStyle w:val="TableText0"/>
              <w:rPr>
                <w:b/>
                <w:szCs w:val="20"/>
              </w:rPr>
            </w:pPr>
            <w:r>
              <w:rPr>
                <w:b/>
                <w:szCs w:val="20"/>
              </w:rPr>
              <w:t>Protocol title/ Publication title</w:t>
            </w:r>
          </w:p>
        </w:tc>
      </w:tr>
      <w:tr w:rsidR="00F402D6" w14:paraId="468AF404" w14:textId="77777777" w:rsidTr="00F402D6">
        <w:trPr>
          <w:cantSplit/>
          <w:trHeight w:val="493"/>
        </w:trPr>
        <w:tc>
          <w:tcPr>
            <w:tcW w:w="1040" w:type="pct"/>
            <w:tcBorders>
              <w:top w:val="single" w:sz="4" w:space="0" w:color="auto"/>
              <w:left w:val="single" w:sz="4" w:space="0" w:color="auto"/>
              <w:bottom w:val="single" w:sz="4" w:space="0" w:color="auto"/>
              <w:right w:val="single" w:sz="4" w:space="0" w:color="auto"/>
            </w:tcBorders>
            <w:hideMark/>
          </w:tcPr>
          <w:p w14:paraId="46019627" w14:textId="3833B189" w:rsidR="00F402D6" w:rsidRDefault="0035228E">
            <w:pPr>
              <w:pStyle w:val="TableText0"/>
              <w:rPr>
                <w:b/>
                <w:bCs w:val="0"/>
                <w:szCs w:val="20"/>
              </w:rPr>
            </w:pPr>
            <w:r>
              <w:rPr>
                <w:b/>
                <w:bCs w:val="0"/>
                <w:szCs w:val="20"/>
              </w:rPr>
              <w:t>CAIN457A2323 (ALLURE)</w:t>
            </w:r>
          </w:p>
        </w:tc>
        <w:tc>
          <w:tcPr>
            <w:tcW w:w="3960" w:type="pct"/>
            <w:tcBorders>
              <w:top w:val="single" w:sz="4" w:space="0" w:color="auto"/>
              <w:left w:val="single" w:sz="4" w:space="0" w:color="auto"/>
              <w:bottom w:val="single" w:sz="4" w:space="0" w:color="auto"/>
              <w:right w:val="single" w:sz="4" w:space="0" w:color="auto"/>
            </w:tcBorders>
            <w:hideMark/>
          </w:tcPr>
          <w:p w14:paraId="45EA3F4B" w14:textId="49B639CB" w:rsidR="00F402D6" w:rsidRDefault="009F1392">
            <w:pPr>
              <w:pStyle w:val="EndNoteBibliography"/>
              <w:spacing w:after="0"/>
              <w:rPr>
                <w:rFonts w:ascii="Arial Narrow" w:hAnsi="Arial Narrow"/>
                <w:sz w:val="20"/>
                <w:szCs w:val="20"/>
              </w:rPr>
            </w:pPr>
            <w:r>
              <w:rPr>
                <w:rFonts w:ascii="Arial Narrow" w:hAnsi="Arial Narrow"/>
                <w:sz w:val="20"/>
                <w:szCs w:val="20"/>
              </w:rPr>
              <w:t xml:space="preserve">52-week, </w:t>
            </w:r>
            <w:r w:rsidR="0035228E">
              <w:rPr>
                <w:rFonts w:ascii="Arial Narrow" w:hAnsi="Arial Narrow"/>
                <w:sz w:val="20"/>
                <w:szCs w:val="20"/>
              </w:rPr>
              <w:t xml:space="preserve">Phase 3 </w:t>
            </w:r>
            <w:r w:rsidR="0035228E" w:rsidRPr="0035228E">
              <w:rPr>
                <w:rFonts w:ascii="Arial Narrow" w:hAnsi="Arial Narrow"/>
                <w:sz w:val="20"/>
                <w:szCs w:val="20"/>
              </w:rPr>
              <w:t>double blind, multicentre, randomised, placebo controlled, parallel-group trial in 214 adults with moderate to severe plaque-type psoriasis, subjects were randomised to treatment with secukinumab 300 mg (2 mL PFS or 2 x 1 mL PFS) or placebo for 12 weeks</w:t>
            </w:r>
            <w:r w:rsidR="00CA55F8">
              <w:rPr>
                <w:rFonts w:ascii="Arial Narrow" w:hAnsi="Arial Narrow"/>
                <w:sz w:val="20"/>
                <w:szCs w:val="20"/>
              </w:rPr>
              <w:t>.</w:t>
            </w:r>
          </w:p>
        </w:tc>
      </w:tr>
      <w:tr w:rsidR="00F402D6" w14:paraId="6741ED9B" w14:textId="77777777" w:rsidTr="00F402D6">
        <w:trPr>
          <w:cantSplit/>
          <w:trHeight w:val="308"/>
        </w:trPr>
        <w:tc>
          <w:tcPr>
            <w:tcW w:w="1040" w:type="pct"/>
            <w:tcBorders>
              <w:top w:val="single" w:sz="4" w:space="0" w:color="auto"/>
              <w:left w:val="single" w:sz="4" w:space="0" w:color="auto"/>
              <w:bottom w:val="single" w:sz="4" w:space="0" w:color="auto"/>
              <w:right w:val="single" w:sz="4" w:space="0" w:color="auto"/>
            </w:tcBorders>
            <w:hideMark/>
          </w:tcPr>
          <w:p w14:paraId="5BC01A23" w14:textId="0F503C07" w:rsidR="00F402D6" w:rsidRDefault="0035228E">
            <w:pPr>
              <w:pStyle w:val="TableText0"/>
              <w:rPr>
                <w:b/>
                <w:bCs w:val="0"/>
                <w:szCs w:val="20"/>
              </w:rPr>
            </w:pPr>
            <w:r>
              <w:rPr>
                <w:b/>
                <w:bCs w:val="0"/>
                <w:szCs w:val="20"/>
              </w:rPr>
              <w:t>CAIN457A2325 (MATURE)</w:t>
            </w:r>
          </w:p>
        </w:tc>
        <w:tc>
          <w:tcPr>
            <w:tcW w:w="3960" w:type="pct"/>
            <w:tcBorders>
              <w:top w:val="single" w:sz="4" w:space="0" w:color="auto"/>
              <w:left w:val="single" w:sz="4" w:space="0" w:color="auto"/>
              <w:bottom w:val="single" w:sz="4" w:space="0" w:color="auto"/>
              <w:right w:val="single" w:sz="4" w:space="0" w:color="auto"/>
            </w:tcBorders>
            <w:hideMark/>
          </w:tcPr>
          <w:p w14:paraId="73B7A500" w14:textId="5DEF99A9" w:rsidR="00F402D6" w:rsidRDefault="009F1392">
            <w:pPr>
              <w:pStyle w:val="TableText0"/>
              <w:rPr>
                <w:szCs w:val="20"/>
              </w:rPr>
            </w:pPr>
            <w:r>
              <w:rPr>
                <w:szCs w:val="20"/>
              </w:rPr>
              <w:t xml:space="preserve">52-week, </w:t>
            </w:r>
            <w:r w:rsidR="0035228E">
              <w:rPr>
                <w:szCs w:val="20"/>
              </w:rPr>
              <w:t xml:space="preserve">Phase 3 </w:t>
            </w:r>
            <w:r w:rsidR="0035228E" w:rsidRPr="00C13EFF">
              <w:t>double blind, multicentre, randomised, placebo-controlled, parallel-group trial in 122 adults with moderate to severe plaque-type psoriasis, in which subjects were randomised to treatment with secukinumab 300 mg (2 mL AI or 2 x 1 mL PFS) or placebo for 12 weeks</w:t>
            </w:r>
            <w:r w:rsidR="00CA55F8">
              <w:t>.</w:t>
            </w:r>
          </w:p>
        </w:tc>
      </w:tr>
    </w:tbl>
    <w:p w14:paraId="5EF429AF" w14:textId="7ECAF33E" w:rsidR="00D36D42" w:rsidRDefault="00D36D42" w:rsidP="00D36D42">
      <w:pPr>
        <w:pStyle w:val="Bodytextitalics"/>
      </w:pPr>
      <w:r>
        <w:rPr>
          <w:rFonts w:ascii="Arial Narrow" w:hAnsi="Arial Narrow"/>
          <w:sz w:val="18"/>
          <w:szCs w:val="18"/>
        </w:rPr>
        <w:t xml:space="preserve">Source: page 5 of main body submission </w:t>
      </w:r>
    </w:p>
    <w:p w14:paraId="3D258723" w14:textId="3247B7F8" w:rsidR="00F402D6" w:rsidRPr="00F402D6" w:rsidRDefault="009F1392" w:rsidP="00116F98">
      <w:pPr>
        <w:pStyle w:val="3Bodytext"/>
        <w:jc w:val="both"/>
      </w:pPr>
      <w:r w:rsidRPr="00CD02B9">
        <w:rPr>
          <w:rFonts w:cstheme="minorHAnsi"/>
          <w:bCs/>
        </w:rPr>
        <w:t xml:space="preserve">In consideration of the evidence for the new </w:t>
      </w:r>
      <w:r>
        <w:rPr>
          <w:rFonts w:cstheme="minorHAnsi"/>
          <w:bCs/>
        </w:rPr>
        <w:t>300</w:t>
      </w:r>
      <w:r w:rsidR="00571A42">
        <w:rPr>
          <w:rFonts w:cstheme="minorHAnsi"/>
          <w:bCs/>
        </w:rPr>
        <w:t> </w:t>
      </w:r>
      <w:r w:rsidRPr="00CD02B9">
        <w:rPr>
          <w:rFonts w:cstheme="minorHAnsi"/>
          <w:bCs/>
        </w:rPr>
        <w:t xml:space="preserve">mg PFP and </w:t>
      </w:r>
      <w:r>
        <w:rPr>
          <w:rFonts w:cstheme="minorHAnsi"/>
          <w:bCs/>
        </w:rPr>
        <w:t>300</w:t>
      </w:r>
      <w:r w:rsidR="00571A42">
        <w:rPr>
          <w:rFonts w:cstheme="minorHAnsi"/>
          <w:bCs/>
        </w:rPr>
        <w:t> </w:t>
      </w:r>
      <w:r w:rsidRPr="00CD02B9">
        <w:rPr>
          <w:rFonts w:cstheme="minorHAnsi"/>
          <w:bCs/>
        </w:rPr>
        <w:t xml:space="preserve">mg PFS, compared with </w:t>
      </w:r>
      <w:r>
        <w:rPr>
          <w:rFonts w:cstheme="minorHAnsi"/>
          <w:bCs/>
        </w:rPr>
        <w:t>150</w:t>
      </w:r>
      <w:r w:rsidR="00571A42">
        <w:rPr>
          <w:rFonts w:cstheme="minorHAnsi"/>
          <w:bCs/>
        </w:rPr>
        <w:t> </w:t>
      </w:r>
      <w:r w:rsidRPr="00CD02B9">
        <w:rPr>
          <w:rFonts w:cstheme="minorHAnsi"/>
          <w:bCs/>
        </w:rPr>
        <w:t>mg/</w:t>
      </w:r>
      <w:r>
        <w:rPr>
          <w:rFonts w:cstheme="minorHAnsi"/>
          <w:bCs/>
        </w:rPr>
        <w:t>mL</w:t>
      </w:r>
      <w:r w:rsidRPr="00CD02B9">
        <w:rPr>
          <w:rFonts w:cstheme="minorHAnsi"/>
          <w:bCs/>
        </w:rPr>
        <w:t xml:space="preserve"> </w:t>
      </w:r>
      <w:r>
        <w:rPr>
          <w:rFonts w:cstheme="minorHAnsi"/>
          <w:bCs/>
        </w:rPr>
        <w:t>PFS</w:t>
      </w:r>
      <w:r w:rsidRPr="00CD02B9">
        <w:rPr>
          <w:rFonts w:cstheme="minorHAnsi"/>
          <w:bCs/>
        </w:rPr>
        <w:t xml:space="preserve">, the TGA Evaluator concluded </w:t>
      </w:r>
      <w:r w:rsidR="0089200E">
        <w:rPr>
          <w:rFonts w:cstheme="minorHAnsi"/>
          <w:bCs/>
        </w:rPr>
        <w:t xml:space="preserve">that </w:t>
      </w:r>
      <w:r w:rsidR="008579E6">
        <w:t xml:space="preserve">efficacy </w:t>
      </w:r>
      <w:r w:rsidR="00CE341E">
        <w:t>wa</w:t>
      </w:r>
      <w:r w:rsidR="008579E6">
        <w:t>s</w:t>
      </w:r>
      <w:r w:rsidR="0089200E">
        <w:t xml:space="preserve"> generally</w:t>
      </w:r>
      <w:r w:rsidR="008579E6">
        <w:t xml:space="preserve"> consistent between </w:t>
      </w:r>
      <w:r w:rsidR="00CE341E">
        <w:t xml:space="preserve">the </w:t>
      </w:r>
      <w:r w:rsidR="008579E6">
        <w:t>300</w:t>
      </w:r>
      <w:r w:rsidR="00571A42">
        <w:t> </w:t>
      </w:r>
      <w:r w:rsidR="008579E6">
        <w:t>mg/2</w:t>
      </w:r>
      <w:r w:rsidR="00571A42">
        <w:t> </w:t>
      </w:r>
      <w:r w:rsidR="008579E6">
        <w:t xml:space="preserve">mL </w:t>
      </w:r>
      <w:r w:rsidR="00CE341E">
        <w:t xml:space="preserve">form </w:t>
      </w:r>
      <w:r w:rsidR="008579E6">
        <w:t>(PFP and PFS) and 2 x 150</w:t>
      </w:r>
      <w:r w:rsidR="00571A42">
        <w:t> </w:t>
      </w:r>
      <w:r w:rsidR="008579E6">
        <w:t>mg/1</w:t>
      </w:r>
      <w:r w:rsidR="00571A42">
        <w:t> </w:t>
      </w:r>
      <w:r w:rsidR="008579E6">
        <w:t>mL PFS</w:t>
      </w:r>
      <w:r w:rsidR="0089200E">
        <w:t xml:space="preserve"> in the treatment of moderate to severe plaque-type psoriasis</w:t>
      </w:r>
      <w:r w:rsidR="008579E6">
        <w:t>. In addition, 300</w:t>
      </w:r>
      <w:r w:rsidR="00571A42">
        <w:t> </w:t>
      </w:r>
      <w:r w:rsidR="008579E6">
        <w:t xml:space="preserve">mg PFP and PFS </w:t>
      </w:r>
      <w:r w:rsidR="007A54A6">
        <w:t xml:space="preserve">were </w:t>
      </w:r>
      <w:r w:rsidR="008579E6">
        <w:t>well tolerated</w:t>
      </w:r>
      <w:r w:rsidR="00CE341E">
        <w:t>, t</w:t>
      </w:r>
      <w:r w:rsidR="008579E6">
        <w:t>here w</w:t>
      </w:r>
      <w:r w:rsidR="00CE341E">
        <w:t>ere</w:t>
      </w:r>
      <w:r w:rsidR="008579E6">
        <w:t xml:space="preserve"> no major</w:t>
      </w:r>
      <w:r w:rsidR="0089200E">
        <w:t xml:space="preserve"> adverse</w:t>
      </w:r>
      <w:r w:rsidR="008579E6">
        <w:t xml:space="preserve"> events, and injection site reactions</w:t>
      </w:r>
      <w:r w:rsidR="00CE341E">
        <w:t xml:space="preserve"> were similar between the two forms</w:t>
      </w:r>
      <w:r w:rsidR="008579E6">
        <w:t>. There w</w:t>
      </w:r>
      <w:r w:rsidR="00CE341E">
        <w:t>ere</w:t>
      </w:r>
      <w:r w:rsidR="008579E6">
        <w:t xml:space="preserve"> no new or unexpected safety signals for the 300</w:t>
      </w:r>
      <w:r w:rsidR="00571A42">
        <w:t> </w:t>
      </w:r>
      <w:r w:rsidR="008579E6">
        <w:t>mg PFP and PFS</w:t>
      </w:r>
      <w:r w:rsidR="00CE341E">
        <w:t xml:space="preserve"> compared to the 150</w:t>
      </w:r>
      <w:r w:rsidR="00571A42">
        <w:t> </w:t>
      </w:r>
      <w:r w:rsidR="00CE341E">
        <w:t>mg PFS</w:t>
      </w:r>
      <w:r w:rsidR="008579E6">
        <w:t>.</w:t>
      </w:r>
      <w:r w:rsidR="0089200E">
        <w:t xml:space="preserve"> </w:t>
      </w:r>
      <w:r w:rsidR="008579E6">
        <w:t xml:space="preserve">The TGA </w:t>
      </w:r>
      <w:r w:rsidR="006C29B7">
        <w:t xml:space="preserve">Evaluator </w:t>
      </w:r>
      <w:r w:rsidR="008579E6">
        <w:t xml:space="preserve">also </w:t>
      </w:r>
      <w:r w:rsidR="006C29B7">
        <w:t>noted that</w:t>
      </w:r>
      <w:r w:rsidR="008579E6">
        <w:t xml:space="preserve"> there was no formal bioequivalence study</w:t>
      </w:r>
      <w:r w:rsidR="006C29B7">
        <w:t>;</w:t>
      </w:r>
      <w:r w:rsidR="008579E6">
        <w:t xml:space="preserve"> the ALLURE and MATURE studies had used historical data only.</w:t>
      </w:r>
      <w:r w:rsidR="0089200E">
        <w:t xml:space="preserve"> </w:t>
      </w:r>
    </w:p>
    <w:p w14:paraId="5EB16602" w14:textId="77777777" w:rsidR="00D70349" w:rsidRDefault="00D70349" w:rsidP="00116F98">
      <w:pPr>
        <w:pStyle w:val="4-SubsectionHeading"/>
        <w:rPr>
          <w:lang w:eastAsia="en-US"/>
        </w:rPr>
      </w:pPr>
      <w:r w:rsidRPr="009D507A">
        <w:rPr>
          <w:lang w:eastAsia="en-US"/>
        </w:rPr>
        <w:t>Estimated PBS utilisation and financial implications</w:t>
      </w:r>
    </w:p>
    <w:p w14:paraId="4701918F" w14:textId="5F11DEAA" w:rsidR="00353BDC" w:rsidRDefault="00756C97" w:rsidP="00116F98">
      <w:pPr>
        <w:pStyle w:val="3Bodytext"/>
        <w:jc w:val="both"/>
      </w:pPr>
      <w:r>
        <w:t>With no expected changes to current utilisation, mark-up fees and co-payments, and with the same price and dosing schedule as the 150</w:t>
      </w:r>
      <w:r w:rsidR="00571A42">
        <w:t> </w:t>
      </w:r>
      <w:r>
        <w:t xml:space="preserve">mg PFP, the submission claimed that the net financial impact of </w:t>
      </w:r>
      <w:r w:rsidR="0017308C">
        <w:t>listing the</w:t>
      </w:r>
      <w:r>
        <w:t xml:space="preserve"> 300</w:t>
      </w:r>
      <w:r w:rsidR="00571A42">
        <w:t> </w:t>
      </w:r>
      <w:r>
        <w:t xml:space="preserve">mg PFP </w:t>
      </w:r>
      <w:r w:rsidR="0017308C">
        <w:t>and</w:t>
      </w:r>
      <w:r>
        <w:t xml:space="preserve"> PFS</w:t>
      </w:r>
      <w:r w:rsidR="0017308C">
        <w:t xml:space="preserve"> on the PBS</w:t>
      </w:r>
      <w:r>
        <w:t xml:space="preserve"> w</w:t>
      </w:r>
      <w:r w:rsidR="0017308C">
        <w:t>ould</w:t>
      </w:r>
      <w:r>
        <w:t xml:space="preserve"> be nil. </w:t>
      </w:r>
    </w:p>
    <w:p w14:paraId="03E55FB8" w14:textId="600BD927" w:rsidR="00AD7A4F" w:rsidRDefault="00AD7A4F" w:rsidP="00116F98">
      <w:pPr>
        <w:pStyle w:val="3Bodytext"/>
        <w:jc w:val="both"/>
      </w:pPr>
      <w:r>
        <w:lastRenderedPageBreak/>
        <w:t xml:space="preserve">The submission </w:t>
      </w:r>
      <w:r w:rsidR="006D1A05">
        <w:t>requested listing of 300</w:t>
      </w:r>
      <w:r w:rsidR="00571A42">
        <w:t> </w:t>
      </w:r>
      <w:r w:rsidR="006D1A05">
        <w:t>mg PFP and 300</w:t>
      </w:r>
      <w:r w:rsidR="00571A42">
        <w:t> </w:t>
      </w:r>
      <w:r w:rsidR="006D1A05">
        <w:t>mg PFS approved ex</w:t>
      </w:r>
      <w:r w:rsidR="00013508">
        <w:noBreakHyphen/>
      </w:r>
      <w:r w:rsidR="006D1A05">
        <w:t xml:space="preserve">manufacturer price (AEMP) of $1,316.56 </w:t>
      </w:r>
      <w:proofErr w:type="gramStart"/>
      <w:r w:rsidR="006D1A05">
        <w:t>on the basis of</w:t>
      </w:r>
      <w:proofErr w:type="gramEnd"/>
      <w:r w:rsidR="006D1A05">
        <w:t xml:space="preserve"> equivalence to the AEMP of </w:t>
      </w:r>
      <w:r w:rsidR="009B0271">
        <w:t xml:space="preserve">$658.28 for </w:t>
      </w:r>
      <w:r w:rsidR="00571A42">
        <w:t xml:space="preserve">2 x </w:t>
      </w:r>
      <w:proofErr w:type="spellStart"/>
      <w:r w:rsidR="006D1A05">
        <w:t>secukinumab</w:t>
      </w:r>
      <w:proofErr w:type="spellEnd"/>
      <w:r w:rsidR="006D1A05">
        <w:t xml:space="preserve"> </w:t>
      </w:r>
      <w:r w:rsidR="00571A42">
        <w:t>150 </w:t>
      </w:r>
      <w:r w:rsidR="006D1A05">
        <w:t>m</w:t>
      </w:r>
      <w:r w:rsidR="00571A42">
        <w:t>g</w:t>
      </w:r>
      <w:r w:rsidR="006D1A05">
        <w:t xml:space="preserve"> PFS.</w:t>
      </w:r>
      <w:r w:rsidR="00C17951">
        <w:t xml:space="preserve"> The </w:t>
      </w:r>
      <w:r w:rsidR="00B42610">
        <w:t xml:space="preserve">proposed </w:t>
      </w:r>
      <w:r w:rsidR="00C17951">
        <w:t>DPMQ is $1,403.69 (</w:t>
      </w:r>
      <w:r w:rsidR="00B42610">
        <w:t xml:space="preserve">max quantity </w:t>
      </w:r>
      <w:r w:rsidR="00C17951">
        <w:t>1 pack) or $5,427.50 (</w:t>
      </w:r>
      <w:r w:rsidR="00B42610">
        <w:t xml:space="preserve">max quantity </w:t>
      </w:r>
      <w:r w:rsidR="00C17951">
        <w:t>4 pack</w:t>
      </w:r>
      <w:r w:rsidR="00B42610">
        <w:t>s</w:t>
      </w:r>
      <w:r w:rsidR="00C17951">
        <w:t>).</w:t>
      </w:r>
    </w:p>
    <w:p w14:paraId="76048AA1" w14:textId="4196A953" w:rsidR="00B42610" w:rsidRDefault="00B42610" w:rsidP="00116F98">
      <w:pPr>
        <w:pStyle w:val="3Bodytext"/>
        <w:jc w:val="both"/>
      </w:pPr>
      <w:r>
        <w:t xml:space="preserve">Secukinumab is currently subject to a Special Pricing Arrangement. The above prices are based on published </w:t>
      </w:r>
      <w:proofErr w:type="gramStart"/>
      <w:r>
        <w:t>pricing, and</w:t>
      </w:r>
      <w:proofErr w:type="gramEnd"/>
      <w:r>
        <w:t xml:space="preserve"> would need to be subject to the same </w:t>
      </w:r>
      <w:r w:rsidR="0051221A">
        <w:t>rebate arrangements.</w:t>
      </w:r>
    </w:p>
    <w:p w14:paraId="6D21A960" w14:textId="5E6BFEAD" w:rsidR="00D70349" w:rsidRDefault="00756C97" w:rsidP="00116F98">
      <w:pPr>
        <w:pStyle w:val="4-SubsectionHeading"/>
      </w:pPr>
      <w:r>
        <w:t>Quality use of medicines</w:t>
      </w:r>
    </w:p>
    <w:p w14:paraId="03AF51C3" w14:textId="0528795F" w:rsidR="00756C97" w:rsidRDefault="00756C97" w:rsidP="00116F98">
      <w:pPr>
        <w:pStyle w:val="3Bodytext"/>
        <w:jc w:val="both"/>
      </w:pPr>
      <w:r>
        <w:t>The submission claimed that the availability of the 300</w:t>
      </w:r>
      <w:r w:rsidR="00571A42">
        <w:t> </w:t>
      </w:r>
      <w:r>
        <w:t>mg PFP and 300</w:t>
      </w:r>
      <w:r w:rsidR="00571A42">
        <w:t> </w:t>
      </w:r>
      <w:r>
        <w:t xml:space="preserve">mg PFS will reduce the burden for patients by halving the number of required injections and </w:t>
      </w:r>
      <w:r w:rsidR="0017308C">
        <w:t xml:space="preserve">would also </w:t>
      </w:r>
      <w:r>
        <w:t xml:space="preserve">improve </w:t>
      </w:r>
      <w:r w:rsidR="0017308C">
        <w:t>treatment</w:t>
      </w:r>
      <w:r>
        <w:t xml:space="preserve"> adherence. </w:t>
      </w:r>
    </w:p>
    <w:p w14:paraId="70162C14" w14:textId="298BA455" w:rsidR="00756C97" w:rsidRDefault="00756C97" w:rsidP="00116F98">
      <w:pPr>
        <w:pStyle w:val="3Bodytext"/>
        <w:jc w:val="both"/>
      </w:pPr>
      <w:r>
        <w:t>The submission also claimed that the 300</w:t>
      </w:r>
      <w:r w:rsidR="002A7296">
        <w:t> </w:t>
      </w:r>
      <w:r>
        <w:t>mg PFP and 300</w:t>
      </w:r>
      <w:r w:rsidR="002A7296">
        <w:t> </w:t>
      </w:r>
      <w:r>
        <w:t>mg PFS w</w:t>
      </w:r>
      <w:r w:rsidR="0017308C">
        <w:t>ould</w:t>
      </w:r>
      <w:r>
        <w:t xml:space="preserve"> provide options to meet various patient preferences regarding choice of device.</w:t>
      </w:r>
    </w:p>
    <w:p w14:paraId="2E9CBCA6" w14:textId="10A27134" w:rsidR="00454982" w:rsidRPr="00454982" w:rsidRDefault="00454982" w:rsidP="00454982">
      <w:pPr>
        <w:pStyle w:val="3Bodytext"/>
        <w:numPr>
          <w:ilvl w:val="0"/>
          <w:numId w:val="0"/>
        </w:numPr>
        <w:ind w:left="720"/>
        <w:jc w:val="both"/>
        <w:rPr>
          <w:i/>
          <w:iCs/>
        </w:rPr>
      </w:pPr>
      <w:r w:rsidRPr="00454982">
        <w:rPr>
          <w:i/>
          <w:iCs/>
        </w:rPr>
        <w:t xml:space="preserve">For more detail on PBAC’s view, see section </w:t>
      </w:r>
      <w:r w:rsidR="002400F6">
        <w:rPr>
          <w:i/>
          <w:iCs/>
        </w:rPr>
        <w:t>5</w:t>
      </w:r>
      <w:r w:rsidRPr="00454982">
        <w:rPr>
          <w:i/>
          <w:iCs/>
        </w:rPr>
        <w:t xml:space="preserve"> PBAC outcome.</w:t>
      </w:r>
    </w:p>
    <w:p w14:paraId="337D8114" w14:textId="106E2C42" w:rsidR="007255C1" w:rsidRPr="00413843" w:rsidRDefault="007255C1" w:rsidP="00413843">
      <w:pPr>
        <w:pStyle w:val="2-SectionHeading"/>
        <w:numPr>
          <w:ilvl w:val="0"/>
          <w:numId w:val="2"/>
        </w:numPr>
      </w:pPr>
      <w:bookmarkStart w:id="4" w:name="_Hlk76381249"/>
      <w:bookmarkStart w:id="5" w:name="_Hlk76377955"/>
      <w:r>
        <w:t>PBAC Outcome</w:t>
      </w:r>
    </w:p>
    <w:p w14:paraId="7F889904" w14:textId="433A19C2" w:rsidR="007E35D5" w:rsidRPr="000B3C29" w:rsidRDefault="007255C1" w:rsidP="00314DA0">
      <w:pPr>
        <w:pStyle w:val="3Bodytext"/>
        <w:jc w:val="both"/>
        <w:rPr>
          <w:rFonts w:cs="Arial"/>
          <w:snapToGrid w:val="0"/>
          <w:lang w:val="en-GB"/>
        </w:rPr>
      </w:pPr>
      <w:r>
        <w:rPr>
          <w:rFonts w:cs="Arial"/>
          <w:snapToGrid w:val="0"/>
          <w:lang w:val="en-GB"/>
        </w:rPr>
        <w:t xml:space="preserve">The PBAC recommended the listing of </w:t>
      </w:r>
      <w:proofErr w:type="spellStart"/>
      <w:r w:rsidR="00413843">
        <w:rPr>
          <w:rFonts w:cs="Arial"/>
          <w:snapToGrid w:val="0"/>
          <w:lang w:val="en-GB"/>
        </w:rPr>
        <w:t>secukinumab</w:t>
      </w:r>
      <w:proofErr w:type="spellEnd"/>
      <w:r w:rsidR="00413843">
        <w:rPr>
          <w:rFonts w:cs="Arial"/>
          <w:snapToGrid w:val="0"/>
          <w:lang w:val="en-GB"/>
        </w:rPr>
        <w:t xml:space="preserve"> 300</w:t>
      </w:r>
      <w:r w:rsidR="002A7296">
        <w:rPr>
          <w:rFonts w:cs="Arial"/>
          <w:snapToGrid w:val="0"/>
          <w:lang w:val="en-GB"/>
        </w:rPr>
        <w:t> </w:t>
      </w:r>
      <w:r w:rsidR="00413843">
        <w:rPr>
          <w:rFonts w:cs="Arial"/>
          <w:snapToGrid w:val="0"/>
          <w:lang w:val="en-GB"/>
        </w:rPr>
        <w:t>mg</w:t>
      </w:r>
      <w:r w:rsidR="00CE7073">
        <w:rPr>
          <w:rFonts w:cs="Arial"/>
          <w:snapToGrid w:val="0"/>
          <w:lang w:val="en-GB"/>
        </w:rPr>
        <w:t xml:space="preserve"> in </w:t>
      </w:r>
      <w:r w:rsidR="00413843">
        <w:rPr>
          <w:rFonts w:cs="Arial"/>
          <w:snapToGrid w:val="0"/>
          <w:lang w:val="en-GB"/>
        </w:rPr>
        <w:t>2</w:t>
      </w:r>
      <w:r w:rsidR="002A7296">
        <w:rPr>
          <w:rFonts w:cs="Arial"/>
          <w:snapToGrid w:val="0"/>
          <w:lang w:val="en-GB"/>
        </w:rPr>
        <w:t> </w:t>
      </w:r>
      <w:r w:rsidR="00413843">
        <w:rPr>
          <w:rFonts w:cs="Arial"/>
          <w:snapToGrid w:val="0"/>
          <w:lang w:val="en-GB"/>
        </w:rPr>
        <w:t>mL PFP and 300</w:t>
      </w:r>
      <w:r w:rsidR="004936B2">
        <w:rPr>
          <w:rFonts w:cs="Arial"/>
          <w:snapToGrid w:val="0"/>
          <w:lang w:val="en-GB"/>
        </w:rPr>
        <w:t> </w:t>
      </w:r>
      <w:r w:rsidR="00413843">
        <w:rPr>
          <w:rFonts w:cs="Arial"/>
          <w:snapToGrid w:val="0"/>
          <w:lang w:val="en-GB"/>
        </w:rPr>
        <w:t>mg</w:t>
      </w:r>
      <w:r w:rsidR="00CE7073">
        <w:rPr>
          <w:rFonts w:cs="Arial"/>
          <w:snapToGrid w:val="0"/>
          <w:lang w:val="en-GB"/>
        </w:rPr>
        <w:t xml:space="preserve"> in </w:t>
      </w:r>
      <w:r w:rsidR="00413843">
        <w:rPr>
          <w:rFonts w:cs="Arial"/>
          <w:snapToGrid w:val="0"/>
          <w:lang w:val="en-GB"/>
        </w:rPr>
        <w:t>2</w:t>
      </w:r>
      <w:r w:rsidR="004936B2">
        <w:rPr>
          <w:rFonts w:cs="Arial"/>
          <w:snapToGrid w:val="0"/>
          <w:lang w:val="en-GB"/>
        </w:rPr>
        <w:t> </w:t>
      </w:r>
      <w:r w:rsidR="00413843">
        <w:rPr>
          <w:rFonts w:cs="Arial"/>
          <w:snapToGrid w:val="0"/>
          <w:lang w:val="en-GB"/>
        </w:rPr>
        <w:t xml:space="preserve">mL PFS </w:t>
      </w:r>
      <w:r w:rsidR="008F4A98">
        <w:rPr>
          <w:rFonts w:cs="Arial"/>
          <w:snapToGrid w:val="0"/>
          <w:lang w:val="en-GB"/>
        </w:rPr>
        <w:t xml:space="preserve">for the treatment of severe chronic plaque psoriasis, severe psoriatic </w:t>
      </w:r>
      <w:proofErr w:type="gramStart"/>
      <w:r w:rsidR="008F4A98">
        <w:rPr>
          <w:rFonts w:cs="Arial"/>
          <w:snapToGrid w:val="0"/>
          <w:lang w:val="en-GB"/>
        </w:rPr>
        <w:t>arthritis</w:t>
      </w:r>
      <w:proofErr w:type="gramEnd"/>
      <w:r w:rsidR="008F4A98">
        <w:rPr>
          <w:rFonts w:cs="Arial"/>
          <w:snapToGrid w:val="0"/>
          <w:lang w:val="en-GB"/>
        </w:rPr>
        <w:t xml:space="preserve"> and ankylosing spondylitis</w:t>
      </w:r>
      <w:r>
        <w:rPr>
          <w:rFonts w:cs="Arial"/>
          <w:snapToGrid w:val="0"/>
          <w:lang w:val="en-GB"/>
        </w:rPr>
        <w:t>.</w:t>
      </w:r>
      <w:r w:rsidR="007C58A3">
        <w:rPr>
          <w:rFonts w:cs="Arial"/>
          <w:snapToGrid w:val="0"/>
          <w:lang w:val="en-GB"/>
        </w:rPr>
        <w:t xml:space="preserve"> </w:t>
      </w:r>
      <w:r w:rsidR="007E35D5">
        <w:t xml:space="preserve">The PBAC also noted that the existing </w:t>
      </w:r>
      <w:proofErr w:type="spellStart"/>
      <w:r w:rsidR="007E35D5">
        <w:t>secukinumab</w:t>
      </w:r>
      <w:proofErr w:type="spellEnd"/>
      <w:r w:rsidR="007E35D5">
        <w:t xml:space="preserve"> 150</w:t>
      </w:r>
      <w:r w:rsidR="002A7296">
        <w:t> </w:t>
      </w:r>
      <w:r w:rsidR="007E35D5">
        <w:t xml:space="preserve">mg PFP listings have a fourth indication, </w:t>
      </w:r>
      <w:r w:rsidR="007C58A3">
        <w:t>n</w:t>
      </w:r>
      <w:r w:rsidR="007C58A3" w:rsidRPr="007C58A3">
        <w:t>on-radiographic axial spondyloarthritis</w:t>
      </w:r>
      <w:r w:rsidR="007E35D5">
        <w:t>, which will not apply to the 300</w:t>
      </w:r>
      <w:r w:rsidR="002A7296">
        <w:t> </w:t>
      </w:r>
      <w:r w:rsidR="007E35D5">
        <w:t>mg/2</w:t>
      </w:r>
      <w:r w:rsidR="002A7296">
        <w:t> </w:t>
      </w:r>
      <w:r w:rsidR="007E35D5">
        <w:t>mL forms.</w:t>
      </w:r>
    </w:p>
    <w:p w14:paraId="20DA0DFF" w14:textId="08B2F7FA" w:rsidR="00CE7073" w:rsidRPr="00D0449D" w:rsidRDefault="00CE7073" w:rsidP="00314DA0">
      <w:pPr>
        <w:pStyle w:val="3Bodytext"/>
        <w:jc w:val="both"/>
        <w:rPr>
          <w:rFonts w:cs="Arial"/>
          <w:snapToGrid w:val="0"/>
          <w:lang w:val="en-GB"/>
        </w:rPr>
      </w:pPr>
      <w:r>
        <w:t>The PBAC noted that listing of the 300</w:t>
      </w:r>
      <w:r w:rsidR="002A7296">
        <w:t> </w:t>
      </w:r>
      <w:r>
        <w:t xml:space="preserve">mg forms of </w:t>
      </w:r>
      <w:proofErr w:type="spellStart"/>
      <w:r>
        <w:t>secukinumab</w:t>
      </w:r>
      <w:proofErr w:type="spellEnd"/>
      <w:r>
        <w:t xml:space="preserve"> would be at the same price per mg as the </w:t>
      </w:r>
      <w:r w:rsidR="005F4029">
        <w:t xml:space="preserve">currently listed </w:t>
      </w:r>
      <w:r>
        <w:t>150</w:t>
      </w:r>
      <w:r w:rsidR="002A7296">
        <w:t> </w:t>
      </w:r>
      <w:r>
        <w:t xml:space="preserve">mg </w:t>
      </w:r>
      <w:r w:rsidR="005F4029">
        <w:t xml:space="preserve">form of </w:t>
      </w:r>
      <w:proofErr w:type="spellStart"/>
      <w:r w:rsidR="005F4029">
        <w:t>secukinumab</w:t>
      </w:r>
      <w:proofErr w:type="spellEnd"/>
      <w:r w:rsidR="005F4029">
        <w:t>.</w:t>
      </w:r>
    </w:p>
    <w:p w14:paraId="05A6C022" w14:textId="2E15D324" w:rsidR="00B72E0E" w:rsidRPr="006B785D" w:rsidRDefault="00B72E0E">
      <w:pPr>
        <w:pStyle w:val="3Bodytext"/>
        <w:jc w:val="both"/>
        <w:rPr>
          <w:rFonts w:cs="Arial"/>
          <w:snapToGrid w:val="0"/>
          <w:lang w:val="en-GB"/>
        </w:rPr>
      </w:pPr>
      <w:r>
        <w:t xml:space="preserve">The PBAC </w:t>
      </w:r>
      <w:r w:rsidR="00B930C4">
        <w:t xml:space="preserve">noted the TGA evaluator’s view </w:t>
      </w:r>
      <w:r>
        <w:t xml:space="preserve">that </w:t>
      </w:r>
      <w:proofErr w:type="spellStart"/>
      <w:r>
        <w:t>secukinumab</w:t>
      </w:r>
      <w:proofErr w:type="spellEnd"/>
      <w:r>
        <w:t xml:space="preserve"> 300</w:t>
      </w:r>
      <w:r w:rsidR="002A7296">
        <w:t> </w:t>
      </w:r>
      <w:r>
        <w:t>mg PFP and PFS were likely to be equivalent in efficacy and safety when compared to secukinumab</w:t>
      </w:r>
      <w:r w:rsidR="000B3C29">
        <w:t xml:space="preserve"> 2 x</w:t>
      </w:r>
      <w:r>
        <w:t xml:space="preserve"> 150</w:t>
      </w:r>
      <w:r w:rsidR="002A7296">
        <w:t> </w:t>
      </w:r>
      <w:r>
        <w:t>mg PFP.</w:t>
      </w:r>
    </w:p>
    <w:p w14:paraId="1B10214E" w14:textId="5F727418" w:rsidR="004936B2" w:rsidRPr="004936B2" w:rsidRDefault="004936B2">
      <w:pPr>
        <w:pStyle w:val="3Bodytext"/>
        <w:jc w:val="both"/>
        <w:rPr>
          <w:rFonts w:cs="Arial"/>
          <w:snapToGrid w:val="0"/>
          <w:lang w:val="en-GB"/>
        </w:rPr>
      </w:pPr>
      <w:r>
        <w:t xml:space="preserve">The PBAC noted that the listing of </w:t>
      </w:r>
      <w:proofErr w:type="spellStart"/>
      <w:r>
        <w:t>secukinumab</w:t>
      </w:r>
      <w:proofErr w:type="spellEnd"/>
      <w:r>
        <w:t xml:space="preserve"> </w:t>
      </w:r>
      <w:r w:rsidR="002A7296">
        <w:t>300 </w:t>
      </w:r>
      <w:r>
        <w:t>mg PFP and 300</w:t>
      </w:r>
      <w:r w:rsidR="002A7296">
        <w:t> </w:t>
      </w:r>
      <w:r>
        <w:t>mg PFS would not result in any additional cost to government.</w:t>
      </w:r>
    </w:p>
    <w:p w14:paraId="4AFC3D28" w14:textId="38794387" w:rsidR="00AA7D29" w:rsidRDefault="00AA7D29">
      <w:pPr>
        <w:pStyle w:val="3Bodytext"/>
        <w:jc w:val="both"/>
        <w:rPr>
          <w:rFonts w:cs="Arial"/>
          <w:snapToGrid w:val="0"/>
          <w:lang w:val="en-GB"/>
        </w:rPr>
      </w:pPr>
      <w:r>
        <w:rPr>
          <w:rFonts w:cs="Arial"/>
          <w:snapToGrid w:val="0"/>
          <w:lang w:val="en-GB"/>
        </w:rPr>
        <w:t xml:space="preserve">The PBAC </w:t>
      </w:r>
      <w:r w:rsidR="00A4091E">
        <w:rPr>
          <w:rFonts w:cs="Arial"/>
          <w:snapToGrid w:val="0"/>
          <w:lang w:val="en-GB"/>
        </w:rPr>
        <w:t>noted the Sponsor’s claim that</w:t>
      </w:r>
      <w:r>
        <w:rPr>
          <w:rFonts w:cs="Arial"/>
          <w:snapToGrid w:val="0"/>
          <w:lang w:val="en-GB"/>
        </w:rPr>
        <w:t xml:space="preserve"> the</w:t>
      </w:r>
      <w:r w:rsidR="00900DDA">
        <w:rPr>
          <w:rFonts w:cs="Arial"/>
          <w:snapToGrid w:val="0"/>
          <w:lang w:val="en-GB"/>
        </w:rPr>
        <w:t xml:space="preserve"> </w:t>
      </w:r>
      <w:proofErr w:type="spellStart"/>
      <w:r w:rsidR="00900DDA">
        <w:rPr>
          <w:rFonts w:cs="Arial"/>
          <w:snapToGrid w:val="0"/>
          <w:lang w:val="en-GB"/>
        </w:rPr>
        <w:t>secukinumab</w:t>
      </w:r>
      <w:proofErr w:type="spellEnd"/>
      <w:r w:rsidR="00900DDA">
        <w:rPr>
          <w:rFonts w:cs="Arial"/>
          <w:snapToGrid w:val="0"/>
          <w:lang w:val="en-GB"/>
        </w:rPr>
        <w:t xml:space="preserve"> 300</w:t>
      </w:r>
      <w:r w:rsidR="002A7296">
        <w:rPr>
          <w:rFonts w:cs="Arial"/>
          <w:snapToGrid w:val="0"/>
          <w:lang w:val="en-GB"/>
        </w:rPr>
        <w:t> </w:t>
      </w:r>
      <w:r w:rsidR="00900DDA">
        <w:rPr>
          <w:rFonts w:cs="Arial"/>
          <w:snapToGrid w:val="0"/>
          <w:lang w:val="en-GB"/>
        </w:rPr>
        <w:t>mg/2</w:t>
      </w:r>
      <w:r w:rsidR="002A7296">
        <w:rPr>
          <w:rFonts w:cs="Arial"/>
          <w:snapToGrid w:val="0"/>
          <w:lang w:val="en-GB"/>
        </w:rPr>
        <w:t> </w:t>
      </w:r>
      <w:r w:rsidR="00900DDA">
        <w:rPr>
          <w:rFonts w:cs="Arial"/>
          <w:snapToGrid w:val="0"/>
          <w:lang w:val="en-GB"/>
        </w:rPr>
        <w:t>mL PFP and 300</w:t>
      </w:r>
      <w:r w:rsidR="004936B2">
        <w:rPr>
          <w:rFonts w:cs="Arial"/>
          <w:snapToGrid w:val="0"/>
          <w:lang w:val="en-GB"/>
        </w:rPr>
        <w:t> </w:t>
      </w:r>
      <w:r w:rsidR="00900DDA">
        <w:rPr>
          <w:rFonts w:cs="Arial"/>
          <w:snapToGrid w:val="0"/>
          <w:lang w:val="en-GB"/>
        </w:rPr>
        <w:t>mg/2</w:t>
      </w:r>
      <w:r w:rsidR="002A7296">
        <w:rPr>
          <w:rFonts w:cs="Arial"/>
          <w:snapToGrid w:val="0"/>
          <w:lang w:val="en-GB"/>
        </w:rPr>
        <w:t> </w:t>
      </w:r>
      <w:r w:rsidR="00900DDA">
        <w:rPr>
          <w:rFonts w:cs="Arial"/>
          <w:snapToGrid w:val="0"/>
          <w:lang w:val="en-GB"/>
        </w:rPr>
        <w:t xml:space="preserve">mL PFS </w:t>
      </w:r>
      <w:r>
        <w:rPr>
          <w:rFonts w:cs="Arial"/>
          <w:snapToGrid w:val="0"/>
          <w:lang w:val="en-GB"/>
        </w:rPr>
        <w:t>listing</w:t>
      </w:r>
      <w:r w:rsidR="00900DDA">
        <w:rPr>
          <w:rFonts w:cs="Arial"/>
          <w:snapToGrid w:val="0"/>
          <w:lang w:val="en-GB"/>
        </w:rPr>
        <w:t>s</w:t>
      </w:r>
      <w:r>
        <w:rPr>
          <w:rFonts w:cs="Arial"/>
          <w:snapToGrid w:val="0"/>
          <w:lang w:val="en-GB"/>
        </w:rPr>
        <w:t xml:space="preserve"> </w:t>
      </w:r>
      <w:r w:rsidR="00A4091E">
        <w:rPr>
          <w:rFonts w:cs="Arial"/>
          <w:snapToGrid w:val="0"/>
          <w:lang w:val="en-GB"/>
        </w:rPr>
        <w:t>would</w:t>
      </w:r>
      <w:r>
        <w:rPr>
          <w:rFonts w:cs="Arial"/>
          <w:snapToGrid w:val="0"/>
          <w:lang w:val="en-GB"/>
        </w:rPr>
        <w:t xml:space="preserve"> reduce injection burden for some patients</w:t>
      </w:r>
      <w:r w:rsidR="00A4091E">
        <w:rPr>
          <w:rFonts w:cs="Arial"/>
          <w:snapToGrid w:val="0"/>
          <w:lang w:val="en-GB"/>
        </w:rPr>
        <w:t>, as the</w:t>
      </w:r>
      <w:r w:rsidR="004936B2">
        <w:rPr>
          <w:rFonts w:cs="Arial"/>
          <w:snapToGrid w:val="0"/>
          <w:lang w:val="en-GB"/>
        </w:rPr>
        <w:t xml:space="preserve"> new forms</w:t>
      </w:r>
      <w:r w:rsidR="00A4091E">
        <w:rPr>
          <w:rFonts w:cs="Arial"/>
          <w:snapToGrid w:val="0"/>
          <w:lang w:val="en-GB"/>
        </w:rPr>
        <w:t xml:space="preserve"> could be used in place of </w:t>
      </w:r>
      <w:r w:rsidR="001E074D">
        <w:rPr>
          <w:rFonts w:cs="Arial"/>
          <w:snapToGrid w:val="0"/>
          <w:lang w:val="en-GB"/>
        </w:rPr>
        <w:t>2 x</w:t>
      </w:r>
      <w:r w:rsidR="00A4091E">
        <w:rPr>
          <w:rFonts w:cs="Arial"/>
          <w:snapToGrid w:val="0"/>
          <w:lang w:val="en-GB"/>
        </w:rPr>
        <w:t xml:space="preserve"> </w:t>
      </w:r>
      <w:proofErr w:type="spellStart"/>
      <w:r w:rsidR="00A4091E">
        <w:rPr>
          <w:rFonts w:cs="Arial"/>
          <w:snapToGrid w:val="0"/>
          <w:lang w:val="en-GB"/>
        </w:rPr>
        <w:t>secukinumab</w:t>
      </w:r>
      <w:proofErr w:type="spellEnd"/>
      <w:r w:rsidR="00A4091E">
        <w:rPr>
          <w:rFonts w:cs="Arial"/>
          <w:snapToGrid w:val="0"/>
          <w:lang w:val="en-GB"/>
        </w:rPr>
        <w:t xml:space="preserve"> 150</w:t>
      </w:r>
      <w:r w:rsidR="002A7296">
        <w:rPr>
          <w:rFonts w:cs="Arial"/>
          <w:snapToGrid w:val="0"/>
          <w:lang w:val="en-GB"/>
        </w:rPr>
        <w:t> </w:t>
      </w:r>
      <w:r w:rsidR="00A4091E">
        <w:rPr>
          <w:rFonts w:cs="Arial"/>
          <w:snapToGrid w:val="0"/>
          <w:lang w:val="en-GB"/>
        </w:rPr>
        <w:t>mg PFP</w:t>
      </w:r>
      <w:r>
        <w:rPr>
          <w:rFonts w:cs="Arial"/>
          <w:snapToGrid w:val="0"/>
          <w:lang w:val="en-GB"/>
        </w:rPr>
        <w:t>.</w:t>
      </w:r>
    </w:p>
    <w:p w14:paraId="5EE287AA" w14:textId="09ECA126" w:rsidR="00B72E0E" w:rsidRDefault="00B72E0E">
      <w:pPr>
        <w:pStyle w:val="3Bodytext"/>
        <w:jc w:val="both"/>
        <w:rPr>
          <w:rFonts w:cs="Arial"/>
          <w:snapToGrid w:val="0"/>
          <w:lang w:val="en-GB"/>
        </w:rPr>
      </w:pPr>
      <w:r>
        <w:rPr>
          <w:rFonts w:cs="Arial"/>
          <w:snapToGrid w:val="0"/>
          <w:lang w:val="en-GB"/>
        </w:rPr>
        <w:t>The PBAC</w:t>
      </w:r>
      <w:r w:rsidR="00AC39EA">
        <w:rPr>
          <w:rFonts w:cs="Arial"/>
          <w:snapToGrid w:val="0"/>
          <w:lang w:val="en-GB"/>
        </w:rPr>
        <w:t xml:space="preserve"> recalled</w:t>
      </w:r>
      <w:r w:rsidR="00B930C4">
        <w:rPr>
          <w:rFonts w:cs="Arial"/>
          <w:snapToGrid w:val="0"/>
          <w:lang w:val="en-GB"/>
        </w:rPr>
        <w:t xml:space="preserve"> that,</w:t>
      </w:r>
      <w:r>
        <w:rPr>
          <w:rFonts w:cs="Arial"/>
          <w:snapToGrid w:val="0"/>
          <w:lang w:val="en-GB"/>
        </w:rPr>
        <w:t xml:space="preserve"> </w:t>
      </w:r>
      <w:r w:rsidR="00AC39EA">
        <w:rPr>
          <w:rFonts w:cs="Arial"/>
          <w:snapToGrid w:val="0"/>
          <w:lang w:val="en-GB"/>
        </w:rPr>
        <w:t xml:space="preserve">at its November 2021 meeting, </w:t>
      </w:r>
      <w:r w:rsidR="00B930C4">
        <w:rPr>
          <w:rFonts w:cs="Arial"/>
          <w:snapToGrid w:val="0"/>
          <w:lang w:val="en-GB"/>
        </w:rPr>
        <w:t xml:space="preserve">it recommended </w:t>
      </w:r>
      <w:r w:rsidR="00AC39EA">
        <w:rPr>
          <w:rFonts w:cs="Arial"/>
          <w:snapToGrid w:val="0"/>
          <w:lang w:val="en-GB"/>
        </w:rPr>
        <w:t xml:space="preserve">secukinumab for the treatment of paediatric patients with severe chronic plaque psoriasis. </w:t>
      </w:r>
      <w:r w:rsidR="00F901D5">
        <w:rPr>
          <w:rFonts w:cs="Arial"/>
          <w:snapToGrid w:val="0"/>
          <w:lang w:val="en-GB"/>
        </w:rPr>
        <w:t>The PBAC noted that</w:t>
      </w:r>
      <w:r w:rsidR="004936B2">
        <w:rPr>
          <w:rFonts w:cs="Arial"/>
          <w:snapToGrid w:val="0"/>
          <w:lang w:val="en-GB"/>
        </w:rPr>
        <w:t>,</w:t>
      </w:r>
      <w:r w:rsidR="00F901D5">
        <w:rPr>
          <w:rFonts w:cs="Arial"/>
          <w:snapToGrid w:val="0"/>
          <w:lang w:val="en-GB"/>
        </w:rPr>
        <w:t xml:space="preserve"> should </w:t>
      </w:r>
      <w:r w:rsidR="004936B2">
        <w:rPr>
          <w:rFonts w:cs="Arial"/>
          <w:snapToGrid w:val="0"/>
          <w:lang w:val="en-GB"/>
        </w:rPr>
        <w:t>its</w:t>
      </w:r>
      <w:r w:rsidR="00B930C4">
        <w:rPr>
          <w:rFonts w:cs="Arial"/>
          <w:snapToGrid w:val="0"/>
          <w:lang w:val="en-GB"/>
        </w:rPr>
        <w:t xml:space="preserve"> November 2021 recommendation progress to</w:t>
      </w:r>
      <w:r w:rsidR="00F901D5">
        <w:rPr>
          <w:rFonts w:cs="Arial"/>
          <w:snapToGrid w:val="0"/>
          <w:lang w:val="en-GB"/>
        </w:rPr>
        <w:t xml:space="preserve"> listing, </w:t>
      </w:r>
      <w:r w:rsidR="00A4091E">
        <w:rPr>
          <w:rFonts w:cs="Arial"/>
          <w:snapToGrid w:val="0"/>
          <w:lang w:val="en-GB"/>
        </w:rPr>
        <w:t xml:space="preserve">the paediatric chronic plaque psoriasis indication should also apply to </w:t>
      </w:r>
      <w:proofErr w:type="spellStart"/>
      <w:r w:rsidR="00F901D5">
        <w:rPr>
          <w:rFonts w:cs="Arial"/>
          <w:snapToGrid w:val="0"/>
          <w:lang w:val="en-GB"/>
        </w:rPr>
        <w:t>secukinumab</w:t>
      </w:r>
      <w:proofErr w:type="spellEnd"/>
      <w:r w:rsidR="00F901D5">
        <w:rPr>
          <w:rFonts w:cs="Arial"/>
          <w:snapToGrid w:val="0"/>
          <w:lang w:val="en-GB"/>
        </w:rPr>
        <w:t xml:space="preserve"> 300</w:t>
      </w:r>
      <w:r w:rsidR="004936B2">
        <w:rPr>
          <w:rFonts w:cs="Arial"/>
          <w:snapToGrid w:val="0"/>
          <w:lang w:val="en-GB"/>
        </w:rPr>
        <w:t> </w:t>
      </w:r>
      <w:r w:rsidR="00F901D5">
        <w:rPr>
          <w:rFonts w:cs="Arial"/>
          <w:snapToGrid w:val="0"/>
          <w:lang w:val="en-GB"/>
        </w:rPr>
        <w:t>mg/</w:t>
      </w:r>
      <w:r w:rsidR="002A7296">
        <w:rPr>
          <w:rFonts w:cs="Arial"/>
          <w:snapToGrid w:val="0"/>
          <w:lang w:val="en-GB"/>
        </w:rPr>
        <w:t>2 </w:t>
      </w:r>
      <w:r w:rsidR="00F901D5">
        <w:rPr>
          <w:rFonts w:cs="Arial"/>
          <w:snapToGrid w:val="0"/>
          <w:lang w:val="en-GB"/>
        </w:rPr>
        <w:t>mL PFP and 300</w:t>
      </w:r>
      <w:r w:rsidR="002A7296">
        <w:rPr>
          <w:rFonts w:cs="Arial"/>
          <w:snapToGrid w:val="0"/>
          <w:lang w:val="en-GB"/>
        </w:rPr>
        <w:t> </w:t>
      </w:r>
      <w:r w:rsidR="00F901D5">
        <w:rPr>
          <w:rFonts w:cs="Arial"/>
          <w:snapToGrid w:val="0"/>
          <w:lang w:val="en-GB"/>
        </w:rPr>
        <w:t>mg/2</w:t>
      </w:r>
      <w:r w:rsidR="002A7296">
        <w:rPr>
          <w:rFonts w:cs="Arial"/>
          <w:snapToGrid w:val="0"/>
          <w:lang w:val="en-GB"/>
        </w:rPr>
        <w:t> </w:t>
      </w:r>
      <w:r w:rsidR="00F901D5">
        <w:rPr>
          <w:rFonts w:cs="Arial"/>
          <w:snapToGrid w:val="0"/>
          <w:lang w:val="en-GB"/>
        </w:rPr>
        <w:t>mL PFS.</w:t>
      </w:r>
    </w:p>
    <w:p w14:paraId="15565D93" w14:textId="4A76DE4A" w:rsidR="00A4091E" w:rsidRPr="00414D68" w:rsidRDefault="00A4091E">
      <w:pPr>
        <w:pStyle w:val="3Bodytext"/>
        <w:jc w:val="both"/>
        <w:rPr>
          <w:rFonts w:cs="Arial"/>
          <w:snapToGrid w:val="0"/>
          <w:lang w:val="en-GB"/>
        </w:rPr>
      </w:pPr>
      <w:r>
        <w:t xml:space="preserve">The PBAC advised, under Section 101(4AACD) of the Act, that </w:t>
      </w:r>
      <w:proofErr w:type="spellStart"/>
      <w:r>
        <w:t>secukinumab</w:t>
      </w:r>
      <w:proofErr w:type="spellEnd"/>
      <w:r>
        <w:t xml:space="preserve"> 300</w:t>
      </w:r>
      <w:r w:rsidR="002A7296">
        <w:t> </w:t>
      </w:r>
      <w:r>
        <w:t xml:space="preserve">mg PFP and </w:t>
      </w:r>
      <w:proofErr w:type="spellStart"/>
      <w:r>
        <w:t>secukinumab</w:t>
      </w:r>
      <w:proofErr w:type="spellEnd"/>
      <w:r>
        <w:t xml:space="preserve"> 300</w:t>
      </w:r>
      <w:r w:rsidR="002A7296">
        <w:t> </w:t>
      </w:r>
      <w:r>
        <w:t xml:space="preserve">mg PFS should be considered equivalent for the purposes </w:t>
      </w:r>
      <w:r>
        <w:lastRenderedPageBreak/>
        <w:t xml:space="preserve">of substitution (i.e., ‘a’ flagged in the Schedule </w:t>
      </w:r>
      <w:r>
        <w:rPr>
          <w:rFonts w:cs="Arial"/>
          <w:bCs/>
          <w:snapToGrid w:val="0"/>
          <w:lang w:val="en-GB"/>
        </w:rPr>
        <w:t xml:space="preserve">with a NOTE stating </w:t>
      </w:r>
      <w:r w:rsidR="004936B2">
        <w:rPr>
          <w:rFonts w:cs="Arial"/>
          <w:bCs/>
          <w:snapToGrid w:val="0"/>
          <w:lang w:val="en-GB"/>
        </w:rPr>
        <w:t>pharmaceutical benefits</w:t>
      </w:r>
      <w:r>
        <w:rPr>
          <w:rFonts w:cs="Arial"/>
          <w:bCs/>
          <w:snapToGrid w:val="0"/>
          <w:lang w:val="en-GB"/>
        </w:rPr>
        <w:t xml:space="preserve"> of one form and </w:t>
      </w:r>
      <w:r w:rsidR="004936B2">
        <w:rPr>
          <w:rFonts w:cs="Arial"/>
          <w:bCs/>
          <w:snapToGrid w:val="0"/>
          <w:lang w:val="en-GB"/>
        </w:rPr>
        <w:t>pharmaceutical benefits</w:t>
      </w:r>
      <w:r>
        <w:rPr>
          <w:rFonts w:cs="Arial"/>
          <w:bCs/>
          <w:snapToGrid w:val="0"/>
          <w:lang w:val="en-GB"/>
        </w:rPr>
        <w:t xml:space="preserve"> of another form are equivalent for the purposes of substitution</w:t>
      </w:r>
      <w:r>
        <w:t>).</w:t>
      </w:r>
    </w:p>
    <w:p w14:paraId="4F3CD0C9" w14:textId="5E38EBE9" w:rsidR="00951354" w:rsidRPr="00951354" w:rsidRDefault="00951354">
      <w:pPr>
        <w:pStyle w:val="3Bodytext"/>
        <w:jc w:val="both"/>
        <w:rPr>
          <w:rFonts w:cs="Arial"/>
          <w:snapToGrid w:val="0"/>
          <w:lang w:val="en-GB"/>
        </w:rPr>
      </w:pPr>
      <w:r>
        <w:t xml:space="preserve">The PBAC noted that its recommendation was on a cost-minimisation basis and advised that, because </w:t>
      </w:r>
      <w:proofErr w:type="spellStart"/>
      <w:r>
        <w:t>secukinumab</w:t>
      </w:r>
      <w:proofErr w:type="spellEnd"/>
      <w:r>
        <w:t xml:space="preserve"> 300</w:t>
      </w:r>
      <w:r w:rsidR="002A7296">
        <w:t> </w:t>
      </w:r>
      <w:r>
        <w:t xml:space="preserve">mg PFP and PFS are not expected to provide a substantial and clinically relevant improvement in efficacy, or reduction of toxicity, over </w:t>
      </w:r>
      <w:proofErr w:type="spellStart"/>
      <w:r>
        <w:t>secukinumab</w:t>
      </w:r>
      <w:proofErr w:type="spellEnd"/>
      <w:r>
        <w:t xml:space="preserve"> 150</w:t>
      </w:r>
      <w:r w:rsidR="002A7296">
        <w:t> </w:t>
      </w:r>
      <w:r>
        <w:t xml:space="preserve">mg PFP, or not expected to address a high and urgent unmet clinical need given the presence of an alternative therapy, the criteria prescribed by the </w:t>
      </w:r>
      <w:r w:rsidRPr="003200B3">
        <w:rPr>
          <w:i/>
          <w:iCs/>
        </w:rPr>
        <w:t>National Health (Pharmaceuticals and Vaccines – Cost Recovery) Regulations 2009</w:t>
      </w:r>
      <w:r>
        <w:t xml:space="preserve"> for Pricing Pathway A were not me</w:t>
      </w:r>
      <w:r w:rsidR="00742030">
        <w:t>t.</w:t>
      </w:r>
    </w:p>
    <w:p w14:paraId="315386C9" w14:textId="69638741" w:rsidR="00951354" w:rsidRDefault="00951354">
      <w:pPr>
        <w:pStyle w:val="3Bodytext"/>
        <w:jc w:val="both"/>
        <w:rPr>
          <w:rFonts w:cs="Arial"/>
          <w:snapToGrid w:val="0"/>
          <w:lang w:val="en-GB"/>
        </w:rPr>
      </w:pPr>
      <w:r>
        <w:t>The PBAC noted that this submission is not eligible for an Independent Review as it received a positive recommendation.</w:t>
      </w:r>
    </w:p>
    <w:p w14:paraId="24C1EC4C" w14:textId="77777777" w:rsidR="007255C1" w:rsidRDefault="007255C1" w:rsidP="007255C1">
      <w:pPr>
        <w:spacing w:before="240"/>
        <w:rPr>
          <w:rFonts w:asciiTheme="minorHAnsi" w:hAnsiTheme="minorHAnsi" w:cs="Arial"/>
          <w:b/>
          <w:bCs/>
          <w:snapToGrid w:val="0"/>
          <w:lang w:val="en-GB"/>
        </w:rPr>
      </w:pPr>
      <w:r>
        <w:rPr>
          <w:rFonts w:asciiTheme="minorHAnsi" w:hAnsiTheme="minorHAnsi" w:cs="Arial"/>
          <w:b/>
          <w:bCs/>
          <w:snapToGrid w:val="0"/>
          <w:lang w:val="en-GB"/>
        </w:rPr>
        <w:t>Outcome:</w:t>
      </w:r>
    </w:p>
    <w:p w14:paraId="3E92F4CE" w14:textId="6F892FEC" w:rsidR="007255C1" w:rsidRDefault="007255C1" w:rsidP="007255C1">
      <w:pPr>
        <w:rPr>
          <w:rFonts w:asciiTheme="minorHAnsi" w:hAnsiTheme="minorHAnsi" w:cs="Arial"/>
          <w:bCs/>
          <w:snapToGrid w:val="0"/>
          <w:lang w:val="en-GB"/>
        </w:rPr>
      </w:pPr>
      <w:r>
        <w:rPr>
          <w:rFonts w:asciiTheme="minorHAnsi" w:hAnsiTheme="minorHAnsi" w:cs="Arial"/>
          <w:bCs/>
          <w:snapToGrid w:val="0"/>
          <w:lang w:val="en-GB"/>
        </w:rPr>
        <w:t xml:space="preserve">Recommended </w:t>
      </w:r>
    </w:p>
    <w:bookmarkEnd w:id="4"/>
    <w:p w14:paraId="32C9CA5F" w14:textId="77777777" w:rsidR="007255C1" w:rsidRPr="007255C1" w:rsidRDefault="007255C1" w:rsidP="001B39D8">
      <w:pPr>
        <w:pStyle w:val="2-SectionHeading"/>
        <w:numPr>
          <w:ilvl w:val="0"/>
          <w:numId w:val="2"/>
        </w:numPr>
        <w:rPr>
          <w:b w:val="0"/>
          <w:iCs/>
          <w:lang w:val="en-GB"/>
        </w:rPr>
      </w:pPr>
      <w:r w:rsidRPr="007255C1">
        <w:rPr>
          <w:lang w:val="en-GB"/>
        </w:rPr>
        <w:t xml:space="preserve">Recommended </w:t>
      </w:r>
      <w:r w:rsidRPr="007255C1">
        <w:t>listing</w:t>
      </w:r>
    </w:p>
    <w:p w14:paraId="1AD8EF84" w14:textId="139487C9" w:rsidR="009D0D79" w:rsidRPr="00347682" w:rsidRDefault="007255C1" w:rsidP="00B22C01">
      <w:pPr>
        <w:pStyle w:val="3Bodytext"/>
        <w:rPr>
          <w:rFonts w:cs="Arial"/>
          <w:bCs/>
          <w:snapToGrid w:val="0"/>
          <w:lang w:val="en-GB"/>
        </w:rPr>
      </w:pPr>
      <w:r w:rsidRPr="00347682">
        <w:rPr>
          <w:snapToGrid w:val="0"/>
        </w:rPr>
        <w:t>Add new item</w:t>
      </w:r>
      <w:r w:rsidR="009D0D79" w:rsidRPr="00347682">
        <w:rPr>
          <w:snapToGrid w:val="0"/>
        </w:rPr>
        <w:t>s</w:t>
      </w:r>
      <w:r w:rsidRPr="00347682">
        <w:rPr>
          <w:snapToGrid w:val="0"/>
        </w:rPr>
        <w:t>:</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9D0D79" w:rsidRPr="00116F98" w14:paraId="352C7CDD" w14:textId="77777777" w:rsidTr="00824275">
        <w:trPr>
          <w:cantSplit/>
          <w:trHeight w:val="471"/>
        </w:trPr>
        <w:tc>
          <w:tcPr>
            <w:tcW w:w="3964" w:type="dxa"/>
          </w:tcPr>
          <w:p w14:paraId="370F2C32" w14:textId="77777777" w:rsidR="009D0D79" w:rsidRPr="00116F98" w:rsidRDefault="009D0D79" w:rsidP="00824275">
            <w:pPr>
              <w:keepNext/>
              <w:ind w:left="-108"/>
              <w:rPr>
                <w:rFonts w:ascii="Arial Narrow" w:hAnsi="Arial Narrow" w:cs="Arial"/>
                <w:b/>
                <w:bCs/>
                <w:sz w:val="20"/>
                <w:szCs w:val="20"/>
              </w:rPr>
            </w:pPr>
            <w:r w:rsidRPr="00116F98">
              <w:rPr>
                <w:rFonts w:ascii="Arial Narrow" w:hAnsi="Arial Narrow" w:cs="Arial"/>
                <w:b/>
                <w:bCs/>
                <w:sz w:val="20"/>
                <w:szCs w:val="20"/>
              </w:rPr>
              <w:lastRenderedPageBreak/>
              <w:t>MEDICINAL PRODUCT</w:t>
            </w:r>
          </w:p>
          <w:p w14:paraId="5C1F3E46" w14:textId="77777777" w:rsidR="009D0D79" w:rsidRPr="00116F98" w:rsidRDefault="009D0D79" w:rsidP="00824275">
            <w:pPr>
              <w:keepNext/>
              <w:ind w:left="-108"/>
              <w:rPr>
                <w:rFonts w:ascii="Arial Narrow" w:hAnsi="Arial Narrow" w:cs="Arial"/>
                <w:b/>
                <w:sz w:val="20"/>
                <w:szCs w:val="20"/>
              </w:rPr>
            </w:pPr>
            <w:r w:rsidRPr="00116F98">
              <w:rPr>
                <w:rFonts w:ascii="Arial Narrow" w:hAnsi="Arial Narrow" w:cs="Arial"/>
                <w:b/>
                <w:bCs/>
                <w:sz w:val="20"/>
                <w:szCs w:val="20"/>
              </w:rPr>
              <w:t xml:space="preserve"> Medicinal Product Pack</w:t>
            </w:r>
          </w:p>
        </w:tc>
        <w:tc>
          <w:tcPr>
            <w:tcW w:w="993" w:type="dxa"/>
          </w:tcPr>
          <w:p w14:paraId="35A4E18A" w14:textId="77777777" w:rsidR="009D0D79" w:rsidRPr="00116F98" w:rsidRDefault="009D0D79" w:rsidP="00824275">
            <w:pPr>
              <w:keepNext/>
              <w:ind w:left="-108"/>
              <w:jc w:val="center"/>
              <w:rPr>
                <w:rFonts w:ascii="Arial Narrow" w:hAnsi="Arial Narrow" w:cs="Arial"/>
                <w:b/>
                <w:sz w:val="20"/>
                <w:szCs w:val="20"/>
              </w:rPr>
            </w:pPr>
            <w:r w:rsidRPr="00116F98">
              <w:rPr>
                <w:rFonts w:ascii="Arial Narrow" w:hAnsi="Arial Narrow" w:cs="Arial"/>
                <w:b/>
                <w:sz w:val="20"/>
                <w:szCs w:val="20"/>
              </w:rPr>
              <w:t>PBS item code</w:t>
            </w:r>
          </w:p>
        </w:tc>
        <w:tc>
          <w:tcPr>
            <w:tcW w:w="850" w:type="dxa"/>
          </w:tcPr>
          <w:p w14:paraId="116D4A5F" w14:textId="77777777" w:rsidR="009D0D79" w:rsidRPr="00116F98" w:rsidRDefault="009D0D79" w:rsidP="00824275">
            <w:pPr>
              <w:keepNext/>
              <w:ind w:left="-108"/>
              <w:jc w:val="center"/>
              <w:rPr>
                <w:rFonts w:ascii="Arial Narrow" w:hAnsi="Arial Narrow" w:cs="Arial"/>
                <w:b/>
                <w:sz w:val="20"/>
                <w:szCs w:val="20"/>
              </w:rPr>
            </w:pPr>
            <w:r w:rsidRPr="00116F98">
              <w:rPr>
                <w:rFonts w:ascii="Arial Narrow" w:hAnsi="Arial Narrow" w:cs="Arial"/>
                <w:b/>
                <w:sz w:val="20"/>
                <w:szCs w:val="20"/>
              </w:rPr>
              <w:t>Max. qty packs</w:t>
            </w:r>
          </w:p>
        </w:tc>
        <w:tc>
          <w:tcPr>
            <w:tcW w:w="851" w:type="dxa"/>
          </w:tcPr>
          <w:p w14:paraId="28CACCD2" w14:textId="77777777" w:rsidR="009D0D79" w:rsidRPr="00116F98" w:rsidRDefault="009D0D79" w:rsidP="00824275">
            <w:pPr>
              <w:keepNext/>
              <w:ind w:left="-108"/>
              <w:jc w:val="center"/>
              <w:rPr>
                <w:rFonts w:ascii="Arial Narrow" w:hAnsi="Arial Narrow" w:cs="Arial"/>
                <w:b/>
                <w:sz w:val="20"/>
                <w:szCs w:val="20"/>
              </w:rPr>
            </w:pPr>
            <w:r w:rsidRPr="00116F98">
              <w:rPr>
                <w:rFonts w:ascii="Arial Narrow" w:hAnsi="Arial Narrow" w:cs="Arial"/>
                <w:b/>
                <w:sz w:val="20"/>
                <w:szCs w:val="20"/>
              </w:rPr>
              <w:t>Max. qty units</w:t>
            </w:r>
          </w:p>
        </w:tc>
        <w:tc>
          <w:tcPr>
            <w:tcW w:w="708" w:type="dxa"/>
          </w:tcPr>
          <w:p w14:paraId="07205182" w14:textId="77777777" w:rsidR="009D0D79" w:rsidRPr="00116F98" w:rsidRDefault="009D0D79" w:rsidP="00824275">
            <w:pPr>
              <w:keepNext/>
              <w:ind w:left="-108"/>
              <w:jc w:val="center"/>
              <w:rPr>
                <w:rFonts w:ascii="Arial Narrow" w:hAnsi="Arial Narrow" w:cs="Arial"/>
                <w:b/>
                <w:sz w:val="20"/>
                <w:szCs w:val="20"/>
              </w:rPr>
            </w:pPr>
            <w:proofErr w:type="gramStart"/>
            <w:r w:rsidRPr="00116F98">
              <w:rPr>
                <w:rFonts w:ascii="Arial Narrow" w:hAnsi="Arial Narrow" w:cs="Arial"/>
                <w:b/>
                <w:sz w:val="20"/>
                <w:szCs w:val="20"/>
              </w:rPr>
              <w:t>№.of</w:t>
            </w:r>
            <w:proofErr w:type="gramEnd"/>
          </w:p>
          <w:p w14:paraId="7DE3AB0F" w14:textId="77777777" w:rsidR="009D0D79" w:rsidRPr="00116F98" w:rsidRDefault="009D0D79" w:rsidP="00824275">
            <w:pPr>
              <w:keepNext/>
              <w:ind w:left="-108"/>
              <w:jc w:val="center"/>
              <w:rPr>
                <w:rFonts w:ascii="Arial Narrow" w:hAnsi="Arial Narrow" w:cs="Arial"/>
                <w:b/>
                <w:sz w:val="20"/>
                <w:szCs w:val="20"/>
              </w:rPr>
            </w:pPr>
            <w:r w:rsidRPr="00116F98">
              <w:rPr>
                <w:rFonts w:ascii="Arial Narrow" w:hAnsi="Arial Narrow" w:cs="Arial"/>
                <w:b/>
                <w:sz w:val="20"/>
                <w:szCs w:val="20"/>
              </w:rPr>
              <w:t>Rpts</w:t>
            </w:r>
          </w:p>
        </w:tc>
        <w:tc>
          <w:tcPr>
            <w:tcW w:w="1559" w:type="dxa"/>
          </w:tcPr>
          <w:p w14:paraId="22265F8E" w14:textId="77777777" w:rsidR="009D0D79" w:rsidRPr="00116F98" w:rsidRDefault="009D0D79" w:rsidP="00824275">
            <w:pPr>
              <w:keepNext/>
              <w:rPr>
                <w:rFonts w:ascii="Arial Narrow" w:hAnsi="Arial Narrow" w:cs="Arial"/>
                <w:b/>
                <w:sz w:val="20"/>
                <w:szCs w:val="20"/>
                <w:lang w:val="fr-FR"/>
              </w:rPr>
            </w:pPr>
            <w:r w:rsidRPr="00116F98">
              <w:rPr>
                <w:rFonts w:ascii="Arial Narrow" w:hAnsi="Arial Narrow" w:cs="Arial"/>
                <w:b/>
                <w:sz w:val="20"/>
                <w:szCs w:val="20"/>
              </w:rPr>
              <w:t>Available brands</w:t>
            </w:r>
          </w:p>
        </w:tc>
      </w:tr>
      <w:tr w:rsidR="00B72E0E" w:rsidRPr="00116F98" w14:paraId="13ED2449" w14:textId="77777777" w:rsidTr="00824275">
        <w:trPr>
          <w:cantSplit/>
          <w:trHeight w:val="813"/>
        </w:trPr>
        <w:tc>
          <w:tcPr>
            <w:tcW w:w="3964" w:type="dxa"/>
          </w:tcPr>
          <w:p w14:paraId="06BEFF8F" w14:textId="77777777" w:rsidR="00B72E0E" w:rsidRPr="00116F98" w:rsidRDefault="00B72E0E" w:rsidP="00824275">
            <w:pPr>
              <w:keepNext/>
              <w:ind w:left="-108"/>
              <w:rPr>
                <w:rFonts w:ascii="Arial Narrow" w:hAnsi="Arial Narrow" w:cs="Arial"/>
                <w:color w:val="000000" w:themeColor="text1"/>
                <w:sz w:val="20"/>
                <w:szCs w:val="20"/>
              </w:rPr>
            </w:pPr>
            <w:r w:rsidRPr="00116F98">
              <w:rPr>
                <w:rFonts w:ascii="Arial Narrow" w:hAnsi="Arial Narrow" w:cs="Arial"/>
                <w:color w:val="000000" w:themeColor="text1"/>
                <w:sz w:val="20"/>
                <w:szCs w:val="20"/>
              </w:rPr>
              <w:t xml:space="preserve">SECUKINUMAB </w:t>
            </w:r>
          </w:p>
          <w:p w14:paraId="685EB92F" w14:textId="77777777" w:rsidR="00B72E0E" w:rsidRPr="00116F98" w:rsidRDefault="00B72E0E" w:rsidP="00824275">
            <w:pPr>
              <w:keepNext/>
              <w:ind w:left="-108"/>
              <w:rPr>
                <w:rFonts w:ascii="Arial Narrow" w:hAnsi="Arial Narrow" w:cs="Arial"/>
                <w:color w:val="000000" w:themeColor="text1"/>
                <w:sz w:val="20"/>
                <w:szCs w:val="20"/>
              </w:rPr>
            </w:pPr>
          </w:p>
          <w:p w14:paraId="14F32EAC" w14:textId="77777777" w:rsidR="00B72E0E" w:rsidRPr="00116F98" w:rsidRDefault="00B72E0E" w:rsidP="00824275">
            <w:pPr>
              <w:keepNext/>
              <w:ind w:left="-108"/>
              <w:rPr>
                <w:rFonts w:ascii="Arial Narrow" w:hAnsi="Arial Narrow" w:cs="Arial"/>
                <w:color w:val="000000" w:themeColor="text1"/>
                <w:sz w:val="20"/>
                <w:szCs w:val="20"/>
              </w:rPr>
            </w:pPr>
            <w:r w:rsidRPr="00116F98">
              <w:rPr>
                <w:rFonts w:ascii="Arial Narrow" w:hAnsi="Arial Narrow" w:cs="Arial"/>
                <w:color w:val="000000" w:themeColor="text1"/>
                <w:sz w:val="20"/>
                <w:szCs w:val="20"/>
              </w:rPr>
              <w:t>secukinumab 300 mg/2 mL injection, 1 x 2 mL syringe</w:t>
            </w:r>
          </w:p>
          <w:p w14:paraId="505233DB" w14:textId="77777777" w:rsidR="00B72E0E" w:rsidRPr="00116F98" w:rsidRDefault="00B72E0E" w:rsidP="00824275">
            <w:pPr>
              <w:keepNext/>
              <w:ind w:left="-108"/>
              <w:rPr>
                <w:rFonts w:ascii="Arial Narrow" w:hAnsi="Arial Narrow" w:cs="Arial"/>
                <w:color w:val="000000" w:themeColor="text1"/>
                <w:sz w:val="20"/>
                <w:szCs w:val="20"/>
              </w:rPr>
            </w:pPr>
            <w:r w:rsidRPr="00116F98">
              <w:rPr>
                <w:rFonts w:ascii="Arial Narrow" w:hAnsi="Arial Narrow" w:cs="Arial"/>
                <w:color w:val="000000" w:themeColor="text1"/>
                <w:sz w:val="20"/>
                <w:szCs w:val="20"/>
              </w:rPr>
              <w:t>secukinumab 300 mg/2 mL injection, 1 x 2 mL pen device</w:t>
            </w:r>
          </w:p>
          <w:p w14:paraId="7C9C3B50" w14:textId="77777777" w:rsidR="00B72E0E" w:rsidRPr="00116F98" w:rsidRDefault="00B72E0E" w:rsidP="00824275">
            <w:pPr>
              <w:keepNext/>
              <w:ind w:left="-108"/>
              <w:rPr>
                <w:rFonts w:ascii="Arial Narrow" w:hAnsi="Arial Narrow" w:cs="Arial"/>
                <w:color w:val="000000" w:themeColor="text1"/>
                <w:sz w:val="20"/>
                <w:szCs w:val="20"/>
              </w:rPr>
            </w:pPr>
          </w:p>
        </w:tc>
        <w:tc>
          <w:tcPr>
            <w:tcW w:w="993" w:type="dxa"/>
            <w:vAlign w:val="center"/>
          </w:tcPr>
          <w:p w14:paraId="109C5557" w14:textId="77777777" w:rsidR="00B72E0E" w:rsidRPr="00116F98" w:rsidRDefault="00B72E0E" w:rsidP="00824275">
            <w:pPr>
              <w:keepNext/>
              <w:jc w:val="center"/>
              <w:rPr>
                <w:rFonts w:ascii="Arial Narrow" w:hAnsi="Arial Narrow" w:cs="Arial"/>
                <w:color w:val="000000" w:themeColor="text1"/>
                <w:sz w:val="20"/>
                <w:szCs w:val="20"/>
              </w:rPr>
            </w:pPr>
          </w:p>
          <w:p w14:paraId="5882A606" w14:textId="77777777" w:rsidR="00B72E0E" w:rsidRPr="00116F98" w:rsidRDefault="00B72E0E" w:rsidP="00824275">
            <w:pPr>
              <w:keepNext/>
              <w:ind w:left="-108"/>
              <w:jc w:val="center"/>
              <w:rPr>
                <w:rFonts w:ascii="Arial Narrow" w:hAnsi="Arial Narrow" w:cs="Arial"/>
                <w:color w:val="000000" w:themeColor="text1"/>
                <w:sz w:val="20"/>
                <w:szCs w:val="20"/>
              </w:rPr>
            </w:pPr>
          </w:p>
          <w:p w14:paraId="27280F98" w14:textId="77777777" w:rsidR="00B72E0E" w:rsidRPr="00116F98" w:rsidRDefault="00B72E0E" w:rsidP="00824275">
            <w:pPr>
              <w:keepNext/>
              <w:ind w:left="-108"/>
              <w:jc w:val="center"/>
              <w:rPr>
                <w:rFonts w:ascii="Arial Narrow" w:hAnsi="Arial Narrow" w:cs="Arial"/>
                <w:color w:val="000000" w:themeColor="text1"/>
                <w:sz w:val="20"/>
                <w:szCs w:val="20"/>
              </w:rPr>
            </w:pPr>
            <w:r w:rsidRPr="00116F98">
              <w:rPr>
                <w:rFonts w:ascii="Arial Narrow" w:hAnsi="Arial Narrow" w:cs="Arial"/>
                <w:color w:val="000000" w:themeColor="text1"/>
                <w:sz w:val="20"/>
                <w:szCs w:val="20"/>
              </w:rPr>
              <w:t>NEW</w:t>
            </w:r>
          </w:p>
        </w:tc>
        <w:tc>
          <w:tcPr>
            <w:tcW w:w="850" w:type="dxa"/>
          </w:tcPr>
          <w:p w14:paraId="46EB04C6" w14:textId="77777777" w:rsidR="00B72E0E" w:rsidRPr="00116F98" w:rsidRDefault="00B72E0E" w:rsidP="00824275">
            <w:pPr>
              <w:keepNext/>
              <w:jc w:val="center"/>
              <w:rPr>
                <w:rFonts w:ascii="Arial Narrow" w:hAnsi="Arial Narrow" w:cs="Arial"/>
                <w:color w:val="000000" w:themeColor="text1"/>
                <w:sz w:val="20"/>
                <w:szCs w:val="20"/>
              </w:rPr>
            </w:pPr>
          </w:p>
          <w:p w14:paraId="4122EF81" w14:textId="77777777" w:rsidR="00B72E0E" w:rsidRPr="00116F98" w:rsidRDefault="00B72E0E" w:rsidP="00824275">
            <w:pPr>
              <w:keepNext/>
              <w:rPr>
                <w:rFonts w:ascii="Arial Narrow" w:hAnsi="Arial Narrow" w:cs="Arial"/>
                <w:color w:val="000000" w:themeColor="text1"/>
                <w:sz w:val="20"/>
                <w:szCs w:val="20"/>
              </w:rPr>
            </w:pPr>
          </w:p>
          <w:p w14:paraId="744AFDF4" w14:textId="77777777" w:rsidR="00B72E0E" w:rsidRPr="00116F98" w:rsidRDefault="00B72E0E" w:rsidP="00824275">
            <w:pPr>
              <w:keepNext/>
              <w:jc w:val="center"/>
              <w:rPr>
                <w:rFonts w:ascii="Arial Narrow" w:hAnsi="Arial Narrow" w:cs="Arial"/>
                <w:color w:val="000000" w:themeColor="text1"/>
                <w:sz w:val="20"/>
                <w:szCs w:val="20"/>
              </w:rPr>
            </w:pPr>
          </w:p>
        </w:tc>
        <w:tc>
          <w:tcPr>
            <w:tcW w:w="851" w:type="dxa"/>
          </w:tcPr>
          <w:p w14:paraId="7BFD6E87" w14:textId="77777777" w:rsidR="00B72E0E" w:rsidRPr="00116F98" w:rsidRDefault="00B72E0E" w:rsidP="00824275">
            <w:pPr>
              <w:keepNext/>
              <w:rPr>
                <w:rFonts w:ascii="Arial Narrow" w:hAnsi="Arial Narrow" w:cs="Arial"/>
                <w:color w:val="000000" w:themeColor="text1"/>
                <w:sz w:val="20"/>
                <w:szCs w:val="20"/>
              </w:rPr>
            </w:pPr>
          </w:p>
          <w:p w14:paraId="448618AB" w14:textId="77777777" w:rsidR="00B72E0E" w:rsidRPr="00116F98" w:rsidRDefault="00B72E0E" w:rsidP="00824275">
            <w:pPr>
              <w:keepNext/>
              <w:ind w:left="-108"/>
              <w:jc w:val="center"/>
              <w:rPr>
                <w:rFonts w:ascii="Arial Narrow" w:hAnsi="Arial Narrow" w:cs="Arial"/>
                <w:color w:val="000000" w:themeColor="text1"/>
                <w:sz w:val="20"/>
                <w:szCs w:val="20"/>
              </w:rPr>
            </w:pPr>
          </w:p>
          <w:p w14:paraId="676D3A0D" w14:textId="77777777" w:rsidR="00B72E0E" w:rsidRPr="00116F98" w:rsidRDefault="00B72E0E" w:rsidP="00824275">
            <w:pPr>
              <w:keepNext/>
              <w:ind w:left="-108"/>
              <w:jc w:val="center"/>
              <w:rPr>
                <w:rFonts w:ascii="Arial Narrow" w:hAnsi="Arial Narrow" w:cs="Arial"/>
                <w:color w:val="000000" w:themeColor="text1"/>
                <w:sz w:val="20"/>
                <w:szCs w:val="20"/>
              </w:rPr>
            </w:pPr>
          </w:p>
        </w:tc>
        <w:tc>
          <w:tcPr>
            <w:tcW w:w="708" w:type="dxa"/>
          </w:tcPr>
          <w:p w14:paraId="6458EE12" w14:textId="77777777" w:rsidR="00B72E0E" w:rsidRPr="00116F98" w:rsidRDefault="00B72E0E" w:rsidP="00824275">
            <w:pPr>
              <w:keepNext/>
              <w:rPr>
                <w:rFonts w:ascii="Arial Narrow" w:hAnsi="Arial Narrow" w:cs="Arial"/>
                <w:color w:val="000000" w:themeColor="text1"/>
                <w:sz w:val="20"/>
                <w:szCs w:val="20"/>
              </w:rPr>
            </w:pPr>
          </w:p>
          <w:p w14:paraId="42B21137" w14:textId="77777777" w:rsidR="00B72E0E" w:rsidRPr="00116F98" w:rsidRDefault="00B72E0E" w:rsidP="00824275">
            <w:pPr>
              <w:keepNext/>
              <w:ind w:left="-108"/>
              <w:jc w:val="center"/>
              <w:rPr>
                <w:rFonts w:ascii="Arial Narrow" w:hAnsi="Arial Narrow" w:cs="Arial"/>
                <w:color w:val="000000" w:themeColor="text1"/>
                <w:sz w:val="20"/>
                <w:szCs w:val="20"/>
              </w:rPr>
            </w:pPr>
          </w:p>
          <w:p w14:paraId="444B3B4E" w14:textId="77777777" w:rsidR="00B72E0E" w:rsidRPr="00116F98" w:rsidRDefault="00B72E0E" w:rsidP="00824275">
            <w:pPr>
              <w:keepNext/>
              <w:rPr>
                <w:rFonts w:ascii="Arial Narrow" w:hAnsi="Arial Narrow" w:cs="Arial"/>
                <w:color w:val="000000" w:themeColor="text1"/>
                <w:sz w:val="20"/>
                <w:szCs w:val="20"/>
              </w:rPr>
            </w:pPr>
          </w:p>
        </w:tc>
        <w:tc>
          <w:tcPr>
            <w:tcW w:w="1559" w:type="dxa"/>
            <w:vMerge w:val="restart"/>
            <w:vAlign w:val="center"/>
          </w:tcPr>
          <w:p w14:paraId="152EEE63" w14:textId="77777777" w:rsidR="00B72E0E" w:rsidRPr="00116F98" w:rsidRDefault="00B72E0E" w:rsidP="00824275">
            <w:pPr>
              <w:keepNext/>
              <w:jc w:val="left"/>
              <w:rPr>
                <w:rFonts w:ascii="Arial Narrow" w:hAnsi="Arial Narrow" w:cs="Arial"/>
                <w:color w:val="000000" w:themeColor="text1"/>
                <w:sz w:val="20"/>
                <w:szCs w:val="20"/>
              </w:rPr>
            </w:pPr>
          </w:p>
          <w:p w14:paraId="447C17A4" w14:textId="77777777" w:rsidR="00B72E0E" w:rsidRPr="00116F98" w:rsidRDefault="00B72E0E" w:rsidP="00824275">
            <w:pPr>
              <w:keepNext/>
              <w:jc w:val="left"/>
              <w:rPr>
                <w:rFonts w:ascii="Arial Narrow" w:hAnsi="Arial Narrow" w:cs="Arial"/>
                <w:color w:val="000000" w:themeColor="text1"/>
                <w:sz w:val="20"/>
                <w:szCs w:val="20"/>
              </w:rPr>
            </w:pPr>
          </w:p>
          <w:p w14:paraId="67A3D9F3" w14:textId="77777777" w:rsidR="00B72E0E" w:rsidRPr="00116F98" w:rsidRDefault="00B72E0E" w:rsidP="00824275">
            <w:pPr>
              <w:keepNext/>
              <w:jc w:val="left"/>
              <w:rPr>
                <w:rFonts w:ascii="Arial Narrow" w:hAnsi="Arial Narrow" w:cs="Arial"/>
                <w:color w:val="000000" w:themeColor="text1"/>
                <w:sz w:val="20"/>
                <w:szCs w:val="20"/>
              </w:rPr>
            </w:pPr>
            <w:r w:rsidRPr="00116F98">
              <w:rPr>
                <w:rFonts w:ascii="Arial Narrow" w:hAnsi="Arial Narrow" w:cs="Arial"/>
                <w:color w:val="000000" w:themeColor="text1"/>
                <w:sz w:val="20"/>
                <w:szCs w:val="20"/>
              </w:rPr>
              <w:t>Cosentyx</w:t>
            </w:r>
            <w:r w:rsidRPr="00116F98">
              <w:rPr>
                <w:rFonts w:ascii="Arial Narrow" w:hAnsi="Arial Narrow" w:cs="Arial"/>
                <w:color w:val="000000" w:themeColor="text1"/>
                <w:sz w:val="20"/>
                <w:szCs w:val="20"/>
                <w:vertAlign w:val="superscript"/>
              </w:rPr>
              <w:t>®</w:t>
            </w:r>
          </w:p>
        </w:tc>
      </w:tr>
      <w:tr w:rsidR="00B72E0E" w:rsidRPr="00116F98" w14:paraId="285E3C2C" w14:textId="77777777" w:rsidTr="00824275">
        <w:trPr>
          <w:cantSplit/>
          <w:trHeight w:val="347"/>
        </w:trPr>
        <w:tc>
          <w:tcPr>
            <w:tcW w:w="7366" w:type="dxa"/>
            <w:gridSpan w:val="5"/>
          </w:tcPr>
          <w:p w14:paraId="0B95B24E" w14:textId="77777777" w:rsidR="00B72E0E" w:rsidRPr="00116F98" w:rsidRDefault="00B72E0E" w:rsidP="00824275">
            <w:pPr>
              <w:keepNext/>
              <w:ind w:left="-108"/>
              <w:rPr>
                <w:rFonts w:ascii="Arial Narrow" w:hAnsi="Arial Narrow" w:cs="Arial"/>
                <w:color w:val="000000" w:themeColor="text1"/>
                <w:sz w:val="20"/>
                <w:szCs w:val="20"/>
              </w:rPr>
            </w:pPr>
            <w:r w:rsidRPr="00116F98">
              <w:rPr>
                <w:rFonts w:ascii="Arial Narrow" w:hAnsi="Arial Narrow" w:cs="Arial"/>
                <w:color w:val="000000" w:themeColor="text1"/>
                <w:sz w:val="20"/>
                <w:szCs w:val="20"/>
              </w:rPr>
              <w:t xml:space="preserve">Indication </w:t>
            </w:r>
          </w:p>
          <w:p w14:paraId="08E60D24" w14:textId="77777777" w:rsidR="00B72E0E" w:rsidRPr="00116F98" w:rsidRDefault="00B72E0E" w:rsidP="00824275">
            <w:pPr>
              <w:keepNext/>
              <w:ind w:left="-108"/>
              <w:rPr>
                <w:rFonts w:ascii="Arial Narrow" w:hAnsi="Arial Narrow" w:cs="Arial"/>
                <w:color w:val="000000" w:themeColor="text1"/>
                <w:sz w:val="20"/>
                <w:szCs w:val="20"/>
              </w:rPr>
            </w:pPr>
            <w:r w:rsidRPr="00116F98">
              <w:rPr>
                <w:rFonts w:ascii="Arial Narrow" w:hAnsi="Arial Narrow" w:cs="Arial"/>
                <w:b/>
                <w:bCs/>
                <w:color w:val="000000" w:themeColor="text1"/>
                <w:sz w:val="20"/>
                <w:szCs w:val="20"/>
              </w:rPr>
              <w:t>Severe psoriatic arthritis</w:t>
            </w:r>
          </w:p>
        </w:tc>
        <w:tc>
          <w:tcPr>
            <w:tcW w:w="1559" w:type="dxa"/>
            <w:vMerge/>
          </w:tcPr>
          <w:p w14:paraId="7C92D765" w14:textId="77777777" w:rsidR="00B72E0E" w:rsidRPr="00116F98" w:rsidRDefault="00B72E0E" w:rsidP="00824275">
            <w:pPr>
              <w:keepNext/>
              <w:ind w:left="-108"/>
              <w:rPr>
                <w:rFonts w:ascii="Arial Narrow" w:hAnsi="Arial Narrow" w:cs="Arial"/>
                <w:b/>
                <w:bCs/>
                <w:color w:val="000000" w:themeColor="text1"/>
                <w:sz w:val="20"/>
                <w:szCs w:val="20"/>
              </w:rPr>
            </w:pPr>
          </w:p>
        </w:tc>
      </w:tr>
      <w:tr w:rsidR="00B72E0E" w:rsidRPr="00116F98" w14:paraId="1FDC62F6" w14:textId="77777777" w:rsidTr="00824275">
        <w:trPr>
          <w:cantSplit/>
          <w:trHeight w:val="347"/>
        </w:trPr>
        <w:tc>
          <w:tcPr>
            <w:tcW w:w="3964" w:type="dxa"/>
          </w:tcPr>
          <w:p w14:paraId="42372ED7" w14:textId="77777777" w:rsidR="00B72E0E" w:rsidRPr="0057302E" w:rsidRDefault="00B72E0E" w:rsidP="00824275">
            <w:pPr>
              <w:keepNext/>
              <w:ind w:left="-108"/>
              <w:rPr>
                <w:rFonts w:ascii="Arial Narrow" w:hAnsi="Arial Narrow" w:cs="Arial"/>
                <w:color w:val="000000" w:themeColor="text1"/>
                <w:sz w:val="20"/>
                <w:szCs w:val="20"/>
              </w:rPr>
            </w:pPr>
            <w:r w:rsidRPr="0057302E">
              <w:rPr>
                <w:rFonts w:ascii="Arial Narrow" w:hAnsi="Arial Narrow" w:cs="Arial"/>
                <w:color w:val="000000" w:themeColor="text1"/>
                <w:sz w:val="20"/>
                <w:szCs w:val="20"/>
              </w:rPr>
              <w:t>Initial Treatment</w:t>
            </w:r>
          </w:p>
        </w:tc>
        <w:tc>
          <w:tcPr>
            <w:tcW w:w="993" w:type="dxa"/>
          </w:tcPr>
          <w:p w14:paraId="5A0CB330" w14:textId="77777777" w:rsidR="00B72E0E" w:rsidRPr="0057302E" w:rsidRDefault="00B72E0E" w:rsidP="00824275">
            <w:pPr>
              <w:keepNext/>
              <w:ind w:left="-108"/>
              <w:jc w:val="center"/>
              <w:rPr>
                <w:rFonts w:ascii="Arial Narrow" w:hAnsi="Arial Narrow" w:cs="Arial"/>
                <w:color w:val="000000" w:themeColor="text1"/>
                <w:sz w:val="20"/>
                <w:szCs w:val="20"/>
              </w:rPr>
            </w:pPr>
            <w:r w:rsidRPr="0057302E">
              <w:rPr>
                <w:rFonts w:ascii="Arial Narrow" w:hAnsi="Arial Narrow" w:cs="Arial"/>
                <w:color w:val="000000" w:themeColor="text1"/>
                <w:sz w:val="20"/>
                <w:szCs w:val="20"/>
              </w:rPr>
              <w:t>NEW</w:t>
            </w:r>
          </w:p>
        </w:tc>
        <w:tc>
          <w:tcPr>
            <w:tcW w:w="850" w:type="dxa"/>
          </w:tcPr>
          <w:p w14:paraId="34432469" w14:textId="4178501A" w:rsidR="00B72E0E" w:rsidRPr="009D0D79" w:rsidRDefault="00B72E0E" w:rsidP="00824275">
            <w:pPr>
              <w:keepNext/>
              <w:jc w:val="center"/>
              <w:rPr>
                <w:rFonts w:ascii="Arial Narrow" w:hAnsi="Arial Narrow" w:cs="Arial"/>
                <w:strike/>
                <w:color w:val="000000" w:themeColor="text1"/>
                <w:sz w:val="20"/>
                <w:szCs w:val="20"/>
              </w:rPr>
            </w:pPr>
            <w:r w:rsidRPr="009D0D79">
              <w:rPr>
                <w:rFonts w:ascii="Arial Narrow" w:hAnsi="Arial Narrow" w:cs="Arial"/>
                <w:color w:val="000000" w:themeColor="text1"/>
                <w:sz w:val="20"/>
                <w:szCs w:val="20"/>
              </w:rPr>
              <w:t xml:space="preserve">4 </w:t>
            </w:r>
          </w:p>
        </w:tc>
        <w:tc>
          <w:tcPr>
            <w:tcW w:w="851" w:type="dxa"/>
          </w:tcPr>
          <w:p w14:paraId="0ED8A02C" w14:textId="48BF20A3" w:rsidR="00B72E0E" w:rsidRPr="009D0D79" w:rsidRDefault="004019AE" w:rsidP="00824275">
            <w:pPr>
              <w:keepNext/>
              <w:ind w:left="-108"/>
              <w:jc w:val="center"/>
              <w:rPr>
                <w:rFonts w:ascii="Arial Narrow" w:hAnsi="Arial Narrow" w:cs="Arial"/>
                <w:strike/>
                <w:color w:val="000000" w:themeColor="text1"/>
                <w:sz w:val="20"/>
                <w:szCs w:val="20"/>
              </w:rPr>
            </w:pPr>
            <w:r>
              <w:rPr>
                <w:rFonts w:ascii="Arial Narrow" w:hAnsi="Arial Narrow" w:cs="Arial"/>
                <w:color w:val="000000" w:themeColor="text1"/>
                <w:sz w:val="20"/>
                <w:szCs w:val="20"/>
              </w:rPr>
              <w:t>4</w:t>
            </w:r>
            <w:r w:rsidR="00B72E0E" w:rsidRPr="009D0D79">
              <w:rPr>
                <w:rFonts w:ascii="Arial Narrow" w:hAnsi="Arial Narrow" w:cs="Arial"/>
                <w:color w:val="000000" w:themeColor="text1"/>
                <w:sz w:val="20"/>
                <w:szCs w:val="20"/>
              </w:rPr>
              <w:t xml:space="preserve"> </w:t>
            </w:r>
          </w:p>
        </w:tc>
        <w:tc>
          <w:tcPr>
            <w:tcW w:w="708" w:type="dxa"/>
          </w:tcPr>
          <w:p w14:paraId="27856B2A" w14:textId="77777777" w:rsidR="00B72E0E" w:rsidRPr="009D0D79" w:rsidRDefault="00B72E0E" w:rsidP="00824275">
            <w:pPr>
              <w:keepNext/>
              <w:ind w:left="-108"/>
              <w:jc w:val="center"/>
              <w:rPr>
                <w:rFonts w:ascii="Arial Narrow" w:hAnsi="Arial Narrow" w:cs="Arial"/>
                <w:color w:val="000000" w:themeColor="text1"/>
                <w:sz w:val="20"/>
                <w:szCs w:val="20"/>
              </w:rPr>
            </w:pPr>
            <w:r w:rsidRPr="009D0D79">
              <w:rPr>
                <w:rFonts w:ascii="Arial Narrow" w:hAnsi="Arial Narrow" w:cs="Arial"/>
                <w:color w:val="000000" w:themeColor="text1"/>
                <w:sz w:val="20"/>
                <w:szCs w:val="20"/>
              </w:rPr>
              <w:t>0</w:t>
            </w:r>
          </w:p>
        </w:tc>
        <w:tc>
          <w:tcPr>
            <w:tcW w:w="1559" w:type="dxa"/>
            <w:vMerge/>
          </w:tcPr>
          <w:p w14:paraId="446CE00E" w14:textId="77777777" w:rsidR="00B72E0E" w:rsidRPr="00116F98" w:rsidRDefault="00B72E0E" w:rsidP="00824275">
            <w:pPr>
              <w:keepNext/>
              <w:rPr>
                <w:rFonts w:ascii="Arial Narrow" w:hAnsi="Arial Narrow" w:cs="Arial"/>
                <w:color w:val="000000" w:themeColor="text1"/>
                <w:sz w:val="20"/>
                <w:szCs w:val="20"/>
              </w:rPr>
            </w:pPr>
          </w:p>
        </w:tc>
      </w:tr>
      <w:tr w:rsidR="00B72E0E" w:rsidRPr="00116F98" w14:paraId="1F34AB65" w14:textId="77777777" w:rsidTr="00824275">
        <w:trPr>
          <w:cantSplit/>
          <w:trHeight w:val="347"/>
        </w:trPr>
        <w:tc>
          <w:tcPr>
            <w:tcW w:w="3964" w:type="dxa"/>
          </w:tcPr>
          <w:p w14:paraId="64CD4418" w14:textId="77777777" w:rsidR="00B72E0E" w:rsidRPr="0057302E" w:rsidRDefault="00B72E0E" w:rsidP="00824275">
            <w:pPr>
              <w:keepNext/>
              <w:ind w:left="-108"/>
              <w:rPr>
                <w:rFonts w:ascii="Arial Narrow" w:hAnsi="Arial Narrow" w:cs="Arial"/>
                <w:color w:val="000000" w:themeColor="text1"/>
                <w:sz w:val="20"/>
                <w:szCs w:val="20"/>
              </w:rPr>
            </w:pPr>
            <w:r w:rsidRPr="0057302E">
              <w:rPr>
                <w:rFonts w:ascii="Arial Narrow" w:hAnsi="Arial Narrow" w:cs="Arial"/>
                <w:color w:val="000000" w:themeColor="text1"/>
                <w:sz w:val="20"/>
                <w:szCs w:val="20"/>
              </w:rPr>
              <w:t>Initial Treatment Balance of Supply</w:t>
            </w:r>
          </w:p>
        </w:tc>
        <w:tc>
          <w:tcPr>
            <w:tcW w:w="993" w:type="dxa"/>
          </w:tcPr>
          <w:p w14:paraId="31BA268F" w14:textId="77777777" w:rsidR="00B72E0E" w:rsidRPr="0057302E" w:rsidRDefault="00B72E0E" w:rsidP="00824275">
            <w:pPr>
              <w:keepNext/>
              <w:ind w:left="-108"/>
              <w:jc w:val="center"/>
              <w:rPr>
                <w:rFonts w:ascii="Arial Narrow" w:hAnsi="Arial Narrow" w:cs="Arial"/>
                <w:color w:val="000000" w:themeColor="text1"/>
                <w:sz w:val="20"/>
                <w:szCs w:val="20"/>
              </w:rPr>
            </w:pPr>
            <w:r w:rsidRPr="0057302E">
              <w:rPr>
                <w:rFonts w:ascii="Arial Narrow" w:hAnsi="Arial Narrow" w:cs="Arial"/>
                <w:color w:val="000000" w:themeColor="text1"/>
                <w:sz w:val="20"/>
                <w:szCs w:val="20"/>
              </w:rPr>
              <w:t>NEW</w:t>
            </w:r>
          </w:p>
        </w:tc>
        <w:tc>
          <w:tcPr>
            <w:tcW w:w="850" w:type="dxa"/>
          </w:tcPr>
          <w:p w14:paraId="4D660D9F" w14:textId="77777777" w:rsidR="00B72E0E" w:rsidRPr="009D0D79" w:rsidRDefault="00B72E0E" w:rsidP="00824275">
            <w:pPr>
              <w:keepNext/>
              <w:jc w:val="center"/>
              <w:rPr>
                <w:rFonts w:ascii="Arial Narrow" w:hAnsi="Arial Narrow" w:cs="Arial"/>
                <w:color w:val="000000" w:themeColor="text1"/>
                <w:sz w:val="20"/>
                <w:szCs w:val="20"/>
              </w:rPr>
            </w:pPr>
            <w:r w:rsidRPr="009D0D79">
              <w:rPr>
                <w:rFonts w:ascii="Arial Narrow" w:hAnsi="Arial Narrow" w:cs="Arial"/>
                <w:color w:val="000000" w:themeColor="text1"/>
                <w:sz w:val="20"/>
                <w:szCs w:val="20"/>
              </w:rPr>
              <w:t>1</w:t>
            </w:r>
          </w:p>
        </w:tc>
        <w:tc>
          <w:tcPr>
            <w:tcW w:w="851" w:type="dxa"/>
          </w:tcPr>
          <w:p w14:paraId="5F256626" w14:textId="77777777" w:rsidR="00B72E0E" w:rsidRPr="009D0D79" w:rsidRDefault="00B72E0E" w:rsidP="00824275">
            <w:pPr>
              <w:keepNext/>
              <w:ind w:left="-108"/>
              <w:jc w:val="center"/>
              <w:rPr>
                <w:rFonts w:ascii="Arial Narrow" w:hAnsi="Arial Narrow" w:cs="Arial"/>
                <w:color w:val="000000" w:themeColor="text1"/>
                <w:sz w:val="20"/>
                <w:szCs w:val="20"/>
              </w:rPr>
            </w:pPr>
            <w:r w:rsidRPr="009D0D79">
              <w:rPr>
                <w:rFonts w:ascii="Arial Narrow" w:hAnsi="Arial Narrow" w:cs="Arial"/>
                <w:color w:val="000000" w:themeColor="text1"/>
                <w:sz w:val="20"/>
                <w:szCs w:val="20"/>
              </w:rPr>
              <w:t>1</w:t>
            </w:r>
          </w:p>
        </w:tc>
        <w:tc>
          <w:tcPr>
            <w:tcW w:w="708" w:type="dxa"/>
          </w:tcPr>
          <w:p w14:paraId="38CCB465" w14:textId="77777777" w:rsidR="00B72E0E" w:rsidRPr="009D0D79" w:rsidRDefault="00B72E0E" w:rsidP="00824275">
            <w:pPr>
              <w:keepNext/>
              <w:ind w:left="-108"/>
              <w:jc w:val="center"/>
              <w:rPr>
                <w:rFonts w:ascii="Arial Narrow" w:hAnsi="Arial Narrow" w:cs="Arial"/>
                <w:color w:val="000000" w:themeColor="text1"/>
                <w:sz w:val="20"/>
                <w:szCs w:val="20"/>
              </w:rPr>
            </w:pPr>
            <w:r w:rsidRPr="009D0D79">
              <w:rPr>
                <w:rFonts w:ascii="Arial Narrow" w:hAnsi="Arial Narrow" w:cs="Arial"/>
                <w:color w:val="000000" w:themeColor="text1"/>
                <w:sz w:val="20"/>
                <w:szCs w:val="20"/>
              </w:rPr>
              <w:t>2</w:t>
            </w:r>
          </w:p>
        </w:tc>
        <w:tc>
          <w:tcPr>
            <w:tcW w:w="1559" w:type="dxa"/>
            <w:vMerge/>
          </w:tcPr>
          <w:p w14:paraId="20315272" w14:textId="77777777" w:rsidR="00B72E0E" w:rsidRPr="00116F98" w:rsidRDefault="00B72E0E" w:rsidP="00824275">
            <w:pPr>
              <w:keepNext/>
              <w:rPr>
                <w:rFonts w:ascii="Arial Narrow" w:hAnsi="Arial Narrow" w:cs="Arial"/>
                <w:color w:val="000000" w:themeColor="text1"/>
                <w:sz w:val="20"/>
                <w:szCs w:val="20"/>
              </w:rPr>
            </w:pPr>
          </w:p>
        </w:tc>
      </w:tr>
      <w:tr w:rsidR="00B72E0E" w:rsidRPr="00116F98" w14:paraId="3C91AE1C" w14:textId="77777777" w:rsidTr="00824275">
        <w:trPr>
          <w:cantSplit/>
          <w:trHeight w:val="347"/>
        </w:trPr>
        <w:tc>
          <w:tcPr>
            <w:tcW w:w="3964" w:type="dxa"/>
          </w:tcPr>
          <w:p w14:paraId="429FFC36" w14:textId="77777777" w:rsidR="00B72E0E" w:rsidRPr="0057302E" w:rsidRDefault="00B72E0E" w:rsidP="00824275">
            <w:pPr>
              <w:keepNext/>
              <w:ind w:left="-108"/>
              <w:rPr>
                <w:rFonts w:ascii="Arial Narrow" w:hAnsi="Arial Narrow" w:cs="Arial"/>
                <w:color w:val="000000" w:themeColor="text1"/>
                <w:sz w:val="20"/>
                <w:szCs w:val="20"/>
              </w:rPr>
            </w:pPr>
            <w:r w:rsidRPr="0057302E">
              <w:rPr>
                <w:rFonts w:ascii="Arial Narrow" w:hAnsi="Arial Narrow" w:cs="Arial"/>
                <w:color w:val="000000" w:themeColor="text1"/>
                <w:sz w:val="20"/>
                <w:szCs w:val="20"/>
              </w:rPr>
              <w:t xml:space="preserve">Continuing Treatment </w:t>
            </w:r>
          </w:p>
          <w:p w14:paraId="0E9B7824" w14:textId="77777777" w:rsidR="00B72E0E" w:rsidRPr="0057302E" w:rsidRDefault="00B72E0E" w:rsidP="00824275">
            <w:pPr>
              <w:keepNext/>
              <w:ind w:left="-108"/>
              <w:rPr>
                <w:rFonts w:ascii="Arial Narrow" w:hAnsi="Arial Narrow" w:cs="Arial"/>
                <w:color w:val="000000" w:themeColor="text1"/>
                <w:sz w:val="20"/>
                <w:szCs w:val="20"/>
              </w:rPr>
            </w:pPr>
            <w:r w:rsidRPr="0057302E">
              <w:rPr>
                <w:rFonts w:ascii="Arial Narrow" w:hAnsi="Arial Narrow" w:cs="Arial"/>
                <w:color w:val="000000" w:themeColor="text1"/>
                <w:sz w:val="20"/>
                <w:szCs w:val="20"/>
              </w:rPr>
              <w:t>Continuing Treatment Balance of Supply</w:t>
            </w:r>
          </w:p>
        </w:tc>
        <w:tc>
          <w:tcPr>
            <w:tcW w:w="993" w:type="dxa"/>
          </w:tcPr>
          <w:p w14:paraId="7D5CAC5B" w14:textId="77777777" w:rsidR="00B72E0E" w:rsidRPr="0057302E" w:rsidRDefault="00B72E0E" w:rsidP="00824275">
            <w:pPr>
              <w:keepNext/>
              <w:ind w:left="-108"/>
              <w:jc w:val="center"/>
              <w:rPr>
                <w:rFonts w:ascii="Arial Narrow" w:hAnsi="Arial Narrow" w:cs="Arial"/>
                <w:color w:val="000000" w:themeColor="text1"/>
                <w:sz w:val="20"/>
                <w:szCs w:val="20"/>
              </w:rPr>
            </w:pPr>
            <w:r w:rsidRPr="0057302E">
              <w:rPr>
                <w:rFonts w:ascii="Arial Narrow" w:hAnsi="Arial Narrow" w:cs="Arial"/>
                <w:color w:val="000000" w:themeColor="text1"/>
                <w:sz w:val="20"/>
                <w:szCs w:val="20"/>
              </w:rPr>
              <w:t>NEW</w:t>
            </w:r>
          </w:p>
        </w:tc>
        <w:tc>
          <w:tcPr>
            <w:tcW w:w="850" w:type="dxa"/>
          </w:tcPr>
          <w:p w14:paraId="674D107F" w14:textId="77777777" w:rsidR="00B72E0E" w:rsidRPr="009D0D79" w:rsidRDefault="00B72E0E" w:rsidP="00824275">
            <w:pPr>
              <w:keepNext/>
              <w:jc w:val="center"/>
              <w:rPr>
                <w:rFonts w:ascii="Arial Narrow" w:hAnsi="Arial Narrow" w:cs="Arial"/>
                <w:color w:val="000000" w:themeColor="text1"/>
                <w:sz w:val="20"/>
                <w:szCs w:val="20"/>
              </w:rPr>
            </w:pPr>
            <w:r w:rsidRPr="009D0D79">
              <w:rPr>
                <w:rFonts w:ascii="Arial Narrow" w:hAnsi="Arial Narrow" w:cs="Arial"/>
                <w:color w:val="000000" w:themeColor="text1"/>
                <w:sz w:val="20"/>
                <w:szCs w:val="20"/>
              </w:rPr>
              <w:t>1</w:t>
            </w:r>
          </w:p>
        </w:tc>
        <w:tc>
          <w:tcPr>
            <w:tcW w:w="851" w:type="dxa"/>
          </w:tcPr>
          <w:p w14:paraId="127ED8A4" w14:textId="77777777" w:rsidR="00B72E0E" w:rsidRPr="009D0D79" w:rsidRDefault="00B72E0E" w:rsidP="00824275">
            <w:pPr>
              <w:keepNext/>
              <w:ind w:left="-108"/>
              <w:jc w:val="center"/>
              <w:rPr>
                <w:rFonts w:ascii="Arial Narrow" w:hAnsi="Arial Narrow" w:cs="Arial"/>
                <w:color w:val="000000" w:themeColor="text1"/>
                <w:sz w:val="20"/>
                <w:szCs w:val="20"/>
              </w:rPr>
            </w:pPr>
            <w:r w:rsidRPr="009D0D79">
              <w:rPr>
                <w:rFonts w:ascii="Arial Narrow" w:hAnsi="Arial Narrow" w:cs="Arial"/>
                <w:color w:val="000000" w:themeColor="text1"/>
                <w:sz w:val="20"/>
                <w:szCs w:val="20"/>
              </w:rPr>
              <w:t>1</w:t>
            </w:r>
          </w:p>
        </w:tc>
        <w:tc>
          <w:tcPr>
            <w:tcW w:w="708" w:type="dxa"/>
          </w:tcPr>
          <w:p w14:paraId="2749D2C3" w14:textId="77777777" w:rsidR="00B72E0E" w:rsidRPr="009D0D79" w:rsidRDefault="00B72E0E" w:rsidP="00824275">
            <w:pPr>
              <w:keepNext/>
              <w:ind w:left="-108"/>
              <w:jc w:val="center"/>
              <w:rPr>
                <w:rFonts w:ascii="Arial Narrow" w:hAnsi="Arial Narrow" w:cs="Arial"/>
                <w:color w:val="000000" w:themeColor="text1"/>
                <w:sz w:val="20"/>
                <w:szCs w:val="20"/>
              </w:rPr>
            </w:pPr>
            <w:r w:rsidRPr="009D0D79">
              <w:rPr>
                <w:rFonts w:ascii="Arial Narrow" w:hAnsi="Arial Narrow" w:cs="Arial"/>
                <w:color w:val="000000" w:themeColor="text1"/>
                <w:sz w:val="20"/>
                <w:szCs w:val="20"/>
              </w:rPr>
              <w:t>5</w:t>
            </w:r>
          </w:p>
        </w:tc>
        <w:tc>
          <w:tcPr>
            <w:tcW w:w="1559" w:type="dxa"/>
            <w:vMerge/>
          </w:tcPr>
          <w:p w14:paraId="56274BBE" w14:textId="77777777" w:rsidR="00B72E0E" w:rsidRPr="00116F98" w:rsidRDefault="00B72E0E" w:rsidP="00824275">
            <w:pPr>
              <w:keepNext/>
              <w:rPr>
                <w:rFonts w:ascii="Arial Narrow" w:hAnsi="Arial Narrow" w:cs="Arial"/>
                <w:color w:val="000000" w:themeColor="text1"/>
                <w:sz w:val="20"/>
                <w:szCs w:val="20"/>
              </w:rPr>
            </w:pPr>
          </w:p>
        </w:tc>
      </w:tr>
      <w:tr w:rsidR="00B72E0E" w:rsidRPr="00116F98" w14:paraId="49D9793C" w14:textId="77777777" w:rsidTr="00824275">
        <w:trPr>
          <w:cantSplit/>
          <w:trHeight w:val="347"/>
        </w:trPr>
        <w:tc>
          <w:tcPr>
            <w:tcW w:w="7366" w:type="dxa"/>
            <w:gridSpan w:val="5"/>
          </w:tcPr>
          <w:p w14:paraId="3BD14C34" w14:textId="77777777" w:rsidR="00B72E0E" w:rsidRPr="009D0D79" w:rsidRDefault="00B72E0E" w:rsidP="00824275">
            <w:pPr>
              <w:keepNext/>
              <w:ind w:left="-108"/>
              <w:rPr>
                <w:rFonts w:ascii="Arial Narrow" w:hAnsi="Arial Narrow" w:cs="Arial"/>
                <w:color w:val="000000" w:themeColor="text1"/>
                <w:sz w:val="20"/>
                <w:szCs w:val="20"/>
              </w:rPr>
            </w:pPr>
            <w:r w:rsidRPr="009D0D79">
              <w:rPr>
                <w:rFonts w:ascii="Arial Narrow" w:hAnsi="Arial Narrow" w:cs="Arial"/>
                <w:color w:val="000000" w:themeColor="text1"/>
                <w:sz w:val="20"/>
                <w:szCs w:val="20"/>
              </w:rPr>
              <w:t xml:space="preserve">Indication </w:t>
            </w:r>
          </w:p>
          <w:p w14:paraId="67652D2C" w14:textId="77777777" w:rsidR="00B72E0E" w:rsidRPr="009D0D79" w:rsidRDefault="00B72E0E" w:rsidP="00824275">
            <w:pPr>
              <w:keepNext/>
              <w:ind w:left="-108"/>
              <w:rPr>
                <w:rFonts w:ascii="Arial Narrow" w:hAnsi="Arial Narrow" w:cs="Arial"/>
                <w:color w:val="000000" w:themeColor="text1"/>
                <w:sz w:val="20"/>
                <w:szCs w:val="20"/>
              </w:rPr>
            </w:pPr>
            <w:r w:rsidRPr="009D0D79">
              <w:rPr>
                <w:rFonts w:ascii="Arial Narrow" w:hAnsi="Arial Narrow" w:cs="Arial"/>
                <w:b/>
                <w:bCs/>
                <w:color w:val="000000" w:themeColor="text1"/>
                <w:sz w:val="20"/>
                <w:szCs w:val="20"/>
              </w:rPr>
              <w:t>Severe chronic plaque psoriasis</w:t>
            </w:r>
          </w:p>
        </w:tc>
        <w:tc>
          <w:tcPr>
            <w:tcW w:w="1559" w:type="dxa"/>
            <w:vMerge/>
          </w:tcPr>
          <w:p w14:paraId="2F82D95C" w14:textId="77777777" w:rsidR="00B72E0E" w:rsidRPr="00116F98" w:rsidRDefault="00B72E0E" w:rsidP="00824275">
            <w:pPr>
              <w:keepNext/>
              <w:ind w:left="-108"/>
              <w:rPr>
                <w:rFonts w:ascii="Arial Narrow" w:hAnsi="Arial Narrow" w:cs="Arial"/>
                <w:color w:val="000000" w:themeColor="text1"/>
                <w:sz w:val="20"/>
                <w:szCs w:val="20"/>
              </w:rPr>
            </w:pPr>
          </w:p>
        </w:tc>
      </w:tr>
      <w:tr w:rsidR="00B72E0E" w:rsidRPr="00116F98" w14:paraId="6FA07C55" w14:textId="77777777" w:rsidTr="00824275">
        <w:trPr>
          <w:cantSplit/>
          <w:trHeight w:val="347"/>
        </w:trPr>
        <w:tc>
          <w:tcPr>
            <w:tcW w:w="3964" w:type="dxa"/>
          </w:tcPr>
          <w:p w14:paraId="370CD255" w14:textId="77777777" w:rsidR="00B72E0E" w:rsidRPr="00116F98" w:rsidRDefault="00B72E0E" w:rsidP="00824275">
            <w:pPr>
              <w:keepNext/>
              <w:ind w:left="-108"/>
              <w:rPr>
                <w:rFonts w:ascii="Arial Narrow" w:hAnsi="Arial Narrow" w:cs="Arial"/>
                <w:color w:val="000000" w:themeColor="text1"/>
                <w:sz w:val="20"/>
                <w:szCs w:val="20"/>
              </w:rPr>
            </w:pPr>
            <w:r w:rsidRPr="00116F98">
              <w:rPr>
                <w:rFonts w:ascii="Arial Narrow" w:hAnsi="Arial Narrow" w:cs="Arial"/>
                <w:color w:val="000000" w:themeColor="text1"/>
                <w:sz w:val="20"/>
                <w:szCs w:val="20"/>
              </w:rPr>
              <w:t>Initial Treatment</w:t>
            </w:r>
          </w:p>
        </w:tc>
        <w:tc>
          <w:tcPr>
            <w:tcW w:w="993" w:type="dxa"/>
          </w:tcPr>
          <w:p w14:paraId="01EDD110" w14:textId="77777777" w:rsidR="00B72E0E" w:rsidRPr="00116F98" w:rsidRDefault="00B72E0E" w:rsidP="00824275">
            <w:pPr>
              <w:keepNext/>
              <w:ind w:left="-108"/>
              <w:jc w:val="center"/>
              <w:rPr>
                <w:rFonts w:ascii="Arial Narrow" w:hAnsi="Arial Narrow" w:cs="Arial"/>
                <w:color w:val="000000" w:themeColor="text1"/>
                <w:sz w:val="20"/>
                <w:szCs w:val="20"/>
              </w:rPr>
            </w:pPr>
            <w:r w:rsidRPr="00116F98">
              <w:rPr>
                <w:rFonts w:ascii="Arial Narrow" w:hAnsi="Arial Narrow" w:cs="Arial"/>
                <w:color w:val="000000" w:themeColor="text1"/>
                <w:sz w:val="20"/>
                <w:szCs w:val="20"/>
              </w:rPr>
              <w:t>NEW</w:t>
            </w:r>
          </w:p>
        </w:tc>
        <w:tc>
          <w:tcPr>
            <w:tcW w:w="850" w:type="dxa"/>
          </w:tcPr>
          <w:p w14:paraId="1B79FF8C" w14:textId="29DDEBB9" w:rsidR="00B72E0E" w:rsidRPr="009D0D79" w:rsidRDefault="00B72E0E" w:rsidP="00824275">
            <w:pPr>
              <w:keepNext/>
              <w:jc w:val="center"/>
              <w:rPr>
                <w:rFonts w:ascii="Arial Narrow" w:hAnsi="Arial Narrow" w:cs="Arial"/>
                <w:strike/>
                <w:color w:val="000000" w:themeColor="text1"/>
                <w:sz w:val="20"/>
                <w:szCs w:val="20"/>
              </w:rPr>
            </w:pPr>
            <w:r w:rsidRPr="009D0D79">
              <w:rPr>
                <w:rFonts w:ascii="Arial Narrow" w:hAnsi="Arial Narrow" w:cs="Arial"/>
                <w:color w:val="000000" w:themeColor="text1"/>
                <w:sz w:val="20"/>
                <w:szCs w:val="20"/>
              </w:rPr>
              <w:t xml:space="preserve">4 </w:t>
            </w:r>
            <w:r w:rsidRPr="009D0D79">
              <w:rPr>
                <w:rFonts w:ascii="Arial Narrow" w:hAnsi="Arial Narrow" w:cs="Arial"/>
                <w:strike/>
                <w:color w:val="000000" w:themeColor="text1"/>
                <w:sz w:val="20"/>
                <w:szCs w:val="20"/>
              </w:rPr>
              <w:t xml:space="preserve"> </w:t>
            </w:r>
          </w:p>
        </w:tc>
        <w:tc>
          <w:tcPr>
            <w:tcW w:w="851" w:type="dxa"/>
          </w:tcPr>
          <w:p w14:paraId="324D6233" w14:textId="6753E2A2" w:rsidR="00B72E0E" w:rsidRPr="009D0D79" w:rsidRDefault="004019AE" w:rsidP="00824275">
            <w:pPr>
              <w:keepNext/>
              <w:ind w:left="-108"/>
              <w:jc w:val="center"/>
              <w:rPr>
                <w:rFonts w:ascii="Arial Narrow" w:hAnsi="Arial Narrow" w:cs="Arial"/>
                <w:strike/>
                <w:color w:val="000000" w:themeColor="text1"/>
                <w:sz w:val="20"/>
                <w:szCs w:val="20"/>
              </w:rPr>
            </w:pPr>
            <w:r>
              <w:rPr>
                <w:rFonts w:ascii="Arial Narrow" w:hAnsi="Arial Narrow" w:cs="Arial"/>
                <w:color w:val="000000" w:themeColor="text1"/>
                <w:sz w:val="20"/>
                <w:szCs w:val="20"/>
              </w:rPr>
              <w:t>4</w:t>
            </w:r>
            <w:r w:rsidR="00B72E0E" w:rsidRPr="009D0D79">
              <w:rPr>
                <w:rFonts w:ascii="Arial Narrow" w:hAnsi="Arial Narrow" w:cs="Arial"/>
                <w:color w:val="000000" w:themeColor="text1"/>
                <w:sz w:val="20"/>
                <w:szCs w:val="20"/>
              </w:rPr>
              <w:t xml:space="preserve"> </w:t>
            </w:r>
            <w:r w:rsidR="00B72E0E" w:rsidRPr="009D0D79">
              <w:rPr>
                <w:rFonts w:ascii="Arial Narrow" w:hAnsi="Arial Narrow" w:cs="Arial"/>
                <w:strike/>
                <w:color w:val="000000" w:themeColor="text1"/>
                <w:sz w:val="20"/>
                <w:szCs w:val="20"/>
              </w:rPr>
              <w:t xml:space="preserve"> </w:t>
            </w:r>
          </w:p>
        </w:tc>
        <w:tc>
          <w:tcPr>
            <w:tcW w:w="708" w:type="dxa"/>
          </w:tcPr>
          <w:p w14:paraId="5DBCFBD1" w14:textId="4A3DD745" w:rsidR="00B72E0E" w:rsidRPr="009D0D79" w:rsidRDefault="00B72E0E" w:rsidP="00824275">
            <w:pPr>
              <w:keepNext/>
              <w:ind w:left="-108"/>
              <w:jc w:val="center"/>
              <w:rPr>
                <w:rFonts w:ascii="Arial Narrow" w:hAnsi="Arial Narrow" w:cs="Arial"/>
                <w:strike/>
                <w:color w:val="000000" w:themeColor="text1"/>
                <w:sz w:val="20"/>
                <w:szCs w:val="20"/>
              </w:rPr>
            </w:pPr>
            <w:r w:rsidRPr="009D0D79">
              <w:rPr>
                <w:rFonts w:ascii="Arial Narrow" w:hAnsi="Arial Narrow" w:cs="Arial"/>
                <w:color w:val="000000" w:themeColor="text1"/>
                <w:sz w:val="20"/>
                <w:szCs w:val="20"/>
              </w:rPr>
              <w:t xml:space="preserve">0 </w:t>
            </w:r>
          </w:p>
        </w:tc>
        <w:tc>
          <w:tcPr>
            <w:tcW w:w="1559" w:type="dxa"/>
            <w:vMerge/>
          </w:tcPr>
          <w:p w14:paraId="36157118" w14:textId="77777777" w:rsidR="00B72E0E" w:rsidRPr="00116F98" w:rsidRDefault="00B72E0E" w:rsidP="00824275">
            <w:pPr>
              <w:keepNext/>
              <w:rPr>
                <w:rFonts w:ascii="Arial Narrow" w:hAnsi="Arial Narrow" w:cs="Arial"/>
                <w:color w:val="000000" w:themeColor="text1"/>
                <w:sz w:val="20"/>
                <w:szCs w:val="20"/>
              </w:rPr>
            </w:pPr>
          </w:p>
        </w:tc>
      </w:tr>
      <w:tr w:rsidR="00B72E0E" w:rsidRPr="00116F98" w14:paraId="6B5CD3B7" w14:textId="77777777" w:rsidTr="00824275">
        <w:trPr>
          <w:cantSplit/>
          <w:trHeight w:val="347"/>
        </w:trPr>
        <w:tc>
          <w:tcPr>
            <w:tcW w:w="3964" w:type="dxa"/>
          </w:tcPr>
          <w:p w14:paraId="7ACEC82E" w14:textId="77777777" w:rsidR="00B72E0E" w:rsidRPr="0057302E" w:rsidRDefault="00B72E0E" w:rsidP="00824275">
            <w:pPr>
              <w:keepNext/>
              <w:ind w:left="-108"/>
              <w:rPr>
                <w:rFonts w:ascii="Arial Narrow" w:hAnsi="Arial Narrow" w:cs="Arial"/>
                <w:color w:val="000000" w:themeColor="text1"/>
                <w:sz w:val="20"/>
                <w:szCs w:val="20"/>
              </w:rPr>
            </w:pPr>
            <w:r w:rsidRPr="0057302E">
              <w:rPr>
                <w:rFonts w:ascii="Arial Narrow" w:hAnsi="Arial Narrow" w:cs="Arial"/>
                <w:color w:val="000000" w:themeColor="text1"/>
                <w:sz w:val="20"/>
                <w:szCs w:val="20"/>
              </w:rPr>
              <w:t>Initial Treatment Balance of Supply</w:t>
            </w:r>
          </w:p>
        </w:tc>
        <w:tc>
          <w:tcPr>
            <w:tcW w:w="993" w:type="dxa"/>
          </w:tcPr>
          <w:p w14:paraId="69E27DED" w14:textId="77777777" w:rsidR="00B72E0E" w:rsidRPr="0057302E" w:rsidRDefault="00B72E0E" w:rsidP="00824275">
            <w:pPr>
              <w:keepNext/>
              <w:ind w:left="-108"/>
              <w:jc w:val="center"/>
              <w:rPr>
                <w:rFonts w:ascii="Arial Narrow" w:hAnsi="Arial Narrow" w:cs="Arial"/>
                <w:color w:val="000000" w:themeColor="text1"/>
                <w:sz w:val="20"/>
                <w:szCs w:val="20"/>
              </w:rPr>
            </w:pPr>
            <w:r w:rsidRPr="0057302E">
              <w:rPr>
                <w:rFonts w:ascii="Arial Narrow" w:hAnsi="Arial Narrow" w:cs="Arial"/>
                <w:color w:val="000000" w:themeColor="text1"/>
                <w:sz w:val="20"/>
                <w:szCs w:val="20"/>
              </w:rPr>
              <w:t>NEW</w:t>
            </w:r>
          </w:p>
        </w:tc>
        <w:tc>
          <w:tcPr>
            <w:tcW w:w="850" w:type="dxa"/>
          </w:tcPr>
          <w:p w14:paraId="3105D89F" w14:textId="77777777" w:rsidR="00B72E0E" w:rsidRPr="009D0D79" w:rsidRDefault="00B72E0E" w:rsidP="00824275">
            <w:pPr>
              <w:keepNext/>
              <w:jc w:val="center"/>
              <w:rPr>
                <w:rFonts w:ascii="Arial Narrow" w:hAnsi="Arial Narrow" w:cs="Arial"/>
                <w:color w:val="000000" w:themeColor="text1"/>
                <w:sz w:val="20"/>
                <w:szCs w:val="20"/>
              </w:rPr>
            </w:pPr>
            <w:r w:rsidRPr="009D0D79">
              <w:rPr>
                <w:rFonts w:ascii="Arial Narrow" w:hAnsi="Arial Narrow" w:cs="Arial"/>
                <w:color w:val="000000" w:themeColor="text1"/>
                <w:sz w:val="20"/>
                <w:szCs w:val="20"/>
              </w:rPr>
              <w:t>1</w:t>
            </w:r>
          </w:p>
        </w:tc>
        <w:tc>
          <w:tcPr>
            <w:tcW w:w="851" w:type="dxa"/>
          </w:tcPr>
          <w:p w14:paraId="48541857" w14:textId="77777777" w:rsidR="00B72E0E" w:rsidRPr="009D0D79" w:rsidRDefault="00B72E0E" w:rsidP="00824275">
            <w:pPr>
              <w:keepNext/>
              <w:ind w:left="-108"/>
              <w:jc w:val="center"/>
              <w:rPr>
                <w:rFonts w:ascii="Arial Narrow" w:hAnsi="Arial Narrow" w:cs="Arial"/>
                <w:color w:val="000000" w:themeColor="text1"/>
                <w:sz w:val="20"/>
                <w:szCs w:val="20"/>
              </w:rPr>
            </w:pPr>
            <w:r w:rsidRPr="009D0D79">
              <w:rPr>
                <w:rFonts w:ascii="Arial Narrow" w:hAnsi="Arial Narrow" w:cs="Arial"/>
                <w:color w:val="000000" w:themeColor="text1"/>
                <w:sz w:val="20"/>
                <w:szCs w:val="20"/>
              </w:rPr>
              <w:t>1</w:t>
            </w:r>
          </w:p>
        </w:tc>
        <w:tc>
          <w:tcPr>
            <w:tcW w:w="708" w:type="dxa"/>
          </w:tcPr>
          <w:p w14:paraId="5D368D82" w14:textId="77777777" w:rsidR="00B72E0E" w:rsidRPr="009D0D79" w:rsidRDefault="00B72E0E" w:rsidP="00824275">
            <w:pPr>
              <w:keepNext/>
              <w:ind w:left="-108"/>
              <w:jc w:val="center"/>
              <w:rPr>
                <w:rFonts w:ascii="Arial Narrow" w:hAnsi="Arial Narrow" w:cs="Arial"/>
                <w:color w:val="000000" w:themeColor="text1"/>
                <w:sz w:val="20"/>
                <w:szCs w:val="20"/>
              </w:rPr>
            </w:pPr>
            <w:r w:rsidRPr="009D0D79">
              <w:rPr>
                <w:rFonts w:ascii="Arial Narrow" w:hAnsi="Arial Narrow" w:cs="Arial"/>
                <w:color w:val="000000" w:themeColor="text1"/>
                <w:sz w:val="20"/>
                <w:szCs w:val="20"/>
              </w:rPr>
              <w:t>2</w:t>
            </w:r>
          </w:p>
        </w:tc>
        <w:tc>
          <w:tcPr>
            <w:tcW w:w="1559" w:type="dxa"/>
            <w:vMerge/>
          </w:tcPr>
          <w:p w14:paraId="10DF8E25" w14:textId="77777777" w:rsidR="00B72E0E" w:rsidRPr="00116F98" w:rsidRDefault="00B72E0E" w:rsidP="00824275">
            <w:pPr>
              <w:keepNext/>
              <w:rPr>
                <w:rFonts w:ascii="Arial Narrow" w:hAnsi="Arial Narrow" w:cs="Arial"/>
                <w:color w:val="000000" w:themeColor="text1"/>
                <w:sz w:val="20"/>
                <w:szCs w:val="20"/>
              </w:rPr>
            </w:pPr>
          </w:p>
        </w:tc>
      </w:tr>
      <w:tr w:rsidR="00B72E0E" w:rsidRPr="00116F98" w14:paraId="322117C3" w14:textId="77777777" w:rsidTr="00824275">
        <w:trPr>
          <w:cantSplit/>
          <w:trHeight w:val="347"/>
        </w:trPr>
        <w:tc>
          <w:tcPr>
            <w:tcW w:w="3964" w:type="dxa"/>
          </w:tcPr>
          <w:p w14:paraId="63330F1C" w14:textId="77777777" w:rsidR="00B72E0E" w:rsidRPr="0057302E" w:rsidRDefault="00B72E0E" w:rsidP="00824275">
            <w:pPr>
              <w:keepNext/>
              <w:ind w:left="-108"/>
              <w:rPr>
                <w:rFonts w:ascii="Arial Narrow" w:hAnsi="Arial Narrow" w:cs="Arial"/>
                <w:color w:val="000000" w:themeColor="text1"/>
                <w:sz w:val="20"/>
                <w:szCs w:val="20"/>
              </w:rPr>
            </w:pPr>
            <w:r w:rsidRPr="0057302E">
              <w:rPr>
                <w:rFonts w:ascii="Arial Narrow" w:hAnsi="Arial Narrow" w:cs="Arial"/>
                <w:color w:val="000000" w:themeColor="text1"/>
                <w:sz w:val="20"/>
                <w:szCs w:val="20"/>
              </w:rPr>
              <w:t>Continuing Treatment</w:t>
            </w:r>
          </w:p>
          <w:p w14:paraId="38D79A49" w14:textId="77777777" w:rsidR="00B72E0E" w:rsidRPr="0057302E" w:rsidRDefault="00B72E0E" w:rsidP="00824275">
            <w:pPr>
              <w:keepNext/>
              <w:ind w:left="-108"/>
              <w:rPr>
                <w:rFonts w:ascii="Arial Narrow" w:hAnsi="Arial Narrow" w:cs="Arial"/>
                <w:color w:val="000000" w:themeColor="text1"/>
                <w:sz w:val="20"/>
                <w:szCs w:val="20"/>
              </w:rPr>
            </w:pPr>
            <w:r w:rsidRPr="0057302E">
              <w:rPr>
                <w:rFonts w:ascii="Arial Narrow" w:hAnsi="Arial Narrow" w:cs="Arial"/>
                <w:color w:val="000000" w:themeColor="text1"/>
                <w:sz w:val="20"/>
                <w:szCs w:val="20"/>
              </w:rPr>
              <w:t>Continuing Treatment Balance of Supply</w:t>
            </w:r>
          </w:p>
        </w:tc>
        <w:tc>
          <w:tcPr>
            <w:tcW w:w="993" w:type="dxa"/>
          </w:tcPr>
          <w:p w14:paraId="4246B8B0" w14:textId="77777777" w:rsidR="00B72E0E" w:rsidRPr="0057302E" w:rsidRDefault="00B72E0E" w:rsidP="00824275">
            <w:pPr>
              <w:keepNext/>
              <w:ind w:left="-108"/>
              <w:jc w:val="center"/>
              <w:rPr>
                <w:rFonts w:ascii="Arial Narrow" w:hAnsi="Arial Narrow" w:cs="Arial"/>
                <w:color w:val="000000" w:themeColor="text1"/>
                <w:sz w:val="20"/>
                <w:szCs w:val="20"/>
              </w:rPr>
            </w:pPr>
            <w:r w:rsidRPr="0057302E">
              <w:rPr>
                <w:rFonts w:ascii="Arial Narrow" w:hAnsi="Arial Narrow" w:cs="Arial"/>
                <w:color w:val="000000" w:themeColor="text1"/>
                <w:sz w:val="20"/>
                <w:szCs w:val="20"/>
              </w:rPr>
              <w:t>NEW</w:t>
            </w:r>
          </w:p>
        </w:tc>
        <w:tc>
          <w:tcPr>
            <w:tcW w:w="850" w:type="dxa"/>
          </w:tcPr>
          <w:p w14:paraId="2E280D6F" w14:textId="77777777" w:rsidR="00B72E0E" w:rsidRPr="009D0D79" w:rsidRDefault="00B72E0E" w:rsidP="00824275">
            <w:pPr>
              <w:keepNext/>
              <w:jc w:val="center"/>
              <w:rPr>
                <w:rFonts w:ascii="Arial Narrow" w:hAnsi="Arial Narrow" w:cs="Arial"/>
                <w:color w:val="000000" w:themeColor="text1"/>
                <w:sz w:val="20"/>
                <w:szCs w:val="20"/>
              </w:rPr>
            </w:pPr>
            <w:r w:rsidRPr="009D0D79">
              <w:rPr>
                <w:rFonts w:ascii="Arial Narrow" w:hAnsi="Arial Narrow" w:cs="Arial"/>
                <w:color w:val="000000" w:themeColor="text1"/>
                <w:sz w:val="20"/>
                <w:szCs w:val="20"/>
              </w:rPr>
              <w:t>1</w:t>
            </w:r>
          </w:p>
        </w:tc>
        <w:tc>
          <w:tcPr>
            <w:tcW w:w="851" w:type="dxa"/>
          </w:tcPr>
          <w:p w14:paraId="51981877" w14:textId="77777777" w:rsidR="00B72E0E" w:rsidRPr="009D0D79" w:rsidRDefault="00B72E0E" w:rsidP="00824275">
            <w:pPr>
              <w:keepNext/>
              <w:ind w:left="-108"/>
              <w:jc w:val="center"/>
              <w:rPr>
                <w:rFonts w:ascii="Arial Narrow" w:hAnsi="Arial Narrow" w:cs="Arial"/>
                <w:color w:val="000000" w:themeColor="text1"/>
                <w:sz w:val="20"/>
                <w:szCs w:val="20"/>
              </w:rPr>
            </w:pPr>
            <w:r w:rsidRPr="009D0D79">
              <w:rPr>
                <w:rFonts w:ascii="Arial Narrow" w:hAnsi="Arial Narrow" w:cs="Arial"/>
                <w:color w:val="000000" w:themeColor="text1"/>
                <w:sz w:val="20"/>
                <w:szCs w:val="20"/>
              </w:rPr>
              <w:t>1</w:t>
            </w:r>
          </w:p>
        </w:tc>
        <w:tc>
          <w:tcPr>
            <w:tcW w:w="708" w:type="dxa"/>
          </w:tcPr>
          <w:p w14:paraId="52EF6F76" w14:textId="77777777" w:rsidR="00B72E0E" w:rsidRPr="009D0D79" w:rsidRDefault="00B72E0E" w:rsidP="00824275">
            <w:pPr>
              <w:keepNext/>
              <w:ind w:left="-108"/>
              <w:jc w:val="center"/>
              <w:rPr>
                <w:rFonts w:ascii="Arial Narrow" w:hAnsi="Arial Narrow" w:cs="Arial"/>
                <w:color w:val="000000" w:themeColor="text1"/>
                <w:sz w:val="20"/>
                <w:szCs w:val="20"/>
              </w:rPr>
            </w:pPr>
            <w:r w:rsidRPr="009D0D79">
              <w:rPr>
                <w:rFonts w:ascii="Arial Narrow" w:hAnsi="Arial Narrow" w:cs="Arial"/>
                <w:color w:val="000000" w:themeColor="text1"/>
                <w:sz w:val="20"/>
                <w:szCs w:val="20"/>
              </w:rPr>
              <w:t>5</w:t>
            </w:r>
          </w:p>
        </w:tc>
        <w:tc>
          <w:tcPr>
            <w:tcW w:w="1559" w:type="dxa"/>
            <w:vMerge/>
          </w:tcPr>
          <w:p w14:paraId="4693E0BA" w14:textId="77777777" w:rsidR="00B72E0E" w:rsidRPr="00116F98" w:rsidRDefault="00B72E0E" w:rsidP="00824275">
            <w:pPr>
              <w:keepNext/>
              <w:rPr>
                <w:rFonts w:ascii="Arial Narrow" w:hAnsi="Arial Narrow" w:cs="Arial"/>
                <w:color w:val="000000" w:themeColor="text1"/>
                <w:sz w:val="20"/>
                <w:szCs w:val="20"/>
              </w:rPr>
            </w:pPr>
          </w:p>
        </w:tc>
      </w:tr>
      <w:tr w:rsidR="00B72E0E" w:rsidRPr="00116F98" w14:paraId="7F96A160" w14:textId="77777777" w:rsidTr="00B72E0E">
        <w:trPr>
          <w:cantSplit/>
          <w:trHeight w:val="347"/>
        </w:trPr>
        <w:tc>
          <w:tcPr>
            <w:tcW w:w="7366" w:type="dxa"/>
            <w:gridSpan w:val="5"/>
            <w:vAlign w:val="center"/>
          </w:tcPr>
          <w:p w14:paraId="745D438C" w14:textId="77777777" w:rsidR="00B72E0E" w:rsidRPr="00A92BE7" w:rsidRDefault="00B72E0E" w:rsidP="00B72E0E">
            <w:pPr>
              <w:keepNext/>
              <w:ind w:left="-108"/>
              <w:jc w:val="left"/>
              <w:rPr>
                <w:rFonts w:ascii="Arial Narrow" w:hAnsi="Arial Narrow" w:cs="Arial"/>
                <w:color w:val="000000" w:themeColor="text1"/>
                <w:sz w:val="20"/>
                <w:szCs w:val="20"/>
              </w:rPr>
            </w:pPr>
            <w:r w:rsidRPr="00A92BE7">
              <w:rPr>
                <w:rFonts w:ascii="Arial Narrow" w:hAnsi="Arial Narrow" w:cs="Arial"/>
                <w:color w:val="000000" w:themeColor="text1"/>
                <w:sz w:val="20"/>
                <w:szCs w:val="20"/>
              </w:rPr>
              <w:t xml:space="preserve">Indication </w:t>
            </w:r>
          </w:p>
          <w:p w14:paraId="47837376" w14:textId="38F53C7C" w:rsidR="00B72E0E" w:rsidRPr="00A92BE7" w:rsidRDefault="00B72E0E" w:rsidP="00B72E0E">
            <w:pPr>
              <w:keepNext/>
              <w:ind w:left="-108"/>
              <w:jc w:val="left"/>
              <w:rPr>
                <w:rFonts w:ascii="Arial Narrow" w:hAnsi="Arial Narrow" w:cs="Arial"/>
                <w:color w:val="000000" w:themeColor="text1"/>
                <w:sz w:val="20"/>
                <w:szCs w:val="20"/>
              </w:rPr>
            </w:pPr>
            <w:r w:rsidRPr="00A92BE7">
              <w:rPr>
                <w:rFonts w:ascii="Arial Narrow" w:hAnsi="Arial Narrow" w:cs="Arial"/>
                <w:b/>
                <w:bCs/>
                <w:color w:val="000000" w:themeColor="text1"/>
                <w:sz w:val="20"/>
                <w:szCs w:val="20"/>
              </w:rPr>
              <w:t xml:space="preserve">Ankylosing spondylitis </w:t>
            </w:r>
          </w:p>
        </w:tc>
        <w:tc>
          <w:tcPr>
            <w:tcW w:w="1559" w:type="dxa"/>
            <w:vMerge/>
          </w:tcPr>
          <w:p w14:paraId="18F16404" w14:textId="77777777" w:rsidR="00B72E0E" w:rsidRPr="00116F98" w:rsidRDefault="00B72E0E" w:rsidP="00B72E0E">
            <w:pPr>
              <w:keepNext/>
              <w:rPr>
                <w:rFonts w:ascii="Arial Narrow" w:hAnsi="Arial Narrow" w:cs="Arial"/>
                <w:color w:val="000000" w:themeColor="text1"/>
                <w:sz w:val="20"/>
                <w:szCs w:val="20"/>
              </w:rPr>
            </w:pPr>
          </w:p>
        </w:tc>
      </w:tr>
      <w:tr w:rsidR="006A62E7" w:rsidRPr="00116F98" w14:paraId="4166CDAA" w14:textId="77777777" w:rsidTr="00824275">
        <w:trPr>
          <w:cantSplit/>
          <w:trHeight w:val="347"/>
        </w:trPr>
        <w:tc>
          <w:tcPr>
            <w:tcW w:w="3964" w:type="dxa"/>
          </w:tcPr>
          <w:p w14:paraId="4D9B9C54" w14:textId="1501EC50" w:rsidR="006A62E7" w:rsidRPr="00A92BE7" w:rsidRDefault="006A62E7" w:rsidP="006A62E7">
            <w:pPr>
              <w:keepNext/>
              <w:ind w:left="-108"/>
              <w:rPr>
                <w:rFonts w:ascii="Arial Narrow" w:hAnsi="Arial Narrow" w:cs="Arial"/>
                <w:color w:val="000000" w:themeColor="text1"/>
                <w:sz w:val="20"/>
                <w:szCs w:val="20"/>
              </w:rPr>
            </w:pPr>
            <w:r w:rsidRPr="00116F98">
              <w:rPr>
                <w:rFonts w:ascii="Arial Narrow" w:hAnsi="Arial Narrow" w:cs="Arial"/>
                <w:color w:val="000000" w:themeColor="text1"/>
                <w:sz w:val="20"/>
                <w:szCs w:val="20"/>
              </w:rPr>
              <w:t>Initial Treatment</w:t>
            </w:r>
          </w:p>
        </w:tc>
        <w:tc>
          <w:tcPr>
            <w:tcW w:w="993" w:type="dxa"/>
          </w:tcPr>
          <w:p w14:paraId="65C90F04" w14:textId="05D36978" w:rsidR="006A62E7" w:rsidRPr="00A92BE7" w:rsidRDefault="006A62E7" w:rsidP="006A62E7">
            <w:pPr>
              <w:keepNext/>
              <w:ind w:left="-108"/>
              <w:jc w:val="center"/>
              <w:rPr>
                <w:rFonts w:ascii="Arial Narrow" w:hAnsi="Arial Narrow" w:cs="Arial"/>
                <w:color w:val="000000" w:themeColor="text1"/>
                <w:sz w:val="20"/>
                <w:szCs w:val="20"/>
              </w:rPr>
            </w:pPr>
            <w:r w:rsidRPr="00116F98">
              <w:rPr>
                <w:rFonts w:ascii="Arial Narrow" w:hAnsi="Arial Narrow" w:cs="Arial"/>
                <w:color w:val="000000" w:themeColor="text1"/>
                <w:sz w:val="20"/>
                <w:szCs w:val="20"/>
              </w:rPr>
              <w:t>NEW</w:t>
            </w:r>
          </w:p>
        </w:tc>
        <w:tc>
          <w:tcPr>
            <w:tcW w:w="850" w:type="dxa"/>
          </w:tcPr>
          <w:p w14:paraId="6D51F7BF" w14:textId="1A81E11C" w:rsidR="006A62E7" w:rsidRPr="00A92BE7" w:rsidRDefault="006A62E7" w:rsidP="006A62E7">
            <w:pPr>
              <w:keepNext/>
              <w:jc w:val="center"/>
              <w:rPr>
                <w:rFonts w:ascii="Arial Narrow" w:hAnsi="Arial Narrow" w:cs="Arial"/>
                <w:color w:val="000000" w:themeColor="text1"/>
                <w:sz w:val="20"/>
                <w:szCs w:val="20"/>
              </w:rPr>
            </w:pPr>
            <w:r w:rsidRPr="009D0D79">
              <w:rPr>
                <w:rFonts w:ascii="Arial Narrow" w:hAnsi="Arial Narrow" w:cs="Arial"/>
                <w:color w:val="000000" w:themeColor="text1"/>
                <w:sz w:val="20"/>
                <w:szCs w:val="20"/>
              </w:rPr>
              <w:t xml:space="preserve">4 </w:t>
            </w:r>
            <w:r w:rsidRPr="009D0D79">
              <w:rPr>
                <w:rFonts w:ascii="Arial Narrow" w:hAnsi="Arial Narrow" w:cs="Arial"/>
                <w:strike/>
                <w:color w:val="000000" w:themeColor="text1"/>
                <w:sz w:val="20"/>
                <w:szCs w:val="20"/>
              </w:rPr>
              <w:t xml:space="preserve"> </w:t>
            </w:r>
          </w:p>
        </w:tc>
        <w:tc>
          <w:tcPr>
            <w:tcW w:w="851" w:type="dxa"/>
          </w:tcPr>
          <w:p w14:paraId="7C9A5EC8" w14:textId="3E2FA5E3" w:rsidR="006A62E7" w:rsidRPr="00A92BE7" w:rsidRDefault="00173479" w:rsidP="006A62E7">
            <w:pPr>
              <w:keepNext/>
              <w:ind w:left="-108"/>
              <w:jc w:val="center"/>
              <w:rPr>
                <w:rFonts w:ascii="Arial Narrow" w:hAnsi="Arial Narrow" w:cs="Arial"/>
                <w:color w:val="000000" w:themeColor="text1"/>
                <w:sz w:val="20"/>
                <w:szCs w:val="20"/>
              </w:rPr>
            </w:pPr>
            <w:r>
              <w:rPr>
                <w:rFonts w:ascii="Arial Narrow" w:hAnsi="Arial Narrow" w:cs="Arial"/>
                <w:color w:val="000000" w:themeColor="text1"/>
                <w:sz w:val="20"/>
                <w:szCs w:val="20"/>
              </w:rPr>
              <w:t>4</w:t>
            </w:r>
            <w:r w:rsidR="006A62E7" w:rsidRPr="009D0D79">
              <w:rPr>
                <w:rFonts w:ascii="Arial Narrow" w:hAnsi="Arial Narrow" w:cs="Arial"/>
                <w:color w:val="000000" w:themeColor="text1"/>
                <w:sz w:val="20"/>
                <w:szCs w:val="20"/>
              </w:rPr>
              <w:t xml:space="preserve"> </w:t>
            </w:r>
            <w:r w:rsidR="006A62E7" w:rsidRPr="009D0D79">
              <w:rPr>
                <w:rFonts w:ascii="Arial Narrow" w:hAnsi="Arial Narrow" w:cs="Arial"/>
                <w:strike/>
                <w:color w:val="000000" w:themeColor="text1"/>
                <w:sz w:val="20"/>
                <w:szCs w:val="20"/>
              </w:rPr>
              <w:t xml:space="preserve"> </w:t>
            </w:r>
          </w:p>
        </w:tc>
        <w:tc>
          <w:tcPr>
            <w:tcW w:w="708" w:type="dxa"/>
          </w:tcPr>
          <w:p w14:paraId="49331D5C" w14:textId="069F51FC" w:rsidR="006A62E7" w:rsidRPr="00A92BE7" w:rsidRDefault="006A62E7" w:rsidP="006A62E7">
            <w:pPr>
              <w:keepNext/>
              <w:ind w:left="-108"/>
              <w:jc w:val="center"/>
              <w:rPr>
                <w:rFonts w:ascii="Arial Narrow" w:hAnsi="Arial Narrow" w:cs="Arial"/>
                <w:color w:val="000000" w:themeColor="text1"/>
                <w:sz w:val="20"/>
                <w:szCs w:val="20"/>
              </w:rPr>
            </w:pPr>
            <w:r w:rsidRPr="009D0D79">
              <w:rPr>
                <w:rFonts w:ascii="Arial Narrow" w:hAnsi="Arial Narrow" w:cs="Arial"/>
                <w:color w:val="000000" w:themeColor="text1"/>
                <w:sz w:val="20"/>
                <w:szCs w:val="20"/>
              </w:rPr>
              <w:t xml:space="preserve">0 </w:t>
            </w:r>
          </w:p>
        </w:tc>
        <w:tc>
          <w:tcPr>
            <w:tcW w:w="1559" w:type="dxa"/>
            <w:vMerge/>
          </w:tcPr>
          <w:p w14:paraId="48FA3241" w14:textId="77777777" w:rsidR="006A62E7" w:rsidRPr="00116F98" w:rsidRDefault="006A62E7" w:rsidP="006A62E7">
            <w:pPr>
              <w:keepNext/>
              <w:rPr>
                <w:rFonts w:ascii="Arial Narrow" w:hAnsi="Arial Narrow" w:cs="Arial"/>
                <w:color w:val="000000" w:themeColor="text1"/>
                <w:sz w:val="20"/>
                <w:szCs w:val="20"/>
              </w:rPr>
            </w:pPr>
          </w:p>
        </w:tc>
      </w:tr>
      <w:tr w:rsidR="006A62E7" w:rsidRPr="00116F98" w14:paraId="76DE02D6" w14:textId="77777777" w:rsidTr="00824275">
        <w:trPr>
          <w:cantSplit/>
          <w:trHeight w:val="347"/>
        </w:trPr>
        <w:tc>
          <w:tcPr>
            <w:tcW w:w="3964" w:type="dxa"/>
          </w:tcPr>
          <w:p w14:paraId="3A58A5F2" w14:textId="2918F33C" w:rsidR="006A62E7" w:rsidRPr="00A92BE7" w:rsidRDefault="006A62E7" w:rsidP="006A62E7">
            <w:pPr>
              <w:keepNext/>
              <w:ind w:left="-108"/>
              <w:rPr>
                <w:rFonts w:ascii="Arial Narrow" w:hAnsi="Arial Narrow" w:cs="Arial"/>
                <w:color w:val="000000" w:themeColor="text1"/>
                <w:sz w:val="20"/>
                <w:szCs w:val="20"/>
              </w:rPr>
            </w:pPr>
            <w:r w:rsidRPr="0057302E">
              <w:rPr>
                <w:rFonts w:ascii="Arial Narrow" w:hAnsi="Arial Narrow" w:cs="Arial"/>
                <w:color w:val="000000" w:themeColor="text1"/>
                <w:sz w:val="20"/>
                <w:szCs w:val="20"/>
              </w:rPr>
              <w:t>Initial Treatment Balance of Supply</w:t>
            </w:r>
          </w:p>
        </w:tc>
        <w:tc>
          <w:tcPr>
            <w:tcW w:w="993" w:type="dxa"/>
          </w:tcPr>
          <w:p w14:paraId="75E3029D" w14:textId="3D381199" w:rsidR="006A62E7" w:rsidRPr="00A92BE7" w:rsidRDefault="006A62E7" w:rsidP="006A62E7">
            <w:pPr>
              <w:keepNext/>
              <w:ind w:left="-108"/>
              <w:jc w:val="center"/>
              <w:rPr>
                <w:rFonts w:ascii="Arial Narrow" w:hAnsi="Arial Narrow" w:cs="Arial"/>
                <w:color w:val="000000" w:themeColor="text1"/>
                <w:sz w:val="20"/>
                <w:szCs w:val="20"/>
              </w:rPr>
            </w:pPr>
            <w:r w:rsidRPr="0057302E">
              <w:rPr>
                <w:rFonts w:ascii="Arial Narrow" w:hAnsi="Arial Narrow" w:cs="Arial"/>
                <w:color w:val="000000" w:themeColor="text1"/>
                <w:sz w:val="20"/>
                <w:szCs w:val="20"/>
              </w:rPr>
              <w:t>NEW</w:t>
            </w:r>
          </w:p>
        </w:tc>
        <w:tc>
          <w:tcPr>
            <w:tcW w:w="850" w:type="dxa"/>
          </w:tcPr>
          <w:p w14:paraId="20E828BD" w14:textId="2B07FB64" w:rsidR="006A62E7" w:rsidRPr="00A92BE7" w:rsidRDefault="006A62E7" w:rsidP="006A62E7">
            <w:pPr>
              <w:keepNext/>
              <w:jc w:val="center"/>
              <w:rPr>
                <w:rFonts w:ascii="Arial Narrow" w:hAnsi="Arial Narrow" w:cs="Arial"/>
                <w:color w:val="000000" w:themeColor="text1"/>
                <w:sz w:val="20"/>
                <w:szCs w:val="20"/>
              </w:rPr>
            </w:pPr>
            <w:r w:rsidRPr="009D0D79">
              <w:rPr>
                <w:rFonts w:ascii="Arial Narrow" w:hAnsi="Arial Narrow" w:cs="Arial"/>
                <w:color w:val="000000" w:themeColor="text1"/>
                <w:sz w:val="20"/>
                <w:szCs w:val="20"/>
              </w:rPr>
              <w:t>1</w:t>
            </w:r>
          </w:p>
        </w:tc>
        <w:tc>
          <w:tcPr>
            <w:tcW w:w="851" w:type="dxa"/>
          </w:tcPr>
          <w:p w14:paraId="056F9D20" w14:textId="6C43F8E0" w:rsidR="006A62E7" w:rsidRPr="00A92BE7" w:rsidRDefault="006A62E7" w:rsidP="006A62E7">
            <w:pPr>
              <w:keepNext/>
              <w:ind w:left="-108"/>
              <w:jc w:val="center"/>
              <w:rPr>
                <w:rFonts w:ascii="Arial Narrow" w:hAnsi="Arial Narrow" w:cs="Arial"/>
                <w:color w:val="000000" w:themeColor="text1"/>
                <w:sz w:val="20"/>
                <w:szCs w:val="20"/>
              </w:rPr>
            </w:pPr>
            <w:r w:rsidRPr="009D0D79">
              <w:rPr>
                <w:rFonts w:ascii="Arial Narrow" w:hAnsi="Arial Narrow" w:cs="Arial"/>
                <w:color w:val="000000" w:themeColor="text1"/>
                <w:sz w:val="20"/>
                <w:szCs w:val="20"/>
              </w:rPr>
              <w:t>1</w:t>
            </w:r>
          </w:p>
        </w:tc>
        <w:tc>
          <w:tcPr>
            <w:tcW w:w="708" w:type="dxa"/>
          </w:tcPr>
          <w:p w14:paraId="25EB8C86" w14:textId="06AFA982" w:rsidR="006A62E7" w:rsidRPr="00A92BE7" w:rsidRDefault="006A62E7" w:rsidP="006A62E7">
            <w:pPr>
              <w:keepNext/>
              <w:ind w:left="-108"/>
              <w:jc w:val="center"/>
              <w:rPr>
                <w:rFonts w:ascii="Arial Narrow" w:hAnsi="Arial Narrow" w:cs="Arial"/>
                <w:color w:val="000000" w:themeColor="text1"/>
                <w:sz w:val="20"/>
                <w:szCs w:val="20"/>
              </w:rPr>
            </w:pPr>
            <w:r w:rsidRPr="009D0D79">
              <w:rPr>
                <w:rFonts w:ascii="Arial Narrow" w:hAnsi="Arial Narrow" w:cs="Arial"/>
                <w:color w:val="000000" w:themeColor="text1"/>
                <w:sz w:val="20"/>
                <w:szCs w:val="20"/>
              </w:rPr>
              <w:t>2</w:t>
            </w:r>
          </w:p>
        </w:tc>
        <w:tc>
          <w:tcPr>
            <w:tcW w:w="1559" w:type="dxa"/>
            <w:vMerge/>
          </w:tcPr>
          <w:p w14:paraId="587AB77C" w14:textId="77777777" w:rsidR="006A62E7" w:rsidRPr="00116F98" w:rsidRDefault="006A62E7" w:rsidP="006A62E7">
            <w:pPr>
              <w:keepNext/>
              <w:rPr>
                <w:rFonts w:ascii="Arial Narrow" w:hAnsi="Arial Narrow" w:cs="Arial"/>
                <w:color w:val="000000" w:themeColor="text1"/>
                <w:sz w:val="20"/>
                <w:szCs w:val="20"/>
              </w:rPr>
            </w:pPr>
          </w:p>
        </w:tc>
      </w:tr>
      <w:tr w:rsidR="006A62E7" w:rsidRPr="00116F98" w14:paraId="62A5256E" w14:textId="77777777" w:rsidTr="00824275">
        <w:trPr>
          <w:cantSplit/>
          <w:trHeight w:val="347"/>
        </w:trPr>
        <w:tc>
          <w:tcPr>
            <w:tcW w:w="3964" w:type="dxa"/>
          </w:tcPr>
          <w:p w14:paraId="248B9D37" w14:textId="77777777" w:rsidR="006A62E7" w:rsidRPr="00A92BE7" w:rsidRDefault="006A62E7" w:rsidP="006A62E7">
            <w:pPr>
              <w:keepNext/>
              <w:ind w:left="-108"/>
              <w:rPr>
                <w:rFonts w:ascii="Arial Narrow" w:hAnsi="Arial Narrow" w:cs="Arial"/>
                <w:color w:val="000000" w:themeColor="text1"/>
                <w:sz w:val="20"/>
                <w:szCs w:val="20"/>
              </w:rPr>
            </w:pPr>
            <w:r w:rsidRPr="00A92BE7">
              <w:rPr>
                <w:rFonts w:ascii="Arial Narrow" w:hAnsi="Arial Narrow" w:cs="Arial"/>
                <w:color w:val="000000" w:themeColor="text1"/>
                <w:sz w:val="20"/>
                <w:szCs w:val="20"/>
              </w:rPr>
              <w:t>Continuing Treatment</w:t>
            </w:r>
          </w:p>
          <w:p w14:paraId="2452E078" w14:textId="1B1B19EE" w:rsidR="006A62E7" w:rsidRPr="00A92BE7" w:rsidRDefault="006A62E7" w:rsidP="006A62E7">
            <w:pPr>
              <w:keepNext/>
              <w:ind w:left="-108"/>
              <w:rPr>
                <w:rFonts w:ascii="Arial Narrow" w:hAnsi="Arial Narrow" w:cs="Arial"/>
                <w:color w:val="000000" w:themeColor="text1"/>
                <w:sz w:val="20"/>
                <w:szCs w:val="20"/>
              </w:rPr>
            </w:pPr>
            <w:r w:rsidRPr="00A92BE7">
              <w:rPr>
                <w:rFonts w:ascii="Arial Narrow" w:hAnsi="Arial Narrow" w:cs="Arial"/>
                <w:color w:val="000000" w:themeColor="text1"/>
                <w:sz w:val="20"/>
                <w:szCs w:val="20"/>
              </w:rPr>
              <w:t>Continuing Treatment Balance of Supply</w:t>
            </w:r>
          </w:p>
        </w:tc>
        <w:tc>
          <w:tcPr>
            <w:tcW w:w="993" w:type="dxa"/>
          </w:tcPr>
          <w:p w14:paraId="1A7A2CE5" w14:textId="79BE75DB" w:rsidR="006A62E7" w:rsidRPr="00A92BE7" w:rsidRDefault="006A62E7" w:rsidP="006A62E7">
            <w:pPr>
              <w:keepNext/>
              <w:ind w:left="-108"/>
              <w:jc w:val="center"/>
              <w:rPr>
                <w:rFonts w:ascii="Arial Narrow" w:hAnsi="Arial Narrow" w:cs="Arial"/>
                <w:color w:val="000000" w:themeColor="text1"/>
                <w:sz w:val="20"/>
                <w:szCs w:val="20"/>
              </w:rPr>
            </w:pPr>
            <w:r w:rsidRPr="00A92BE7">
              <w:rPr>
                <w:rFonts w:ascii="Arial Narrow" w:hAnsi="Arial Narrow" w:cs="Arial"/>
                <w:color w:val="000000" w:themeColor="text1"/>
                <w:sz w:val="20"/>
                <w:szCs w:val="20"/>
              </w:rPr>
              <w:t>NEW</w:t>
            </w:r>
          </w:p>
        </w:tc>
        <w:tc>
          <w:tcPr>
            <w:tcW w:w="850" w:type="dxa"/>
          </w:tcPr>
          <w:p w14:paraId="5C1903BD" w14:textId="1ABC4DD1" w:rsidR="006A62E7" w:rsidRPr="00A92BE7" w:rsidRDefault="006A62E7" w:rsidP="006A62E7">
            <w:pPr>
              <w:keepNext/>
              <w:jc w:val="center"/>
              <w:rPr>
                <w:rFonts w:ascii="Arial Narrow" w:hAnsi="Arial Narrow" w:cs="Arial"/>
                <w:color w:val="000000" w:themeColor="text1"/>
                <w:sz w:val="20"/>
                <w:szCs w:val="20"/>
              </w:rPr>
            </w:pPr>
            <w:r w:rsidRPr="00A92BE7">
              <w:rPr>
                <w:rFonts w:ascii="Arial Narrow" w:hAnsi="Arial Narrow" w:cs="Arial"/>
                <w:color w:val="000000" w:themeColor="text1"/>
                <w:sz w:val="20"/>
                <w:szCs w:val="20"/>
              </w:rPr>
              <w:t>1</w:t>
            </w:r>
          </w:p>
        </w:tc>
        <w:tc>
          <w:tcPr>
            <w:tcW w:w="851" w:type="dxa"/>
          </w:tcPr>
          <w:p w14:paraId="46B14C7E" w14:textId="45021D1F" w:rsidR="006A62E7" w:rsidRPr="00A92BE7" w:rsidRDefault="006A62E7" w:rsidP="006A62E7">
            <w:pPr>
              <w:keepNext/>
              <w:ind w:left="-108"/>
              <w:jc w:val="center"/>
              <w:rPr>
                <w:rFonts w:ascii="Arial Narrow" w:hAnsi="Arial Narrow" w:cs="Arial"/>
                <w:color w:val="000000" w:themeColor="text1"/>
                <w:sz w:val="20"/>
                <w:szCs w:val="20"/>
              </w:rPr>
            </w:pPr>
            <w:r w:rsidRPr="00A92BE7">
              <w:rPr>
                <w:rFonts w:ascii="Arial Narrow" w:hAnsi="Arial Narrow" w:cs="Arial"/>
                <w:color w:val="000000" w:themeColor="text1"/>
                <w:sz w:val="20"/>
                <w:szCs w:val="20"/>
              </w:rPr>
              <w:t>1</w:t>
            </w:r>
          </w:p>
        </w:tc>
        <w:tc>
          <w:tcPr>
            <w:tcW w:w="708" w:type="dxa"/>
          </w:tcPr>
          <w:p w14:paraId="1AD047A8" w14:textId="6BD5EDEA" w:rsidR="006A62E7" w:rsidRPr="00A92BE7" w:rsidRDefault="006A62E7" w:rsidP="006A62E7">
            <w:pPr>
              <w:keepNext/>
              <w:ind w:left="-108"/>
              <w:jc w:val="center"/>
              <w:rPr>
                <w:rFonts w:ascii="Arial Narrow" w:hAnsi="Arial Narrow" w:cs="Arial"/>
                <w:color w:val="000000" w:themeColor="text1"/>
                <w:sz w:val="20"/>
                <w:szCs w:val="20"/>
              </w:rPr>
            </w:pPr>
            <w:r w:rsidRPr="00A92BE7">
              <w:rPr>
                <w:rFonts w:ascii="Arial Narrow" w:hAnsi="Arial Narrow" w:cs="Arial"/>
                <w:color w:val="000000" w:themeColor="text1"/>
                <w:sz w:val="20"/>
                <w:szCs w:val="20"/>
              </w:rPr>
              <w:t>5</w:t>
            </w:r>
          </w:p>
        </w:tc>
        <w:tc>
          <w:tcPr>
            <w:tcW w:w="1559" w:type="dxa"/>
            <w:vMerge/>
          </w:tcPr>
          <w:p w14:paraId="4359AF41" w14:textId="77777777" w:rsidR="006A62E7" w:rsidRPr="00116F98" w:rsidRDefault="006A62E7" w:rsidP="006A62E7">
            <w:pPr>
              <w:keepNext/>
              <w:rPr>
                <w:rFonts w:ascii="Arial Narrow" w:hAnsi="Arial Narrow" w:cs="Arial"/>
                <w:color w:val="000000" w:themeColor="text1"/>
                <w:sz w:val="20"/>
                <w:szCs w:val="20"/>
              </w:rPr>
            </w:pPr>
          </w:p>
        </w:tc>
      </w:tr>
    </w:tbl>
    <w:p w14:paraId="55A50720" w14:textId="09C4E3C6" w:rsidR="009D0D79" w:rsidRDefault="009D0D79" w:rsidP="007255C1">
      <w:pPr>
        <w:rPr>
          <w:rFonts w:asciiTheme="minorHAnsi" w:hAnsiTheme="minorHAnsi" w:cs="Arial"/>
          <w:bCs/>
          <w:snapToGrid w:val="0"/>
          <w:lang w:val="en-GB"/>
        </w:rPr>
      </w:pPr>
    </w:p>
    <w:p w14:paraId="6162CFF6" w14:textId="5296CF9B" w:rsidR="00D77AA9" w:rsidRPr="00D77AA9" w:rsidRDefault="00D77AA9" w:rsidP="00D77AA9">
      <w:pPr>
        <w:pStyle w:val="3Bodytext"/>
        <w:rPr>
          <w:snapToGrid w:val="0"/>
          <w:lang w:val="en-GB"/>
        </w:rPr>
      </w:pPr>
      <w:r w:rsidRPr="00D77AA9">
        <w:rPr>
          <w:snapToGrid w:val="0"/>
          <w:lang w:val="en-GB"/>
        </w:rPr>
        <w:t>Attach the following restriction summaries to the new items (full restriction text</w:t>
      </w:r>
      <w:r>
        <w:rPr>
          <w:snapToGrid w:val="0"/>
          <w:lang w:val="en-GB"/>
        </w:rPr>
        <w:t xml:space="preserve"> </w:t>
      </w:r>
      <w:r w:rsidRPr="00D77AA9">
        <w:rPr>
          <w:snapToGrid w:val="0"/>
          <w:lang w:val="en-GB"/>
        </w:rPr>
        <w:t>not shown; refer to www.pbs.gov.au for full text):</w:t>
      </w:r>
    </w:p>
    <w:bookmarkEnd w:id="5"/>
    <w:p w14:paraId="421DB1BD" w14:textId="564F73FA" w:rsidR="003C045E" w:rsidRPr="00101AB1" w:rsidRDefault="00EA2A52" w:rsidP="00454982">
      <w:pPr>
        <w:jc w:val="left"/>
        <w:rPr>
          <w:rFonts w:asciiTheme="minorHAnsi" w:hAnsiTheme="minorHAnsi"/>
          <w:b/>
          <w:bCs/>
          <w:u w:val="single"/>
        </w:rPr>
      </w:pPr>
      <w:r w:rsidRPr="00101AB1">
        <w:rPr>
          <w:rFonts w:asciiTheme="minorHAnsi" w:hAnsiTheme="minorHAnsi"/>
          <w:b/>
          <w:bCs/>
          <w:u w:val="single"/>
        </w:rPr>
        <w:t>Severe psoriatic arthritis</w:t>
      </w:r>
    </w:p>
    <w:p w14:paraId="27C141AC" w14:textId="02E3DE42" w:rsidR="007255C1" w:rsidRPr="00101AB1" w:rsidRDefault="003C045E" w:rsidP="00454982">
      <w:pPr>
        <w:jc w:val="left"/>
        <w:rPr>
          <w:rFonts w:asciiTheme="minorHAnsi" w:hAnsiTheme="minorHAnsi"/>
          <w:b/>
          <w:bCs/>
        </w:rPr>
      </w:pPr>
      <w:r w:rsidRPr="00101AB1">
        <w:rPr>
          <w:rFonts w:asciiTheme="minorHAnsi" w:hAnsiTheme="minorHAnsi"/>
          <w:b/>
          <w:bCs/>
        </w:rPr>
        <w:t xml:space="preserve">Initial Treatment: Benefit type 49431 </w:t>
      </w:r>
    </w:p>
    <w:p w14:paraId="7AD22D1D" w14:textId="48C147E4" w:rsidR="00C911BD" w:rsidRPr="00101AB1" w:rsidRDefault="00C911BD" w:rsidP="00454982">
      <w:pPr>
        <w:jc w:val="left"/>
        <w:rPr>
          <w:rFonts w:ascii="Arial Narrow" w:hAnsi="Arial Narrow"/>
          <w:sz w:val="20"/>
          <w:szCs w:val="20"/>
        </w:rPr>
      </w:pPr>
      <w:r w:rsidRPr="00101AB1">
        <w:rPr>
          <w:rFonts w:ascii="Arial Narrow" w:hAnsi="Arial Narrow"/>
          <w:b/>
          <w:bCs/>
          <w:sz w:val="20"/>
          <w:szCs w:val="20"/>
        </w:rPr>
        <w:t>Restriction summary 11268</w:t>
      </w:r>
      <w:r w:rsidRPr="00101AB1">
        <w:rPr>
          <w:rFonts w:ascii="Arial Narrow" w:hAnsi="Arial Narrow"/>
          <w:sz w:val="20"/>
          <w:szCs w:val="20"/>
        </w:rPr>
        <w:t xml:space="preserve"> Initial treatment - Initial 1 (new patient)</w:t>
      </w:r>
    </w:p>
    <w:p w14:paraId="29EBE168" w14:textId="4E33528E" w:rsidR="00C911BD" w:rsidRPr="00101AB1" w:rsidRDefault="00C911BD" w:rsidP="00454982">
      <w:pPr>
        <w:jc w:val="left"/>
        <w:rPr>
          <w:rFonts w:ascii="Arial Narrow" w:hAnsi="Arial Narrow"/>
          <w:sz w:val="20"/>
          <w:szCs w:val="20"/>
        </w:rPr>
      </w:pPr>
      <w:r w:rsidRPr="00101AB1">
        <w:rPr>
          <w:rFonts w:ascii="Arial Narrow" w:hAnsi="Arial Narrow"/>
          <w:b/>
          <w:bCs/>
          <w:sz w:val="20"/>
          <w:szCs w:val="20"/>
        </w:rPr>
        <w:t xml:space="preserve">Restriction summary </w:t>
      </w:r>
      <w:r w:rsidR="00F16F42" w:rsidRPr="00101AB1">
        <w:rPr>
          <w:rFonts w:ascii="Arial Narrow" w:hAnsi="Arial Narrow"/>
          <w:b/>
          <w:bCs/>
          <w:sz w:val="20"/>
          <w:szCs w:val="20"/>
        </w:rPr>
        <w:t>9112</w:t>
      </w:r>
      <w:r w:rsidR="00F16F42" w:rsidRPr="00101AB1">
        <w:rPr>
          <w:rFonts w:ascii="Arial Narrow" w:hAnsi="Arial Narrow"/>
          <w:sz w:val="20"/>
          <w:szCs w:val="20"/>
        </w:rPr>
        <w:t xml:space="preserve"> </w:t>
      </w:r>
      <w:r w:rsidRPr="00101AB1">
        <w:rPr>
          <w:rFonts w:ascii="Arial Narrow" w:hAnsi="Arial Narrow"/>
          <w:sz w:val="20"/>
          <w:szCs w:val="20"/>
        </w:rPr>
        <w:t xml:space="preserve">Initial treatment </w:t>
      </w:r>
      <w:r w:rsidR="0021650B" w:rsidRPr="00101AB1">
        <w:rPr>
          <w:rFonts w:ascii="Arial Narrow" w:hAnsi="Arial Narrow"/>
          <w:sz w:val="20"/>
          <w:szCs w:val="20"/>
        </w:rPr>
        <w:t>–</w:t>
      </w:r>
      <w:r w:rsidRPr="00101AB1">
        <w:rPr>
          <w:rFonts w:ascii="Arial Narrow" w:hAnsi="Arial Narrow"/>
          <w:sz w:val="20"/>
          <w:szCs w:val="20"/>
        </w:rPr>
        <w:t xml:space="preserve"> Initial 2 (change or recommencement of treatment after a break in in biological medicine of less than 5 years)</w:t>
      </w:r>
    </w:p>
    <w:p w14:paraId="304DD007" w14:textId="7268BE40" w:rsidR="003C045E" w:rsidRPr="00101AB1" w:rsidRDefault="00C911BD" w:rsidP="00173479">
      <w:pPr>
        <w:spacing w:after="120"/>
        <w:jc w:val="left"/>
        <w:rPr>
          <w:rFonts w:ascii="Arial Narrow" w:hAnsi="Arial Narrow"/>
          <w:sz w:val="20"/>
          <w:szCs w:val="20"/>
        </w:rPr>
      </w:pPr>
      <w:r w:rsidRPr="00101AB1">
        <w:rPr>
          <w:rFonts w:ascii="Arial Narrow" w:hAnsi="Arial Narrow"/>
          <w:b/>
          <w:bCs/>
          <w:sz w:val="20"/>
          <w:szCs w:val="20"/>
        </w:rPr>
        <w:t xml:space="preserve">Restriction summary </w:t>
      </w:r>
      <w:r w:rsidR="00101AB1" w:rsidRPr="00101AB1">
        <w:rPr>
          <w:rFonts w:ascii="Arial Narrow" w:hAnsi="Arial Narrow"/>
          <w:b/>
          <w:bCs/>
          <w:sz w:val="20"/>
          <w:szCs w:val="20"/>
        </w:rPr>
        <w:t>9061</w:t>
      </w:r>
      <w:r w:rsidR="00101AB1" w:rsidRPr="00101AB1">
        <w:rPr>
          <w:rFonts w:ascii="Arial Narrow" w:hAnsi="Arial Narrow"/>
          <w:sz w:val="20"/>
          <w:szCs w:val="20"/>
        </w:rPr>
        <w:t xml:space="preserve"> </w:t>
      </w:r>
      <w:r w:rsidRPr="00101AB1">
        <w:rPr>
          <w:rFonts w:ascii="Arial Narrow" w:hAnsi="Arial Narrow"/>
          <w:sz w:val="20"/>
          <w:szCs w:val="20"/>
        </w:rPr>
        <w:t xml:space="preserve">Initial treatment </w:t>
      </w:r>
      <w:r w:rsidR="0021650B" w:rsidRPr="00101AB1">
        <w:rPr>
          <w:rFonts w:ascii="Arial Narrow" w:hAnsi="Arial Narrow"/>
          <w:sz w:val="20"/>
          <w:szCs w:val="20"/>
        </w:rPr>
        <w:t>–</w:t>
      </w:r>
      <w:r w:rsidRPr="00101AB1">
        <w:rPr>
          <w:rFonts w:ascii="Arial Narrow" w:hAnsi="Arial Narrow"/>
          <w:sz w:val="20"/>
          <w:szCs w:val="20"/>
        </w:rPr>
        <w:t xml:space="preserve"> Initial 3 (recommencement of treatment after a break in biological medicine of more than 5 years)</w:t>
      </w:r>
    </w:p>
    <w:p w14:paraId="0A2284D8" w14:textId="45E525B1" w:rsidR="003C045E" w:rsidRPr="00101AB1" w:rsidRDefault="003C045E" w:rsidP="00454982">
      <w:pPr>
        <w:jc w:val="left"/>
        <w:rPr>
          <w:rFonts w:asciiTheme="minorHAnsi" w:hAnsiTheme="minorHAnsi"/>
          <w:b/>
          <w:bCs/>
        </w:rPr>
      </w:pPr>
      <w:r w:rsidRPr="00101AB1">
        <w:rPr>
          <w:rFonts w:asciiTheme="minorHAnsi" w:hAnsiTheme="minorHAnsi"/>
          <w:b/>
          <w:bCs/>
        </w:rPr>
        <w:t xml:space="preserve">Initial Treatment Balance of Supply: Benefit type </w:t>
      </w:r>
      <w:r w:rsidR="00C911BD" w:rsidRPr="00101AB1">
        <w:rPr>
          <w:rFonts w:asciiTheme="minorHAnsi" w:hAnsiTheme="minorHAnsi"/>
          <w:b/>
          <w:bCs/>
        </w:rPr>
        <w:t>45968</w:t>
      </w:r>
    </w:p>
    <w:p w14:paraId="2B28C383" w14:textId="3757882C" w:rsidR="00C911BD" w:rsidRPr="00173479" w:rsidRDefault="00C911BD" w:rsidP="00173479">
      <w:pPr>
        <w:spacing w:after="120"/>
        <w:jc w:val="left"/>
        <w:rPr>
          <w:rFonts w:ascii="Arial Narrow" w:hAnsi="Arial Narrow"/>
          <w:sz w:val="20"/>
          <w:szCs w:val="20"/>
        </w:rPr>
      </w:pPr>
      <w:r w:rsidRPr="00101AB1">
        <w:rPr>
          <w:rFonts w:ascii="Arial Narrow" w:hAnsi="Arial Narrow"/>
          <w:b/>
          <w:bCs/>
          <w:sz w:val="20"/>
          <w:szCs w:val="20"/>
        </w:rPr>
        <w:t xml:space="preserve">Restriction summary </w:t>
      </w:r>
      <w:r w:rsidR="00EA2A52" w:rsidRPr="00101AB1">
        <w:rPr>
          <w:rFonts w:ascii="Arial Narrow" w:hAnsi="Arial Narrow"/>
          <w:b/>
          <w:bCs/>
          <w:sz w:val="20"/>
          <w:szCs w:val="20"/>
        </w:rPr>
        <w:t>9106</w:t>
      </w:r>
      <w:r w:rsidR="0021650B" w:rsidRPr="00101AB1">
        <w:rPr>
          <w:rFonts w:ascii="Arial Narrow" w:hAnsi="Arial Narrow"/>
          <w:sz w:val="20"/>
          <w:szCs w:val="20"/>
        </w:rPr>
        <w:t xml:space="preserve"> Initial treatment – </w:t>
      </w:r>
      <w:r w:rsidR="00EA2A52" w:rsidRPr="00101AB1">
        <w:rPr>
          <w:rFonts w:ascii="Arial Narrow" w:hAnsi="Arial Narrow"/>
          <w:sz w:val="20"/>
          <w:szCs w:val="20"/>
        </w:rPr>
        <w:t>I</w:t>
      </w:r>
      <w:r w:rsidRPr="00101AB1">
        <w:rPr>
          <w:rFonts w:ascii="Arial Narrow" w:hAnsi="Arial Narrow"/>
          <w:sz w:val="20"/>
          <w:szCs w:val="20"/>
        </w:rPr>
        <w:t>nitial 1 (new patient) or Initial 2 (change or recommencement of treatment after a break in biological medicine of less than 5 years) or Initial 3 (recommencement of treatment after a break in biological medicine of more than 5 years) - balance of supply</w:t>
      </w:r>
    </w:p>
    <w:p w14:paraId="285BC529" w14:textId="76FC984A" w:rsidR="003C045E" w:rsidRPr="00101AB1" w:rsidRDefault="003C045E" w:rsidP="00454982">
      <w:pPr>
        <w:jc w:val="left"/>
        <w:rPr>
          <w:rFonts w:asciiTheme="minorHAnsi" w:hAnsiTheme="minorHAnsi"/>
          <w:b/>
          <w:bCs/>
        </w:rPr>
      </w:pPr>
      <w:r w:rsidRPr="00101AB1">
        <w:rPr>
          <w:rFonts w:asciiTheme="minorHAnsi" w:hAnsiTheme="minorHAnsi"/>
          <w:b/>
          <w:bCs/>
        </w:rPr>
        <w:t>Continuing Treatment: Benefit type 49447</w:t>
      </w:r>
    </w:p>
    <w:p w14:paraId="14D1F1FF" w14:textId="16F5DAB3" w:rsidR="003C045E" w:rsidRPr="00101AB1" w:rsidRDefault="00C911BD" w:rsidP="00454982">
      <w:pPr>
        <w:jc w:val="left"/>
        <w:rPr>
          <w:rFonts w:ascii="Arial Narrow" w:hAnsi="Arial Narrow"/>
          <w:sz w:val="20"/>
          <w:szCs w:val="20"/>
        </w:rPr>
      </w:pPr>
      <w:r w:rsidRPr="00101AB1">
        <w:rPr>
          <w:rFonts w:ascii="Arial Narrow" w:hAnsi="Arial Narrow"/>
          <w:b/>
          <w:bCs/>
          <w:sz w:val="20"/>
          <w:szCs w:val="20"/>
        </w:rPr>
        <w:t>Restriction summary</w:t>
      </w:r>
      <w:r w:rsidR="00F16F42" w:rsidRPr="00101AB1">
        <w:rPr>
          <w:rFonts w:ascii="Arial Narrow" w:hAnsi="Arial Narrow"/>
          <w:b/>
          <w:bCs/>
          <w:sz w:val="20"/>
          <w:szCs w:val="20"/>
        </w:rPr>
        <w:t xml:space="preserve"> 11208</w:t>
      </w:r>
      <w:r w:rsidR="0021650B" w:rsidRPr="00101AB1">
        <w:rPr>
          <w:rFonts w:ascii="Arial Narrow" w:hAnsi="Arial Narrow"/>
          <w:sz w:val="20"/>
          <w:szCs w:val="20"/>
        </w:rPr>
        <w:t xml:space="preserve"> </w:t>
      </w:r>
      <w:r w:rsidRPr="00101AB1">
        <w:rPr>
          <w:rFonts w:ascii="Arial Narrow" w:hAnsi="Arial Narrow"/>
          <w:sz w:val="20"/>
          <w:szCs w:val="20"/>
        </w:rPr>
        <w:t>Continuing treatment</w:t>
      </w:r>
    </w:p>
    <w:p w14:paraId="51EA6AA7" w14:textId="340FE19E" w:rsidR="00496F3B" w:rsidRPr="00173479" w:rsidRDefault="00C911BD" w:rsidP="00173479">
      <w:pPr>
        <w:spacing w:after="120"/>
        <w:jc w:val="left"/>
        <w:rPr>
          <w:rFonts w:ascii="Arial Narrow" w:hAnsi="Arial Narrow"/>
          <w:sz w:val="20"/>
          <w:szCs w:val="20"/>
        </w:rPr>
      </w:pPr>
      <w:r w:rsidRPr="00101AB1">
        <w:rPr>
          <w:rFonts w:ascii="Arial Narrow" w:hAnsi="Arial Narrow"/>
          <w:b/>
          <w:bCs/>
          <w:sz w:val="20"/>
          <w:szCs w:val="20"/>
        </w:rPr>
        <w:t>Restriction summary</w:t>
      </w:r>
      <w:r w:rsidR="00F16F42" w:rsidRPr="00101AB1">
        <w:rPr>
          <w:rFonts w:ascii="Arial Narrow" w:hAnsi="Arial Narrow"/>
          <w:b/>
          <w:bCs/>
          <w:sz w:val="20"/>
          <w:szCs w:val="20"/>
        </w:rPr>
        <w:t xml:space="preserve"> 9121</w:t>
      </w:r>
      <w:r w:rsidR="0021650B" w:rsidRPr="00101AB1">
        <w:rPr>
          <w:rFonts w:ascii="Arial Narrow" w:hAnsi="Arial Narrow"/>
          <w:sz w:val="20"/>
          <w:szCs w:val="20"/>
        </w:rPr>
        <w:t xml:space="preserve"> </w:t>
      </w:r>
      <w:r w:rsidRPr="00101AB1">
        <w:rPr>
          <w:rFonts w:ascii="Arial Narrow" w:hAnsi="Arial Narrow"/>
          <w:sz w:val="20"/>
          <w:szCs w:val="20"/>
        </w:rPr>
        <w:t>Continuing treatment - balance of supply</w:t>
      </w:r>
    </w:p>
    <w:p w14:paraId="01ED6E81" w14:textId="67762044" w:rsidR="00496F3B" w:rsidRPr="00101AB1" w:rsidRDefault="00EA2A52" w:rsidP="00454982">
      <w:pPr>
        <w:jc w:val="left"/>
        <w:rPr>
          <w:rFonts w:asciiTheme="minorHAnsi" w:hAnsiTheme="minorHAnsi"/>
          <w:b/>
          <w:bCs/>
          <w:u w:val="single"/>
        </w:rPr>
      </w:pPr>
      <w:r w:rsidRPr="00101AB1">
        <w:rPr>
          <w:rFonts w:asciiTheme="minorHAnsi" w:hAnsiTheme="minorHAnsi"/>
          <w:b/>
          <w:bCs/>
          <w:u w:val="single"/>
        </w:rPr>
        <w:t>Severe chronic plaque psoriasis</w:t>
      </w:r>
    </w:p>
    <w:p w14:paraId="3F49DDEA" w14:textId="09BD1F3D" w:rsidR="00EA2A52" w:rsidRPr="00101AB1" w:rsidRDefault="00EA2A52" w:rsidP="00EA2A52">
      <w:pPr>
        <w:jc w:val="left"/>
        <w:rPr>
          <w:rFonts w:asciiTheme="minorHAnsi" w:hAnsiTheme="minorHAnsi"/>
          <w:b/>
          <w:bCs/>
        </w:rPr>
      </w:pPr>
      <w:r w:rsidRPr="00101AB1">
        <w:rPr>
          <w:rFonts w:asciiTheme="minorHAnsi" w:hAnsiTheme="minorHAnsi"/>
          <w:b/>
          <w:bCs/>
        </w:rPr>
        <w:t xml:space="preserve">Initial Treatment: Benefit type 49356 </w:t>
      </w:r>
    </w:p>
    <w:p w14:paraId="2AE7ACAB" w14:textId="44D82513" w:rsidR="00101AB1" w:rsidRPr="00101AB1" w:rsidRDefault="00101AB1" w:rsidP="00101AB1">
      <w:pPr>
        <w:jc w:val="left"/>
        <w:rPr>
          <w:rFonts w:ascii="Arial Narrow" w:hAnsi="Arial Narrow"/>
          <w:sz w:val="20"/>
          <w:szCs w:val="20"/>
        </w:rPr>
      </w:pPr>
      <w:r w:rsidRPr="00101AB1">
        <w:rPr>
          <w:rFonts w:ascii="Arial Narrow" w:hAnsi="Arial Narrow"/>
          <w:b/>
          <w:bCs/>
          <w:sz w:val="20"/>
          <w:szCs w:val="20"/>
        </w:rPr>
        <w:t>Restriction Summary 11087</w:t>
      </w:r>
      <w:r w:rsidRPr="00101AB1">
        <w:rPr>
          <w:rFonts w:ascii="Arial Narrow" w:hAnsi="Arial Narrow"/>
          <w:sz w:val="20"/>
          <w:szCs w:val="20"/>
        </w:rPr>
        <w:t xml:space="preserve"> Initial treatment - Initial 1, Whole body (new patient)</w:t>
      </w:r>
    </w:p>
    <w:p w14:paraId="0C613E50" w14:textId="073146B5" w:rsidR="00101AB1" w:rsidRPr="00101AB1" w:rsidRDefault="00101AB1" w:rsidP="00101AB1">
      <w:pPr>
        <w:jc w:val="left"/>
        <w:rPr>
          <w:rFonts w:ascii="Arial Narrow" w:hAnsi="Arial Narrow"/>
          <w:sz w:val="20"/>
          <w:szCs w:val="20"/>
        </w:rPr>
      </w:pPr>
      <w:r w:rsidRPr="00101AB1">
        <w:rPr>
          <w:rFonts w:ascii="Arial Narrow" w:hAnsi="Arial Narrow"/>
          <w:b/>
          <w:bCs/>
          <w:sz w:val="20"/>
          <w:szCs w:val="20"/>
        </w:rPr>
        <w:lastRenderedPageBreak/>
        <w:t>Restriction Summary 11140</w:t>
      </w:r>
      <w:r w:rsidRPr="00101AB1">
        <w:rPr>
          <w:rFonts w:ascii="Arial Narrow" w:hAnsi="Arial Narrow"/>
          <w:sz w:val="20"/>
          <w:szCs w:val="20"/>
        </w:rPr>
        <w:t xml:space="preserve"> Initial treatment - Initial 2, Whole body (change or re-commencement of treatment after a break in biological medicine of less than 5 years)</w:t>
      </w:r>
    </w:p>
    <w:p w14:paraId="131609C0" w14:textId="2084B524" w:rsidR="00101AB1" w:rsidRPr="00101AB1" w:rsidRDefault="00101AB1" w:rsidP="00101AB1">
      <w:pPr>
        <w:jc w:val="left"/>
        <w:rPr>
          <w:rFonts w:ascii="Arial Narrow" w:hAnsi="Arial Narrow"/>
          <w:sz w:val="20"/>
          <w:szCs w:val="20"/>
        </w:rPr>
      </w:pPr>
      <w:r w:rsidRPr="00101AB1">
        <w:rPr>
          <w:rFonts w:ascii="Arial Narrow" w:hAnsi="Arial Narrow"/>
          <w:b/>
          <w:bCs/>
          <w:sz w:val="20"/>
          <w:szCs w:val="20"/>
        </w:rPr>
        <w:t>Restriction Summary 11088</w:t>
      </w:r>
      <w:r w:rsidRPr="00101AB1">
        <w:rPr>
          <w:rFonts w:ascii="Arial Narrow" w:hAnsi="Arial Narrow"/>
          <w:sz w:val="20"/>
          <w:szCs w:val="20"/>
        </w:rPr>
        <w:t xml:space="preserve"> Initial treatment – Initial 3, Whole body (re-commencement of treatment after a break in biological medicine of more than 5 years)</w:t>
      </w:r>
    </w:p>
    <w:p w14:paraId="1A9DE0EF" w14:textId="1FD137AC" w:rsidR="0021650B" w:rsidRPr="00101AB1" w:rsidRDefault="00101AB1" w:rsidP="00EA2A52">
      <w:pPr>
        <w:jc w:val="left"/>
        <w:rPr>
          <w:rFonts w:ascii="Arial Narrow" w:hAnsi="Arial Narrow"/>
          <w:sz w:val="20"/>
          <w:szCs w:val="20"/>
        </w:rPr>
      </w:pPr>
      <w:r w:rsidRPr="00101AB1">
        <w:rPr>
          <w:rFonts w:ascii="Arial Narrow" w:hAnsi="Arial Narrow"/>
          <w:b/>
          <w:bCs/>
          <w:sz w:val="20"/>
          <w:szCs w:val="20"/>
        </w:rPr>
        <w:t>Restriction Summary 11146</w:t>
      </w:r>
      <w:r w:rsidRPr="00101AB1">
        <w:rPr>
          <w:rFonts w:ascii="Arial Narrow" w:hAnsi="Arial Narrow"/>
          <w:sz w:val="20"/>
          <w:szCs w:val="20"/>
        </w:rPr>
        <w:t xml:space="preserve"> </w:t>
      </w:r>
      <w:r w:rsidR="0021650B" w:rsidRPr="00101AB1">
        <w:rPr>
          <w:rFonts w:ascii="Arial Narrow" w:hAnsi="Arial Narrow"/>
          <w:sz w:val="20"/>
          <w:szCs w:val="20"/>
        </w:rPr>
        <w:t>Initial treatment - Initial 1, Face, hand, foot (new patient))</w:t>
      </w:r>
    </w:p>
    <w:p w14:paraId="56E6F416" w14:textId="35F27A55" w:rsidR="0021650B" w:rsidRPr="00101AB1" w:rsidRDefault="00101AB1" w:rsidP="00EA2A52">
      <w:pPr>
        <w:jc w:val="left"/>
        <w:rPr>
          <w:rFonts w:ascii="Arial Narrow" w:hAnsi="Arial Narrow"/>
          <w:sz w:val="20"/>
          <w:szCs w:val="20"/>
        </w:rPr>
      </w:pPr>
      <w:r w:rsidRPr="00101AB1">
        <w:rPr>
          <w:rFonts w:ascii="Arial Narrow" w:hAnsi="Arial Narrow"/>
          <w:b/>
          <w:bCs/>
          <w:sz w:val="20"/>
          <w:szCs w:val="20"/>
        </w:rPr>
        <w:t>Restriction Summary 11106</w:t>
      </w:r>
      <w:r w:rsidRPr="00101AB1">
        <w:rPr>
          <w:rFonts w:ascii="Arial Narrow" w:hAnsi="Arial Narrow"/>
          <w:sz w:val="20"/>
          <w:szCs w:val="20"/>
        </w:rPr>
        <w:t xml:space="preserve"> </w:t>
      </w:r>
      <w:r w:rsidR="00EA2A52" w:rsidRPr="00101AB1">
        <w:rPr>
          <w:rFonts w:ascii="Arial Narrow" w:hAnsi="Arial Narrow"/>
          <w:sz w:val="20"/>
          <w:szCs w:val="20"/>
        </w:rPr>
        <w:t xml:space="preserve">Initial treatment </w:t>
      </w:r>
      <w:r w:rsidR="0021650B" w:rsidRPr="00101AB1">
        <w:rPr>
          <w:rFonts w:ascii="Arial Narrow" w:hAnsi="Arial Narrow"/>
          <w:sz w:val="20"/>
          <w:szCs w:val="20"/>
        </w:rPr>
        <w:t>–</w:t>
      </w:r>
      <w:r w:rsidR="00EA2A52" w:rsidRPr="00101AB1">
        <w:rPr>
          <w:rFonts w:ascii="Arial Narrow" w:hAnsi="Arial Narrow"/>
          <w:sz w:val="20"/>
          <w:szCs w:val="20"/>
        </w:rPr>
        <w:t xml:space="preserve"> </w:t>
      </w:r>
      <w:r w:rsidR="0021650B" w:rsidRPr="00101AB1">
        <w:rPr>
          <w:rFonts w:ascii="Arial Narrow" w:hAnsi="Arial Narrow"/>
          <w:sz w:val="20"/>
          <w:szCs w:val="20"/>
        </w:rPr>
        <w:t xml:space="preserve">Initial 2, Face, hand, foot (change or re-commencement of treatment after a break in biological medicine of less than 5 years) </w:t>
      </w:r>
    </w:p>
    <w:p w14:paraId="5D71839C" w14:textId="604F37DF" w:rsidR="00EA2A52" w:rsidRPr="00173479" w:rsidRDefault="00101AB1" w:rsidP="00173479">
      <w:pPr>
        <w:spacing w:after="120"/>
        <w:jc w:val="left"/>
        <w:rPr>
          <w:rFonts w:ascii="Arial Narrow" w:hAnsi="Arial Narrow"/>
          <w:sz w:val="20"/>
          <w:szCs w:val="20"/>
        </w:rPr>
      </w:pPr>
      <w:r w:rsidRPr="00101AB1">
        <w:rPr>
          <w:rFonts w:ascii="Arial Narrow" w:hAnsi="Arial Narrow"/>
          <w:b/>
          <w:bCs/>
          <w:sz w:val="20"/>
          <w:szCs w:val="20"/>
        </w:rPr>
        <w:t>Restriction Summary 11121</w:t>
      </w:r>
      <w:r w:rsidRPr="00101AB1">
        <w:rPr>
          <w:rFonts w:ascii="Arial Narrow" w:hAnsi="Arial Narrow"/>
          <w:sz w:val="20"/>
          <w:szCs w:val="20"/>
        </w:rPr>
        <w:t xml:space="preserve"> </w:t>
      </w:r>
      <w:r w:rsidR="0021650B" w:rsidRPr="00101AB1">
        <w:rPr>
          <w:rFonts w:ascii="Arial Narrow" w:hAnsi="Arial Narrow"/>
          <w:sz w:val="20"/>
          <w:szCs w:val="20"/>
        </w:rPr>
        <w:t>Initial treatment – Initial 3, Face, hand, foot (re-commencement of treatment after a break in biological medicine of more than 5 years)</w:t>
      </w:r>
    </w:p>
    <w:p w14:paraId="66D2F21A" w14:textId="60AF550A" w:rsidR="00EA2A52" w:rsidRPr="00101AB1" w:rsidRDefault="00EA2A52" w:rsidP="00EA2A52">
      <w:pPr>
        <w:jc w:val="left"/>
        <w:rPr>
          <w:rFonts w:asciiTheme="minorHAnsi" w:hAnsiTheme="minorHAnsi"/>
          <w:b/>
          <w:bCs/>
        </w:rPr>
      </w:pPr>
      <w:r w:rsidRPr="00101AB1">
        <w:rPr>
          <w:rFonts w:asciiTheme="minorHAnsi" w:hAnsiTheme="minorHAnsi"/>
          <w:b/>
          <w:bCs/>
        </w:rPr>
        <w:t>Initial Treatment Balance of Supply: Benefit type 45455</w:t>
      </w:r>
    </w:p>
    <w:p w14:paraId="776BB22A" w14:textId="5A1F5F2B" w:rsidR="00EA2A52" w:rsidRPr="00173479" w:rsidRDefault="00EA2A52" w:rsidP="00173479">
      <w:pPr>
        <w:spacing w:after="120"/>
        <w:jc w:val="left"/>
        <w:rPr>
          <w:rFonts w:ascii="Arial Narrow" w:hAnsi="Arial Narrow"/>
          <w:sz w:val="20"/>
          <w:szCs w:val="20"/>
        </w:rPr>
      </w:pPr>
      <w:r w:rsidRPr="00101AB1">
        <w:rPr>
          <w:rFonts w:ascii="Arial Narrow" w:hAnsi="Arial Narrow"/>
          <w:b/>
          <w:bCs/>
          <w:sz w:val="20"/>
          <w:szCs w:val="20"/>
        </w:rPr>
        <w:t xml:space="preserve">Restriction summary </w:t>
      </w:r>
      <w:r w:rsidR="0021650B" w:rsidRPr="00101AB1">
        <w:rPr>
          <w:rFonts w:ascii="Arial Narrow" w:hAnsi="Arial Narrow"/>
          <w:b/>
          <w:bCs/>
          <w:sz w:val="20"/>
          <w:szCs w:val="20"/>
        </w:rPr>
        <w:t>8788</w:t>
      </w:r>
      <w:r w:rsidR="0021650B" w:rsidRPr="00101AB1">
        <w:rPr>
          <w:rFonts w:ascii="Arial Narrow" w:hAnsi="Arial Narrow"/>
          <w:sz w:val="20"/>
          <w:szCs w:val="20"/>
        </w:rPr>
        <w:t xml:space="preserve">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p>
    <w:p w14:paraId="799EF35C" w14:textId="3288BA90" w:rsidR="00EA2A52" w:rsidRPr="00101AB1" w:rsidRDefault="00EA2A52" w:rsidP="00EA2A52">
      <w:pPr>
        <w:jc w:val="left"/>
        <w:rPr>
          <w:rFonts w:asciiTheme="minorHAnsi" w:hAnsiTheme="minorHAnsi"/>
          <w:b/>
          <w:bCs/>
        </w:rPr>
      </w:pPr>
      <w:r w:rsidRPr="00101AB1">
        <w:rPr>
          <w:rFonts w:asciiTheme="minorHAnsi" w:hAnsiTheme="minorHAnsi"/>
          <w:b/>
          <w:bCs/>
        </w:rPr>
        <w:t>Continuing Treatment: Benefit type 49486</w:t>
      </w:r>
    </w:p>
    <w:p w14:paraId="61EB053C" w14:textId="44413CD1" w:rsidR="00EA2A52" w:rsidRPr="00101AB1" w:rsidRDefault="00EA2A52" w:rsidP="00EA2A52">
      <w:pPr>
        <w:jc w:val="left"/>
        <w:rPr>
          <w:rFonts w:ascii="Arial Narrow" w:hAnsi="Arial Narrow"/>
          <w:sz w:val="20"/>
          <w:szCs w:val="20"/>
        </w:rPr>
      </w:pPr>
      <w:r w:rsidRPr="00101AB1">
        <w:rPr>
          <w:rFonts w:ascii="Arial Narrow" w:hAnsi="Arial Narrow"/>
          <w:b/>
          <w:bCs/>
          <w:sz w:val="20"/>
          <w:szCs w:val="20"/>
        </w:rPr>
        <w:t>Restriction summary 11209</w:t>
      </w:r>
      <w:r w:rsidRPr="00101AB1">
        <w:rPr>
          <w:rFonts w:ascii="Arial Narrow" w:hAnsi="Arial Narrow"/>
          <w:sz w:val="20"/>
          <w:szCs w:val="20"/>
        </w:rPr>
        <w:t xml:space="preserve"> Continuing treatment, Whole body</w:t>
      </w:r>
    </w:p>
    <w:p w14:paraId="15C6E7E2" w14:textId="4DF3828A" w:rsidR="00EA2A52" w:rsidRPr="00101AB1" w:rsidRDefault="00EA2A52" w:rsidP="00EA2A52">
      <w:pPr>
        <w:jc w:val="left"/>
        <w:rPr>
          <w:rFonts w:ascii="Arial Narrow" w:hAnsi="Arial Narrow"/>
          <w:sz w:val="20"/>
          <w:szCs w:val="20"/>
        </w:rPr>
      </w:pPr>
      <w:r w:rsidRPr="00101AB1">
        <w:rPr>
          <w:rFonts w:ascii="Arial Narrow" w:hAnsi="Arial Narrow"/>
          <w:b/>
          <w:bCs/>
          <w:sz w:val="20"/>
          <w:szCs w:val="20"/>
        </w:rPr>
        <w:t>Restriction summary</w:t>
      </w:r>
      <w:r w:rsidRPr="00101AB1">
        <w:rPr>
          <w:rFonts w:ascii="Arial Narrow" w:hAnsi="Arial Narrow"/>
          <w:sz w:val="20"/>
          <w:szCs w:val="20"/>
        </w:rPr>
        <w:t xml:space="preserve"> </w:t>
      </w:r>
      <w:r w:rsidRPr="00101AB1">
        <w:rPr>
          <w:rFonts w:ascii="Arial Narrow" w:hAnsi="Arial Narrow"/>
          <w:b/>
          <w:bCs/>
          <w:sz w:val="20"/>
          <w:szCs w:val="20"/>
        </w:rPr>
        <w:t>11271</w:t>
      </w:r>
      <w:r w:rsidRPr="00101AB1">
        <w:rPr>
          <w:rFonts w:ascii="Arial Narrow" w:hAnsi="Arial Narrow"/>
          <w:sz w:val="20"/>
          <w:szCs w:val="20"/>
        </w:rPr>
        <w:t xml:space="preserve"> Continuing treatment, Face, hand, foot</w:t>
      </w:r>
    </w:p>
    <w:p w14:paraId="467FA9FA" w14:textId="0092E9D0" w:rsidR="0057302E" w:rsidRPr="00173479" w:rsidRDefault="00EA2A52" w:rsidP="00173479">
      <w:pPr>
        <w:spacing w:after="120"/>
        <w:jc w:val="left"/>
        <w:rPr>
          <w:rFonts w:ascii="Arial Narrow" w:hAnsi="Arial Narrow"/>
          <w:sz w:val="20"/>
          <w:szCs w:val="20"/>
        </w:rPr>
      </w:pPr>
      <w:r w:rsidRPr="00101AB1">
        <w:rPr>
          <w:rFonts w:ascii="Arial Narrow" w:hAnsi="Arial Narrow"/>
          <w:b/>
          <w:bCs/>
          <w:sz w:val="20"/>
          <w:szCs w:val="20"/>
        </w:rPr>
        <w:t>Restriction summary 8829</w:t>
      </w:r>
      <w:r w:rsidRPr="00101AB1">
        <w:rPr>
          <w:rFonts w:ascii="Arial Narrow" w:hAnsi="Arial Narrow"/>
          <w:sz w:val="20"/>
          <w:szCs w:val="20"/>
        </w:rPr>
        <w:t xml:space="preserve"> Continuing treatment – Whole body or Face, hand, foot - balance of supply</w:t>
      </w:r>
    </w:p>
    <w:p w14:paraId="543F6E64" w14:textId="5FB78DF9" w:rsidR="0057302E" w:rsidRPr="00AC39EA" w:rsidRDefault="0057302E" w:rsidP="0057302E">
      <w:pPr>
        <w:jc w:val="left"/>
        <w:rPr>
          <w:rFonts w:asciiTheme="minorHAnsi" w:hAnsiTheme="minorHAnsi"/>
          <w:b/>
          <w:bCs/>
          <w:u w:val="single"/>
        </w:rPr>
      </w:pPr>
      <w:r w:rsidRPr="0057302E">
        <w:rPr>
          <w:rFonts w:asciiTheme="minorHAnsi" w:hAnsiTheme="minorHAnsi"/>
          <w:b/>
          <w:bCs/>
          <w:u w:val="single"/>
        </w:rPr>
        <w:t>Ankylosing spondylitis</w:t>
      </w:r>
    </w:p>
    <w:p w14:paraId="48C5C17B" w14:textId="77777777" w:rsidR="00155F42" w:rsidRDefault="00155F42" w:rsidP="00155F42">
      <w:pPr>
        <w:jc w:val="left"/>
        <w:rPr>
          <w:rFonts w:asciiTheme="minorHAnsi" w:hAnsiTheme="minorHAnsi"/>
          <w:b/>
          <w:bCs/>
        </w:rPr>
      </w:pPr>
      <w:r w:rsidRPr="00101AB1">
        <w:rPr>
          <w:rFonts w:asciiTheme="minorHAnsi" w:hAnsiTheme="minorHAnsi"/>
          <w:b/>
          <w:bCs/>
        </w:rPr>
        <w:t>Initial Treatment: Benefit type 4</w:t>
      </w:r>
      <w:r>
        <w:rPr>
          <w:rFonts w:asciiTheme="minorHAnsi" w:hAnsiTheme="minorHAnsi"/>
          <w:b/>
          <w:bCs/>
        </w:rPr>
        <w:t>6344</w:t>
      </w:r>
    </w:p>
    <w:p w14:paraId="659C58DC" w14:textId="77777777" w:rsidR="00155F42" w:rsidRPr="00101AB1" w:rsidRDefault="00155F42" w:rsidP="00155F42">
      <w:pPr>
        <w:jc w:val="left"/>
        <w:rPr>
          <w:rFonts w:ascii="Arial Narrow" w:hAnsi="Arial Narrow"/>
          <w:sz w:val="20"/>
          <w:szCs w:val="20"/>
        </w:rPr>
      </w:pPr>
      <w:r w:rsidRPr="00101AB1">
        <w:rPr>
          <w:rFonts w:ascii="Arial Narrow" w:hAnsi="Arial Narrow"/>
          <w:b/>
          <w:bCs/>
          <w:sz w:val="20"/>
          <w:szCs w:val="20"/>
        </w:rPr>
        <w:t xml:space="preserve">Restriction Summary </w:t>
      </w:r>
      <w:r>
        <w:rPr>
          <w:rFonts w:ascii="Arial Narrow" w:hAnsi="Arial Narrow"/>
          <w:b/>
          <w:bCs/>
          <w:sz w:val="20"/>
          <w:szCs w:val="20"/>
        </w:rPr>
        <w:t>9530</w:t>
      </w:r>
      <w:r w:rsidRPr="00101AB1">
        <w:rPr>
          <w:rFonts w:ascii="Arial Narrow" w:hAnsi="Arial Narrow"/>
          <w:sz w:val="20"/>
          <w:szCs w:val="20"/>
        </w:rPr>
        <w:t xml:space="preserve"> Initial treatment - Initial 1, Whole body (new patient)</w:t>
      </w:r>
    </w:p>
    <w:p w14:paraId="3A09CD35" w14:textId="77777777" w:rsidR="00155F42" w:rsidRPr="00101AB1" w:rsidRDefault="00155F42" w:rsidP="00155F42">
      <w:pPr>
        <w:jc w:val="left"/>
        <w:rPr>
          <w:rFonts w:ascii="Arial Narrow" w:hAnsi="Arial Narrow"/>
          <w:sz w:val="20"/>
          <w:szCs w:val="20"/>
        </w:rPr>
      </w:pPr>
      <w:r w:rsidRPr="00101AB1">
        <w:rPr>
          <w:rFonts w:ascii="Arial Narrow" w:hAnsi="Arial Narrow"/>
          <w:b/>
          <w:bCs/>
          <w:sz w:val="20"/>
          <w:szCs w:val="20"/>
        </w:rPr>
        <w:t xml:space="preserve">Restriction Summary </w:t>
      </w:r>
      <w:r>
        <w:rPr>
          <w:rFonts w:ascii="Arial Narrow" w:hAnsi="Arial Narrow"/>
          <w:b/>
          <w:bCs/>
          <w:sz w:val="20"/>
          <w:szCs w:val="20"/>
        </w:rPr>
        <w:t>9412</w:t>
      </w:r>
      <w:r w:rsidRPr="00101AB1">
        <w:rPr>
          <w:rFonts w:ascii="Arial Narrow" w:hAnsi="Arial Narrow"/>
          <w:sz w:val="20"/>
          <w:szCs w:val="20"/>
        </w:rPr>
        <w:t xml:space="preserve"> </w:t>
      </w:r>
      <w:r>
        <w:rPr>
          <w:rFonts w:ascii="Arial Narrow" w:hAnsi="Arial Narrow"/>
          <w:sz w:val="20"/>
          <w:szCs w:val="20"/>
        </w:rPr>
        <w:t>I</w:t>
      </w:r>
      <w:r w:rsidRPr="00C90B21">
        <w:rPr>
          <w:rFonts w:ascii="Arial Narrow" w:hAnsi="Arial Narrow"/>
          <w:sz w:val="20"/>
          <w:szCs w:val="20"/>
        </w:rPr>
        <w:t>nitial treatment - Initial 2 (change or recommencement of treatment after a break in biological medicine of less than 5 years)</w:t>
      </w:r>
    </w:p>
    <w:p w14:paraId="499CF4F3" w14:textId="1F208756" w:rsidR="00155F42" w:rsidRPr="00173479" w:rsidRDefault="00155F42" w:rsidP="00173479">
      <w:pPr>
        <w:spacing w:after="120"/>
        <w:jc w:val="left"/>
        <w:rPr>
          <w:rFonts w:ascii="Arial Narrow" w:hAnsi="Arial Narrow"/>
          <w:sz w:val="20"/>
          <w:szCs w:val="20"/>
        </w:rPr>
      </w:pPr>
      <w:r w:rsidRPr="00101AB1">
        <w:rPr>
          <w:rFonts w:ascii="Arial Narrow" w:hAnsi="Arial Narrow"/>
          <w:b/>
          <w:bCs/>
          <w:sz w:val="20"/>
          <w:szCs w:val="20"/>
        </w:rPr>
        <w:t xml:space="preserve">Restriction Summary </w:t>
      </w:r>
      <w:r>
        <w:rPr>
          <w:rFonts w:ascii="Arial Narrow" w:hAnsi="Arial Narrow"/>
          <w:b/>
          <w:bCs/>
          <w:sz w:val="20"/>
          <w:szCs w:val="20"/>
        </w:rPr>
        <w:t>9427</w:t>
      </w:r>
      <w:r w:rsidRPr="00101AB1">
        <w:rPr>
          <w:rFonts w:ascii="Arial Narrow" w:hAnsi="Arial Narrow"/>
          <w:sz w:val="20"/>
          <w:szCs w:val="20"/>
        </w:rPr>
        <w:t xml:space="preserve"> </w:t>
      </w:r>
      <w:r w:rsidRPr="00C90B21">
        <w:rPr>
          <w:rFonts w:ascii="Arial Narrow" w:hAnsi="Arial Narrow"/>
          <w:sz w:val="20"/>
          <w:szCs w:val="20"/>
        </w:rPr>
        <w:t>Initial treatment - Initial 3 (recommencement of treatment after a break in biological medicine of more than 5 years)</w:t>
      </w:r>
    </w:p>
    <w:p w14:paraId="256DEDBD" w14:textId="77777777" w:rsidR="00155F42" w:rsidRPr="00101AB1" w:rsidRDefault="00155F42" w:rsidP="00155F42">
      <w:pPr>
        <w:jc w:val="left"/>
        <w:rPr>
          <w:rFonts w:asciiTheme="minorHAnsi" w:hAnsiTheme="minorHAnsi"/>
          <w:b/>
          <w:bCs/>
        </w:rPr>
      </w:pPr>
      <w:r w:rsidRPr="00101AB1">
        <w:rPr>
          <w:rFonts w:asciiTheme="minorHAnsi" w:hAnsiTheme="minorHAnsi"/>
          <w:b/>
          <w:bCs/>
        </w:rPr>
        <w:t>Initial Treatment Balance of Supply: Benefit type 4</w:t>
      </w:r>
      <w:r>
        <w:rPr>
          <w:rFonts w:asciiTheme="minorHAnsi" w:hAnsiTheme="minorHAnsi"/>
          <w:b/>
          <w:bCs/>
        </w:rPr>
        <w:t>6</w:t>
      </w:r>
      <w:r w:rsidRPr="00101AB1">
        <w:rPr>
          <w:rFonts w:asciiTheme="minorHAnsi" w:hAnsiTheme="minorHAnsi"/>
          <w:b/>
          <w:bCs/>
        </w:rPr>
        <w:t>45</w:t>
      </w:r>
      <w:r>
        <w:rPr>
          <w:rFonts w:asciiTheme="minorHAnsi" w:hAnsiTheme="minorHAnsi"/>
          <w:b/>
          <w:bCs/>
        </w:rPr>
        <w:t>1</w:t>
      </w:r>
    </w:p>
    <w:p w14:paraId="1EBFB365" w14:textId="3DF4BF9E" w:rsidR="00155F42" w:rsidRPr="00173479" w:rsidRDefault="00155F42" w:rsidP="00173479">
      <w:pPr>
        <w:spacing w:after="120"/>
        <w:jc w:val="left"/>
        <w:rPr>
          <w:rFonts w:ascii="Arial Narrow" w:hAnsi="Arial Narrow"/>
          <w:sz w:val="20"/>
          <w:szCs w:val="20"/>
        </w:rPr>
      </w:pPr>
      <w:r w:rsidRPr="00101AB1">
        <w:rPr>
          <w:rFonts w:ascii="Arial Narrow" w:hAnsi="Arial Narrow"/>
          <w:b/>
          <w:bCs/>
          <w:sz w:val="20"/>
          <w:szCs w:val="20"/>
        </w:rPr>
        <w:t xml:space="preserve">Restriction summary </w:t>
      </w:r>
      <w:r>
        <w:rPr>
          <w:rFonts w:ascii="Arial Narrow" w:hAnsi="Arial Narrow"/>
          <w:b/>
          <w:bCs/>
          <w:sz w:val="20"/>
          <w:szCs w:val="20"/>
        </w:rPr>
        <w:t>9535</w:t>
      </w:r>
      <w:r w:rsidRPr="00101AB1">
        <w:rPr>
          <w:rFonts w:ascii="Arial Narrow" w:hAnsi="Arial Narrow"/>
          <w:sz w:val="20"/>
          <w:szCs w:val="20"/>
        </w:rPr>
        <w:t xml:space="preserve"> </w:t>
      </w:r>
      <w:r>
        <w:rPr>
          <w:rFonts w:ascii="Arial Narrow" w:hAnsi="Arial Narrow"/>
          <w:sz w:val="20"/>
          <w:szCs w:val="20"/>
        </w:rPr>
        <w:t>I</w:t>
      </w:r>
      <w:r w:rsidRPr="00C90B21">
        <w:rPr>
          <w:rFonts w:ascii="Arial Narrow" w:hAnsi="Arial Narrow"/>
          <w:sz w:val="20"/>
          <w:szCs w:val="20"/>
        </w:rPr>
        <w:t>nitial treatment - Initial 1 (new patient), Initial 2 (change or recommencement of treatment after a break in biological medicine of less than 5 years) or Initial 3 (recommencement of treatment after a break in biological medicine of more than 5 years) - balance of supply</w:t>
      </w:r>
    </w:p>
    <w:p w14:paraId="207ADADB" w14:textId="7080F83A" w:rsidR="0057302E" w:rsidRPr="00101AB1" w:rsidRDefault="0057302E" w:rsidP="0057302E">
      <w:pPr>
        <w:jc w:val="left"/>
        <w:rPr>
          <w:rFonts w:asciiTheme="minorHAnsi" w:hAnsiTheme="minorHAnsi"/>
          <w:b/>
          <w:bCs/>
        </w:rPr>
      </w:pPr>
      <w:r w:rsidRPr="00101AB1">
        <w:rPr>
          <w:rFonts w:asciiTheme="minorHAnsi" w:hAnsiTheme="minorHAnsi"/>
          <w:b/>
          <w:bCs/>
        </w:rPr>
        <w:t xml:space="preserve">Continuing Treatment: Benefit type </w:t>
      </w:r>
      <w:r>
        <w:rPr>
          <w:rFonts w:asciiTheme="minorHAnsi" w:hAnsiTheme="minorHAnsi"/>
          <w:b/>
          <w:bCs/>
        </w:rPr>
        <w:t>46301</w:t>
      </w:r>
    </w:p>
    <w:p w14:paraId="242AC5F2" w14:textId="2B34A487" w:rsidR="0057302E" w:rsidRPr="00101AB1" w:rsidRDefault="0057302E" w:rsidP="0057302E">
      <w:pPr>
        <w:jc w:val="left"/>
        <w:rPr>
          <w:rFonts w:ascii="Arial Narrow" w:hAnsi="Arial Narrow"/>
          <w:sz w:val="20"/>
          <w:szCs w:val="20"/>
        </w:rPr>
      </w:pPr>
      <w:r w:rsidRPr="00101AB1">
        <w:rPr>
          <w:rFonts w:ascii="Arial Narrow" w:hAnsi="Arial Narrow"/>
          <w:b/>
          <w:bCs/>
          <w:sz w:val="20"/>
          <w:szCs w:val="20"/>
        </w:rPr>
        <w:t xml:space="preserve">Restriction summary </w:t>
      </w:r>
      <w:r w:rsidR="00824275">
        <w:rPr>
          <w:rFonts w:ascii="Arial Narrow" w:hAnsi="Arial Narrow"/>
          <w:b/>
          <w:bCs/>
          <w:sz w:val="20"/>
          <w:szCs w:val="20"/>
        </w:rPr>
        <w:t>9508</w:t>
      </w:r>
      <w:r w:rsidRPr="00101AB1">
        <w:rPr>
          <w:rFonts w:ascii="Arial Narrow" w:hAnsi="Arial Narrow"/>
          <w:sz w:val="20"/>
          <w:szCs w:val="20"/>
        </w:rPr>
        <w:t xml:space="preserve"> Continuing treatment</w:t>
      </w:r>
    </w:p>
    <w:p w14:paraId="26959753" w14:textId="7167D96A" w:rsidR="0057302E" w:rsidRPr="00173479" w:rsidRDefault="0057302E" w:rsidP="00173479">
      <w:pPr>
        <w:spacing w:after="120"/>
        <w:jc w:val="left"/>
        <w:rPr>
          <w:rFonts w:ascii="Arial Narrow" w:hAnsi="Arial Narrow"/>
          <w:sz w:val="20"/>
          <w:szCs w:val="20"/>
        </w:rPr>
      </w:pPr>
      <w:r w:rsidRPr="00101AB1">
        <w:rPr>
          <w:rFonts w:ascii="Arial Narrow" w:hAnsi="Arial Narrow"/>
          <w:b/>
          <w:bCs/>
          <w:sz w:val="20"/>
          <w:szCs w:val="20"/>
        </w:rPr>
        <w:t>Restriction summary 9</w:t>
      </w:r>
      <w:r w:rsidR="00824275">
        <w:rPr>
          <w:rFonts w:ascii="Arial Narrow" w:hAnsi="Arial Narrow"/>
          <w:b/>
          <w:bCs/>
          <w:sz w:val="20"/>
          <w:szCs w:val="20"/>
        </w:rPr>
        <w:t>415</w:t>
      </w:r>
      <w:r w:rsidRPr="00101AB1">
        <w:rPr>
          <w:rFonts w:ascii="Arial Narrow" w:hAnsi="Arial Narrow"/>
          <w:sz w:val="20"/>
          <w:szCs w:val="20"/>
        </w:rPr>
        <w:t xml:space="preserve"> Continuing treatment - balance of supply</w:t>
      </w:r>
    </w:p>
    <w:p w14:paraId="40E1E0B6" w14:textId="715306E5" w:rsidR="00496F3B" w:rsidRDefault="003C2FE7" w:rsidP="003C2FE7">
      <w:pPr>
        <w:pStyle w:val="3Bodytext"/>
      </w:pPr>
      <w:r>
        <w:t>Add the following ‘Note’ to each of the item listed above in 7.1:</w:t>
      </w:r>
    </w:p>
    <w:tbl>
      <w:tblPr>
        <w:tblStyle w:val="TableGrid"/>
        <w:tblW w:w="0" w:type="auto"/>
        <w:tblLook w:val="04A0" w:firstRow="1" w:lastRow="0" w:firstColumn="1" w:lastColumn="0" w:noHBand="0" w:noVBand="1"/>
      </w:tblPr>
      <w:tblGrid>
        <w:gridCol w:w="1555"/>
        <w:gridCol w:w="7461"/>
      </w:tblGrid>
      <w:tr w:rsidR="002D53DA" w14:paraId="51F4798E" w14:textId="77777777" w:rsidTr="003C2FE7">
        <w:tc>
          <w:tcPr>
            <w:tcW w:w="1555" w:type="dxa"/>
            <w:vAlign w:val="center"/>
          </w:tcPr>
          <w:p w14:paraId="05E420E2" w14:textId="55EA6FBB" w:rsidR="002D53DA" w:rsidRPr="002D53DA" w:rsidRDefault="002D53DA" w:rsidP="003C2FE7">
            <w:pPr>
              <w:jc w:val="center"/>
              <w:rPr>
                <w:rFonts w:ascii="Arial Narrow" w:hAnsi="Arial Narrow"/>
              </w:rPr>
            </w:pPr>
            <w:r w:rsidRPr="002D53DA">
              <w:rPr>
                <w:rFonts w:ascii="Arial Narrow" w:hAnsi="Arial Narrow"/>
                <w:sz w:val="20"/>
                <w:szCs w:val="20"/>
              </w:rPr>
              <w:t>new</w:t>
            </w:r>
          </w:p>
        </w:tc>
        <w:tc>
          <w:tcPr>
            <w:tcW w:w="7461" w:type="dxa"/>
          </w:tcPr>
          <w:p w14:paraId="62576455" w14:textId="77777777" w:rsidR="002D53DA" w:rsidRPr="002D53DA" w:rsidRDefault="002D53DA" w:rsidP="00454982">
            <w:pPr>
              <w:jc w:val="left"/>
              <w:rPr>
                <w:rFonts w:ascii="Arial Narrow" w:hAnsi="Arial Narrow"/>
                <w:b/>
                <w:bCs/>
                <w:sz w:val="20"/>
                <w:szCs w:val="20"/>
              </w:rPr>
            </w:pPr>
            <w:r w:rsidRPr="002D53DA">
              <w:rPr>
                <w:rFonts w:ascii="Arial Narrow" w:hAnsi="Arial Narrow"/>
                <w:b/>
                <w:bCs/>
                <w:sz w:val="20"/>
                <w:szCs w:val="20"/>
              </w:rPr>
              <w:t>Administrative Advice:</w:t>
            </w:r>
          </w:p>
          <w:p w14:paraId="1BCE3C85" w14:textId="182BC5FE" w:rsidR="002D53DA" w:rsidRPr="002D53DA" w:rsidRDefault="002D53DA" w:rsidP="00454982">
            <w:pPr>
              <w:jc w:val="left"/>
              <w:rPr>
                <w:rFonts w:ascii="Arial Narrow" w:hAnsi="Arial Narrow"/>
              </w:rPr>
            </w:pPr>
            <w:r w:rsidRPr="002D53DA">
              <w:rPr>
                <w:rFonts w:ascii="Arial Narrow" w:hAnsi="Arial Narrow"/>
                <w:sz w:val="20"/>
                <w:szCs w:val="20"/>
              </w:rPr>
              <w:t>Pharmaceutical benefits that have the form secukinumab 300 microgram/2 mL injection, 2mL pen device and pharmaceutical benefits that have the form secukinumab 300 microgram/2 mL injection, 2 mL pre-filled syringe are equivalent for the purposes of substitution.</w:t>
            </w:r>
          </w:p>
        </w:tc>
      </w:tr>
    </w:tbl>
    <w:p w14:paraId="68985045" w14:textId="77777777" w:rsidR="002D53DA" w:rsidRDefault="002D53DA" w:rsidP="00454982">
      <w:pPr>
        <w:jc w:val="left"/>
        <w:rPr>
          <w:rFonts w:asciiTheme="minorHAnsi" w:hAnsiTheme="minorHAnsi"/>
        </w:rPr>
      </w:pPr>
    </w:p>
    <w:p w14:paraId="126A8FC3" w14:textId="0D663195" w:rsidR="007255C1" w:rsidRPr="00DE4502" w:rsidRDefault="00496F3B" w:rsidP="00DE4502">
      <w:pPr>
        <w:rPr>
          <w:rFonts w:asciiTheme="minorHAnsi" w:hAnsiTheme="minorHAnsi"/>
          <w:b/>
          <w:bCs/>
        </w:rPr>
      </w:pPr>
      <w:r w:rsidRPr="00496F3B">
        <w:rPr>
          <w:b/>
          <w:bCs/>
        </w:rPr>
        <w:t>This restriction may be subject to further review. Should there be any changes made to the restriction the Sponsor will be informed.</w:t>
      </w:r>
    </w:p>
    <w:p w14:paraId="1B52ACBC" w14:textId="58EB41E0" w:rsidR="002A7296" w:rsidRPr="002A7296" w:rsidRDefault="002A7296" w:rsidP="00314DA0">
      <w:pPr>
        <w:pStyle w:val="2-SectionHeading"/>
        <w:rPr>
          <w:bCs/>
          <w:lang w:val="en-GB"/>
        </w:rPr>
      </w:pPr>
      <w:r w:rsidRPr="002A7296">
        <w:t>Context for Decision</w:t>
      </w:r>
    </w:p>
    <w:p w14:paraId="4DB955ED" w14:textId="77777777" w:rsidR="002A7296" w:rsidRPr="002A7296" w:rsidRDefault="002A7296" w:rsidP="00314DA0">
      <w:pPr>
        <w:pStyle w:val="3Bodytext"/>
        <w:numPr>
          <w:ilvl w:val="0"/>
          <w:numId w:val="0"/>
        </w:numPr>
        <w:ind w:left="720"/>
        <w:jc w:val="both"/>
        <w:rPr>
          <w:lang w:val="en-GB"/>
        </w:rPr>
      </w:pPr>
      <w:r w:rsidRPr="002A7296">
        <w:rPr>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w:t>
      </w:r>
      <w:r w:rsidRPr="002A7296">
        <w:rPr>
          <w:lang w:val="en-GB"/>
        </w:rPr>
        <w:lastRenderedPageBreak/>
        <w:t>relation to PBS listings does not necessarily represent a final PBAC view about the merits of the medicine or the circumstances in which it should be made available through the PBS. The PBAC welcomes applications containing new information at any time.</w:t>
      </w:r>
    </w:p>
    <w:p w14:paraId="5A2256B0" w14:textId="5F6F505D" w:rsidR="002A7296" w:rsidRPr="002A7296" w:rsidRDefault="002A7296" w:rsidP="00314DA0">
      <w:pPr>
        <w:pStyle w:val="2-SectionHeading"/>
      </w:pPr>
      <w:r w:rsidRPr="002A7296">
        <w:t>Sponsor’s Comment</w:t>
      </w:r>
    </w:p>
    <w:p w14:paraId="019CFDD6" w14:textId="2488D3EF" w:rsidR="002A7296" w:rsidRPr="00454982" w:rsidRDefault="002A7296" w:rsidP="00DE4502">
      <w:pPr>
        <w:pStyle w:val="3Bodytext"/>
        <w:numPr>
          <w:ilvl w:val="0"/>
          <w:numId w:val="0"/>
        </w:numPr>
        <w:ind w:left="720"/>
        <w:jc w:val="both"/>
      </w:pPr>
      <w:r w:rsidRPr="002A7296">
        <w:t>The sponsor had no comment.</w:t>
      </w:r>
    </w:p>
    <w:sectPr w:rsidR="002A7296" w:rsidRPr="00454982"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26818" w14:textId="77777777" w:rsidR="00824275" w:rsidRDefault="00824275">
      <w:r>
        <w:separator/>
      </w:r>
    </w:p>
    <w:p w14:paraId="02C03CBC" w14:textId="77777777" w:rsidR="00824275" w:rsidRDefault="00824275"/>
  </w:endnote>
  <w:endnote w:type="continuationSeparator" w:id="0">
    <w:p w14:paraId="63A918FB" w14:textId="77777777" w:rsidR="00824275" w:rsidRDefault="00824275">
      <w:r>
        <w:continuationSeparator/>
      </w:r>
    </w:p>
    <w:p w14:paraId="69304546" w14:textId="77777777" w:rsidR="00824275" w:rsidRDefault="00824275"/>
  </w:endnote>
  <w:endnote w:type="continuationNotice" w:id="1">
    <w:p w14:paraId="228BC01D" w14:textId="77777777" w:rsidR="00824275" w:rsidRDefault="00824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824275" w14:paraId="4075D3FE" w14:textId="77777777" w:rsidTr="005A3173">
      <w:trPr>
        <w:trHeight w:val="151"/>
      </w:trPr>
      <w:tc>
        <w:tcPr>
          <w:tcW w:w="2250" w:type="pct"/>
          <w:tcBorders>
            <w:top w:val="nil"/>
            <w:left w:val="nil"/>
            <w:bottom w:val="single" w:sz="4" w:space="0" w:color="4F81BD"/>
            <w:right w:val="nil"/>
          </w:tcBorders>
        </w:tcPr>
        <w:p w14:paraId="096D0DDE" w14:textId="77777777" w:rsidR="00824275" w:rsidRPr="005A3173" w:rsidRDefault="00824275"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824275" w:rsidRPr="005A3173" w:rsidRDefault="008242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824275" w:rsidRPr="005A3173" w:rsidRDefault="00824275" w:rsidP="005A3173">
          <w:pPr>
            <w:pStyle w:val="Header"/>
            <w:spacing w:line="276" w:lineRule="auto"/>
            <w:rPr>
              <w:rFonts w:eastAsia="MS Gothic"/>
              <w:b/>
              <w:bCs/>
              <w:color w:val="4F81BD"/>
            </w:rPr>
          </w:pPr>
        </w:p>
      </w:tc>
    </w:tr>
    <w:tr w:rsidR="00824275" w14:paraId="32EF4DB8" w14:textId="77777777" w:rsidTr="005A3173">
      <w:trPr>
        <w:trHeight w:val="150"/>
      </w:trPr>
      <w:tc>
        <w:tcPr>
          <w:tcW w:w="2250" w:type="pct"/>
          <w:tcBorders>
            <w:top w:val="single" w:sz="4" w:space="0" w:color="4F81BD"/>
            <w:left w:val="nil"/>
            <w:bottom w:val="nil"/>
            <w:right w:val="nil"/>
          </w:tcBorders>
        </w:tcPr>
        <w:p w14:paraId="03528A4C" w14:textId="77777777" w:rsidR="00824275" w:rsidRPr="005A3173" w:rsidRDefault="00824275" w:rsidP="005A3173">
          <w:pPr>
            <w:pStyle w:val="Header"/>
            <w:spacing w:line="276" w:lineRule="auto"/>
            <w:rPr>
              <w:rFonts w:eastAsia="MS Gothic"/>
              <w:b/>
              <w:bCs/>
              <w:color w:val="4F81BD"/>
            </w:rPr>
          </w:pPr>
        </w:p>
      </w:tc>
      <w:tc>
        <w:tcPr>
          <w:tcW w:w="0" w:type="auto"/>
          <w:vMerge/>
          <w:vAlign w:val="center"/>
          <w:hideMark/>
        </w:tcPr>
        <w:p w14:paraId="109042FB" w14:textId="77777777" w:rsidR="00824275" w:rsidRPr="005A3173" w:rsidRDefault="00824275" w:rsidP="005A3173">
          <w:pPr>
            <w:rPr>
              <w:color w:val="365F91"/>
              <w:sz w:val="22"/>
              <w:szCs w:val="22"/>
            </w:rPr>
          </w:pPr>
        </w:p>
      </w:tc>
      <w:tc>
        <w:tcPr>
          <w:tcW w:w="2250" w:type="pct"/>
          <w:tcBorders>
            <w:top w:val="single" w:sz="4" w:space="0" w:color="4F81BD"/>
            <w:left w:val="nil"/>
            <w:bottom w:val="nil"/>
            <w:right w:val="nil"/>
          </w:tcBorders>
        </w:tcPr>
        <w:p w14:paraId="09664199" w14:textId="77777777" w:rsidR="00824275" w:rsidRPr="005A3173" w:rsidRDefault="00824275" w:rsidP="005A3173">
          <w:pPr>
            <w:pStyle w:val="Header"/>
            <w:spacing w:line="276" w:lineRule="auto"/>
            <w:rPr>
              <w:rFonts w:eastAsia="MS Gothic"/>
              <w:b/>
              <w:bCs/>
              <w:color w:val="4F81BD"/>
            </w:rPr>
          </w:pPr>
        </w:p>
      </w:tc>
    </w:tr>
  </w:tbl>
  <w:p w14:paraId="21855C18" w14:textId="77777777" w:rsidR="00824275" w:rsidRDefault="008242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824275" w:rsidRDefault="00824275">
    <w:pPr>
      <w:pStyle w:val="Footer"/>
    </w:pPr>
  </w:p>
  <w:p w14:paraId="48FFA445" w14:textId="77777777" w:rsidR="00824275" w:rsidRDefault="008242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A0C56" w14:textId="77777777" w:rsidR="00824275" w:rsidRPr="009D108C" w:rsidRDefault="00824275" w:rsidP="00E27234">
    <w:pPr>
      <w:pStyle w:val="PBACFooter"/>
      <w:rPr>
        <w:rFonts w:asciiTheme="minorHAnsi" w:hAnsiTheme="minorHAnsi" w:cstheme="minorHAnsi"/>
        <w:color w:val="000000" w:themeColor="text1"/>
        <w:sz w:val="24"/>
      </w:rPr>
    </w:pPr>
  </w:p>
  <w:bookmarkStart w:id="7" w:name="_Hlk76375156"/>
  <w:p w14:paraId="355827FE" w14:textId="0864F9BB" w:rsidR="00824275" w:rsidRPr="00454982" w:rsidRDefault="00824275" w:rsidP="00454982">
    <w:pPr>
      <w:pStyle w:val="PBACFooter"/>
      <w:rPr>
        <w:rFonts w:asciiTheme="minorHAnsi" w:hAnsiTheme="minorHAnsi" w:cstheme="minorHAnsi"/>
        <w:bCs/>
        <w:color w:val="000000" w:themeColor="text1"/>
        <w:sz w:val="32"/>
        <w:szCs w:val="24"/>
      </w:rPr>
    </w:pPr>
    <w:r w:rsidRPr="00454982">
      <w:rPr>
        <w:rFonts w:ascii="Calibri" w:hAnsi="Calibri"/>
        <w:bCs/>
        <w:sz w:val="24"/>
        <w:szCs w:val="24"/>
      </w:rPr>
      <w:fldChar w:fldCharType="begin"/>
    </w:r>
    <w:r w:rsidRPr="00454982">
      <w:rPr>
        <w:rFonts w:ascii="Calibri" w:hAnsi="Calibri"/>
        <w:bCs/>
        <w:sz w:val="24"/>
        <w:szCs w:val="24"/>
      </w:rPr>
      <w:instrText xml:space="preserve"> PAGE   \* MERGEFORMAT </w:instrText>
    </w:r>
    <w:r w:rsidRPr="00454982">
      <w:rPr>
        <w:rFonts w:ascii="Calibri" w:hAnsi="Calibri"/>
        <w:bCs/>
        <w:sz w:val="24"/>
        <w:szCs w:val="24"/>
      </w:rPr>
      <w:fldChar w:fldCharType="separate"/>
    </w:r>
    <w:r w:rsidR="00764CBC">
      <w:rPr>
        <w:rFonts w:ascii="Calibri" w:hAnsi="Calibri"/>
        <w:bCs/>
        <w:noProof/>
        <w:sz w:val="24"/>
        <w:szCs w:val="24"/>
      </w:rPr>
      <w:t>9</w:t>
    </w:r>
    <w:r w:rsidRPr="00454982">
      <w:rPr>
        <w:rFonts w:ascii="Calibri" w:hAnsi="Calibri"/>
        <w:bCs/>
        <w:noProof/>
        <w:sz w:val="24"/>
        <w:szCs w:val="24"/>
      </w:rPr>
      <w:fldChar w:fldCharType="end"/>
    </w:r>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824275" w14:paraId="1B1A9BFB" w14:textId="77777777" w:rsidTr="005A3173">
      <w:trPr>
        <w:trHeight w:val="151"/>
      </w:trPr>
      <w:tc>
        <w:tcPr>
          <w:tcW w:w="2250" w:type="pct"/>
          <w:tcBorders>
            <w:top w:val="nil"/>
            <w:left w:val="nil"/>
            <w:bottom w:val="single" w:sz="4" w:space="0" w:color="4F81BD"/>
            <w:right w:val="nil"/>
          </w:tcBorders>
        </w:tcPr>
        <w:p w14:paraId="1AEC0F9B" w14:textId="77777777" w:rsidR="00824275" w:rsidRPr="005A3173" w:rsidRDefault="00824275"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824275" w:rsidRPr="005A3173" w:rsidRDefault="008242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824275" w:rsidRPr="005A3173" w:rsidRDefault="00824275" w:rsidP="005A3173">
          <w:pPr>
            <w:pStyle w:val="Header"/>
            <w:spacing w:line="276" w:lineRule="auto"/>
            <w:rPr>
              <w:rFonts w:eastAsia="MS Gothic"/>
              <w:b/>
              <w:bCs/>
              <w:color w:val="4F81BD"/>
            </w:rPr>
          </w:pPr>
        </w:p>
      </w:tc>
    </w:tr>
    <w:tr w:rsidR="00824275" w14:paraId="0A17FD7B" w14:textId="77777777" w:rsidTr="005A3173">
      <w:trPr>
        <w:trHeight w:val="150"/>
      </w:trPr>
      <w:tc>
        <w:tcPr>
          <w:tcW w:w="2250" w:type="pct"/>
          <w:tcBorders>
            <w:top w:val="single" w:sz="4" w:space="0" w:color="4F81BD"/>
            <w:left w:val="nil"/>
            <w:bottom w:val="nil"/>
            <w:right w:val="nil"/>
          </w:tcBorders>
        </w:tcPr>
        <w:p w14:paraId="66DEA9D9" w14:textId="77777777" w:rsidR="00824275" w:rsidRPr="005A3173" w:rsidRDefault="00824275" w:rsidP="005A3173">
          <w:pPr>
            <w:pStyle w:val="Header"/>
            <w:spacing w:line="276" w:lineRule="auto"/>
            <w:rPr>
              <w:rFonts w:eastAsia="MS Gothic"/>
              <w:b/>
              <w:bCs/>
              <w:color w:val="4F81BD"/>
            </w:rPr>
          </w:pPr>
        </w:p>
      </w:tc>
      <w:tc>
        <w:tcPr>
          <w:tcW w:w="0" w:type="auto"/>
          <w:vMerge/>
          <w:vAlign w:val="center"/>
          <w:hideMark/>
        </w:tcPr>
        <w:p w14:paraId="0726D67B" w14:textId="77777777" w:rsidR="00824275" w:rsidRPr="005A3173" w:rsidRDefault="00824275" w:rsidP="005A3173">
          <w:pPr>
            <w:rPr>
              <w:color w:val="365F91"/>
              <w:sz w:val="22"/>
              <w:szCs w:val="22"/>
            </w:rPr>
          </w:pPr>
        </w:p>
      </w:tc>
      <w:tc>
        <w:tcPr>
          <w:tcW w:w="2250" w:type="pct"/>
          <w:tcBorders>
            <w:top w:val="single" w:sz="4" w:space="0" w:color="4F81BD"/>
            <w:left w:val="nil"/>
            <w:bottom w:val="nil"/>
            <w:right w:val="nil"/>
          </w:tcBorders>
        </w:tcPr>
        <w:p w14:paraId="77FEEEB1" w14:textId="77777777" w:rsidR="00824275" w:rsidRPr="005A3173" w:rsidRDefault="00824275"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824275" w14:paraId="434C4AE3" w14:textId="77777777" w:rsidTr="005A3173">
      <w:trPr>
        <w:trHeight w:val="151"/>
      </w:trPr>
      <w:tc>
        <w:tcPr>
          <w:tcW w:w="2250" w:type="pct"/>
          <w:tcBorders>
            <w:top w:val="nil"/>
            <w:left w:val="nil"/>
            <w:bottom w:val="single" w:sz="4" w:space="0" w:color="4F81BD"/>
            <w:right w:val="nil"/>
          </w:tcBorders>
        </w:tcPr>
        <w:p w14:paraId="556410DA" w14:textId="77777777" w:rsidR="00824275" w:rsidRPr="005A3173" w:rsidRDefault="00824275"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824275" w:rsidRPr="005A3173" w:rsidRDefault="008242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824275" w:rsidRPr="005A3173" w:rsidRDefault="00824275" w:rsidP="005A3173">
          <w:pPr>
            <w:pStyle w:val="Header"/>
            <w:spacing w:line="276" w:lineRule="auto"/>
            <w:rPr>
              <w:rFonts w:eastAsia="MS Gothic"/>
              <w:b/>
              <w:bCs/>
              <w:color w:val="4F81BD"/>
            </w:rPr>
          </w:pPr>
        </w:p>
      </w:tc>
    </w:tr>
    <w:tr w:rsidR="00824275" w14:paraId="2F5EEC4C" w14:textId="77777777" w:rsidTr="005A3173">
      <w:trPr>
        <w:trHeight w:val="150"/>
      </w:trPr>
      <w:tc>
        <w:tcPr>
          <w:tcW w:w="2250" w:type="pct"/>
          <w:tcBorders>
            <w:top w:val="single" w:sz="4" w:space="0" w:color="4F81BD"/>
            <w:left w:val="nil"/>
            <w:bottom w:val="nil"/>
            <w:right w:val="nil"/>
          </w:tcBorders>
        </w:tcPr>
        <w:p w14:paraId="60E1BA15" w14:textId="77777777" w:rsidR="00824275" w:rsidRPr="005A3173" w:rsidRDefault="00824275" w:rsidP="005A3173">
          <w:pPr>
            <w:pStyle w:val="Header"/>
            <w:spacing w:line="276" w:lineRule="auto"/>
            <w:rPr>
              <w:rFonts w:eastAsia="MS Gothic"/>
              <w:b/>
              <w:bCs/>
              <w:color w:val="4F81BD"/>
            </w:rPr>
          </w:pPr>
        </w:p>
      </w:tc>
      <w:tc>
        <w:tcPr>
          <w:tcW w:w="0" w:type="auto"/>
          <w:vMerge/>
          <w:vAlign w:val="center"/>
          <w:hideMark/>
        </w:tcPr>
        <w:p w14:paraId="4EACACBE" w14:textId="77777777" w:rsidR="00824275" w:rsidRPr="005A3173" w:rsidRDefault="00824275" w:rsidP="005A3173">
          <w:pPr>
            <w:rPr>
              <w:color w:val="365F91"/>
              <w:sz w:val="22"/>
              <w:szCs w:val="22"/>
            </w:rPr>
          </w:pPr>
        </w:p>
      </w:tc>
      <w:tc>
        <w:tcPr>
          <w:tcW w:w="2250" w:type="pct"/>
          <w:tcBorders>
            <w:top w:val="single" w:sz="4" w:space="0" w:color="4F81BD"/>
            <w:left w:val="nil"/>
            <w:bottom w:val="nil"/>
            <w:right w:val="nil"/>
          </w:tcBorders>
        </w:tcPr>
        <w:p w14:paraId="516BCB31" w14:textId="77777777" w:rsidR="00824275" w:rsidRPr="005A3173" w:rsidRDefault="00824275" w:rsidP="005A3173">
          <w:pPr>
            <w:pStyle w:val="Header"/>
            <w:spacing w:line="276" w:lineRule="auto"/>
            <w:rPr>
              <w:rFonts w:eastAsia="MS Gothic"/>
              <w:b/>
              <w:bCs/>
              <w:color w:val="4F81BD"/>
            </w:rPr>
          </w:pPr>
        </w:p>
      </w:tc>
    </w:tr>
  </w:tbl>
  <w:p w14:paraId="679BDCC0" w14:textId="77777777" w:rsidR="00824275" w:rsidRPr="007C0F57" w:rsidRDefault="008242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824275" w:rsidRPr="007C0F57" w:rsidRDefault="00824275" w:rsidP="007C0F57">
    <w:pPr>
      <w:pStyle w:val="Footer"/>
      <w:jc w:val="center"/>
      <w:rPr>
        <w:b/>
        <w:i/>
        <w:sz w:val="20"/>
        <w:szCs w:val="20"/>
      </w:rPr>
    </w:pPr>
    <w:r w:rsidRPr="007C0F57">
      <w:rPr>
        <w:b/>
        <w:i/>
        <w:sz w:val="20"/>
        <w:szCs w:val="20"/>
      </w:rPr>
      <w:t>Commercial-in-Confidence</w:t>
    </w:r>
  </w:p>
  <w:p w14:paraId="36E9E30B" w14:textId="77777777" w:rsidR="00824275" w:rsidRDefault="008242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8C6EE" w14:textId="77777777" w:rsidR="00824275" w:rsidRDefault="00824275">
      <w:r>
        <w:separator/>
      </w:r>
    </w:p>
    <w:p w14:paraId="19947A18" w14:textId="77777777" w:rsidR="00824275" w:rsidRDefault="00824275"/>
  </w:footnote>
  <w:footnote w:type="continuationSeparator" w:id="0">
    <w:p w14:paraId="18D328F6" w14:textId="77777777" w:rsidR="00824275" w:rsidRDefault="00824275">
      <w:r>
        <w:continuationSeparator/>
      </w:r>
    </w:p>
    <w:p w14:paraId="77D73443" w14:textId="77777777" w:rsidR="00824275" w:rsidRDefault="00824275"/>
  </w:footnote>
  <w:footnote w:type="continuationNotice" w:id="1">
    <w:p w14:paraId="24E1EA74" w14:textId="77777777" w:rsidR="00824275" w:rsidRDefault="008242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824275"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824275" w:rsidRPr="00A06225" w:rsidRDefault="00824275">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824275" w:rsidRPr="00A06225" w:rsidRDefault="008242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824275" w:rsidRPr="00A06225" w:rsidRDefault="00824275">
          <w:pPr>
            <w:pStyle w:val="Header"/>
            <w:spacing w:line="276" w:lineRule="auto"/>
            <w:rPr>
              <w:rFonts w:ascii="Cambria" w:eastAsia="MS Gothic" w:hAnsi="Cambria"/>
              <w:b/>
              <w:bCs/>
              <w:color w:val="4F81BD"/>
            </w:rPr>
          </w:pPr>
        </w:p>
      </w:tc>
    </w:tr>
    <w:tr w:rsidR="00824275"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824275" w:rsidRPr="00A06225" w:rsidRDefault="00824275">
          <w:pPr>
            <w:pStyle w:val="Header"/>
            <w:spacing w:line="276" w:lineRule="auto"/>
            <w:rPr>
              <w:rFonts w:ascii="Cambria" w:eastAsia="MS Gothic" w:hAnsi="Cambria"/>
              <w:b/>
              <w:bCs/>
              <w:color w:val="4F81BD"/>
            </w:rPr>
          </w:pPr>
        </w:p>
      </w:tc>
      <w:tc>
        <w:tcPr>
          <w:tcW w:w="0" w:type="auto"/>
          <w:vMerge/>
          <w:vAlign w:val="center"/>
          <w:hideMark/>
        </w:tcPr>
        <w:p w14:paraId="00B70FF1" w14:textId="77777777" w:rsidR="00824275" w:rsidRPr="00A06225" w:rsidRDefault="00824275">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824275" w:rsidRPr="00A06225" w:rsidRDefault="00824275">
          <w:pPr>
            <w:pStyle w:val="Header"/>
            <w:spacing w:line="276" w:lineRule="auto"/>
            <w:rPr>
              <w:rFonts w:ascii="Cambria" w:eastAsia="MS Gothic" w:hAnsi="Cambria"/>
              <w:b/>
              <w:bCs/>
              <w:color w:val="4F81BD"/>
            </w:rPr>
          </w:pPr>
        </w:p>
      </w:tc>
    </w:tr>
  </w:tbl>
  <w:p w14:paraId="7DCC695F" w14:textId="77777777" w:rsidR="00824275" w:rsidRDefault="00824275">
    <w:pPr>
      <w:pStyle w:val="Header"/>
    </w:pPr>
  </w:p>
  <w:p w14:paraId="25F34A60" w14:textId="77777777" w:rsidR="00824275" w:rsidRDefault="008242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6D6FE" w14:textId="0B7E580D" w:rsidR="00824275" w:rsidRDefault="00101652" w:rsidP="00454982">
    <w:pPr>
      <w:pStyle w:val="Header"/>
      <w:ind w:left="360"/>
      <w:rPr>
        <w:rFonts w:asciiTheme="minorHAnsi" w:hAnsiTheme="minorHAnsi" w:cs="Arial"/>
        <w:i/>
        <w:color w:val="808080"/>
      </w:rPr>
    </w:pPr>
    <w:bookmarkStart w:id="6" w:name="_Hlk76375146"/>
    <w:r>
      <w:rPr>
        <w:rFonts w:asciiTheme="minorHAnsi" w:hAnsiTheme="minorHAnsi" w:cs="Arial"/>
        <w:i/>
        <w:color w:val="808080"/>
      </w:rPr>
      <w:t>Public Summary Document</w:t>
    </w:r>
    <w:r w:rsidR="00824275">
      <w:rPr>
        <w:rFonts w:asciiTheme="minorHAnsi" w:hAnsiTheme="minorHAnsi" w:cs="Arial"/>
        <w:i/>
        <w:color w:val="808080"/>
      </w:rPr>
      <w:t xml:space="preserve"> – </w:t>
    </w:r>
    <w:r w:rsidR="00ED7D8B">
      <w:rPr>
        <w:rFonts w:asciiTheme="minorHAnsi" w:hAnsiTheme="minorHAnsi" w:cs="Arial"/>
        <w:i/>
        <w:color w:val="808080"/>
      </w:rPr>
      <w:t>March</w:t>
    </w:r>
    <w:r w:rsidR="00824275">
      <w:rPr>
        <w:rFonts w:asciiTheme="minorHAnsi" w:hAnsiTheme="minorHAnsi" w:cs="Arial"/>
        <w:i/>
        <w:color w:val="808080"/>
      </w:rPr>
      <w:t xml:space="preserve"> 202</w:t>
    </w:r>
    <w:r w:rsidR="00ED7D8B">
      <w:rPr>
        <w:rFonts w:asciiTheme="minorHAnsi" w:hAnsiTheme="minorHAnsi" w:cs="Arial"/>
        <w:i/>
        <w:color w:val="808080"/>
      </w:rPr>
      <w:t>2</w:t>
    </w:r>
    <w:r w:rsidR="00824275">
      <w:rPr>
        <w:rFonts w:asciiTheme="minorHAnsi" w:hAnsiTheme="minorHAnsi" w:cs="Arial"/>
        <w:i/>
        <w:color w:val="808080"/>
      </w:rPr>
      <w:t xml:space="preserve"> PBAC Meeting</w:t>
    </w:r>
  </w:p>
  <w:bookmarkEnd w:id="6"/>
  <w:p w14:paraId="49E1B9F5" w14:textId="77777777" w:rsidR="00824275" w:rsidRDefault="00824275"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81F95" w14:textId="77777777" w:rsidR="00F45801" w:rsidRDefault="00F45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3793F96"/>
    <w:multiLevelType w:val="hybridMultilevel"/>
    <w:tmpl w:val="46E41E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6B54CCB"/>
    <w:multiLevelType w:val="hybridMultilevel"/>
    <w:tmpl w:val="A60EE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A165F9"/>
    <w:multiLevelType w:val="hybridMultilevel"/>
    <w:tmpl w:val="B0067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EB62D25"/>
    <w:multiLevelType w:val="hybridMultilevel"/>
    <w:tmpl w:val="5D18FB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6244933"/>
    <w:multiLevelType w:val="hybridMultilevel"/>
    <w:tmpl w:val="7096A378"/>
    <w:lvl w:ilvl="0" w:tplc="E61424FA">
      <w:start w:val="1"/>
      <w:numFmt w:val="upperLetter"/>
      <w:lvlText w:val="%1."/>
      <w:lvlJc w:val="left"/>
      <w:pPr>
        <w:ind w:left="720" w:hanging="360"/>
      </w:pPr>
      <w:rPr>
        <w:i w:val="0"/>
        <w:iCs w:val="0"/>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8"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9" w15:restartNumberingAfterBreak="0">
    <w:nsid w:val="3FC07C30"/>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0"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1"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6733451"/>
    <w:multiLevelType w:val="hybridMultilevel"/>
    <w:tmpl w:val="78A25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4"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7"/>
  </w:num>
  <w:num w:numId="2">
    <w:abstractNumId w:val="34"/>
  </w:num>
  <w:num w:numId="3">
    <w:abstractNumId w:val="0"/>
  </w:num>
  <w:num w:numId="4">
    <w:abstractNumId w:val="26"/>
  </w:num>
  <w:num w:numId="5">
    <w:abstractNumId w:val="36"/>
  </w:num>
  <w:num w:numId="6">
    <w:abstractNumId w:val="32"/>
  </w:num>
  <w:num w:numId="7">
    <w:abstractNumId w:val="21"/>
  </w:num>
  <w:num w:numId="8">
    <w:abstractNumId w:val="18"/>
  </w:num>
  <w:num w:numId="9">
    <w:abstractNumId w:val="1"/>
  </w:num>
  <w:num w:numId="10">
    <w:abstractNumId w:val="34"/>
  </w:num>
  <w:num w:numId="11">
    <w:abstractNumId w:val="30"/>
  </w:num>
  <w:num w:numId="12">
    <w:abstractNumId w:val="33"/>
  </w:num>
  <w:num w:numId="13">
    <w:abstractNumId w:val="15"/>
  </w:num>
  <w:num w:numId="14">
    <w:abstractNumId w:val="10"/>
  </w:num>
  <w:num w:numId="15">
    <w:abstractNumId w:val="28"/>
  </w:num>
  <w:num w:numId="16">
    <w:abstractNumId w:val="3"/>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5"/>
  </w:num>
  <w:num w:numId="20">
    <w:abstractNumId w:val="9"/>
  </w:num>
  <w:num w:numId="21">
    <w:abstractNumId w:val="7"/>
  </w:num>
  <w:num w:numId="22">
    <w:abstractNumId w:val="20"/>
  </w:num>
  <w:num w:numId="23">
    <w:abstractNumId w:val="6"/>
  </w:num>
  <w:num w:numId="24">
    <w:abstractNumId w:val="16"/>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4"/>
  </w:num>
  <w:num w:numId="30">
    <w:abstractNumId w:val="19"/>
  </w:num>
  <w:num w:numId="31">
    <w:abstractNumId w:val="3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6782"/>
    <w:rsid w:val="0001179A"/>
    <w:rsid w:val="00011A59"/>
    <w:rsid w:val="00013508"/>
    <w:rsid w:val="00014D69"/>
    <w:rsid w:val="00016A41"/>
    <w:rsid w:val="000176A4"/>
    <w:rsid w:val="000214D1"/>
    <w:rsid w:val="0002464A"/>
    <w:rsid w:val="0002568B"/>
    <w:rsid w:val="00025A04"/>
    <w:rsid w:val="0002693D"/>
    <w:rsid w:val="0003050E"/>
    <w:rsid w:val="0003106B"/>
    <w:rsid w:val="00034905"/>
    <w:rsid w:val="00040A30"/>
    <w:rsid w:val="000421A1"/>
    <w:rsid w:val="0004240E"/>
    <w:rsid w:val="000442F2"/>
    <w:rsid w:val="00044EC4"/>
    <w:rsid w:val="000459B1"/>
    <w:rsid w:val="00045E26"/>
    <w:rsid w:val="00046903"/>
    <w:rsid w:val="000514B5"/>
    <w:rsid w:val="0005322E"/>
    <w:rsid w:val="00054E2B"/>
    <w:rsid w:val="00060E64"/>
    <w:rsid w:val="000621AB"/>
    <w:rsid w:val="00062E88"/>
    <w:rsid w:val="00066193"/>
    <w:rsid w:val="00066755"/>
    <w:rsid w:val="00070897"/>
    <w:rsid w:val="00071601"/>
    <w:rsid w:val="00071A5B"/>
    <w:rsid w:val="00072730"/>
    <w:rsid w:val="0007337F"/>
    <w:rsid w:val="00074320"/>
    <w:rsid w:val="000763D5"/>
    <w:rsid w:val="00076C38"/>
    <w:rsid w:val="00077143"/>
    <w:rsid w:val="00077DF7"/>
    <w:rsid w:val="0008050C"/>
    <w:rsid w:val="00082169"/>
    <w:rsid w:val="000834BE"/>
    <w:rsid w:val="00083F01"/>
    <w:rsid w:val="00087C4C"/>
    <w:rsid w:val="000918CB"/>
    <w:rsid w:val="00091B06"/>
    <w:rsid w:val="00092FEE"/>
    <w:rsid w:val="000951C4"/>
    <w:rsid w:val="00095ADA"/>
    <w:rsid w:val="00095EC2"/>
    <w:rsid w:val="000969AD"/>
    <w:rsid w:val="000975FB"/>
    <w:rsid w:val="000A02F8"/>
    <w:rsid w:val="000A3AA2"/>
    <w:rsid w:val="000A44B2"/>
    <w:rsid w:val="000A52F6"/>
    <w:rsid w:val="000A58B8"/>
    <w:rsid w:val="000A593A"/>
    <w:rsid w:val="000A67BF"/>
    <w:rsid w:val="000B3C29"/>
    <w:rsid w:val="000B44C3"/>
    <w:rsid w:val="000B558D"/>
    <w:rsid w:val="000B5A89"/>
    <w:rsid w:val="000B65F6"/>
    <w:rsid w:val="000B7767"/>
    <w:rsid w:val="000C1AFF"/>
    <w:rsid w:val="000C5F95"/>
    <w:rsid w:val="000C6996"/>
    <w:rsid w:val="000C7BD3"/>
    <w:rsid w:val="000C7C46"/>
    <w:rsid w:val="000D09E9"/>
    <w:rsid w:val="000D113F"/>
    <w:rsid w:val="000D23BA"/>
    <w:rsid w:val="000E19B7"/>
    <w:rsid w:val="000E20FC"/>
    <w:rsid w:val="000E3DFB"/>
    <w:rsid w:val="000E5EA1"/>
    <w:rsid w:val="000E681E"/>
    <w:rsid w:val="000E696B"/>
    <w:rsid w:val="000E7E52"/>
    <w:rsid w:val="000E7E90"/>
    <w:rsid w:val="000EE1C7"/>
    <w:rsid w:val="000F0003"/>
    <w:rsid w:val="000F04C0"/>
    <w:rsid w:val="000F3384"/>
    <w:rsid w:val="000F3385"/>
    <w:rsid w:val="000F4E6A"/>
    <w:rsid w:val="000F4F9A"/>
    <w:rsid w:val="000F7354"/>
    <w:rsid w:val="00101652"/>
    <w:rsid w:val="00101AB1"/>
    <w:rsid w:val="00101ABE"/>
    <w:rsid w:val="00102202"/>
    <w:rsid w:val="00102700"/>
    <w:rsid w:val="00102A78"/>
    <w:rsid w:val="00103118"/>
    <w:rsid w:val="00103F1B"/>
    <w:rsid w:val="00104227"/>
    <w:rsid w:val="001053D5"/>
    <w:rsid w:val="001079ED"/>
    <w:rsid w:val="001107BF"/>
    <w:rsid w:val="00113649"/>
    <w:rsid w:val="00113D5C"/>
    <w:rsid w:val="00116B03"/>
    <w:rsid w:val="00116F98"/>
    <w:rsid w:val="00120AA6"/>
    <w:rsid w:val="001239DB"/>
    <w:rsid w:val="0012417C"/>
    <w:rsid w:val="00124392"/>
    <w:rsid w:val="00124BF2"/>
    <w:rsid w:val="00125837"/>
    <w:rsid w:val="0012597F"/>
    <w:rsid w:val="00126B19"/>
    <w:rsid w:val="00126D3A"/>
    <w:rsid w:val="0012749D"/>
    <w:rsid w:val="001306A5"/>
    <w:rsid w:val="001308CB"/>
    <w:rsid w:val="00130918"/>
    <w:rsid w:val="001311AE"/>
    <w:rsid w:val="001366C2"/>
    <w:rsid w:val="00136C17"/>
    <w:rsid w:val="00136D22"/>
    <w:rsid w:val="00140B74"/>
    <w:rsid w:val="00140D94"/>
    <w:rsid w:val="001411EE"/>
    <w:rsid w:val="00142395"/>
    <w:rsid w:val="00142714"/>
    <w:rsid w:val="00144D09"/>
    <w:rsid w:val="00144D27"/>
    <w:rsid w:val="001452ED"/>
    <w:rsid w:val="001456B3"/>
    <w:rsid w:val="00147D84"/>
    <w:rsid w:val="00151CBD"/>
    <w:rsid w:val="001533C3"/>
    <w:rsid w:val="001549C1"/>
    <w:rsid w:val="00155F42"/>
    <w:rsid w:val="00156C8D"/>
    <w:rsid w:val="00160F4D"/>
    <w:rsid w:val="00162BDD"/>
    <w:rsid w:val="00162D4E"/>
    <w:rsid w:val="00163329"/>
    <w:rsid w:val="00164623"/>
    <w:rsid w:val="001652DE"/>
    <w:rsid w:val="001653EC"/>
    <w:rsid w:val="00165982"/>
    <w:rsid w:val="00165B64"/>
    <w:rsid w:val="00167C39"/>
    <w:rsid w:val="0017308C"/>
    <w:rsid w:val="00173479"/>
    <w:rsid w:val="00174A96"/>
    <w:rsid w:val="00176B9D"/>
    <w:rsid w:val="00180713"/>
    <w:rsid w:val="00180720"/>
    <w:rsid w:val="001830CE"/>
    <w:rsid w:val="001836E3"/>
    <w:rsid w:val="00184659"/>
    <w:rsid w:val="001860E5"/>
    <w:rsid w:val="0018643B"/>
    <w:rsid w:val="001912B7"/>
    <w:rsid w:val="00196307"/>
    <w:rsid w:val="00197C70"/>
    <w:rsid w:val="00197F03"/>
    <w:rsid w:val="001A0D10"/>
    <w:rsid w:val="001A33EA"/>
    <w:rsid w:val="001A4413"/>
    <w:rsid w:val="001A4C4F"/>
    <w:rsid w:val="001A5A2B"/>
    <w:rsid w:val="001A76FB"/>
    <w:rsid w:val="001B017F"/>
    <w:rsid w:val="001B0B79"/>
    <w:rsid w:val="001B2BBC"/>
    <w:rsid w:val="001B2BCD"/>
    <w:rsid w:val="001B39D8"/>
    <w:rsid w:val="001B3A40"/>
    <w:rsid w:val="001B3FFE"/>
    <w:rsid w:val="001B5129"/>
    <w:rsid w:val="001C0B4C"/>
    <w:rsid w:val="001C0EC4"/>
    <w:rsid w:val="001C1195"/>
    <w:rsid w:val="001C12AE"/>
    <w:rsid w:val="001C1E84"/>
    <w:rsid w:val="001C2A0F"/>
    <w:rsid w:val="001C2E42"/>
    <w:rsid w:val="001D1F5F"/>
    <w:rsid w:val="001D77D1"/>
    <w:rsid w:val="001E06D2"/>
    <w:rsid w:val="001E074D"/>
    <w:rsid w:val="001E17C4"/>
    <w:rsid w:val="001E2D65"/>
    <w:rsid w:val="001F005B"/>
    <w:rsid w:val="001F1850"/>
    <w:rsid w:val="001F1FBF"/>
    <w:rsid w:val="001F2311"/>
    <w:rsid w:val="001F2B80"/>
    <w:rsid w:val="001F2F1C"/>
    <w:rsid w:val="001F3189"/>
    <w:rsid w:val="00200BEA"/>
    <w:rsid w:val="00201FB8"/>
    <w:rsid w:val="00203FAC"/>
    <w:rsid w:val="002133FB"/>
    <w:rsid w:val="00213CFB"/>
    <w:rsid w:val="0021553C"/>
    <w:rsid w:val="0021557B"/>
    <w:rsid w:val="0021650B"/>
    <w:rsid w:val="00216B87"/>
    <w:rsid w:val="002174FD"/>
    <w:rsid w:val="00217BE1"/>
    <w:rsid w:val="002214B9"/>
    <w:rsid w:val="00222680"/>
    <w:rsid w:val="00223370"/>
    <w:rsid w:val="00227BC5"/>
    <w:rsid w:val="00230F63"/>
    <w:rsid w:val="00232948"/>
    <w:rsid w:val="00234252"/>
    <w:rsid w:val="0023466E"/>
    <w:rsid w:val="00237AC6"/>
    <w:rsid w:val="002400F6"/>
    <w:rsid w:val="00242BFD"/>
    <w:rsid w:val="00244139"/>
    <w:rsid w:val="00244490"/>
    <w:rsid w:val="00244BEC"/>
    <w:rsid w:val="00245B9C"/>
    <w:rsid w:val="00252587"/>
    <w:rsid w:val="00253499"/>
    <w:rsid w:val="002551A4"/>
    <w:rsid w:val="00257664"/>
    <w:rsid w:val="00260165"/>
    <w:rsid w:val="00260AE8"/>
    <w:rsid w:val="00262399"/>
    <w:rsid w:val="00265151"/>
    <w:rsid w:val="00265C2C"/>
    <w:rsid w:val="00266509"/>
    <w:rsid w:val="00270493"/>
    <w:rsid w:val="00271BA1"/>
    <w:rsid w:val="00273AC5"/>
    <w:rsid w:val="002762FA"/>
    <w:rsid w:val="00277505"/>
    <w:rsid w:val="00277873"/>
    <w:rsid w:val="0028158C"/>
    <w:rsid w:val="002823B6"/>
    <w:rsid w:val="00285739"/>
    <w:rsid w:val="00290C03"/>
    <w:rsid w:val="00292E3B"/>
    <w:rsid w:val="002933A8"/>
    <w:rsid w:val="00294274"/>
    <w:rsid w:val="0029458F"/>
    <w:rsid w:val="00297869"/>
    <w:rsid w:val="00297A63"/>
    <w:rsid w:val="002A018F"/>
    <w:rsid w:val="002A0E04"/>
    <w:rsid w:val="002A104C"/>
    <w:rsid w:val="002A1EF7"/>
    <w:rsid w:val="002A2B7B"/>
    <w:rsid w:val="002A494D"/>
    <w:rsid w:val="002A4960"/>
    <w:rsid w:val="002A636A"/>
    <w:rsid w:val="002A7296"/>
    <w:rsid w:val="002A755F"/>
    <w:rsid w:val="002B0AE0"/>
    <w:rsid w:val="002B1AE6"/>
    <w:rsid w:val="002B1D51"/>
    <w:rsid w:val="002B2DE8"/>
    <w:rsid w:val="002B30F8"/>
    <w:rsid w:val="002B388A"/>
    <w:rsid w:val="002B3BFE"/>
    <w:rsid w:val="002B3C1A"/>
    <w:rsid w:val="002B5596"/>
    <w:rsid w:val="002B71D5"/>
    <w:rsid w:val="002B77D7"/>
    <w:rsid w:val="002C212F"/>
    <w:rsid w:val="002C2F35"/>
    <w:rsid w:val="002C6A5B"/>
    <w:rsid w:val="002C6AA9"/>
    <w:rsid w:val="002C7485"/>
    <w:rsid w:val="002D2641"/>
    <w:rsid w:val="002D283A"/>
    <w:rsid w:val="002D4543"/>
    <w:rsid w:val="002D53DA"/>
    <w:rsid w:val="002D5C3B"/>
    <w:rsid w:val="002E022A"/>
    <w:rsid w:val="002E3153"/>
    <w:rsid w:val="002E4A02"/>
    <w:rsid w:val="002E5205"/>
    <w:rsid w:val="002E5292"/>
    <w:rsid w:val="002E72CA"/>
    <w:rsid w:val="002E75DD"/>
    <w:rsid w:val="002F158C"/>
    <w:rsid w:val="002F1D07"/>
    <w:rsid w:val="002F5C5B"/>
    <w:rsid w:val="002F600D"/>
    <w:rsid w:val="002F6F0F"/>
    <w:rsid w:val="002F7E47"/>
    <w:rsid w:val="00300AD6"/>
    <w:rsid w:val="00300B1B"/>
    <w:rsid w:val="003019D0"/>
    <w:rsid w:val="003019DE"/>
    <w:rsid w:val="003064AF"/>
    <w:rsid w:val="00307DC6"/>
    <w:rsid w:val="00310A8B"/>
    <w:rsid w:val="00310B68"/>
    <w:rsid w:val="00314DA0"/>
    <w:rsid w:val="00315895"/>
    <w:rsid w:val="003160D2"/>
    <w:rsid w:val="003173FC"/>
    <w:rsid w:val="00317C6C"/>
    <w:rsid w:val="003200B3"/>
    <w:rsid w:val="00320B80"/>
    <w:rsid w:val="00320CD3"/>
    <w:rsid w:val="00321426"/>
    <w:rsid w:val="003215FF"/>
    <w:rsid w:val="00322667"/>
    <w:rsid w:val="00324720"/>
    <w:rsid w:val="0032607C"/>
    <w:rsid w:val="00326E79"/>
    <w:rsid w:val="0032748A"/>
    <w:rsid w:val="003301B1"/>
    <w:rsid w:val="00331189"/>
    <w:rsid w:val="0033263D"/>
    <w:rsid w:val="00334953"/>
    <w:rsid w:val="00334E69"/>
    <w:rsid w:val="0033518A"/>
    <w:rsid w:val="00335535"/>
    <w:rsid w:val="00336353"/>
    <w:rsid w:val="003367EF"/>
    <w:rsid w:val="00341AE4"/>
    <w:rsid w:val="00343FB7"/>
    <w:rsid w:val="00347682"/>
    <w:rsid w:val="003476EE"/>
    <w:rsid w:val="0035228E"/>
    <w:rsid w:val="00353BDC"/>
    <w:rsid w:val="003541DD"/>
    <w:rsid w:val="00354281"/>
    <w:rsid w:val="00356E5B"/>
    <w:rsid w:val="00360887"/>
    <w:rsid w:val="0036249F"/>
    <w:rsid w:val="0036365B"/>
    <w:rsid w:val="00371246"/>
    <w:rsid w:val="003736C9"/>
    <w:rsid w:val="00383B77"/>
    <w:rsid w:val="00384988"/>
    <w:rsid w:val="003872CF"/>
    <w:rsid w:val="003874CB"/>
    <w:rsid w:val="00390078"/>
    <w:rsid w:val="00393CB8"/>
    <w:rsid w:val="0039782C"/>
    <w:rsid w:val="003A13A6"/>
    <w:rsid w:val="003A2165"/>
    <w:rsid w:val="003A3AF3"/>
    <w:rsid w:val="003A5B4A"/>
    <w:rsid w:val="003A5D95"/>
    <w:rsid w:val="003A6510"/>
    <w:rsid w:val="003A74E2"/>
    <w:rsid w:val="003B0D3A"/>
    <w:rsid w:val="003B2302"/>
    <w:rsid w:val="003B23C5"/>
    <w:rsid w:val="003B2A75"/>
    <w:rsid w:val="003B49B2"/>
    <w:rsid w:val="003B6124"/>
    <w:rsid w:val="003B7960"/>
    <w:rsid w:val="003C045E"/>
    <w:rsid w:val="003C0908"/>
    <w:rsid w:val="003C093A"/>
    <w:rsid w:val="003C1ECF"/>
    <w:rsid w:val="003C2FB5"/>
    <w:rsid w:val="003C2FE7"/>
    <w:rsid w:val="003C5983"/>
    <w:rsid w:val="003D24C5"/>
    <w:rsid w:val="003D4594"/>
    <w:rsid w:val="003D4AC4"/>
    <w:rsid w:val="003D5433"/>
    <w:rsid w:val="003D63B7"/>
    <w:rsid w:val="003D74C5"/>
    <w:rsid w:val="003E4374"/>
    <w:rsid w:val="003E468B"/>
    <w:rsid w:val="003E62BD"/>
    <w:rsid w:val="003E658D"/>
    <w:rsid w:val="003F044F"/>
    <w:rsid w:val="003F0C3A"/>
    <w:rsid w:val="003F15F0"/>
    <w:rsid w:val="003F2AD9"/>
    <w:rsid w:val="003F3228"/>
    <w:rsid w:val="003F5C8C"/>
    <w:rsid w:val="003F63CE"/>
    <w:rsid w:val="003F775A"/>
    <w:rsid w:val="00400E55"/>
    <w:rsid w:val="0040128E"/>
    <w:rsid w:val="004019AE"/>
    <w:rsid w:val="0040216B"/>
    <w:rsid w:val="00404582"/>
    <w:rsid w:val="0040590E"/>
    <w:rsid w:val="00407CC8"/>
    <w:rsid w:val="00410E92"/>
    <w:rsid w:val="00412853"/>
    <w:rsid w:val="00413843"/>
    <w:rsid w:val="00414D68"/>
    <w:rsid w:val="00414F0C"/>
    <w:rsid w:val="00420400"/>
    <w:rsid w:val="00421964"/>
    <w:rsid w:val="00423E78"/>
    <w:rsid w:val="004252EC"/>
    <w:rsid w:val="00430D39"/>
    <w:rsid w:val="00442C91"/>
    <w:rsid w:val="004465BD"/>
    <w:rsid w:val="00446938"/>
    <w:rsid w:val="004528FA"/>
    <w:rsid w:val="00452AB9"/>
    <w:rsid w:val="00454982"/>
    <w:rsid w:val="00461A44"/>
    <w:rsid w:val="00462D26"/>
    <w:rsid w:val="0046368B"/>
    <w:rsid w:val="0046385A"/>
    <w:rsid w:val="00464039"/>
    <w:rsid w:val="00466ADA"/>
    <w:rsid w:val="004702BB"/>
    <w:rsid w:val="00472D01"/>
    <w:rsid w:val="0047494B"/>
    <w:rsid w:val="00476245"/>
    <w:rsid w:val="00477A9B"/>
    <w:rsid w:val="00481956"/>
    <w:rsid w:val="00482AE4"/>
    <w:rsid w:val="00483035"/>
    <w:rsid w:val="00485940"/>
    <w:rsid w:val="00486C95"/>
    <w:rsid w:val="004877C2"/>
    <w:rsid w:val="004904B9"/>
    <w:rsid w:val="004928E1"/>
    <w:rsid w:val="00492D8D"/>
    <w:rsid w:val="004936B2"/>
    <w:rsid w:val="00496662"/>
    <w:rsid w:val="00496EAD"/>
    <w:rsid w:val="00496F3B"/>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1BD7"/>
    <w:rsid w:val="004C239C"/>
    <w:rsid w:val="004C315F"/>
    <w:rsid w:val="004C31FE"/>
    <w:rsid w:val="004C524C"/>
    <w:rsid w:val="004C5EDD"/>
    <w:rsid w:val="004C5FFA"/>
    <w:rsid w:val="004C691D"/>
    <w:rsid w:val="004C6C07"/>
    <w:rsid w:val="004C7E15"/>
    <w:rsid w:val="004D2CD1"/>
    <w:rsid w:val="004D4FF6"/>
    <w:rsid w:val="004D5ADD"/>
    <w:rsid w:val="004D69C5"/>
    <w:rsid w:val="004E25AE"/>
    <w:rsid w:val="004E692D"/>
    <w:rsid w:val="004E7230"/>
    <w:rsid w:val="004E7D87"/>
    <w:rsid w:val="004F2553"/>
    <w:rsid w:val="004F306A"/>
    <w:rsid w:val="00501554"/>
    <w:rsid w:val="00502AFE"/>
    <w:rsid w:val="00502E64"/>
    <w:rsid w:val="00503AD7"/>
    <w:rsid w:val="00503E89"/>
    <w:rsid w:val="00504E0C"/>
    <w:rsid w:val="00504E13"/>
    <w:rsid w:val="005109D4"/>
    <w:rsid w:val="0051221A"/>
    <w:rsid w:val="0051230A"/>
    <w:rsid w:val="00514CD7"/>
    <w:rsid w:val="005167EC"/>
    <w:rsid w:val="005170DA"/>
    <w:rsid w:val="00520D6A"/>
    <w:rsid w:val="00521FCA"/>
    <w:rsid w:val="00522DB6"/>
    <w:rsid w:val="005264A7"/>
    <w:rsid w:val="0052792D"/>
    <w:rsid w:val="005319B2"/>
    <w:rsid w:val="00532402"/>
    <w:rsid w:val="00532C74"/>
    <w:rsid w:val="00533239"/>
    <w:rsid w:val="00534E2E"/>
    <w:rsid w:val="00535133"/>
    <w:rsid w:val="005373AC"/>
    <w:rsid w:val="0054064C"/>
    <w:rsid w:val="00544552"/>
    <w:rsid w:val="00545130"/>
    <w:rsid w:val="005453F4"/>
    <w:rsid w:val="00546B36"/>
    <w:rsid w:val="00547F95"/>
    <w:rsid w:val="0055286A"/>
    <w:rsid w:val="00555745"/>
    <w:rsid w:val="00557D4F"/>
    <w:rsid w:val="0056122E"/>
    <w:rsid w:val="0056458F"/>
    <w:rsid w:val="0056484E"/>
    <w:rsid w:val="00565999"/>
    <w:rsid w:val="00566214"/>
    <w:rsid w:val="00567D8A"/>
    <w:rsid w:val="00570231"/>
    <w:rsid w:val="00571A42"/>
    <w:rsid w:val="00571A6A"/>
    <w:rsid w:val="0057302E"/>
    <w:rsid w:val="005764CD"/>
    <w:rsid w:val="00577C4D"/>
    <w:rsid w:val="00580532"/>
    <w:rsid w:val="00581932"/>
    <w:rsid w:val="005903BB"/>
    <w:rsid w:val="0059299C"/>
    <w:rsid w:val="005937F1"/>
    <w:rsid w:val="00593893"/>
    <w:rsid w:val="0059462C"/>
    <w:rsid w:val="00594771"/>
    <w:rsid w:val="005963BB"/>
    <w:rsid w:val="005A15D2"/>
    <w:rsid w:val="005A17C3"/>
    <w:rsid w:val="005A3173"/>
    <w:rsid w:val="005A3223"/>
    <w:rsid w:val="005A3DA3"/>
    <w:rsid w:val="005A52C4"/>
    <w:rsid w:val="005A63A1"/>
    <w:rsid w:val="005B0486"/>
    <w:rsid w:val="005B1473"/>
    <w:rsid w:val="005B36FA"/>
    <w:rsid w:val="005C2B44"/>
    <w:rsid w:val="005C4F73"/>
    <w:rsid w:val="005C5452"/>
    <w:rsid w:val="005D03AB"/>
    <w:rsid w:val="005D401D"/>
    <w:rsid w:val="005D5017"/>
    <w:rsid w:val="005D5708"/>
    <w:rsid w:val="005D63FA"/>
    <w:rsid w:val="005D73C7"/>
    <w:rsid w:val="005E08EC"/>
    <w:rsid w:val="005E0C2D"/>
    <w:rsid w:val="005E0D82"/>
    <w:rsid w:val="005E0F59"/>
    <w:rsid w:val="005E1333"/>
    <w:rsid w:val="005E3136"/>
    <w:rsid w:val="005E507D"/>
    <w:rsid w:val="005F0282"/>
    <w:rsid w:val="005F0AD0"/>
    <w:rsid w:val="005F4029"/>
    <w:rsid w:val="00601A91"/>
    <w:rsid w:val="00602BA3"/>
    <w:rsid w:val="00605B63"/>
    <w:rsid w:val="00605F9A"/>
    <w:rsid w:val="00606442"/>
    <w:rsid w:val="00606EED"/>
    <w:rsid w:val="00612A95"/>
    <w:rsid w:val="00612E34"/>
    <w:rsid w:val="00614159"/>
    <w:rsid w:val="006158A3"/>
    <w:rsid w:val="00616C5F"/>
    <w:rsid w:val="00616DAC"/>
    <w:rsid w:val="00617725"/>
    <w:rsid w:val="00617C00"/>
    <w:rsid w:val="006263BF"/>
    <w:rsid w:val="0062748A"/>
    <w:rsid w:val="00630546"/>
    <w:rsid w:val="00630A2C"/>
    <w:rsid w:val="00634A75"/>
    <w:rsid w:val="0063682E"/>
    <w:rsid w:val="00640088"/>
    <w:rsid w:val="00642672"/>
    <w:rsid w:val="00642B1A"/>
    <w:rsid w:val="00642DA8"/>
    <w:rsid w:val="006436CD"/>
    <w:rsid w:val="00651169"/>
    <w:rsid w:val="00653D69"/>
    <w:rsid w:val="006552E6"/>
    <w:rsid w:val="00655794"/>
    <w:rsid w:val="00656F2F"/>
    <w:rsid w:val="00657C63"/>
    <w:rsid w:val="00661CBC"/>
    <w:rsid w:val="00662B85"/>
    <w:rsid w:val="006670BE"/>
    <w:rsid w:val="00670A76"/>
    <w:rsid w:val="00671171"/>
    <w:rsid w:val="006711AA"/>
    <w:rsid w:val="00672B57"/>
    <w:rsid w:val="00673F1F"/>
    <w:rsid w:val="00675622"/>
    <w:rsid w:val="0067747D"/>
    <w:rsid w:val="006811CF"/>
    <w:rsid w:val="006818D5"/>
    <w:rsid w:val="00681CA4"/>
    <w:rsid w:val="0069039D"/>
    <w:rsid w:val="006906DB"/>
    <w:rsid w:val="00691900"/>
    <w:rsid w:val="00691E6C"/>
    <w:rsid w:val="0069342D"/>
    <w:rsid w:val="00693DFB"/>
    <w:rsid w:val="00694FD5"/>
    <w:rsid w:val="0069501D"/>
    <w:rsid w:val="00696129"/>
    <w:rsid w:val="00697CF2"/>
    <w:rsid w:val="006A12A5"/>
    <w:rsid w:val="006A2515"/>
    <w:rsid w:val="006A5E20"/>
    <w:rsid w:val="006A62E7"/>
    <w:rsid w:val="006A7DFD"/>
    <w:rsid w:val="006B0D94"/>
    <w:rsid w:val="006B16B6"/>
    <w:rsid w:val="006B1D5D"/>
    <w:rsid w:val="006B3C1B"/>
    <w:rsid w:val="006B485D"/>
    <w:rsid w:val="006B785D"/>
    <w:rsid w:val="006C0C45"/>
    <w:rsid w:val="006C29B7"/>
    <w:rsid w:val="006C334C"/>
    <w:rsid w:val="006C6C10"/>
    <w:rsid w:val="006C708E"/>
    <w:rsid w:val="006D14E7"/>
    <w:rsid w:val="006D1A05"/>
    <w:rsid w:val="006D4444"/>
    <w:rsid w:val="006D4B83"/>
    <w:rsid w:val="006D6493"/>
    <w:rsid w:val="006D6EC7"/>
    <w:rsid w:val="006D7E45"/>
    <w:rsid w:val="006E1010"/>
    <w:rsid w:val="006E1143"/>
    <w:rsid w:val="006E1BCD"/>
    <w:rsid w:val="006E1BD7"/>
    <w:rsid w:val="006E2732"/>
    <w:rsid w:val="006E59CD"/>
    <w:rsid w:val="006F0A71"/>
    <w:rsid w:val="006F1C6B"/>
    <w:rsid w:val="006F40C2"/>
    <w:rsid w:val="006F5125"/>
    <w:rsid w:val="006F733D"/>
    <w:rsid w:val="00700343"/>
    <w:rsid w:val="00700765"/>
    <w:rsid w:val="007011BF"/>
    <w:rsid w:val="00702959"/>
    <w:rsid w:val="00702AFD"/>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74BB"/>
    <w:rsid w:val="0072025D"/>
    <w:rsid w:val="00720B45"/>
    <w:rsid w:val="00723328"/>
    <w:rsid w:val="007237DE"/>
    <w:rsid w:val="0072502E"/>
    <w:rsid w:val="007255C1"/>
    <w:rsid w:val="00727665"/>
    <w:rsid w:val="0073137C"/>
    <w:rsid w:val="007340B9"/>
    <w:rsid w:val="007353D3"/>
    <w:rsid w:val="0074156B"/>
    <w:rsid w:val="00741619"/>
    <w:rsid w:val="00742030"/>
    <w:rsid w:val="00742885"/>
    <w:rsid w:val="00745109"/>
    <w:rsid w:val="00745E82"/>
    <w:rsid w:val="00747092"/>
    <w:rsid w:val="007526E6"/>
    <w:rsid w:val="00754DF9"/>
    <w:rsid w:val="007555E8"/>
    <w:rsid w:val="00755CC5"/>
    <w:rsid w:val="00756C97"/>
    <w:rsid w:val="00762862"/>
    <w:rsid w:val="0076420C"/>
    <w:rsid w:val="00764CBC"/>
    <w:rsid w:val="00771D07"/>
    <w:rsid w:val="00772649"/>
    <w:rsid w:val="00772AF4"/>
    <w:rsid w:val="00773BE3"/>
    <w:rsid w:val="007743DD"/>
    <w:rsid w:val="00774E2C"/>
    <w:rsid w:val="0077503C"/>
    <w:rsid w:val="0077518D"/>
    <w:rsid w:val="007753C2"/>
    <w:rsid w:val="00776068"/>
    <w:rsid w:val="0078003A"/>
    <w:rsid w:val="007837E3"/>
    <w:rsid w:val="007838B8"/>
    <w:rsid w:val="00785779"/>
    <w:rsid w:val="00787FD8"/>
    <w:rsid w:val="007915BA"/>
    <w:rsid w:val="00791844"/>
    <w:rsid w:val="00793CE9"/>
    <w:rsid w:val="00796667"/>
    <w:rsid w:val="00797068"/>
    <w:rsid w:val="007979BD"/>
    <w:rsid w:val="007A13B0"/>
    <w:rsid w:val="007A54A6"/>
    <w:rsid w:val="007A5C88"/>
    <w:rsid w:val="007A6A2F"/>
    <w:rsid w:val="007B024E"/>
    <w:rsid w:val="007B3BAF"/>
    <w:rsid w:val="007B3DDC"/>
    <w:rsid w:val="007B43CD"/>
    <w:rsid w:val="007B72A6"/>
    <w:rsid w:val="007C06D2"/>
    <w:rsid w:val="007C08E0"/>
    <w:rsid w:val="007C0F57"/>
    <w:rsid w:val="007C40B6"/>
    <w:rsid w:val="007C58A3"/>
    <w:rsid w:val="007C5975"/>
    <w:rsid w:val="007C729F"/>
    <w:rsid w:val="007D503D"/>
    <w:rsid w:val="007D59E7"/>
    <w:rsid w:val="007D5F2A"/>
    <w:rsid w:val="007E07AC"/>
    <w:rsid w:val="007E1014"/>
    <w:rsid w:val="007E12F8"/>
    <w:rsid w:val="007E1D28"/>
    <w:rsid w:val="007E2A66"/>
    <w:rsid w:val="007E35D5"/>
    <w:rsid w:val="007E490F"/>
    <w:rsid w:val="007F0021"/>
    <w:rsid w:val="007F2641"/>
    <w:rsid w:val="007F7C36"/>
    <w:rsid w:val="007F7F45"/>
    <w:rsid w:val="0080001F"/>
    <w:rsid w:val="00800190"/>
    <w:rsid w:val="00801958"/>
    <w:rsid w:val="00801B05"/>
    <w:rsid w:val="008055AF"/>
    <w:rsid w:val="008057CD"/>
    <w:rsid w:val="008066B8"/>
    <w:rsid w:val="00806796"/>
    <w:rsid w:val="00806F4A"/>
    <w:rsid w:val="00810167"/>
    <w:rsid w:val="008104D0"/>
    <w:rsid w:val="00811CC0"/>
    <w:rsid w:val="00811D2E"/>
    <w:rsid w:val="008151D6"/>
    <w:rsid w:val="00820803"/>
    <w:rsid w:val="00821527"/>
    <w:rsid w:val="00822696"/>
    <w:rsid w:val="00824275"/>
    <w:rsid w:val="00824B5E"/>
    <w:rsid w:val="00825A6C"/>
    <w:rsid w:val="0082617E"/>
    <w:rsid w:val="008268BB"/>
    <w:rsid w:val="00826F6D"/>
    <w:rsid w:val="008306F3"/>
    <w:rsid w:val="00830E40"/>
    <w:rsid w:val="00832D9A"/>
    <w:rsid w:val="00834918"/>
    <w:rsid w:val="00835C62"/>
    <w:rsid w:val="008368A1"/>
    <w:rsid w:val="00840EF7"/>
    <w:rsid w:val="00844C0A"/>
    <w:rsid w:val="00846056"/>
    <w:rsid w:val="0084681F"/>
    <w:rsid w:val="00847D08"/>
    <w:rsid w:val="00847EC0"/>
    <w:rsid w:val="00852AAA"/>
    <w:rsid w:val="00855FD6"/>
    <w:rsid w:val="00856DDD"/>
    <w:rsid w:val="008579E6"/>
    <w:rsid w:val="00857ADE"/>
    <w:rsid w:val="00860233"/>
    <w:rsid w:val="00863E68"/>
    <w:rsid w:val="008647B5"/>
    <w:rsid w:val="00867D64"/>
    <w:rsid w:val="008707DF"/>
    <w:rsid w:val="0087218C"/>
    <w:rsid w:val="00872E8F"/>
    <w:rsid w:val="00875DCB"/>
    <w:rsid w:val="00876DC6"/>
    <w:rsid w:val="00876FBF"/>
    <w:rsid w:val="0087755A"/>
    <w:rsid w:val="00881E41"/>
    <w:rsid w:val="00882085"/>
    <w:rsid w:val="00883188"/>
    <w:rsid w:val="00884A0C"/>
    <w:rsid w:val="00886ACA"/>
    <w:rsid w:val="00886B01"/>
    <w:rsid w:val="0089031E"/>
    <w:rsid w:val="00890BC1"/>
    <w:rsid w:val="00890D12"/>
    <w:rsid w:val="0089109A"/>
    <w:rsid w:val="0089200E"/>
    <w:rsid w:val="00893682"/>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2EC0"/>
    <w:rsid w:val="008B6DCF"/>
    <w:rsid w:val="008C6888"/>
    <w:rsid w:val="008D0945"/>
    <w:rsid w:val="008D10D0"/>
    <w:rsid w:val="008D1409"/>
    <w:rsid w:val="008D15CC"/>
    <w:rsid w:val="008D1729"/>
    <w:rsid w:val="008D1B5C"/>
    <w:rsid w:val="008D3C82"/>
    <w:rsid w:val="008D447E"/>
    <w:rsid w:val="008D6ACF"/>
    <w:rsid w:val="008D7A41"/>
    <w:rsid w:val="008E2C72"/>
    <w:rsid w:val="008E3680"/>
    <w:rsid w:val="008E4F87"/>
    <w:rsid w:val="008E5870"/>
    <w:rsid w:val="008E77E4"/>
    <w:rsid w:val="008F0213"/>
    <w:rsid w:val="008F0608"/>
    <w:rsid w:val="008F07ED"/>
    <w:rsid w:val="008F11F8"/>
    <w:rsid w:val="008F1434"/>
    <w:rsid w:val="008F2BB9"/>
    <w:rsid w:val="008F3D6A"/>
    <w:rsid w:val="008F4A98"/>
    <w:rsid w:val="008F54C3"/>
    <w:rsid w:val="008F7355"/>
    <w:rsid w:val="00900DDA"/>
    <w:rsid w:val="00901481"/>
    <w:rsid w:val="009023DC"/>
    <w:rsid w:val="009027C5"/>
    <w:rsid w:val="00904413"/>
    <w:rsid w:val="009067B7"/>
    <w:rsid w:val="0090775A"/>
    <w:rsid w:val="00907DFD"/>
    <w:rsid w:val="00913C99"/>
    <w:rsid w:val="00917D69"/>
    <w:rsid w:val="00920B6D"/>
    <w:rsid w:val="00926560"/>
    <w:rsid w:val="00926B15"/>
    <w:rsid w:val="00930291"/>
    <w:rsid w:val="00930937"/>
    <w:rsid w:val="009324A6"/>
    <w:rsid w:val="00933B7D"/>
    <w:rsid w:val="00933E6C"/>
    <w:rsid w:val="00935A6E"/>
    <w:rsid w:val="00937958"/>
    <w:rsid w:val="009406E5"/>
    <w:rsid w:val="00941602"/>
    <w:rsid w:val="00941971"/>
    <w:rsid w:val="00942160"/>
    <w:rsid w:val="00944D20"/>
    <w:rsid w:val="00946921"/>
    <w:rsid w:val="00947343"/>
    <w:rsid w:val="00951354"/>
    <w:rsid w:val="0095146F"/>
    <w:rsid w:val="009534C7"/>
    <w:rsid w:val="00955F9A"/>
    <w:rsid w:val="00957840"/>
    <w:rsid w:val="00957944"/>
    <w:rsid w:val="009602C5"/>
    <w:rsid w:val="00962223"/>
    <w:rsid w:val="0096252B"/>
    <w:rsid w:val="009644D9"/>
    <w:rsid w:val="00964A9F"/>
    <w:rsid w:val="00966D0D"/>
    <w:rsid w:val="00967732"/>
    <w:rsid w:val="0096783C"/>
    <w:rsid w:val="00970023"/>
    <w:rsid w:val="009722B3"/>
    <w:rsid w:val="00973E24"/>
    <w:rsid w:val="00974C21"/>
    <w:rsid w:val="00975948"/>
    <w:rsid w:val="009772FD"/>
    <w:rsid w:val="00977BF3"/>
    <w:rsid w:val="009803E4"/>
    <w:rsid w:val="00980B0E"/>
    <w:rsid w:val="00980EAD"/>
    <w:rsid w:val="00982B39"/>
    <w:rsid w:val="00983363"/>
    <w:rsid w:val="009836A3"/>
    <w:rsid w:val="00984C58"/>
    <w:rsid w:val="009855A8"/>
    <w:rsid w:val="00985CBE"/>
    <w:rsid w:val="00985D1A"/>
    <w:rsid w:val="00990CF8"/>
    <w:rsid w:val="009913F4"/>
    <w:rsid w:val="00991782"/>
    <w:rsid w:val="009937F7"/>
    <w:rsid w:val="0099465B"/>
    <w:rsid w:val="009951A1"/>
    <w:rsid w:val="009957FB"/>
    <w:rsid w:val="00997A44"/>
    <w:rsid w:val="009A0CDD"/>
    <w:rsid w:val="009A3168"/>
    <w:rsid w:val="009A3A27"/>
    <w:rsid w:val="009A4BDF"/>
    <w:rsid w:val="009A5D04"/>
    <w:rsid w:val="009A61CA"/>
    <w:rsid w:val="009B0271"/>
    <w:rsid w:val="009B0C64"/>
    <w:rsid w:val="009B0F67"/>
    <w:rsid w:val="009B208A"/>
    <w:rsid w:val="009B2756"/>
    <w:rsid w:val="009B3D56"/>
    <w:rsid w:val="009B3F8C"/>
    <w:rsid w:val="009B533B"/>
    <w:rsid w:val="009C02D7"/>
    <w:rsid w:val="009C66BC"/>
    <w:rsid w:val="009C703C"/>
    <w:rsid w:val="009D0C29"/>
    <w:rsid w:val="009D0D79"/>
    <w:rsid w:val="009D108C"/>
    <w:rsid w:val="009D206E"/>
    <w:rsid w:val="009D3CAA"/>
    <w:rsid w:val="009D507A"/>
    <w:rsid w:val="009D6532"/>
    <w:rsid w:val="009D71FD"/>
    <w:rsid w:val="009E06F0"/>
    <w:rsid w:val="009E0755"/>
    <w:rsid w:val="009E10AD"/>
    <w:rsid w:val="009E2588"/>
    <w:rsid w:val="009E2E8E"/>
    <w:rsid w:val="009E40E1"/>
    <w:rsid w:val="009F0EFA"/>
    <w:rsid w:val="009F1392"/>
    <w:rsid w:val="009F4E46"/>
    <w:rsid w:val="009F5B65"/>
    <w:rsid w:val="009F5F2E"/>
    <w:rsid w:val="00A01432"/>
    <w:rsid w:val="00A06225"/>
    <w:rsid w:val="00A110D1"/>
    <w:rsid w:val="00A12587"/>
    <w:rsid w:val="00A128E6"/>
    <w:rsid w:val="00A144D3"/>
    <w:rsid w:val="00A21D7D"/>
    <w:rsid w:val="00A22AC3"/>
    <w:rsid w:val="00A2351E"/>
    <w:rsid w:val="00A23F3F"/>
    <w:rsid w:val="00A24067"/>
    <w:rsid w:val="00A24A4B"/>
    <w:rsid w:val="00A2744D"/>
    <w:rsid w:val="00A30D16"/>
    <w:rsid w:val="00A33EB7"/>
    <w:rsid w:val="00A34E6C"/>
    <w:rsid w:val="00A34FD0"/>
    <w:rsid w:val="00A36398"/>
    <w:rsid w:val="00A37C8D"/>
    <w:rsid w:val="00A4020E"/>
    <w:rsid w:val="00A408E8"/>
    <w:rsid w:val="00A4091E"/>
    <w:rsid w:val="00A40F0B"/>
    <w:rsid w:val="00A40FB5"/>
    <w:rsid w:val="00A42826"/>
    <w:rsid w:val="00A429B3"/>
    <w:rsid w:val="00A44EC1"/>
    <w:rsid w:val="00A45CD2"/>
    <w:rsid w:val="00A510E4"/>
    <w:rsid w:val="00A526F7"/>
    <w:rsid w:val="00A5273B"/>
    <w:rsid w:val="00A53A9D"/>
    <w:rsid w:val="00A55FEE"/>
    <w:rsid w:val="00A57422"/>
    <w:rsid w:val="00A61357"/>
    <w:rsid w:val="00A62C1A"/>
    <w:rsid w:val="00A63CA2"/>
    <w:rsid w:val="00A6426D"/>
    <w:rsid w:val="00A665C1"/>
    <w:rsid w:val="00A673A4"/>
    <w:rsid w:val="00A7001A"/>
    <w:rsid w:val="00A70622"/>
    <w:rsid w:val="00A70977"/>
    <w:rsid w:val="00A70D58"/>
    <w:rsid w:val="00A744F9"/>
    <w:rsid w:val="00A77613"/>
    <w:rsid w:val="00A77B87"/>
    <w:rsid w:val="00A81851"/>
    <w:rsid w:val="00A8390C"/>
    <w:rsid w:val="00A86AE0"/>
    <w:rsid w:val="00A91362"/>
    <w:rsid w:val="00A9151C"/>
    <w:rsid w:val="00A919C6"/>
    <w:rsid w:val="00A928BD"/>
    <w:rsid w:val="00A92BE7"/>
    <w:rsid w:val="00A97DE9"/>
    <w:rsid w:val="00AA12CD"/>
    <w:rsid w:val="00AA4D1C"/>
    <w:rsid w:val="00AA52FD"/>
    <w:rsid w:val="00AA6C33"/>
    <w:rsid w:val="00AA7006"/>
    <w:rsid w:val="00AA7D29"/>
    <w:rsid w:val="00AB081B"/>
    <w:rsid w:val="00AB4684"/>
    <w:rsid w:val="00AB5856"/>
    <w:rsid w:val="00AC081D"/>
    <w:rsid w:val="00AC0C6F"/>
    <w:rsid w:val="00AC1266"/>
    <w:rsid w:val="00AC193C"/>
    <w:rsid w:val="00AC30C1"/>
    <w:rsid w:val="00AC39EA"/>
    <w:rsid w:val="00AC4DE5"/>
    <w:rsid w:val="00AC5206"/>
    <w:rsid w:val="00AD3106"/>
    <w:rsid w:val="00AD4322"/>
    <w:rsid w:val="00AD7A4F"/>
    <w:rsid w:val="00AE11A5"/>
    <w:rsid w:val="00AE13E2"/>
    <w:rsid w:val="00AE22D3"/>
    <w:rsid w:val="00AE5A49"/>
    <w:rsid w:val="00AF11D8"/>
    <w:rsid w:val="00AF5867"/>
    <w:rsid w:val="00AF62DF"/>
    <w:rsid w:val="00AF68CC"/>
    <w:rsid w:val="00AF70D7"/>
    <w:rsid w:val="00AF7991"/>
    <w:rsid w:val="00B00CD0"/>
    <w:rsid w:val="00B00E7F"/>
    <w:rsid w:val="00B01FF4"/>
    <w:rsid w:val="00B0285E"/>
    <w:rsid w:val="00B0326D"/>
    <w:rsid w:val="00B06037"/>
    <w:rsid w:val="00B06478"/>
    <w:rsid w:val="00B07533"/>
    <w:rsid w:val="00B07CFB"/>
    <w:rsid w:val="00B1059E"/>
    <w:rsid w:val="00B11F90"/>
    <w:rsid w:val="00B14A36"/>
    <w:rsid w:val="00B16273"/>
    <w:rsid w:val="00B170A5"/>
    <w:rsid w:val="00B1725F"/>
    <w:rsid w:val="00B176C8"/>
    <w:rsid w:val="00B17EE5"/>
    <w:rsid w:val="00B205AA"/>
    <w:rsid w:val="00B22E84"/>
    <w:rsid w:val="00B233AD"/>
    <w:rsid w:val="00B23E25"/>
    <w:rsid w:val="00B25F75"/>
    <w:rsid w:val="00B26B3F"/>
    <w:rsid w:val="00B2778F"/>
    <w:rsid w:val="00B327E2"/>
    <w:rsid w:val="00B33635"/>
    <w:rsid w:val="00B37A23"/>
    <w:rsid w:val="00B37CF8"/>
    <w:rsid w:val="00B42610"/>
    <w:rsid w:val="00B42AF4"/>
    <w:rsid w:val="00B43E90"/>
    <w:rsid w:val="00B44308"/>
    <w:rsid w:val="00B45722"/>
    <w:rsid w:val="00B467DC"/>
    <w:rsid w:val="00B52303"/>
    <w:rsid w:val="00B5392A"/>
    <w:rsid w:val="00B539EF"/>
    <w:rsid w:val="00B56118"/>
    <w:rsid w:val="00B566E1"/>
    <w:rsid w:val="00B56AFB"/>
    <w:rsid w:val="00B571E9"/>
    <w:rsid w:val="00B602F6"/>
    <w:rsid w:val="00B64A96"/>
    <w:rsid w:val="00B6773F"/>
    <w:rsid w:val="00B70EB3"/>
    <w:rsid w:val="00B72906"/>
    <w:rsid w:val="00B72E0E"/>
    <w:rsid w:val="00B74F48"/>
    <w:rsid w:val="00B7525E"/>
    <w:rsid w:val="00B75433"/>
    <w:rsid w:val="00B760FB"/>
    <w:rsid w:val="00B76765"/>
    <w:rsid w:val="00B767AB"/>
    <w:rsid w:val="00B801BA"/>
    <w:rsid w:val="00B812D6"/>
    <w:rsid w:val="00B84BDD"/>
    <w:rsid w:val="00B84D5C"/>
    <w:rsid w:val="00B85AF6"/>
    <w:rsid w:val="00B930C4"/>
    <w:rsid w:val="00B93726"/>
    <w:rsid w:val="00B956ED"/>
    <w:rsid w:val="00BA2DA8"/>
    <w:rsid w:val="00BA347C"/>
    <w:rsid w:val="00BA4C79"/>
    <w:rsid w:val="00BB0C43"/>
    <w:rsid w:val="00BB298A"/>
    <w:rsid w:val="00BB3469"/>
    <w:rsid w:val="00BB5C49"/>
    <w:rsid w:val="00BB6240"/>
    <w:rsid w:val="00BB6285"/>
    <w:rsid w:val="00BB69F5"/>
    <w:rsid w:val="00BB7EC3"/>
    <w:rsid w:val="00BC04B1"/>
    <w:rsid w:val="00BC470E"/>
    <w:rsid w:val="00BC4B9A"/>
    <w:rsid w:val="00BC4DFD"/>
    <w:rsid w:val="00BC6C15"/>
    <w:rsid w:val="00BD02C3"/>
    <w:rsid w:val="00BD7291"/>
    <w:rsid w:val="00BD7483"/>
    <w:rsid w:val="00BD784C"/>
    <w:rsid w:val="00BE020A"/>
    <w:rsid w:val="00BE10AA"/>
    <w:rsid w:val="00BE13DF"/>
    <w:rsid w:val="00BE1EF0"/>
    <w:rsid w:val="00BE25D7"/>
    <w:rsid w:val="00BE399D"/>
    <w:rsid w:val="00BE40D2"/>
    <w:rsid w:val="00BF092C"/>
    <w:rsid w:val="00BF27A0"/>
    <w:rsid w:val="00BF4CB6"/>
    <w:rsid w:val="00BF6CBD"/>
    <w:rsid w:val="00C00DA7"/>
    <w:rsid w:val="00C034FB"/>
    <w:rsid w:val="00C03A04"/>
    <w:rsid w:val="00C04CDE"/>
    <w:rsid w:val="00C068A6"/>
    <w:rsid w:val="00C12768"/>
    <w:rsid w:val="00C12D70"/>
    <w:rsid w:val="00C16724"/>
    <w:rsid w:val="00C17951"/>
    <w:rsid w:val="00C21B09"/>
    <w:rsid w:val="00C25EFF"/>
    <w:rsid w:val="00C2673A"/>
    <w:rsid w:val="00C278CD"/>
    <w:rsid w:val="00C27B58"/>
    <w:rsid w:val="00C27C1C"/>
    <w:rsid w:val="00C33186"/>
    <w:rsid w:val="00C35996"/>
    <w:rsid w:val="00C42BCD"/>
    <w:rsid w:val="00C46C13"/>
    <w:rsid w:val="00C4747E"/>
    <w:rsid w:val="00C5151E"/>
    <w:rsid w:val="00C52256"/>
    <w:rsid w:val="00C5342C"/>
    <w:rsid w:val="00C53B2B"/>
    <w:rsid w:val="00C56723"/>
    <w:rsid w:val="00C57465"/>
    <w:rsid w:val="00C60272"/>
    <w:rsid w:val="00C603D4"/>
    <w:rsid w:val="00C6256A"/>
    <w:rsid w:val="00C63FDA"/>
    <w:rsid w:val="00C64EBC"/>
    <w:rsid w:val="00C664D2"/>
    <w:rsid w:val="00C677E1"/>
    <w:rsid w:val="00C710E2"/>
    <w:rsid w:val="00C71C3F"/>
    <w:rsid w:val="00C7409E"/>
    <w:rsid w:val="00C74D6D"/>
    <w:rsid w:val="00C76E76"/>
    <w:rsid w:val="00C77891"/>
    <w:rsid w:val="00C77B74"/>
    <w:rsid w:val="00C82062"/>
    <w:rsid w:val="00C829A9"/>
    <w:rsid w:val="00C87B80"/>
    <w:rsid w:val="00C90330"/>
    <w:rsid w:val="00C90B21"/>
    <w:rsid w:val="00C90F96"/>
    <w:rsid w:val="00C911BD"/>
    <w:rsid w:val="00C91449"/>
    <w:rsid w:val="00C92D10"/>
    <w:rsid w:val="00C92F79"/>
    <w:rsid w:val="00C95200"/>
    <w:rsid w:val="00C9630E"/>
    <w:rsid w:val="00C96EC0"/>
    <w:rsid w:val="00CA18CB"/>
    <w:rsid w:val="00CA48D9"/>
    <w:rsid w:val="00CA55F8"/>
    <w:rsid w:val="00CB1193"/>
    <w:rsid w:val="00CB4767"/>
    <w:rsid w:val="00CB493D"/>
    <w:rsid w:val="00CC3B97"/>
    <w:rsid w:val="00CC4FE7"/>
    <w:rsid w:val="00CD52DB"/>
    <w:rsid w:val="00CD6257"/>
    <w:rsid w:val="00CD757B"/>
    <w:rsid w:val="00CD7C0B"/>
    <w:rsid w:val="00CD7C5F"/>
    <w:rsid w:val="00CE10C4"/>
    <w:rsid w:val="00CE2343"/>
    <w:rsid w:val="00CE27B5"/>
    <w:rsid w:val="00CE2BDF"/>
    <w:rsid w:val="00CE341E"/>
    <w:rsid w:val="00CE6D24"/>
    <w:rsid w:val="00CE6DAF"/>
    <w:rsid w:val="00CE7073"/>
    <w:rsid w:val="00CF1397"/>
    <w:rsid w:val="00CF410A"/>
    <w:rsid w:val="00CF7528"/>
    <w:rsid w:val="00CF7FDE"/>
    <w:rsid w:val="00D012AF"/>
    <w:rsid w:val="00D0321E"/>
    <w:rsid w:val="00D0449D"/>
    <w:rsid w:val="00D05457"/>
    <w:rsid w:val="00D069EB"/>
    <w:rsid w:val="00D07A8A"/>
    <w:rsid w:val="00D10E31"/>
    <w:rsid w:val="00D11199"/>
    <w:rsid w:val="00D1455A"/>
    <w:rsid w:val="00D14A70"/>
    <w:rsid w:val="00D207EA"/>
    <w:rsid w:val="00D22093"/>
    <w:rsid w:val="00D225C2"/>
    <w:rsid w:val="00D31150"/>
    <w:rsid w:val="00D3138B"/>
    <w:rsid w:val="00D31FCE"/>
    <w:rsid w:val="00D3280C"/>
    <w:rsid w:val="00D3406A"/>
    <w:rsid w:val="00D34D24"/>
    <w:rsid w:val="00D36D42"/>
    <w:rsid w:val="00D40B11"/>
    <w:rsid w:val="00D42864"/>
    <w:rsid w:val="00D429EC"/>
    <w:rsid w:val="00D441F1"/>
    <w:rsid w:val="00D4572C"/>
    <w:rsid w:val="00D469B2"/>
    <w:rsid w:val="00D52837"/>
    <w:rsid w:val="00D52B24"/>
    <w:rsid w:val="00D54B09"/>
    <w:rsid w:val="00D6243E"/>
    <w:rsid w:val="00D65658"/>
    <w:rsid w:val="00D67EB2"/>
    <w:rsid w:val="00D70349"/>
    <w:rsid w:val="00D72B6F"/>
    <w:rsid w:val="00D741EB"/>
    <w:rsid w:val="00D7679C"/>
    <w:rsid w:val="00D77AA9"/>
    <w:rsid w:val="00D820F3"/>
    <w:rsid w:val="00D83605"/>
    <w:rsid w:val="00D84934"/>
    <w:rsid w:val="00D84FFA"/>
    <w:rsid w:val="00D866EB"/>
    <w:rsid w:val="00D87D1A"/>
    <w:rsid w:val="00D906DA"/>
    <w:rsid w:val="00D91271"/>
    <w:rsid w:val="00D919F5"/>
    <w:rsid w:val="00D945F6"/>
    <w:rsid w:val="00D94F03"/>
    <w:rsid w:val="00D95161"/>
    <w:rsid w:val="00D95C23"/>
    <w:rsid w:val="00DA0A82"/>
    <w:rsid w:val="00DA0D14"/>
    <w:rsid w:val="00DA1FC9"/>
    <w:rsid w:val="00DA2CB5"/>
    <w:rsid w:val="00DA3743"/>
    <w:rsid w:val="00DA383E"/>
    <w:rsid w:val="00DA4BAC"/>
    <w:rsid w:val="00DA722E"/>
    <w:rsid w:val="00DA792A"/>
    <w:rsid w:val="00DB0151"/>
    <w:rsid w:val="00DB04D7"/>
    <w:rsid w:val="00DB48F3"/>
    <w:rsid w:val="00DB50E1"/>
    <w:rsid w:val="00DC0566"/>
    <w:rsid w:val="00DC05E1"/>
    <w:rsid w:val="00DC1499"/>
    <w:rsid w:val="00DC16CF"/>
    <w:rsid w:val="00DC2C3E"/>
    <w:rsid w:val="00DC3137"/>
    <w:rsid w:val="00DC4880"/>
    <w:rsid w:val="00DC5E90"/>
    <w:rsid w:val="00DD0BE9"/>
    <w:rsid w:val="00DD26F9"/>
    <w:rsid w:val="00DD42AB"/>
    <w:rsid w:val="00DE067F"/>
    <w:rsid w:val="00DE06AF"/>
    <w:rsid w:val="00DE23FA"/>
    <w:rsid w:val="00DE4502"/>
    <w:rsid w:val="00DE6D27"/>
    <w:rsid w:val="00DE76EA"/>
    <w:rsid w:val="00DF01F8"/>
    <w:rsid w:val="00DF021D"/>
    <w:rsid w:val="00DF14EE"/>
    <w:rsid w:val="00DF217D"/>
    <w:rsid w:val="00DF26A7"/>
    <w:rsid w:val="00DF3277"/>
    <w:rsid w:val="00DF4688"/>
    <w:rsid w:val="00DF58C5"/>
    <w:rsid w:val="00DF6A31"/>
    <w:rsid w:val="00DF77A1"/>
    <w:rsid w:val="00DF7919"/>
    <w:rsid w:val="00E0207E"/>
    <w:rsid w:val="00E021AD"/>
    <w:rsid w:val="00E02AE6"/>
    <w:rsid w:val="00E03912"/>
    <w:rsid w:val="00E03B0E"/>
    <w:rsid w:val="00E04581"/>
    <w:rsid w:val="00E04748"/>
    <w:rsid w:val="00E078D9"/>
    <w:rsid w:val="00E10293"/>
    <w:rsid w:val="00E103A0"/>
    <w:rsid w:val="00E1043F"/>
    <w:rsid w:val="00E11F44"/>
    <w:rsid w:val="00E12816"/>
    <w:rsid w:val="00E13E60"/>
    <w:rsid w:val="00E15627"/>
    <w:rsid w:val="00E164B3"/>
    <w:rsid w:val="00E16910"/>
    <w:rsid w:val="00E239E2"/>
    <w:rsid w:val="00E24E09"/>
    <w:rsid w:val="00E27234"/>
    <w:rsid w:val="00E32702"/>
    <w:rsid w:val="00E32D9B"/>
    <w:rsid w:val="00E3495C"/>
    <w:rsid w:val="00E42BDB"/>
    <w:rsid w:val="00E4661B"/>
    <w:rsid w:val="00E52A1A"/>
    <w:rsid w:val="00E5726D"/>
    <w:rsid w:val="00E57EEB"/>
    <w:rsid w:val="00E61F40"/>
    <w:rsid w:val="00E62D94"/>
    <w:rsid w:val="00E62ECC"/>
    <w:rsid w:val="00E64F37"/>
    <w:rsid w:val="00E65091"/>
    <w:rsid w:val="00E65393"/>
    <w:rsid w:val="00E65A72"/>
    <w:rsid w:val="00E65E54"/>
    <w:rsid w:val="00E661C7"/>
    <w:rsid w:val="00E71BC8"/>
    <w:rsid w:val="00E732C4"/>
    <w:rsid w:val="00E74E41"/>
    <w:rsid w:val="00E76740"/>
    <w:rsid w:val="00E80155"/>
    <w:rsid w:val="00E8134B"/>
    <w:rsid w:val="00E81E0D"/>
    <w:rsid w:val="00E81F28"/>
    <w:rsid w:val="00E848C0"/>
    <w:rsid w:val="00E84BB8"/>
    <w:rsid w:val="00E86F92"/>
    <w:rsid w:val="00E91B96"/>
    <w:rsid w:val="00E92F2E"/>
    <w:rsid w:val="00E935DA"/>
    <w:rsid w:val="00E93D1E"/>
    <w:rsid w:val="00E941A1"/>
    <w:rsid w:val="00E95CE3"/>
    <w:rsid w:val="00E95F9A"/>
    <w:rsid w:val="00EA0856"/>
    <w:rsid w:val="00EA1DC4"/>
    <w:rsid w:val="00EA246D"/>
    <w:rsid w:val="00EA252F"/>
    <w:rsid w:val="00EA2825"/>
    <w:rsid w:val="00EA2A52"/>
    <w:rsid w:val="00EA5027"/>
    <w:rsid w:val="00EA64C2"/>
    <w:rsid w:val="00EA6518"/>
    <w:rsid w:val="00EA71A2"/>
    <w:rsid w:val="00EA7466"/>
    <w:rsid w:val="00EA7EDE"/>
    <w:rsid w:val="00EB0B63"/>
    <w:rsid w:val="00EB1936"/>
    <w:rsid w:val="00EB2F00"/>
    <w:rsid w:val="00EB3545"/>
    <w:rsid w:val="00EB37BE"/>
    <w:rsid w:val="00EB4BAE"/>
    <w:rsid w:val="00EB5088"/>
    <w:rsid w:val="00EB7210"/>
    <w:rsid w:val="00EC2726"/>
    <w:rsid w:val="00EC681C"/>
    <w:rsid w:val="00EC7B87"/>
    <w:rsid w:val="00ED1644"/>
    <w:rsid w:val="00ED2593"/>
    <w:rsid w:val="00ED3709"/>
    <w:rsid w:val="00ED7D55"/>
    <w:rsid w:val="00ED7D8B"/>
    <w:rsid w:val="00ED7D9C"/>
    <w:rsid w:val="00EE00A7"/>
    <w:rsid w:val="00EE31A2"/>
    <w:rsid w:val="00EE4329"/>
    <w:rsid w:val="00EE6203"/>
    <w:rsid w:val="00EE7A47"/>
    <w:rsid w:val="00EF0069"/>
    <w:rsid w:val="00EF44A0"/>
    <w:rsid w:val="00EF4580"/>
    <w:rsid w:val="00EF4FED"/>
    <w:rsid w:val="00EF5F45"/>
    <w:rsid w:val="00EF65FA"/>
    <w:rsid w:val="00EF6843"/>
    <w:rsid w:val="00EF6941"/>
    <w:rsid w:val="00EF6FB3"/>
    <w:rsid w:val="00F002D3"/>
    <w:rsid w:val="00F0068B"/>
    <w:rsid w:val="00F007C6"/>
    <w:rsid w:val="00F0172E"/>
    <w:rsid w:val="00F050BD"/>
    <w:rsid w:val="00F05657"/>
    <w:rsid w:val="00F05AB0"/>
    <w:rsid w:val="00F12C74"/>
    <w:rsid w:val="00F1559A"/>
    <w:rsid w:val="00F16F42"/>
    <w:rsid w:val="00F17ED6"/>
    <w:rsid w:val="00F20676"/>
    <w:rsid w:val="00F209E2"/>
    <w:rsid w:val="00F2398F"/>
    <w:rsid w:val="00F25578"/>
    <w:rsid w:val="00F258E5"/>
    <w:rsid w:val="00F25B9C"/>
    <w:rsid w:val="00F2675A"/>
    <w:rsid w:val="00F26CC6"/>
    <w:rsid w:val="00F300BC"/>
    <w:rsid w:val="00F305FA"/>
    <w:rsid w:val="00F3076E"/>
    <w:rsid w:val="00F3263C"/>
    <w:rsid w:val="00F3334E"/>
    <w:rsid w:val="00F3573A"/>
    <w:rsid w:val="00F36CCB"/>
    <w:rsid w:val="00F374E5"/>
    <w:rsid w:val="00F37B93"/>
    <w:rsid w:val="00F37BAD"/>
    <w:rsid w:val="00F37ECA"/>
    <w:rsid w:val="00F402D6"/>
    <w:rsid w:val="00F40A1C"/>
    <w:rsid w:val="00F418DC"/>
    <w:rsid w:val="00F42C35"/>
    <w:rsid w:val="00F43AF2"/>
    <w:rsid w:val="00F45216"/>
    <w:rsid w:val="00F45646"/>
    <w:rsid w:val="00F45801"/>
    <w:rsid w:val="00F5007E"/>
    <w:rsid w:val="00F508F6"/>
    <w:rsid w:val="00F50EA4"/>
    <w:rsid w:val="00F50EC4"/>
    <w:rsid w:val="00F52232"/>
    <w:rsid w:val="00F527B1"/>
    <w:rsid w:val="00F52DC2"/>
    <w:rsid w:val="00F54D21"/>
    <w:rsid w:val="00F550CF"/>
    <w:rsid w:val="00F553D2"/>
    <w:rsid w:val="00F56A2D"/>
    <w:rsid w:val="00F57A6D"/>
    <w:rsid w:val="00F6044B"/>
    <w:rsid w:val="00F62F19"/>
    <w:rsid w:val="00F638CC"/>
    <w:rsid w:val="00F63E6C"/>
    <w:rsid w:val="00F64C9E"/>
    <w:rsid w:val="00F64CC1"/>
    <w:rsid w:val="00F708B1"/>
    <w:rsid w:val="00F72317"/>
    <w:rsid w:val="00F73DC1"/>
    <w:rsid w:val="00F75BB8"/>
    <w:rsid w:val="00F77714"/>
    <w:rsid w:val="00F80475"/>
    <w:rsid w:val="00F80E6E"/>
    <w:rsid w:val="00F81390"/>
    <w:rsid w:val="00F81F7A"/>
    <w:rsid w:val="00F8247A"/>
    <w:rsid w:val="00F82E5C"/>
    <w:rsid w:val="00F83F58"/>
    <w:rsid w:val="00F85206"/>
    <w:rsid w:val="00F87CEA"/>
    <w:rsid w:val="00F901D5"/>
    <w:rsid w:val="00F9245E"/>
    <w:rsid w:val="00F946AE"/>
    <w:rsid w:val="00F9629A"/>
    <w:rsid w:val="00F96C33"/>
    <w:rsid w:val="00F97EFC"/>
    <w:rsid w:val="00FA0B04"/>
    <w:rsid w:val="00FA0C7C"/>
    <w:rsid w:val="00FA1BDD"/>
    <w:rsid w:val="00FA305C"/>
    <w:rsid w:val="00FA462E"/>
    <w:rsid w:val="00FA4DD5"/>
    <w:rsid w:val="00FA5883"/>
    <w:rsid w:val="00FA6055"/>
    <w:rsid w:val="00FB0B39"/>
    <w:rsid w:val="00FB194E"/>
    <w:rsid w:val="00FB322F"/>
    <w:rsid w:val="00FB442F"/>
    <w:rsid w:val="00FB5F46"/>
    <w:rsid w:val="00FC118C"/>
    <w:rsid w:val="00FC1929"/>
    <w:rsid w:val="00FC5B46"/>
    <w:rsid w:val="00FD1D4F"/>
    <w:rsid w:val="00FD24BF"/>
    <w:rsid w:val="00FD3B6E"/>
    <w:rsid w:val="00FD4140"/>
    <w:rsid w:val="00FD53FA"/>
    <w:rsid w:val="00FD57EB"/>
    <w:rsid w:val="00FD6D8E"/>
    <w:rsid w:val="00FE0663"/>
    <w:rsid w:val="00FE0E94"/>
    <w:rsid w:val="00FE369C"/>
    <w:rsid w:val="00FE3CD9"/>
    <w:rsid w:val="00FF00BD"/>
    <w:rsid w:val="00FF0B13"/>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character" w:customStyle="1" w:styleId="EndNoteBibliographyChar">
    <w:name w:val="EndNote Bibliography Char"/>
    <w:basedOn w:val="DefaultParagraphFont"/>
    <w:link w:val="EndNoteBibliography"/>
    <w:locked/>
    <w:rsid w:val="00F402D6"/>
    <w:rPr>
      <w:rFonts w:ascii="Calibri" w:eastAsiaTheme="minorHAnsi" w:hAnsi="Calibri" w:cstheme="minorBidi"/>
      <w:noProof/>
      <w:sz w:val="24"/>
      <w:szCs w:val="22"/>
      <w:lang w:val="en-US" w:eastAsia="en-US"/>
    </w:rPr>
  </w:style>
  <w:style w:type="paragraph" w:customStyle="1" w:styleId="EndNoteBibliography">
    <w:name w:val="EndNote Bibliography"/>
    <w:basedOn w:val="Normal"/>
    <w:link w:val="EndNoteBibliographyChar"/>
    <w:qFormat/>
    <w:rsid w:val="00F402D6"/>
    <w:pPr>
      <w:spacing w:after="240"/>
      <w:jc w:val="left"/>
    </w:pPr>
    <w:rPr>
      <w:rFonts w:eastAsiaTheme="minorHAnsi" w:cstheme="minorBidi"/>
      <w:noProof/>
      <w:szCs w:val="22"/>
      <w:lang w:val="en-US" w:eastAsia="en-US"/>
    </w:rPr>
  </w:style>
  <w:style w:type="character" w:customStyle="1" w:styleId="3-SubsectionHeadingChar">
    <w:name w:val="3-Subsection Heading Char"/>
    <w:basedOn w:val="DefaultParagraphFont"/>
    <w:link w:val="3-SubsectionHeading"/>
    <w:locked/>
    <w:rsid w:val="00454982"/>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3-SubsectionHeading">
    <w:name w:val="3-Subsection Heading"/>
    <w:basedOn w:val="Heading2"/>
    <w:next w:val="Normal"/>
    <w:link w:val="3-SubsectionHeadingChar"/>
    <w:qFormat/>
    <w:rsid w:val="00454982"/>
    <w:pPr>
      <w:spacing w:before="120" w:after="120"/>
      <w:outlineLvl w:val="9"/>
    </w:pPr>
    <w:rPr>
      <w:rFonts w:asciiTheme="minorHAnsi" w:eastAsiaTheme="majorEastAsia" w:hAnsiTheme="minorHAnsi" w:cstheme="majorBidi"/>
      <w:color w:val="365F91" w:themeColor="accent1" w:themeShade="BF"/>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65755467">
      <w:bodyDiv w:val="1"/>
      <w:marLeft w:val="0"/>
      <w:marRight w:val="0"/>
      <w:marTop w:val="0"/>
      <w:marBottom w:val="0"/>
      <w:divBdr>
        <w:top w:val="none" w:sz="0" w:space="0" w:color="auto"/>
        <w:left w:val="none" w:sz="0" w:space="0" w:color="auto"/>
        <w:bottom w:val="none" w:sz="0" w:space="0" w:color="auto"/>
        <w:right w:val="none" w:sz="0" w:space="0" w:color="auto"/>
      </w:divBdr>
    </w:div>
    <w:div w:id="312636286">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51556295">
      <w:bodyDiv w:val="1"/>
      <w:marLeft w:val="0"/>
      <w:marRight w:val="0"/>
      <w:marTop w:val="0"/>
      <w:marBottom w:val="0"/>
      <w:divBdr>
        <w:top w:val="none" w:sz="0" w:space="0" w:color="auto"/>
        <w:left w:val="none" w:sz="0" w:space="0" w:color="auto"/>
        <w:bottom w:val="none" w:sz="0" w:space="0" w:color="auto"/>
        <w:right w:val="none" w:sz="0" w:space="0" w:color="auto"/>
      </w:divBdr>
    </w:div>
    <w:div w:id="495806412">
      <w:bodyDiv w:val="1"/>
      <w:marLeft w:val="0"/>
      <w:marRight w:val="0"/>
      <w:marTop w:val="0"/>
      <w:marBottom w:val="0"/>
      <w:divBdr>
        <w:top w:val="none" w:sz="0" w:space="0" w:color="auto"/>
        <w:left w:val="none" w:sz="0" w:space="0" w:color="auto"/>
        <w:bottom w:val="none" w:sz="0" w:space="0" w:color="auto"/>
        <w:right w:val="none" w:sz="0" w:space="0" w:color="auto"/>
      </w:divBdr>
    </w:div>
    <w:div w:id="69045320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6284164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06122659">
      <w:bodyDiv w:val="1"/>
      <w:marLeft w:val="0"/>
      <w:marRight w:val="0"/>
      <w:marTop w:val="0"/>
      <w:marBottom w:val="0"/>
      <w:divBdr>
        <w:top w:val="none" w:sz="0" w:space="0" w:color="auto"/>
        <w:left w:val="none" w:sz="0" w:space="0" w:color="auto"/>
        <w:bottom w:val="none" w:sz="0" w:space="0" w:color="auto"/>
        <w:right w:val="none" w:sz="0" w:space="0" w:color="auto"/>
      </w:divBdr>
    </w:div>
    <w:div w:id="923757069">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28488526">
      <w:bodyDiv w:val="1"/>
      <w:marLeft w:val="0"/>
      <w:marRight w:val="0"/>
      <w:marTop w:val="0"/>
      <w:marBottom w:val="0"/>
      <w:divBdr>
        <w:top w:val="none" w:sz="0" w:space="0" w:color="auto"/>
        <w:left w:val="none" w:sz="0" w:space="0" w:color="auto"/>
        <w:bottom w:val="none" w:sz="0" w:space="0" w:color="auto"/>
        <w:right w:val="none" w:sz="0" w:space="0" w:color="auto"/>
      </w:divBdr>
    </w:div>
    <w:div w:id="1082214659">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8178040">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91087610">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5596514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00760132">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6970727">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3775989">
      <w:bodyDiv w:val="1"/>
      <w:marLeft w:val="0"/>
      <w:marRight w:val="0"/>
      <w:marTop w:val="0"/>
      <w:marBottom w:val="0"/>
      <w:divBdr>
        <w:top w:val="none" w:sz="0" w:space="0" w:color="auto"/>
        <w:left w:val="none" w:sz="0" w:space="0" w:color="auto"/>
        <w:bottom w:val="none" w:sz="0" w:space="0" w:color="auto"/>
        <w:right w:val="none" w:sz="0" w:space="0" w:color="auto"/>
      </w:divBdr>
    </w:div>
    <w:div w:id="21176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DC9ED-241C-4841-8452-69614717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2359</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2022-06-24T04:54:00Z</dcterms:created>
  <dcterms:modified xsi:type="dcterms:W3CDTF">2022-06-24T04:57:00Z</dcterms:modified>
</cp:coreProperties>
</file>