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7741B" w14:textId="12D266DC" w:rsidR="00EE794C" w:rsidRPr="00EE794C" w:rsidRDefault="00EE794C" w:rsidP="00E12AC6">
      <w:pPr>
        <w:pStyle w:val="OutlineHeading1"/>
        <w:spacing w:after="0"/>
        <w:rPr>
          <w:spacing w:val="5"/>
          <w:kern w:val="28"/>
          <w:sz w:val="36"/>
          <w:szCs w:val="36"/>
          <w:lang w:eastAsia="en-AU"/>
        </w:rPr>
      </w:pPr>
      <w:bookmarkStart w:id="0" w:name="_Toc413139271"/>
      <w:r w:rsidRPr="003A23F6">
        <w:rPr>
          <w:b w:val="0"/>
          <w:bCs/>
          <w:spacing w:val="5"/>
          <w:kern w:val="28"/>
          <w:sz w:val="36"/>
          <w:szCs w:val="36"/>
          <w:lang w:eastAsia="en-AU"/>
        </w:rPr>
        <w:t>5</w:t>
      </w:r>
      <w:r w:rsidRPr="00EE794C">
        <w:rPr>
          <w:spacing w:val="5"/>
          <w:kern w:val="28"/>
          <w:sz w:val="36"/>
          <w:szCs w:val="36"/>
          <w:lang w:eastAsia="en-AU"/>
        </w:rPr>
        <w:t>.19 SOTORASIB</w:t>
      </w:r>
    </w:p>
    <w:p w14:paraId="00606657" w14:textId="0288B493" w:rsidR="00EE794C" w:rsidRDefault="005E7CF2" w:rsidP="00E12AC6">
      <w:pPr>
        <w:spacing w:before="0" w:after="0"/>
        <w:ind w:firstLine="720"/>
        <w:rPr>
          <w:rFonts w:eastAsiaTheme="majorEastAsia" w:cstheme="majorBidi"/>
          <w:b/>
          <w:spacing w:val="5"/>
          <w:kern w:val="28"/>
          <w:sz w:val="36"/>
          <w:szCs w:val="36"/>
          <w:lang w:eastAsia="en-AU"/>
        </w:rPr>
      </w:pPr>
      <w:r>
        <w:rPr>
          <w:rFonts w:eastAsiaTheme="majorEastAsia" w:cstheme="majorBidi"/>
          <w:b/>
          <w:spacing w:val="5"/>
          <w:kern w:val="28"/>
          <w:sz w:val="36"/>
          <w:szCs w:val="36"/>
          <w:lang w:eastAsia="en-AU"/>
        </w:rPr>
        <w:t>T</w:t>
      </w:r>
      <w:r w:rsidR="00143DDB">
        <w:rPr>
          <w:rFonts w:eastAsiaTheme="majorEastAsia" w:cstheme="majorBidi"/>
          <w:b/>
          <w:spacing w:val="5"/>
          <w:kern w:val="28"/>
          <w:sz w:val="36"/>
          <w:szCs w:val="36"/>
          <w:lang w:eastAsia="en-AU"/>
        </w:rPr>
        <w:t>ablet 120 mg</w:t>
      </w:r>
    </w:p>
    <w:p w14:paraId="4378B540" w14:textId="7BFFD6DE" w:rsidR="00EE794C" w:rsidRDefault="003107B0" w:rsidP="00EE794C">
      <w:pPr>
        <w:spacing w:before="0" w:after="0"/>
        <w:ind w:firstLine="720"/>
        <w:rPr>
          <w:rFonts w:eastAsiaTheme="majorEastAsia" w:cstheme="majorBidi"/>
          <w:b/>
          <w:spacing w:val="5"/>
          <w:kern w:val="28"/>
          <w:sz w:val="36"/>
          <w:szCs w:val="36"/>
          <w:lang w:eastAsia="en-AU"/>
        </w:rPr>
      </w:pPr>
      <w:proofErr w:type="spellStart"/>
      <w:r w:rsidRPr="00392A7D">
        <w:rPr>
          <w:rFonts w:eastAsiaTheme="majorEastAsia" w:cstheme="majorBidi"/>
          <w:b/>
          <w:iCs/>
          <w:spacing w:val="5"/>
          <w:kern w:val="28"/>
          <w:sz w:val="36"/>
          <w:szCs w:val="36"/>
          <w:lang w:eastAsia="en-AU"/>
        </w:rPr>
        <w:t>Lumakras</w:t>
      </w:r>
      <w:proofErr w:type="spellEnd"/>
      <w:r w:rsidR="00EE794C">
        <w:rPr>
          <w:rFonts w:eastAsiaTheme="majorEastAsia" w:cstheme="majorBidi"/>
          <w:b/>
          <w:spacing w:val="5"/>
          <w:kern w:val="28"/>
          <w:sz w:val="36"/>
          <w:szCs w:val="36"/>
          <w:lang w:eastAsia="en-AU"/>
        </w:rPr>
        <w:t>®</w:t>
      </w:r>
    </w:p>
    <w:p w14:paraId="3F949878" w14:textId="55D45F26" w:rsidR="00EE794C" w:rsidRPr="00EE794C" w:rsidRDefault="00EE794C" w:rsidP="00EE794C">
      <w:pPr>
        <w:spacing w:before="0" w:after="0"/>
        <w:ind w:firstLine="720"/>
        <w:rPr>
          <w:rFonts w:eastAsiaTheme="majorEastAsia" w:cstheme="majorBidi"/>
          <w:b/>
          <w:spacing w:val="5"/>
          <w:kern w:val="28"/>
          <w:sz w:val="36"/>
          <w:szCs w:val="36"/>
          <w:lang w:eastAsia="en-AU"/>
        </w:rPr>
      </w:pPr>
      <w:r w:rsidRPr="00EE794C">
        <w:rPr>
          <w:rFonts w:eastAsiaTheme="majorEastAsia" w:cstheme="majorBidi"/>
          <w:b/>
          <w:spacing w:val="5"/>
          <w:kern w:val="28"/>
          <w:sz w:val="36"/>
          <w:szCs w:val="36"/>
          <w:lang w:eastAsia="en-AU"/>
        </w:rPr>
        <w:t xml:space="preserve">Amgen </w:t>
      </w:r>
      <w:r>
        <w:rPr>
          <w:rFonts w:eastAsiaTheme="majorEastAsia" w:cstheme="majorBidi"/>
          <w:b/>
          <w:spacing w:val="5"/>
          <w:kern w:val="28"/>
          <w:sz w:val="36"/>
          <w:szCs w:val="36"/>
          <w:lang w:eastAsia="en-AU"/>
        </w:rPr>
        <w:t xml:space="preserve">Australia </w:t>
      </w:r>
      <w:r w:rsidRPr="00EE794C">
        <w:rPr>
          <w:rFonts w:eastAsiaTheme="majorEastAsia" w:cstheme="majorBidi"/>
          <w:b/>
          <w:spacing w:val="5"/>
          <w:kern w:val="28"/>
          <w:sz w:val="36"/>
          <w:szCs w:val="36"/>
          <w:lang w:eastAsia="en-AU"/>
        </w:rPr>
        <w:t>Pty Ltd</w:t>
      </w:r>
    </w:p>
    <w:p w14:paraId="39954CF7" w14:textId="77777777" w:rsidR="00C317F3" w:rsidRPr="009A580E" w:rsidRDefault="00C317F3" w:rsidP="004608C4">
      <w:pPr>
        <w:pStyle w:val="PBACESHeading1"/>
        <w:numPr>
          <w:ilvl w:val="0"/>
          <w:numId w:val="11"/>
        </w:numPr>
      </w:pPr>
      <w:bookmarkStart w:id="1" w:name="_Toc93478502"/>
      <w:r w:rsidRPr="009A580E">
        <w:t xml:space="preserve">Purpose of </w:t>
      </w:r>
      <w:r w:rsidR="00934564" w:rsidRPr="009A580E">
        <w:t>submiss</w:t>
      </w:r>
      <w:r w:rsidRPr="009A580E">
        <w:t>ion</w:t>
      </w:r>
      <w:bookmarkEnd w:id="0"/>
      <w:bookmarkEnd w:id="1"/>
    </w:p>
    <w:p w14:paraId="253D0CF9" w14:textId="3A662826" w:rsidR="002B74E3" w:rsidRPr="009A580E" w:rsidRDefault="009F7913" w:rsidP="004608C4">
      <w:pPr>
        <w:pStyle w:val="ListParagraph"/>
        <w:numPr>
          <w:ilvl w:val="4"/>
          <w:numId w:val="11"/>
        </w:numPr>
      </w:pPr>
      <w:r>
        <w:t xml:space="preserve">The Category 1 submission </w:t>
      </w:r>
      <w:r w:rsidR="002B74E3" w:rsidRPr="00854EF0">
        <w:t>request</w:t>
      </w:r>
      <w:r>
        <w:t>ed</w:t>
      </w:r>
      <w:r w:rsidR="00E069EC">
        <w:t xml:space="preserve"> </w:t>
      </w:r>
      <w:r w:rsidR="002B74E3">
        <w:t>m</w:t>
      </w:r>
      <w:r w:rsidR="002B74E3" w:rsidRPr="00362336">
        <w:t>odification of Medicare Benefits Schedule (MBS) item 73337</w:t>
      </w:r>
      <w:r w:rsidR="002B74E3">
        <w:t xml:space="preserve"> </w:t>
      </w:r>
      <w:r w:rsidR="002B74E3" w:rsidRPr="00362336">
        <w:t xml:space="preserve">to include </w:t>
      </w:r>
      <w:r w:rsidR="00552DED" w:rsidRPr="00552DED">
        <w:t>Kirsten rat sarcoma viral oncogene homologue (</w:t>
      </w:r>
      <w:r w:rsidR="009E49D0" w:rsidRPr="009E49D0">
        <w:rPr>
          <w:i/>
        </w:rPr>
        <w:t>KRAS</w:t>
      </w:r>
      <w:r w:rsidR="00552DED" w:rsidRPr="00552DED">
        <w:t>) G12C variant</w:t>
      </w:r>
      <w:r w:rsidR="002B74E3" w:rsidRPr="00362336">
        <w:t xml:space="preserve"> gene testing </w:t>
      </w:r>
      <w:r w:rsidR="002B74E3" w:rsidRPr="00854EF0">
        <w:t xml:space="preserve">and </w:t>
      </w:r>
      <w:r w:rsidR="000352C3" w:rsidRPr="000352C3">
        <w:t xml:space="preserve">Pharmaceutical Benefits Scheme </w:t>
      </w:r>
      <w:r w:rsidR="000352C3">
        <w:t>(</w:t>
      </w:r>
      <w:r w:rsidR="002B74E3" w:rsidRPr="00854EF0">
        <w:t>PBS</w:t>
      </w:r>
      <w:r w:rsidR="000352C3">
        <w:t>)</w:t>
      </w:r>
      <w:r w:rsidR="002B74E3" w:rsidRPr="00854EF0">
        <w:t xml:space="preserve"> </w:t>
      </w:r>
      <w:r w:rsidR="002B74E3" w:rsidRPr="0096346A">
        <w:t xml:space="preserve">Section 85 Authority Required listing of </w:t>
      </w:r>
      <w:proofErr w:type="spellStart"/>
      <w:r w:rsidR="002B74E3" w:rsidRPr="0096346A">
        <w:t>sotorasib</w:t>
      </w:r>
      <w:proofErr w:type="spellEnd"/>
      <w:r w:rsidR="002B74E3" w:rsidRPr="0096346A">
        <w:t xml:space="preserve"> for </w:t>
      </w:r>
      <w:r w:rsidR="000352C3">
        <w:t xml:space="preserve">the treatment of </w:t>
      </w:r>
      <w:r w:rsidR="002B74E3" w:rsidRPr="0096346A">
        <w:t>patients with non-squamous or not otherwise specified (NOS) Stage IIIB (locally advanced) or Stage IV (metastatic) non-small cell lung cancer (NSCLC)</w:t>
      </w:r>
      <w:r w:rsidR="000352C3">
        <w:t xml:space="preserve"> who harbour the </w:t>
      </w:r>
      <w:r w:rsidR="009E49D0" w:rsidRPr="009E49D0">
        <w:rPr>
          <w:i/>
        </w:rPr>
        <w:t>KRAS</w:t>
      </w:r>
      <w:r w:rsidR="000352C3" w:rsidRPr="0096346A">
        <w:t xml:space="preserve"> G12C variant</w:t>
      </w:r>
      <w:r w:rsidR="002B74E3" w:rsidRPr="0096346A">
        <w:t xml:space="preserve"> </w:t>
      </w:r>
      <w:r w:rsidR="000352C3">
        <w:t xml:space="preserve">and </w:t>
      </w:r>
      <w:r w:rsidR="002B74E3" w:rsidRPr="0096346A">
        <w:t>who have progressed on prior therapy</w:t>
      </w:r>
      <w:r w:rsidR="002B74E3" w:rsidRPr="00854EF0">
        <w:t>.</w:t>
      </w:r>
    </w:p>
    <w:p w14:paraId="322766D4" w14:textId="7C1F0E3F" w:rsidR="002B74E3" w:rsidRPr="00724A4A" w:rsidRDefault="002B74E3" w:rsidP="004608C4">
      <w:pPr>
        <w:pStyle w:val="ListParagraph"/>
        <w:numPr>
          <w:ilvl w:val="4"/>
          <w:numId w:val="11"/>
        </w:numPr>
        <w:rPr>
          <w:color w:val="auto"/>
        </w:rPr>
      </w:pPr>
      <w:r w:rsidRPr="00724A4A">
        <w:rPr>
          <w:color w:val="auto"/>
        </w:rPr>
        <w:t xml:space="preserve">The submission was based on a cost-utility analysis </w:t>
      </w:r>
      <w:r w:rsidR="00724A4A" w:rsidRPr="00724A4A">
        <w:rPr>
          <w:color w:val="auto"/>
        </w:rPr>
        <w:t xml:space="preserve">comparing </w:t>
      </w:r>
      <w:proofErr w:type="spellStart"/>
      <w:r w:rsidR="00724A4A" w:rsidRPr="00724A4A">
        <w:rPr>
          <w:color w:val="auto"/>
        </w:rPr>
        <w:t>sotorasib</w:t>
      </w:r>
      <w:proofErr w:type="spellEnd"/>
      <w:r w:rsidR="00724A4A" w:rsidRPr="00724A4A">
        <w:rPr>
          <w:color w:val="auto"/>
        </w:rPr>
        <w:t xml:space="preserve"> </w:t>
      </w:r>
      <w:r w:rsidR="00724A4A">
        <w:rPr>
          <w:color w:val="auto"/>
        </w:rPr>
        <w:t>with</w:t>
      </w:r>
      <w:r w:rsidR="00724A4A" w:rsidRPr="00724A4A">
        <w:rPr>
          <w:color w:val="auto"/>
        </w:rPr>
        <w:t xml:space="preserve"> docetaxel in a population of </w:t>
      </w:r>
      <w:r w:rsidR="00724A4A">
        <w:rPr>
          <w:color w:val="auto"/>
        </w:rPr>
        <w:t xml:space="preserve">previously treated </w:t>
      </w:r>
      <w:r w:rsidR="00724A4A" w:rsidRPr="00724A4A">
        <w:rPr>
          <w:color w:val="auto"/>
        </w:rPr>
        <w:t xml:space="preserve">patients with </w:t>
      </w:r>
      <w:r w:rsidR="009E49D0" w:rsidRPr="009E49D0">
        <w:rPr>
          <w:i/>
          <w:color w:val="auto"/>
        </w:rPr>
        <w:t>KRAS</w:t>
      </w:r>
      <w:r w:rsidR="00724A4A" w:rsidRPr="00724A4A">
        <w:rPr>
          <w:color w:val="auto"/>
        </w:rPr>
        <w:t xml:space="preserve"> G12C </w:t>
      </w:r>
      <w:r w:rsidR="00724A4A">
        <w:rPr>
          <w:color w:val="auto"/>
        </w:rPr>
        <w:t xml:space="preserve">variant advanced </w:t>
      </w:r>
      <w:r w:rsidR="00724A4A" w:rsidRPr="00724A4A">
        <w:rPr>
          <w:color w:val="auto"/>
        </w:rPr>
        <w:t>NSCLC</w:t>
      </w:r>
      <w:r w:rsidRPr="00724A4A">
        <w:rPr>
          <w:color w:val="auto"/>
        </w:rPr>
        <w:t>. The key components of the clinical issue addressed by the submission are summarised below.</w:t>
      </w:r>
    </w:p>
    <w:p w14:paraId="1C250A94" w14:textId="231ACC90" w:rsidR="00E01D22" w:rsidRDefault="00E01D22" w:rsidP="00F4424D">
      <w:pPr>
        <w:pStyle w:val="TableHeadingleft"/>
      </w:pPr>
      <w:r>
        <w:t xml:space="preserve">Table </w:t>
      </w:r>
      <w:r w:rsidR="005278F5">
        <w:fldChar w:fldCharType="begin"/>
      </w:r>
      <w:r w:rsidR="005278F5">
        <w:instrText xml:space="preserve"> SEQ Table_PBAC. \* ARABIC </w:instrText>
      </w:r>
      <w:r w:rsidR="005278F5">
        <w:fldChar w:fldCharType="separate"/>
      </w:r>
      <w:r w:rsidR="0091602D">
        <w:rPr>
          <w:noProof/>
        </w:rPr>
        <w:t>1</w:t>
      </w:r>
      <w:r w:rsidR="005278F5">
        <w:rPr>
          <w:noProof/>
        </w:rPr>
        <w:fldChar w:fldCharType="end"/>
      </w:r>
      <w:r w:rsidR="001916C0">
        <w:tab/>
      </w:r>
      <w:r w:rsidRPr="00962538">
        <w:t>Key components of the clinical issue addressed by the submission</w:t>
      </w:r>
    </w:p>
    <w:tbl>
      <w:tblPr>
        <w:tblStyle w:val="PBACTableStyle"/>
        <w:tblW w:w="0" w:type="auto"/>
        <w:tblLook w:val="04A0" w:firstRow="1" w:lastRow="0" w:firstColumn="1" w:lastColumn="0" w:noHBand="0" w:noVBand="1"/>
      </w:tblPr>
      <w:tblGrid>
        <w:gridCol w:w="1696"/>
        <w:gridCol w:w="7320"/>
      </w:tblGrid>
      <w:tr w:rsidR="0017720E" w:rsidRPr="000A6AFE" w14:paraId="7B665231" w14:textId="77777777" w:rsidTr="00985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541383B1" w14:textId="77777777" w:rsidR="0017720E" w:rsidRPr="000A6AFE" w:rsidRDefault="0017720E" w:rsidP="00F4424D">
            <w:pPr>
              <w:pStyle w:val="TableText"/>
              <w:keepNext/>
              <w:spacing w:line="240" w:lineRule="auto"/>
              <w:ind w:right="0"/>
            </w:pPr>
            <w:r w:rsidRPr="000A6AFE">
              <w:t>Component</w:t>
            </w:r>
          </w:p>
        </w:tc>
        <w:tc>
          <w:tcPr>
            <w:tcW w:w="7320" w:type="dxa"/>
            <w:vAlign w:val="bottom"/>
          </w:tcPr>
          <w:p w14:paraId="0BB0096D" w14:textId="77777777" w:rsidR="0017720E" w:rsidRPr="000A6AFE" w:rsidRDefault="0017720E" w:rsidP="00F4424D">
            <w:pPr>
              <w:pStyle w:val="TableText"/>
              <w:keepNext/>
              <w:spacing w:line="240" w:lineRule="auto"/>
              <w:ind w:right="0"/>
              <w:cnfStyle w:val="100000000000" w:firstRow="1" w:lastRow="0" w:firstColumn="0" w:lastColumn="0" w:oddVBand="0" w:evenVBand="0" w:oddHBand="0" w:evenHBand="0" w:firstRowFirstColumn="0" w:firstRowLastColumn="0" w:lastRowFirstColumn="0" w:lastRowLastColumn="0"/>
            </w:pPr>
            <w:r w:rsidRPr="000A6AFE">
              <w:t>Description</w:t>
            </w:r>
          </w:p>
        </w:tc>
      </w:tr>
      <w:tr w:rsidR="000A6AFE" w:rsidRPr="000A6AFE" w14:paraId="76F86064" w14:textId="77777777" w:rsidTr="00F94319">
        <w:tc>
          <w:tcPr>
            <w:cnfStyle w:val="001000000000" w:firstRow="0" w:lastRow="0" w:firstColumn="1" w:lastColumn="0" w:oddVBand="0" w:evenVBand="0" w:oddHBand="0" w:evenHBand="0" w:firstRowFirstColumn="0" w:firstRowLastColumn="0" w:lastRowFirstColumn="0" w:lastRowLastColumn="0"/>
            <w:tcW w:w="1696" w:type="dxa"/>
          </w:tcPr>
          <w:p w14:paraId="1F6C1977" w14:textId="77777777" w:rsidR="000A6AFE" w:rsidRPr="000A6AFE" w:rsidRDefault="000A6AFE" w:rsidP="00F4424D">
            <w:pPr>
              <w:pStyle w:val="TableText"/>
              <w:keepNext/>
              <w:spacing w:line="240" w:lineRule="auto"/>
            </w:pPr>
            <w:r w:rsidRPr="000A6AFE">
              <w:t>Population</w:t>
            </w:r>
          </w:p>
        </w:tc>
        <w:tc>
          <w:tcPr>
            <w:tcW w:w="7320" w:type="dxa"/>
            <w:vAlign w:val="top"/>
          </w:tcPr>
          <w:p w14:paraId="1119A0DB" w14:textId="4E727BED" w:rsidR="000A6AFE" w:rsidRPr="00721374" w:rsidRDefault="000A6AFE" w:rsidP="00F4424D">
            <w:pPr>
              <w:pStyle w:val="Tabletextleft"/>
              <w:keepNext/>
              <w:spacing w:before="40" w:after="40"/>
              <w:cnfStyle w:val="000000000000" w:firstRow="0" w:lastRow="0" w:firstColumn="0" w:lastColumn="0" w:oddVBand="0" w:evenVBand="0" w:oddHBand="0" w:evenHBand="0" w:firstRowFirstColumn="0" w:firstRowLastColumn="0" w:lastRowFirstColumn="0" w:lastRowLastColumn="0"/>
              <w:rPr>
                <w:bCs/>
              </w:rPr>
            </w:pPr>
            <w:r w:rsidRPr="00721374">
              <w:rPr>
                <w:bCs/>
                <w:u w:val="single"/>
              </w:rPr>
              <w:t>Test</w:t>
            </w:r>
            <w:r w:rsidRPr="00721374">
              <w:rPr>
                <w:bCs/>
              </w:rPr>
              <w:t>: Patients diagnosed with NSCLC shown to have non-squamous histology or histology NOS (i.e., same population eligible for</w:t>
            </w:r>
            <w:r w:rsidR="0021292C">
              <w:t xml:space="preserve"> </w:t>
            </w:r>
            <w:r w:rsidR="0021292C" w:rsidRPr="0021292C">
              <w:rPr>
                <w:bCs/>
              </w:rPr>
              <w:t>pathogenic</w:t>
            </w:r>
            <w:r w:rsidRPr="00721374">
              <w:rPr>
                <w:bCs/>
              </w:rPr>
              <w:t xml:space="preserve"> </w:t>
            </w:r>
            <w:r w:rsidR="009E49D0" w:rsidRPr="009E49D0">
              <w:rPr>
                <w:bCs/>
                <w:i/>
              </w:rPr>
              <w:t>EGFR</w:t>
            </w:r>
            <w:r w:rsidRPr="00721374">
              <w:rPr>
                <w:bCs/>
              </w:rPr>
              <w:t xml:space="preserve"> </w:t>
            </w:r>
            <w:r w:rsidR="009A2CDB">
              <w:rPr>
                <w:bCs/>
              </w:rPr>
              <w:t xml:space="preserve">variant </w:t>
            </w:r>
            <w:r w:rsidRPr="00721374">
              <w:rPr>
                <w:bCs/>
              </w:rPr>
              <w:t>testing).</w:t>
            </w:r>
          </w:p>
          <w:p w14:paraId="1F3CB4FF" w14:textId="19090273" w:rsidR="000A6AFE" w:rsidRPr="004D6A38" w:rsidRDefault="000A6AFE" w:rsidP="00F4424D">
            <w:pPr>
              <w:pStyle w:val="Tabletextleft"/>
              <w:keepNext/>
              <w:spacing w:before="40" w:after="40"/>
              <w:cnfStyle w:val="000000000000" w:firstRow="0" w:lastRow="0" w:firstColumn="0" w:lastColumn="0" w:oddVBand="0" w:evenVBand="0" w:oddHBand="0" w:evenHBand="0" w:firstRowFirstColumn="0" w:firstRowLastColumn="0" w:lastRowFirstColumn="0" w:lastRowLastColumn="0"/>
              <w:rPr>
                <w:bCs/>
              </w:rPr>
            </w:pPr>
            <w:r w:rsidRPr="00721374">
              <w:rPr>
                <w:bCs/>
                <w:u w:val="single"/>
              </w:rPr>
              <w:t>Medicine</w:t>
            </w:r>
            <w:r w:rsidRPr="00721374">
              <w:rPr>
                <w:bCs/>
              </w:rPr>
              <w:t xml:space="preserve">: </w:t>
            </w:r>
            <w:r w:rsidR="00CA1F9A">
              <w:rPr>
                <w:bCs/>
              </w:rPr>
              <w:t>Patients with l</w:t>
            </w:r>
            <w:r w:rsidRPr="00721374">
              <w:rPr>
                <w:bCs/>
              </w:rPr>
              <w:t xml:space="preserve">ocally advanced or metastatic NSCLC shown to have non-squamous histology or histology NOS and the </w:t>
            </w:r>
            <w:r w:rsidR="009E49D0" w:rsidRPr="009E49D0">
              <w:rPr>
                <w:bCs/>
                <w:i/>
              </w:rPr>
              <w:t>KRAS</w:t>
            </w:r>
            <w:r w:rsidRPr="00721374">
              <w:rPr>
                <w:bCs/>
              </w:rPr>
              <w:t xml:space="preserve"> G12C variant, of performance status 0-2</w:t>
            </w:r>
            <w:r>
              <w:rPr>
                <w:bCs/>
              </w:rPr>
              <w:t>, and</w:t>
            </w:r>
            <w:r w:rsidRPr="00721374">
              <w:rPr>
                <w:bCs/>
              </w:rPr>
              <w:t xml:space="preserve"> who have progressed on prior therapy.</w:t>
            </w:r>
          </w:p>
        </w:tc>
      </w:tr>
      <w:tr w:rsidR="000A6AFE" w:rsidRPr="000A6AFE" w14:paraId="08B69B63" w14:textId="77777777" w:rsidTr="00F94319">
        <w:tc>
          <w:tcPr>
            <w:cnfStyle w:val="001000000000" w:firstRow="0" w:lastRow="0" w:firstColumn="1" w:lastColumn="0" w:oddVBand="0" w:evenVBand="0" w:oddHBand="0" w:evenHBand="0" w:firstRowFirstColumn="0" w:firstRowLastColumn="0" w:lastRowFirstColumn="0" w:lastRowLastColumn="0"/>
            <w:tcW w:w="1696" w:type="dxa"/>
          </w:tcPr>
          <w:p w14:paraId="3196E0A7" w14:textId="77777777" w:rsidR="000A6AFE" w:rsidRPr="000A6AFE" w:rsidRDefault="000A6AFE" w:rsidP="00F4424D">
            <w:pPr>
              <w:pStyle w:val="TableText"/>
              <w:keepNext/>
              <w:spacing w:line="240" w:lineRule="auto"/>
            </w:pPr>
            <w:r w:rsidRPr="000A6AFE">
              <w:t>Intervention</w:t>
            </w:r>
          </w:p>
        </w:tc>
        <w:tc>
          <w:tcPr>
            <w:tcW w:w="7320" w:type="dxa"/>
            <w:vAlign w:val="top"/>
          </w:tcPr>
          <w:p w14:paraId="0435381E" w14:textId="09AFB6F8" w:rsidR="000A6AFE" w:rsidRPr="004D6A38" w:rsidRDefault="009E49D0" w:rsidP="00F4424D">
            <w:pPr>
              <w:pStyle w:val="BodyText"/>
              <w:keepNext/>
              <w:spacing w:before="40" w:after="40"/>
              <w:cnfStyle w:val="000000000000" w:firstRow="0" w:lastRow="0" w:firstColumn="0" w:lastColumn="0" w:oddVBand="0" w:evenVBand="0" w:oddHBand="0" w:evenHBand="0" w:firstRowFirstColumn="0" w:firstRowLastColumn="0" w:lastRowFirstColumn="0" w:lastRowLastColumn="0"/>
              <w:rPr>
                <w:bCs/>
                <w:sz w:val="20"/>
              </w:rPr>
            </w:pPr>
            <w:r w:rsidRPr="009E49D0">
              <w:rPr>
                <w:bCs/>
                <w:i/>
                <w:sz w:val="20"/>
              </w:rPr>
              <w:t>KRAS</w:t>
            </w:r>
            <w:r w:rsidR="000A6AFE" w:rsidRPr="00430FF4">
              <w:rPr>
                <w:bCs/>
                <w:sz w:val="20"/>
              </w:rPr>
              <w:t xml:space="preserve"> variant test to determine G12C status and, if positive, the intervention after progression on prior therapy is </w:t>
            </w:r>
            <w:proofErr w:type="spellStart"/>
            <w:r w:rsidR="000A6AFE" w:rsidRPr="00430FF4">
              <w:rPr>
                <w:bCs/>
                <w:sz w:val="20"/>
              </w:rPr>
              <w:t>sotorasib</w:t>
            </w:r>
            <w:proofErr w:type="spellEnd"/>
            <w:r w:rsidR="000A6AFE" w:rsidRPr="00430FF4">
              <w:rPr>
                <w:bCs/>
                <w:sz w:val="20"/>
              </w:rPr>
              <w:t xml:space="preserve"> (oral, 960mg daily). If negative, the intervention after progression on prior therapy is docetaxel chemotherapy (75 mg/m</w:t>
            </w:r>
            <w:r w:rsidR="000A6AFE" w:rsidRPr="00F4013C">
              <w:rPr>
                <w:bCs/>
                <w:sz w:val="20"/>
                <w:vertAlign w:val="superscript"/>
              </w:rPr>
              <w:t>2</w:t>
            </w:r>
            <w:r w:rsidR="000A6AFE" w:rsidRPr="00430FF4">
              <w:rPr>
                <w:bCs/>
                <w:sz w:val="20"/>
              </w:rPr>
              <w:t xml:space="preserve"> IV infusion every 3 weeks).</w:t>
            </w:r>
            <w:r w:rsidR="000A6AFE" w:rsidRPr="004D6A38">
              <w:rPr>
                <w:bCs/>
                <w:sz w:val="20"/>
              </w:rPr>
              <w:t xml:space="preserve"> </w:t>
            </w:r>
          </w:p>
        </w:tc>
      </w:tr>
      <w:tr w:rsidR="000A6AFE" w:rsidRPr="000A6AFE" w14:paraId="0BA6DFD7" w14:textId="77777777" w:rsidTr="00F94319">
        <w:tc>
          <w:tcPr>
            <w:cnfStyle w:val="001000000000" w:firstRow="0" w:lastRow="0" w:firstColumn="1" w:lastColumn="0" w:oddVBand="0" w:evenVBand="0" w:oddHBand="0" w:evenHBand="0" w:firstRowFirstColumn="0" w:firstRowLastColumn="0" w:lastRowFirstColumn="0" w:lastRowLastColumn="0"/>
            <w:tcW w:w="1696" w:type="dxa"/>
          </w:tcPr>
          <w:p w14:paraId="6073D930" w14:textId="77777777" w:rsidR="000A6AFE" w:rsidRPr="000A6AFE" w:rsidRDefault="000A6AFE" w:rsidP="00F4424D">
            <w:pPr>
              <w:pStyle w:val="TableText"/>
              <w:keepNext/>
              <w:spacing w:line="240" w:lineRule="auto"/>
            </w:pPr>
            <w:r w:rsidRPr="000A6AFE">
              <w:t>Comparator</w:t>
            </w:r>
          </w:p>
        </w:tc>
        <w:tc>
          <w:tcPr>
            <w:tcW w:w="7320" w:type="dxa"/>
            <w:vAlign w:val="top"/>
          </w:tcPr>
          <w:p w14:paraId="575FF76E" w14:textId="350AFC9F" w:rsidR="000A6AFE" w:rsidRPr="00B35ACD" w:rsidRDefault="000A6AFE" w:rsidP="00F4424D">
            <w:pPr>
              <w:keepNext/>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cs="Tahoma"/>
                <w:bCs/>
                <w:sz w:val="20"/>
              </w:rPr>
            </w:pPr>
            <w:r w:rsidRPr="00B35ACD">
              <w:rPr>
                <w:rFonts w:cs="Tahoma"/>
                <w:bCs/>
                <w:sz w:val="20"/>
                <w:u w:val="single"/>
              </w:rPr>
              <w:t>Test</w:t>
            </w:r>
            <w:r w:rsidRPr="00B35ACD">
              <w:rPr>
                <w:rFonts w:cs="Tahoma"/>
                <w:bCs/>
                <w:sz w:val="20"/>
              </w:rPr>
              <w:t xml:space="preserve">: No testing, i.e., MBS item 73337 in its current format, which has no explicit inclusion of </w:t>
            </w:r>
            <w:r w:rsidR="009E49D0" w:rsidRPr="009E49D0">
              <w:rPr>
                <w:rFonts w:cs="Tahoma"/>
                <w:bCs/>
                <w:i/>
                <w:sz w:val="20"/>
              </w:rPr>
              <w:t>KRAS</w:t>
            </w:r>
            <w:r w:rsidRPr="00B35ACD">
              <w:rPr>
                <w:rFonts w:cs="Tahoma"/>
                <w:bCs/>
                <w:sz w:val="20"/>
              </w:rPr>
              <w:t xml:space="preserve"> G12C variant testing in NSCLC, and no reference to </w:t>
            </w:r>
            <w:proofErr w:type="spellStart"/>
            <w:r w:rsidRPr="00B35ACD">
              <w:rPr>
                <w:rFonts w:cs="Tahoma"/>
                <w:bCs/>
                <w:sz w:val="20"/>
              </w:rPr>
              <w:t>sotorasib</w:t>
            </w:r>
            <w:proofErr w:type="spellEnd"/>
            <w:r w:rsidRPr="00B35ACD">
              <w:rPr>
                <w:rFonts w:cs="Tahoma"/>
                <w:bCs/>
                <w:sz w:val="20"/>
              </w:rPr>
              <w:t>.</w:t>
            </w:r>
          </w:p>
          <w:p w14:paraId="17A40D82" w14:textId="77777777" w:rsidR="000A6AFE" w:rsidRPr="004D6A38" w:rsidRDefault="000A6AFE" w:rsidP="00F4424D">
            <w:pPr>
              <w:pStyle w:val="BodyText"/>
              <w:keepNext/>
              <w:spacing w:before="40" w:after="40"/>
              <w:cnfStyle w:val="000000000000" w:firstRow="0" w:lastRow="0" w:firstColumn="0" w:lastColumn="0" w:oddVBand="0" w:evenVBand="0" w:oddHBand="0" w:evenHBand="0" w:firstRowFirstColumn="0" w:firstRowLastColumn="0" w:lastRowFirstColumn="0" w:lastRowLastColumn="0"/>
              <w:rPr>
                <w:bCs/>
                <w:sz w:val="20"/>
              </w:rPr>
            </w:pPr>
            <w:r w:rsidRPr="00B35ACD">
              <w:rPr>
                <w:bCs/>
                <w:sz w:val="20"/>
                <w:u w:val="single"/>
              </w:rPr>
              <w:t>Medicine</w:t>
            </w:r>
            <w:r w:rsidRPr="00B35ACD">
              <w:rPr>
                <w:bCs/>
                <w:sz w:val="20"/>
              </w:rPr>
              <w:t>: Docetaxel (75 mg/m</w:t>
            </w:r>
            <w:r w:rsidRPr="00F4013C">
              <w:rPr>
                <w:bCs/>
                <w:sz w:val="20"/>
                <w:vertAlign w:val="superscript"/>
              </w:rPr>
              <w:t>2</w:t>
            </w:r>
            <w:r w:rsidRPr="00B35ACD">
              <w:rPr>
                <w:bCs/>
                <w:sz w:val="20"/>
              </w:rPr>
              <w:t xml:space="preserve"> IV infusion every 3 weeks).</w:t>
            </w:r>
          </w:p>
        </w:tc>
      </w:tr>
      <w:tr w:rsidR="000A6AFE" w:rsidRPr="000A6AFE" w14:paraId="43588EE8" w14:textId="77777777" w:rsidTr="00F94319">
        <w:tc>
          <w:tcPr>
            <w:cnfStyle w:val="001000000000" w:firstRow="0" w:lastRow="0" w:firstColumn="1" w:lastColumn="0" w:oddVBand="0" w:evenVBand="0" w:oddHBand="0" w:evenHBand="0" w:firstRowFirstColumn="0" w:firstRowLastColumn="0" w:lastRowFirstColumn="0" w:lastRowLastColumn="0"/>
            <w:tcW w:w="1696" w:type="dxa"/>
          </w:tcPr>
          <w:p w14:paraId="1BE5E3A5" w14:textId="77777777" w:rsidR="000A6AFE" w:rsidRPr="000A6AFE" w:rsidRDefault="000A6AFE" w:rsidP="00F4424D">
            <w:pPr>
              <w:pStyle w:val="TableText"/>
              <w:keepNext/>
              <w:spacing w:line="240" w:lineRule="auto"/>
            </w:pPr>
            <w:r w:rsidRPr="000A6AFE">
              <w:t>Outcomes</w:t>
            </w:r>
          </w:p>
        </w:tc>
        <w:tc>
          <w:tcPr>
            <w:tcW w:w="7320" w:type="dxa"/>
            <w:vAlign w:val="top"/>
          </w:tcPr>
          <w:p w14:paraId="5D5AEEAE" w14:textId="2AF6A6FA" w:rsidR="000A6AFE" w:rsidRPr="00254CC2" w:rsidRDefault="000A6AFE" w:rsidP="00F4424D">
            <w:pPr>
              <w:keepNext/>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cs="Tahoma"/>
                <w:bCs/>
                <w:sz w:val="20"/>
              </w:rPr>
            </w:pPr>
            <w:r w:rsidRPr="00254CC2">
              <w:rPr>
                <w:rFonts w:cs="Tahoma"/>
                <w:bCs/>
                <w:sz w:val="20"/>
                <w:u w:val="single"/>
              </w:rPr>
              <w:t>Test</w:t>
            </w:r>
            <w:r w:rsidRPr="00254CC2">
              <w:rPr>
                <w:rFonts w:cs="Tahoma"/>
                <w:bCs/>
                <w:sz w:val="20"/>
              </w:rPr>
              <w:t xml:space="preserve">: Concordance between the evidentiary standard and other </w:t>
            </w:r>
            <w:r w:rsidR="009E49D0" w:rsidRPr="009E49D0">
              <w:rPr>
                <w:rFonts w:cs="Tahoma"/>
                <w:bCs/>
                <w:i/>
                <w:sz w:val="20"/>
              </w:rPr>
              <w:t>KRAS</w:t>
            </w:r>
            <w:r w:rsidRPr="00254CC2">
              <w:rPr>
                <w:rFonts w:cs="Tahoma"/>
                <w:bCs/>
                <w:sz w:val="20"/>
              </w:rPr>
              <w:t xml:space="preserve"> G12C variant testing methods likely to be used in Australia, prognostic effect of the </w:t>
            </w:r>
            <w:r w:rsidR="009E49D0" w:rsidRPr="009E49D0">
              <w:rPr>
                <w:rFonts w:cs="Tahoma"/>
                <w:bCs/>
                <w:i/>
                <w:sz w:val="20"/>
              </w:rPr>
              <w:t>KRAS</w:t>
            </w:r>
            <w:r w:rsidRPr="00254CC2">
              <w:rPr>
                <w:rFonts w:cs="Tahoma"/>
                <w:bCs/>
                <w:sz w:val="20"/>
              </w:rPr>
              <w:t xml:space="preserve"> G12C variant.</w:t>
            </w:r>
          </w:p>
          <w:p w14:paraId="04837CD4" w14:textId="0D9CE056" w:rsidR="000A6AFE" w:rsidRPr="004D6A38" w:rsidRDefault="000A6AFE" w:rsidP="00F4424D">
            <w:pPr>
              <w:pStyle w:val="BodyText"/>
              <w:keepNext/>
              <w:spacing w:before="40" w:after="40"/>
              <w:cnfStyle w:val="000000000000" w:firstRow="0" w:lastRow="0" w:firstColumn="0" w:lastColumn="0" w:oddVBand="0" w:evenVBand="0" w:oddHBand="0" w:evenHBand="0" w:firstRowFirstColumn="0" w:firstRowLastColumn="0" w:lastRowFirstColumn="0" w:lastRowLastColumn="0"/>
              <w:rPr>
                <w:bCs/>
                <w:sz w:val="20"/>
              </w:rPr>
            </w:pPr>
            <w:r w:rsidRPr="00254CC2">
              <w:rPr>
                <w:bCs/>
                <w:sz w:val="20"/>
                <w:u w:val="single"/>
              </w:rPr>
              <w:t>Medicine</w:t>
            </w:r>
            <w:r w:rsidRPr="00254CC2">
              <w:rPr>
                <w:bCs/>
                <w:sz w:val="20"/>
              </w:rPr>
              <w:t xml:space="preserve">: OS, PFS, ORR, </w:t>
            </w:r>
            <w:proofErr w:type="spellStart"/>
            <w:r w:rsidRPr="00254CC2">
              <w:rPr>
                <w:bCs/>
                <w:sz w:val="20"/>
              </w:rPr>
              <w:t>D</w:t>
            </w:r>
            <w:r w:rsidR="00CA1F9A">
              <w:rPr>
                <w:bCs/>
                <w:sz w:val="20"/>
              </w:rPr>
              <w:t>o</w:t>
            </w:r>
            <w:r w:rsidRPr="00254CC2">
              <w:rPr>
                <w:bCs/>
                <w:sz w:val="20"/>
              </w:rPr>
              <w:t>R</w:t>
            </w:r>
            <w:proofErr w:type="spellEnd"/>
            <w:r w:rsidRPr="00254CC2">
              <w:rPr>
                <w:bCs/>
                <w:sz w:val="20"/>
              </w:rPr>
              <w:t xml:space="preserve">, quality of life and </w:t>
            </w:r>
            <w:r>
              <w:rPr>
                <w:bCs/>
                <w:sz w:val="20"/>
              </w:rPr>
              <w:t>AEs</w:t>
            </w:r>
            <w:r w:rsidRPr="00254CC2">
              <w:rPr>
                <w:bCs/>
                <w:sz w:val="20"/>
              </w:rPr>
              <w:t xml:space="preserve"> associated with treatment.</w:t>
            </w:r>
          </w:p>
        </w:tc>
      </w:tr>
      <w:tr w:rsidR="000A6AFE" w:rsidRPr="000A6AFE" w14:paraId="70FC1BDA" w14:textId="77777777" w:rsidTr="00F94319">
        <w:tc>
          <w:tcPr>
            <w:cnfStyle w:val="001000000000" w:firstRow="0" w:lastRow="0" w:firstColumn="1" w:lastColumn="0" w:oddVBand="0" w:evenVBand="0" w:oddHBand="0" w:evenHBand="0" w:firstRowFirstColumn="0" w:firstRowLastColumn="0" w:lastRowFirstColumn="0" w:lastRowLastColumn="0"/>
            <w:tcW w:w="1696" w:type="dxa"/>
          </w:tcPr>
          <w:p w14:paraId="376F3578" w14:textId="77777777" w:rsidR="000A6AFE" w:rsidRPr="000A6AFE" w:rsidRDefault="000A6AFE" w:rsidP="000A6AFE">
            <w:pPr>
              <w:pStyle w:val="TableText"/>
              <w:spacing w:line="240" w:lineRule="auto"/>
            </w:pPr>
            <w:r w:rsidRPr="000A6AFE">
              <w:t>Clinical claim</w:t>
            </w:r>
          </w:p>
        </w:tc>
        <w:tc>
          <w:tcPr>
            <w:tcW w:w="7320" w:type="dxa"/>
            <w:vAlign w:val="top"/>
          </w:tcPr>
          <w:p w14:paraId="4063189B" w14:textId="5370984A" w:rsidR="000A6AFE" w:rsidRPr="005C2889" w:rsidRDefault="000A6AFE" w:rsidP="000A6AFE">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cs="Tahoma"/>
                <w:bCs/>
                <w:sz w:val="20"/>
              </w:rPr>
            </w:pPr>
            <w:r w:rsidRPr="005C2889">
              <w:rPr>
                <w:rFonts w:cs="Tahoma"/>
                <w:bCs/>
                <w:sz w:val="20"/>
                <w:u w:val="single"/>
              </w:rPr>
              <w:t>Test</w:t>
            </w:r>
            <w:r w:rsidRPr="005C2889">
              <w:rPr>
                <w:rFonts w:cs="Tahoma"/>
                <w:bCs/>
                <w:sz w:val="20"/>
              </w:rPr>
              <w:t xml:space="preserve">: </w:t>
            </w:r>
            <w:r w:rsidR="009E49D0" w:rsidRPr="009E49D0">
              <w:rPr>
                <w:rFonts w:cs="Tahoma"/>
                <w:bCs/>
                <w:i/>
                <w:sz w:val="20"/>
              </w:rPr>
              <w:t>KRAS</w:t>
            </w:r>
            <w:r w:rsidRPr="005C2889">
              <w:rPr>
                <w:rFonts w:cs="Tahoma"/>
                <w:bCs/>
                <w:sz w:val="20"/>
              </w:rPr>
              <w:t xml:space="preserve"> G12C variant testing methods used in Australia are likely to be concordant.</w:t>
            </w:r>
          </w:p>
          <w:p w14:paraId="34B3CE3F" w14:textId="57833CB0" w:rsidR="000A6AFE" w:rsidRPr="004D6A38" w:rsidRDefault="000A6AFE" w:rsidP="000A6AFE">
            <w:pPr>
              <w:pStyle w:val="BodyText"/>
              <w:spacing w:before="40" w:after="40"/>
              <w:cnfStyle w:val="000000000000" w:firstRow="0" w:lastRow="0" w:firstColumn="0" w:lastColumn="0" w:oddVBand="0" w:evenVBand="0" w:oddHBand="0" w:evenHBand="0" w:firstRowFirstColumn="0" w:firstRowLastColumn="0" w:lastRowFirstColumn="0" w:lastRowLastColumn="0"/>
              <w:rPr>
                <w:bCs/>
                <w:sz w:val="20"/>
              </w:rPr>
            </w:pPr>
            <w:r w:rsidRPr="005C2889">
              <w:rPr>
                <w:bCs/>
                <w:sz w:val="20"/>
                <w:u w:val="single"/>
              </w:rPr>
              <w:t>Medicine</w:t>
            </w:r>
            <w:r w:rsidRPr="005C2889">
              <w:rPr>
                <w:bCs/>
                <w:sz w:val="20"/>
              </w:rPr>
              <w:t xml:space="preserve">: In patients with locally advanced or metastatic </w:t>
            </w:r>
            <w:r w:rsidR="009E49D0" w:rsidRPr="009E49D0">
              <w:rPr>
                <w:bCs/>
                <w:i/>
                <w:sz w:val="20"/>
              </w:rPr>
              <w:t>KRAS</w:t>
            </w:r>
            <w:r w:rsidRPr="005C2889">
              <w:rPr>
                <w:bCs/>
                <w:sz w:val="20"/>
              </w:rPr>
              <w:t xml:space="preserve"> G12C variant positive NSCLC, </w:t>
            </w:r>
            <w:proofErr w:type="spellStart"/>
            <w:r w:rsidRPr="005C2889">
              <w:rPr>
                <w:bCs/>
                <w:sz w:val="20"/>
              </w:rPr>
              <w:t>sotorasib</w:t>
            </w:r>
            <w:proofErr w:type="spellEnd"/>
            <w:r w:rsidRPr="005C2889">
              <w:rPr>
                <w:bCs/>
                <w:sz w:val="20"/>
              </w:rPr>
              <w:t xml:space="preserve"> is superior to docetaxel in terms of both efficacy and safety.</w:t>
            </w:r>
          </w:p>
        </w:tc>
      </w:tr>
    </w:tbl>
    <w:p w14:paraId="12C579A7" w14:textId="77777777" w:rsidR="000A6AFE" w:rsidRDefault="000A6AFE" w:rsidP="000A6AFE">
      <w:pPr>
        <w:pStyle w:val="TableFooter"/>
      </w:pPr>
      <w:r>
        <w:t>Source: Table 1.1, p20 of the submission.</w:t>
      </w:r>
    </w:p>
    <w:p w14:paraId="3CD8AE18" w14:textId="22EB0B9B" w:rsidR="000A6AFE" w:rsidRDefault="000A6AFE" w:rsidP="000A6AFE">
      <w:pPr>
        <w:pStyle w:val="TableFooter"/>
      </w:pPr>
      <w:r>
        <w:t xml:space="preserve">AE = adverse event; </w:t>
      </w:r>
      <w:proofErr w:type="spellStart"/>
      <w:r>
        <w:t>DoR</w:t>
      </w:r>
      <w:proofErr w:type="spellEnd"/>
      <w:r>
        <w:t xml:space="preserve"> = duration of response; </w:t>
      </w:r>
      <w:r w:rsidR="009E49D0" w:rsidRPr="009E49D0">
        <w:rPr>
          <w:i/>
        </w:rPr>
        <w:t>EGFR</w:t>
      </w:r>
      <w:r>
        <w:t xml:space="preserve"> = epidermal growth factor receptor; IV = intravenous; </w:t>
      </w:r>
      <w:r w:rsidR="009E49D0" w:rsidRPr="009E49D0">
        <w:rPr>
          <w:i/>
        </w:rPr>
        <w:t>KRAS</w:t>
      </w:r>
      <w:r w:rsidR="000F4512" w:rsidRPr="005278F5">
        <w:t xml:space="preserve"> = </w:t>
      </w:r>
      <w:r w:rsidR="000F4512" w:rsidRPr="00B93213">
        <w:t>Kirsten rat sarcoma viral oncogene homologue</w:t>
      </w:r>
      <w:r>
        <w:t>; NOS = not otherwise specified; NSCLC = non-small cell lung cancer; ORR = objective response rate; OS = overall survival; PFS = progression-free survival.</w:t>
      </w:r>
    </w:p>
    <w:p w14:paraId="0388C5CF" w14:textId="77777777" w:rsidR="00E133E1" w:rsidRPr="00C339CC" w:rsidRDefault="00E133E1" w:rsidP="00E133E1">
      <w:pPr>
        <w:pStyle w:val="PBACESHeading1"/>
      </w:pPr>
      <w:bookmarkStart w:id="2" w:name="_Toc487029150"/>
      <w:bookmarkStart w:id="3" w:name="_Toc93478503"/>
      <w:r w:rsidRPr="00C339CC">
        <w:lastRenderedPageBreak/>
        <w:t>Background</w:t>
      </w:r>
      <w:bookmarkEnd w:id="2"/>
      <w:bookmarkEnd w:id="3"/>
    </w:p>
    <w:p w14:paraId="311939F1" w14:textId="77777777" w:rsidR="00E133E1" w:rsidRPr="009531B1" w:rsidRDefault="00E133E1" w:rsidP="00AD53B1">
      <w:pPr>
        <w:pStyle w:val="PBACESHeading2"/>
        <w:rPr>
          <w:rFonts w:asciiTheme="minorHAnsi" w:hAnsiTheme="minorHAnsi"/>
        </w:rPr>
      </w:pPr>
      <w:bookmarkStart w:id="4" w:name="_Toc93478504"/>
      <w:r w:rsidRPr="009531B1">
        <w:rPr>
          <w:rFonts w:asciiTheme="minorHAnsi" w:hAnsiTheme="minorHAnsi"/>
        </w:rPr>
        <w:t>Registration status</w:t>
      </w:r>
      <w:bookmarkEnd w:id="4"/>
    </w:p>
    <w:p w14:paraId="2FD09EAE" w14:textId="17BDD442" w:rsidR="00E133E1" w:rsidRPr="00D01FB7" w:rsidRDefault="00774372" w:rsidP="00774372">
      <w:pPr>
        <w:pStyle w:val="ListParagraph"/>
      </w:pPr>
      <w:bookmarkStart w:id="5" w:name="_Toc487029151"/>
      <w:r w:rsidRPr="006318F2">
        <w:rPr>
          <w:color w:val="auto"/>
        </w:rPr>
        <w:t xml:space="preserve">TGA </w:t>
      </w:r>
      <w:r w:rsidR="00B846AE" w:rsidRPr="006318F2">
        <w:rPr>
          <w:color w:val="auto"/>
        </w:rPr>
        <w:t xml:space="preserve">status at time of </w:t>
      </w:r>
      <w:r w:rsidR="006318F2" w:rsidRPr="006318F2">
        <w:rPr>
          <w:color w:val="auto"/>
        </w:rPr>
        <w:t>PBAC consideration</w:t>
      </w:r>
      <w:r w:rsidR="00B846AE" w:rsidRPr="006318F2">
        <w:rPr>
          <w:color w:val="auto"/>
        </w:rPr>
        <w:t>: not registered</w:t>
      </w:r>
      <w:r w:rsidRPr="006318F2">
        <w:rPr>
          <w:color w:val="auto"/>
        </w:rPr>
        <w:t>.</w:t>
      </w:r>
      <w:r>
        <w:rPr>
          <w:color w:val="auto"/>
        </w:rPr>
        <w:t xml:space="preserve"> </w:t>
      </w:r>
      <w:r w:rsidR="00E133E1" w:rsidRPr="00A810C9">
        <w:t xml:space="preserve">The submission was made under </w:t>
      </w:r>
      <w:r w:rsidR="00E133E1">
        <w:t xml:space="preserve">the </w:t>
      </w:r>
      <w:r w:rsidR="00E133E1" w:rsidRPr="00A810C9">
        <w:t xml:space="preserve">TGA/PBAC Parallel Process. </w:t>
      </w:r>
      <w:proofErr w:type="spellStart"/>
      <w:r w:rsidR="00E133E1" w:rsidRPr="00A810C9">
        <w:t>Sotorasib</w:t>
      </w:r>
      <w:proofErr w:type="spellEnd"/>
      <w:r w:rsidR="00E133E1" w:rsidRPr="00A810C9">
        <w:t xml:space="preserve"> </w:t>
      </w:r>
      <w:r w:rsidR="00FA7150">
        <w:t xml:space="preserve">was </w:t>
      </w:r>
      <w:r w:rsidR="00E133E1" w:rsidRPr="00A810C9">
        <w:t xml:space="preserve">evaluated through the TGA’s provisional pathway </w:t>
      </w:r>
      <w:r w:rsidR="00E133E1">
        <w:t>via</w:t>
      </w:r>
      <w:r w:rsidR="00E133E1" w:rsidRPr="00A810C9">
        <w:t xml:space="preserve"> Projec</w:t>
      </w:r>
      <w:r w:rsidR="00E133E1">
        <w:t>t Orbis</w:t>
      </w:r>
      <w:r w:rsidR="00E133E1">
        <w:rPr>
          <w:rStyle w:val="FootnoteReference"/>
        </w:rPr>
        <w:footnoteReference w:id="1"/>
      </w:r>
      <w:r w:rsidR="00E133E1" w:rsidRPr="00A810C9">
        <w:t xml:space="preserve">. The TGA Delegate’s </w:t>
      </w:r>
      <w:r w:rsidR="00E133E1">
        <w:t>O</w:t>
      </w:r>
      <w:r w:rsidR="00E133E1" w:rsidRPr="00A810C9">
        <w:t xml:space="preserve">verview </w:t>
      </w:r>
      <w:r w:rsidR="00E133E1">
        <w:t xml:space="preserve">and Advisory Committee on Medicines (ACM) minutes </w:t>
      </w:r>
      <w:r w:rsidR="00E133E1" w:rsidRPr="00A810C9">
        <w:t>w</w:t>
      </w:r>
      <w:r w:rsidR="00E133E1">
        <w:t>ere</w:t>
      </w:r>
      <w:r w:rsidR="00E133E1" w:rsidRPr="00A810C9">
        <w:t xml:space="preserve"> received during the evaluation</w:t>
      </w:r>
      <w:r w:rsidR="00E133E1">
        <w:t>.</w:t>
      </w:r>
    </w:p>
    <w:p w14:paraId="716441AA" w14:textId="74C59908" w:rsidR="00E133E1" w:rsidRPr="00D01FB7" w:rsidRDefault="00E133E1" w:rsidP="00E133E1">
      <w:pPr>
        <w:pStyle w:val="ListParagraph"/>
        <w:rPr>
          <w:color w:val="auto"/>
        </w:rPr>
      </w:pPr>
      <w:r w:rsidRPr="00D01FB7">
        <w:rPr>
          <w:color w:val="auto"/>
        </w:rPr>
        <w:t>The</w:t>
      </w:r>
      <w:r w:rsidR="006C2B94">
        <w:rPr>
          <w:color w:val="auto"/>
        </w:rPr>
        <w:t xml:space="preserve"> TGA Delegate</w:t>
      </w:r>
      <w:r w:rsidRPr="00D01FB7">
        <w:rPr>
          <w:color w:val="auto"/>
        </w:rPr>
        <w:t xml:space="preserve"> considered </w:t>
      </w:r>
      <w:proofErr w:type="spellStart"/>
      <w:r w:rsidRPr="00D01FB7">
        <w:rPr>
          <w:color w:val="auto"/>
        </w:rPr>
        <w:t>sotorasib</w:t>
      </w:r>
      <w:proofErr w:type="spellEnd"/>
      <w:r w:rsidRPr="00D01FB7">
        <w:rPr>
          <w:color w:val="auto"/>
        </w:rPr>
        <w:t xml:space="preserve"> to have an overall positive benefit-risk profile for the following provisional indication:</w:t>
      </w:r>
    </w:p>
    <w:p w14:paraId="2E380966" w14:textId="5B8CBB12" w:rsidR="00E133E1" w:rsidRPr="00D01FB7" w:rsidRDefault="00E133E1" w:rsidP="00E133E1">
      <w:pPr>
        <w:pStyle w:val="ListParagraph"/>
        <w:numPr>
          <w:ilvl w:val="0"/>
          <w:numId w:val="0"/>
        </w:numPr>
        <w:ind w:left="720"/>
        <w:rPr>
          <w:color w:val="auto"/>
        </w:rPr>
      </w:pPr>
      <w:r>
        <w:rPr>
          <w:color w:val="auto"/>
        </w:rPr>
        <w:t>“F</w:t>
      </w:r>
      <w:r w:rsidRPr="00D01FB7">
        <w:rPr>
          <w:color w:val="auto"/>
        </w:rPr>
        <w:t xml:space="preserve">or the treatment of adult patients with </w:t>
      </w:r>
      <w:r w:rsidR="009E49D0" w:rsidRPr="009E49D0">
        <w:rPr>
          <w:i/>
          <w:color w:val="auto"/>
        </w:rPr>
        <w:t>KRAS</w:t>
      </w:r>
      <w:r w:rsidRPr="00D01FB7">
        <w:rPr>
          <w:color w:val="auto"/>
        </w:rPr>
        <w:t xml:space="preserve"> G12C mutated locally advanced or metastatic non-small cell lung cancer (NSCLC) who have received at least one prior systemic therapy for advanced disease.</w:t>
      </w:r>
      <w:r>
        <w:rPr>
          <w:color w:val="auto"/>
        </w:rPr>
        <w:t xml:space="preserve"> </w:t>
      </w:r>
      <w:r w:rsidRPr="00D01FB7">
        <w:rPr>
          <w:color w:val="auto"/>
        </w:rPr>
        <w:t xml:space="preserve">The decision to approve this indication has been made </w:t>
      </w:r>
      <w:proofErr w:type="gramStart"/>
      <w:r w:rsidRPr="00D01FB7">
        <w:rPr>
          <w:color w:val="auto"/>
        </w:rPr>
        <w:t>on the basis of</w:t>
      </w:r>
      <w:proofErr w:type="gramEnd"/>
      <w:r w:rsidRPr="00D01FB7">
        <w:rPr>
          <w:color w:val="auto"/>
        </w:rPr>
        <w:t xml:space="preserve"> objective response rate (ORR) and duration of response (</w:t>
      </w:r>
      <w:proofErr w:type="spellStart"/>
      <w:r w:rsidRPr="00D01FB7">
        <w:rPr>
          <w:color w:val="auto"/>
        </w:rPr>
        <w:t>D</w:t>
      </w:r>
      <w:r>
        <w:rPr>
          <w:color w:val="auto"/>
        </w:rPr>
        <w:t>o</w:t>
      </w:r>
      <w:r w:rsidRPr="00D01FB7">
        <w:rPr>
          <w:color w:val="auto"/>
        </w:rPr>
        <w:t>R</w:t>
      </w:r>
      <w:proofErr w:type="spellEnd"/>
      <w:r w:rsidRPr="00D01FB7">
        <w:rPr>
          <w:color w:val="auto"/>
        </w:rPr>
        <w:t>). Continued approval of this indication depends on verification and description of benefit in confirmatory trials</w:t>
      </w:r>
      <w:r>
        <w:rPr>
          <w:color w:val="auto"/>
        </w:rPr>
        <w:t>”</w:t>
      </w:r>
      <w:r w:rsidRPr="00D01FB7">
        <w:rPr>
          <w:color w:val="auto"/>
        </w:rPr>
        <w:t>.</w:t>
      </w:r>
    </w:p>
    <w:p w14:paraId="36CD6499" w14:textId="563019FF" w:rsidR="00E133E1" w:rsidRDefault="00E133E1" w:rsidP="00B846AE">
      <w:pPr>
        <w:pStyle w:val="ListParagraph"/>
      </w:pPr>
      <w:r w:rsidRPr="004B6592">
        <w:t xml:space="preserve">The ACM noted that the randomised data from </w:t>
      </w:r>
      <w:proofErr w:type="spellStart"/>
      <w:r w:rsidRPr="004B6592">
        <w:t>CodeBrea</w:t>
      </w:r>
      <w:r w:rsidR="0092173D" w:rsidRPr="004B6592">
        <w:t>k</w:t>
      </w:r>
      <w:proofErr w:type="spellEnd"/>
      <w:r w:rsidRPr="004B6592">
        <w:t xml:space="preserve"> 200, which will be available shortly, will be important to confirm the clinical benefit of </w:t>
      </w:r>
      <w:proofErr w:type="spellStart"/>
      <w:r w:rsidRPr="004B6592">
        <w:t>sotorasib</w:t>
      </w:r>
      <w:proofErr w:type="spellEnd"/>
      <w:r w:rsidRPr="004B6592">
        <w:t xml:space="preserve"> and to understand the efficacy and safety within organ impaired patients (liver, renal).</w:t>
      </w:r>
      <w:r>
        <w:t xml:space="preserve"> </w:t>
      </w:r>
      <w:proofErr w:type="spellStart"/>
      <w:r>
        <w:t>CodeBreak</w:t>
      </w:r>
      <w:proofErr w:type="spellEnd"/>
      <w:r>
        <w:t xml:space="preserve"> 200 is an ongoing Phase III randomised controlled trial comparing </w:t>
      </w:r>
      <w:proofErr w:type="spellStart"/>
      <w:r>
        <w:t>sotorasib</w:t>
      </w:r>
      <w:proofErr w:type="spellEnd"/>
      <w:r>
        <w:t xml:space="preserve"> with docetaxel in the proposed target population (previously treated locally advanced (and unresectable) or metastatic </w:t>
      </w:r>
      <w:r w:rsidR="009E49D0" w:rsidRPr="009E49D0">
        <w:rPr>
          <w:i/>
        </w:rPr>
        <w:t>KRAS</w:t>
      </w:r>
      <w:r>
        <w:t xml:space="preserve"> G12C variant NSCLC). To be eligible, patients must have received and progressed (or experienced disease recurrence) on or after at least a platinum-based doublet chemotherapy and a checkpoint inhibitor, given in one line or across different lines (p52 of the </w:t>
      </w:r>
      <w:proofErr w:type="spellStart"/>
      <w:r>
        <w:t>CodeBreak</w:t>
      </w:r>
      <w:proofErr w:type="spellEnd"/>
      <w:r>
        <w:t xml:space="preserve"> 200 Protocol, Attachment 3 to the main submission).</w:t>
      </w:r>
      <w:r w:rsidR="00B846AE">
        <w:t xml:space="preserve"> </w:t>
      </w:r>
      <w:r w:rsidR="00B846AE" w:rsidRPr="00DC0659">
        <w:t xml:space="preserve">The pre-subcommittee response (PSCR) indicated the </w:t>
      </w:r>
      <w:proofErr w:type="spellStart"/>
      <w:r w:rsidR="00B846AE" w:rsidRPr="00DC0659">
        <w:t>CodeBreak</w:t>
      </w:r>
      <w:proofErr w:type="spellEnd"/>
      <w:r w:rsidR="00B846AE" w:rsidRPr="00DC0659">
        <w:t xml:space="preserve"> 200 study is ongoing with expected primary completion and data ready for submission in Q4 2022 - Q1 2023.</w:t>
      </w:r>
    </w:p>
    <w:p w14:paraId="27AD0C50" w14:textId="77D84C64" w:rsidR="00CB0DE5" w:rsidRPr="003602B6" w:rsidRDefault="00E133E1" w:rsidP="00CB0DE5">
      <w:pPr>
        <w:numPr>
          <w:ilvl w:val="4"/>
          <w:numId w:val="1"/>
        </w:numPr>
        <w:rPr>
          <w:iCs/>
        </w:rPr>
      </w:pPr>
      <w:r>
        <w:t>The ACM also stated that a</w:t>
      </w:r>
      <w:r w:rsidRPr="004B6592">
        <w:t xml:space="preserve">lthough accelerated approval was granted by the FDA in May 2021 for the proposed indication, evaluators have concluded that the dose of </w:t>
      </w:r>
      <w:proofErr w:type="spellStart"/>
      <w:r w:rsidRPr="004B6592">
        <w:t>sotorasib</w:t>
      </w:r>
      <w:proofErr w:type="spellEnd"/>
      <w:r w:rsidRPr="004B6592">
        <w:t xml:space="preserve"> has not been optimised, leading to a post-marketing requirement of a dose finding study (240</w:t>
      </w:r>
      <w:r>
        <w:t xml:space="preserve"> </w:t>
      </w:r>
      <w:r w:rsidRPr="004B6592">
        <w:t>mg versus 960</w:t>
      </w:r>
      <w:r>
        <w:t xml:space="preserve"> </w:t>
      </w:r>
      <w:r w:rsidRPr="004B6592">
        <w:t>mg) to investigate whether a lower dose will have a similar clinical effect.</w:t>
      </w:r>
      <w:r w:rsidR="00CB0DE5" w:rsidRPr="00CB0DE5">
        <w:t xml:space="preserve"> </w:t>
      </w:r>
      <w:r w:rsidR="00CB0DE5" w:rsidRPr="00944C35">
        <w:t>The submission note</w:t>
      </w:r>
      <w:r w:rsidR="00CB0DE5">
        <w:t>d</w:t>
      </w:r>
      <w:r w:rsidR="00CB0DE5" w:rsidRPr="00944C35">
        <w:t xml:space="preserve"> that the </w:t>
      </w:r>
      <w:r w:rsidR="0091090E">
        <w:t>s</w:t>
      </w:r>
      <w:r w:rsidR="00CB0DE5" w:rsidRPr="00944C35">
        <w:t>ponsor has committed to the conduct</w:t>
      </w:r>
      <w:r w:rsidR="00CB0DE5" w:rsidRPr="002B74E3">
        <w:t xml:space="preserve"> of </w:t>
      </w:r>
      <w:r w:rsidR="009E56DB">
        <w:t>the</w:t>
      </w:r>
      <w:r w:rsidR="00CB0DE5">
        <w:t xml:space="preserve"> </w:t>
      </w:r>
      <w:r w:rsidR="00CB0DE5" w:rsidRPr="002B74E3">
        <w:t>post-marketing study requested by the FDA</w:t>
      </w:r>
      <w:r w:rsidR="00CB0DE5">
        <w:t>.</w:t>
      </w:r>
      <w:r w:rsidR="00CB0DE5" w:rsidRPr="002B74E3">
        <w:t xml:space="preserve"> The </w:t>
      </w:r>
      <w:r w:rsidR="00CB0DE5">
        <w:t>submission also noted the s</w:t>
      </w:r>
      <w:r w:rsidR="00CB0DE5" w:rsidRPr="002B74E3">
        <w:t xml:space="preserve">ponsor’s expectation </w:t>
      </w:r>
      <w:r w:rsidR="00CB0DE5">
        <w:t>wa</w:t>
      </w:r>
      <w:r w:rsidR="00CB0DE5" w:rsidRPr="002B74E3">
        <w:t xml:space="preserve">s that if the same health outcomes were delivered, “the cost of </w:t>
      </w:r>
      <w:proofErr w:type="spellStart"/>
      <w:r w:rsidR="00CB0DE5" w:rsidRPr="002B74E3">
        <w:t>sotorasib</w:t>
      </w:r>
      <w:proofErr w:type="spellEnd"/>
      <w:r w:rsidR="00CB0DE5" w:rsidRPr="002B74E3">
        <w:t xml:space="preserve"> per patient should be the same irrespective of the daily dose”.</w:t>
      </w:r>
    </w:p>
    <w:p w14:paraId="0B8FFD7D" w14:textId="408516E0" w:rsidR="00E133E1" w:rsidRDefault="00E133E1" w:rsidP="00E133E1">
      <w:pPr>
        <w:pStyle w:val="ListParagraph"/>
      </w:pPr>
      <w:r w:rsidRPr="004B6592">
        <w:lastRenderedPageBreak/>
        <w:t xml:space="preserve">While the ACM acknowledged that </w:t>
      </w:r>
      <w:proofErr w:type="spellStart"/>
      <w:r w:rsidRPr="004B6592">
        <w:t>sotorasib</w:t>
      </w:r>
      <w:proofErr w:type="spellEnd"/>
      <w:r w:rsidRPr="004B6592">
        <w:t xml:space="preserve"> can cause serious toxicities, on balance, the safety profile of the 960 mg dose appear</w:t>
      </w:r>
      <w:r>
        <w:t>ed</w:t>
      </w:r>
      <w:r w:rsidRPr="004B6592">
        <w:t xml:space="preserve"> acceptable. The ACM was of the view that the data also indicate</w:t>
      </w:r>
      <w:r>
        <w:t>d</w:t>
      </w:r>
      <w:r w:rsidRPr="004B6592">
        <w:t xml:space="preserve"> that the 960 mg dose appear</w:t>
      </w:r>
      <w:r>
        <w:t>ed</w:t>
      </w:r>
      <w:r w:rsidRPr="004B6592">
        <w:t xml:space="preserve"> generally tolerable.</w:t>
      </w:r>
    </w:p>
    <w:p w14:paraId="4CCB6E9C" w14:textId="54967DE6" w:rsidR="00CB0DE5" w:rsidRPr="00DC0659" w:rsidRDefault="00CB0DE5" w:rsidP="00FA7150">
      <w:pPr>
        <w:pStyle w:val="ListParagraph"/>
      </w:pPr>
      <w:r w:rsidRPr="00DC0659">
        <w:t xml:space="preserve">An amended Delegate’s Overview was provided with the PSCR </w:t>
      </w:r>
      <w:r w:rsidR="0091090E" w:rsidRPr="00DC0659">
        <w:t xml:space="preserve">with the Delegate “not in a position to approve </w:t>
      </w:r>
      <w:proofErr w:type="spellStart"/>
      <w:r w:rsidR="0091090E" w:rsidRPr="00DC0659">
        <w:t>sotorasib</w:t>
      </w:r>
      <w:proofErr w:type="spellEnd"/>
      <w:r w:rsidR="0091090E" w:rsidRPr="00DC0659">
        <w:t xml:space="preserve"> for the proposed indication as outstanding issues relating to Manufacturing and Quality Control remain unresolved”. </w:t>
      </w:r>
      <w:r w:rsidR="00FA7150">
        <w:t xml:space="preserve">The pre-PBAC response stated the ACM further considered </w:t>
      </w:r>
      <w:proofErr w:type="spellStart"/>
      <w:r w:rsidR="00FA7150">
        <w:t>sotorasib</w:t>
      </w:r>
      <w:proofErr w:type="spellEnd"/>
      <w:r w:rsidR="00FA7150">
        <w:t xml:space="preserve"> in February 2022 and considered that additional studies of impurities/degradants are unlikely to influence the positive overall benefit-risk assessment, and the presence of the impurities/degradants in the drug product should not preclude provisional registration of </w:t>
      </w:r>
      <w:proofErr w:type="spellStart"/>
      <w:r w:rsidR="00FA7150">
        <w:t>sotorasib</w:t>
      </w:r>
      <w:proofErr w:type="spellEnd"/>
      <w:r w:rsidR="00FA7150">
        <w:t>.</w:t>
      </w:r>
    </w:p>
    <w:p w14:paraId="464E4AEC" w14:textId="77777777" w:rsidR="00E133E1" w:rsidRPr="009531B1" w:rsidRDefault="00E133E1" w:rsidP="00AD53B1">
      <w:pPr>
        <w:pStyle w:val="PBACESHeading2"/>
        <w:rPr>
          <w:rFonts w:asciiTheme="minorHAnsi" w:hAnsiTheme="minorHAnsi"/>
        </w:rPr>
      </w:pPr>
      <w:bookmarkStart w:id="6" w:name="_Toc492317094"/>
      <w:bookmarkStart w:id="7" w:name="_Toc93478505"/>
      <w:bookmarkEnd w:id="5"/>
      <w:r w:rsidRPr="009531B1">
        <w:rPr>
          <w:rFonts w:asciiTheme="minorHAnsi" w:hAnsiTheme="minorHAnsi"/>
        </w:rPr>
        <w:t>Previous PBAC consideration</w:t>
      </w:r>
      <w:bookmarkEnd w:id="6"/>
      <w:bookmarkEnd w:id="7"/>
    </w:p>
    <w:p w14:paraId="449D0C46" w14:textId="795A087F" w:rsidR="00E133E1" w:rsidRPr="00BB435D" w:rsidRDefault="00E133E1" w:rsidP="00E133E1">
      <w:pPr>
        <w:pStyle w:val="ListParagraph"/>
        <w:rPr>
          <w:color w:val="auto"/>
        </w:rPr>
      </w:pPr>
      <w:r>
        <w:t xml:space="preserve">The PBAC has not previously considered </w:t>
      </w:r>
      <w:proofErr w:type="spellStart"/>
      <w:r>
        <w:t>sotorasib</w:t>
      </w:r>
      <w:proofErr w:type="spellEnd"/>
      <w:r>
        <w:t>.</w:t>
      </w:r>
    </w:p>
    <w:p w14:paraId="0E0767E4" w14:textId="498E5516" w:rsidR="00C317F3" w:rsidRPr="006C2B94" w:rsidRDefault="00C317F3" w:rsidP="00C339CC">
      <w:pPr>
        <w:pStyle w:val="PBACESHeading1"/>
      </w:pPr>
      <w:bookmarkStart w:id="8" w:name="_Toc413139272"/>
      <w:bookmarkStart w:id="9" w:name="_Toc93478506"/>
      <w:r w:rsidRPr="006C2B94">
        <w:t>Requested listing</w:t>
      </w:r>
      <w:bookmarkEnd w:id="8"/>
      <w:bookmarkEnd w:id="9"/>
    </w:p>
    <w:p w14:paraId="722EDA9B" w14:textId="2C68C33D" w:rsidR="00EA043E" w:rsidRPr="006C2B94" w:rsidRDefault="006C2B94" w:rsidP="00EA043E">
      <w:pPr>
        <w:pStyle w:val="ListParagraph"/>
      </w:pPr>
      <w:r w:rsidRPr="006C2B94">
        <w:rPr>
          <w:rFonts w:cstheme="minorHAnsi"/>
          <w:iCs/>
        </w:rPr>
        <w:t>Suggestions and additions proposed by the Secretariat are added in italics and suggested deletions are crossed out with strikethrough.</w:t>
      </w:r>
    </w:p>
    <w:p w14:paraId="2881D8EA" w14:textId="77777777" w:rsidR="002B74E3" w:rsidRPr="002B74E3" w:rsidRDefault="002B74E3" w:rsidP="00F4424D">
      <w:pPr>
        <w:keepNext/>
        <w:rPr>
          <w:b/>
        </w:rPr>
      </w:pPr>
      <w:bookmarkStart w:id="10" w:name="_Toc413139273"/>
      <w:r w:rsidRPr="002B74E3">
        <w:rPr>
          <w:b/>
        </w:rPr>
        <w:t>Proposed PBS Listing</w:t>
      </w:r>
    </w:p>
    <w:tbl>
      <w:tblPr>
        <w:tblW w:w="5150" w:type="pct"/>
        <w:tblCellMar>
          <w:left w:w="28" w:type="dxa"/>
          <w:right w:w="28" w:type="dxa"/>
        </w:tblCellMar>
        <w:tblLook w:val="0000" w:firstRow="0" w:lastRow="0" w:firstColumn="0" w:lastColumn="0" w:noHBand="0" w:noVBand="0"/>
      </w:tblPr>
      <w:tblGrid>
        <w:gridCol w:w="2268"/>
        <w:gridCol w:w="850"/>
        <w:gridCol w:w="567"/>
        <w:gridCol w:w="710"/>
        <w:gridCol w:w="2503"/>
        <w:gridCol w:w="1084"/>
        <w:gridCol w:w="1090"/>
        <w:gridCol w:w="225"/>
      </w:tblGrid>
      <w:tr w:rsidR="002B74E3" w:rsidRPr="00F4424D" w14:paraId="610B84B4" w14:textId="77777777" w:rsidTr="00AA5EDE">
        <w:trPr>
          <w:gridAfter w:val="1"/>
          <w:wAfter w:w="121" w:type="pct"/>
          <w:cantSplit/>
          <w:trHeight w:val="463"/>
        </w:trPr>
        <w:tc>
          <w:tcPr>
            <w:tcW w:w="1677" w:type="pct"/>
            <w:gridSpan w:val="2"/>
            <w:tcBorders>
              <w:top w:val="single" w:sz="4" w:space="0" w:color="auto"/>
              <w:bottom w:val="single" w:sz="4" w:space="0" w:color="auto"/>
            </w:tcBorders>
            <w:vAlign w:val="center"/>
          </w:tcPr>
          <w:p w14:paraId="186B4015" w14:textId="77777777" w:rsidR="002B74E3" w:rsidRPr="00F4424D" w:rsidRDefault="002B74E3" w:rsidP="00F4424D">
            <w:pPr>
              <w:keepNext/>
              <w:widowControl w:val="0"/>
              <w:spacing w:before="40" w:after="40" w:line="256" w:lineRule="auto"/>
              <w:jc w:val="left"/>
              <w:rPr>
                <w:rFonts w:ascii="Arial Narrow" w:hAnsi="Arial Narrow"/>
                <w:b/>
                <w:bCs/>
                <w:sz w:val="20"/>
              </w:rPr>
            </w:pPr>
            <w:r w:rsidRPr="00F4424D">
              <w:rPr>
                <w:rFonts w:ascii="Arial Narrow" w:hAnsi="Arial Narrow"/>
                <w:b/>
                <w:bCs/>
                <w:sz w:val="20"/>
              </w:rPr>
              <w:t>Name, Restriction,</w:t>
            </w:r>
          </w:p>
          <w:p w14:paraId="65862C82" w14:textId="77777777" w:rsidR="002B74E3" w:rsidRPr="00F4424D" w:rsidRDefault="002B74E3" w:rsidP="00F4424D">
            <w:pPr>
              <w:keepNext/>
              <w:widowControl w:val="0"/>
              <w:spacing w:before="40" w:after="40" w:line="256" w:lineRule="auto"/>
              <w:jc w:val="left"/>
              <w:rPr>
                <w:rFonts w:ascii="Arial Narrow" w:hAnsi="Arial Narrow"/>
                <w:b/>
                <w:bCs/>
                <w:sz w:val="20"/>
              </w:rPr>
            </w:pPr>
            <w:r w:rsidRPr="00F4424D">
              <w:rPr>
                <w:rFonts w:ascii="Arial Narrow" w:hAnsi="Arial Narrow"/>
                <w:b/>
                <w:bCs/>
                <w:sz w:val="20"/>
              </w:rPr>
              <w:t>Manner of administration and form</w:t>
            </w:r>
          </w:p>
        </w:tc>
        <w:tc>
          <w:tcPr>
            <w:tcW w:w="305" w:type="pct"/>
            <w:tcBorders>
              <w:top w:val="single" w:sz="4" w:space="0" w:color="auto"/>
              <w:bottom w:val="single" w:sz="4" w:space="0" w:color="auto"/>
            </w:tcBorders>
            <w:vAlign w:val="center"/>
          </w:tcPr>
          <w:p w14:paraId="676670FC" w14:textId="77777777" w:rsidR="002B74E3" w:rsidRPr="00F4424D" w:rsidRDefault="002B74E3" w:rsidP="00F4424D">
            <w:pPr>
              <w:keepNext/>
              <w:widowControl w:val="0"/>
              <w:spacing w:before="40" w:after="40" w:line="256" w:lineRule="auto"/>
              <w:jc w:val="left"/>
              <w:rPr>
                <w:rFonts w:ascii="Arial Narrow" w:hAnsi="Arial Narrow"/>
                <w:b/>
                <w:bCs/>
                <w:sz w:val="20"/>
              </w:rPr>
            </w:pPr>
            <w:r w:rsidRPr="00F4424D">
              <w:rPr>
                <w:rFonts w:ascii="Arial Narrow" w:hAnsi="Arial Narrow"/>
                <w:b/>
                <w:bCs/>
                <w:sz w:val="20"/>
              </w:rPr>
              <w:t>Max.</w:t>
            </w:r>
          </w:p>
          <w:p w14:paraId="600953C1" w14:textId="77777777" w:rsidR="002B74E3" w:rsidRPr="00F4424D" w:rsidRDefault="002B74E3" w:rsidP="00F4424D">
            <w:pPr>
              <w:keepNext/>
              <w:widowControl w:val="0"/>
              <w:spacing w:before="40" w:after="40" w:line="256" w:lineRule="auto"/>
              <w:jc w:val="left"/>
              <w:rPr>
                <w:rFonts w:ascii="Arial Narrow" w:hAnsi="Arial Narrow"/>
                <w:b/>
                <w:bCs/>
                <w:sz w:val="20"/>
              </w:rPr>
            </w:pPr>
            <w:r w:rsidRPr="00F4424D">
              <w:rPr>
                <w:rFonts w:ascii="Arial Narrow" w:hAnsi="Arial Narrow"/>
                <w:b/>
                <w:bCs/>
                <w:sz w:val="20"/>
              </w:rPr>
              <w:t xml:space="preserve">Qty </w:t>
            </w:r>
          </w:p>
        </w:tc>
        <w:tc>
          <w:tcPr>
            <w:tcW w:w="382" w:type="pct"/>
            <w:tcBorders>
              <w:top w:val="single" w:sz="4" w:space="0" w:color="auto"/>
              <w:bottom w:val="single" w:sz="4" w:space="0" w:color="auto"/>
            </w:tcBorders>
            <w:vAlign w:val="center"/>
          </w:tcPr>
          <w:p w14:paraId="60DEF5A4" w14:textId="77777777" w:rsidR="002B74E3" w:rsidRPr="00F4424D" w:rsidRDefault="002B74E3" w:rsidP="00F4424D">
            <w:pPr>
              <w:keepNext/>
              <w:widowControl w:val="0"/>
              <w:spacing w:before="40" w:after="40" w:line="256" w:lineRule="auto"/>
              <w:jc w:val="left"/>
              <w:rPr>
                <w:rFonts w:ascii="Arial Narrow" w:hAnsi="Arial Narrow"/>
                <w:b/>
                <w:bCs/>
                <w:sz w:val="20"/>
              </w:rPr>
            </w:pPr>
            <w:proofErr w:type="gramStart"/>
            <w:r w:rsidRPr="00F4424D">
              <w:rPr>
                <w:rFonts w:ascii="Arial Narrow" w:hAnsi="Arial Narrow"/>
                <w:b/>
                <w:bCs/>
                <w:sz w:val="20"/>
              </w:rPr>
              <w:t>№.of</w:t>
            </w:r>
            <w:proofErr w:type="gramEnd"/>
          </w:p>
          <w:p w14:paraId="64828F4F" w14:textId="77777777" w:rsidR="002B74E3" w:rsidRPr="00F4424D" w:rsidRDefault="002B74E3" w:rsidP="00F4424D">
            <w:pPr>
              <w:keepNext/>
              <w:widowControl w:val="0"/>
              <w:spacing w:before="40" w:after="40" w:line="256" w:lineRule="auto"/>
              <w:jc w:val="left"/>
              <w:rPr>
                <w:rFonts w:ascii="Arial Narrow" w:hAnsi="Arial Narrow"/>
                <w:b/>
                <w:bCs/>
                <w:sz w:val="20"/>
              </w:rPr>
            </w:pPr>
            <w:proofErr w:type="spellStart"/>
            <w:r w:rsidRPr="00F4424D">
              <w:rPr>
                <w:rFonts w:ascii="Arial Narrow" w:hAnsi="Arial Narrow"/>
                <w:b/>
                <w:bCs/>
                <w:sz w:val="20"/>
              </w:rPr>
              <w:t>Rpts</w:t>
            </w:r>
            <w:proofErr w:type="spellEnd"/>
          </w:p>
        </w:tc>
        <w:tc>
          <w:tcPr>
            <w:tcW w:w="1346" w:type="pct"/>
            <w:tcBorders>
              <w:top w:val="single" w:sz="4" w:space="0" w:color="auto"/>
              <w:bottom w:val="single" w:sz="4" w:space="0" w:color="auto"/>
            </w:tcBorders>
            <w:vAlign w:val="center"/>
          </w:tcPr>
          <w:p w14:paraId="7FC0B7C4" w14:textId="77777777" w:rsidR="002B74E3" w:rsidRPr="00F4424D" w:rsidRDefault="002B74E3" w:rsidP="00F4424D">
            <w:pPr>
              <w:keepNext/>
              <w:widowControl w:val="0"/>
              <w:spacing w:before="40" w:after="40" w:line="256" w:lineRule="auto"/>
              <w:jc w:val="left"/>
              <w:rPr>
                <w:rFonts w:ascii="Arial Narrow" w:hAnsi="Arial Narrow"/>
                <w:b/>
                <w:bCs/>
                <w:sz w:val="20"/>
              </w:rPr>
            </w:pPr>
            <w:r w:rsidRPr="00F4424D">
              <w:rPr>
                <w:rFonts w:ascii="Arial Narrow" w:hAnsi="Arial Narrow"/>
                <w:b/>
                <w:bCs/>
                <w:sz w:val="20"/>
              </w:rPr>
              <w:t xml:space="preserve">Dispensed Price for Max. Qty </w:t>
            </w:r>
          </w:p>
        </w:tc>
        <w:tc>
          <w:tcPr>
            <w:tcW w:w="1169" w:type="pct"/>
            <w:gridSpan w:val="2"/>
            <w:tcBorders>
              <w:top w:val="single" w:sz="4" w:space="0" w:color="auto"/>
              <w:bottom w:val="single" w:sz="4" w:space="0" w:color="auto"/>
            </w:tcBorders>
            <w:vAlign w:val="center"/>
          </w:tcPr>
          <w:p w14:paraId="1F56D3E4" w14:textId="77777777" w:rsidR="002B74E3" w:rsidRPr="00F4424D" w:rsidRDefault="002B74E3" w:rsidP="00F4424D">
            <w:pPr>
              <w:keepNext/>
              <w:widowControl w:val="0"/>
              <w:spacing w:before="40" w:after="40" w:line="256" w:lineRule="auto"/>
              <w:jc w:val="left"/>
              <w:rPr>
                <w:rFonts w:ascii="Arial Narrow" w:hAnsi="Arial Narrow"/>
                <w:b/>
                <w:bCs/>
                <w:sz w:val="20"/>
              </w:rPr>
            </w:pPr>
            <w:r w:rsidRPr="00F4424D">
              <w:rPr>
                <w:rFonts w:ascii="Arial Narrow" w:hAnsi="Arial Narrow"/>
                <w:b/>
                <w:bCs/>
                <w:sz w:val="20"/>
              </w:rPr>
              <w:t>Proprietary Name and Manufacturer</w:t>
            </w:r>
          </w:p>
        </w:tc>
      </w:tr>
      <w:tr w:rsidR="00C5237E" w:rsidRPr="002B74E3" w14:paraId="74596121" w14:textId="77777777" w:rsidTr="00F4424D">
        <w:trPr>
          <w:cantSplit/>
          <w:trHeight w:val="567"/>
        </w:trPr>
        <w:tc>
          <w:tcPr>
            <w:tcW w:w="1677" w:type="pct"/>
            <w:gridSpan w:val="2"/>
            <w:vAlign w:val="center"/>
          </w:tcPr>
          <w:p w14:paraId="11EED40C" w14:textId="77777777" w:rsidR="002B74E3" w:rsidRPr="002B74E3" w:rsidRDefault="002B74E3" w:rsidP="00F4424D">
            <w:pPr>
              <w:keepNext/>
              <w:widowControl w:val="0"/>
              <w:spacing w:before="40" w:after="40" w:line="256" w:lineRule="auto"/>
              <w:jc w:val="left"/>
              <w:rPr>
                <w:rFonts w:ascii="Arial Narrow" w:hAnsi="Arial Narrow"/>
                <w:sz w:val="20"/>
              </w:rPr>
            </w:pPr>
            <w:proofErr w:type="spellStart"/>
            <w:r w:rsidRPr="002B74E3">
              <w:rPr>
                <w:rFonts w:ascii="Arial Narrow" w:hAnsi="Arial Narrow"/>
                <w:sz w:val="20"/>
              </w:rPr>
              <w:t>Sotorasib</w:t>
            </w:r>
            <w:proofErr w:type="spellEnd"/>
          </w:p>
          <w:p w14:paraId="12497DFE" w14:textId="77777777" w:rsidR="002B74E3" w:rsidRPr="002B74E3" w:rsidRDefault="002B74E3" w:rsidP="00F4424D">
            <w:pPr>
              <w:keepNext/>
              <w:widowControl w:val="0"/>
              <w:spacing w:before="40" w:after="40" w:line="256" w:lineRule="auto"/>
              <w:jc w:val="left"/>
              <w:rPr>
                <w:rFonts w:ascii="Arial Narrow" w:hAnsi="Arial Narrow"/>
                <w:sz w:val="20"/>
              </w:rPr>
            </w:pPr>
            <w:r w:rsidRPr="002B74E3">
              <w:rPr>
                <w:rFonts w:ascii="Arial Narrow" w:hAnsi="Arial Narrow"/>
                <w:sz w:val="20"/>
              </w:rPr>
              <w:t>Tablets, 120mg</w:t>
            </w:r>
          </w:p>
        </w:tc>
        <w:tc>
          <w:tcPr>
            <w:tcW w:w="305" w:type="pct"/>
            <w:vAlign w:val="center"/>
          </w:tcPr>
          <w:p w14:paraId="6917CA6C" w14:textId="77777777" w:rsidR="002B74E3" w:rsidRPr="002B74E3" w:rsidRDefault="002B74E3" w:rsidP="00F4424D">
            <w:pPr>
              <w:keepNext/>
              <w:widowControl w:val="0"/>
              <w:spacing w:before="40" w:after="40" w:line="256" w:lineRule="auto"/>
              <w:jc w:val="left"/>
              <w:rPr>
                <w:rFonts w:ascii="Arial Narrow" w:hAnsi="Arial Narrow"/>
                <w:sz w:val="20"/>
              </w:rPr>
            </w:pPr>
            <w:r w:rsidRPr="002B74E3">
              <w:rPr>
                <w:rFonts w:ascii="Arial Narrow" w:hAnsi="Arial Narrow"/>
                <w:sz w:val="20"/>
              </w:rPr>
              <w:t>240</w:t>
            </w:r>
          </w:p>
        </w:tc>
        <w:tc>
          <w:tcPr>
            <w:tcW w:w="382" w:type="pct"/>
            <w:vAlign w:val="center"/>
          </w:tcPr>
          <w:p w14:paraId="13226BA1" w14:textId="77777777" w:rsidR="002B74E3" w:rsidRPr="002B74E3" w:rsidRDefault="002B74E3" w:rsidP="00F4424D">
            <w:pPr>
              <w:keepNext/>
              <w:widowControl w:val="0"/>
              <w:spacing w:before="40" w:after="40" w:line="256" w:lineRule="auto"/>
              <w:jc w:val="left"/>
              <w:rPr>
                <w:rFonts w:ascii="Arial Narrow" w:hAnsi="Arial Narrow"/>
                <w:sz w:val="20"/>
              </w:rPr>
            </w:pPr>
            <w:r w:rsidRPr="002B74E3">
              <w:rPr>
                <w:rFonts w:ascii="Arial Narrow" w:hAnsi="Arial Narrow"/>
                <w:sz w:val="20"/>
              </w:rPr>
              <w:t>3</w:t>
            </w:r>
          </w:p>
        </w:tc>
        <w:tc>
          <w:tcPr>
            <w:tcW w:w="1346" w:type="pct"/>
            <w:vAlign w:val="center"/>
          </w:tcPr>
          <w:p w14:paraId="2A87C76C" w14:textId="77777777" w:rsidR="002B74E3" w:rsidRPr="002B74E3" w:rsidRDefault="002B74E3" w:rsidP="00F4424D">
            <w:pPr>
              <w:keepNext/>
              <w:widowControl w:val="0"/>
              <w:spacing w:before="40" w:after="40" w:line="256" w:lineRule="auto"/>
              <w:jc w:val="left"/>
              <w:rPr>
                <w:rFonts w:ascii="Arial Narrow" w:hAnsi="Arial Narrow"/>
                <w:sz w:val="20"/>
              </w:rPr>
            </w:pPr>
          </w:p>
          <w:p w14:paraId="35FA3C19" w14:textId="1DA2C3B6" w:rsidR="002B74E3" w:rsidRPr="002B74E3" w:rsidRDefault="002B74E3" w:rsidP="00F4424D">
            <w:pPr>
              <w:keepNext/>
              <w:widowControl w:val="0"/>
              <w:spacing w:before="40" w:after="40" w:line="256" w:lineRule="auto"/>
              <w:jc w:val="left"/>
              <w:rPr>
                <w:rFonts w:ascii="Arial Narrow" w:hAnsi="Arial Narrow"/>
                <w:sz w:val="20"/>
              </w:rPr>
            </w:pPr>
            <w:r w:rsidRPr="002B74E3">
              <w:rPr>
                <w:rFonts w:ascii="Arial Narrow" w:hAnsi="Arial Narrow"/>
                <w:sz w:val="20"/>
              </w:rPr>
              <w:t>Published $</w:t>
            </w:r>
            <w:r w:rsidR="00586670" w:rsidRPr="00586670">
              <w:rPr>
                <w:rFonts w:ascii="Arial Narrow" w:hAnsi="Arial Narrow"/>
                <w:color w:val="000000"/>
                <w:spacing w:val="53"/>
                <w:sz w:val="20"/>
                <w:shd w:val="solid" w:color="000000" w:fill="000000"/>
                <w:fitText w:val="333" w:id="-1504473856"/>
                <w14:textFill>
                  <w14:solidFill>
                    <w14:srgbClr w14:val="000000">
                      <w14:alpha w14:val="100000"/>
                    </w14:srgbClr>
                  </w14:solidFill>
                </w14:textFill>
              </w:rPr>
              <w:t>|||</w:t>
            </w:r>
            <w:r w:rsidR="00586670" w:rsidRPr="00586670">
              <w:rPr>
                <w:rFonts w:ascii="Arial Narrow" w:hAnsi="Arial Narrow"/>
                <w:color w:val="000000"/>
                <w:spacing w:val="2"/>
                <w:sz w:val="20"/>
                <w:shd w:val="solid" w:color="000000" w:fill="000000"/>
                <w:fitText w:val="333" w:id="-1504473856"/>
                <w14:textFill>
                  <w14:solidFill>
                    <w14:srgbClr w14:val="000000">
                      <w14:alpha w14:val="100000"/>
                    </w14:srgbClr>
                  </w14:solidFill>
                </w14:textFill>
              </w:rPr>
              <w:t>|</w:t>
            </w:r>
          </w:p>
          <w:p w14:paraId="5BE057F5" w14:textId="4F546B09" w:rsidR="002B74E3" w:rsidRPr="002B74E3" w:rsidRDefault="002B74E3" w:rsidP="00F4424D">
            <w:pPr>
              <w:keepNext/>
              <w:widowControl w:val="0"/>
              <w:spacing w:before="40" w:after="40" w:line="256" w:lineRule="auto"/>
              <w:jc w:val="left"/>
              <w:rPr>
                <w:rFonts w:ascii="Arial Narrow" w:hAnsi="Arial Narrow"/>
                <w:sz w:val="20"/>
              </w:rPr>
            </w:pPr>
            <w:r w:rsidRPr="002B74E3">
              <w:rPr>
                <w:rFonts w:ascii="Arial Narrow" w:hAnsi="Arial Narrow"/>
                <w:sz w:val="20"/>
              </w:rPr>
              <w:t>Effective $</w:t>
            </w:r>
            <w:r w:rsidR="00586670" w:rsidRPr="00586670">
              <w:rPr>
                <w:rFonts w:ascii="Arial Narrow" w:hAnsi="Arial Narrow"/>
                <w:color w:val="000000"/>
                <w:spacing w:val="53"/>
                <w:sz w:val="20"/>
                <w:shd w:val="solid" w:color="000000" w:fill="000000"/>
                <w:fitText w:val="333" w:id="-1504473855"/>
                <w14:textFill>
                  <w14:solidFill>
                    <w14:srgbClr w14:val="000000">
                      <w14:alpha w14:val="100000"/>
                    </w14:srgbClr>
                  </w14:solidFill>
                </w14:textFill>
              </w:rPr>
              <w:t>|||</w:t>
            </w:r>
            <w:r w:rsidR="00586670" w:rsidRPr="00586670">
              <w:rPr>
                <w:rFonts w:ascii="Arial Narrow" w:hAnsi="Arial Narrow"/>
                <w:color w:val="000000"/>
                <w:spacing w:val="2"/>
                <w:sz w:val="20"/>
                <w:shd w:val="solid" w:color="000000" w:fill="000000"/>
                <w:fitText w:val="333" w:id="-1504473855"/>
                <w14:textFill>
                  <w14:solidFill>
                    <w14:srgbClr w14:val="000000">
                      <w14:alpha w14:val="100000"/>
                    </w14:srgbClr>
                  </w14:solidFill>
                </w14:textFill>
              </w:rPr>
              <w:t>|</w:t>
            </w:r>
          </w:p>
        </w:tc>
        <w:tc>
          <w:tcPr>
            <w:tcW w:w="583" w:type="pct"/>
            <w:vAlign w:val="center"/>
          </w:tcPr>
          <w:p w14:paraId="489B39C8" w14:textId="1F5EF9CE" w:rsidR="002B74E3" w:rsidRPr="002B74E3" w:rsidRDefault="003107B0" w:rsidP="00F4424D">
            <w:pPr>
              <w:keepNext/>
              <w:widowControl w:val="0"/>
              <w:spacing w:before="40" w:after="40" w:line="256" w:lineRule="auto"/>
              <w:jc w:val="left"/>
              <w:rPr>
                <w:rFonts w:ascii="Arial Narrow" w:hAnsi="Arial Narrow"/>
                <w:sz w:val="20"/>
              </w:rPr>
            </w:pPr>
            <w:proofErr w:type="spellStart"/>
            <w:r w:rsidRPr="003107B0">
              <w:rPr>
                <w:rFonts w:ascii="Arial Narrow" w:hAnsi="Arial Narrow"/>
                <w:sz w:val="20"/>
              </w:rPr>
              <w:t>L</w:t>
            </w:r>
            <w:r w:rsidR="00C5237E">
              <w:rPr>
                <w:rFonts w:ascii="Arial Narrow" w:hAnsi="Arial Narrow"/>
                <w:sz w:val="20"/>
              </w:rPr>
              <w:t>umakras</w:t>
            </w:r>
            <w:proofErr w:type="spellEnd"/>
            <w:r w:rsidR="002B74E3" w:rsidRPr="002B74E3">
              <w:rPr>
                <w:rFonts w:ascii="Arial Narrow" w:hAnsi="Arial Narrow"/>
                <w:sz w:val="20"/>
                <w:vertAlign w:val="superscript"/>
              </w:rPr>
              <w:t>®</w:t>
            </w:r>
          </w:p>
        </w:tc>
        <w:tc>
          <w:tcPr>
            <w:tcW w:w="707" w:type="pct"/>
            <w:gridSpan w:val="2"/>
            <w:vAlign w:val="center"/>
          </w:tcPr>
          <w:p w14:paraId="06047717" w14:textId="77777777" w:rsidR="002B74E3" w:rsidRPr="002B74E3" w:rsidRDefault="002B74E3" w:rsidP="00F4424D">
            <w:pPr>
              <w:keepNext/>
              <w:widowControl w:val="0"/>
              <w:spacing w:before="40" w:after="40" w:line="256" w:lineRule="auto"/>
              <w:jc w:val="left"/>
              <w:rPr>
                <w:rFonts w:ascii="Arial Narrow" w:hAnsi="Arial Narrow"/>
                <w:sz w:val="20"/>
              </w:rPr>
            </w:pPr>
            <w:r w:rsidRPr="002B74E3">
              <w:rPr>
                <w:rFonts w:ascii="Arial Narrow" w:hAnsi="Arial Narrow"/>
                <w:sz w:val="20"/>
              </w:rPr>
              <w:t>Amgen</w:t>
            </w:r>
          </w:p>
        </w:tc>
      </w:tr>
      <w:tr w:rsidR="002B74E3" w:rsidRPr="002B74E3" w14:paraId="48588850" w14:textId="77777777" w:rsidTr="00F4424D">
        <w:tblPrEx>
          <w:tblCellMar>
            <w:left w:w="108" w:type="dxa"/>
            <w:right w:w="108" w:type="dxa"/>
          </w:tblCellMar>
        </w:tblPrEx>
        <w:trPr>
          <w:gridAfter w:val="1"/>
          <w:wAfter w:w="121" w:type="pct"/>
          <w:cantSplit/>
          <w:trHeight w:val="360"/>
        </w:trPr>
        <w:tc>
          <w:tcPr>
            <w:tcW w:w="1220" w:type="pct"/>
            <w:tcBorders>
              <w:top w:val="single" w:sz="4" w:space="0" w:color="auto"/>
              <w:left w:val="single" w:sz="4" w:space="0" w:color="auto"/>
              <w:bottom w:val="single" w:sz="4" w:space="0" w:color="auto"/>
              <w:right w:val="single" w:sz="4" w:space="0" w:color="auto"/>
            </w:tcBorders>
          </w:tcPr>
          <w:p w14:paraId="23F01C89" w14:textId="77777777" w:rsidR="002B74E3" w:rsidRPr="002B74E3" w:rsidRDefault="002B74E3" w:rsidP="00F4424D">
            <w:pPr>
              <w:keepNext/>
              <w:widowControl w:val="0"/>
              <w:spacing w:before="40" w:after="40" w:line="256" w:lineRule="auto"/>
              <w:jc w:val="left"/>
              <w:rPr>
                <w:rFonts w:ascii="Arial Narrow" w:hAnsi="Arial Narrow"/>
                <w:sz w:val="20"/>
              </w:rPr>
            </w:pPr>
            <w:r w:rsidRPr="002B74E3">
              <w:rPr>
                <w:rFonts w:ascii="Arial Narrow" w:hAnsi="Arial Narrow"/>
                <w:sz w:val="20"/>
              </w:rPr>
              <w:t>Category / Program:</w:t>
            </w:r>
          </w:p>
        </w:tc>
        <w:tc>
          <w:tcPr>
            <w:tcW w:w="3659" w:type="pct"/>
            <w:gridSpan w:val="6"/>
            <w:tcBorders>
              <w:top w:val="single" w:sz="4" w:space="0" w:color="auto"/>
              <w:left w:val="single" w:sz="4" w:space="0" w:color="auto"/>
              <w:bottom w:val="single" w:sz="4" w:space="0" w:color="auto"/>
              <w:right w:val="single" w:sz="4" w:space="0" w:color="auto"/>
            </w:tcBorders>
          </w:tcPr>
          <w:p w14:paraId="4D837CD3" w14:textId="77777777" w:rsidR="002B74E3" w:rsidRPr="002B74E3" w:rsidRDefault="002B74E3" w:rsidP="00F4424D">
            <w:pPr>
              <w:keepNext/>
              <w:widowControl w:val="0"/>
              <w:spacing w:before="40" w:after="40" w:line="256" w:lineRule="auto"/>
              <w:jc w:val="left"/>
              <w:rPr>
                <w:rFonts w:ascii="Arial Narrow" w:hAnsi="Arial Narrow"/>
                <w:sz w:val="20"/>
              </w:rPr>
            </w:pPr>
            <w:r w:rsidRPr="002B74E3">
              <w:rPr>
                <w:rFonts w:ascii="Arial Narrow" w:hAnsi="Arial Narrow"/>
                <w:sz w:val="20"/>
              </w:rPr>
              <w:t>GENERAL – General Schedule (Code GE)</w:t>
            </w:r>
          </w:p>
        </w:tc>
      </w:tr>
      <w:tr w:rsidR="002B74E3" w:rsidRPr="002B74E3" w14:paraId="509E79E2" w14:textId="77777777" w:rsidTr="00F4424D">
        <w:tblPrEx>
          <w:tblCellMar>
            <w:left w:w="108" w:type="dxa"/>
            <w:right w:w="108" w:type="dxa"/>
          </w:tblCellMar>
        </w:tblPrEx>
        <w:trPr>
          <w:gridAfter w:val="1"/>
          <w:wAfter w:w="121" w:type="pct"/>
          <w:cantSplit/>
          <w:trHeight w:val="360"/>
        </w:trPr>
        <w:tc>
          <w:tcPr>
            <w:tcW w:w="1220" w:type="pct"/>
            <w:tcBorders>
              <w:top w:val="single" w:sz="4" w:space="0" w:color="auto"/>
              <w:left w:val="single" w:sz="4" w:space="0" w:color="auto"/>
              <w:bottom w:val="single" w:sz="4" w:space="0" w:color="auto"/>
              <w:right w:val="single" w:sz="4" w:space="0" w:color="auto"/>
            </w:tcBorders>
          </w:tcPr>
          <w:p w14:paraId="452EB23A" w14:textId="6E0933FF" w:rsidR="002B74E3" w:rsidRPr="002B74E3" w:rsidRDefault="002B74E3" w:rsidP="00F4424D">
            <w:pPr>
              <w:keepNext/>
              <w:widowControl w:val="0"/>
              <w:spacing w:before="40" w:after="40" w:line="256" w:lineRule="auto"/>
              <w:jc w:val="left"/>
              <w:rPr>
                <w:rFonts w:ascii="Times" w:eastAsia="Times New Roman" w:hAnsi="Times" w:cs="Times New Roman"/>
                <w:sz w:val="20"/>
                <w:szCs w:val="20"/>
              </w:rPr>
            </w:pPr>
            <w:r w:rsidRPr="002B74E3">
              <w:rPr>
                <w:rFonts w:ascii="Arial Narrow" w:hAnsi="Arial Narrow"/>
                <w:sz w:val="20"/>
              </w:rPr>
              <w:t>Prescriber type:</w:t>
            </w:r>
          </w:p>
        </w:tc>
        <w:tc>
          <w:tcPr>
            <w:tcW w:w="3659" w:type="pct"/>
            <w:gridSpan w:val="6"/>
            <w:tcBorders>
              <w:top w:val="single" w:sz="4" w:space="0" w:color="auto"/>
              <w:left w:val="single" w:sz="4" w:space="0" w:color="auto"/>
              <w:bottom w:val="single" w:sz="4" w:space="0" w:color="auto"/>
              <w:right w:val="single" w:sz="4" w:space="0" w:color="auto"/>
            </w:tcBorders>
          </w:tcPr>
          <w:p w14:paraId="3EB21362" w14:textId="5D1724B8" w:rsidR="002B74E3" w:rsidRPr="002B74E3" w:rsidRDefault="002B74E3" w:rsidP="00F4424D">
            <w:pPr>
              <w:keepNext/>
              <w:widowControl w:val="0"/>
              <w:spacing w:before="40" w:after="40" w:line="256" w:lineRule="auto"/>
              <w:jc w:val="left"/>
              <w:rPr>
                <w:rFonts w:ascii="Arial Narrow" w:hAnsi="Arial Narrow"/>
                <w:sz w:val="20"/>
              </w:rPr>
            </w:pPr>
            <w:r w:rsidRPr="002B74E3">
              <w:rPr>
                <w:rFonts w:ascii="Arial Narrow" w:hAnsi="Arial Narrow"/>
                <w:sz w:val="20"/>
              </w:rPr>
              <w:fldChar w:fldCharType="begin">
                <w:ffData>
                  <w:name w:val=""/>
                  <w:enabled/>
                  <w:calcOnExit w:val="0"/>
                  <w:checkBox>
                    <w:sizeAuto/>
                    <w:default w:val="1"/>
                  </w:checkBox>
                </w:ffData>
              </w:fldChar>
            </w:r>
            <w:r w:rsidRPr="002B74E3">
              <w:rPr>
                <w:rFonts w:ascii="Arial Narrow" w:hAnsi="Arial Narrow"/>
                <w:sz w:val="20"/>
              </w:rPr>
              <w:instrText xml:space="preserve"> FORMCHECKBOX </w:instrText>
            </w:r>
            <w:r w:rsidR="0091602D">
              <w:rPr>
                <w:rFonts w:ascii="Arial Narrow" w:hAnsi="Arial Narrow"/>
                <w:sz w:val="20"/>
              </w:rPr>
            </w:r>
            <w:r w:rsidR="0091602D">
              <w:rPr>
                <w:rFonts w:ascii="Arial Narrow" w:hAnsi="Arial Narrow"/>
                <w:sz w:val="20"/>
              </w:rPr>
              <w:fldChar w:fldCharType="separate"/>
            </w:r>
            <w:r w:rsidRPr="002B74E3">
              <w:rPr>
                <w:rFonts w:ascii="Arial Narrow" w:hAnsi="Arial Narrow"/>
                <w:sz w:val="20"/>
              </w:rPr>
              <w:fldChar w:fldCharType="end"/>
            </w:r>
            <w:r w:rsidRPr="002B74E3">
              <w:rPr>
                <w:rFonts w:ascii="Arial Narrow" w:hAnsi="Arial Narrow"/>
                <w:sz w:val="20"/>
              </w:rPr>
              <w:t xml:space="preserve">Medical Practitioners </w:t>
            </w:r>
          </w:p>
        </w:tc>
      </w:tr>
      <w:tr w:rsidR="002B74E3" w:rsidRPr="002B74E3" w14:paraId="49D02F5B" w14:textId="77777777" w:rsidTr="00F4424D">
        <w:tblPrEx>
          <w:tblCellMar>
            <w:left w:w="108" w:type="dxa"/>
            <w:right w:w="108" w:type="dxa"/>
          </w:tblCellMar>
        </w:tblPrEx>
        <w:trPr>
          <w:gridAfter w:val="1"/>
          <w:wAfter w:w="121" w:type="pct"/>
          <w:cantSplit/>
          <w:trHeight w:val="360"/>
        </w:trPr>
        <w:tc>
          <w:tcPr>
            <w:tcW w:w="1220" w:type="pct"/>
            <w:tcBorders>
              <w:top w:val="single" w:sz="4" w:space="0" w:color="auto"/>
              <w:left w:val="single" w:sz="4" w:space="0" w:color="auto"/>
              <w:bottom w:val="single" w:sz="4" w:space="0" w:color="auto"/>
              <w:right w:val="single" w:sz="4" w:space="0" w:color="auto"/>
            </w:tcBorders>
          </w:tcPr>
          <w:p w14:paraId="6AB6A06D" w14:textId="77777777" w:rsidR="002B74E3" w:rsidRPr="002B74E3" w:rsidRDefault="002B74E3" w:rsidP="00F4424D">
            <w:pPr>
              <w:keepNext/>
              <w:widowControl w:val="0"/>
              <w:spacing w:before="40" w:after="40" w:line="256" w:lineRule="auto"/>
              <w:jc w:val="left"/>
              <w:rPr>
                <w:rFonts w:ascii="Arial Narrow" w:hAnsi="Arial Narrow"/>
                <w:sz w:val="20"/>
              </w:rPr>
            </w:pPr>
            <w:r w:rsidRPr="002B74E3">
              <w:rPr>
                <w:rFonts w:ascii="Arial Narrow" w:hAnsi="Arial Narrow"/>
                <w:sz w:val="20"/>
              </w:rPr>
              <w:t>Severity:</w:t>
            </w:r>
          </w:p>
        </w:tc>
        <w:tc>
          <w:tcPr>
            <w:tcW w:w="3659" w:type="pct"/>
            <w:gridSpan w:val="6"/>
            <w:tcBorders>
              <w:top w:val="single" w:sz="4" w:space="0" w:color="auto"/>
              <w:left w:val="single" w:sz="4" w:space="0" w:color="auto"/>
              <w:bottom w:val="single" w:sz="4" w:space="0" w:color="auto"/>
              <w:right w:val="single" w:sz="4" w:space="0" w:color="auto"/>
            </w:tcBorders>
          </w:tcPr>
          <w:p w14:paraId="7B3560D1" w14:textId="77777777" w:rsidR="002B74E3" w:rsidRPr="002B74E3" w:rsidRDefault="002B74E3" w:rsidP="00F4424D">
            <w:pPr>
              <w:keepNext/>
              <w:widowControl w:val="0"/>
              <w:spacing w:before="40" w:after="40" w:line="256" w:lineRule="auto"/>
              <w:jc w:val="left"/>
              <w:rPr>
                <w:rFonts w:ascii="Arial Narrow" w:hAnsi="Arial Narrow"/>
                <w:sz w:val="20"/>
              </w:rPr>
            </w:pPr>
            <w:r w:rsidRPr="002B74E3">
              <w:rPr>
                <w:rFonts w:ascii="Arial Narrow" w:hAnsi="Arial Narrow"/>
                <w:sz w:val="20"/>
              </w:rPr>
              <w:t>Stage IIIB (locally advanced) or Stage IV (metastatic)</w:t>
            </w:r>
          </w:p>
        </w:tc>
      </w:tr>
      <w:tr w:rsidR="002B74E3" w:rsidRPr="002B74E3" w14:paraId="2E203A86" w14:textId="77777777" w:rsidTr="00F4424D">
        <w:tblPrEx>
          <w:tblCellMar>
            <w:left w:w="108" w:type="dxa"/>
            <w:right w:w="108" w:type="dxa"/>
          </w:tblCellMar>
        </w:tblPrEx>
        <w:trPr>
          <w:gridAfter w:val="1"/>
          <w:wAfter w:w="121" w:type="pct"/>
          <w:cantSplit/>
          <w:trHeight w:val="360"/>
        </w:trPr>
        <w:tc>
          <w:tcPr>
            <w:tcW w:w="1220" w:type="pct"/>
            <w:tcBorders>
              <w:top w:val="single" w:sz="4" w:space="0" w:color="auto"/>
              <w:left w:val="single" w:sz="4" w:space="0" w:color="auto"/>
              <w:bottom w:val="single" w:sz="4" w:space="0" w:color="auto"/>
              <w:right w:val="single" w:sz="4" w:space="0" w:color="auto"/>
            </w:tcBorders>
          </w:tcPr>
          <w:p w14:paraId="52B59298" w14:textId="77777777" w:rsidR="002B74E3" w:rsidRPr="002B74E3" w:rsidRDefault="002B74E3" w:rsidP="002B74E3">
            <w:pPr>
              <w:widowControl w:val="0"/>
              <w:spacing w:before="40" w:after="40" w:line="256" w:lineRule="auto"/>
              <w:jc w:val="left"/>
              <w:rPr>
                <w:rFonts w:ascii="Arial Narrow" w:hAnsi="Arial Narrow"/>
                <w:sz w:val="20"/>
              </w:rPr>
            </w:pPr>
            <w:r w:rsidRPr="002B74E3">
              <w:rPr>
                <w:rFonts w:ascii="Arial Narrow" w:hAnsi="Arial Narrow"/>
                <w:sz w:val="20"/>
              </w:rPr>
              <w:t>Condition:</w:t>
            </w:r>
          </w:p>
        </w:tc>
        <w:tc>
          <w:tcPr>
            <w:tcW w:w="3659" w:type="pct"/>
            <w:gridSpan w:val="6"/>
            <w:tcBorders>
              <w:top w:val="single" w:sz="4" w:space="0" w:color="auto"/>
              <w:left w:val="single" w:sz="4" w:space="0" w:color="auto"/>
              <w:bottom w:val="single" w:sz="4" w:space="0" w:color="auto"/>
              <w:right w:val="single" w:sz="4" w:space="0" w:color="auto"/>
            </w:tcBorders>
          </w:tcPr>
          <w:p w14:paraId="1AC5B793" w14:textId="77777777" w:rsidR="002B74E3" w:rsidRPr="002B74E3" w:rsidRDefault="002B74E3" w:rsidP="002B74E3">
            <w:pPr>
              <w:widowControl w:val="0"/>
              <w:spacing w:before="40" w:after="40" w:line="256" w:lineRule="auto"/>
              <w:jc w:val="left"/>
              <w:rPr>
                <w:rFonts w:ascii="Arial Narrow" w:hAnsi="Arial Narrow"/>
                <w:sz w:val="20"/>
              </w:rPr>
            </w:pPr>
            <w:r w:rsidRPr="002B74E3">
              <w:rPr>
                <w:rFonts w:ascii="Arial Narrow" w:hAnsi="Arial Narrow"/>
                <w:sz w:val="20"/>
              </w:rPr>
              <w:t>Non-small cell lung cancer (NSCLC)</w:t>
            </w:r>
          </w:p>
        </w:tc>
      </w:tr>
      <w:tr w:rsidR="002B74E3" w:rsidRPr="002B74E3" w14:paraId="27D47D91" w14:textId="77777777" w:rsidTr="00F4424D">
        <w:tblPrEx>
          <w:tblCellMar>
            <w:left w:w="108" w:type="dxa"/>
            <w:right w:w="108" w:type="dxa"/>
          </w:tblCellMar>
        </w:tblPrEx>
        <w:trPr>
          <w:gridAfter w:val="1"/>
          <w:wAfter w:w="121" w:type="pct"/>
          <w:cantSplit/>
          <w:trHeight w:val="360"/>
        </w:trPr>
        <w:tc>
          <w:tcPr>
            <w:tcW w:w="1220" w:type="pct"/>
            <w:tcBorders>
              <w:top w:val="single" w:sz="4" w:space="0" w:color="auto"/>
              <w:left w:val="single" w:sz="4" w:space="0" w:color="auto"/>
              <w:bottom w:val="single" w:sz="4" w:space="0" w:color="auto"/>
              <w:right w:val="single" w:sz="4" w:space="0" w:color="auto"/>
            </w:tcBorders>
          </w:tcPr>
          <w:p w14:paraId="25720265" w14:textId="77777777" w:rsidR="002B74E3" w:rsidRPr="002B74E3" w:rsidRDefault="002B74E3" w:rsidP="002B74E3">
            <w:pPr>
              <w:widowControl w:val="0"/>
              <w:spacing w:before="40" w:after="40" w:line="256" w:lineRule="auto"/>
              <w:jc w:val="left"/>
              <w:rPr>
                <w:rFonts w:ascii="Times" w:eastAsia="Times New Roman" w:hAnsi="Times" w:cs="Times New Roman"/>
                <w:sz w:val="20"/>
                <w:szCs w:val="20"/>
              </w:rPr>
            </w:pPr>
            <w:r w:rsidRPr="002B74E3">
              <w:rPr>
                <w:rFonts w:ascii="Arial Narrow" w:hAnsi="Arial Narrow"/>
                <w:sz w:val="20"/>
              </w:rPr>
              <w:t>PBS Indication:</w:t>
            </w:r>
          </w:p>
        </w:tc>
        <w:tc>
          <w:tcPr>
            <w:tcW w:w="3659" w:type="pct"/>
            <w:gridSpan w:val="6"/>
            <w:tcBorders>
              <w:top w:val="single" w:sz="4" w:space="0" w:color="auto"/>
              <w:left w:val="single" w:sz="4" w:space="0" w:color="auto"/>
              <w:bottom w:val="single" w:sz="4" w:space="0" w:color="auto"/>
              <w:right w:val="single" w:sz="4" w:space="0" w:color="auto"/>
            </w:tcBorders>
          </w:tcPr>
          <w:p w14:paraId="21D29CC2" w14:textId="77777777" w:rsidR="002B74E3" w:rsidRPr="002B74E3" w:rsidRDefault="002B74E3" w:rsidP="002B74E3">
            <w:pPr>
              <w:widowControl w:val="0"/>
              <w:spacing w:before="40" w:after="40" w:line="256" w:lineRule="auto"/>
              <w:jc w:val="left"/>
              <w:rPr>
                <w:rFonts w:ascii="Arial Narrow" w:hAnsi="Arial Narrow"/>
                <w:sz w:val="20"/>
              </w:rPr>
            </w:pPr>
            <w:r w:rsidRPr="002B74E3">
              <w:rPr>
                <w:rFonts w:ascii="Arial Narrow" w:hAnsi="Arial Narrow"/>
                <w:sz w:val="20"/>
              </w:rPr>
              <w:t>Stage IIIB (locally advanced) or Stage IV (metastatic) non-small cell lung cancer (NSCLC)</w:t>
            </w:r>
          </w:p>
        </w:tc>
      </w:tr>
      <w:tr w:rsidR="002B74E3" w:rsidRPr="002B74E3" w14:paraId="71AAA4CB" w14:textId="77777777" w:rsidTr="00F4424D">
        <w:tblPrEx>
          <w:tblCellMar>
            <w:left w:w="108" w:type="dxa"/>
            <w:right w:w="108" w:type="dxa"/>
          </w:tblCellMar>
        </w:tblPrEx>
        <w:trPr>
          <w:gridAfter w:val="1"/>
          <w:wAfter w:w="121" w:type="pct"/>
          <w:cantSplit/>
          <w:trHeight w:val="360"/>
        </w:trPr>
        <w:tc>
          <w:tcPr>
            <w:tcW w:w="1220" w:type="pct"/>
            <w:tcBorders>
              <w:top w:val="single" w:sz="4" w:space="0" w:color="auto"/>
              <w:left w:val="single" w:sz="4" w:space="0" w:color="auto"/>
              <w:bottom w:val="single" w:sz="4" w:space="0" w:color="auto"/>
              <w:right w:val="single" w:sz="4" w:space="0" w:color="auto"/>
            </w:tcBorders>
          </w:tcPr>
          <w:p w14:paraId="1DE1FB45" w14:textId="77777777" w:rsidR="002B74E3" w:rsidRPr="002B74E3" w:rsidRDefault="002B74E3" w:rsidP="002B74E3">
            <w:pPr>
              <w:widowControl w:val="0"/>
              <w:spacing w:before="40" w:after="40" w:line="256" w:lineRule="auto"/>
              <w:jc w:val="left"/>
              <w:rPr>
                <w:rFonts w:ascii="Times" w:eastAsia="Times New Roman" w:hAnsi="Times" w:cs="Times New Roman"/>
                <w:sz w:val="20"/>
                <w:szCs w:val="20"/>
              </w:rPr>
            </w:pPr>
            <w:r w:rsidRPr="002B74E3">
              <w:rPr>
                <w:rFonts w:ascii="Arial Narrow" w:hAnsi="Arial Narrow"/>
                <w:sz w:val="20"/>
              </w:rPr>
              <w:t>Treatment phase:</w:t>
            </w:r>
          </w:p>
        </w:tc>
        <w:tc>
          <w:tcPr>
            <w:tcW w:w="3659" w:type="pct"/>
            <w:gridSpan w:val="6"/>
            <w:tcBorders>
              <w:top w:val="single" w:sz="4" w:space="0" w:color="auto"/>
              <w:left w:val="single" w:sz="4" w:space="0" w:color="auto"/>
              <w:bottom w:val="single" w:sz="4" w:space="0" w:color="auto"/>
              <w:right w:val="single" w:sz="4" w:space="0" w:color="auto"/>
            </w:tcBorders>
          </w:tcPr>
          <w:p w14:paraId="01714682" w14:textId="77777777" w:rsidR="002B74E3" w:rsidRPr="002B74E3" w:rsidRDefault="002B74E3" w:rsidP="002B74E3">
            <w:pPr>
              <w:widowControl w:val="0"/>
              <w:spacing w:before="40" w:after="40" w:line="256" w:lineRule="auto"/>
              <w:jc w:val="left"/>
              <w:rPr>
                <w:rFonts w:ascii="Arial Narrow" w:hAnsi="Arial Narrow"/>
                <w:sz w:val="20"/>
              </w:rPr>
            </w:pPr>
            <w:r w:rsidRPr="002B74E3">
              <w:rPr>
                <w:rFonts w:ascii="Arial Narrow" w:hAnsi="Arial Narrow"/>
                <w:sz w:val="20"/>
              </w:rPr>
              <w:t>Initial</w:t>
            </w:r>
          </w:p>
        </w:tc>
      </w:tr>
      <w:tr w:rsidR="002B74E3" w:rsidRPr="002B74E3" w14:paraId="2B2887E2" w14:textId="77777777" w:rsidTr="00F4424D">
        <w:tblPrEx>
          <w:tblCellMar>
            <w:left w:w="108" w:type="dxa"/>
            <w:right w:w="108" w:type="dxa"/>
          </w:tblCellMar>
        </w:tblPrEx>
        <w:trPr>
          <w:gridAfter w:val="1"/>
          <w:wAfter w:w="121" w:type="pct"/>
          <w:cantSplit/>
          <w:trHeight w:val="360"/>
        </w:trPr>
        <w:tc>
          <w:tcPr>
            <w:tcW w:w="1220" w:type="pct"/>
            <w:tcBorders>
              <w:top w:val="single" w:sz="4" w:space="0" w:color="auto"/>
              <w:left w:val="single" w:sz="4" w:space="0" w:color="auto"/>
              <w:bottom w:val="single" w:sz="4" w:space="0" w:color="auto"/>
              <w:right w:val="single" w:sz="4" w:space="0" w:color="auto"/>
            </w:tcBorders>
          </w:tcPr>
          <w:p w14:paraId="046138D2" w14:textId="14D42952" w:rsidR="002B74E3" w:rsidRPr="003B31E9" w:rsidRDefault="003B31E9" w:rsidP="002B74E3">
            <w:pPr>
              <w:widowControl w:val="0"/>
              <w:spacing w:before="40" w:after="40" w:line="256" w:lineRule="auto"/>
              <w:jc w:val="left"/>
              <w:rPr>
                <w:rFonts w:ascii="Arial Narrow" w:hAnsi="Arial Narrow"/>
                <w:sz w:val="20"/>
              </w:rPr>
            </w:pPr>
            <w:r>
              <w:rPr>
                <w:rFonts w:ascii="Arial Narrow" w:hAnsi="Arial Narrow"/>
                <w:sz w:val="20"/>
              </w:rPr>
              <w:t>Restriction Level / Method:</w:t>
            </w:r>
          </w:p>
        </w:tc>
        <w:tc>
          <w:tcPr>
            <w:tcW w:w="3659" w:type="pct"/>
            <w:gridSpan w:val="6"/>
            <w:tcBorders>
              <w:top w:val="single" w:sz="4" w:space="0" w:color="auto"/>
              <w:left w:val="single" w:sz="4" w:space="0" w:color="auto"/>
              <w:bottom w:val="single" w:sz="4" w:space="0" w:color="auto"/>
              <w:right w:val="single" w:sz="4" w:space="0" w:color="auto"/>
            </w:tcBorders>
          </w:tcPr>
          <w:p w14:paraId="04116A52" w14:textId="019D8B40" w:rsidR="002B74E3" w:rsidRPr="002B74E3" w:rsidRDefault="002B74E3" w:rsidP="002B74E3">
            <w:pPr>
              <w:widowControl w:val="0"/>
              <w:spacing w:before="40" w:after="40" w:line="256" w:lineRule="auto"/>
              <w:jc w:val="left"/>
              <w:rPr>
                <w:rFonts w:ascii="Arial Narrow" w:hAnsi="Arial Narrow"/>
                <w:sz w:val="20"/>
              </w:rPr>
            </w:pPr>
            <w:r w:rsidRPr="002B74E3">
              <w:rPr>
                <w:rFonts w:ascii="Arial Narrow" w:hAnsi="Arial Narrow"/>
                <w:sz w:val="20"/>
              </w:rPr>
              <w:fldChar w:fldCharType="begin">
                <w:ffData>
                  <w:name w:val=""/>
                  <w:enabled/>
                  <w:calcOnExit w:val="0"/>
                  <w:checkBox>
                    <w:sizeAuto/>
                    <w:default w:val="1"/>
                  </w:checkBox>
                </w:ffData>
              </w:fldChar>
            </w:r>
            <w:r w:rsidRPr="002B74E3">
              <w:rPr>
                <w:rFonts w:ascii="Arial Narrow" w:hAnsi="Arial Narrow"/>
                <w:sz w:val="20"/>
              </w:rPr>
              <w:instrText xml:space="preserve"> FORMCHECKBOX </w:instrText>
            </w:r>
            <w:r w:rsidR="0091602D">
              <w:rPr>
                <w:rFonts w:ascii="Arial Narrow" w:hAnsi="Arial Narrow"/>
                <w:sz w:val="20"/>
              </w:rPr>
            </w:r>
            <w:r w:rsidR="0091602D">
              <w:rPr>
                <w:rFonts w:ascii="Arial Narrow" w:hAnsi="Arial Narrow"/>
                <w:sz w:val="20"/>
              </w:rPr>
              <w:fldChar w:fldCharType="separate"/>
            </w:r>
            <w:r w:rsidRPr="002B74E3">
              <w:rPr>
                <w:rFonts w:ascii="Arial Narrow" w:hAnsi="Arial Narrow"/>
                <w:sz w:val="20"/>
              </w:rPr>
              <w:fldChar w:fldCharType="end"/>
            </w:r>
            <w:r w:rsidRPr="002B74E3">
              <w:rPr>
                <w:rFonts w:ascii="Arial Narrow" w:hAnsi="Arial Narrow"/>
                <w:sz w:val="20"/>
              </w:rPr>
              <w:t>Authority Required – Telephone/Electronic/Emergency</w:t>
            </w:r>
          </w:p>
        </w:tc>
      </w:tr>
      <w:tr w:rsidR="002B74E3" w:rsidRPr="002B74E3" w14:paraId="65F77E50" w14:textId="77777777" w:rsidTr="00F4424D">
        <w:tblPrEx>
          <w:tblCellMar>
            <w:left w:w="108" w:type="dxa"/>
            <w:right w:w="108" w:type="dxa"/>
          </w:tblCellMar>
        </w:tblPrEx>
        <w:trPr>
          <w:gridAfter w:val="1"/>
          <w:wAfter w:w="121" w:type="pct"/>
          <w:cantSplit/>
          <w:trHeight w:val="360"/>
        </w:trPr>
        <w:tc>
          <w:tcPr>
            <w:tcW w:w="1220" w:type="pct"/>
            <w:tcBorders>
              <w:top w:val="single" w:sz="4" w:space="0" w:color="auto"/>
              <w:left w:val="single" w:sz="4" w:space="0" w:color="auto"/>
              <w:bottom w:val="single" w:sz="4" w:space="0" w:color="auto"/>
              <w:right w:val="single" w:sz="4" w:space="0" w:color="auto"/>
            </w:tcBorders>
          </w:tcPr>
          <w:p w14:paraId="6FF33EB0" w14:textId="0E2C03B6" w:rsidR="002B74E3" w:rsidRPr="003B31E9" w:rsidRDefault="003B31E9" w:rsidP="002B74E3">
            <w:pPr>
              <w:widowControl w:val="0"/>
              <w:spacing w:before="40" w:after="40" w:line="256" w:lineRule="auto"/>
              <w:jc w:val="left"/>
              <w:rPr>
                <w:rFonts w:ascii="Arial Narrow" w:hAnsi="Arial Narrow"/>
                <w:sz w:val="20"/>
              </w:rPr>
            </w:pPr>
            <w:r>
              <w:rPr>
                <w:rFonts w:ascii="Arial Narrow" w:hAnsi="Arial Narrow"/>
                <w:sz w:val="20"/>
              </w:rPr>
              <w:lastRenderedPageBreak/>
              <w:t>Clinical criteria:</w:t>
            </w:r>
          </w:p>
        </w:tc>
        <w:tc>
          <w:tcPr>
            <w:tcW w:w="3659" w:type="pct"/>
            <w:gridSpan w:val="6"/>
            <w:tcBorders>
              <w:top w:val="single" w:sz="4" w:space="0" w:color="auto"/>
              <w:left w:val="single" w:sz="4" w:space="0" w:color="auto"/>
              <w:bottom w:val="single" w:sz="4" w:space="0" w:color="auto"/>
              <w:right w:val="single" w:sz="4" w:space="0" w:color="auto"/>
            </w:tcBorders>
          </w:tcPr>
          <w:p w14:paraId="61B8DF3F" w14:textId="77777777" w:rsidR="002B74E3" w:rsidRPr="002B74E3" w:rsidRDefault="002B74E3" w:rsidP="002B74E3">
            <w:pPr>
              <w:widowControl w:val="0"/>
              <w:spacing w:before="40" w:after="40" w:line="256" w:lineRule="auto"/>
              <w:jc w:val="left"/>
              <w:rPr>
                <w:rFonts w:ascii="Arial Narrow" w:hAnsi="Arial Narrow"/>
                <w:sz w:val="20"/>
              </w:rPr>
            </w:pPr>
            <w:r w:rsidRPr="002B74E3">
              <w:rPr>
                <w:rFonts w:ascii="Arial Narrow" w:hAnsi="Arial Narrow"/>
                <w:sz w:val="20"/>
              </w:rPr>
              <w:t>The treatment must be as monotherapy,</w:t>
            </w:r>
          </w:p>
          <w:p w14:paraId="0C5950BA" w14:textId="77777777" w:rsidR="002B74E3" w:rsidRPr="002B74E3" w:rsidRDefault="002B74E3" w:rsidP="002B74E3">
            <w:pPr>
              <w:widowControl w:val="0"/>
              <w:spacing w:before="40" w:after="40" w:line="256" w:lineRule="auto"/>
              <w:jc w:val="left"/>
              <w:rPr>
                <w:rFonts w:ascii="Arial Narrow" w:hAnsi="Arial Narrow"/>
                <w:sz w:val="20"/>
              </w:rPr>
            </w:pPr>
            <w:r w:rsidRPr="002B74E3">
              <w:rPr>
                <w:rFonts w:ascii="Arial Narrow" w:hAnsi="Arial Narrow"/>
                <w:sz w:val="20"/>
              </w:rPr>
              <w:t>AND</w:t>
            </w:r>
          </w:p>
          <w:p w14:paraId="6C552276" w14:textId="77777777" w:rsidR="006C2B94" w:rsidRPr="006C2B94" w:rsidRDefault="002B74E3" w:rsidP="002B74E3">
            <w:pPr>
              <w:widowControl w:val="0"/>
              <w:spacing w:before="40" w:after="40" w:line="256" w:lineRule="auto"/>
              <w:jc w:val="left"/>
              <w:rPr>
                <w:strike/>
              </w:rPr>
            </w:pPr>
            <w:r w:rsidRPr="006C2B94">
              <w:rPr>
                <w:rFonts w:ascii="Arial Narrow" w:hAnsi="Arial Narrow"/>
                <w:strike/>
                <w:sz w:val="20"/>
              </w:rPr>
              <w:t xml:space="preserve">Patient must have a WHO performance status of 2 or </w:t>
            </w:r>
            <w:proofErr w:type="gramStart"/>
            <w:r w:rsidRPr="006C2B94">
              <w:rPr>
                <w:rFonts w:ascii="Arial Narrow" w:hAnsi="Arial Narrow"/>
                <w:strike/>
                <w:sz w:val="20"/>
              </w:rPr>
              <w:t>less;</w:t>
            </w:r>
            <w:proofErr w:type="gramEnd"/>
            <w:r w:rsidR="006C2B94" w:rsidRPr="006C2B94">
              <w:rPr>
                <w:strike/>
              </w:rPr>
              <w:t xml:space="preserve"> </w:t>
            </w:r>
          </w:p>
          <w:p w14:paraId="597AA511" w14:textId="5FB6367C" w:rsidR="002B74E3" w:rsidRPr="006C2B94" w:rsidRDefault="006C2B94" w:rsidP="002B74E3">
            <w:pPr>
              <w:widowControl w:val="0"/>
              <w:spacing w:before="40" w:after="40" w:line="256" w:lineRule="auto"/>
              <w:jc w:val="left"/>
              <w:rPr>
                <w:rFonts w:ascii="Arial Narrow" w:hAnsi="Arial Narrow"/>
                <w:i/>
                <w:sz w:val="20"/>
              </w:rPr>
            </w:pPr>
            <w:r w:rsidRPr="006C2B94">
              <w:rPr>
                <w:rFonts w:ascii="Arial Narrow" w:hAnsi="Arial Narrow"/>
                <w:i/>
                <w:sz w:val="20"/>
              </w:rPr>
              <w:t>Patient must have (had) a WHO performance status of no greater 2 at treatment initiation with this drug</w:t>
            </w:r>
          </w:p>
          <w:p w14:paraId="511B718A" w14:textId="77777777" w:rsidR="002B74E3" w:rsidRPr="002B74E3" w:rsidRDefault="002B74E3" w:rsidP="002B74E3">
            <w:pPr>
              <w:widowControl w:val="0"/>
              <w:spacing w:before="40" w:after="40" w:line="256" w:lineRule="auto"/>
              <w:jc w:val="left"/>
              <w:rPr>
                <w:rFonts w:ascii="Arial Narrow" w:hAnsi="Arial Narrow"/>
                <w:sz w:val="20"/>
              </w:rPr>
            </w:pPr>
            <w:r w:rsidRPr="002B74E3">
              <w:rPr>
                <w:rFonts w:ascii="Arial Narrow" w:hAnsi="Arial Narrow"/>
                <w:sz w:val="20"/>
              </w:rPr>
              <w:t>AND</w:t>
            </w:r>
          </w:p>
          <w:p w14:paraId="24DF9858" w14:textId="77777777" w:rsidR="002B74E3" w:rsidRPr="002B74E3" w:rsidRDefault="002B74E3" w:rsidP="002B74E3">
            <w:pPr>
              <w:widowControl w:val="0"/>
              <w:spacing w:before="40" w:after="40" w:line="256" w:lineRule="auto"/>
              <w:jc w:val="left"/>
              <w:rPr>
                <w:rFonts w:ascii="Arial Narrow" w:hAnsi="Arial Narrow"/>
                <w:sz w:val="20"/>
              </w:rPr>
            </w:pPr>
            <w:r w:rsidRPr="002B74E3">
              <w:rPr>
                <w:rFonts w:ascii="Arial Narrow" w:hAnsi="Arial Narrow"/>
                <w:sz w:val="20"/>
              </w:rPr>
              <w:t>The condition must be non-squamous type non-small cell lung cancer (NSCLC) or not otherwise specified (NOS) type NSCLC,</w:t>
            </w:r>
          </w:p>
          <w:p w14:paraId="30E4404F" w14:textId="77777777" w:rsidR="002B74E3" w:rsidRPr="002B74E3" w:rsidRDefault="002B74E3" w:rsidP="002B74E3">
            <w:pPr>
              <w:widowControl w:val="0"/>
              <w:spacing w:before="40" w:after="40" w:line="256" w:lineRule="auto"/>
              <w:jc w:val="left"/>
              <w:rPr>
                <w:rFonts w:ascii="Arial Narrow" w:hAnsi="Arial Narrow"/>
                <w:sz w:val="20"/>
              </w:rPr>
            </w:pPr>
            <w:r w:rsidRPr="002B74E3">
              <w:rPr>
                <w:rFonts w:ascii="Arial Narrow" w:hAnsi="Arial Narrow"/>
                <w:sz w:val="20"/>
              </w:rPr>
              <w:t>AND</w:t>
            </w:r>
          </w:p>
          <w:p w14:paraId="3F83F675" w14:textId="4AE858C6"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 xml:space="preserve">The condition must have progressed on or after prior therapy for this </w:t>
            </w:r>
            <w:proofErr w:type="gramStart"/>
            <w:r w:rsidRPr="00E36F46">
              <w:rPr>
                <w:rFonts w:ascii="Arial Narrow" w:hAnsi="Arial Narrow"/>
                <w:strike/>
                <w:sz w:val="20"/>
              </w:rPr>
              <w:t>condition;</w:t>
            </w:r>
            <w:proofErr w:type="gramEnd"/>
          </w:p>
          <w:p w14:paraId="3AFA749F" w14:textId="0BB358DA" w:rsidR="00E36F46" w:rsidRPr="00E36F46" w:rsidRDefault="00E36F46" w:rsidP="002B74E3">
            <w:pPr>
              <w:widowControl w:val="0"/>
              <w:spacing w:before="40" w:after="40" w:line="256" w:lineRule="auto"/>
              <w:jc w:val="left"/>
              <w:rPr>
                <w:rFonts w:ascii="Arial Narrow" w:hAnsi="Arial Narrow"/>
                <w:i/>
                <w:sz w:val="22"/>
              </w:rPr>
            </w:pPr>
            <w:r w:rsidRPr="00E36F46">
              <w:rPr>
                <w:rFonts w:ascii="Arial Narrow" w:eastAsia="Times New Roman" w:hAnsi="Arial Narrow"/>
                <w:i/>
                <w:color w:val="333333"/>
                <w:sz w:val="20"/>
                <w:szCs w:val="18"/>
                <w:lang w:eastAsia="en-AU"/>
              </w:rPr>
              <w:t>The treatment must be occurring in a patient where disease progression occurred following another drug therapy, prior to treatment initiation with this drug</w:t>
            </w:r>
          </w:p>
          <w:p w14:paraId="4492C597" w14:textId="77777777" w:rsidR="002B74E3" w:rsidRPr="002B74E3" w:rsidRDefault="002B74E3" w:rsidP="002B74E3">
            <w:pPr>
              <w:widowControl w:val="0"/>
              <w:spacing w:before="40" w:after="40" w:line="256" w:lineRule="auto"/>
              <w:jc w:val="left"/>
              <w:rPr>
                <w:rFonts w:ascii="Arial Narrow" w:hAnsi="Arial Narrow"/>
                <w:sz w:val="20"/>
              </w:rPr>
            </w:pPr>
            <w:r w:rsidRPr="002B74E3">
              <w:rPr>
                <w:rFonts w:ascii="Arial Narrow" w:hAnsi="Arial Narrow"/>
                <w:sz w:val="20"/>
              </w:rPr>
              <w:t>AND</w:t>
            </w:r>
          </w:p>
          <w:p w14:paraId="09D9AC1F" w14:textId="535B6BFD" w:rsidR="002B74E3" w:rsidRPr="00E36F46" w:rsidRDefault="002B74E3" w:rsidP="007D484D">
            <w:pPr>
              <w:widowControl w:val="0"/>
              <w:spacing w:before="40" w:after="40" w:line="256" w:lineRule="auto"/>
              <w:jc w:val="left"/>
              <w:rPr>
                <w:rFonts w:ascii="Arial Narrow" w:hAnsi="Arial Narrow"/>
                <w:strike/>
                <w:sz w:val="20"/>
              </w:rPr>
            </w:pPr>
            <w:r w:rsidRPr="00E36F46">
              <w:rPr>
                <w:rFonts w:ascii="Arial Narrow" w:hAnsi="Arial Narrow"/>
                <w:strike/>
                <w:sz w:val="20"/>
              </w:rPr>
              <w:t xml:space="preserve">Patient must have evidence of a </w:t>
            </w:r>
            <w:r w:rsidR="009E49D0" w:rsidRPr="009E49D0">
              <w:rPr>
                <w:rFonts w:ascii="Arial Narrow" w:hAnsi="Arial Narrow"/>
                <w:i/>
                <w:strike/>
                <w:sz w:val="20"/>
              </w:rPr>
              <w:t>KRAS</w:t>
            </w:r>
            <w:r w:rsidRPr="00E36F46">
              <w:rPr>
                <w:rFonts w:ascii="Arial Narrow" w:hAnsi="Arial Narrow"/>
                <w:strike/>
                <w:sz w:val="20"/>
              </w:rPr>
              <w:t xml:space="preserve"> G12C pathogenic variant in tumour material.</w:t>
            </w:r>
          </w:p>
          <w:p w14:paraId="2A233E79" w14:textId="584DB1F4" w:rsidR="00E36F46" w:rsidRDefault="00E36F46" w:rsidP="007D484D">
            <w:pPr>
              <w:widowControl w:val="0"/>
              <w:spacing w:before="40" w:after="40" w:line="256" w:lineRule="auto"/>
              <w:jc w:val="left"/>
              <w:rPr>
                <w:rFonts w:ascii="Arial Narrow" w:hAnsi="Arial Narrow"/>
                <w:i/>
                <w:sz w:val="20"/>
              </w:rPr>
            </w:pPr>
            <w:r w:rsidRPr="00E36F46">
              <w:rPr>
                <w:rFonts w:ascii="Arial Narrow" w:hAnsi="Arial Narrow"/>
                <w:i/>
                <w:sz w:val="20"/>
              </w:rPr>
              <w:t>The condition must be confirmed to have a Kirsten rat sarcoma (</w:t>
            </w:r>
            <w:r w:rsidR="009E49D0" w:rsidRPr="009E49D0">
              <w:rPr>
                <w:rFonts w:ascii="Arial Narrow" w:hAnsi="Arial Narrow"/>
                <w:i/>
                <w:sz w:val="20"/>
              </w:rPr>
              <w:t>KRAS</w:t>
            </w:r>
            <w:r w:rsidRPr="00E36F46">
              <w:rPr>
                <w:rFonts w:ascii="Arial Narrow" w:hAnsi="Arial Narrow"/>
                <w:i/>
                <w:sz w:val="20"/>
              </w:rPr>
              <w:t>) G12C pathogenic variant in tumour material prior to treatment initiation with this drug; retain pathological evidence on the patient’s medical records</w:t>
            </w:r>
          </w:p>
          <w:p w14:paraId="1E98922F" w14:textId="792769C7" w:rsidR="00E36F46" w:rsidRDefault="00E36F46" w:rsidP="007D484D">
            <w:pPr>
              <w:widowControl w:val="0"/>
              <w:spacing w:before="40" w:after="40" w:line="256" w:lineRule="auto"/>
              <w:jc w:val="left"/>
              <w:rPr>
                <w:rFonts w:ascii="Arial Narrow" w:hAnsi="Arial Narrow"/>
                <w:i/>
                <w:sz w:val="20"/>
              </w:rPr>
            </w:pPr>
            <w:r>
              <w:rPr>
                <w:rFonts w:ascii="Arial Narrow" w:hAnsi="Arial Narrow"/>
                <w:i/>
                <w:sz w:val="20"/>
              </w:rPr>
              <w:t>AND</w:t>
            </w:r>
          </w:p>
          <w:p w14:paraId="4DB2F896" w14:textId="4C3AC50D" w:rsidR="00E36F46" w:rsidRPr="00E36F46" w:rsidRDefault="00E36F46" w:rsidP="007D484D">
            <w:pPr>
              <w:widowControl w:val="0"/>
              <w:spacing w:before="40" w:after="40" w:line="256" w:lineRule="auto"/>
              <w:jc w:val="left"/>
              <w:rPr>
                <w:rFonts w:ascii="Arial Narrow" w:hAnsi="Arial Narrow"/>
                <w:i/>
                <w:sz w:val="20"/>
              </w:rPr>
            </w:pPr>
            <w:r w:rsidRPr="00E36F46">
              <w:rPr>
                <w:rFonts w:ascii="Arial Narrow" w:hAnsi="Arial Narrow"/>
                <w:i/>
                <w:sz w:val="20"/>
              </w:rPr>
              <w:t>The treatment must not be subsidised in a patient where the condition has further progressed despite treatment with this drug</w:t>
            </w:r>
          </w:p>
        </w:tc>
      </w:tr>
      <w:tr w:rsidR="002B74E3" w:rsidRPr="002B74E3" w14:paraId="7E3EF1EC" w14:textId="77777777" w:rsidTr="00F4424D">
        <w:tblPrEx>
          <w:tblCellMar>
            <w:left w:w="108" w:type="dxa"/>
            <w:right w:w="108" w:type="dxa"/>
          </w:tblCellMar>
        </w:tblPrEx>
        <w:trPr>
          <w:gridAfter w:val="1"/>
          <w:wAfter w:w="121" w:type="pct"/>
          <w:cantSplit/>
          <w:trHeight w:val="360"/>
        </w:trPr>
        <w:tc>
          <w:tcPr>
            <w:tcW w:w="1220" w:type="pct"/>
            <w:tcBorders>
              <w:top w:val="single" w:sz="4" w:space="0" w:color="auto"/>
              <w:left w:val="single" w:sz="4" w:space="0" w:color="auto"/>
              <w:bottom w:val="single" w:sz="4" w:space="0" w:color="auto"/>
              <w:right w:val="single" w:sz="4" w:space="0" w:color="auto"/>
            </w:tcBorders>
          </w:tcPr>
          <w:p w14:paraId="62B5AB83" w14:textId="77777777" w:rsidR="002B74E3" w:rsidRPr="002B74E3" w:rsidRDefault="002B74E3" w:rsidP="002B74E3">
            <w:pPr>
              <w:widowControl w:val="0"/>
              <w:spacing w:before="0" w:after="0"/>
              <w:jc w:val="left"/>
              <w:rPr>
                <w:rFonts w:ascii="Arial Narrow" w:hAnsi="Arial Narrow"/>
                <w:sz w:val="20"/>
              </w:rPr>
            </w:pPr>
            <w:r w:rsidRPr="002B74E3">
              <w:rPr>
                <w:rFonts w:ascii="Arial Narrow" w:hAnsi="Arial Narrow"/>
                <w:sz w:val="20"/>
              </w:rPr>
              <w:t>Administrative advice</w:t>
            </w:r>
          </w:p>
        </w:tc>
        <w:tc>
          <w:tcPr>
            <w:tcW w:w="3659" w:type="pct"/>
            <w:gridSpan w:val="6"/>
            <w:tcBorders>
              <w:top w:val="single" w:sz="4" w:space="0" w:color="auto"/>
              <w:left w:val="single" w:sz="4" w:space="0" w:color="auto"/>
              <w:bottom w:val="single" w:sz="4" w:space="0" w:color="auto"/>
              <w:right w:val="single" w:sz="4" w:space="0" w:color="auto"/>
            </w:tcBorders>
          </w:tcPr>
          <w:p w14:paraId="6E81A25E" w14:textId="77777777" w:rsidR="002B74E3" w:rsidRPr="002B74E3" w:rsidRDefault="002B74E3" w:rsidP="002B74E3">
            <w:pPr>
              <w:widowControl w:val="0"/>
              <w:spacing w:before="0" w:after="0"/>
              <w:jc w:val="left"/>
              <w:rPr>
                <w:rFonts w:ascii="Arial Narrow" w:hAnsi="Arial Narrow"/>
                <w:sz w:val="20"/>
              </w:rPr>
            </w:pPr>
            <w:r w:rsidRPr="002B74E3">
              <w:rPr>
                <w:rFonts w:ascii="Arial Narrow" w:hAnsi="Arial Narrow"/>
                <w:sz w:val="20"/>
              </w:rPr>
              <w:t>No increase in the maximum quantity or number of units may be authorised. No increase in the maximum number of repeats may be authorised.</w:t>
            </w:r>
          </w:p>
        </w:tc>
      </w:tr>
    </w:tbl>
    <w:p w14:paraId="4FD3DBA7" w14:textId="77777777" w:rsidR="002B74E3" w:rsidRPr="002B74E3" w:rsidRDefault="002B74E3" w:rsidP="002B74E3">
      <w:pPr>
        <w:spacing w:before="0" w:after="0"/>
        <w:ind w:left="720"/>
      </w:pPr>
    </w:p>
    <w:tbl>
      <w:tblPr>
        <w:tblW w:w="5000" w:type="pct"/>
        <w:tblLook w:val="0000" w:firstRow="0" w:lastRow="0" w:firstColumn="0" w:lastColumn="0" w:noHBand="0" w:noVBand="0"/>
      </w:tblPr>
      <w:tblGrid>
        <w:gridCol w:w="2263"/>
        <w:gridCol w:w="6753"/>
      </w:tblGrid>
      <w:tr w:rsidR="002B74E3" w:rsidRPr="00E36F46" w14:paraId="2622D2D1" w14:textId="77777777" w:rsidTr="00F4424D">
        <w:trPr>
          <w:trHeight w:val="360"/>
        </w:trPr>
        <w:tc>
          <w:tcPr>
            <w:tcW w:w="1255" w:type="pct"/>
            <w:tcBorders>
              <w:top w:val="single" w:sz="4" w:space="0" w:color="auto"/>
              <w:left w:val="single" w:sz="4" w:space="0" w:color="auto"/>
              <w:bottom w:val="single" w:sz="4" w:space="0" w:color="auto"/>
              <w:right w:val="single" w:sz="4" w:space="0" w:color="auto"/>
            </w:tcBorders>
          </w:tcPr>
          <w:p w14:paraId="0D9E6552" w14:textId="77777777" w:rsidR="002B74E3" w:rsidRPr="00E36F46" w:rsidRDefault="002B74E3" w:rsidP="002B74E3">
            <w:pPr>
              <w:widowControl w:val="0"/>
              <w:spacing w:before="0" w:after="0"/>
              <w:jc w:val="left"/>
              <w:rPr>
                <w:rFonts w:ascii="Arial Narrow" w:hAnsi="Arial Narrow"/>
                <w:strike/>
                <w:sz w:val="20"/>
              </w:rPr>
            </w:pPr>
            <w:r w:rsidRPr="00E36F46">
              <w:rPr>
                <w:rFonts w:ascii="Arial Narrow" w:hAnsi="Arial Narrow"/>
                <w:strike/>
                <w:sz w:val="20"/>
              </w:rPr>
              <w:t>Category / Program:</w:t>
            </w:r>
          </w:p>
        </w:tc>
        <w:tc>
          <w:tcPr>
            <w:tcW w:w="3745" w:type="pct"/>
            <w:tcBorders>
              <w:top w:val="single" w:sz="4" w:space="0" w:color="auto"/>
              <w:left w:val="single" w:sz="4" w:space="0" w:color="auto"/>
              <w:bottom w:val="single" w:sz="4" w:space="0" w:color="auto"/>
              <w:right w:val="single" w:sz="4" w:space="0" w:color="auto"/>
            </w:tcBorders>
          </w:tcPr>
          <w:p w14:paraId="10A1B17D" w14:textId="77777777" w:rsidR="002B74E3" w:rsidRPr="00E36F46" w:rsidRDefault="002B74E3" w:rsidP="002B74E3">
            <w:pPr>
              <w:widowControl w:val="0"/>
              <w:spacing w:before="0" w:after="0"/>
              <w:jc w:val="left"/>
              <w:rPr>
                <w:rFonts w:ascii="Arial Narrow" w:hAnsi="Arial Narrow"/>
                <w:strike/>
                <w:sz w:val="20"/>
              </w:rPr>
            </w:pPr>
            <w:r w:rsidRPr="00E36F46">
              <w:rPr>
                <w:rFonts w:ascii="Arial Narrow" w:hAnsi="Arial Narrow"/>
                <w:strike/>
                <w:sz w:val="20"/>
              </w:rPr>
              <w:t>GENERAL – General Schedule (Code GE)</w:t>
            </w:r>
          </w:p>
        </w:tc>
      </w:tr>
      <w:tr w:rsidR="002B74E3" w:rsidRPr="00E36F46" w14:paraId="0F049388" w14:textId="77777777" w:rsidTr="00F4424D">
        <w:trPr>
          <w:trHeight w:val="360"/>
        </w:trPr>
        <w:tc>
          <w:tcPr>
            <w:tcW w:w="1255" w:type="pct"/>
            <w:tcBorders>
              <w:top w:val="single" w:sz="4" w:space="0" w:color="auto"/>
              <w:left w:val="single" w:sz="4" w:space="0" w:color="auto"/>
              <w:bottom w:val="single" w:sz="4" w:space="0" w:color="auto"/>
              <w:right w:val="single" w:sz="4" w:space="0" w:color="auto"/>
            </w:tcBorders>
          </w:tcPr>
          <w:p w14:paraId="59583BA5" w14:textId="7FDCE8AF" w:rsidR="002B74E3" w:rsidRPr="00E36F46" w:rsidRDefault="003B31E9"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Prescriber type:</w:t>
            </w:r>
          </w:p>
        </w:tc>
        <w:tc>
          <w:tcPr>
            <w:tcW w:w="3745" w:type="pct"/>
            <w:tcBorders>
              <w:top w:val="single" w:sz="4" w:space="0" w:color="auto"/>
              <w:left w:val="single" w:sz="4" w:space="0" w:color="auto"/>
              <w:bottom w:val="single" w:sz="4" w:space="0" w:color="auto"/>
              <w:right w:val="single" w:sz="4" w:space="0" w:color="auto"/>
            </w:tcBorders>
          </w:tcPr>
          <w:p w14:paraId="5E6976EF" w14:textId="7C39478D" w:rsidR="002B74E3" w:rsidRPr="00E36F46" w:rsidRDefault="002B74E3" w:rsidP="00F4424D">
            <w:pPr>
              <w:widowControl w:val="0"/>
              <w:spacing w:before="40" w:after="40" w:line="256" w:lineRule="auto"/>
              <w:jc w:val="left"/>
              <w:rPr>
                <w:rFonts w:ascii="Arial Narrow" w:hAnsi="Arial Narrow"/>
                <w:strike/>
                <w:sz w:val="20"/>
              </w:rPr>
            </w:pPr>
            <w:r w:rsidRPr="00E36F46">
              <w:rPr>
                <w:rFonts w:ascii="Arial Narrow" w:hAnsi="Arial Narrow"/>
                <w:strike/>
                <w:sz w:val="20"/>
              </w:rPr>
              <w:fldChar w:fldCharType="begin">
                <w:ffData>
                  <w:name w:val=""/>
                  <w:enabled/>
                  <w:calcOnExit w:val="0"/>
                  <w:checkBox>
                    <w:sizeAuto/>
                    <w:default w:val="1"/>
                  </w:checkBox>
                </w:ffData>
              </w:fldChar>
            </w:r>
            <w:r w:rsidRPr="00E36F46">
              <w:rPr>
                <w:rFonts w:ascii="Arial Narrow" w:hAnsi="Arial Narrow"/>
                <w:strike/>
                <w:sz w:val="20"/>
              </w:rPr>
              <w:instrText xml:space="preserve"> FORMCHECKBOX </w:instrText>
            </w:r>
            <w:r w:rsidR="0091602D">
              <w:rPr>
                <w:rFonts w:ascii="Arial Narrow" w:hAnsi="Arial Narrow"/>
                <w:strike/>
                <w:sz w:val="20"/>
              </w:rPr>
            </w:r>
            <w:r w:rsidR="0091602D">
              <w:rPr>
                <w:rFonts w:ascii="Arial Narrow" w:hAnsi="Arial Narrow"/>
                <w:strike/>
                <w:sz w:val="20"/>
              </w:rPr>
              <w:fldChar w:fldCharType="separate"/>
            </w:r>
            <w:r w:rsidRPr="00E36F46">
              <w:rPr>
                <w:rFonts w:ascii="Arial Narrow" w:hAnsi="Arial Narrow"/>
                <w:strike/>
                <w:sz w:val="20"/>
              </w:rPr>
              <w:fldChar w:fldCharType="end"/>
            </w:r>
            <w:r w:rsidRPr="00E36F46">
              <w:rPr>
                <w:rFonts w:ascii="Arial Narrow" w:hAnsi="Arial Narrow"/>
                <w:strike/>
                <w:sz w:val="20"/>
              </w:rPr>
              <w:t xml:space="preserve">Medical Practitioners </w:t>
            </w:r>
          </w:p>
        </w:tc>
      </w:tr>
      <w:tr w:rsidR="002B74E3" w:rsidRPr="00E36F46" w14:paraId="26602453" w14:textId="77777777" w:rsidTr="00F4424D">
        <w:trPr>
          <w:trHeight w:val="360"/>
        </w:trPr>
        <w:tc>
          <w:tcPr>
            <w:tcW w:w="1255" w:type="pct"/>
            <w:tcBorders>
              <w:top w:val="single" w:sz="4" w:space="0" w:color="auto"/>
              <w:left w:val="single" w:sz="4" w:space="0" w:color="auto"/>
              <w:bottom w:val="single" w:sz="4" w:space="0" w:color="auto"/>
              <w:right w:val="single" w:sz="4" w:space="0" w:color="auto"/>
            </w:tcBorders>
          </w:tcPr>
          <w:p w14:paraId="3D9C80AE"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Severity:</w:t>
            </w:r>
          </w:p>
        </w:tc>
        <w:tc>
          <w:tcPr>
            <w:tcW w:w="3745" w:type="pct"/>
            <w:tcBorders>
              <w:top w:val="single" w:sz="4" w:space="0" w:color="auto"/>
              <w:left w:val="single" w:sz="4" w:space="0" w:color="auto"/>
              <w:bottom w:val="single" w:sz="4" w:space="0" w:color="auto"/>
              <w:right w:val="single" w:sz="4" w:space="0" w:color="auto"/>
            </w:tcBorders>
          </w:tcPr>
          <w:p w14:paraId="3801567F"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Stage IIIB (locally advanced) or Stage IV (metastatic)</w:t>
            </w:r>
          </w:p>
        </w:tc>
      </w:tr>
      <w:tr w:rsidR="002B74E3" w:rsidRPr="00E36F46" w14:paraId="0161573F" w14:textId="77777777" w:rsidTr="00F4424D">
        <w:trPr>
          <w:trHeight w:val="360"/>
        </w:trPr>
        <w:tc>
          <w:tcPr>
            <w:tcW w:w="1255" w:type="pct"/>
            <w:tcBorders>
              <w:top w:val="single" w:sz="4" w:space="0" w:color="auto"/>
              <w:left w:val="single" w:sz="4" w:space="0" w:color="auto"/>
              <w:bottom w:val="single" w:sz="4" w:space="0" w:color="auto"/>
              <w:right w:val="single" w:sz="4" w:space="0" w:color="auto"/>
            </w:tcBorders>
          </w:tcPr>
          <w:p w14:paraId="515E43FE"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Condition:</w:t>
            </w:r>
          </w:p>
        </w:tc>
        <w:tc>
          <w:tcPr>
            <w:tcW w:w="3745" w:type="pct"/>
            <w:tcBorders>
              <w:top w:val="single" w:sz="4" w:space="0" w:color="auto"/>
              <w:left w:val="single" w:sz="4" w:space="0" w:color="auto"/>
              <w:bottom w:val="single" w:sz="4" w:space="0" w:color="auto"/>
              <w:right w:val="single" w:sz="4" w:space="0" w:color="auto"/>
            </w:tcBorders>
          </w:tcPr>
          <w:p w14:paraId="286337D3"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Non-small cell lung cancer (NSCLC)</w:t>
            </w:r>
          </w:p>
        </w:tc>
      </w:tr>
      <w:tr w:rsidR="002B74E3" w:rsidRPr="00E36F46" w14:paraId="3CC6DC1F" w14:textId="77777777" w:rsidTr="00F4424D">
        <w:trPr>
          <w:trHeight w:val="369"/>
        </w:trPr>
        <w:tc>
          <w:tcPr>
            <w:tcW w:w="1255" w:type="pct"/>
            <w:tcBorders>
              <w:top w:val="single" w:sz="4" w:space="0" w:color="auto"/>
              <w:left w:val="single" w:sz="4" w:space="0" w:color="auto"/>
              <w:bottom w:val="single" w:sz="4" w:space="0" w:color="auto"/>
              <w:right w:val="single" w:sz="4" w:space="0" w:color="auto"/>
            </w:tcBorders>
          </w:tcPr>
          <w:p w14:paraId="0E5CCB34"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PBS Indication:</w:t>
            </w:r>
          </w:p>
        </w:tc>
        <w:tc>
          <w:tcPr>
            <w:tcW w:w="3745" w:type="pct"/>
            <w:tcBorders>
              <w:top w:val="single" w:sz="4" w:space="0" w:color="auto"/>
              <w:left w:val="single" w:sz="4" w:space="0" w:color="auto"/>
              <w:bottom w:val="single" w:sz="4" w:space="0" w:color="auto"/>
              <w:right w:val="single" w:sz="4" w:space="0" w:color="auto"/>
            </w:tcBorders>
          </w:tcPr>
          <w:p w14:paraId="18EC5007"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Stage IIIB (locally advanced) or Stage IV (metastatic) non-small cell lung cancer (NSCLC)</w:t>
            </w:r>
          </w:p>
        </w:tc>
      </w:tr>
      <w:tr w:rsidR="002B74E3" w:rsidRPr="00E36F46" w14:paraId="5D555C82" w14:textId="77777777" w:rsidTr="00F4424D">
        <w:trPr>
          <w:trHeight w:val="360"/>
        </w:trPr>
        <w:tc>
          <w:tcPr>
            <w:tcW w:w="1255" w:type="pct"/>
            <w:tcBorders>
              <w:top w:val="single" w:sz="4" w:space="0" w:color="auto"/>
              <w:left w:val="single" w:sz="4" w:space="0" w:color="auto"/>
              <w:bottom w:val="single" w:sz="4" w:space="0" w:color="auto"/>
              <w:right w:val="single" w:sz="4" w:space="0" w:color="auto"/>
            </w:tcBorders>
          </w:tcPr>
          <w:p w14:paraId="33F75C9A"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Treatment phase:</w:t>
            </w:r>
          </w:p>
        </w:tc>
        <w:tc>
          <w:tcPr>
            <w:tcW w:w="3745" w:type="pct"/>
            <w:tcBorders>
              <w:top w:val="single" w:sz="4" w:space="0" w:color="auto"/>
              <w:left w:val="single" w:sz="4" w:space="0" w:color="auto"/>
              <w:bottom w:val="single" w:sz="4" w:space="0" w:color="auto"/>
              <w:right w:val="single" w:sz="4" w:space="0" w:color="auto"/>
            </w:tcBorders>
          </w:tcPr>
          <w:p w14:paraId="33A85F1B"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Grandfathered</w:t>
            </w:r>
          </w:p>
        </w:tc>
      </w:tr>
      <w:tr w:rsidR="002B74E3" w:rsidRPr="00E36F46" w14:paraId="25C8E27A" w14:textId="77777777" w:rsidTr="00F4424D">
        <w:trPr>
          <w:trHeight w:val="360"/>
        </w:trPr>
        <w:tc>
          <w:tcPr>
            <w:tcW w:w="1255" w:type="pct"/>
            <w:tcBorders>
              <w:top w:val="single" w:sz="4" w:space="0" w:color="auto"/>
              <w:left w:val="single" w:sz="4" w:space="0" w:color="auto"/>
              <w:bottom w:val="single" w:sz="4" w:space="0" w:color="auto"/>
              <w:right w:val="single" w:sz="4" w:space="0" w:color="auto"/>
            </w:tcBorders>
          </w:tcPr>
          <w:p w14:paraId="76213E71" w14:textId="113C9983" w:rsidR="002B74E3" w:rsidRPr="00E36F46" w:rsidRDefault="003B31E9"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Restriction Level / Method:</w:t>
            </w:r>
          </w:p>
        </w:tc>
        <w:tc>
          <w:tcPr>
            <w:tcW w:w="3745" w:type="pct"/>
            <w:tcBorders>
              <w:top w:val="single" w:sz="4" w:space="0" w:color="auto"/>
              <w:left w:val="single" w:sz="4" w:space="0" w:color="auto"/>
              <w:bottom w:val="single" w:sz="4" w:space="0" w:color="auto"/>
              <w:right w:val="single" w:sz="4" w:space="0" w:color="auto"/>
            </w:tcBorders>
          </w:tcPr>
          <w:p w14:paraId="41FD1985" w14:textId="0624A034"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fldChar w:fldCharType="begin">
                <w:ffData>
                  <w:name w:val=""/>
                  <w:enabled/>
                  <w:calcOnExit w:val="0"/>
                  <w:checkBox>
                    <w:sizeAuto/>
                    <w:default w:val="1"/>
                  </w:checkBox>
                </w:ffData>
              </w:fldChar>
            </w:r>
            <w:r w:rsidRPr="00E36F46">
              <w:rPr>
                <w:rFonts w:ascii="Arial Narrow" w:hAnsi="Arial Narrow"/>
                <w:strike/>
                <w:sz w:val="20"/>
              </w:rPr>
              <w:instrText xml:space="preserve"> FORMCHECKBOX </w:instrText>
            </w:r>
            <w:r w:rsidR="0091602D">
              <w:rPr>
                <w:rFonts w:ascii="Arial Narrow" w:hAnsi="Arial Narrow"/>
                <w:strike/>
                <w:sz w:val="20"/>
              </w:rPr>
            </w:r>
            <w:r w:rsidR="0091602D">
              <w:rPr>
                <w:rFonts w:ascii="Arial Narrow" w:hAnsi="Arial Narrow"/>
                <w:strike/>
                <w:sz w:val="20"/>
              </w:rPr>
              <w:fldChar w:fldCharType="separate"/>
            </w:r>
            <w:r w:rsidRPr="00E36F46">
              <w:rPr>
                <w:rFonts w:ascii="Arial Narrow" w:hAnsi="Arial Narrow"/>
                <w:strike/>
                <w:sz w:val="20"/>
              </w:rPr>
              <w:fldChar w:fldCharType="end"/>
            </w:r>
            <w:r w:rsidRPr="00E36F46">
              <w:rPr>
                <w:rFonts w:ascii="Arial Narrow" w:hAnsi="Arial Narrow"/>
                <w:strike/>
                <w:sz w:val="20"/>
              </w:rPr>
              <w:t>Authority Required – Telephone/Electronic/Emergency</w:t>
            </w:r>
          </w:p>
        </w:tc>
      </w:tr>
      <w:tr w:rsidR="002B74E3" w:rsidRPr="00E36F46" w14:paraId="52340573" w14:textId="77777777" w:rsidTr="00F4424D">
        <w:trPr>
          <w:trHeight w:val="657"/>
        </w:trPr>
        <w:tc>
          <w:tcPr>
            <w:tcW w:w="1255" w:type="pct"/>
            <w:tcBorders>
              <w:top w:val="single" w:sz="4" w:space="0" w:color="auto"/>
              <w:left w:val="single" w:sz="4" w:space="0" w:color="auto"/>
              <w:bottom w:val="single" w:sz="4" w:space="0" w:color="auto"/>
              <w:right w:val="single" w:sz="4" w:space="0" w:color="auto"/>
            </w:tcBorders>
          </w:tcPr>
          <w:p w14:paraId="2A301785" w14:textId="441863EE" w:rsidR="002B74E3" w:rsidRPr="00E36F46" w:rsidRDefault="003B31E9"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Clinical criteria:</w:t>
            </w:r>
          </w:p>
        </w:tc>
        <w:tc>
          <w:tcPr>
            <w:tcW w:w="3745" w:type="pct"/>
            <w:tcBorders>
              <w:top w:val="single" w:sz="4" w:space="0" w:color="auto"/>
              <w:left w:val="single" w:sz="4" w:space="0" w:color="auto"/>
              <w:bottom w:val="single" w:sz="4" w:space="0" w:color="auto"/>
              <w:right w:val="single" w:sz="4" w:space="0" w:color="auto"/>
            </w:tcBorders>
          </w:tcPr>
          <w:p w14:paraId="12030BC8"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Patient must have received non-PBS subsidised treatment with this drug for this PBS indication prior to [insert listing date</w:t>
            </w:r>
            <w:proofErr w:type="gramStart"/>
            <w:r w:rsidRPr="00E36F46">
              <w:rPr>
                <w:rFonts w:ascii="Arial Narrow" w:hAnsi="Arial Narrow"/>
                <w:strike/>
                <w:sz w:val="20"/>
              </w:rPr>
              <w:t>];</w:t>
            </w:r>
            <w:proofErr w:type="gramEnd"/>
          </w:p>
          <w:p w14:paraId="19E7AF8E"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AND</w:t>
            </w:r>
          </w:p>
          <w:p w14:paraId="6846A164"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The treatment must be as monotherapy,</w:t>
            </w:r>
          </w:p>
          <w:p w14:paraId="78AA6C1D"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AND</w:t>
            </w:r>
          </w:p>
          <w:p w14:paraId="3D029F3A"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 xml:space="preserve">Patient must have a WHO performance status of 2 or </w:t>
            </w:r>
            <w:proofErr w:type="gramStart"/>
            <w:r w:rsidRPr="00E36F46">
              <w:rPr>
                <w:rFonts w:ascii="Arial Narrow" w:hAnsi="Arial Narrow"/>
                <w:strike/>
                <w:sz w:val="20"/>
              </w:rPr>
              <w:t>less;</w:t>
            </w:r>
            <w:proofErr w:type="gramEnd"/>
          </w:p>
          <w:p w14:paraId="28A3564E"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AND</w:t>
            </w:r>
          </w:p>
          <w:p w14:paraId="1D32A6D6"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The condition must be non-squamous type non-small cell lung cancer (NSCLC) or not otherwise specified (NOS) type NSCLC,</w:t>
            </w:r>
          </w:p>
          <w:p w14:paraId="3B371192"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AND</w:t>
            </w:r>
          </w:p>
          <w:p w14:paraId="4AA9DFDC"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 xml:space="preserve">The condition must have progressed on or after prior therapy for this </w:t>
            </w:r>
            <w:proofErr w:type="gramStart"/>
            <w:r w:rsidRPr="00E36F46">
              <w:rPr>
                <w:rFonts w:ascii="Arial Narrow" w:hAnsi="Arial Narrow"/>
                <w:strike/>
                <w:sz w:val="20"/>
              </w:rPr>
              <w:t>condition;</w:t>
            </w:r>
            <w:proofErr w:type="gramEnd"/>
          </w:p>
          <w:p w14:paraId="71FDE23F"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AND</w:t>
            </w:r>
          </w:p>
          <w:p w14:paraId="33DD773C" w14:textId="67CA38D2" w:rsidR="002B74E3" w:rsidRPr="00E36F46" w:rsidRDefault="002B74E3" w:rsidP="007D484D">
            <w:pPr>
              <w:widowControl w:val="0"/>
              <w:spacing w:before="40" w:after="40" w:line="256" w:lineRule="auto"/>
              <w:jc w:val="left"/>
              <w:rPr>
                <w:rFonts w:ascii="Calibri" w:hAnsi="Calibri"/>
                <w:strike/>
                <w:sz w:val="20"/>
              </w:rPr>
            </w:pPr>
            <w:r w:rsidRPr="00E36F46">
              <w:rPr>
                <w:rFonts w:ascii="Arial Narrow" w:hAnsi="Arial Narrow"/>
                <w:strike/>
                <w:sz w:val="20"/>
              </w:rPr>
              <w:t xml:space="preserve">Patient must have evidence of a </w:t>
            </w:r>
            <w:r w:rsidR="009E49D0" w:rsidRPr="009E49D0">
              <w:rPr>
                <w:rFonts w:ascii="Arial Narrow" w:hAnsi="Arial Narrow"/>
                <w:i/>
                <w:strike/>
                <w:sz w:val="20"/>
              </w:rPr>
              <w:t>KRAS</w:t>
            </w:r>
            <w:r w:rsidRPr="00E36F46">
              <w:rPr>
                <w:rFonts w:ascii="Arial Narrow" w:hAnsi="Arial Narrow"/>
                <w:strike/>
                <w:sz w:val="20"/>
              </w:rPr>
              <w:t xml:space="preserve"> G12C pathogenic variant in tumour material.</w:t>
            </w:r>
          </w:p>
        </w:tc>
      </w:tr>
      <w:tr w:rsidR="002B74E3" w:rsidRPr="00E36F46" w14:paraId="5BA2CD18" w14:textId="77777777" w:rsidTr="00F4424D">
        <w:trPr>
          <w:trHeight w:val="332"/>
        </w:trPr>
        <w:tc>
          <w:tcPr>
            <w:tcW w:w="1255" w:type="pct"/>
            <w:tcBorders>
              <w:top w:val="single" w:sz="4" w:space="0" w:color="auto"/>
              <w:left w:val="single" w:sz="4" w:space="0" w:color="auto"/>
              <w:bottom w:val="single" w:sz="4" w:space="0" w:color="auto"/>
              <w:right w:val="single" w:sz="4" w:space="0" w:color="auto"/>
            </w:tcBorders>
          </w:tcPr>
          <w:p w14:paraId="30C1DFA6" w14:textId="77777777" w:rsidR="002B74E3" w:rsidRPr="00E36F46" w:rsidRDefault="002B74E3" w:rsidP="002B74E3">
            <w:pPr>
              <w:widowControl w:val="0"/>
              <w:spacing w:before="40" w:after="40"/>
              <w:jc w:val="left"/>
              <w:rPr>
                <w:rFonts w:ascii="Arial Narrow" w:hAnsi="Arial Narrow"/>
                <w:strike/>
                <w:sz w:val="20"/>
              </w:rPr>
            </w:pPr>
            <w:r w:rsidRPr="00E36F46">
              <w:rPr>
                <w:rFonts w:ascii="Arial Narrow" w:hAnsi="Arial Narrow"/>
                <w:strike/>
                <w:sz w:val="20"/>
              </w:rPr>
              <w:t>Administrative advice</w:t>
            </w:r>
          </w:p>
        </w:tc>
        <w:tc>
          <w:tcPr>
            <w:tcW w:w="3745" w:type="pct"/>
            <w:tcBorders>
              <w:top w:val="single" w:sz="4" w:space="0" w:color="auto"/>
              <w:left w:val="single" w:sz="4" w:space="0" w:color="auto"/>
              <w:bottom w:val="single" w:sz="4" w:space="0" w:color="auto"/>
              <w:right w:val="single" w:sz="4" w:space="0" w:color="auto"/>
            </w:tcBorders>
          </w:tcPr>
          <w:p w14:paraId="18ADB91A" w14:textId="77777777" w:rsidR="002B74E3" w:rsidRPr="00E36F46" w:rsidRDefault="002B74E3" w:rsidP="002B74E3">
            <w:pPr>
              <w:widowControl w:val="0"/>
              <w:spacing w:before="40" w:after="40"/>
              <w:jc w:val="left"/>
              <w:rPr>
                <w:rFonts w:ascii="Arial Narrow" w:hAnsi="Arial Narrow"/>
                <w:strike/>
                <w:sz w:val="20"/>
              </w:rPr>
            </w:pPr>
            <w:r w:rsidRPr="00E36F46">
              <w:rPr>
                <w:rFonts w:ascii="Arial Narrow" w:hAnsi="Arial Narrow"/>
                <w:strike/>
                <w:sz w:val="20"/>
              </w:rPr>
              <w:t>No increase in the maximum quantity or number of units may be authorised. No increase in the maximum number of repeats may be authorised.</w:t>
            </w:r>
          </w:p>
        </w:tc>
      </w:tr>
    </w:tbl>
    <w:p w14:paraId="0FA309D5" w14:textId="77777777" w:rsidR="002B74E3" w:rsidRPr="00E36F46" w:rsidRDefault="002B74E3" w:rsidP="002B74E3">
      <w:pPr>
        <w:ind w:left="720"/>
        <w:rPr>
          <w:strike/>
        </w:rPr>
      </w:pPr>
    </w:p>
    <w:tbl>
      <w:tblPr>
        <w:tblW w:w="5000" w:type="pct"/>
        <w:tblLook w:val="0000" w:firstRow="0" w:lastRow="0" w:firstColumn="0" w:lastColumn="0" w:noHBand="0" w:noVBand="0"/>
      </w:tblPr>
      <w:tblGrid>
        <w:gridCol w:w="2263"/>
        <w:gridCol w:w="6753"/>
      </w:tblGrid>
      <w:tr w:rsidR="002B74E3" w:rsidRPr="00E36F46" w14:paraId="7BAF1F62" w14:textId="77777777" w:rsidTr="00944C35">
        <w:trPr>
          <w:trHeight w:val="360"/>
        </w:trPr>
        <w:tc>
          <w:tcPr>
            <w:tcW w:w="1255" w:type="pct"/>
            <w:tcBorders>
              <w:top w:val="single" w:sz="4" w:space="0" w:color="auto"/>
              <w:left w:val="single" w:sz="4" w:space="0" w:color="auto"/>
              <w:bottom w:val="single" w:sz="4" w:space="0" w:color="auto"/>
              <w:right w:val="single" w:sz="4" w:space="0" w:color="auto"/>
            </w:tcBorders>
          </w:tcPr>
          <w:p w14:paraId="7CBCEA5F" w14:textId="77777777" w:rsidR="002B74E3" w:rsidRPr="00E36F46" w:rsidRDefault="002B74E3" w:rsidP="002B74E3">
            <w:pPr>
              <w:widowControl w:val="0"/>
              <w:spacing w:before="40" w:after="40"/>
              <w:jc w:val="left"/>
              <w:rPr>
                <w:rFonts w:ascii="Arial Narrow" w:hAnsi="Arial Narrow"/>
                <w:strike/>
                <w:sz w:val="20"/>
              </w:rPr>
            </w:pPr>
            <w:r w:rsidRPr="00E36F46">
              <w:rPr>
                <w:rFonts w:ascii="Arial Narrow" w:hAnsi="Arial Narrow"/>
                <w:strike/>
                <w:sz w:val="20"/>
              </w:rPr>
              <w:lastRenderedPageBreak/>
              <w:t>Category / Program:</w:t>
            </w:r>
          </w:p>
        </w:tc>
        <w:tc>
          <w:tcPr>
            <w:tcW w:w="3745" w:type="pct"/>
            <w:tcBorders>
              <w:top w:val="single" w:sz="4" w:space="0" w:color="auto"/>
              <w:left w:val="single" w:sz="4" w:space="0" w:color="auto"/>
              <w:bottom w:val="single" w:sz="4" w:space="0" w:color="auto"/>
              <w:right w:val="single" w:sz="4" w:space="0" w:color="auto"/>
            </w:tcBorders>
          </w:tcPr>
          <w:p w14:paraId="76782EFA" w14:textId="77777777" w:rsidR="002B74E3" w:rsidRPr="00E36F46" w:rsidRDefault="002B74E3" w:rsidP="002B74E3">
            <w:pPr>
              <w:widowControl w:val="0"/>
              <w:spacing w:before="40" w:after="40"/>
              <w:jc w:val="left"/>
              <w:rPr>
                <w:rFonts w:ascii="Arial Narrow" w:hAnsi="Arial Narrow"/>
                <w:strike/>
                <w:sz w:val="20"/>
              </w:rPr>
            </w:pPr>
            <w:r w:rsidRPr="00E36F46">
              <w:rPr>
                <w:rFonts w:ascii="Arial Narrow" w:hAnsi="Arial Narrow"/>
                <w:strike/>
                <w:sz w:val="20"/>
              </w:rPr>
              <w:t>GENERAL – General Schedule (Code GE)</w:t>
            </w:r>
          </w:p>
        </w:tc>
      </w:tr>
      <w:tr w:rsidR="002B74E3" w:rsidRPr="00E36F46" w14:paraId="34E6A229" w14:textId="77777777" w:rsidTr="00944C35">
        <w:trPr>
          <w:trHeight w:val="360"/>
        </w:trPr>
        <w:tc>
          <w:tcPr>
            <w:tcW w:w="1255" w:type="pct"/>
            <w:tcBorders>
              <w:top w:val="single" w:sz="4" w:space="0" w:color="auto"/>
              <w:left w:val="single" w:sz="4" w:space="0" w:color="auto"/>
              <w:bottom w:val="single" w:sz="4" w:space="0" w:color="auto"/>
              <w:right w:val="single" w:sz="4" w:space="0" w:color="auto"/>
            </w:tcBorders>
          </w:tcPr>
          <w:p w14:paraId="1609EC6F" w14:textId="41E89632" w:rsidR="002B74E3" w:rsidRPr="00E36F46" w:rsidRDefault="00944C35"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Prescriber type:</w:t>
            </w:r>
          </w:p>
        </w:tc>
        <w:tc>
          <w:tcPr>
            <w:tcW w:w="3745" w:type="pct"/>
            <w:tcBorders>
              <w:top w:val="single" w:sz="4" w:space="0" w:color="auto"/>
              <w:left w:val="single" w:sz="4" w:space="0" w:color="auto"/>
              <w:bottom w:val="single" w:sz="4" w:space="0" w:color="auto"/>
              <w:right w:val="single" w:sz="4" w:space="0" w:color="auto"/>
            </w:tcBorders>
          </w:tcPr>
          <w:p w14:paraId="046F1789" w14:textId="4E732EBB" w:rsidR="002B74E3" w:rsidRPr="00E36F46" w:rsidRDefault="002B74E3" w:rsidP="00F4424D">
            <w:pPr>
              <w:widowControl w:val="0"/>
              <w:spacing w:before="40" w:after="40" w:line="256" w:lineRule="auto"/>
              <w:jc w:val="left"/>
              <w:rPr>
                <w:rFonts w:ascii="Arial Narrow" w:hAnsi="Arial Narrow"/>
                <w:strike/>
                <w:sz w:val="20"/>
              </w:rPr>
            </w:pPr>
            <w:r w:rsidRPr="00E36F46">
              <w:rPr>
                <w:rFonts w:ascii="Arial Narrow" w:hAnsi="Arial Narrow"/>
                <w:strike/>
                <w:sz w:val="20"/>
              </w:rPr>
              <w:fldChar w:fldCharType="begin">
                <w:ffData>
                  <w:name w:val=""/>
                  <w:enabled/>
                  <w:calcOnExit w:val="0"/>
                  <w:checkBox>
                    <w:sizeAuto/>
                    <w:default w:val="1"/>
                  </w:checkBox>
                </w:ffData>
              </w:fldChar>
            </w:r>
            <w:r w:rsidRPr="00E36F46">
              <w:rPr>
                <w:rFonts w:ascii="Arial Narrow" w:hAnsi="Arial Narrow"/>
                <w:strike/>
                <w:sz w:val="20"/>
              </w:rPr>
              <w:instrText xml:space="preserve"> FORMCHECKBOX </w:instrText>
            </w:r>
            <w:r w:rsidR="0091602D">
              <w:rPr>
                <w:rFonts w:ascii="Arial Narrow" w:hAnsi="Arial Narrow"/>
                <w:strike/>
                <w:sz w:val="20"/>
              </w:rPr>
            </w:r>
            <w:r w:rsidR="0091602D">
              <w:rPr>
                <w:rFonts w:ascii="Arial Narrow" w:hAnsi="Arial Narrow"/>
                <w:strike/>
                <w:sz w:val="20"/>
              </w:rPr>
              <w:fldChar w:fldCharType="separate"/>
            </w:r>
            <w:r w:rsidRPr="00E36F46">
              <w:rPr>
                <w:rFonts w:ascii="Arial Narrow" w:hAnsi="Arial Narrow"/>
                <w:strike/>
                <w:sz w:val="20"/>
              </w:rPr>
              <w:fldChar w:fldCharType="end"/>
            </w:r>
            <w:r w:rsidRPr="00E36F46">
              <w:rPr>
                <w:rFonts w:ascii="Arial Narrow" w:hAnsi="Arial Narrow"/>
                <w:strike/>
                <w:sz w:val="20"/>
              </w:rPr>
              <w:t xml:space="preserve">Medical Practitioners </w:t>
            </w:r>
          </w:p>
        </w:tc>
      </w:tr>
      <w:tr w:rsidR="002B74E3" w:rsidRPr="00E36F46" w14:paraId="5A623312" w14:textId="77777777" w:rsidTr="00944C35">
        <w:trPr>
          <w:trHeight w:val="360"/>
        </w:trPr>
        <w:tc>
          <w:tcPr>
            <w:tcW w:w="1255" w:type="pct"/>
            <w:tcBorders>
              <w:top w:val="single" w:sz="4" w:space="0" w:color="auto"/>
              <w:left w:val="single" w:sz="4" w:space="0" w:color="auto"/>
              <w:bottom w:val="single" w:sz="4" w:space="0" w:color="auto"/>
              <w:right w:val="single" w:sz="4" w:space="0" w:color="auto"/>
            </w:tcBorders>
          </w:tcPr>
          <w:p w14:paraId="0EE7CC00"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Severity:</w:t>
            </w:r>
          </w:p>
        </w:tc>
        <w:tc>
          <w:tcPr>
            <w:tcW w:w="3745" w:type="pct"/>
            <w:tcBorders>
              <w:top w:val="single" w:sz="4" w:space="0" w:color="auto"/>
              <w:left w:val="single" w:sz="4" w:space="0" w:color="auto"/>
              <w:bottom w:val="single" w:sz="4" w:space="0" w:color="auto"/>
              <w:right w:val="single" w:sz="4" w:space="0" w:color="auto"/>
            </w:tcBorders>
          </w:tcPr>
          <w:p w14:paraId="6D89CBF4"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Stage IIIB (locally advanced) or Stage IV (metastatic)</w:t>
            </w:r>
          </w:p>
        </w:tc>
      </w:tr>
      <w:tr w:rsidR="002B74E3" w:rsidRPr="00E36F46" w14:paraId="534FA6D9" w14:textId="77777777" w:rsidTr="00944C35">
        <w:trPr>
          <w:trHeight w:val="360"/>
        </w:trPr>
        <w:tc>
          <w:tcPr>
            <w:tcW w:w="1255" w:type="pct"/>
            <w:tcBorders>
              <w:top w:val="single" w:sz="4" w:space="0" w:color="auto"/>
              <w:left w:val="single" w:sz="4" w:space="0" w:color="auto"/>
              <w:bottom w:val="single" w:sz="4" w:space="0" w:color="auto"/>
              <w:right w:val="single" w:sz="4" w:space="0" w:color="auto"/>
            </w:tcBorders>
          </w:tcPr>
          <w:p w14:paraId="044E14E1"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Condition:</w:t>
            </w:r>
          </w:p>
        </w:tc>
        <w:tc>
          <w:tcPr>
            <w:tcW w:w="3745" w:type="pct"/>
            <w:tcBorders>
              <w:top w:val="single" w:sz="4" w:space="0" w:color="auto"/>
              <w:left w:val="single" w:sz="4" w:space="0" w:color="auto"/>
              <w:bottom w:val="single" w:sz="4" w:space="0" w:color="auto"/>
              <w:right w:val="single" w:sz="4" w:space="0" w:color="auto"/>
            </w:tcBorders>
          </w:tcPr>
          <w:p w14:paraId="4283BF53"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Non-small cell lung cancer (NSCLC)</w:t>
            </w:r>
          </w:p>
        </w:tc>
      </w:tr>
      <w:tr w:rsidR="002B74E3" w:rsidRPr="00E36F46" w14:paraId="24CA5BF0" w14:textId="77777777" w:rsidTr="00944C35">
        <w:trPr>
          <w:trHeight w:val="369"/>
        </w:trPr>
        <w:tc>
          <w:tcPr>
            <w:tcW w:w="1255" w:type="pct"/>
            <w:tcBorders>
              <w:top w:val="single" w:sz="4" w:space="0" w:color="auto"/>
              <w:left w:val="single" w:sz="4" w:space="0" w:color="auto"/>
              <w:bottom w:val="single" w:sz="4" w:space="0" w:color="auto"/>
              <w:right w:val="single" w:sz="4" w:space="0" w:color="auto"/>
            </w:tcBorders>
          </w:tcPr>
          <w:p w14:paraId="31C0A88D"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PBS Indication:</w:t>
            </w:r>
          </w:p>
        </w:tc>
        <w:tc>
          <w:tcPr>
            <w:tcW w:w="3745" w:type="pct"/>
            <w:tcBorders>
              <w:top w:val="single" w:sz="4" w:space="0" w:color="auto"/>
              <w:left w:val="single" w:sz="4" w:space="0" w:color="auto"/>
              <w:bottom w:val="single" w:sz="4" w:space="0" w:color="auto"/>
              <w:right w:val="single" w:sz="4" w:space="0" w:color="auto"/>
            </w:tcBorders>
          </w:tcPr>
          <w:p w14:paraId="470EFB45"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Stage IIIB (locally advanced) or Stage IV (metastatic) non-small cell lung cancer (NSCLC)</w:t>
            </w:r>
          </w:p>
        </w:tc>
      </w:tr>
      <w:tr w:rsidR="002B74E3" w:rsidRPr="00E36F46" w14:paraId="6679C063" w14:textId="77777777" w:rsidTr="00944C35">
        <w:trPr>
          <w:trHeight w:val="360"/>
        </w:trPr>
        <w:tc>
          <w:tcPr>
            <w:tcW w:w="1255" w:type="pct"/>
            <w:tcBorders>
              <w:top w:val="single" w:sz="4" w:space="0" w:color="auto"/>
              <w:left w:val="single" w:sz="4" w:space="0" w:color="auto"/>
              <w:bottom w:val="single" w:sz="4" w:space="0" w:color="auto"/>
              <w:right w:val="single" w:sz="4" w:space="0" w:color="auto"/>
            </w:tcBorders>
          </w:tcPr>
          <w:p w14:paraId="0235BFD0"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Treatment phase:</w:t>
            </w:r>
          </w:p>
        </w:tc>
        <w:tc>
          <w:tcPr>
            <w:tcW w:w="3745" w:type="pct"/>
            <w:tcBorders>
              <w:top w:val="single" w:sz="4" w:space="0" w:color="auto"/>
              <w:left w:val="single" w:sz="4" w:space="0" w:color="auto"/>
              <w:bottom w:val="single" w:sz="4" w:space="0" w:color="auto"/>
              <w:right w:val="single" w:sz="4" w:space="0" w:color="auto"/>
            </w:tcBorders>
          </w:tcPr>
          <w:p w14:paraId="630C35D3"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Continuing</w:t>
            </w:r>
          </w:p>
        </w:tc>
      </w:tr>
      <w:tr w:rsidR="002B74E3" w:rsidRPr="00E36F46" w14:paraId="3CFFC6DF" w14:textId="77777777" w:rsidTr="00944C35">
        <w:trPr>
          <w:trHeight w:val="360"/>
        </w:trPr>
        <w:tc>
          <w:tcPr>
            <w:tcW w:w="1255" w:type="pct"/>
            <w:tcBorders>
              <w:top w:val="single" w:sz="4" w:space="0" w:color="auto"/>
              <w:left w:val="single" w:sz="4" w:space="0" w:color="auto"/>
              <w:bottom w:val="single" w:sz="4" w:space="0" w:color="auto"/>
              <w:right w:val="single" w:sz="4" w:space="0" w:color="auto"/>
            </w:tcBorders>
          </w:tcPr>
          <w:p w14:paraId="586804C3" w14:textId="0047A879" w:rsidR="002B74E3" w:rsidRPr="00E36F46" w:rsidRDefault="002B74E3" w:rsidP="00440EAB">
            <w:pPr>
              <w:widowControl w:val="0"/>
              <w:spacing w:before="40" w:after="40" w:line="256" w:lineRule="auto"/>
              <w:jc w:val="left"/>
              <w:rPr>
                <w:rFonts w:ascii="Arial Narrow" w:hAnsi="Arial Narrow"/>
                <w:i/>
                <w:strike/>
                <w:sz w:val="20"/>
              </w:rPr>
            </w:pPr>
            <w:r w:rsidRPr="00E36F46">
              <w:rPr>
                <w:rFonts w:ascii="Arial Narrow" w:hAnsi="Arial Narrow"/>
                <w:strike/>
                <w:sz w:val="20"/>
              </w:rPr>
              <w:t>Restriction Level / Method:</w:t>
            </w:r>
          </w:p>
        </w:tc>
        <w:tc>
          <w:tcPr>
            <w:tcW w:w="3745" w:type="pct"/>
            <w:tcBorders>
              <w:top w:val="single" w:sz="4" w:space="0" w:color="auto"/>
              <w:left w:val="single" w:sz="4" w:space="0" w:color="auto"/>
              <w:bottom w:val="single" w:sz="4" w:space="0" w:color="auto"/>
              <w:right w:val="single" w:sz="4" w:space="0" w:color="auto"/>
            </w:tcBorders>
          </w:tcPr>
          <w:p w14:paraId="1917B176"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fldChar w:fldCharType="begin">
                <w:ffData>
                  <w:name w:val="Check5"/>
                  <w:enabled/>
                  <w:calcOnExit w:val="0"/>
                  <w:checkBox>
                    <w:sizeAuto/>
                    <w:default w:val="1"/>
                  </w:checkBox>
                </w:ffData>
              </w:fldChar>
            </w:r>
            <w:r w:rsidRPr="00E36F46">
              <w:rPr>
                <w:rFonts w:ascii="Arial Narrow" w:hAnsi="Arial Narrow"/>
                <w:strike/>
                <w:sz w:val="20"/>
              </w:rPr>
              <w:instrText xml:space="preserve"> FORMCHECKBOX </w:instrText>
            </w:r>
            <w:r w:rsidR="0091602D">
              <w:rPr>
                <w:rFonts w:ascii="Arial Narrow" w:hAnsi="Arial Narrow"/>
                <w:strike/>
                <w:sz w:val="20"/>
              </w:rPr>
            </w:r>
            <w:r w:rsidR="0091602D">
              <w:rPr>
                <w:rFonts w:ascii="Arial Narrow" w:hAnsi="Arial Narrow"/>
                <w:strike/>
                <w:sz w:val="20"/>
              </w:rPr>
              <w:fldChar w:fldCharType="separate"/>
            </w:r>
            <w:r w:rsidRPr="00E36F46">
              <w:rPr>
                <w:rFonts w:ascii="Arial Narrow" w:hAnsi="Arial Narrow"/>
                <w:strike/>
                <w:sz w:val="20"/>
              </w:rPr>
              <w:fldChar w:fldCharType="end"/>
            </w:r>
            <w:r w:rsidRPr="00E36F46">
              <w:rPr>
                <w:rFonts w:ascii="Arial Narrow" w:hAnsi="Arial Narrow"/>
                <w:strike/>
                <w:sz w:val="20"/>
              </w:rPr>
              <w:t>Streamlined</w:t>
            </w:r>
          </w:p>
        </w:tc>
      </w:tr>
      <w:tr w:rsidR="002B74E3" w:rsidRPr="00E36F46" w14:paraId="09A0777E" w14:textId="77777777" w:rsidTr="00944C35">
        <w:trPr>
          <w:trHeight w:val="657"/>
        </w:trPr>
        <w:tc>
          <w:tcPr>
            <w:tcW w:w="1255" w:type="pct"/>
            <w:tcBorders>
              <w:top w:val="single" w:sz="4" w:space="0" w:color="auto"/>
              <w:left w:val="single" w:sz="4" w:space="0" w:color="auto"/>
              <w:bottom w:val="single" w:sz="4" w:space="0" w:color="auto"/>
              <w:right w:val="single" w:sz="4" w:space="0" w:color="auto"/>
            </w:tcBorders>
          </w:tcPr>
          <w:p w14:paraId="4C0F12A3" w14:textId="08CE360E" w:rsidR="002B74E3" w:rsidRPr="00E36F46" w:rsidRDefault="002B74E3" w:rsidP="00440EAB">
            <w:pPr>
              <w:widowControl w:val="0"/>
              <w:spacing w:before="40" w:after="40" w:line="256" w:lineRule="auto"/>
              <w:jc w:val="left"/>
              <w:rPr>
                <w:rFonts w:ascii="Arial Narrow" w:hAnsi="Arial Narrow"/>
                <w:strike/>
                <w:sz w:val="20"/>
              </w:rPr>
            </w:pPr>
            <w:r w:rsidRPr="00E36F46">
              <w:rPr>
                <w:rFonts w:ascii="Arial Narrow" w:hAnsi="Arial Narrow"/>
                <w:strike/>
                <w:sz w:val="20"/>
              </w:rPr>
              <w:t>Clinical criteria:</w:t>
            </w:r>
          </w:p>
        </w:tc>
        <w:tc>
          <w:tcPr>
            <w:tcW w:w="3745" w:type="pct"/>
            <w:tcBorders>
              <w:top w:val="single" w:sz="4" w:space="0" w:color="auto"/>
              <w:left w:val="single" w:sz="4" w:space="0" w:color="auto"/>
              <w:bottom w:val="single" w:sz="4" w:space="0" w:color="auto"/>
              <w:right w:val="single" w:sz="4" w:space="0" w:color="auto"/>
            </w:tcBorders>
          </w:tcPr>
          <w:p w14:paraId="794AC7FC"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The treatment must be as monotherapy,</w:t>
            </w:r>
          </w:p>
          <w:p w14:paraId="44E70768"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AND</w:t>
            </w:r>
          </w:p>
          <w:p w14:paraId="6E13FA2B"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Patient must have previously received PBS-subsidised treatment with this drug for this condition,</w:t>
            </w:r>
          </w:p>
          <w:p w14:paraId="0F713836"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AND</w:t>
            </w:r>
          </w:p>
          <w:p w14:paraId="05863B60" w14:textId="77777777" w:rsidR="002B74E3" w:rsidRPr="00E36F46" w:rsidRDefault="002B74E3" w:rsidP="002B74E3">
            <w:pPr>
              <w:widowControl w:val="0"/>
              <w:spacing w:before="40" w:after="40" w:line="256" w:lineRule="auto"/>
              <w:jc w:val="left"/>
              <w:rPr>
                <w:rFonts w:ascii="Arial Narrow" w:hAnsi="Arial Narrow"/>
                <w:strike/>
                <w:sz w:val="20"/>
              </w:rPr>
            </w:pPr>
            <w:r w:rsidRPr="00E36F46">
              <w:rPr>
                <w:rFonts w:ascii="Arial Narrow" w:hAnsi="Arial Narrow"/>
                <w:strike/>
                <w:sz w:val="20"/>
              </w:rPr>
              <w:t>Patient must not have developed disease progression while receiving PBS-subsidised treatment with this drug for this condition.</w:t>
            </w:r>
          </w:p>
        </w:tc>
      </w:tr>
      <w:tr w:rsidR="002B74E3" w:rsidRPr="00E36F46" w14:paraId="2D8630D9" w14:textId="77777777" w:rsidTr="00944C35">
        <w:trPr>
          <w:trHeight w:val="332"/>
        </w:trPr>
        <w:tc>
          <w:tcPr>
            <w:tcW w:w="1255" w:type="pct"/>
            <w:tcBorders>
              <w:top w:val="single" w:sz="4" w:space="0" w:color="auto"/>
              <w:left w:val="single" w:sz="4" w:space="0" w:color="auto"/>
              <w:bottom w:val="single" w:sz="4" w:space="0" w:color="auto"/>
              <w:right w:val="single" w:sz="4" w:space="0" w:color="auto"/>
            </w:tcBorders>
          </w:tcPr>
          <w:p w14:paraId="6C14D74A" w14:textId="77777777" w:rsidR="002B74E3" w:rsidRPr="00E36F46" w:rsidRDefault="002B74E3" w:rsidP="002B74E3">
            <w:pPr>
              <w:widowControl w:val="0"/>
              <w:spacing w:before="0" w:after="0"/>
              <w:jc w:val="left"/>
              <w:rPr>
                <w:rFonts w:ascii="Arial Narrow" w:hAnsi="Arial Narrow"/>
                <w:strike/>
                <w:sz w:val="20"/>
              </w:rPr>
            </w:pPr>
            <w:r w:rsidRPr="00E36F46">
              <w:rPr>
                <w:rFonts w:ascii="Arial Narrow" w:hAnsi="Arial Narrow"/>
                <w:strike/>
                <w:sz w:val="20"/>
              </w:rPr>
              <w:t>Administrative advice</w:t>
            </w:r>
          </w:p>
        </w:tc>
        <w:tc>
          <w:tcPr>
            <w:tcW w:w="3745" w:type="pct"/>
            <w:tcBorders>
              <w:top w:val="single" w:sz="4" w:space="0" w:color="auto"/>
              <w:left w:val="single" w:sz="4" w:space="0" w:color="auto"/>
              <w:bottom w:val="single" w:sz="4" w:space="0" w:color="auto"/>
              <w:right w:val="single" w:sz="4" w:space="0" w:color="auto"/>
            </w:tcBorders>
          </w:tcPr>
          <w:p w14:paraId="76942CC3" w14:textId="77777777" w:rsidR="002B74E3" w:rsidRPr="00E36F46" w:rsidRDefault="002B74E3" w:rsidP="002B74E3">
            <w:pPr>
              <w:widowControl w:val="0"/>
              <w:spacing w:before="0" w:after="0"/>
              <w:jc w:val="left"/>
              <w:rPr>
                <w:rFonts w:ascii="Arial Narrow" w:hAnsi="Arial Narrow"/>
                <w:strike/>
                <w:sz w:val="20"/>
              </w:rPr>
            </w:pPr>
            <w:r w:rsidRPr="00E36F46">
              <w:rPr>
                <w:rFonts w:ascii="Arial Narrow" w:hAnsi="Arial Narrow"/>
                <w:strike/>
                <w:sz w:val="20"/>
              </w:rPr>
              <w:t>No increase in the maximum quantity or number of units may be authorised. No increase in the maximum number of repeats may be authorised.</w:t>
            </w:r>
          </w:p>
        </w:tc>
      </w:tr>
    </w:tbl>
    <w:p w14:paraId="100CBFFD" w14:textId="77777777" w:rsidR="002B74E3" w:rsidRPr="002B74E3" w:rsidRDefault="002B74E3" w:rsidP="002B74E3">
      <w:pPr>
        <w:spacing w:before="0" w:after="0"/>
      </w:pPr>
    </w:p>
    <w:p w14:paraId="20DAD1B8" w14:textId="3DE6FED7" w:rsidR="009A0B92" w:rsidRDefault="002B74E3" w:rsidP="002B74E3">
      <w:pPr>
        <w:numPr>
          <w:ilvl w:val="4"/>
          <w:numId w:val="1"/>
        </w:numPr>
      </w:pPr>
      <w:r w:rsidRPr="002B74E3">
        <w:t>The submission proposed a Special Pricing Arrangement (SPA)</w:t>
      </w:r>
      <w:r w:rsidR="0079439B" w:rsidDel="0079439B">
        <w:t xml:space="preserve"> </w:t>
      </w:r>
      <w:r w:rsidR="0079439B">
        <w:t xml:space="preserve">with a </w:t>
      </w:r>
      <w:r w:rsidR="00600CAD" w:rsidRPr="003F15D1">
        <w:t xml:space="preserve">published </w:t>
      </w:r>
      <w:r w:rsidR="00600CAD" w:rsidRPr="00547120">
        <w:t xml:space="preserve">dispensed price for maximum quantity </w:t>
      </w:r>
      <w:r w:rsidR="00600CAD">
        <w:t>(</w:t>
      </w:r>
      <w:r w:rsidR="00600CAD" w:rsidRPr="003F15D1">
        <w:t>DPMQ</w:t>
      </w:r>
      <w:r w:rsidR="00600CAD">
        <w:t xml:space="preserve">) </w:t>
      </w:r>
      <w:r w:rsidR="0079439B">
        <w:t xml:space="preserve">of </w:t>
      </w:r>
      <w:r w:rsidR="00600CAD">
        <w:t>$</w:t>
      </w:r>
      <w:proofErr w:type="gramStart"/>
      <w:r w:rsidR="00586670" w:rsidRPr="0091602D">
        <w:rPr>
          <w:color w:val="000000"/>
          <w:w w:val="15"/>
          <w:shd w:val="solid" w:color="000000" w:fill="000000"/>
          <w:fitText w:val="-20" w:id="-1504473854"/>
          <w14:textFill>
            <w14:solidFill>
              <w14:srgbClr w14:val="000000">
                <w14:alpha w14:val="100000"/>
              </w14:srgbClr>
            </w14:solidFill>
          </w14:textFill>
        </w:rPr>
        <w:t xml:space="preserve">|  </w:t>
      </w:r>
      <w:r w:rsidR="00586670" w:rsidRPr="0091602D">
        <w:rPr>
          <w:color w:val="000000"/>
          <w:spacing w:val="-69"/>
          <w:w w:val="15"/>
          <w:shd w:val="solid" w:color="000000" w:fill="000000"/>
          <w:fitText w:val="-20" w:id="-1504473854"/>
          <w14:textFill>
            <w14:solidFill>
              <w14:srgbClr w14:val="000000">
                <w14:alpha w14:val="100000"/>
              </w14:srgbClr>
            </w14:solidFill>
          </w14:textFill>
        </w:rPr>
        <w:t>|</w:t>
      </w:r>
      <w:proofErr w:type="gramEnd"/>
      <w:r w:rsidR="0079439B">
        <w:t xml:space="preserve"> and an</w:t>
      </w:r>
      <w:r w:rsidR="0079439B" w:rsidRPr="003F15D1">
        <w:t xml:space="preserve"> </w:t>
      </w:r>
      <w:r w:rsidR="0079439B">
        <w:t>e</w:t>
      </w:r>
      <w:r w:rsidR="0079439B" w:rsidRPr="003F15D1">
        <w:t xml:space="preserve">ffective </w:t>
      </w:r>
      <w:r w:rsidR="0079439B">
        <w:t xml:space="preserve">DPMQ of </w:t>
      </w:r>
      <w:r w:rsidR="00586670" w:rsidRPr="0091602D">
        <w:rPr>
          <w:color w:val="000000"/>
          <w:w w:val="15"/>
          <w:shd w:val="solid" w:color="000000" w:fill="000000"/>
          <w:fitText w:val="-20" w:id="-1504473853"/>
          <w14:textFill>
            <w14:solidFill>
              <w14:srgbClr w14:val="000000">
                <w14:alpha w14:val="100000"/>
              </w14:srgbClr>
            </w14:solidFill>
          </w14:textFill>
        </w:rPr>
        <w:t xml:space="preserve">|  </w:t>
      </w:r>
      <w:r w:rsidR="00586670" w:rsidRPr="0091602D">
        <w:rPr>
          <w:color w:val="000000"/>
          <w:spacing w:val="-69"/>
          <w:w w:val="15"/>
          <w:shd w:val="solid" w:color="000000" w:fill="000000"/>
          <w:fitText w:val="-20" w:id="-1504473853"/>
          <w14:textFill>
            <w14:solidFill>
              <w14:srgbClr w14:val="000000">
                <w14:alpha w14:val="100000"/>
              </w14:srgbClr>
            </w14:solidFill>
          </w14:textFill>
        </w:rPr>
        <w:t>|</w:t>
      </w:r>
      <w:r w:rsidR="0079439B">
        <w:t>.</w:t>
      </w:r>
    </w:p>
    <w:p w14:paraId="2A8D960F" w14:textId="59E1D522" w:rsidR="002B74E3" w:rsidRPr="00294D7C" w:rsidRDefault="005E4FC3" w:rsidP="002B74E3">
      <w:pPr>
        <w:numPr>
          <w:ilvl w:val="4"/>
          <w:numId w:val="1"/>
        </w:numPr>
      </w:pPr>
      <w:r>
        <w:t>The submission requested a grandfather restriction for</w:t>
      </w:r>
      <w:r w:rsidR="002B74E3" w:rsidRPr="002B74E3">
        <w:t xml:space="preserve"> patients on the Sponsor’s planned shared cost access program at the time of PBS listing. An estimate of </w:t>
      </w:r>
      <w:r w:rsidR="007E1735">
        <w:t>&lt;5</w:t>
      </w:r>
      <w:r w:rsidR="002B74E3" w:rsidRPr="002B74E3">
        <w:t xml:space="preserve">00 patients was assumed in </w:t>
      </w:r>
      <w:r w:rsidR="00775AB8">
        <w:t>the financial estimates</w:t>
      </w:r>
      <w:r w:rsidR="002B74E3" w:rsidRPr="002B74E3">
        <w:t xml:space="preserve"> although the </w:t>
      </w:r>
      <w:r w:rsidR="00E90039">
        <w:t>s</w:t>
      </w:r>
      <w:r w:rsidR="002B74E3" w:rsidRPr="002B74E3">
        <w:t xml:space="preserve">ponsor “will be </w:t>
      </w:r>
      <w:r w:rsidR="002B74E3" w:rsidRPr="00294D7C">
        <w:t>able to better advise the number of grandfathered patients closer to listing”</w:t>
      </w:r>
      <w:r w:rsidR="00026F7B" w:rsidRPr="00294D7C">
        <w:t>.</w:t>
      </w:r>
    </w:p>
    <w:p w14:paraId="14C278F2" w14:textId="02A6645E" w:rsidR="002B74E3" w:rsidRPr="00294D7C" w:rsidRDefault="002B74E3" w:rsidP="00671667">
      <w:pPr>
        <w:pStyle w:val="ListParagraph"/>
      </w:pPr>
      <w:r w:rsidRPr="00294D7C">
        <w:t xml:space="preserve">The </w:t>
      </w:r>
      <w:r w:rsidR="00944C35" w:rsidRPr="00294D7C">
        <w:t xml:space="preserve">proposed listing for </w:t>
      </w:r>
      <w:proofErr w:type="spellStart"/>
      <w:r w:rsidR="00944C35" w:rsidRPr="00294D7C">
        <w:t>sotorasib</w:t>
      </w:r>
      <w:proofErr w:type="spellEnd"/>
      <w:r w:rsidR="00944C35" w:rsidRPr="00294D7C">
        <w:t xml:space="preserve"> </w:t>
      </w:r>
      <w:r w:rsidRPr="00294D7C">
        <w:t xml:space="preserve">did not restrict eligibility by ECOG performance status (PS). </w:t>
      </w:r>
      <w:r w:rsidR="009A0B92" w:rsidRPr="00294D7C">
        <w:t>However, t</w:t>
      </w:r>
      <w:r w:rsidRPr="00294D7C">
        <w:t xml:space="preserve">here were no patients in </w:t>
      </w:r>
      <w:proofErr w:type="spellStart"/>
      <w:r w:rsidRPr="00294D7C">
        <w:t>CodeBreak</w:t>
      </w:r>
      <w:proofErr w:type="spellEnd"/>
      <w:r w:rsidRPr="00294D7C">
        <w:t xml:space="preserve"> 100 with an ECOG PS of &gt;1</w:t>
      </w:r>
      <w:r w:rsidR="009A0B92" w:rsidRPr="00294D7C">
        <w:t>.</w:t>
      </w:r>
      <w:r w:rsidR="00C705CC">
        <w:t xml:space="preserve"> </w:t>
      </w:r>
      <w:r w:rsidR="00671667" w:rsidRPr="00DC0659">
        <w:rPr>
          <w:color w:val="auto"/>
        </w:rPr>
        <w:t xml:space="preserve">The </w:t>
      </w:r>
      <w:r w:rsidR="00E90039" w:rsidRPr="00DC0659">
        <w:rPr>
          <w:color w:val="auto"/>
        </w:rPr>
        <w:t>PSCR</w:t>
      </w:r>
      <w:r w:rsidR="00671667" w:rsidRPr="00DC0659">
        <w:rPr>
          <w:color w:val="auto"/>
        </w:rPr>
        <w:t xml:space="preserve"> stated that although patients with PS 2 were not enrolled in CodeBreak100, these patients could be good candidates for treatment with </w:t>
      </w:r>
      <w:proofErr w:type="spellStart"/>
      <w:r w:rsidR="00671667" w:rsidRPr="00DC0659">
        <w:rPr>
          <w:color w:val="auto"/>
        </w:rPr>
        <w:t>sotorasib</w:t>
      </w:r>
      <w:proofErr w:type="spellEnd"/>
      <w:r w:rsidR="00671667" w:rsidRPr="00DC0659">
        <w:rPr>
          <w:color w:val="auto"/>
        </w:rPr>
        <w:t xml:space="preserve"> based on its efficacy and favourable adverse event and tolerability profile and its easier administration relative to the current non-targeted, IV cytotoxic standard of care therapy. The PSCR stated patients with PS 2 may therefore have specific unmet needs that could be met by </w:t>
      </w:r>
      <w:proofErr w:type="spellStart"/>
      <w:r w:rsidR="00671667" w:rsidRPr="00DC0659">
        <w:rPr>
          <w:color w:val="auto"/>
        </w:rPr>
        <w:t>sotorasib</w:t>
      </w:r>
      <w:proofErr w:type="spellEnd"/>
      <w:r w:rsidR="00671667" w:rsidRPr="00DC0659">
        <w:rPr>
          <w:color w:val="auto"/>
        </w:rPr>
        <w:t xml:space="preserve"> and noted PS 2 NSCLC patients are able to access other targeted therapies (despite trials which limited enrolment to PS 0-1).</w:t>
      </w:r>
      <w:r w:rsidR="00131C2E" w:rsidRPr="00DC0659">
        <w:rPr>
          <w:color w:val="auto"/>
        </w:rPr>
        <w:t xml:space="preserve"> </w:t>
      </w:r>
      <w:r w:rsidR="00671667" w:rsidRPr="00DC0659">
        <w:rPr>
          <w:color w:val="auto"/>
        </w:rPr>
        <w:t xml:space="preserve">The </w:t>
      </w:r>
      <w:r w:rsidR="00FF5567">
        <w:rPr>
          <w:color w:val="auto"/>
        </w:rPr>
        <w:t xml:space="preserve">PBAC agreed with the </w:t>
      </w:r>
      <w:r w:rsidR="00671667" w:rsidRPr="00DC0659">
        <w:rPr>
          <w:color w:val="auto"/>
        </w:rPr>
        <w:t xml:space="preserve">ESCs </w:t>
      </w:r>
      <w:r w:rsidR="00FF5567">
        <w:rPr>
          <w:color w:val="auto"/>
        </w:rPr>
        <w:t xml:space="preserve">that </w:t>
      </w:r>
      <w:r w:rsidR="00671667" w:rsidRPr="00DC0659">
        <w:rPr>
          <w:color w:val="auto"/>
        </w:rPr>
        <w:t>the proposed criteria limiting access to patients with a PS of ≤2 was reasonable</w:t>
      </w:r>
      <w:r w:rsidR="00E90039" w:rsidRPr="00DC0659">
        <w:rPr>
          <w:color w:val="auto"/>
        </w:rPr>
        <w:t>.</w:t>
      </w:r>
    </w:p>
    <w:p w14:paraId="03A697F0" w14:textId="647B4645" w:rsidR="002B74E3" w:rsidRPr="00294D7C" w:rsidRDefault="00FF5567" w:rsidP="00FF5567">
      <w:pPr>
        <w:pStyle w:val="ListParagraph"/>
      </w:pPr>
      <w:r>
        <w:t>The evaluation considered i</w:t>
      </w:r>
      <w:r w:rsidR="002B74E3" w:rsidRPr="00294D7C">
        <w:t>t may be</w:t>
      </w:r>
      <w:r w:rsidR="00026F7B" w:rsidRPr="00294D7C">
        <w:t xml:space="preserve"> appropriate</w:t>
      </w:r>
      <w:r w:rsidR="002B74E3" w:rsidRPr="00294D7C">
        <w:t xml:space="preserve"> for the proposed restriction to specify that p</w:t>
      </w:r>
      <w:r w:rsidR="0052224E" w:rsidRPr="00294D7C">
        <w:t xml:space="preserve">rior therapy for advanced disease should </w:t>
      </w:r>
      <w:r w:rsidR="002B74E3" w:rsidRPr="00294D7C">
        <w:t>include an anti PD-(L) agent and platinum-based doublet chemotherapy (except where contraindicated), given either as one line of therapy or across different lines. This is consistent with the proposed clinical management algorithm</w:t>
      </w:r>
      <w:r w:rsidR="00026F7B" w:rsidRPr="00294D7C">
        <w:t xml:space="preserve"> and </w:t>
      </w:r>
      <w:r w:rsidR="002B74E3" w:rsidRPr="00294D7C">
        <w:t xml:space="preserve">the </w:t>
      </w:r>
      <w:proofErr w:type="spellStart"/>
      <w:r w:rsidR="002B74E3" w:rsidRPr="00294D7C">
        <w:t>CodeBreak</w:t>
      </w:r>
      <w:proofErr w:type="spellEnd"/>
      <w:r w:rsidR="002B74E3" w:rsidRPr="00294D7C">
        <w:t xml:space="preserve"> 100 </w:t>
      </w:r>
      <w:r w:rsidR="00C956F4" w:rsidRPr="00294D7C">
        <w:t>study</w:t>
      </w:r>
      <w:r w:rsidR="00A81392" w:rsidRPr="00294D7C">
        <w:t>.</w:t>
      </w:r>
      <w:r w:rsidR="00C705CC">
        <w:t xml:space="preserve"> </w:t>
      </w:r>
      <w:r w:rsidR="002B4CF5" w:rsidRPr="00DC0659">
        <w:rPr>
          <w:iCs/>
        </w:rPr>
        <w:t>The PSCR stated that the sponsor does not consider it is necessary or appropriate to precisely match the PBS criteria to the trial entry criteria.</w:t>
      </w:r>
      <w:r w:rsidR="002B4CF5" w:rsidRPr="002B4CF5">
        <w:rPr>
          <w:iCs/>
        </w:rPr>
        <w:t xml:space="preserve"> </w:t>
      </w:r>
      <w:r w:rsidR="002B4CF5" w:rsidRPr="00DC0659">
        <w:rPr>
          <w:iCs/>
        </w:rPr>
        <w:t xml:space="preserve">The PSCR stated the likely TGA indication does not include a specific prior therapy requirement and </w:t>
      </w:r>
      <w:proofErr w:type="spellStart"/>
      <w:r w:rsidR="002B4CF5" w:rsidRPr="00DC0659">
        <w:rPr>
          <w:iCs/>
        </w:rPr>
        <w:t>sotorasib</w:t>
      </w:r>
      <w:proofErr w:type="spellEnd"/>
      <w:r w:rsidR="002B4CF5" w:rsidRPr="00DC0659">
        <w:rPr>
          <w:iCs/>
        </w:rPr>
        <w:t xml:space="preserve"> was effective across prior therapy subgroups in CodeBreak100</w:t>
      </w:r>
      <w:r w:rsidR="002B4CF5" w:rsidRPr="002B4CF5">
        <w:rPr>
          <w:iCs/>
        </w:rPr>
        <w:t xml:space="preserve">. </w:t>
      </w:r>
      <w:r w:rsidR="002B4CF5" w:rsidRPr="00DC0659">
        <w:rPr>
          <w:iCs/>
        </w:rPr>
        <w:t xml:space="preserve">The PSCR stated such a </w:t>
      </w:r>
      <w:r w:rsidR="002B4CF5" w:rsidRPr="00DC0659">
        <w:rPr>
          <w:iCs/>
        </w:rPr>
        <w:lastRenderedPageBreak/>
        <w:t>change would lead to an unnecessarily complex listing and the proposed simple restriction wording is appropriate and preferable</w:t>
      </w:r>
      <w:r w:rsidR="002B4CF5" w:rsidRPr="002B4CF5">
        <w:rPr>
          <w:iCs/>
        </w:rPr>
        <w:t xml:space="preserve">. </w:t>
      </w:r>
      <w:r w:rsidR="002B4CF5" w:rsidRPr="00DC0659">
        <w:rPr>
          <w:iCs/>
        </w:rPr>
        <w:t>The ESC</w:t>
      </w:r>
      <w:r w:rsidR="00706271" w:rsidRPr="00DC0659">
        <w:rPr>
          <w:iCs/>
        </w:rPr>
        <w:t>s</w:t>
      </w:r>
      <w:r w:rsidR="002B4CF5" w:rsidRPr="00DC0659">
        <w:rPr>
          <w:iCs/>
        </w:rPr>
        <w:t xml:space="preserve"> </w:t>
      </w:r>
      <w:r w:rsidR="00440EAB" w:rsidRPr="00DC0659">
        <w:rPr>
          <w:iCs/>
        </w:rPr>
        <w:t xml:space="preserve">disagreed </w:t>
      </w:r>
      <w:r w:rsidR="006B4436" w:rsidRPr="00DC0659">
        <w:rPr>
          <w:iCs/>
        </w:rPr>
        <w:t xml:space="preserve">with the PSCR </w:t>
      </w:r>
      <w:r w:rsidR="00440EAB" w:rsidRPr="00DC0659">
        <w:rPr>
          <w:iCs/>
        </w:rPr>
        <w:t xml:space="preserve">and </w:t>
      </w:r>
      <w:r w:rsidR="002B4CF5" w:rsidRPr="00DC0659">
        <w:rPr>
          <w:iCs/>
        </w:rPr>
        <w:t xml:space="preserve">considered that it would be appropriate for initial treatment to be limited to patients who have had prior therapy with a PD1/PD-L1 inhibitor and a platinum-based doublet chemotherapy to ensure use of </w:t>
      </w:r>
      <w:proofErr w:type="spellStart"/>
      <w:r w:rsidR="002B4CF5" w:rsidRPr="00DC0659">
        <w:rPr>
          <w:iCs/>
        </w:rPr>
        <w:t>sotorasib</w:t>
      </w:r>
      <w:proofErr w:type="spellEnd"/>
      <w:r w:rsidR="002B4CF5" w:rsidRPr="00DC0659">
        <w:rPr>
          <w:iCs/>
        </w:rPr>
        <w:t xml:space="preserve"> in the appropriate line of therapy.</w:t>
      </w:r>
      <w:r>
        <w:rPr>
          <w:iCs/>
        </w:rPr>
        <w:t xml:space="preserve"> The PBAC considered the clinical criteria “</w:t>
      </w:r>
      <w:r w:rsidRPr="00FF5567">
        <w:rPr>
          <w:iCs/>
          <w:color w:val="auto"/>
        </w:rPr>
        <w:t>The treatment must be occurring in a patient where disease progression occurred following another drug therapy, prior to treatment initiation with this drug</w:t>
      </w:r>
      <w:r>
        <w:rPr>
          <w:iCs/>
          <w:color w:val="auto"/>
        </w:rPr>
        <w:t>” was clinically appropriate and it was not necessary to specify which prior therapies.</w:t>
      </w:r>
    </w:p>
    <w:p w14:paraId="291F7242" w14:textId="2F462F37" w:rsidR="002B74E3" w:rsidRDefault="002B74E3" w:rsidP="006C2F78">
      <w:pPr>
        <w:numPr>
          <w:ilvl w:val="4"/>
          <w:numId w:val="1"/>
        </w:numPr>
      </w:pPr>
      <w:r w:rsidRPr="00294D7C">
        <w:t xml:space="preserve">The requested restrictions were for patients with </w:t>
      </w:r>
      <w:r w:rsidR="00440EAB">
        <w:t xml:space="preserve">either </w:t>
      </w:r>
      <w:r w:rsidR="00C956F4" w:rsidRPr="00294D7C">
        <w:t>locally advanced (</w:t>
      </w:r>
      <w:r w:rsidRPr="00294D7C">
        <w:t>Stage IIIB</w:t>
      </w:r>
      <w:r w:rsidR="00C956F4" w:rsidRPr="00294D7C">
        <w:t>)</w:t>
      </w:r>
      <w:r w:rsidRPr="00294D7C">
        <w:t xml:space="preserve"> </w:t>
      </w:r>
      <w:r w:rsidR="00440EAB">
        <w:t>or</w:t>
      </w:r>
      <w:r w:rsidRPr="00294D7C">
        <w:t xml:space="preserve"> </w:t>
      </w:r>
      <w:r w:rsidR="00C956F4" w:rsidRPr="00294D7C">
        <w:t>metastatic (</w:t>
      </w:r>
      <w:r w:rsidRPr="00294D7C">
        <w:t>Stage IV</w:t>
      </w:r>
      <w:r w:rsidR="00C956F4" w:rsidRPr="00294D7C">
        <w:t>)</w:t>
      </w:r>
      <w:r w:rsidRPr="00294D7C">
        <w:t xml:space="preserve"> </w:t>
      </w:r>
      <w:r w:rsidR="00C956F4" w:rsidRPr="00294D7C">
        <w:t>NSCLC</w:t>
      </w:r>
      <w:r w:rsidRPr="00294D7C">
        <w:t xml:space="preserve">. However, there was limited evidence </w:t>
      </w:r>
      <w:r w:rsidR="00C956F4" w:rsidRPr="00294D7C">
        <w:t>for</w:t>
      </w:r>
      <w:r w:rsidRPr="00294D7C">
        <w:t xml:space="preserve"> </w:t>
      </w:r>
      <w:proofErr w:type="spellStart"/>
      <w:r w:rsidR="00C956F4" w:rsidRPr="00294D7C">
        <w:t>sotorasib’s</w:t>
      </w:r>
      <w:proofErr w:type="spellEnd"/>
      <w:r w:rsidR="00C956F4" w:rsidRPr="00294D7C">
        <w:t xml:space="preserve"> </w:t>
      </w:r>
      <w:r w:rsidRPr="00294D7C">
        <w:t xml:space="preserve">efficacy in patients with </w:t>
      </w:r>
      <w:r w:rsidR="00C956F4" w:rsidRPr="00294D7C">
        <w:t xml:space="preserve">locally advanced disease </w:t>
      </w:r>
      <w:r w:rsidRPr="00294D7C">
        <w:t xml:space="preserve">from </w:t>
      </w:r>
      <w:r w:rsidR="00C956F4" w:rsidRPr="00294D7C">
        <w:t xml:space="preserve">the </w:t>
      </w:r>
      <w:proofErr w:type="spellStart"/>
      <w:r w:rsidRPr="00294D7C">
        <w:t>CodeBreak</w:t>
      </w:r>
      <w:proofErr w:type="spellEnd"/>
      <w:r w:rsidRPr="00294D7C">
        <w:t xml:space="preserve"> 100</w:t>
      </w:r>
      <w:r w:rsidR="0052224E" w:rsidRPr="00294D7C">
        <w:t xml:space="preserve"> and SELECT-1</w:t>
      </w:r>
      <w:r w:rsidRPr="00294D7C">
        <w:t xml:space="preserve"> </w:t>
      </w:r>
      <w:r w:rsidR="00C956F4" w:rsidRPr="00294D7C">
        <w:t>studies (~</w:t>
      </w:r>
      <w:r w:rsidRPr="00294D7C">
        <w:t xml:space="preserve">96% of patients </w:t>
      </w:r>
      <w:r w:rsidR="00C956F4" w:rsidRPr="00294D7C">
        <w:t xml:space="preserve">were </w:t>
      </w:r>
      <w:r w:rsidRPr="00294D7C">
        <w:t>metastatic at baseline</w:t>
      </w:r>
      <w:r w:rsidR="00C956F4" w:rsidRPr="00294D7C">
        <w:t>).</w:t>
      </w:r>
      <w:r w:rsidR="00E90039">
        <w:t xml:space="preserve"> </w:t>
      </w:r>
      <w:r w:rsidR="00E90039" w:rsidRPr="00DC0659">
        <w:t xml:space="preserve">The </w:t>
      </w:r>
      <w:r w:rsidR="00FF5567">
        <w:t xml:space="preserve">PBAC agreed with the </w:t>
      </w:r>
      <w:r w:rsidR="00E90039" w:rsidRPr="00DC0659">
        <w:t xml:space="preserve">ESCs </w:t>
      </w:r>
      <w:r w:rsidR="00FF5567">
        <w:t xml:space="preserve">that </w:t>
      </w:r>
      <w:r w:rsidR="00E90039" w:rsidRPr="00DC0659">
        <w:t xml:space="preserve">the requested restriction for patients with </w:t>
      </w:r>
      <w:r w:rsidR="00440EAB" w:rsidRPr="00DC0659">
        <w:t xml:space="preserve">either </w:t>
      </w:r>
      <w:r w:rsidR="00E90039" w:rsidRPr="00DC0659">
        <w:t xml:space="preserve">locally advanced (Stage IIIB) </w:t>
      </w:r>
      <w:r w:rsidR="00440EAB" w:rsidRPr="00DC0659">
        <w:t>or</w:t>
      </w:r>
      <w:r w:rsidR="00E90039" w:rsidRPr="00DC0659">
        <w:t xml:space="preserve"> metastatic (Stage IV) NSCLC was reasonable.</w:t>
      </w:r>
    </w:p>
    <w:p w14:paraId="1890E213" w14:textId="6843BF7F" w:rsidR="00775AB8" w:rsidRDefault="0091090E" w:rsidP="006C2F78">
      <w:pPr>
        <w:numPr>
          <w:ilvl w:val="4"/>
          <w:numId w:val="1"/>
        </w:numPr>
      </w:pPr>
      <w:r w:rsidRPr="00DC0659">
        <w:t xml:space="preserve">The </w:t>
      </w:r>
      <w:r w:rsidR="00FF5567">
        <w:t xml:space="preserve">PBAC noted </w:t>
      </w:r>
      <w:r w:rsidRPr="00DC0659">
        <w:t>that reference to ‘pathogenic’ in the requested initial restriction was not required and could be removed.</w:t>
      </w:r>
    </w:p>
    <w:p w14:paraId="1EB7B116" w14:textId="7CC00CBE" w:rsidR="00BB435D" w:rsidRPr="00BB435D" w:rsidRDefault="00BB435D" w:rsidP="00E12AC6">
      <w:pPr>
        <w:ind w:firstLine="720"/>
        <w:rPr>
          <w:i/>
        </w:rPr>
      </w:pPr>
      <w:r w:rsidRPr="00C33D30">
        <w:rPr>
          <w:i/>
        </w:rPr>
        <w:t>For more detail on PBAC’s view, see section 7 PBAC outcome.</w:t>
      </w:r>
    </w:p>
    <w:p w14:paraId="56E89368" w14:textId="77777777" w:rsidR="008D7BF5" w:rsidRPr="00B05E21" w:rsidRDefault="008D7BF5" w:rsidP="00B05E21">
      <w:pPr>
        <w:pStyle w:val="PBACESHeading1"/>
      </w:pPr>
      <w:bookmarkStart w:id="11" w:name="_Toc476306884"/>
      <w:bookmarkStart w:id="12" w:name="_Toc93478507"/>
      <w:bookmarkStart w:id="13" w:name="_Toc413139275"/>
      <w:bookmarkEnd w:id="10"/>
      <w:r w:rsidRPr="00B05E21">
        <w:t>Population and disease</w:t>
      </w:r>
      <w:bookmarkEnd w:id="11"/>
      <w:bookmarkEnd w:id="12"/>
    </w:p>
    <w:p w14:paraId="336BE8E7" w14:textId="6DC3A8F0" w:rsidR="008D7BF5" w:rsidRPr="00014029" w:rsidRDefault="004E0666" w:rsidP="004E0666">
      <w:pPr>
        <w:pStyle w:val="ListParagraph"/>
      </w:pPr>
      <w:r w:rsidRPr="004E0666">
        <w:rPr>
          <w:color w:val="auto"/>
        </w:rPr>
        <w:t xml:space="preserve">NSCLC comprises a histologically heterogeneous group of tumours, which include adenocarcinoma, the most common histologic subtype, squamous cell carcinoma and large cell carcinoma. </w:t>
      </w:r>
      <w:r>
        <w:rPr>
          <w:color w:val="auto"/>
        </w:rPr>
        <w:t>In 2011, a</w:t>
      </w:r>
      <w:r w:rsidRPr="004E0666">
        <w:rPr>
          <w:color w:val="auto"/>
        </w:rPr>
        <w:t xml:space="preserve">pproximately 19% of NSCLC patients were diagnosed at an early stage (stage I or II), </w:t>
      </w:r>
      <w:r w:rsidRPr="004E0666">
        <w:t xml:space="preserve">11% with locally advanced stage III disease and 42% with metastatic (stage IV) disease (29% could not be staged). In Australia between 2013 and 2017, lung cancer was associated with a 5-year survival rate of 20%, which is poorer than for the other frequently diagnosed cancers including prostate, breast </w:t>
      </w:r>
      <w:r w:rsidRPr="00014029">
        <w:t>cancer, bowel cancer and melanoma.</w:t>
      </w:r>
    </w:p>
    <w:p w14:paraId="0634FC52" w14:textId="53F5E7B4" w:rsidR="00CA48CE" w:rsidRPr="00014029" w:rsidRDefault="00D9512A" w:rsidP="00CA1F9A">
      <w:pPr>
        <w:pStyle w:val="ListParagraph"/>
      </w:pPr>
      <w:r>
        <w:rPr>
          <w:rStyle w:val="InstructionalTextChar"/>
          <w:color w:val="auto"/>
        </w:rPr>
        <w:t>The submission stated the c</w:t>
      </w:r>
      <w:r w:rsidR="00CA48CE" w:rsidRPr="00014029">
        <w:rPr>
          <w:rStyle w:val="InstructionalTextChar"/>
          <w:color w:val="auto"/>
        </w:rPr>
        <w:t xml:space="preserve">linical outcomes and quality of life (QoL) in patients with </w:t>
      </w:r>
      <w:r w:rsidR="00CA1F9A" w:rsidRPr="00014029">
        <w:rPr>
          <w:rStyle w:val="InstructionalTextChar"/>
          <w:color w:val="auto"/>
        </w:rPr>
        <w:t xml:space="preserve">NSCLC tumours containing the </w:t>
      </w:r>
      <w:r w:rsidR="009E49D0" w:rsidRPr="00014029">
        <w:rPr>
          <w:rStyle w:val="InstructionalTextChar"/>
          <w:i/>
          <w:color w:val="auto"/>
        </w:rPr>
        <w:t>KRAS</w:t>
      </w:r>
      <w:r w:rsidR="00CA1F9A" w:rsidRPr="00014029">
        <w:rPr>
          <w:rStyle w:val="InstructionalTextChar"/>
          <w:color w:val="auto"/>
        </w:rPr>
        <w:t xml:space="preserve"> G12C variant </w:t>
      </w:r>
      <w:r w:rsidR="00CA48CE" w:rsidRPr="00014029">
        <w:rPr>
          <w:rStyle w:val="InstructionalTextChar"/>
          <w:color w:val="auto"/>
        </w:rPr>
        <w:t>remain very poor, particularly after progression on first-line therapy.</w:t>
      </w:r>
    </w:p>
    <w:p w14:paraId="216D418A" w14:textId="4B3DE5AC" w:rsidR="004E0666" w:rsidRDefault="004E0666" w:rsidP="0021292C">
      <w:pPr>
        <w:pStyle w:val="ListParagraph"/>
      </w:pPr>
      <w:r>
        <w:t>It is proposed that at diagnosis</w:t>
      </w:r>
      <w:r w:rsidR="00727155">
        <w:t>,</w:t>
      </w:r>
      <w:r>
        <w:t xml:space="preserve"> </w:t>
      </w:r>
      <w:r w:rsidR="00727155">
        <w:t>patients with</w:t>
      </w:r>
      <w:r>
        <w:t xml:space="preserve"> non-squamous NSCLC </w:t>
      </w:r>
      <w:r w:rsidRPr="004E0666">
        <w:t xml:space="preserve">(adenocarcinoma, </w:t>
      </w:r>
      <w:proofErr w:type="spellStart"/>
      <w:r w:rsidRPr="004E0666">
        <w:t>adenosquamous</w:t>
      </w:r>
      <w:proofErr w:type="spellEnd"/>
      <w:r w:rsidRPr="004E0666">
        <w:t xml:space="preserve"> carcinoma, and large cell carcinoma) or not othe</w:t>
      </w:r>
      <w:r w:rsidR="00727155">
        <w:t>rwise specified (NOS) histology</w:t>
      </w:r>
      <w:r>
        <w:t xml:space="preserve"> will be eligible for </w:t>
      </w:r>
      <w:r w:rsidR="009E49D0" w:rsidRPr="009E49D0">
        <w:rPr>
          <w:i/>
        </w:rPr>
        <w:t>KRAS</w:t>
      </w:r>
      <w:r>
        <w:t xml:space="preserve"> variant testing conducted </w:t>
      </w:r>
      <w:r w:rsidR="00CA1F9A">
        <w:t>concurrently</w:t>
      </w:r>
      <w:r>
        <w:t xml:space="preserve"> with</w:t>
      </w:r>
      <w:r w:rsidR="0021292C" w:rsidRPr="0021292C">
        <w:t xml:space="preserve"> pathogenic</w:t>
      </w:r>
      <w:r>
        <w:t xml:space="preserve"> </w:t>
      </w:r>
      <w:r w:rsidR="009E49D0" w:rsidRPr="009E49D0">
        <w:rPr>
          <w:i/>
        </w:rPr>
        <w:t>EGFR</w:t>
      </w:r>
      <w:r>
        <w:t xml:space="preserve"> </w:t>
      </w:r>
      <w:r w:rsidR="005278F5">
        <w:t xml:space="preserve">variant </w:t>
      </w:r>
      <w:r>
        <w:t xml:space="preserve">testing. </w:t>
      </w:r>
      <w:r w:rsidR="00727155">
        <w:t xml:space="preserve">Pathogenic </w:t>
      </w:r>
      <w:r w:rsidR="009E49D0" w:rsidRPr="009E49D0">
        <w:rPr>
          <w:i/>
        </w:rPr>
        <w:t>KRAS</w:t>
      </w:r>
      <w:r w:rsidR="00727155">
        <w:t xml:space="preserve"> variants are present in 30</w:t>
      </w:r>
      <w:r w:rsidR="00727155">
        <w:rPr>
          <w:rFonts w:cstheme="minorHAnsi"/>
        </w:rPr>
        <w:t>–</w:t>
      </w:r>
      <w:r w:rsidR="00727155">
        <w:t xml:space="preserve">37% of non-squamous NSCLC cases. Those with the </w:t>
      </w:r>
      <w:r w:rsidR="009E49D0" w:rsidRPr="009E49D0">
        <w:rPr>
          <w:i/>
        </w:rPr>
        <w:t>KRAS</w:t>
      </w:r>
      <w:r w:rsidR="00727155">
        <w:t xml:space="preserve"> G12C variant (present in 12.5</w:t>
      </w:r>
      <w:r w:rsidR="00727155">
        <w:rPr>
          <w:rFonts w:cstheme="minorHAnsi"/>
        </w:rPr>
        <w:t xml:space="preserve">–14.5% of </w:t>
      </w:r>
      <w:r w:rsidR="00727155">
        <w:rPr>
          <w:rFonts w:cstheme="minorHAnsi"/>
          <w:color w:val="auto"/>
        </w:rPr>
        <w:t>non-squamous NSCLC cases)</w:t>
      </w:r>
      <w:r w:rsidR="00727155">
        <w:t xml:space="preserve"> will be eligible for treatment with </w:t>
      </w:r>
      <w:proofErr w:type="spellStart"/>
      <w:r w:rsidR="00727155">
        <w:t>sotorasib</w:t>
      </w:r>
      <w:proofErr w:type="spellEnd"/>
      <w:r w:rsidR="00727155">
        <w:t xml:space="preserve"> after the failure of first-line treatment for advanced (stage IIIB/IV) disease.</w:t>
      </w:r>
      <w:r w:rsidR="00C705CC">
        <w:t xml:space="preserve"> </w:t>
      </w:r>
      <w:r w:rsidR="00C705CC" w:rsidRPr="00DC0659">
        <w:rPr>
          <w:iCs/>
        </w:rPr>
        <w:t xml:space="preserve">The ESCs </w:t>
      </w:r>
      <w:r w:rsidR="00AF2AEA" w:rsidRPr="00DC0659">
        <w:rPr>
          <w:iCs/>
        </w:rPr>
        <w:t>advised</w:t>
      </w:r>
      <w:r w:rsidR="00C705CC" w:rsidRPr="00DC0659">
        <w:rPr>
          <w:iCs/>
        </w:rPr>
        <w:t xml:space="preserve"> the </w:t>
      </w:r>
      <w:r w:rsidR="00B561AE" w:rsidRPr="00DC0659">
        <w:rPr>
          <w:iCs/>
        </w:rPr>
        <w:t xml:space="preserve">clinical place proposed for </w:t>
      </w:r>
      <w:proofErr w:type="spellStart"/>
      <w:r w:rsidR="00B561AE" w:rsidRPr="00DC0659">
        <w:rPr>
          <w:iCs/>
        </w:rPr>
        <w:t>sotorasib</w:t>
      </w:r>
      <w:proofErr w:type="spellEnd"/>
      <w:r w:rsidR="00B561AE" w:rsidRPr="00DC0659">
        <w:rPr>
          <w:iCs/>
        </w:rPr>
        <w:t xml:space="preserve"> is reasonable</w:t>
      </w:r>
      <w:r w:rsidR="009378E3" w:rsidRPr="00DC0659">
        <w:rPr>
          <w:iCs/>
        </w:rPr>
        <w:t>.</w:t>
      </w:r>
    </w:p>
    <w:p w14:paraId="5141F790" w14:textId="5AA59DC4" w:rsidR="00635079" w:rsidRDefault="001F4BBC" w:rsidP="001F4BBC">
      <w:pPr>
        <w:pStyle w:val="ListParagraph"/>
      </w:pPr>
      <w:proofErr w:type="spellStart"/>
      <w:r w:rsidRPr="002B74E3">
        <w:t>Sotorasib</w:t>
      </w:r>
      <w:proofErr w:type="spellEnd"/>
      <w:r w:rsidRPr="002B74E3">
        <w:t xml:space="preserve"> is a small molecule that specifically and irreversibly inhibits </w:t>
      </w:r>
      <w:r>
        <w:t xml:space="preserve">the </w:t>
      </w:r>
      <w:r w:rsidR="009E49D0" w:rsidRPr="009E49D0">
        <w:rPr>
          <w:i/>
          <w:iCs/>
        </w:rPr>
        <w:t>KRAS</w:t>
      </w:r>
      <w:r w:rsidRPr="003602B6">
        <w:rPr>
          <w:iCs/>
        </w:rPr>
        <w:t xml:space="preserve"> </w:t>
      </w:r>
      <w:r w:rsidRPr="002B74E3">
        <w:t>G12C</w:t>
      </w:r>
      <w:r>
        <w:t xml:space="preserve"> protein. </w:t>
      </w:r>
      <w:r w:rsidRPr="002B74E3">
        <w:t xml:space="preserve">The recommended dose of </w:t>
      </w:r>
      <w:proofErr w:type="spellStart"/>
      <w:r w:rsidRPr="002B74E3">
        <w:t>sotorasib</w:t>
      </w:r>
      <w:proofErr w:type="spellEnd"/>
      <w:r w:rsidRPr="002B74E3">
        <w:t xml:space="preserve"> in the draft Product Information (PI) is 960 mg taken orally once daily (as eight 120 mg tablets) until disease progression or unacceptable toxicity.</w:t>
      </w:r>
    </w:p>
    <w:p w14:paraId="29B1600A" w14:textId="77777777" w:rsidR="00C317F3" w:rsidRPr="0068446B" w:rsidRDefault="00C317F3" w:rsidP="0068446B">
      <w:pPr>
        <w:pStyle w:val="PBACESHeading1"/>
      </w:pPr>
      <w:bookmarkStart w:id="14" w:name="_Toc93478508"/>
      <w:r w:rsidRPr="0068446B">
        <w:lastRenderedPageBreak/>
        <w:t>Comparator</w:t>
      </w:r>
      <w:bookmarkEnd w:id="13"/>
      <w:bookmarkEnd w:id="14"/>
    </w:p>
    <w:p w14:paraId="14BE162F" w14:textId="2788DE56" w:rsidR="00214438" w:rsidRDefault="00A810C9" w:rsidP="0068446B">
      <w:pPr>
        <w:pStyle w:val="ListParagraph"/>
        <w:rPr>
          <w:color w:val="auto"/>
        </w:rPr>
      </w:pPr>
      <w:r w:rsidRPr="00997DAE">
        <w:rPr>
          <w:color w:val="auto"/>
        </w:rPr>
        <w:t xml:space="preserve">The submission nominated docetaxel as the main comparator for </w:t>
      </w:r>
      <w:proofErr w:type="spellStart"/>
      <w:r w:rsidRPr="00997DAE">
        <w:rPr>
          <w:color w:val="auto"/>
        </w:rPr>
        <w:t>sotorasib</w:t>
      </w:r>
      <w:proofErr w:type="spellEnd"/>
      <w:r w:rsidRPr="00997DAE">
        <w:rPr>
          <w:color w:val="auto"/>
        </w:rPr>
        <w:t>.</w:t>
      </w:r>
    </w:p>
    <w:p w14:paraId="4E49738B" w14:textId="46D03F43" w:rsidR="00BB435D" w:rsidRPr="00BB435D" w:rsidRDefault="00BB435D" w:rsidP="00E12AC6">
      <w:pPr>
        <w:ind w:firstLine="720"/>
        <w:rPr>
          <w:i/>
        </w:rPr>
      </w:pPr>
      <w:r w:rsidRPr="00C33D30">
        <w:rPr>
          <w:i/>
        </w:rPr>
        <w:t>For more detail on PBAC’s view, see section 7 PBAC outcome.</w:t>
      </w:r>
    </w:p>
    <w:p w14:paraId="2A74AAB0" w14:textId="1D12E8E7" w:rsidR="00C317F3" w:rsidRDefault="00C317F3" w:rsidP="0076446C">
      <w:pPr>
        <w:pStyle w:val="PBACESHeading1"/>
      </w:pPr>
      <w:bookmarkStart w:id="15" w:name="_Toc413139276"/>
      <w:bookmarkStart w:id="16" w:name="_Ref496885030"/>
      <w:bookmarkStart w:id="17" w:name="_Toc93478509"/>
      <w:r w:rsidRPr="0068446B">
        <w:t>Consideration of the evidence</w:t>
      </w:r>
      <w:bookmarkEnd w:id="15"/>
      <w:bookmarkEnd w:id="16"/>
      <w:bookmarkEnd w:id="17"/>
    </w:p>
    <w:p w14:paraId="5186B8C5" w14:textId="77777777" w:rsidR="007D0EAF" w:rsidRPr="007D0EAF" w:rsidRDefault="007D0EAF" w:rsidP="00E12AC6">
      <w:pPr>
        <w:pStyle w:val="PBACESHeading2"/>
        <w:rPr>
          <w:rFonts w:asciiTheme="minorHAnsi" w:hAnsiTheme="minorHAnsi"/>
        </w:rPr>
      </w:pPr>
      <w:bookmarkStart w:id="18" w:name="_Hlk76375935"/>
      <w:bookmarkStart w:id="19" w:name="_Toc93478510"/>
      <w:r w:rsidRPr="007D0EAF">
        <w:rPr>
          <w:rFonts w:asciiTheme="minorHAnsi" w:hAnsiTheme="minorHAnsi"/>
        </w:rPr>
        <w:t>Sponsor hearing</w:t>
      </w:r>
    </w:p>
    <w:p w14:paraId="16B70E6C" w14:textId="04888AEB" w:rsidR="009531B1" w:rsidRDefault="00C409DB" w:rsidP="007D0EAF">
      <w:pPr>
        <w:pStyle w:val="ListParagraph"/>
        <w:rPr>
          <w:snapToGrid w:val="0"/>
        </w:rPr>
      </w:pPr>
      <w:bookmarkStart w:id="20" w:name="_Hlk76382586"/>
      <w:r w:rsidRPr="00836F75">
        <w:rPr>
          <w:snapToGrid w:val="0"/>
        </w:rPr>
        <w:t xml:space="preserve">The sponsor requested a hearing for this item. The clinician </w:t>
      </w:r>
      <w:r w:rsidR="009531B1">
        <w:rPr>
          <w:snapToGrid w:val="0"/>
        </w:rPr>
        <w:t>discussed the clinical need for</w:t>
      </w:r>
      <w:r w:rsidR="00044780">
        <w:rPr>
          <w:snapToGrid w:val="0"/>
        </w:rPr>
        <w:t xml:space="preserve"> additional</w:t>
      </w:r>
      <w:r w:rsidR="009531B1">
        <w:rPr>
          <w:snapToGrid w:val="0"/>
        </w:rPr>
        <w:t xml:space="preserve"> therapeutic options </w:t>
      </w:r>
      <w:r w:rsidR="00EF5263">
        <w:rPr>
          <w:snapToGrid w:val="0"/>
        </w:rPr>
        <w:t xml:space="preserve">for the </w:t>
      </w:r>
      <w:r w:rsidR="009531B1">
        <w:rPr>
          <w:snapToGrid w:val="0"/>
        </w:rPr>
        <w:t>second</w:t>
      </w:r>
      <w:r w:rsidR="006D7AF4">
        <w:rPr>
          <w:snapToGrid w:val="0"/>
        </w:rPr>
        <w:t>-</w:t>
      </w:r>
      <w:r w:rsidR="009531B1">
        <w:rPr>
          <w:snapToGrid w:val="0"/>
        </w:rPr>
        <w:t>line</w:t>
      </w:r>
      <w:r w:rsidR="006D7AF4">
        <w:rPr>
          <w:snapToGrid w:val="0"/>
        </w:rPr>
        <w:t xml:space="preserve"> treatment </w:t>
      </w:r>
      <w:r w:rsidR="00EF5263">
        <w:rPr>
          <w:snapToGrid w:val="0"/>
        </w:rPr>
        <w:t xml:space="preserve">of </w:t>
      </w:r>
      <w:r w:rsidR="006D7AF4">
        <w:rPr>
          <w:snapToGrid w:val="0"/>
        </w:rPr>
        <w:t xml:space="preserve">patients with </w:t>
      </w:r>
      <w:r w:rsidR="009E49D0" w:rsidRPr="009E49D0">
        <w:rPr>
          <w:i/>
          <w:snapToGrid w:val="0"/>
        </w:rPr>
        <w:t>KRAS</w:t>
      </w:r>
      <w:r w:rsidR="006D7AF4">
        <w:rPr>
          <w:snapToGrid w:val="0"/>
        </w:rPr>
        <w:t xml:space="preserve"> G12C variant NSCLC where the current standard of care </w:t>
      </w:r>
      <w:r w:rsidR="006263CB">
        <w:rPr>
          <w:snapToGrid w:val="0"/>
        </w:rPr>
        <w:t>is</w:t>
      </w:r>
      <w:r w:rsidR="00EF5263">
        <w:rPr>
          <w:snapToGrid w:val="0"/>
        </w:rPr>
        <w:t xml:space="preserve"> docetaxel which has</w:t>
      </w:r>
      <w:r w:rsidR="006D7AF4">
        <w:rPr>
          <w:snapToGrid w:val="0"/>
        </w:rPr>
        <w:t xml:space="preserve"> limited eff</w:t>
      </w:r>
      <w:r w:rsidR="006263CB">
        <w:rPr>
          <w:snapToGrid w:val="0"/>
        </w:rPr>
        <w:t>icacy and significant toxicity.</w:t>
      </w:r>
      <w:r w:rsidR="001B5093">
        <w:rPr>
          <w:snapToGrid w:val="0"/>
        </w:rPr>
        <w:t xml:space="preserve"> </w:t>
      </w:r>
      <w:r w:rsidR="00044780">
        <w:rPr>
          <w:snapToGrid w:val="0"/>
        </w:rPr>
        <w:t xml:space="preserve">The clinician noted the manageable toxicity profile of </w:t>
      </w:r>
      <w:proofErr w:type="spellStart"/>
      <w:r w:rsidR="00044780">
        <w:rPr>
          <w:snapToGrid w:val="0"/>
        </w:rPr>
        <w:t>sotorasib</w:t>
      </w:r>
      <w:proofErr w:type="spellEnd"/>
      <w:r w:rsidR="00044780">
        <w:rPr>
          <w:snapToGrid w:val="0"/>
        </w:rPr>
        <w:t xml:space="preserve"> and the convenience of an oral treatment for patients.</w:t>
      </w:r>
    </w:p>
    <w:bookmarkEnd w:id="20"/>
    <w:p w14:paraId="2137F6B7" w14:textId="77777777" w:rsidR="007D0EAF" w:rsidRPr="007D0EAF" w:rsidRDefault="007D0EAF" w:rsidP="00E12AC6">
      <w:pPr>
        <w:pStyle w:val="PBACESHeading2"/>
        <w:rPr>
          <w:rFonts w:asciiTheme="minorHAnsi" w:hAnsiTheme="minorHAnsi"/>
        </w:rPr>
      </w:pPr>
      <w:r w:rsidRPr="007D0EAF">
        <w:rPr>
          <w:rFonts w:asciiTheme="minorHAnsi" w:hAnsiTheme="minorHAnsi"/>
        </w:rPr>
        <w:t>Consumer comments</w:t>
      </w:r>
    </w:p>
    <w:p w14:paraId="1044FE6F" w14:textId="24C994E8" w:rsidR="00961162" w:rsidRDefault="007D0EAF" w:rsidP="007D0EAF">
      <w:pPr>
        <w:pStyle w:val="ListParagraph"/>
        <w:rPr>
          <w:snapToGrid w:val="0"/>
        </w:rPr>
      </w:pPr>
      <w:bookmarkStart w:id="21" w:name="_Hlk76382618"/>
      <w:r w:rsidRPr="00836F75">
        <w:rPr>
          <w:snapToGrid w:val="0"/>
        </w:rPr>
        <w:t xml:space="preserve">The PBAC noted and welcomed the input from </w:t>
      </w:r>
      <w:r w:rsidR="007F0A77">
        <w:rPr>
          <w:snapToGrid w:val="0"/>
        </w:rPr>
        <w:t xml:space="preserve">a </w:t>
      </w:r>
      <w:r w:rsidR="00AC1C65">
        <w:rPr>
          <w:snapToGrid w:val="0"/>
        </w:rPr>
        <w:t>consumer group</w:t>
      </w:r>
      <w:r w:rsidRPr="00836F75">
        <w:rPr>
          <w:snapToGrid w:val="0"/>
        </w:rPr>
        <w:t xml:space="preserve"> (</w:t>
      </w:r>
      <w:r w:rsidR="00AC1C65">
        <w:rPr>
          <w:snapToGrid w:val="0"/>
        </w:rPr>
        <w:t>1</w:t>
      </w:r>
      <w:r w:rsidRPr="00836F75">
        <w:rPr>
          <w:snapToGrid w:val="0"/>
        </w:rPr>
        <w:t xml:space="preserve">), </w:t>
      </w:r>
      <w:r w:rsidR="007F0A77">
        <w:rPr>
          <w:snapToGrid w:val="0"/>
        </w:rPr>
        <w:t xml:space="preserve">a </w:t>
      </w:r>
      <w:r w:rsidRPr="00836F75">
        <w:rPr>
          <w:snapToGrid w:val="0"/>
        </w:rPr>
        <w:t>health care professional (</w:t>
      </w:r>
      <w:r w:rsidR="00AC1C65">
        <w:rPr>
          <w:snapToGrid w:val="0"/>
        </w:rPr>
        <w:t>1</w:t>
      </w:r>
      <w:r w:rsidRPr="00836F75">
        <w:rPr>
          <w:snapToGrid w:val="0"/>
        </w:rPr>
        <w:t xml:space="preserve">) and </w:t>
      </w:r>
      <w:r w:rsidR="007F0A77">
        <w:rPr>
          <w:snapToGrid w:val="0"/>
        </w:rPr>
        <w:t xml:space="preserve">an </w:t>
      </w:r>
      <w:r w:rsidRPr="00836F75">
        <w:rPr>
          <w:snapToGrid w:val="0"/>
        </w:rPr>
        <w:t>organisation (1) via the Consumer Comments facility on the PBS website.</w:t>
      </w:r>
      <w:r w:rsidR="003A6FD1">
        <w:rPr>
          <w:snapToGrid w:val="0"/>
        </w:rPr>
        <w:t xml:space="preserve"> </w:t>
      </w:r>
      <w:r w:rsidRPr="00836F75">
        <w:rPr>
          <w:snapToGrid w:val="0"/>
        </w:rPr>
        <w:t>The comments described a range of benefits of treatment with</w:t>
      </w:r>
      <w:r w:rsidR="00AC1C65">
        <w:rPr>
          <w:snapToGrid w:val="0"/>
        </w:rPr>
        <w:t xml:space="preserve"> </w:t>
      </w:r>
      <w:proofErr w:type="spellStart"/>
      <w:r w:rsidR="00AC1C65">
        <w:rPr>
          <w:snapToGrid w:val="0"/>
        </w:rPr>
        <w:t>sotorasib</w:t>
      </w:r>
      <w:proofErr w:type="spellEnd"/>
      <w:r w:rsidRPr="00836F75">
        <w:rPr>
          <w:snapToGrid w:val="0"/>
        </w:rPr>
        <w:t xml:space="preserve"> including </w:t>
      </w:r>
      <w:r w:rsidR="003A6FD1">
        <w:rPr>
          <w:snapToGrid w:val="0"/>
        </w:rPr>
        <w:t xml:space="preserve">an additional choice of therapy, </w:t>
      </w:r>
      <w:r w:rsidR="00044780">
        <w:rPr>
          <w:snapToGrid w:val="0"/>
        </w:rPr>
        <w:t xml:space="preserve">an oral </w:t>
      </w:r>
      <w:r w:rsidR="003A6FD1">
        <w:rPr>
          <w:snapToGrid w:val="0"/>
        </w:rPr>
        <w:t xml:space="preserve">treatment regimen, </w:t>
      </w:r>
      <w:r w:rsidR="00216DC7">
        <w:rPr>
          <w:snapToGrid w:val="0"/>
        </w:rPr>
        <w:t xml:space="preserve">longer overall </w:t>
      </w:r>
      <w:r w:rsidR="0092173D">
        <w:rPr>
          <w:snapToGrid w:val="0"/>
        </w:rPr>
        <w:t>survival,</w:t>
      </w:r>
      <w:r w:rsidR="00216DC7">
        <w:rPr>
          <w:snapToGrid w:val="0"/>
        </w:rPr>
        <w:t xml:space="preserve"> and quality of life benefits </w:t>
      </w:r>
      <w:r w:rsidR="00044780">
        <w:rPr>
          <w:snapToGrid w:val="0"/>
        </w:rPr>
        <w:t xml:space="preserve">because </w:t>
      </w:r>
      <w:proofErr w:type="spellStart"/>
      <w:r w:rsidR="00044780">
        <w:rPr>
          <w:snapToGrid w:val="0"/>
        </w:rPr>
        <w:t>sotorasib</w:t>
      </w:r>
      <w:proofErr w:type="spellEnd"/>
      <w:r w:rsidR="00044780">
        <w:rPr>
          <w:snapToGrid w:val="0"/>
        </w:rPr>
        <w:t xml:space="preserve"> is</w:t>
      </w:r>
      <w:r w:rsidR="00216DC7">
        <w:rPr>
          <w:snapToGrid w:val="0"/>
        </w:rPr>
        <w:t xml:space="preserve"> better tolerated than chemotherapy by most patients.</w:t>
      </w:r>
    </w:p>
    <w:p w14:paraId="066E09E7" w14:textId="1E3BAD68" w:rsidR="00CF7A3E" w:rsidRPr="00510A8A" w:rsidRDefault="00CF7A3E" w:rsidP="00510A8A">
      <w:pPr>
        <w:pStyle w:val="ListParagraph"/>
        <w:rPr>
          <w:snapToGrid w:val="0"/>
        </w:rPr>
      </w:pPr>
      <w:r w:rsidRPr="00CF7A3E">
        <w:rPr>
          <w:rFonts w:cs="Arial"/>
          <w:bCs/>
          <w:snapToGrid w:val="0"/>
        </w:rPr>
        <w:t xml:space="preserve">The Medical Oncology Group of Australia (MOGA) also expressed its strong support for the </w:t>
      </w:r>
      <w:proofErr w:type="spellStart"/>
      <w:r w:rsidR="003640E8">
        <w:rPr>
          <w:rFonts w:cs="Arial"/>
          <w:bCs/>
          <w:snapToGrid w:val="0"/>
        </w:rPr>
        <w:t>sotorasib</w:t>
      </w:r>
      <w:proofErr w:type="spellEnd"/>
      <w:r w:rsidRPr="00CF7A3E">
        <w:rPr>
          <w:rFonts w:cs="Arial"/>
          <w:bCs/>
          <w:snapToGrid w:val="0"/>
        </w:rPr>
        <w:t xml:space="preserve"> submission, categorising it as one of the therapies of “high priority for PBS listing” </w:t>
      </w:r>
      <w:proofErr w:type="gramStart"/>
      <w:r w:rsidRPr="00CF7A3E">
        <w:rPr>
          <w:rFonts w:cs="Arial"/>
          <w:bCs/>
          <w:snapToGrid w:val="0"/>
        </w:rPr>
        <w:t>on the basis of</w:t>
      </w:r>
      <w:proofErr w:type="gramEnd"/>
      <w:r w:rsidRPr="00CF7A3E">
        <w:rPr>
          <w:rFonts w:cs="Arial"/>
          <w:bCs/>
          <w:snapToGrid w:val="0"/>
        </w:rPr>
        <w:t xml:space="preserve"> the </w:t>
      </w:r>
      <w:r w:rsidR="003640E8">
        <w:rPr>
          <w:rFonts w:cs="Arial"/>
          <w:bCs/>
          <w:snapToGrid w:val="0"/>
        </w:rPr>
        <w:t xml:space="preserve">CodeBreak100 </w:t>
      </w:r>
      <w:r w:rsidRPr="00CF7A3E">
        <w:rPr>
          <w:rFonts w:cs="Arial"/>
          <w:bCs/>
          <w:snapToGrid w:val="0"/>
        </w:rPr>
        <w:t xml:space="preserve">trial. The PBAC noted that the MOGA presented a European Society for Medical Oncology Magnitude of Clinical Benefit Scale (ESMO-MCBS) for </w:t>
      </w:r>
      <w:proofErr w:type="spellStart"/>
      <w:r w:rsidR="003640E8">
        <w:rPr>
          <w:rFonts w:cs="Arial"/>
          <w:bCs/>
          <w:snapToGrid w:val="0"/>
        </w:rPr>
        <w:t>sotorasib</w:t>
      </w:r>
      <w:proofErr w:type="spellEnd"/>
      <w:r w:rsidRPr="00CF7A3E">
        <w:rPr>
          <w:rFonts w:cs="Arial"/>
          <w:bCs/>
          <w:snapToGrid w:val="0"/>
        </w:rPr>
        <w:t xml:space="preserve">, which was limited to </w:t>
      </w:r>
      <w:r w:rsidR="003640E8">
        <w:rPr>
          <w:rFonts w:cs="Arial"/>
          <w:bCs/>
          <w:snapToGrid w:val="0"/>
        </w:rPr>
        <w:t>3</w:t>
      </w:r>
      <w:r w:rsidRPr="00CF7A3E">
        <w:rPr>
          <w:rFonts w:cs="Arial"/>
          <w:bCs/>
          <w:snapToGrid w:val="0"/>
        </w:rPr>
        <w:t xml:space="preserve"> (out of a maximum of 5, where 5 and 4 represent the grades with substantial improvement)</w:t>
      </w:r>
      <w:r w:rsidR="005E73B4">
        <w:rPr>
          <w:rStyle w:val="FootnoteReference"/>
          <w:rFonts w:cs="Arial"/>
          <w:bCs/>
          <w:snapToGrid w:val="0"/>
        </w:rPr>
        <w:footnoteReference w:id="2"/>
      </w:r>
      <w:r w:rsidRPr="00CF7A3E">
        <w:rPr>
          <w:rFonts w:cs="Arial"/>
          <w:bCs/>
          <w:snapToGrid w:val="0"/>
        </w:rPr>
        <w:t>, based on a comparison with</w:t>
      </w:r>
      <w:r w:rsidR="000B474C">
        <w:rPr>
          <w:rFonts w:cs="Arial"/>
          <w:bCs/>
          <w:snapToGrid w:val="0"/>
        </w:rPr>
        <w:t xml:space="preserve"> no treatment.</w:t>
      </w:r>
    </w:p>
    <w:bookmarkEnd w:id="18"/>
    <w:bookmarkEnd w:id="21"/>
    <w:p w14:paraId="15C86C51" w14:textId="553BB066" w:rsidR="00214438" w:rsidRPr="00E12AC6" w:rsidRDefault="00214438" w:rsidP="00AD53B1">
      <w:pPr>
        <w:pStyle w:val="PBACESHeading2"/>
        <w:rPr>
          <w:rFonts w:asciiTheme="minorHAnsi" w:hAnsiTheme="minorHAnsi"/>
        </w:rPr>
      </w:pPr>
      <w:r w:rsidRPr="00E12AC6">
        <w:rPr>
          <w:rFonts w:asciiTheme="minorHAnsi" w:hAnsiTheme="minorHAnsi"/>
        </w:rPr>
        <w:t>Overview of the evidence base</w:t>
      </w:r>
      <w:bookmarkEnd w:id="19"/>
    </w:p>
    <w:p w14:paraId="44F0148D" w14:textId="7ADBDF8C" w:rsidR="00DC1929" w:rsidRPr="003645D5" w:rsidRDefault="00A810C9" w:rsidP="009029EE">
      <w:pPr>
        <w:pStyle w:val="ListParagraph"/>
        <w:rPr>
          <w:rStyle w:val="InstructionalTextChar"/>
          <w:color w:val="auto"/>
        </w:rPr>
      </w:pPr>
      <w:r w:rsidRPr="00A810C9">
        <w:t xml:space="preserve">The approach taken in the submission was to present linked evidence that </w:t>
      </w:r>
      <w:r w:rsidR="009E49D0" w:rsidRPr="009E49D0">
        <w:rPr>
          <w:i/>
        </w:rPr>
        <w:t>KRAS</w:t>
      </w:r>
      <w:r w:rsidRPr="00A810C9">
        <w:t xml:space="preserve"> G12C variant testing plus treatment with </w:t>
      </w:r>
      <w:proofErr w:type="spellStart"/>
      <w:r w:rsidRPr="00A810C9">
        <w:t>sotorasib</w:t>
      </w:r>
      <w:proofErr w:type="spellEnd"/>
      <w:r w:rsidRPr="00A810C9">
        <w:t xml:space="preserve"> </w:t>
      </w:r>
      <w:r w:rsidR="009029EE" w:rsidRPr="009029EE">
        <w:rPr>
          <w:color w:val="auto"/>
        </w:rPr>
        <w:t xml:space="preserve">produced superior clinical outcomes to </w:t>
      </w:r>
      <w:r w:rsidRPr="00A810C9">
        <w:t xml:space="preserve">no </w:t>
      </w:r>
      <w:r w:rsidR="009E49D0" w:rsidRPr="009E49D0">
        <w:rPr>
          <w:i/>
        </w:rPr>
        <w:t>KRAS</w:t>
      </w:r>
      <w:r w:rsidRPr="00A810C9">
        <w:t xml:space="preserve"> </w:t>
      </w:r>
      <w:r>
        <w:t xml:space="preserve">variant </w:t>
      </w:r>
      <w:r w:rsidRPr="00A810C9">
        <w:t>testing plus docetaxel.</w:t>
      </w:r>
    </w:p>
    <w:p w14:paraId="495136BF" w14:textId="13C28B31" w:rsidR="00C164A4" w:rsidRDefault="00C164A4" w:rsidP="00014029">
      <w:pPr>
        <w:pStyle w:val="Caption"/>
        <w:keepLines/>
      </w:pPr>
      <w:bookmarkStart w:id="22" w:name="_Ref490140772"/>
      <w:r>
        <w:lastRenderedPageBreak/>
        <w:t xml:space="preserve">Table </w:t>
      </w:r>
      <w:r w:rsidR="0091602D">
        <w:fldChar w:fldCharType="begin"/>
      </w:r>
      <w:r w:rsidR="0091602D">
        <w:instrText xml:space="preserve"> SEQ Table_PBAC. \* ARABIC </w:instrText>
      </w:r>
      <w:r w:rsidR="0091602D">
        <w:fldChar w:fldCharType="separate"/>
      </w:r>
      <w:r w:rsidR="0091602D">
        <w:rPr>
          <w:noProof/>
        </w:rPr>
        <w:t>2</w:t>
      </w:r>
      <w:r w:rsidR="0091602D">
        <w:rPr>
          <w:noProof/>
        </w:rPr>
        <w:fldChar w:fldCharType="end"/>
      </w:r>
      <w:bookmarkEnd w:id="22"/>
      <w:r w:rsidR="0068446B">
        <w:tab/>
      </w:r>
      <w:r>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4234"/>
        <w:gridCol w:w="2469"/>
      </w:tblGrid>
      <w:tr w:rsidR="003645D5" w14:paraId="364AD8E1" w14:textId="77777777" w:rsidTr="009850A1">
        <w:tc>
          <w:tcPr>
            <w:tcW w:w="1283" w:type="pct"/>
            <w:tcBorders>
              <w:top w:val="single" w:sz="4" w:space="0" w:color="auto"/>
              <w:left w:val="single" w:sz="4" w:space="0" w:color="auto"/>
              <w:bottom w:val="single" w:sz="4" w:space="0" w:color="auto"/>
              <w:right w:val="single" w:sz="4" w:space="0" w:color="auto"/>
            </w:tcBorders>
            <w:vAlign w:val="bottom"/>
          </w:tcPr>
          <w:p w14:paraId="4BAE08D7" w14:textId="77777777" w:rsidR="003645D5" w:rsidRPr="00AA1CEE" w:rsidRDefault="003645D5" w:rsidP="00014029">
            <w:pPr>
              <w:pStyle w:val="TableText"/>
              <w:keepNext/>
              <w:keepLines/>
              <w:rPr>
                <w:b/>
              </w:rPr>
            </w:pPr>
          </w:p>
        </w:tc>
        <w:tc>
          <w:tcPr>
            <w:tcW w:w="2348" w:type="pct"/>
            <w:tcBorders>
              <w:top w:val="single" w:sz="4" w:space="0" w:color="auto"/>
              <w:left w:val="single" w:sz="4" w:space="0" w:color="auto"/>
              <w:bottom w:val="single" w:sz="4" w:space="0" w:color="auto"/>
              <w:right w:val="single" w:sz="4" w:space="0" w:color="auto"/>
            </w:tcBorders>
            <w:vAlign w:val="bottom"/>
            <w:hideMark/>
          </w:tcPr>
          <w:p w14:paraId="6E95F692" w14:textId="77777777" w:rsidR="003645D5" w:rsidRPr="00AA1CEE" w:rsidRDefault="003645D5" w:rsidP="00014029">
            <w:pPr>
              <w:pStyle w:val="TableText"/>
              <w:keepNext/>
              <w:keepLines/>
              <w:rPr>
                <w:b/>
              </w:rPr>
            </w:pPr>
            <w:r w:rsidRPr="00AA1CEE">
              <w:rPr>
                <w:b/>
              </w:rPr>
              <w:t>Type of evidence supplied</w:t>
            </w:r>
          </w:p>
        </w:tc>
        <w:tc>
          <w:tcPr>
            <w:tcW w:w="1369" w:type="pct"/>
            <w:tcBorders>
              <w:top w:val="single" w:sz="4" w:space="0" w:color="auto"/>
              <w:left w:val="single" w:sz="4" w:space="0" w:color="auto"/>
              <w:bottom w:val="single" w:sz="4" w:space="0" w:color="auto"/>
              <w:right w:val="single" w:sz="4" w:space="0" w:color="auto"/>
            </w:tcBorders>
            <w:vAlign w:val="bottom"/>
            <w:hideMark/>
          </w:tcPr>
          <w:p w14:paraId="0A213069" w14:textId="77777777" w:rsidR="003645D5" w:rsidRPr="00AA1CEE" w:rsidRDefault="003645D5" w:rsidP="00014029">
            <w:pPr>
              <w:pStyle w:val="TableText"/>
              <w:keepNext/>
              <w:keepLines/>
              <w:rPr>
                <w:b/>
              </w:rPr>
            </w:pPr>
            <w:r w:rsidRPr="00AA1CEE">
              <w:rPr>
                <w:b/>
              </w:rPr>
              <w:t>Extent of evidence supplied</w:t>
            </w:r>
          </w:p>
        </w:tc>
      </w:tr>
      <w:tr w:rsidR="00A810C9" w14:paraId="6A45013D" w14:textId="77777777" w:rsidTr="003645D5">
        <w:tc>
          <w:tcPr>
            <w:tcW w:w="1283" w:type="pct"/>
            <w:tcBorders>
              <w:top w:val="single" w:sz="4" w:space="0" w:color="auto"/>
              <w:left w:val="single" w:sz="4" w:space="0" w:color="auto"/>
              <w:bottom w:val="single" w:sz="4" w:space="0" w:color="auto"/>
              <w:right w:val="single" w:sz="4" w:space="0" w:color="auto"/>
            </w:tcBorders>
            <w:hideMark/>
          </w:tcPr>
          <w:p w14:paraId="706EF412" w14:textId="54AA1326" w:rsidR="00A810C9" w:rsidRDefault="00A810C9" w:rsidP="00014029">
            <w:pPr>
              <w:pStyle w:val="TableText"/>
              <w:keepNext/>
              <w:keepLines/>
            </w:pPr>
            <w:r w:rsidRPr="00D6060D">
              <w:t>Accuracy and performance of the test (analytical validity)</w:t>
            </w:r>
          </w:p>
        </w:tc>
        <w:tc>
          <w:tcPr>
            <w:tcW w:w="2348" w:type="pct"/>
            <w:tcBorders>
              <w:top w:val="single" w:sz="4" w:space="0" w:color="auto"/>
              <w:left w:val="single" w:sz="4" w:space="0" w:color="auto"/>
              <w:bottom w:val="single" w:sz="4" w:space="0" w:color="auto"/>
              <w:right w:val="single" w:sz="4" w:space="0" w:color="auto"/>
            </w:tcBorders>
            <w:hideMark/>
          </w:tcPr>
          <w:p w14:paraId="6872D158" w14:textId="77777777" w:rsidR="00A810C9" w:rsidRDefault="00A810C9" w:rsidP="00014029">
            <w:pPr>
              <w:pStyle w:val="TableText"/>
              <w:keepNext/>
              <w:keepLines/>
              <w:spacing w:after="80" w:line="257" w:lineRule="auto"/>
            </w:pPr>
            <w:r>
              <w:t>Concordance with clinical utility standard</w:t>
            </w:r>
          </w:p>
          <w:p w14:paraId="17D607D2" w14:textId="77777777" w:rsidR="00A810C9" w:rsidRDefault="00A810C9" w:rsidP="00014029">
            <w:pPr>
              <w:pStyle w:val="TableText"/>
              <w:keepNext/>
              <w:keepLines/>
              <w:spacing w:after="80" w:line="257" w:lineRule="auto"/>
            </w:pPr>
            <w:r>
              <w:t>Concordance between two NGS programs</w:t>
            </w:r>
          </w:p>
          <w:p w14:paraId="6B96498D" w14:textId="08F6B785" w:rsidR="00A810C9" w:rsidRDefault="00A810C9" w:rsidP="00014029">
            <w:pPr>
              <w:pStyle w:val="TableText"/>
              <w:keepNext/>
              <w:keepLines/>
            </w:pPr>
            <w:r w:rsidRPr="00D6060D">
              <w:t>D</w:t>
            </w:r>
            <w:r>
              <w:t>iagnostic yield studies</w:t>
            </w:r>
          </w:p>
        </w:tc>
        <w:tc>
          <w:tcPr>
            <w:tcW w:w="1369" w:type="pct"/>
            <w:tcBorders>
              <w:top w:val="single" w:sz="4" w:space="0" w:color="auto"/>
              <w:left w:val="single" w:sz="4" w:space="0" w:color="auto"/>
              <w:bottom w:val="single" w:sz="4" w:space="0" w:color="auto"/>
              <w:right w:val="single" w:sz="4" w:space="0" w:color="auto"/>
            </w:tcBorders>
            <w:hideMark/>
          </w:tcPr>
          <w:p w14:paraId="0374E3AD" w14:textId="4C552C79" w:rsidR="00A810C9" w:rsidRDefault="00A810C9" w:rsidP="00014029">
            <w:pPr>
              <w:pStyle w:val="TableText"/>
              <w:keepNext/>
              <w:keepLines/>
              <w:tabs>
                <w:tab w:val="left" w:pos="532"/>
                <w:tab w:val="left" w:pos="1147"/>
              </w:tabs>
            </w:pPr>
            <w:r>
              <w:rPr>
                <w:rFonts w:ascii="MS Gothic" w:eastAsia="MS Gothic" w:hAnsi="MS Gothic" w:hint="eastAsia"/>
                <w:b/>
              </w:rPr>
              <w:t>☒</w:t>
            </w:r>
            <w:r w:rsidRPr="00D6060D">
              <w:tab/>
              <w:t>k=</w:t>
            </w:r>
            <w:r>
              <w:t>1</w:t>
            </w:r>
            <w:r w:rsidRPr="00D6060D">
              <w:tab/>
              <w:t>n=</w:t>
            </w:r>
            <w:r>
              <w:t>81</w:t>
            </w:r>
          </w:p>
          <w:p w14:paraId="364F0F88" w14:textId="520E4006" w:rsidR="00A810C9" w:rsidRDefault="00A810C9" w:rsidP="00014029">
            <w:pPr>
              <w:pStyle w:val="TableText"/>
              <w:keepNext/>
              <w:keepLines/>
              <w:tabs>
                <w:tab w:val="left" w:pos="532"/>
                <w:tab w:val="left" w:pos="1147"/>
              </w:tabs>
            </w:pPr>
            <w:r>
              <w:rPr>
                <w:rFonts w:ascii="MS Gothic" w:eastAsia="MS Gothic" w:hAnsi="MS Gothic" w:hint="eastAsia"/>
                <w:b/>
              </w:rPr>
              <w:t>☒</w:t>
            </w:r>
            <w:r w:rsidRPr="007C4FFC">
              <w:tab/>
              <w:t>k=1</w:t>
            </w:r>
            <w:r w:rsidRPr="007C4FFC">
              <w:tab/>
              <w:t>n=</w:t>
            </w:r>
            <w:r>
              <w:t>230</w:t>
            </w:r>
          </w:p>
          <w:p w14:paraId="7F909F87" w14:textId="4E58D4A6" w:rsidR="00A810C9" w:rsidRDefault="00A810C9" w:rsidP="00014029">
            <w:pPr>
              <w:pStyle w:val="TableText"/>
              <w:keepNext/>
              <w:keepLines/>
              <w:tabs>
                <w:tab w:val="left" w:pos="566"/>
                <w:tab w:val="left" w:pos="1133"/>
              </w:tabs>
            </w:pPr>
            <w:r>
              <w:rPr>
                <w:rFonts w:ascii="MS Gothic" w:eastAsia="MS Gothic" w:hAnsi="MS Gothic" w:hint="eastAsia"/>
                <w:b/>
              </w:rPr>
              <w:t>☒</w:t>
            </w:r>
            <w:r w:rsidRPr="007C4FFC">
              <w:tab/>
              <w:t>k=</w:t>
            </w:r>
            <w:r>
              <w:t>8</w:t>
            </w:r>
            <w:r w:rsidRPr="007C4FFC">
              <w:tab/>
              <w:t>n=</w:t>
            </w:r>
            <w:r>
              <w:t>2,247</w:t>
            </w:r>
          </w:p>
        </w:tc>
      </w:tr>
      <w:tr w:rsidR="00A810C9" w14:paraId="00C6EFD7" w14:textId="77777777" w:rsidTr="003645D5">
        <w:tc>
          <w:tcPr>
            <w:tcW w:w="1283" w:type="pct"/>
            <w:tcBorders>
              <w:top w:val="single" w:sz="4" w:space="0" w:color="auto"/>
              <w:left w:val="single" w:sz="4" w:space="0" w:color="auto"/>
              <w:bottom w:val="single" w:sz="4" w:space="0" w:color="auto"/>
              <w:right w:val="single" w:sz="4" w:space="0" w:color="auto"/>
            </w:tcBorders>
            <w:hideMark/>
          </w:tcPr>
          <w:p w14:paraId="744D8375" w14:textId="7659F321" w:rsidR="00A810C9" w:rsidRDefault="00A810C9" w:rsidP="00014029">
            <w:pPr>
              <w:pStyle w:val="TableText"/>
              <w:keepNext/>
              <w:keepLines/>
            </w:pPr>
            <w:r w:rsidRPr="00D6060D">
              <w:t>Prognostic evidence</w:t>
            </w:r>
          </w:p>
        </w:tc>
        <w:tc>
          <w:tcPr>
            <w:tcW w:w="2348" w:type="pct"/>
            <w:tcBorders>
              <w:top w:val="single" w:sz="4" w:space="0" w:color="auto"/>
              <w:left w:val="single" w:sz="4" w:space="0" w:color="auto"/>
              <w:bottom w:val="single" w:sz="4" w:space="0" w:color="auto"/>
              <w:right w:val="single" w:sz="4" w:space="0" w:color="auto"/>
            </w:tcBorders>
            <w:hideMark/>
          </w:tcPr>
          <w:p w14:paraId="5CB91AD6" w14:textId="3D9452A6" w:rsidR="00A810C9" w:rsidRDefault="00A810C9" w:rsidP="00014029">
            <w:pPr>
              <w:pStyle w:val="TableText"/>
              <w:keepNext/>
              <w:keepLines/>
            </w:pPr>
            <w:r w:rsidRPr="00D6060D">
              <w:t>Comparison of outcomes in patients receiving usual care conditioned on the presence or absen</w:t>
            </w:r>
            <w:r>
              <w:t>ce of biomarker positive status</w:t>
            </w:r>
          </w:p>
        </w:tc>
        <w:tc>
          <w:tcPr>
            <w:tcW w:w="1369" w:type="pct"/>
            <w:tcBorders>
              <w:top w:val="single" w:sz="4" w:space="0" w:color="auto"/>
              <w:left w:val="single" w:sz="4" w:space="0" w:color="auto"/>
              <w:bottom w:val="single" w:sz="4" w:space="0" w:color="auto"/>
              <w:right w:val="single" w:sz="4" w:space="0" w:color="auto"/>
            </w:tcBorders>
            <w:hideMark/>
          </w:tcPr>
          <w:p w14:paraId="44475CFB" w14:textId="593E0781" w:rsidR="00A810C9" w:rsidRDefault="00A810C9" w:rsidP="00014029">
            <w:pPr>
              <w:pStyle w:val="TableText"/>
              <w:keepNext/>
              <w:keepLines/>
              <w:tabs>
                <w:tab w:val="left" w:pos="566"/>
                <w:tab w:val="left" w:pos="1133"/>
              </w:tabs>
            </w:pPr>
            <w:r>
              <w:rPr>
                <w:rFonts w:ascii="MS Gothic" w:eastAsia="MS Gothic" w:hAnsi="MS Gothic" w:hint="eastAsia"/>
              </w:rPr>
              <w:t>☒</w:t>
            </w:r>
            <w:r w:rsidRPr="00D6060D">
              <w:tab/>
              <w:t>k=</w:t>
            </w:r>
            <w:r>
              <w:t>13</w:t>
            </w:r>
            <w:r w:rsidRPr="00D6060D">
              <w:tab/>
              <w:t>n=</w:t>
            </w:r>
            <w:r>
              <w:t>9,419</w:t>
            </w:r>
          </w:p>
        </w:tc>
      </w:tr>
      <w:tr w:rsidR="00A810C9" w14:paraId="2AF598DB" w14:textId="77777777" w:rsidTr="003645D5">
        <w:tc>
          <w:tcPr>
            <w:tcW w:w="1283" w:type="pct"/>
            <w:tcBorders>
              <w:top w:val="single" w:sz="4" w:space="0" w:color="auto"/>
              <w:left w:val="single" w:sz="4" w:space="0" w:color="auto"/>
              <w:bottom w:val="single" w:sz="4" w:space="0" w:color="auto"/>
              <w:right w:val="single" w:sz="4" w:space="0" w:color="auto"/>
            </w:tcBorders>
            <w:hideMark/>
          </w:tcPr>
          <w:p w14:paraId="6AEBB8BC" w14:textId="1B0ED613" w:rsidR="00A810C9" w:rsidRDefault="00A810C9" w:rsidP="00014029">
            <w:pPr>
              <w:pStyle w:val="TableText"/>
              <w:keepNext/>
              <w:keepLines/>
            </w:pPr>
            <w:r w:rsidRPr="00D6060D">
              <w:t xml:space="preserve">Change in patient management </w:t>
            </w:r>
          </w:p>
        </w:tc>
        <w:tc>
          <w:tcPr>
            <w:tcW w:w="2348" w:type="pct"/>
            <w:tcBorders>
              <w:top w:val="single" w:sz="4" w:space="0" w:color="auto"/>
              <w:left w:val="single" w:sz="4" w:space="0" w:color="auto"/>
              <w:bottom w:val="single" w:sz="4" w:space="0" w:color="auto"/>
              <w:right w:val="single" w:sz="4" w:space="0" w:color="auto"/>
            </w:tcBorders>
            <w:hideMark/>
          </w:tcPr>
          <w:p w14:paraId="701AF5E3" w14:textId="1FF5C5D2" w:rsidR="00A810C9" w:rsidRDefault="00A810C9" w:rsidP="00014029">
            <w:pPr>
              <w:pStyle w:val="TableText"/>
              <w:keepNext/>
              <w:keepLines/>
            </w:pPr>
            <w:r w:rsidRPr="00D6060D">
              <w:t>Evidence to show that biomarker determination guides decisions ab</w:t>
            </w:r>
            <w:r>
              <w:t>out treatment with the medicine</w:t>
            </w:r>
          </w:p>
        </w:tc>
        <w:tc>
          <w:tcPr>
            <w:tcW w:w="1369" w:type="pct"/>
            <w:tcBorders>
              <w:top w:val="single" w:sz="4" w:space="0" w:color="auto"/>
              <w:left w:val="single" w:sz="4" w:space="0" w:color="auto"/>
              <w:bottom w:val="single" w:sz="4" w:space="0" w:color="auto"/>
              <w:right w:val="single" w:sz="4" w:space="0" w:color="auto"/>
            </w:tcBorders>
            <w:hideMark/>
          </w:tcPr>
          <w:p w14:paraId="5557F8EE" w14:textId="2CCD407A" w:rsidR="00A810C9" w:rsidRDefault="00A810C9" w:rsidP="00014029">
            <w:pPr>
              <w:pStyle w:val="TableText"/>
              <w:keepNext/>
              <w:keepLines/>
              <w:tabs>
                <w:tab w:val="left" w:pos="566"/>
                <w:tab w:val="left" w:pos="1133"/>
              </w:tabs>
            </w:pPr>
            <w:r>
              <w:rPr>
                <w:rFonts w:ascii="MS Gothic" w:eastAsia="MS Gothic" w:hAnsi="MS Gothic" w:hint="eastAsia"/>
              </w:rPr>
              <w:t>☐</w:t>
            </w:r>
            <w:r w:rsidRPr="00D6060D">
              <w:tab/>
              <w:t>k=</w:t>
            </w:r>
            <w:r>
              <w:t>0</w:t>
            </w:r>
            <w:r w:rsidRPr="00D6060D">
              <w:tab/>
              <w:t>n=</w:t>
            </w:r>
            <w:r>
              <w:t>0</w:t>
            </w:r>
          </w:p>
        </w:tc>
      </w:tr>
      <w:tr w:rsidR="00A810C9" w14:paraId="3BF53196" w14:textId="77777777" w:rsidTr="003645D5">
        <w:tc>
          <w:tcPr>
            <w:tcW w:w="1283" w:type="pct"/>
            <w:tcBorders>
              <w:top w:val="single" w:sz="4" w:space="0" w:color="auto"/>
              <w:left w:val="single" w:sz="4" w:space="0" w:color="auto"/>
              <w:bottom w:val="nil"/>
              <w:right w:val="single" w:sz="4" w:space="0" w:color="auto"/>
            </w:tcBorders>
          </w:tcPr>
          <w:p w14:paraId="2AF5CD98" w14:textId="3B4462F3" w:rsidR="00A810C9" w:rsidRDefault="00A810C9" w:rsidP="00014029">
            <w:pPr>
              <w:pStyle w:val="TableText"/>
              <w:keepNext/>
              <w:keepLines/>
            </w:pPr>
            <w:r w:rsidRPr="00D6060D">
              <w:t xml:space="preserve">Treatment effectiveness </w:t>
            </w:r>
          </w:p>
        </w:tc>
        <w:tc>
          <w:tcPr>
            <w:tcW w:w="2348" w:type="pct"/>
            <w:tcBorders>
              <w:top w:val="single" w:sz="4" w:space="0" w:color="auto"/>
              <w:left w:val="single" w:sz="4" w:space="0" w:color="auto"/>
              <w:bottom w:val="nil"/>
              <w:right w:val="single" w:sz="4" w:space="0" w:color="auto"/>
            </w:tcBorders>
          </w:tcPr>
          <w:p w14:paraId="32DD175D" w14:textId="77777777" w:rsidR="00A810C9" w:rsidRDefault="00A810C9" w:rsidP="00014029">
            <w:pPr>
              <w:pStyle w:val="TableText"/>
              <w:keepNext/>
              <w:keepLines/>
            </w:pPr>
          </w:p>
        </w:tc>
        <w:tc>
          <w:tcPr>
            <w:tcW w:w="1369" w:type="pct"/>
            <w:tcBorders>
              <w:top w:val="single" w:sz="4" w:space="0" w:color="auto"/>
              <w:left w:val="single" w:sz="4" w:space="0" w:color="auto"/>
              <w:bottom w:val="nil"/>
              <w:right w:val="single" w:sz="4" w:space="0" w:color="auto"/>
            </w:tcBorders>
          </w:tcPr>
          <w:p w14:paraId="66D607C6" w14:textId="77777777" w:rsidR="00A810C9" w:rsidRDefault="00A810C9" w:rsidP="00014029">
            <w:pPr>
              <w:pStyle w:val="TableText"/>
              <w:keepNext/>
              <w:keepLines/>
            </w:pPr>
          </w:p>
        </w:tc>
      </w:tr>
      <w:tr w:rsidR="00A810C9" w14:paraId="47BEB3EB" w14:textId="77777777" w:rsidTr="003645D5">
        <w:tc>
          <w:tcPr>
            <w:tcW w:w="1283" w:type="pct"/>
            <w:tcBorders>
              <w:top w:val="nil"/>
              <w:left w:val="single" w:sz="4" w:space="0" w:color="auto"/>
              <w:bottom w:val="nil"/>
              <w:right w:val="single" w:sz="4" w:space="0" w:color="auto"/>
            </w:tcBorders>
          </w:tcPr>
          <w:p w14:paraId="4994DD84" w14:textId="77777777" w:rsidR="00A810C9" w:rsidRPr="00D6060D" w:rsidRDefault="00A810C9" w:rsidP="00014029">
            <w:pPr>
              <w:pStyle w:val="TableText"/>
              <w:keepNext/>
              <w:keepLines/>
            </w:pPr>
            <w:r w:rsidRPr="00D6060D">
              <w:t>Predictive effect</w:t>
            </w:r>
          </w:p>
          <w:p w14:paraId="2A00B043" w14:textId="6F02F79A" w:rsidR="00A810C9" w:rsidRDefault="00A810C9" w:rsidP="00014029">
            <w:pPr>
              <w:pStyle w:val="TableText"/>
              <w:keepNext/>
              <w:keepLines/>
            </w:pPr>
            <w:r w:rsidRPr="00D6060D">
              <w:t>(treatment effect variation)</w:t>
            </w:r>
          </w:p>
        </w:tc>
        <w:tc>
          <w:tcPr>
            <w:tcW w:w="2348" w:type="pct"/>
            <w:tcBorders>
              <w:top w:val="nil"/>
              <w:left w:val="single" w:sz="4" w:space="0" w:color="auto"/>
              <w:bottom w:val="nil"/>
              <w:right w:val="single" w:sz="4" w:space="0" w:color="auto"/>
            </w:tcBorders>
          </w:tcPr>
          <w:p w14:paraId="2169A068" w14:textId="36E76E92" w:rsidR="00A810C9" w:rsidRDefault="00A810C9" w:rsidP="00014029">
            <w:pPr>
              <w:pStyle w:val="TableText"/>
              <w:keepNext/>
              <w:keepLines/>
            </w:pPr>
            <w:r w:rsidRPr="00D6060D">
              <w:t>Comparison of outcomes in patients with and without the biomarker who receive the medicine or its comparator</w:t>
            </w:r>
          </w:p>
        </w:tc>
        <w:tc>
          <w:tcPr>
            <w:tcW w:w="1369" w:type="pct"/>
            <w:tcBorders>
              <w:top w:val="nil"/>
              <w:left w:val="single" w:sz="4" w:space="0" w:color="auto"/>
              <w:bottom w:val="nil"/>
              <w:right w:val="single" w:sz="4" w:space="0" w:color="auto"/>
            </w:tcBorders>
          </w:tcPr>
          <w:p w14:paraId="418934E3" w14:textId="020E92EE" w:rsidR="00A810C9" w:rsidRDefault="00A810C9" w:rsidP="00014029">
            <w:pPr>
              <w:pStyle w:val="TableText"/>
              <w:keepNext/>
              <w:keepLines/>
              <w:tabs>
                <w:tab w:val="left" w:pos="566"/>
                <w:tab w:val="left" w:pos="1133"/>
              </w:tabs>
            </w:pPr>
            <w:r w:rsidRPr="00D6060D">
              <w:rPr>
                <w:rFonts w:ascii="Segoe UI Symbol" w:hAnsi="Segoe UI Symbol" w:cs="Segoe UI Symbol"/>
              </w:rPr>
              <w:t>☐</w:t>
            </w:r>
            <w:r w:rsidRPr="00D6060D">
              <w:tab/>
              <w:t>k=</w:t>
            </w:r>
            <w:r>
              <w:t>0</w:t>
            </w:r>
            <w:r w:rsidRPr="00D6060D">
              <w:tab/>
              <w:t>n=</w:t>
            </w:r>
            <w:r>
              <w:t>0</w:t>
            </w:r>
          </w:p>
        </w:tc>
      </w:tr>
      <w:tr w:rsidR="00A810C9" w14:paraId="3B5FAB67" w14:textId="77777777" w:rsidTr="00A810C9">
        <w:tc>
          <w:tcPr>
            <w:tcW w:w="1283" w:type="pct"/>
            <w:tcBorders>
              <w:top w:val="nil"/>
              <w:left w:val="single" w:sz="4" w:space="0" w:color="auto"/>
              <w:bottom w:val="nil"/>
              <w:right w:val="single" w:sz="4" w:space="0" w:color="auto"/>
            </w:tcBorders>
          </w:tcPr>
          <w:p w14:paraId="7A0914D6" w14:textId="10C3F16C" w:rsidR="00A810C9" w:rsidRDefault="00A810C9" w:rsidP="00014029">
            <w:pPr>
              <w:pStyle w:val="TableText"/>
              <w:keepNext/>
              <w:keepLines/>
            </w:pPr>
            <w:r w:rsidRPr="00D6060D">
              <w:t>Treatment effect (enriched)</w:t>
            </w:r>
          </w:p>
        </w:tc>
        <w:tc>
          <w:tcPr>
            <w:tcW w:w="2348" w:type="pct"/>
            <w:tcBorders>
              <w:top w:val="nil"/>
              <w:left w:val="single" w:sz="4" w:space="0" w:color="auto"/>
              <w:bottom w:val="nil"/>
              <w:right w:val="single" w:sz="4" w:space="0" w:color="auto"/>
            </w:tcBorders>
          </w:tcPr>
          <w:p w14:paraId="4971471C" w14:textId="2F69EBF7" w:rsidR="00A810C9" w:rsidRDefault="00A810C9" w:rsidP="00014029">
            <w:pPr>
              <w:pStyle w:val="TableText"/>
              <w:keepNext/>
              <w:keepLines/>
            </w:pPr>
            <w:r w:rsidRPr="00D6060D">
              <w:t>Single randomised controlled trial of medicine vs usual care in patients that are test positive in both arms</w:t>
            </w:r>
          </w:p>
        </w:tc>
        <w:tc>
          <w:tcPr>
            <w:tcW w:w="1369" w:type="pct"/>
            <w:tcBorders>
              <w:top w:val="nil"/>
              <w:left w:val="single" w:sz="4" w:space="0" w:color="auto"/>
              <w:bottom w:val="nil"/>
              <w:right w:val="single" w:sz="4" w:space="0" w:color="auto"/>
            </w:tcBorders>
          </w:tcPr>
          <w:p w14:paraId="19C1D045" w14:textId="3514DBAA" w:rsidR="00A810C9" w:rsidRDefault="00A810C9" w:rsidP="00014029">
            <w:pPr>
              <w:pStyle w:val="TableText"/>
              <w:keepNext/>
              <w:keepLines/>
              <w:tabs>
                <w:tab w:val="left" w:pos="566"/>
                <w:tab w:val="left" w:pos="1133"/>
              </w:tabs>
            </w:pPr>
            <w:r w:rsidRPr="00D6060D">
              <w:rPr>
                <w:rFonts w:ascii="Segoe UI Symbol" w:hAnsi="Segoe UI Symbol" w:cs="Segoe UI Symbol"/>
              </w:rPr>
              <w:t>☐</w:t>
            </w:r>
            <w:r w:rsidRPr="00D6060D">
              <w:tab/>
              <w:t>k=</w:t>
            </w:r>
            <w:r>
              <w:t>0</w:t>
            </w:r>
            <w:r w:rsidRPr="00D6060D">
              <w:tab/>
              <w:t>n=</w:t>
            </w:r>
            <w:r>
              <w:t>0</w:t>
            </w:r>
          </w:p>
        </w:tc>
      </w:tr>
      <w:tr w:rsidR="00A810C9" w14:paraId="14A73933" w14:textId="77777777" w:rsidTr="003645D5">
        <w:tc>
          <w:tcPr>
            <w:tcW w:w="1283" w:type="pct"/>
            <w:tcBorders>
              <w:top w:val="nil"/>
              <w:left w:val="single" w:sz="4" w:space="0" w:color="auto"/>
              <w:bottom w:val="single" w:sz="4" w:space="0" w:color="auto"/>
              <w:right w:val="single" w:sz="4" w:space="0" w:color="auto"/>
            </w:tcBorders>
          </w:tcPr>
          <w:p w14:paraId="3ECDC404" w14:textId="77777777" w:rsidR="00A810C9" w:rsidRDefault="00A810C9" w:rsidP="00014029">
            <w:pPr>
              <w:pStyle w:val="TableText"/>
              <w:keepNext/>
              <w:keepLines/>
            </w:pPr>
            <w:r>
              <w:t>Naïve indirect comparison</w:t>
            </w:r>
          </w:p>
          <w:p w14:paraId="74C95450" w14:textId="76E5A2F1" w:rsidR="00A810C9" w:rsidRDefault="00A810C9" w:rsidP="00014029">
            <w:pPr>
              <w:pStyle w:val="TableText"/>
              <w:keepNext/>
              <w:keepLines/>
            </w:pPr>
            <w:r>
              <w:t>(u</w:t>
            </w:r>
            <w:r w:rsidRPr="006C2952">
              <w:t>nanchored</w:t>
            </w:r>
            <w:r>
              <w:t xml:space="preserve"> </w:t>
            </w:r>
            <w:r w:rsidRPr="006C2952">
              <w:t>MAIC</w:t>
            </w:r>
            <w:r>
              <w:t>)</w:t>
            </w:r>
          </w:p>
        </w:tc>
        <w:tc>
          <w:tcPr>
            <w:tcW w:w="2348" w:type="pct"/>
            <w:tcBorders>
              <w:top w:val="nil"/>
              <w:left w:val="single" w:sz="4" w:space="0" w:color="auto"/>
              <w:bottom w:val="single" w:sz="4" w:space="0" w:color="auto"/>
              <w:right w:val="single" w:sz="4" w:space="0" w:color="auto"/>
            </w:tcBorders>
          </w:tcPr>
          <w:p w14:paraId="6AB47BF2" w14:textId="0C1B73A0" w:rsidR="00A810C9" w:rsidRDefault="009E49D0" w:rsidP="00014029">
            <w:pPr>
              <w:pStyle w:val="TableText"/>
              <w:keepNext/>
              <w:keepLines/>
            </w:pPr>
            <w:r w:rsidRPr="009E49D0">
              <w:rPr>
                <w:i/>
              </w:rPr>
              <w:t>KRAS</w:t>
            </w:r>
            <w:r w:rsidR="00A810C9">
              <w:t xml:space="preserve"> G12C </w:t>
            </w:r>
            <w:r w:rsidR="00A810C9" w:rsidRPr="00552760">
              <w:t xml:space="preserve">positive patients from </w:t>
            </w:r>
            <w:r w:rsidR="00A810C9">
              <w:t>a</w:t>
            </w:r>
            <w:r w:rsidR="00A810C9" w:rsidRPr="00552760">
              <w:t xml:space="preserve"> single</w:t>
            </w:r>
            <w:r w:rsidR="005F5919">
              <w:t>-</w:t>
            </w:r>
            <w:r w:rsidR="00A810C9" w:rsidRPr="00552760">
              <w:t xml:space="preserve">arm </w:t>
            </w:r>
            <w:proofErr w:type="spellStart"/>
            <w:r w:rsidR="00A810C9">
              <w:t>sotoras</w:t>
            </w:r>
            <w:r w:rsidR="00A810C9" w:rsidRPr="00552760">
              <w:t>ib</w:t>
            </w:r>
            <w:proofErr w:type="spellEnd"/>
            <w:r w:rsidR="00A810C9" w:rsidRPr="00552760">
              <w:t xml:space="preserve"> stud</w:t>
            </w:r>
            <w:r w:rsidR="00A810C9">
              <w:t>y (</w:t>
            </w:r>
            <w:proofErr w:type="spellStart"/>
            <w:r w:rsidR="00A810C9">
              <w:t>CodeBreak</w:t>
            </w:r>
            <w:proofErr w:type="spellEnd"/>
            <w:r w:rsidR="00A810C9">
              <w:t xml:space="preserve"> 100) and SoC patients</w:t>
            </w:r>
            <w:r w:rsidR="00A810C9" w:rsidRPr="00552760">
              <w:t xml:space="preserve"> from </w:t>
            </w:r>
            <w:r w:rsidR="00A810C9">
              <w:t xml:space="preserve">a </w:t>
            </w:r>
            <w:r w:rsidR="00A810C9" w:rsidRPr="00552760">
              <w:t>single arm</w:t>
            </w:r>
            <w:r w:rsidR="00A810C9">
              <w:t xml:space="preserve"> of</w:t>
            </w:r>
            <w:r w:rsidR="00A810C9" w:rsidRPr="00552760">
              <w:t xml:space="preserve"> </w:t>
            </w:r>
            <w:r w:rsidR="00A810C9" w:rsidRPr="006C2952">
              <w:t xml:space="preserve">a randomised trial in patients with advanced NSCLC </w:t>
            </w:r>
            <w:r w:rsidR="00A810C9">
              <w:t xml:space="preserve">who had a pathogenic </w:t>
            </w:r>
            <w:r w:rsidRPr="009E49D0">
              <w:rPr>
                <w:i/>
              </w:rPr>
              <w:t>KRAS</w:t>
            </w:r>
            <w:r w:rsidR="00A810C9">
              <w:t xml:space="preserve"> variant</w:t>
            </w:r>
            <w:r w:rsidR="00A810C9" w:rsidRPr="006C2952">
              <w:t xml:space="preserve"> in the second</w:t>
            </w:r>
            <w:r w:rsidR="005F5919">
              <w:t>-</w:t>
            </w:r>
            <w:r w:rsidR="00A810C9" w:rsidRPr="006C2952">
              <w:t>line setting</w:t>
            </w:r>
            <w:r w:rsidR="00A810C9">
              <w:t xml:space="preserve"> (SELECT-1)</w:t>
            </w:r>
          </w:p>
        </w:tc>
        <w:tc>
          <w:tcPr>
            <w:tcW w:w="1369" w:type="pct"/>
            <w:tcBorders>
              <w:top w:val="nil"/>
              <w:left w:val="single" w:sz="4" w:space="0" w:color="auto"/>
              <w:bottom w:val="single" w:sz="4" w:space="0" w:color="auto"/>
              <w:right w:val="single" w:sz="4" w:space="0" w:color="auto"/>
            </w:tcBorders>
          </w:tcPr>
          <w:p w14:paraId="08A8481B" w14:textId="77777777" w:rsidR="00A810C9" w:rsidRPr="006C2952" w:rsidRDefault="00A810C9" w:rsidP="00014029">
            <w:pPr>
              <w:pStyle w:val="TableText"/>
              <w:keepNext/>
              <w:keepLines/>
              <w:tabs>
                <w:tab w:val="left" w:pos="532"/>
                <w:tab w:val="left" w:pos="1147"/>
              </w:tabs>
              <w:rPr>
                <w:rFonts w:cs="Segoe UI Symbol"/>
              </w:rPr>
            </w:pPr>
            <w:proofErr w:type="spellStart"/>
            <w:r w:rsidRPr="006C2952">
              <w:rPr>
                <w:rFonts w:cs="Segoe UI Symbol"/>
              </w:rPr>
              <w:t>Sotorasib</w:t>
            </w:r>
            <w:proofErr w:type="spellEnd"/>
          </w:p>
          <w:p w14:paraId="3AE2EC4E" w14:textId="77777777" w:rsidR="00A810C9" w:rsidRDefault="00A810C9" w:rsidP="00014029">
            <w:pPr>
              <w:pStyle w:val="TableText"/>
              <w:keepNext/>
              <w:keepLines/>
              <w:tabs>
                <w:tab w:val="left" w:pos="532"/>
                <w:tab w:val="left" w:pos="1147"/>
              </w:tabs>
            </w:pPr>
            <w:r>
              <w:rPr>
                <w:rFonts w:ascii="Segoe UI Symbol" w:hAnsi="Segoe UI Symbol" w:cs="Segoe UI Symbol"/>
              </w:rPr>
              <w:t>☒</w:t>
            </w:r>
            <w:r>
              <w:tab/>
              <w:t>k=1</w:t>
            </w:r>
            <w:r>
              <w:tab/>
              <w:t>n=126</w:t>
            </w:r>
          </w:p>
          <w:p w14:paraId="2E904487" w14:textId="77777777" w:rsidR="00A810C9" w:rsidRDefault="00A810C9" w:rsidP="00014029">
            <w:pPr>
              <w:pStyle w:val="TableText"/>
              <w:keepNext/>
              <w:keepLines/>
              <w:tabs>
                <w:tab w:val="left" w:pos="532"/>
                <w:tab w:val="left" w:pos="1147"/>
              </w:tabs>
            </w:pPr>
            <w:r>
              <w:t xml:space="preserve">Docetaxel </w:t>
            </w:r>
          </w:p>
          <w:p w14:paraId="2903DFA3" w14:textId="6FA1C0DD" w:rsidR="00A810C9" w:rsidRDefault="00A810C9" w:rsidP="00014029">
            <w:pPr>
              <w:pStyle w:val="TableText"/>
              <w:keepNext/>
              <w:keepLines/>
              <w:tabs>
                <w:tab w:val="left" w:pos="566"/>
                <w:tab w:val="left" w:pos="1133"/>
              </w:tabs>
            </w:pPr>
            <w:r>
              <w:rPr>
                <w:rFonts w:ascii="Segoe UI Symbol" w:hAnsi="Segoe UI Symbol" w:cs="Segoe UI Symbol"/>
              </w:rPr>
              <w:t>☒</w:t>
            </w:r>
            <w:r>
              <w:tab/>
              <w:t>k=1</w:t>
            </w:r>
            <w:r>
              <w:tab/>
              <w:t>n=256</w:t>
            </w:r>
          </w:p>
        </w:tc>
      </w:tr>
    </w:tbl>
    <w:p w14:paraId="40C0B4A2" w14:textId="3B64C8E9" w:rsidR="00A810C9" w:rsidRDefault="00B83924" w:rsidP="00014029">
      <w:pPr>
        <w:pStyle w:val="TableFooter"/>
        <w:keepNext/>
        <w:keepLines/>
      </w:pPr>
      <w:r w:rsidRPr="00552760">
        <w:t xml:space="preserve">k = number of studies, </w:t>
      </w:r>
      <w:r w:rsidR="009E49D0" w:rsidRPr="009E49D0">
        <w:rPr>
          <w:i/>
        </w:rPr>
        <w:t>KRAS</w:t>
      </w:r>
      <w:r w:rsidR="000F4512" w:rsidRPr="005278F5">
        <w:t xml:space="preserve"> = </w:t>
      </w:r>
      <w:r w:rsidR="000F4512" w:rsidRPr="00B93213">
        <w:t>Kirsten rat sarcoma viral oncogene homologue</w:t>
      </w:r>
      <w:r w:rsidR="000F4512">
        <w:t xml:space="preserve">; </w:t>
      </w:r>
      <w:r w:rsidRPr="00552760">
        <w:t>n = number of patients</w:t>
      </w:r>
      <w:r>
        <w:t xml:space="preserve">; NGS = next generation sequencing; NSCLC = non-small cell lung cancer; MAIC = </w:t>
      </w:r>
      <w:r w:rsidRPr="00CB2757">
        <w:t>matching adjusted indirect comparison</w:t>
      </w:r>
      <w:r>
        <w:t>; SoC = standard of care</w:t>
      </w:r>
    </w:p>
    <w:p w14:paraId="603F5B11" w14:textId="0972FD35" w:rsidR="009C4F22" w:rsidRDefault="00A810C9" w:rsidP="00014029">
      <w:pPr>
        <w:pStyle w:val="TableFooter"/>
        <w:keepNext/>
        <w:keepLines/>
      </w:pPr>
      <w:r>
        <w:t xml:space="preserve">Source: Constructed during </w:t>
      </w:r>
      <w:r w:rsidR="00E7460E" w:rsidRPr="00E7460E">
        <w:t xml:space="preserve">the </w:t>
      </w:r>
      <w:r>
        <w:t>evaluation</w:t>
      </w:r>
      <w:r w:rsidR="009C4F22">
        <w:t>.</w:t>
      </w:r>
    </w:p>
    <w:p w14:paraId="02CCB148" w14:textId="7BA48919" w:rsidR="002470BB" w:rsidRPr="00A810C9" w:rsidRDefault="00574252" w:rsidP="00574252">
      <w:pPr>
        <w:pStyle w:val="ListParagraph"/>
      </w:pPr>
      <w:r w:rsidRPr="00574252">
        <w:rPr>
          <w:color w:val="auto"/>
        </w:rPr>
        <w:t xml:space="preserve">The submission presented evidence </w:t>
      </w:r>
      <w:r w:rsidR="00B83924" w:rsidRPr="00A810C9">
        <w:t xml:space="preserve">to address </w:t>
      </w:r>
      <w:r w:rsidR="00B83924">
        <w:t>most</w:t>
      </w:r>
      <w:r w:rsidR="00B83924" w:rsidRPr="00A810C9">
        <w:t xml:space="preserve"> parts of the analytic framework</w:t>
      </w:r>
      <w:r w:rsidR="00B83924">
        <w:t>,</w:t>
      </w:r>
      <w:r w:rsidR="00B83924" w:rsidRPr="00574252">
        <w:rPr>
          <w:color w:val="auto"/>
        </w:rPr>
        <w:t xml:space="preserve"> </w:t>
      </w:r>
      <w:r w:rsidRPr="00574252">
        <w:rPr>
          <w:color w:val="auto"/>
        </w:rPr>
        <w:t xml:space="preserve">as outlined in </w:t>
      </w:r>
      <w:r>
        <w:rPr>
          <w:color w:val="auto"/>
        </w:rPr>
        <w:t>the table below.</w:t>
      </w:r>
      <w:r>
        <w:t xml:space="preserve"> </w:t>
      </w:r>
      <w:r w:rsidR="00A810C9" w:rsidRPr="00A810C9">
        <w:t xml:space="preserve">However, the evidence presented to show concordance between the clinical utility standard and NGS, the </w:t>
      </w:r>
      <w:proofErr w:type="gramStart"/>
      <w:r w:rsidR="00A810C9" w:rsidRPr="00A810C9">
        <w:t>most commonly used</w:t>
      </w:r>
      <w:proofErr w:type="gramEnd"/>
      <w:r w:rsidR="00A810C9" w:rsidRPr="00A810C9">
        <w:t xml:space="preserve"> method in Australia, was limited to one small study. Similarly, the evidence presented for clinical effectiveness of </w:t>
      </w:r>
      <w:proofErr w:type="spellStart"/>
      <w:r w:rsidR="00A810C9" w:rsidRPr="00A810C9">
        <w:t>sotorasib</w:t>
      </w:r>
      <w:proofErr w:type="spellEnd"/>
      <w:r w:rsidR="00A810C9" w:rsidRPr="00A810C9">
        <w:t xml:space="preserve"> was limited to </w:t>
      </w:r>
      <w:r w:rsidR="00CD3A1A">
        <w:t>an unanchored</w:t>
      </w:r>
      <w:r w:rsidR="00A810C9" w:rsidRPr="00A810C9">
        <w:t xml:space="preserve"> comparison between one single</w:t>
      </w:r>
      <w:r w:rsidR="005F5919">
        <w:t>-</w:t>
      </w:r>
      <w:r w:rsidR="00A810C9" w:rsidRPr="00A810C9">
        <w:t xml:space="preserve">arm study using </w:t>
      </w:r>
      <w:proofErr w:type="spellStart"/>
      <w:r w:rsidR="00A810C9" w:rsidRPr="00A810C9">
        <w:t>sotorasib</w:t>
      </w:r>
      <w:proofErr w:type="spellEnd"/>
      <w:r w:rsidR="00A810C9" w:rsidRPr="00A810C9">
        <w:t xml:space="preserve"> and a single arm treated with the comparator, docetaxel, from a randomised </w:t>
      </w:r>
      <w:r w:rsidR="00106854">
        <w:t>trial</w:t>
      </w:r>
      <w:r w:rsidR="00A810C9" w:rsidRPr="00A810C9">
        <w:t>.</w:t>
      </w:r>
    </w:p>
    <w:p w14:paraId="01B9C996" w14:textId="2A59D156" w:rsidR="00C8296F" w:rsidRDefault="00C164A4" w:rsidP="00AC38BF">
      <w:pPr>
        <w:pStyle w:val="Caption"/>
      </w:pPr>
      <w:bookmarkStart w:id="23" w:name="_Ref89436344"/>
      <w:r>
        <w:t xml:space="preserve">Table </w:t>
      </w:r>
      <w:r w:rsidR="0091602D">
        <w:fldChar w:fldCharType="begin"/>
      </w:r>
      <w:r w:rsidR="0091602D">
        <w:instrText xml:space="preserve"> SEQ Table_PBAC. \* ARABIC </w:instrText>
      </w:r>
      <w:r w:rsidR="0091602D">
        <w:fldChar w:fldCharType="separate"/>
      </w:r>
      <w:r w:rsidR="0091602D">
        <w:rPr>
          <w:noProof/>
        </w:rPr>
        <w:t>3</w:t>
      </w:r>
      <w:r w:rsidR="0091602D">
        <w:rPr>
          <w:noProof/>
        </w:rPr>
        <w:fldChar w:fldCharType="end"/>
      </w:r>
      <w:bookmarkEnd w:id="23"/>
      <w:r w:rsidR="0068446B">
        <w:tab/>
      </w:r>
      <w:r>
        <w:t>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3134"/>
        <w:gridCol w:w="3689"/>
      </w:tblGrid>
      <w:tr w:rsidR="002A17FD" w14:paraId="75E8A837" w14:textId="77777777" w:rsidTr="00981467">
        <w:tc>
          <w:tcPr>
            <w:tcW w:w="1216" w:type="pct"/>
            <w:tcBorders>
              <w:top w:val="single" w:sz="4" w:space="0" w:color="000000"/>
              <w:left w:val="single" w:sz="4" w:space="0" w:color="000000"/>
              <w:bottom w:val="single" w:sz="4" w:space="0" w:color="000000"/>
              <w:right w:val="single" w:sz="4" w:space="0" w:color="000000"/>
            </w:tcBorders>
            <w:hideMark/>
          </w:tcPr>
          <w:p w14:paraId="4F773C56" w14:textId="77777777" w:rsidR="002A17FD" w:rsidRPr="00645AB3" w:rsidRDefault="002A17FD" w:rsidP="002A17FD">
            <w:pPr>
              <w:pStyle w:val="TableText"/>
            </w:pPr>
            <w:r w:rsidRPr="00645AB3">
              <w:t>Proposed test vs no test</w:t>
            </w:r>
          </w:p>
        </w:tc>
        <w:tc>
          <w:tcPr>
            <w:tcW w:w="3784" w:type="pct"/>
            <w:gridSpan w:val="2"/>
            <w:tcBorders>
              <w:top w:val="single" w:sz="4" w:space="0" w:color="000000"/>
              <w:left w:val="single" w:sz="4" w:space="0" w:color="000000"/>
              <w:bottom w:val="single" w:sz="4" w:space="0" w:color="000000"/>
              <w:right w:val="single" w:sz="4" w:space="0" w:color="000000"/>
            </w:tcBorders>
            <w:hideMark/>
          </w:tcPr>
          <w:p w14:paraId="2C528C9A" w14:textId="77777777" w:rsidR="002A17FD" w:rsidRDefault="002A17FD" w:rsidP="002A17FD">
            <w:pPr>
              <w:pStyle w:val="TableText"/>
              <w:rPr>
                <w:b/>
              </w:rPr>
            </w:pPr>
            <w:r>
              <w:t>NGS diagnostic yield: 1 comparative (NGS vs NGS) study and 7 non-comparative studies</w:t>
            </w:r>
          </w:p>
        </w:tc>
      </w:tr>
      <w:tr w:rsidR="002A17FD" w14:paraId="4547B923" w14:textId="77777777" w:rsidTr="00981467">
        <w:tc>
          <w:tcPr>
            <w:tcW w:w="1216" w:type="pct"/>
            <w:tcBorders>
              <w:top w:val="single" w:sz="4" w:space="0" w:color="000000"/>
              <w:left w:val="single" w:sz="4" w:space="0" w:color="000000"/>
              <w:bottom w:val="single" w:sz="4" w:space="0" w:color="000000"/>
              <w:right w:val="single" w:sz="4" w:space="0" w:color="000000"/>
            </w:tcBorders>
            <w:hideMark/>
          </w:tcPr>
          <w:p w14:paraId="798A2FA0" w14:textId="77777777" w:rsidR="002A17FD" w:rsidRPr="00645AB3" w:rsidRDefault="002A17FD" w:rsidP="002A17FD">
            <w:pPr>
              <w:pStyle w:val="TableText"/>
            </w:pPr>
            <w:r w:rsidRPr="00645AB3">
              <w:t>Proposed test vs alternative test</w:t>
            </w:r>
          </w:p>
        </w:tc>
        <w:tc>
          <w:tcPr>
            <w:tcW w:w="3784" w:type="pct"/>
            <w:gridSpan w:val="2"/>
            <w:tcBorders>
              <w:top w:val="single" w:sz="4" w:space="0" w:color="000000"/>
              <w:left w:val="single" w:sz="4" w:space="0" w:color="000000"/>
              <w:bottom w:val="single" w:sz="4" w:space="0" w:color="000000"/>
              <w:right w:val="single" w:sz="4" w:space="0" w:color="000000"/>
            </w:tcBorders>
            <w:hideMark/>
          </w:tcPr>
          <w:p w14:paraId="78829980" w14:textId="084EF4EC" w:rsidR="002A17FD" w:rsidRPr="006C2952" w:rsidRDefault="002A17FD" w:rsidP="00C56E38">
            <w:pPr>
              <w:pStyle w:val="TableText"/>
            </w:pPr>
            <w:r>
              <w:t xml:space="preserve">NGS vs </w:t>
            </w:r>
            <w:proofErr w:type="spellStart"/>
            <w:r w:rsidRPr="00FC7D15">
              <w:rPr>
                <w:i/>
              </w:rPr>
              <w:t>therascreen</w:t>
            </w:r>
            <w:proofErr w:type="spellEnd"/>
            <w:r w:rsidRPr="00FC7D15">
              <w:rPr>
                <w:i/>
              </w:rPr>
              <w:t xml:space="preserve"> </w:t>
            </w:r>
            <w:r w:rsidR="009E49D0" w:rsidRPr="009E49D0">
              <w:rPr>
                <w:i/>
              </w:rPr>
              <w:t>KRAS</w:t>
            </w:r>
            <w:r>
              <w:t xml:space="preserve"> PCR test (clinical utility s</w:t>
            </w:r>
            <w:r w:rsidR="00B83924">
              <w:t>tandard): 1 comparative stud</w:t>
            </w:r>
            <w:r w:rsidR="00C56E38">
              <w:t>y</w:t>
            </w:r>
          </w:p>
        </w:tc>
      </w:tr>
      <w:tr w:rsidR="002A17FD" w14:paraId="203041C6" w14:textId="77777777" w:rsidTr="00981467">
        <w:tc>
          <w:tcPr>
            <w:tcW w:w="1216" w:type="pct"/>
            <w:tcBorders>
              <w:top w:val="single" w:sz="4" w:space="0" w:color="000000"/>
              <w:left w:val="single" w:sz="4" w:space="0" w:color="000000"/>
              <w:bottom w:val="single" w:sz="4" w:space="0" w:color="000000"/>
              <w:right w:val="single" w:sz="4" w:space="0" w:color="000000"/>
            </w:tcBorders>
          </w:tcPr>
          <w:p w14:paraId="6B965472" w14:textId="77777777" w:rsidR="002A17FD" w:rsidRDefault="002A17FD" w:rsidP="002A17FD">
            <w:pPr>
              <w:pStyle w:val="TableText"/>
            </w:pPr>
          </w:p>
        </w:tc>
        <w:tc>
          <w:tcPr>
            <w:tcW w:w="1738" w:type="pct"/>
            <w:tcBorders>
              <w:top w:val="single" w:sz="4" w:space="0" w:color="000000"/>
              <w:left w:val="single" w:sz="4" w:space="0" w:color="000000"/>
              <w:bottom w:val="single" w:sz="4" w:space="0" w:color="000000"/>
              <w:right w:val="single" w:sz="4" w:space="0" w:color="000000"/>
            </w:tcBorders>
            <w:hideMark/>
          </w:tcPr>
          <w:p w14:paraId="0132865D" w14:textId="77777777" w:rsidR="002A17FD" w:rsidRPr="0018443E" w:rsidRDefault="002A17FD" w:rsidP="002A17FD">
            <w:pPr>
              <w:pStyle w:val="TableText"/>
              <w:rPr>
                <w:b/>
              </w:rPr>
            </w:pPr>
            <w:r w:rsidRPr="0018443E">
              <w:rPr>
                <w:b/>
              </w:rPr>
              <w:t>Proposed medicine</w:t>
            </w:r>
            <w:r>
              <w:rPr>
                <w:b/>
              </w:rPr>
              <w:t xml:space="preserve"> (</w:t>
            </w:r>
            <w:proofErr w:type="spellStart"/>
            <w:r>
              <w:rPr>
                <w:b/>
              </w:rPr>
              <w:t>sotorasib</w:t>
            </w:r>
            <w:proofErr w:type="spellEnd"/>
            <w:r>
              <w:rPr>
                <w:b/>
              </w:rPr>
              <w:t>)</w:t>
            </w:r>
          </w:p>
        </w:tc>
        <w:tc>
          <w:tcPr>
            <w:tcW w:w="2046" w:type="pct"/>
            <w:tcBorders>
              <w:top w:val="single" w:sz="4" w:space="0" w:color="000000"/>
              <w:left w:val="single" w:sz="4" w:space="0" w:color="000000"/>
              <w:bottom w:val="single" w:sz="4" w:space="0" w:color="000000"/>
              <w:right w:val="single" w:sz="4" w:space="0" w:color="000000"/>
            </w:tcBorders>
            <w:hideMark/>
          </w:tcPr>
          <w:p w14:paraId="0A595576" w14:textId="77777777" w:rsidR="002A17FD" w:rsidRPr="0018443E" w:rsidRDefault="002A17FD" w:rsidP="002A17FD">
            <w:pPr>
              <w:pStyle w:val="TableText"/>
              <w:rPr>
                <w:b/>
              </w:rPr>
            </w:pPr>
            <w:r w:rsidRPr="0018443E">
              <w:rPr>
                <w:b/>
              </w:rPr>
              <w:t>Comparator medicine</w:t>
            </w:r>
            <w:r>
              <w:rPr>
                <w:b/>
              </w:rPr>
              <w:t xml:space="preserve"> (docetaxel)</w:t>
            </w:r>
          </w:p>
        </w:tc>
      </w:tr>
      <w:tr w:rsidR="002A17FD" w14:paraId="797FC885" w14:textId="77777777" w:rsidTr="00981467">
        <w:tc>
          <w:tcPr>
            <w:tcW w:w="1216" w:type="pct"/>
            <w:tcBorders>
              <w:top w:val="single" w:sz="4" w:space="0" w:color="000000"/>
              <w:left w:val="single" w:sz="4" w:space="0" w:color="000000"/>
              <w:bottom w:val="single" w:sz="4" w:space="0" w:color="000000"/>
              <w:right w:val="single" w:sz="4" w:space="0" w:color="000000"/>
            </w:tcBorders>
            <w:hideMark/>
          </w:tcPr>
          <w:p w14:paraId="765806DB" w14:textId="77777777" w:rsidR="002A17FD" w:rsidRDefault="002A17FD" w:rsidP="002A17FD">
            <w:pPr>
              <w:pStyle w:val="TableText"/>
            </w:pPr>
            <w:r>
              <w:t>Biomarker test positive</w:t>
            </w:r>
          </w:p>
          <w:p w14:paraId="2A0BF16A" w14:textId="7A2FE893" w:rsidR="002A17FD" w:rsidRDefault="002A17FD" w:rsidP="002A17FD">
            <w:pPr>
              <w:pStyle w:val="TableText"/>
            </w:pPr>
            <w:r>
              <w:t>(</w:t>
            </w:r>
            <w:r w:rsidR="009E49D0" w:rsidRPr="009E49D0">
              <w:rPr>
                <w:i/>
              </w:rPr>
              <w:t>KRAS</w:t>
            </w:r>
            <w:r>
              <w:t xml:space="preserve"> G12C variant)</w:t>
            </w:r>
          </w:p>
        </w:tc>
        <w:tc>
          <w:tcPr>
            <w:tcW w:w="1738" w:type="pct"/>
            <w:tcBorders>
              <w:top w:val="single" w:sz="4" w:space="0" w:color="000000"/>
              <w:left w:val="single" w:sz="4" w:space="0" w:color="000000"/>
              <w:bottom w:val="single" w:sz="4" w:space="0" w:color="000000"/>
              <w:right w:val="single" w:sz="4" w:space="0" w:color="000000"/>
            </w:tcBorders>
            <w:hideMark/>
          </w:tcPr>
          <w:p w14:paraId="27393651" w14:textId="77777777" w:rsidR="002A17FD" w:rsidRDefault="002A17FD" w:rsidP="002A17FD">
            <w:pPr>
              <w:pStyle w:val="TableText"/>
            </w:pPr>
            <w:proofErr w:type="spellStart"/>
            <w:r>
              <w:t>CodeBreak</w:t>
            </w:r>
            <w:proofErr w:type="spellEnd"/>
            <w:r>
              <w:t xml:space="preserve"> 100 single-arm study</w:t>
            </w:r>
          </w:p>
        </w:tc>
        <w:tc>
          <w:tcPr>
            <w:tcW w:w="2046" w:type="pct"/>
            <w:tcBorders>
              <w:top w:val="single" w:sz="4" w:space="0" w:color="000000"/>
              <w:left w:val="single" w:sz="4" w:space="0" w:color="000000"/>
              <w:bottom w:val="single" w:sz="4" w:space="0" w:color="000000"/>
              <w:right w:val="single" w:sz="4" w:space="0" w:color="000000"/>
            </w:tcBorders>
            <w:hideMark/>
          </w:tcPr>
          <w:p w14:paraId="58E58DDA" w14:textId="6CCFE237" w:rsidR="002A17FD" w:rsidRDefault="002A17FD" w:rsidP="00C56E38">
            <w:pPr>
              <w:pStyle w:val="TableText"/>
            </w:pPr>
            <w:r>
              <w:t>Docetaxel arm from the S</w:t>
            </w:r>
            <w:r w:rsidR="00CA48CE">
              <w:t>ELECT-1</w:t>
            </w:r>
            <w:r>
              <w:t xml:space="preserve"> study</w:t>
            </w:r>
          </w:p>
        </w:tc>
      </w:tr>
      <w:tr w:rsidR="002A17FD" w14:paraId="16FBAB7D" w14:textId="77777777" w:rsidTr="00981467">
        <w:tc>
          <w:tcPr>
            <w:tcW w:w="1216" w:type="pct"/>
            <w:tcBorders>
              <w:top w:val="single" w:sz="4" w:space="0" w:color="000000"/>
              <w:left w:val="single" w:sz="4" w:space="0" w:color="000000"/>
              <w:bottom w:val="single" w:sz="4" w:space="0" w:color="000000"/>
              <w:right w:val="single" w:sz="4" w:space="0" w:color="000000"/>
            </w:tcBorders>
            <w:hideMark/>
          </w:tcPr>
          <w:p w14:paraId="363C9ED6" w14:textId="77777777" w:rsidR="002A17FD" w:rsidRDefault="002A17FD" w:rsidP="002A17FD">
            <w:pPr>
              <w:pStyle w:val="TableText"/>
              <w:rPr>
                <w:b/>
              </w:rPr>
            </w:pPr>
            <w:r>
              <w:t>Biomarker test negative</w:t>
            </w:r>
          </w:p>
          <w:p w14:paraId="4EA64FC8" w14:textId="240BB950" w:rsidR="002A17FD" w:rsidRPr="002A17FD" w:rsidRDefault="002A17FD" w:rsidP="002A17FD">
            <w:pPr>
              <w:pStyle w:val="TableText"/>
            </w:pPr>
            <w:r w:rsidRPr="002A17FD">
              <w:t>(</w:t>
            </w:r>
            <w:r w:rsidR="009E49D0" w:rsidRPr="009E49D0">
              <w:rPr>
                <w:i/>
              </w:rPr>
              <w:t>KRAS</w:t>
            </w:r>
            <w:r w:rsidRPr="002A17FD">
              <w:t xml:space="preserve"> non-G12C and </w:t>
            </w:r>
            <w:r w:rsidR="009E49D0" w:rsidRPr="009E49D0">
              <w:rPr>
                <w:i/>
              </w:rPr>
              <w:t>KRAS</w:t>
            </w:r>
            <w:r>
              <w:t xml:space="preserve"> </w:t>
            </w:r>
            <w:r w:rsidRPr="002A17FD">
              <w:t>wild type)</w:t>
            </w:r>
          </w:p>
        </w:tc>
        <w:tc>
          <w:tcPr>
            <w:tcW w:w="1738" w:type="pct"/>
            <w:tcBorders>
              <w:top w:val="single" w:sz="4" w:space="0" w:color="000000"/>
              <w:left w:val="single" w:sz="4" w:space="0" w:color="000000"/>
              <w:bottom w:val="single" w:sz="4" w:space="0" w:color="000000"/>
              <w:right w:val="single" w:sz="4" w:space="0" w:color="000000"/>
            </w:tcBorders>
            <w:hideMark/>
          </w:tcPr>
          <w:p w14:paraId="5D4F95E7" w14:textId="77777777" w:rsidR="002A17FD" w:rsidRDefault="002A17FD" w:rsidP="002A17FD">
            <w:pPr>
              <w:pStyle w:val="TableText"/>
            </w:pPr>
            <w:r>
              <w:t>No evidence presented</w:t>
            </w:r>
          </w:p>
        </w:tc>
        <w:tc>
          <w:tcPr>
            <w:tcW w:w="2046" w:type="pct"/>
            <w:tcBorders>
              <w:top w:val="single" w:sz="4" w:space="0" w:color="000000"/>
              <w:left w:val="single" w:sz="4" w:space="0" w:color="000000"/>
              <w:bottom w:val="single" w:sz="4" w:space="0" w:color="000000"/>
              <w:right w:val="single" w:sz="4" w:space="0" w:color="000000"/>
            </w:tcBorders>
            <w:hideMark/>
          </w:tcPr>
          <w:p w14:paraId="2DEEA448" w14:textId="77777777" w:rsidR="00C56E38" w:rsidRDefault="00C56E38" w:rsidP="00C56E38">
            <w:pPr>
              <w:pStyle w:val="TableText"/>
            </w:pPr>
            <w:r w:rsidRPr="002A17FD">
              <w:t>Docetaxel arm from the S</w:t>
            </w:r>
            <w:r>
              <w:t>ELECT-</w:t>
            </w:r>
            <w:r w:rsidRPr="002A17FD">
              <w:t>1 study</w:t>
            </w:r>
          </w:p>
          <w:p w14:paraId="39D0B6A5" w14:textId="13B8BF34" w:rsidR="002A17FD" w:rsidRDefault="00C56E38" w:rsidP="00C56E38">
            <w:pPr>
              <w:pStyle w:val="TableText"/>
            </w:pPr>
            <w:r>
              <w:t xml:space="preserve">(also included patients with </w:t>
            </w:r>
            <w:r w:rsidR="009E49D0" w:rsidRPr="009E49D0">
              <w:rPr>
                <w:i/>
              </w:rPr>
              <w:t>KRAS</w:t>
            </w:r>
            <w:r>
              <w:t xml:space="preserve"> non-G12C variants)</w:t>
            </w:r>
          </w:p>
        </w:tc>
      </w:tr>
    </w:tbl>
    <w:p w14:paraId="5A569138" w14:textId="5B898123" w:rsidR="00106854" w:rsidRDefault="009E49D0" w:rsidP="00106854">
      <w:pPr>
        <w:pStyle w:val="TableFooter"/>
      </w:pPr>
      <w:r w:rsidRPr="009E49D0">
        <w:rPr>
          <w:i/>
        </w:rPr>
        <w:t>KRAS</w:t>
      </w:r>
      <w:r w:rsidR="000F4512" w:rsidRPr="005278F5">
        <w:t xml:space="preserve"> = </w:t>
      </w:r>
      <w:r w:rsidR="000F4512" w:rsidRPr="00B93213">
        <w:t>Kirsten rat sarcoma viral oncogene homologue</w:t>
      </w:r>
      <w:r w:rsidR="000F4512">
        <w:t xml:space="preserve">; </w:t>
      </w:r>
      <w:r w:rsidR="00106854">
        <w:t>NGS = next generation sequencing; PCR = polymerase chain reaction</w:t>
      </w:r>
    </w:p>
    <w:p w14:paraId="4FEEA231" w14:textId="4436742B" w:rsidR="00981467" w:rsidRDefault="001C6239" w:rsidP="008C647D">
      <w:pPr>
        <w:pStyle w:val="TableFooter"/>
      </w:pPr>
      <w:r w:rsidRPr="001C6239">
        <w:t xml:space="preserve">Source: Sections 2B and 2D of the submission, as well as additional data identified during </w:t>
      </w:r>
      <w:r w:rsidR="00E7460E" w:rsidRPr="00E7460E">
        <w:t xml:space="preserve">the </w:t>
      </w:r>
      <w:r w:rsidRPr="001C6239">
        <w:t>evaluation</w:t>
      </w:r>
    </w:p>
    <w:p w14:paraId="58913FFB" w14:textId="77777777" w:rsidR="00CE7A3F" w:rsidRPr="00E12AC6" w:rsidRDefault="00E60005" w:rsidP="00AD53B1">
      <w:pPr>
        <w:pStyle w:val="PBACESHeading2"/>
        <w:rPr>
          <w:rFonts w:asciiTheme="minorHAnsi" w:hAnsiTheme="minorHAnsi"/>
        </w:rPr>
      </w:pPr>
      <w:bookmarkStart w:id="24" w:name="_Toc93478511"/>
      <w:r w:rsidRPr="00E12AC6">
        <w:rPr>
          <w:rFonts w:asciiTheme="minorHAnsi" w:hAnsiTheme="minorHAnsi"/>
        </w:rPr>
        <w:lastRenderedPageBreak/>
        <w:t xml:space="preserve">Comparative </w:t>
      </w:r>
      <w:r w:rsidR="00623454" w:rsidRPr="00E12AC6">
        <w:rPr>
          <w:rFonts w:asciiTheme="minorHAnsi" w:hAnsiTheme="minorHAnsi"/>
        </w:rPr>
        <w:t>e</w:t>
      </w:r>
      <w:r w:rsidR="00CE7A3F" w:rsidRPr="00E12AC6">
        <w:rPr>
          <w:rFonts w:asciiTheme="minorHAnsi" w:hAnsiTheme="minorHAnsi"/>
        </w:rPr>
        <w:t xml:space="preserve">ffectiveness </w:t>
      </w:r>
      <w:r w:rsidR="00F825B5" w:rsidRPr="00E12AC6">
        <w:rPr>
          <w:rFonts w:asciiTheme="minorHAnsi" w:hAnsiTheme="minorHAnsi"/>
        </w:rPr>
        <w:t>(based on linked evidence)</w:t>
      </w:r>
      <w:bookmarkEnd w:id="24"/>
    </w:p>
    <w:p w14:paraId="08210675" w14:textId="2E52137F" w:rsidR="006F5F09" w:rsidRPr="006F5F09" w:rsidRDefault="006F5F09" w:rsidP="00840EFA">
      <w:pPr>
        <w:pStyle w:val="ListParagraph"/>
      </w:pPr>
      <w:r w:rsidRPr="006F5F09">
        <w:t xml:space="preserve">The submission was based on </w:t>
      </w:r>
      <w:r w:rsidR="00BB7E07">
        <w:t xml:space="preserve">an </w:t>
      </w:r>
      <w:r w:rsidR="00840EFA" w:rsidRPr="00840EFA">
        <w:t>indirect comparison</w:t>
      </w:r>
      <w:r w:rsidR="00BB7E07">
        <w:t xml:space="preserve"> without a common reference </w:t>
      </w:r>
      <w:r w:rsidRPr="006F5F09">
        <w:t>between a Phase II single</w:t>
      </w:r>
      <w:r w:rsidR="005F5919">
        <w:t>-</w:t>
      </w:r>
      <w:r w:rsidRPr="006F5F09">
        <w:t xml:space="preserve">arm study of </w:t>
      </w:r>
      <w:proofErr w:type="spellStart"/>
      <w:r w:rsidRPr="006F5F09">
        <w:t>sotorasib</w:t>
      </w:r>
      <w:proofErr w:type="spellEnd"/>
      <w:r w:rsidRPr="006F5F09">
        <w:t xml:space="preserve"> in </w:t>
      </w:r>
      <w:r w:rsidR="00D6742C">
        <w:t>pre-</w:t>
      </w:r>
      <w:r w:rsidRPr="006F5F09">
        <w:t xml:space="preserve">treated </w:t>
      </w:r>
      <w:r w:rsidR="00D6742C">
        <w:t xml:space="preserve">patients with </w:t>
      </w:r>
      <w:r w:rsidR="009E49D0" w:rsidRPr="009E49D0">
        <w:rPr>
          <w:i/>
        </w:rPr>
        <w:t>KRAS</w:t>
      </w:r>
      <w:r w:rsidRPr="006F5F09">
        <w:t xml:space="preserve"> G12C variant advanced NSCLC (</w:t>
      </w:r>
      <w:proofErr w:type="spellStart"/>
      <w:r w:rsidRPr="006F5F09">
        <w:t>CodeBreak</w:t>
      </w:r>
      <w:proofErr w:type="spellEnd"/>
      <w:r w:rsidRPr="006F5F09">
        <w:t xml:space="preserve"> 100; </w:t>
      </w:r>
      <w:r w:rsidR="00D6742C" w:rsidRPr="00724A4A">
        <w:rPr>
          <w:color w:val="auto"/>
        </w:rPr>
        <w:t xml:space="preserve">≥1 prior treatment </w:t>
      </w:r>
      <w:proofErr w:type="gramStart"/>
      <w:r w:rsidR="00D6742C" w:rsidRPr="00724A4A">
        <w:rPr>
          <w:color w:val="auto"/>
        </w:rPr>
        <w:t>lines</w:t>
      </w:r>
      <w:proofErr w:type="gramEnd"/>
      <w:r w:rsidR="00D6742C">
        <w:t xml:space="preserve">; </w:t>
      </w:r>
      <w:r w:rsidRPr="006F5F09">
        <w:t xml:space="preserve">N=126) and </w:t>
      </w:r>
      <w:r w:rsidR="00D6742C">
        <w:t xml:space="preserve">a </w:t>
      </w:r>
      <w:r w:rsidRPr="006F5F09">
        <w:t xml:space="preserve">docetaxel arm from a randomised </w:t>
      </w:r>
      <w:r w:rsidR="00D6742C">
        <w:t xml:space="preserve">trial </w:t>
      </w:r>
      <w:r w:rsidRPr="006F5F09">
        <w:t xml:space="preserve">in patients with </w:t>
      </w:r>
      <w:r w:rsidR="009E49D0" w:rsidRPr="009E49D0">
        <w:rPr>
          <w:i/>
        </w:rPr>
        <w:t>KRAS</w:t>
      </w:r>
      <w:r w:rsidRPr="006F5F09">
        <w:t>-mutated advanced NSCLC (SELECT-1</w:t>
      </w:r>
      <w:r w:rsidR="00D6742C">
        <w:t>; a</w:t>
      </w:r>
      <w:r w:rsidRPr="006F5F09">
        <w:t xml:space="preserve">ll </w:t>
      </w:r>
      <w:r w:rsidR="009E49D0" w:rsidRPr="009E49D0">
        <w:rPr>
          <w:i/>
        </w:rPr>
        <w:t>KRAS</w:t>
      </w:r>
      <w:r w:rsidRPr="006F5F09">
        <w:t xml:space="preserve"> variants</w:t>
      </w:r>
      <w:r w:rsidR="00D6742C">
        <w:t xml:space="preserve"> and second treatment line;</w:t>
      </w:r>
      <w:r w:rsidRPr="006F5F09">
        <w:t xml:space="preserve"> N=256</w:t>
      </w:r>
      <w:r w:rsidR="00D6742C">
        <w:t>).</w:t>
      </w:r>
      <w:r w:rsidRPr="006F5F09">
        <w:t xml:space="preserve"> Details of the </w:t>
      </w:r>
      <w:proofErr w:type="spellStart"/>
      <w:r w:rsidRPr="006F5F09">
        <w:t>sotorasib</w:t>
      </w:r>
      <w:proofErr w:type="spellEnd"/>
      <w:r w:rsidRPr="006F5F09">
        <w:t xml:space="preserve"> and docetaxel studies are provided in the table below.</w:t>
      </w:r>
    </w:p>
    <w:p w14:paraId="44F2D7CD" w14:textId="03FDCF94" w:rsidR="00C164A4" w:rsidRDefault="00C164A4" w:rsidP="00CD3A1A">
      <w:pPr>
        <w:pStyle w:val="Caption"/>
        <w:keepLines/>
      </w:pPr>
      <w:r>
        <w:t xml:space="preserve">Table </w:t>
      </w:r>
      <w:r w:rsidR="0091602D">
        <w:fldChar w:fldCharType="begin"/>
      </w:r>
      <w:r w:rsidR="0091602D">
        <w:instrText xml:space="preserve"> SEQ Table_PBAC. \* ARABIC </w:instrText>
      </w:r>
      <w:r w:rsidR="0091602D">
        <w:fldChar w:fldCharType="separate"/>
      </w:r>
      <w:r w:rsidR="0091602D">
        <w:rPr>
          <w:noProof/>
        </w:rPr>
        <w:t>4</w:t>
      </w:r>
      <w:r w:rsidR="0091602D">
        <w:rPr>
          <w:noProof/>
        </w:rPr>
        <w:fldChar w:fldCharType="end"/>
      </w:r>
      <w:r w:rsidR="00404B7C">
        <w:tab/>
      </w:r>
      <w:r>
        <w:t>Trials and associated reports presented in the submission</w:t>
      </w:r>
    </w:p>
    <w:tbl>
      <w:tblPr>
        <w:tblStyle w:val="PBACTableStyle"/>
        <w:tblW w:w="4971" w:type="pct"/>
        <w:tblInd w:w="-5" w:type="dxa"/>
        <w:tblLook w:val="01E0" w:firstRow="1" w:lastRow="1" w:firstColumn="1" w:lastColumn="1" w:noHBand="0" w:noVBand="0"/>
      </w:tblPr>
      <w:tblGrid>
        <w:gridCol w:w="1561"/>
        <w:gridCol w:w="5056"/>
        <w:gridCol w:w="2347"/>
      </w:tblGrid>
      <w:tr w:rsidR="000F243A" w14:paraId="5D86D95A" w14:textId="77777777" w:rsidTr="001665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 w:type="pct"/>
            <w:tcBorders>
              <w:top w:val="single" w:sz="4" w:space="0" w:color="auto"/>
              <w:left w:val="single" w:sz="4" w:space="0" w:color="auto"/>
              <w:bottom w:val="single" w:sz="4" w:space="0" w:color="auto"/>
              <w:right w:val="single" w:sz="4" w:space="0" w:color="auto"/>
            </w:tcBorders>
            <w:hideMark/>
          </w:tcPr>
          <w:p w14:paraId="334DBD46" w14:textId="35BA40DA" w:rsidR="000F243A" w:rsidRPr="002A391F" w:rsidRDefault="000F243A" w:rsidP="00CD3A1A">
            <w:pPr>
              <w:pStyle w:val="TableText"/>
              <w:keepNext/>
              <w:keepLines/>
            </w:pPr>
            <w:r w:rsidRPr="002A391F">
              <w:t>Trial ID</w:t>
            </w:r>
          </w:p>
        </w:tc>
        <w:tc>
          <w:tcPr>
            <w:tcW w:w="2820" w:type="pct"/>
            <w:tcBorders>
              <w:top w:val="single" w:sz="4" w:space="0" w:color="auto"/>
              <w:left w:val="single" w:sz="4" w:space="0" w:color="auto"/>
              <w:bottom w:val="single" w:sz="4" w:space="0" w:color="auto"/>
              <w:right w:val="single" w:sz="4" w:space="0" w:color="auto"/>
            </w:tcBorders>
            <w:hideMark/>
          </w:tcPr>
          <w:p w14:paraId="4862EC30" w14:textId="77777777" w:rsidR="000F243A" w:rsidRPr="002A391F" w:rsidRDefault="000F243A" w:rsidP="00CD3A1A">
            <w:pPr>
              <w:pStyle w:val="TableText"/>
              <w:keepNext/>
              <w:keepLines/>
              <w:cnfStyle w:val="100000000000" w:firstRow="1" w:lastRow="0" w:firstColumn="0" w:lastColumn="0" w:oddVBand="0" w:evenVBand="0" w:oddHBand="0" w:evenHBand="0" w:firstRowFirstColumn="0" w:firstRowLastColumn="0" w:lastRowFirstColumn="0" w:lastRowLastColumn="0"/>
            </w:pPr>
            <w:r w:rsidRPr="002A391F">
              <w:t>Protocol title/ Publication title</w:t>
            </w:r>
          </w:p>
        </w:tc>
        <w:tc>
          <w:tcPr>
            <w:cnfStyle w:val="000100000000" w:firstRow="0" w:lastRow="0" w:firstColumn="0" w:lastColumn="1" w:oddVBand="0" w:evenVBand="0" w:oddHBand="0" w:evenHBand="0" w:firstRowFirstColumn="0" w:firstRowLastColumn="0" w:lastRowFirstColumn="0" w:lastRowLastColumn="0"/>
            <w:tcW w:w="1309" w:type="pct"/>
            <w:hideMark/>
          </w:tcPr>
          <w:p w14:paraId="160BCB67" w14:textId="77777777" w:rsidR="000F243A" w:rsidRPr="00FC7D15" w:rsidRDefault="000F243A" w:rsidP="00CD3A1A">
            <w:pPr>
              <w:pStyle w:val="TableText"/>
              <w:keepNext/>
              <w:keepLines/>
            </w:pPr>
            <w:r w:rsidRPr="00FC7D15">
              <w:t>Publication citation</w:t>
            </w:r>
          </w:p>
        </w:tc>
      </w:tr>
      <w:tr w:rsidR="006F5F09" w14:paraId="119471E0" w14:textId="77777777" w:rsidTr="00166551">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tcBorders>
          </w:tcPr>
          <w:p w14:paraId="76D98371" w14:textId="749BF034" w:rsidR="006F5F09" w:rsidRPr="00FC7D15" w:rsidRDefault="006F5F09" w:rsidP="00CD3A1A">
            <w:pPr>
              <w:pStyle w:val="TableText"/>
              <w:keepNext/>
              <w:keepLines/>
            </w:pPr>
            <w:proofErr w:type="gramStart"/>
            <w:r w:rsidRPr="00FC7D15">
              <w:rPr>
                <w:rFonts w:eastAsia="Times New Roman" w:cs="Arial"/>
                <w:b/>
              </w:rPr>
              <w:t>Single-arm</w:t>
            </w:r>
            <w:proofErr w:type="gramEnd"/>
            <w:r w:rsidRPr="00FC7D15">
              <w:rPr>
                <w:rFonts w:eastAsia="Times New Roman" w:cs="Arial"/>
                <w:b/>
              </w:rPr>
              <w:t xml:space="preserve"> </w:t>
            </w:r>
            <w:proofErr w:type="spellStart"/>
            <w:r w:rsidRPr="00FC7D15">
              <w:rPr>
                <w:rFonts w:eastAsia="Times New Roman" w:cs="Arial"/>
                <w:b/>
              </w:rPr>
              <w:t>sotorasib</w:t>
            </w:r>
            <w:proofErr w:type="spellEnd"/>
            <w:r w:rsidRPr="00FC7D15">
              <w:rPr>
                <w:rFonts w:eastAsia="Times New Roman" w:cs="Arial"/>
                <w:b/>
              </w:rPr>
              <w:t xml:space="preserve"> study</w:t>
            </w:r>
          </w:p>
        </w:tc>
      </w:tr>
      <w:tr w:rsidR="006F5F09" w14:paraId="73D5F596" w14:textId="77777777" w:rsidTr="00166551">
        <w:tc>
          <w:tcPr>
            <w:cnfStyle w:val="001000000000" w:firstRow="0" w:lastRow="0" w:firstColumn="1" w:lastColumn="0" w:oddVBand="0" w:evenVBand="0" w:oddHBand="0" w:evenHBand="0" w:firstRowFirstColumn="0" w:firstRowLastColumn="0" w:lastRowFirstColumn="0" w:lastRowLastColumn="0"/>
            <w:tcW w:w="871" w:type="pct"/>
            <w:vMerge w:val="restart"/>
            <w:vAlign w:val="top"/>
            <w:hideMark/>
          </w:tcPr>
          <w:p w14:paraId="194D2E9C" w14:textId="61F52F9F" w:rsidR="006F5F09" w:rsidRDefault="006F5F09" w:rsidP="00CD3A1A">
            <w:pPr>
              <w:pStyle w:val="TableText"/>
              <w:keepNext/>
              <w:keepLines/>
            </w:pPr>
            <w:proofErr w:type="spellStart"/>
            <w:r w:rsidRPr="0058000B">
              <w:rPr>
                <w:rFonts w:eastAsia="Times New Roman" w:cs="Arial"/>
              </w:rPr>
              <w:t>CodeBrea</w:t>
            </w:r>
            <w:r w:rsidR="00DE626C">
              <w:rPr>
                <w:rFonts w:eastAsia="Times New Roman" w:cs="Arial"/>
              </w:rPr>
              <w:t>k</w:t>
            </w:r>
            <w:proofErr w:type="spellEnd"/>
            <w:r w:rsidRPr="0058000B">
              <w:rPr>
                <w:rFonts w:eastAsia="Times New Roman" w:cs="Arial"/>
              </w:rPr>
              <w:t xml:space="preserve"> 100</w:t>
            </w:r>
            <w:r w:rsidR="007A6C76">
              <w:rPr>
                <w:rFonts w:eastAsia="Times New Roman" w:cs="Arial"/>
              </w:rPr>
              <w:t xml:space="preserve"> </w:t>
            </w:r>
            <w:r w:rsidR="007A6C76" w:rsidRPr="007A6C76">
              <w:rPr>
                <w:rFonts w:eastAsia="Times New Roman" w:cs="Arial"/>
              </w:rPr>
              <w:t>(</w:t>
            </w:r>
            <w:r w:rsidR="007A6C76" w:rsidRPr="007A6C76">
              <w:t>NCT04303780)</w:t>
            </w:r>
          </w:p>
        </w:tc>
        <w:tc>
          <w:tcPr>
            <w:tcW w:w="2820" w:type="pct"/>
            <w:tcBorders>
              <w:bottom w:val="nil"/>
            </w:tcBorders>
            <w:vAlign w:val="top"/>
          </w:tcPr>
          <w:p w14:paraId="4101D324" w14:textId="3C3CC5FA" w:rsidR="006F5F09" w:rsidRDefault="006F5F09" w:rsidP="00CD3A1A">
            <w:pPr>
              <w:pStyle w:val="TableText"/>
              <w:keepNext/>
              <w:keepLines/>
              <w:cnfStyle w:val="000000000000" w:firstRow="0" w:lastRow="0" w:firstColumn="0" w:lastColumn="0" w:oddVBand="0" w:evenVBand="0" w:oddHBand="0" w:evenHBand="0" w:firstRowFirstColumn="0" w:firstRowLastColumn="0" w:lastRowFirstColumn="0" w:lastRowLastColumn="0"/>
            </w:pPr>
            <w:r w:rsidRPr="0058000B">
              <w:rPr>
                <w:rFonts w:eastAsia="Times New Roman" w:cs="Times New Roman"/>
              </w:rPr>
              <w:t xml:space="preserve">CSR 2020. A Phase 1/2, Open-label Study Evaluating the Safety, Tolerability, Pharmacokinetics, Pharmacodynamics, and Efficacy of AMG 510 Monotherapy in Subjects </w:t>
            </w:r>
            <w:proofErr w:type="gramStart"/>
            <w:r w:rsidRPr="0058000B">
              <w:rPr>
                <w:rFonts w:eastAsia="Times New Roman" w:cs="Times New Roman"/>
              </w:rPr>
              <w:t>With</w:t>
            </w:r>
            <w:proofErr w:type="gramEnd"/>
            <w:r w:rsidRPr="0058000B">
              <w:rPr>
                <w:rFonts w:eastAsia="Times New Roman" w:cs="Times New Roman"/>
              </w:rPr>
              <w:t xml:space="preserve"> Advanced Solid </w:t>
            </w:r>
            <w:proofErr w:type="spellStart"/>
            <w:r w:rsidRPr="0058000B">
              <w:rPr>
                <w:rFonts w:eastAsia="Times New Roman" w:cs="Times New Roman"/>
              </w:rPr>
              <w:t>Tumors</w:t>
            </w:r>
            <w:proofErr w:type="spellEnd"/>
            <w:r w:rsidRPr="0058000B">
              <w:rPr>
                <w:rFonts w:eastAsia="Times New Roman" w:cs="Times New Roman"/>
              </w:rPr>
              <w:t xml:space="preserve"> With </w:t>
            </w:r>
            <w:r w:rsidR="009E49D0" w:rsidRPr="009E49D0">
              <w:rPr>
                <w:rFonts w:eastAsia="Times New Roman" w:cs="Times New Roman"/>
                <w:i/>
              </w:rPr>
              <w:t>KRAS</w:t>
            </w:r>
            <w:r w:rsidRPr="0058000B">
              <w:rPr>
                <w:rFonts w:eastAsia="Times New Roman" w:cs="Times New Roman"/>
              </w:rPr>
              <w:t xml:space="preserve"> p.G12C Mutation and AMG 510 Combination Therapy in Subjects With Advanced NSCLC With </w:t>
            </w:r>
            <w:r w:rsidR="009E49D0" w:rsidRPr="009E49D0">
              <w:rPr>
                <w:rFonts w:eastAsia="Times New Roman" w:cs="Times New Roman"/>
                <w:i/>
              </w:rPr>
              <w:t>KRAS</w:t>
            </w:r>
            <w:r w:rsidRPr="0058000B">
              <w:rPr>
                <w:rFonts w:eastAsia="Times New Roman" w:cs="Times New Roman"/>
              </w:rPr>
              <w:t xml:space="preserve"> p.G12C Mutation (</w:t>
            </w:r>
            <w:proofErr w:type="spellStart"/>
            <w:r w:rsidRPr="0058000B">
              <w:rPr>
                <w:rFonts w:eastAsia="Times New Roman" w:cs="Times New Roman"/>
              </w:rPr>
              <w:t>CodeBreak</w:t>
            </w:r>
            <w:proofErr w:type="spellEnd"/>
            <w:r w:rsidRPr="0058000B">
              <w:rPr>
                <w:rFonts w:eastAsia="Times New Roman" w:cs="Times New Roman"/>
              </w:rPr>
              <w:t xml:space="preserve"> 100).</w:t>
            </w:r>
          </w:p>
        </w:tc>
        <w:tc>
          <w:tcPr>
            <w:cnfStyle w:val="000100000000" w:firstRow="0" w:lastRow="0" w:firstColumn="0" w:lastColumn="1" w:oddVBand="0" w:evenVBand="0" w:oddHBand="0" w:evenHBand="0" w:firstRowFirstColumn="0" w:firstRowLastColumn="0" w:lastRowFirstColumn="0" w:lastRowLastColumn="0"/>
            <w:tcW w:w="1309" w:type="pct"/>
            <w:tcBorders>
              <w:bottom w:val="nil"/>
            </w:tcBorders>
            <w:vAlign w:val="top"/>
          </w:tcPr>
          <w:p w14:paraId="7E0DD5F4" w14:textId="62D537E8" w:rsidR="006F5F09" w:rsidRPr="00FC7D15" w:rsidRDefault="006F5F09" w:rsidP="00CD3A1A">
            <w:pPr>
              <w:pStyle w:val="TableText"/>
              <w:keepNext/>
              <w:keepLines/>
              <w:rPr>
                <w:i w:val="0"/>
              </w:rPr>
            </w:pPr>
            <w:r w:rsidRPr="00FC7D15">
              <w:rPr>
                <w:rFonts w:eastAsia="Times New Roman" w:cs="Arial"/>
                <w:i w:val="0"/>
              </w:rPr>
              <w:t>10 November 2020.</w:t>
            </w:r>
          </w:p>
        </w:tc>
      </w:tr>
      <w:tr w:rsidR="006F5F09" w14:paraId="5F0E8683" w14:textId="77777777" w:rsidTr="00166551">
        <w:tc>
          <w:tcPr>
            <w:cnfStyle w:val="001000000000" w:firstRow="0" w:lastRow="0" w:firstColumn="1" w:lastColumn="0" w:oddVBand="0" w:evenVBand="0" w:oddHBand="0" w:evenHBand="0" w:firstRowFirstColumn="0" w:firstRowLastColumn="0" w:lastRowFirstColumn="0" w:lastRowLastColumn="0"/>
            <w:tcW w:w="871" w:type="pct"/>
            <w:vMerge/>
          </w:tcPr>
          <w:p w14:paraId="723B76BF" w14:textId="5D7125C0" w:rsidR="006F5F09" w:rsidRDefault="006F5F09" w:rsidP="00790148">
            <w:pPr>
              <w:pStyle w:val="TableText"/>
              <w:keepNext/>
              <w:keepLines/>
            </w:pPr>
          </w:p>
        </w:tc>
        <w:tc>
          <w:tcPr>
            <w:tcW w:w="2820" w:type="pct"/>
            <w:tcBorders>
              <w:top w:val="nil"/>
              <w:bottom w:val="nil"/>
            </w:tcBorders>
            <w:vAlign w:val="top"/>
          </w:tcPr>
          <w:p w14:paraId="4E20521D" w14:textId="77777777" w:rsidR="006F5F09" w:rsidRPr="0058000B" w:rsidRDefault="006F5F09" w:rsidP="00CD3A1A">
            <w:pPr>
              <w:keepNext/>
              <w:keepLines/>
              <w:spacing w:before="20" w:after="2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rPr>
            </w:pPr>
          </w:p>
          <w:p w14:paraId="6A4C5287" w14:textId="4C31763C" w:rsidR="006F5F09" w:rsidRDefault="006F5F09" w:rsidP="00CD3A1A">
            <w:pPr>
              <w:pStyle w:val="TableText"/>
              <w:keepNext/>
              <w:keepLines/>
              <w:cnfStyle w:val="000000000000" w:firstRow="0" w:lastRow="0" w:firstColumn="0" w:lastColumn="0" w:oddVBand="0" w:evenVBand="0" w:oddHBand="0" w:evenHBand="0" w:firstRowFirstColumn="0" w:firstRowLastColumn="0" w:lastRowFirstColumn="0" w:lastRowLastColumn="0"/>
            </w:pPr>
            <w:r w:rsidRPr="0058000B">
              <w:rPr>
                <w:rFonts w:eastAsia="Times New Roman" w:cs="Times New Roman"/>
              </w:rPr>
              <w:t xml:space="preserve">Hong D.S, Fakih M.G, Strickler J.H, et al. 2020. </w:t>
            </w:r>
            <w:r w:rsidR="009E49D0" w:rsidRPr="009E49D0">
              <w:rPr>
                <w:rFonts w:eastAsia="Times New Roman" w:cs="Times New Roman"/>
                <w:i/>
              </w:rPr>
              <w:t>KRAS</w:t>
            </w:r>
            <w:r w:rsidRPr="0058000B">
              <w:rPr>
                <w:rFonts w:eastAsia="Times New Roman" w:cs="Times New Roman"/>
              </w:rPr>
              <w:t xml:space="preserve"> G12C inhibition with </w:t>
            </w:r>
            <w:proofErr w:type="spellStart"/>
            <w:r w:rsidRPr="0058000B">
              <w:rPr>
                <w:rFonts w:eastAsia="Times New Roman" w:cs="Times New Roman"/>
              </w:rPr>
              <w:t>sotorasib</w:t>
            </w:r>
            <w:proofErr w:type="spellEnd"/>
            <w:r w:rsidRPr="0058000B">
              <w:rPr>
                <w:rFonts w:eastAsia="Times New Roman" w:cs="Times New Roman"/>
              </w:rPr>
              <w:t xml:space="preserve"> in advanced solid </w:t>
            </w:r>
            <w:proofErr w:type="spellStart"/>
            <w:r w:rsidRPr="0058000B">
              <w:rPr>
                <w:rFonts w:eastAsia="Times New Roman" w:cs="Times New Roman"/>
              </w:rPr>
              <w:t>tumors</w:t>
            </w:r>
            <w:proofErr w:type="spellEnd"/>
            <w:r w:rsidRPr="0058000B">
              <w:rPr>
                <w:rFonts w:eastAsia="Times New Roman" w:cs="Times New Roman"/>
              </w:rPr>
              <w:t>.</w:t>
            </w:r>
          </w:p>
        </w:tc>
        <w:tc>
          <w:tcPr>
            <w:cnfStyle w:val="000100000000" w:firstRow="0" w:lastRow="0" w:firstColumn="0" w:lastColumn="1" w:oddVBand="0" w:evenVBand="0" w:oddHBand="0" w:evenHBand="0" w:firstRowFirstColumn="0" w:firstRowLastColumn="0" w:lastRowFirstColumn="0" w:lastRowLastColumn="0"/>
            <w:tcW w:w="1309" w:type="pct"/>
            <w:tcBorders>
              <w:top w:val="nil"/>
              <w:bottom w:val="nil"/>
            </w:tcBorders>
            <w:vAlign w:val="top"/>
          </w:tcPr>
          <w:p w14:paraId="5F774322" w14:textId="77777777" w:rsidR="006F5F09" w:rsidRPr="00FC7D15" w:rsidRDefault="006F5F09" w:rsidP="00CD3A1A">
            <w:pPr>
              <w:keepNext/>
              <w:keepLines/>
              <w:spacing w:before="40" w:after="40" w:line="256" w:lineRule="auto"/>
              <w:jc w:val="left"/>
              <w:rPr>
                <w:rFonts w:eastAsia="Times New Roman" w:cs="Arial"/>
                <w:sz w:val="20"/>
              </w:rPr>
            </w:pPr>
          </w:p>
          <w:p w14:paraId="5A969CE9" w14:textId="6D0DDF2E" w:rsidR="006F5F09" w:rsidRPr="00FC7D15" w:rsidRDefault="006F5F09" w:rsidP="00CD3A1A">
            <w:pPr>
              <w:pStyle w:val="TableText"/>
              <w:keepNext/>
              <w:keepLines/>
            </w:pPr>
            <w:r w:rsidRPr="00FC7D15">
              <w:rPr>
                <w:rFonts w:eastAsia="Times New Roman" w:cs="Arial"/>
              </w:rPr>
              <w:t xml:space="preserve">New England Journal of Medicine </w:t>
            </w:r>
            <w:r w:rsidRPr="00FC7D15">
              <w:rPr>
                <w:rFonts w:eastAsia="Times New Roman" w:cs="Arial"/>
                <w:i w:val="0"/>
              </w:rPr>
              <w:t>2020; 383 (13): 1207-17</w:t>
            </w:r>
            <w:r w:rsidRPr="00FC7D15">
              <w:rPr>
                <w:rFonts w:eastAsia="Times New Roman" w:cs="Arial"/>
              </w:rPr>
              <w:t>.</w:t>
            </w:r>
          </w:p>
        </w:tc>
      </w:tr>
      <w:tr w:rsidR="006F5F09" w14:paraId="7ED40AF7" w14:textId="77777777" w:rsidTr="00166551">
        <w:tc>
          <w:tcPr>
            <w:cnfStyle w:val="001000000000" w:firstRow="0" w:lastRow="0" w:firstColumn="1" w:lastColumn="0" w:oddVBand="0" w:evenVBand="0" w:oddHBand="0" w:evenHBand="0" w:firstRowFirstColumn="0" w:firstRowLastColumn="0" w:lastRowFirstColumn="0" w:lastRowLastColumn="0"/>
            <w:tcW w:w="871" w:type="pct"/>
            <w:vMerge/>
            <w:tcBorders>
              <w:bottom w:val="single" w:sz="4" w:space="0" w:color="auto"/>
            </w:tcBorders>
          </w:tcPr>
          <w:p w14:paraId="4B4B30B2" w14:textId="23E9D690" w:rsidR="006F5F09" w:rsidRDefault="006F5F09" w:rsidP="00790148">
            <w:pPr>
              <w:pStyle w:val="TableText"/>
              <w:keepNext/>
              <w:keepLines/>
            </w:pPr>
          </w:p>
        </w:tc>
        <w:tc>
          <w:tcPr>
            <w:tcW w:w="2820" w:type="pct"/>
            <w:tcBorders>
              <w:top w:val="nil"/>
            </w:tcBorders>
            <w:vAlign w:val="top"/>
          </w:tcPr>
          <w:p w14:paraId="14975E6B" w14:textId="22DDAB10" w:rsidR="006F5F09" w:rsidRDefault="006F5F09" w:rsidP="00790148">
            <w:pPr>
              <w:pStyle w:val="TableText"/>
              <w:keepNext/>
              <w:keepLines/>
              <w:cnfStyle w:val="000000000000" w:firstRow="0" w:lastRow="0" w:firstColumn="0" w:lastColumn="0" w:oddVBand="0" w:evenVBand="0" w:oddHBand="0" w:evenHBand="0" w:firstRowFirstColumn="0" w:firstRowLastColumn="0" w:lastRowFirstColumn="0" w:lastRowLastColumn="0"/>
            </w:pPr>
            <w:proofErr w:type="spellStart"/>
            <w:r w:rsidRPr="0058000B">
              <w:rPr>
                <w:rFonts w:eastAsia="Times New Roman" w:cs="Arial"/>
              </w:rPr>
              <w:t>Skoulidis</w:t>
            </w:r>
            <w:proofErr w:type="spellEnd"/>
            <w:r w:rsidRPr="0058000B">
              <w:rPr>
                <w:rFonts w:eastAsia="Times New Roman" w:cs="Arial"/>
              </w:rPr>
              <w:t xml:space="preserve"> F, Li B.T, Dy G.K, et al. </w:t>
            </w:r>
            <w:proofErr w:type="spellStart"/>
            <w:r w:rsidRPr="0058000B">
              <w:rPr>
                <w:rFonts w:eastAsia="Times New Roman" w:cs="Arial"/>
              </w:rPr>
              <w:t>Sotorasib</w:t>
            </w:r>
            <w:proofErr w:type="spellEnd"/>
            <w:r w:rsidRPr="0058000B">
              <w:rPr>
                <w:rFonts w:eastAsia="Times New Roman" w:cs="Arial"/>
              </w:rPr>
              <w:t xml:space="preserve"> for lung cancers with </w:t>
            </w:r>
            <w:r w:rsidR="009E49D0" w:rsidRPr="009E49D0">
              <w:rPr>
                <w:rFonts w:eastAsia="Times New Roman" w:cs="Arial"/>
                <w:i/>
              </w:rPr>
              <w:t>KRAS</w:t>
            </w:r>
            <w:r w:rsidRPr="0058000B">
              <w:rPr>
                <w:rFonts w:eastAsia="Times New Roman" w:cs="Arial"/>
              </w:rPr>
              <w:t xml:space="preserve"> P.G12C mutation.</w:t>
            </w:r>
          </w:p>
        </w:tc>
        <w:tc>
          <w:tcPr>
            <w:cnfStyle w:val="000100000000" w:firstRow="0" w:lastRow="0" w:firstColumn="0" w:lastColumn="1" w:oddVBand="0" w:evenVBand="0" w:oddHBand="0" w:evenHBand="0" w:firstRowFirstColumn="0" w:firstRowLastColumn="0" w:lastRowFirstColumn="0" w:lastRowLastColumn="0"/>
            <w:tcW w:w="1309" w:type="pct"/>
            <w:tcBorders>
              <w:top w:val="nil"/>
            </w:tcBorders>
            <w:vAlign w:val="top"/>
          </w:tcPr>
          <w:p w14:paraId="68D642F8" w14:textId="5537253C" w:rsidR="006F5F09" w:rsidRPr="00FC7D15" w:rsidRDefault="006F5F09" w:rsidP="00790148">
            <w:pPr>
              <w:pStyle w:val="TableText"/>
              <w:keepNext/>
              <w:keepLines/>
            </w:pPr>
            <w:r w:rsidRPr="00FC7D15">
              <w:rPr>
                <w:rFonts w:eastAsia="Times New Roman" w:cs="Arial"/>
              </w:rPr>
              <w:t xml:space="preserve">New England Journal of Medicine </w:t>
            </w:r>
            <w:r w:rsidRPr="00FC7D15">
              <w:rPr>
                <w:rFonts w:eastAsia="Times New Roman" w:cs="Arial"/>
                <w:i w:val="0"/>
              </w:rPr>
              <w:t>2021; 384 (25) 2371-81</w:t>
            </w:r>
            <w:r w:rsidR="0039795E" w:rsidRPr="00FC7D15">
              <w:rPr>
                <w:rFonts w:eastAsia="Times New Roman" w:cs="Arial"/>
                <w:i w:val="0"/>
              </w:rPr>
              <w:t>.</w:t>
            </w:r>
          </w:p>
        </w:tc>
      </w:tr>
      <w:tr w:rsidR="006F5F09" w:rsidRPr="006F5F09" w14:paraId="15442A07" w14:textId="77777777" w:rsidTr="00166551">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tcBorders>
            <w:hideMark/>
          </w:tcPr>
          <w:p w14:paraId="2C8F6C8D" w14:textId="3CBFD923" w:rsidR="006F5F09" w:rsidRPr="00FC7D15" w:rsidRDefault="006F5F09" w:rsidP="00CD3A1A">
            <w:pPr>
              <w:pStyle w:val="TableText"/>
              <w:keepNext/>
              <w:keepLines/>
              <w:rPr>
                <w:b/>
              </w:rPr>
            </w:pPr>
            <w:r w:rsidRPr="00FC7D15">
              <w:rPr>
                <w:b/>
              </w:rPr>
              <w:t>Single arm docetaxel</w:t>
            </w:r>
          </w:p>
        </w:tc>
      </w:tr>
      <w:tr w:rsidR="006F5F09" w14:paraId="105248B9" w14:textId="77777777" w:rsidTr="00166551">
        <w:tc>
          <w:tcPr>
            <w:cnfStyle w:val="001000000000" w:firstRow="0" w:lastRow="0" w:firstColumn="1" w:lastColumn="0" w:oddVBand="0" w:evenVBand="0" w:oddHBand="0" w:evenHBand="0" w:firstRowFirstColumn="0" w:firstRowLastColumn="0" w:lastRowFirstColumn="0" w:lastRowLastColumn="0"/>
            <w:tcW w:w="871" w:type="pct"/>
            <w:vMerge w:val="restart"/>
            <w:vAlign w:val="top"/>
            <w:hideMark/>
          </w:tcPr>
          <w:p w14:paraId="730D147C" w14:textId="3533B844" w:rsidR="006F5F09" w:rsidRDefault="006F5F09" w:rsidP="00CD3A1A">
            <w:pPr>
              <w:pStyle w:val="TableText"/>
              <w:keepNext/>
              <w:keepLines/>
            </w:pPr>
            <w:r w:rsidRPr="0058000B">
              <w:rPr>
                <w:rFonts w:eastAsia="Times New Roman" w:cs="Arial"/>
              </w:rPr>
              <w:t>SELECT-1</w:t>
            </w:r>
            <w:r w:rsidR="007A6C76">
              <w:rPr>
                <w:rFonts w:eastAsia="Times New Roman" w:cs="Arial"/>
              </w:rPr>
              <w:t xml:space="preserve"> (</w:t>
            </w:r>
            <w:r w:rsidR="00204C2F" w:rsidRPr="00204C2F">
              <w:rPr>
                <w:rFonts w:eastAsia="Times New Roman" w:cs="Arial"/>
              </w:rPr>
              <w:t>NCT01933932</w:t>
            </w:r>
            <w:r w:rsidR="007A6C76">
              <w:rPr>
                <w:rFonts w:eastAsia="Times New Roman" w:cs="Arial"/>
              </w:rPr>
              <w:t>)</w:t>
            </w:r>
          </w:p>
        </w:tc>
        <w:tc>
          <w:tcPr>
            <w:tcW w:w="2820" w:type="pct"/>
            <w:tcBorders>
              <w:bottom w:val="nil"/>
            </w:tcBorders>
            <w:vAlign w:val="top"/>
            <w:hideMark/>
          </w:tcPr>
          <w:p w14:paraId="1220B77D" w14:textId="111DB6A4" w:rsidR="006F5F09" w:rsidRPr="006F5F09" w:rsidRDefault="006F5F09" w:rsidP="00CD3A1A">
            <w:pPr>
              <w:keepNext/>
              <w:keepLines/>
              <w:spacing w:before="40" w:after="40" w:line="256"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z w:val="20"/>
              </w:rPr>
            </w:pPr>
            <w:r w:rsidRPr="00FB07F2">
              <w:rPr>
                <w:rFonts w:eastAsia="Times New Roman" w:cs="Arial"/>
                <w:sz w:val="20"/>
                <w:lang w:val="nl-NL"/>
              </w:rPr>
              <w:t xml:space="preserve">Jänne P.A, van den Heuvel M, Barlesi F, et al. </w:t>
            </w:r>
            <w:proofErr w:type="spellStart"/>
            <w:r w:rsidRPr="0058000B">
              <w:rPr>
                <w:rFonts w:eastAsia="Times New Roman" w:cs="Arial"/>
                <w:sz w:val="20"/>
              </w:rPr>
              <w:t>Selumetinib</w:t>
            </w:r>
            <w:proofErr w:type="spellEnd"/>
            <w:r w:rsidRPr="0058000B">
              <w:rPr>
                <w:rFonts w:eastAsia="Times New Roman" w:cs="Arial"/>
                <w:sz w:val="20"/>
              </w:rPr>
              <w:t xml:space="preserve"> Plus Docetaxel Compared </w:t>
            </w:r>
            <w:proofErr w:type="gramStart"/>
            <w:r w:rsidRPr="0058000B">
              <w:rPr>
                <w:rFonts w:eastAsia="Times New Roman" w:cs="Arial"/>
                <w:sz w:val="20"/>
              </w:rPr>
              <w:t>With</w:t>
            </w:r>
            <w:proofErr w:type="gramEnd"/>
            <w:r w:rsidRPr="0058000B">
              <w:rPr>
                <w:rFonts w:eastAsia="Times New Roman" w:cs="Arial"/>
                <w:sz w:val="20"/>
              </w:rPr>
              <w:t xml:space="preserve"> Docetaxel Alone and Progression-Free Survival in Patients With </w:t>
            </w:r>
            <w:r w:rsidR="009E49D0" w:rsidRPr="009E49D0">
              <w:rPr>
                <w:rFonts w:eastAsia="Times New Roman" w:cs="Arial"/>
                <w:i/>
                <w:sz w:val="20"/>
              </w:rPr>
              <w:t>KRAS</w:t>
            </w:r>
            <w:r w:rsidRPr="0058000B">
              <w:rPr>
                <w:rFonts w:eastAsia="Times New Roman" w:cs="Arial"/>
                <w:sz w:val="20"/>
              </w:rPr>
              <w:t xml:space="preserve">-Mutant Advanced Non-Small Cell Lung Cancer: the SELECT-1 Randomized Clinical Trial. </w:t>
            </w:r>
          </w:p>
        </w:tc>
        <w:tc>
          <w:tcPr>
            <w:cnfStyle w:val="000100000000" w:firstRow="0" w:lastRow="0" w:firstColumn="0" w:lastColumn="1" w:oddVBand="0" w:evenVBand="0" w:oddHBand="0" w:evenHBand="0" w:firstRowFirstColumn="0" w:firstRowLastColumn="0" w:lastRowFirstColumn="0" w:lastRowLastColumn="0"/>
            <w:tcW w:w="1309" w:type="pct"/>
            <w:tcBorders>
              <w:bottom w:val="nil"/>
            </w:tcBorders>
            <w:vAlign w:val="top"/>
            <w:hideMark/>
          </w:tcPr>
          <w:p w14:paraId="0FC193DD" w14:textId="110932F5" w:rsidR="006F5F09" w:rsidRPr="00FC7D15" w:rsidRDefault="006F5F09" w:rsidP="00CD3A1A">
            <w:pPr>
              <w:keepNext/>
              <w:keepLines/>
              <w:spacing w:before="40" w:after="40" w:line="256" w:lineRule="auto"/>
              <w:jc w:val="left"/>
              <w:rPr>
                <w:rFonts w:eastAsia="Times New Roman" w:cs="Arial"/>
                <w:sz w:val="20"/>
              </w:rPr>
            </w:pPr>
            <w:r w:rsidRPr="00FC7D15">
              <w:rPr>
                <w:rFonts w:eastAsia="Times New Roman" w:cs="Arial"/>
                <w:sz w:val="20"/>
              </w:rPr>
              <w:t xml:space="preserve">Journal of the American Medical Association (JAMA) </w:t>
            </w:r>
            <w:r w:rsidRPr="00FC7D15">
              <w:rPr>
                <w:rFonts w:eastAsia="Times New Roman" w:cs="Arial"/>
                <w:i w:val="0"/>
                <w:sz w:val="20"/>
              </w:rPr>
              <w:t>2017; 317 (18), 1844-53.</w:t>
            </w:r>
          </w:p>
        </w:tc>
      </w:tr>
      <w:tr w:rsidR="006F5F09" w14:paraId="2FBB3200" w14:textId="77777777" w:rsidTr="00166551">
        <w:tc>
          <w:tcPr>
            <w:cnfStyle w:val="001000000000" w:firstRow="0" w:lastRow="0" w:firstColumn="1" w:lastColumn="0" w:oddVBand="0" w:evenVBand="0" w:oddHBand="0" w:evenHBand="0" w:firstRowFirstColumn="0" w:firstRowLastColumn="0" w:lastRowFirstColumn="0" w:lastRowLastColumn="0"/>
            <w:tcW w:w="871" w:type="pct"/>
            <w:vMerge/>
            <w:vAlign w:val="top"/>
            <w:hideMark/>
          </w:tcPr>
          <w:p w14:paraId="3FBCA6F7" w14:textId="681D1252" w:rsidR="006F5F09" w:rsidRDefault="006F5F09" w:rsidP="00204C2F">
            <w:pPr>
              <w:pStyle w:val="TableText"/>
              <w:keepNext/>
              <w:keepLines/>
            </w:pPr>
          </w:p>
        </w:tc>
        <w:tc>
          <w:tcPr>
            <w:tcW w:w="2820" w:type="pct"/>
            <w:tcBorders>
              <w:top w:val="nil"/>
              <w:bottom w:val="nil"/>
            </w:tcBorders>
            <w:vAlign w:val="top"/>
          </w:tcPr>
          <w:p w14:paraId="4DFE4C7E" w14:textId="1F864066" w:rsidR="006F5F09" w:rsidRDefault="006F5F09" w:rsidP="00204C2F">
            <w:pPr>
              <w:pStyle w:val="TableText"/>
              <w:keepNext/>
              <w:keepLines/>
              <w:cnfStyle w:val="000000000000" w:firstRow="0" w:lastRow="0" w:firstColumn="0" w:lastColumn="0" w:oddVBand="0" w:evenVBand="0" w:oddHBand="0" w:evenHBand="0" w:firstRowFirstColumn="0" w:firstRowLastColumn="0" w:lastRowFirstColumn="0" w:lastRowLastColumn="0"/>
            </w:pPr>
            <w:r w:rsidRPr="0058000B">
              <w:rPr>
                <w:rFonts w:eastAsia="Times New Roman" w:cs="Arial"/>
              </w:rPr>
              <w:t xml:space="preserve">National Clinical Trials. AZD6244 in Combination </w:t>
            </w:r>
            <w:proofErr w:type="gramStart"/>
            <w:r w:rsidRPr="0058000B">
              <w:rPr>
                <w:rFonts w:eastAsia="Times New Roman" w:cs="Arial"/>
              </w:rPr>
              <w:t>With</w:t>
            </w:r>
            <w:proofErr w:type="gramEnd"/>
            <w:r w:rsidRPr="0058000B">
              <w:rPr>
                <w:rFonts w:eastAsia="Times New Roman" w:cs="Arial"/>
              </w:rPr>
              <w:t xml:space="preserve"> Docetaxel Versus Docetaxel Alone in </w:t>
            </w:r>
            <w:r w:rsidR="009E49D0" w:rsidRPr="009E49D0">
              <w:rPr>
                <w:rFonts w:eastAsia="Times New Roman" w:cs="Arial"/>
                <w:i/>
              </w:rPr>
              <w:t>KRAS</w:t>
            </w:r>
            <w:r w:rsidRPr="0058000B">
              <w:rPr>
                <w:rFonts w:eastAsia="Times New Roman" w:cs="Arial"/>
              </w:rPr>
              <w:t xml:space="preserve"> Mutation Positive NSCLC Patients. https://clini</w:t>
            </w:r>
            <w:r w:rsidR="007A6C76">
              <w:rPr>
                <w:rFonts w:eastAsia="Times New Roman" w:cs="Arial"/>
              </w:rPr>
              <w:t>c</w:t>
            </w:r>
            <w:r w:rsidRPr="0058000B">
              <w:rPr>
                <w:rFonts w:eastAsia="Times New Roman" w:cs="Arial"/>
              </w:rPr>
              <w:t>altrials.gov/ct2/show/</w:t>
            </w:r>
            <w:r w:rsidR="00204C2F">
              <w:t xml:space="preserve"> </w:t>
            </w:r>
            <w:r w:rsidR="00204C2F" w:rsidRPr="00204C2F">
              <w:rPr>
                <w:rFonts w:eastAsia="Times New Roman" w:cs="Arial"/>
              </w:rPr>
              <w:t>NCT01933932</w:t>
            </w:r>
            <w:r w:rsidRPr="0058000B">
              <w:rPr>
                <w:rFonts w:eastAsia="Times New Roman" w:cs="Arial"/>
              </w:rPr>
              <w:t>.</w:t>
            </w:r>
          </w:p>
        </w:tc>
        <w:tc>
          <w:tcPr>
            <w:cnfStyle w:val="000100000000" w:firstRow="0" w:lastRow="0" w:firstColumn="0" w:lastColumn="1" w:oddVBand="0" w:evenVBand="0" w:oddHBand="0" w:evenHBand="0" w:firstRowFirstColumn="0" w:firstRowLastColumn="0" w:lastRowFirstColumn="0" w:lastRowLastColumn="0"/>
            <w:tcW w:w="1309" w:type="pct"/>
            <w:tcBorders>
              <w:top w:val="nil"/>
              <w:bottom w:val="nil"/>
            </w:tcBorders>
            <w:vAlign w:val="top"/>
          </w:tcPr>
          <w:p w14:paraId="20BDE306" w14:textId="525F7CF6" w:rsidR="006F5F09" w:rsidRPr="00FC7D15" w:rsidRDefault="006F5F09" w:rsidP="00204C2F">
            <w:pPr>
              <w:pStyle w:val="TableText"/>
              <w:keepNext/>
              <w:keepLines/>
            </w:pPr>
          </w:p>
        </w:tc>
      </w:tr>
      <w:tr w:rsidR="006F5F09" w14:paraId="0A56DF10" w14:textId="77777777" w:rsidTr="0016655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 w:type="pct"/>
            <w:vMerge/>
            <w:tcBorders>
              <w:bottom w:val="single" w:sz="4" w:space="0" w:color="auto"/>
            </w:tcBorders>
          </w:tcPr>
          <w:p w14:paraId="3B79F527" w14:textId="1E0DF70E" w:rsidR="006F5F09" w:rsidRDefault="006F5F09" w:rsidP="00204C2F">
            <w:pPr>
              <w:pStyle w:val="TableText"/>
              <w:keepNext/>
              <w:keepLines/>
            </w:pPr>
          </w:p>
        </w:tc>
        <w:tc>
          <w:tcPr>
            <w:tcW w:w="2820" w:type="pct"/>
            <w:tcBorders>
              <w:top w:val="nil"/>
              <w:bottom w:val="single" w:sz="4" w:space="0" w:color="auto"/>
              <w:right w:val="single" w:sz="4" w:space="0" w:color="auto"/>
            </w:tcBorders>
            <w:vAlign w:val="top"/>
          </w:tcPr>
          <w:p w14:paraId="50CE5FCA" w14:textId="77777777" w:rsidR="00166551" w:rsidRDefault="00166551" w:rsidP="00204C2F">
            <w:pPr>
              <w:pStyle w:val="TableText"/>
              <w:keepNext/>
              <w:keepLines/>
              <w:cnfStyle w:val="010000000000" w:firstRow="0" w:lastRow="1" w:firstColumn="0" w:lastColumn="0" w:oddVBand="0" w:evenVBand="0" w:oddHBand="0" w:evenHBand="0" w:firstRowFirstColumn="0" w:firstRowLastColumn="0" w:lastRowFirstColumn="0" w:lastRowLastColumn="0"/>
              <w:rPr>
                <w:rFonts w:eastAsia="Times New Roman" w:cs="Arial"/>
                <w:i w:val="0"/>
                <w:iCs w:val="0"/>
                <w:lang w:val="nl-NL"/>
              </w:rPr>
            </w:pPr>
          </w:p>
          <w:p w14:paraId="50BEBA20" w14:textId="42206110" w:rsidR="006F5F09" w:rsidRPr="00FC7D15" w:rsidRDefault="006F5F09" w:rsidP="00204C2F">
            <w:pPr>
              <w:pStyle w:val="TableText"/>
              <w:keepNext/>
              <w:keepLines/>
              <w:cnfStyle w:val="010000000000" w:firstRow="0" w:lastRow="1" w:firstColumn="0" w:lastColumn="0" w:oddVBand="0" w:evenVBand="0" w:oddHBand="0" w:evenHBand="0" w:firstRowFirstColumn="0" w:firstRowLastColumn="0" w:lastRowFirstColumn="0" w:lastRowLastColumn="0"/>
              <w:rPr>
                <w:i w:val="0"/>
              </w:rPr>
            </w:pPr>
            <w:r w:rsidRPr="00FC7D15">
              <w:rPr>
                <w:rFonts w:eastAsia="Times New Roman" w:cs="Arial"/>
                <w:i w:val="0"/>
                <w:lang w:val="nl-NL"/>
              </w:rPr>
              <w:t xml:space="preserve">Jänne P.A, Mann H, et al. </w:t>
            </w:r>
            <w:r w:rsidRPr="00FC7D15">
              <w:rPr>
                <w:rFonts w:eastAsia="Times New Roman" w:cs="Arial"/>
                <w:i w:val="0"/>
              </w:rPr>
              <w:t xml:space="preserve">Study Design and Rationale for a Randomized, Placebo-Controlled, Double-Blind Study to Assess the Efficacy and Safety of </w:t>
            </w:r>
            <w:proofErr w:type="spellStart"/>
            <w:r w:rsidRPr="00FC7D15">
              <w:rPr>
                <w:rFonts w:eastAsia="Times New Roman" w:cs="Arial"/>
                <w:i w:val="0"/>
              </w:rPr>
              <w:t>Selumetinib</w:t>
            </w:r>
            <w:proofErr w:type="spellEnd"/>
            <w:r w:rsidRPr="00FC7D15">
              <w:rPr>
                <w:rFonts w:eastAsia="Times New Roman" w:cs="Arial"/>
                <w:i w:val="0"/>
              </w:rPr>
              <w:t xml:space="preserve"> in Combination </w:t>
            </w:r>
            <w:proofErr w:type="gramStart"/>
            <w:r w:rsidRPr="00FC7D15">
              <w:rPr>
                <w:rFonts w:eastAsia="Times New Roman" w:cs="Arial"/>
                <w:i w:val="0"/>
              </w:rPr>
              <w:t>With</w:t>
            </w:r>
            <w:proofErr w:type="gramEnd"/>
            <w:r w:rsidRPr="00FC7D15">
              <w:rPr>
                <w:rFonts w:eastAsia="Times New Roman" w:cs="Arial"/>
                <w:i w:val="0"/>
              </w:rPr>
              <w:t xml:space="preserve"> Docetaxel as Second-Line Treatment in Patients With </w:t>
            </w:r>
            <w:r w:rsidR="009E49D0" w:rsidRPr="00FC7D15">
              <w:rPr>
                <w:rFonts w:eastAsia="Times New Roman" w:cs="Arial"/>
                <w:i w:val="0"/>
              </w:rPr>
              <w:t>KRAS</w:t>
            </w:r>
            <w:r w:rsidRPr="00FC7D15">
              <w:rPr>
                <w:rFonts w:eastAsia="Times New Roman" w:cs="Arial"/>
                <w:i w:val="0"/>
              </w:rPr>
              <w:t xml:space="preserve">-Mutant Advanced Non-Small Cell Lung Cancer (SELECT-1). </w:t>
            </w:r>
          </w:p>
        </w:tc>
        <w:tc>
          <w:tcPr>
            <w:cnfStyle w:val="000100000000" w:firstRow="0" w:lastRow="0" w:firstColumn="0" w:lastColumn="1" w:oddVBand="0" w:evenVBand="0" w:oddHBand="0" w:evenHBand="0" w:firstRowFirstColumn="0" w:firstRowLastColumn="0" w:lastRowFirstColumn="0" w:lastRowLastColumn="0"/>
            <w:tcW w:w="1309" w:type="pct"/>
            <w:tcBorders>
              <w:top w:val="nil"/>
            </w:tcBorders>
            <w:vAlign w:val="top"/>
          </w:tcPr>
          <w:p w14:paraId="11795FE1" w14:textId="77777777" w:rsidR="00166551" w:rsidRPr="00FC7D15" w:rsidRDefault="00166551" w:rsidP="00204C2F">
            <w:pPr>
              <w:pStyle w:val="TableText"/>
              <w:keepNext/>
              <w:keepLines/>
              <w:rPr>
                <w:rFonts w:eastAsia="Times New Roman" w:cs="Arial"/>
                <w:i w:val="0"/>
                <w:iCs w:val="0"/>
              </w:rPr>
            </w:pPr>
          </w:p>
          <w:p w14:paraId="3FF7391D" w14:textId="183DAF43" w:rsidR="006F5F09" w:rsidRPr="00FC7D15" w:rsidRDefault="006F5F09" w:rsidP="00204C2F">
            <w:pPr>
              <w:pStyle w:val="TableText"/>
              <w:keepNext/>
              <w:keepLines/>
            </w:pPr>
            <w:r w:rsidRPr="00FC7D15">
              <w:rPr>
                <w:rFonts w:eastAsia="Times New Roman" w:cs="Arial"/>
              </w:rPr>
              <w:t xml:space="preserve">Clinical lung cancer </w:t>
            </w:r>
            <w:r w:rsidRPr="00FC7D15">
              <w:rPr>
                <w:rFonts w:eastAsia="Times New Roman" w:cs="Arial"/>
                <w:i w:val="0"/>
              </w:rPr>
              <w:t>2016; 17, e1-4.</w:t>
            </w:r>
          </w:p>
        </w:tc>
      </w:tr>
    </w:tbl>
    <w:p w14:paraId="22E00D45" w14:textId="26D644B1" w:rsidR="006F5F09" w:rsidRDefault="006F5F09" w:rsidP="00440EAB">
      <w:pPr>
        <w:pStyle w:val="TableFooter"/>
      </w:pPr>
      <w:r w:rsidRPr="006F5F09">
        <w:t>Source: Table 2.41, p93 of the submission.</w:t>
      </w:r>
    </w:p>
    <w:p w14:paraId="3F839E52" w14:textId="77777777" w:rsidR="006F5F09" w:rsidRPr="006F5F09" w:rsidRDefault="006F5F09" w:rsidP="006F5F09">
      <w:pPr>
        <w:numPr>
          <w:ilvl w:val="4"/>
          <w:numId w:val="1"/>
        </w:numPr>
      </w:pPr>
      <w:r w:rsidRPr="006F5F09">
        <w:t>The key features of the included evidence are summarised below.</w:t>
      </w:r>
    </w:p>
    <w:p w14:paraId="50F8E487" w14:textId="4644F6DB" w:rsidR="00C164A4" w:rsidRDefault="00C164A4" w:rsidP="00AA5EDE">
      <w:pPr>
        <w:pStyle w:val="Caption"/>
      </w:pPr>
      <w:r>
        <w:lastRenderedPageBreak/>
        <w:t xml:space="preserve">Table </w:t>
      </w:r>
      <w:r w:rsidR="0091602D">
        <w:fldChar w:fldCharType="begin"/>
      </w:r>
      <w:r w:rsidR="0091602D">
        <w:instrText xml:space="preserve"> SEQ Table_PBAC. \* ARABIC </w:instrText>
      </w:r>
      <w:r w:rsidR="0091602D">
        <w:fldChar w:fldCharType="separate"/>
      </w:r>
      <w:r w:rsidR="0091602D">
        <w:rPr>
          <w:noProof/>
        </w:rPr>
        <w:t>5</w:t>
      </w:r>
      <w:r w:rsidR="0091602D">
        <w:rPr>
          <w:noProof/>
        </w:rPr>
        <w:fldChar w:fldCharType="end"/>
      </w:r>
      <w:r w:rsidR="00404B7C">
        <w:tab/>
      </w:r>
      <w:r>
        <w:t>Key features of the included evidence</w:t>
      </w:r>
      <w:r w:rsidR="006F5F09">
        <w:t xml:space="preserv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4"/>
        <w:gridCol w:w="709"/>
        <w:gridCol w:w="1417"/>
        <w:gridCol w:w="2979"/>
        <w:gridCol w:w="1033"/>
        <w:gridCol w:w="1324"/>
      </w:tblGrid>
      <w:tr w:rsidR="000F243A" w14:paraId="72529B2F" w14:textId="77777777" w:rsidTr="00440EAB">
        <w:tc>
          <w:tcPr>
            <w:tcW w:w="862" w:type="pct"/>
            <w:tcBorders>
              <w:top w:val="single" w:sz="4" w:space="0" w:color="auto"/>
              <w:left w:val="single" w:sz="4" w:space="0" w:color="auto"/>
              <w:bottom w:val="single" w:sz="4" w:space="0" w:color="auto"/>
              <w:right w:val="single" w:sz="4" w:space="0" w:color="auto"/>
            </w:tcBorders>
            <w:vAlign w:val="bottom"/>
            <w:hideMark/>
          </w:tcPr>
          <w:p w14:paraId="7763F731" w14:textId="77777777" w:rsidR="000F243A" w:rsidRPr="00C8369D" w:rsidRDefault="000F243A" w:rsidP="00AA5EDE">
            <w:pPr>
              <w:pStyle w:val="TableText"/>
              <w:keepNext/>
              <w:rPr>
                <w:b/>
              </w:rPr>
            </w:pPr>
            <w:r w:rsidRPr="00C8369D">
              <w:rPr>
                <w:b/>
              </w:rPr>
              <w:t>Trial</w:t>
            </w:r>
          </w:p>
        </w:tc>
        <w:tc>
          <w:tcPr>
            <w:tcW w:w="393" w:type="pct"/>
            <w:tcBorders>
              <w:top w:val="single" w:sz="4" w:space="0" w:color="auto"/>
              <w:left w:val="single" w:sz="4" w:space="0" w:color="auto"/>
              <w:bottom w:val="single" w:sz="4" w:space="0" w:color="auto"/>
              <w:right w:val="single" w:sz="4" w:space="0" w:color="auto"/>
            </w:tcBorders>
            <w:vAlign w:val="bottom"/>
            <w:hideMark/>
          </w:tcPr>
          <w:p w14:paraId="510EFF12" w14:textId="77777777" w:rsidR="000F243A" w:rsidRPr="00C8369D" w:rsidRDefault="000F243A" w:rsidP="00AA5EDE">
            <w:pPr>
              <w:pStyle w:val="TableText"/>
              <w:keepNext/>
              <w:jc w:val="center"/>
              <w:rPr>
                <w:b/>
              </w:rPr>
            </w:pPr>
            <w:r w:rsidRPr="00C8369D">
              <w:rPr>
                <w:b/>
              </w:rPr>
              <w:t>N</w:t>
            </w:r>
          </w:p>
        </w:tc>
        <w:tc>
          <w:tcPr>
            <w:tcW w:w="786" w:type="pct"/>
            <w:tcBorders>
              <w:top w:val="single" w:sz="4" w:space="0" w:color="auto"/>
              <w:left w:val="single" w:sz="4" w:space="0" w:color="auto"/>
              <w:bottom w:val="single" w:sz="4" w:space="0" w:color="auto"/>
              <w:right w:val="single" w:sz="4" w:space="0" w:color="auto"/>
            </w:tcBorders>
            <w:vAlign w:val="bottom"/>
            <w:hideMark/>
          </w:tcPr>
          <w:p w14:paraId="475C4183" w14:textId="02D2393E" w:rsidR="000F243A" w:rsidRPr="00C8369D" w:rsidRDefault="000F243A" w:rsidP="00AA5EDE">
            <w:pPr>
              <w:pStyle w:val="TableText"/>
              <w:keepNext/>
              <w:rPr>
                <w:b/>
              </w:rPr>
            </w:pPr>
            <w:r w:rsidRPr="00C8369D">
              <w:rPr>
                <w:b/>
              </w:rPr>
              <w:t>Design/</w:t>
            </w:r>
            <w:r w:rsidR="00166551">
              <w:rPr>
                <w:b/>
              </w:rPr>
              <w:t>D</w:t>
            </w:r>
            <w:r w:rsidRPr="00C8369D">
              <w:rPr>
                <w:b/>
              </w:rPr>
              <w:t>uration</w:t>
            </w:r>
            <w:r w:rsidR="00FB095C">
              <w:rPr>
                <w:b/>
              </w:rPr>
              <w:t xml:space="preserve"> of follow up</w:t>
            </w:r>
          </w:p>
        </w:tc>
        <w:tc>
          <w:tcPr>
            <w:tcW w:w="1652" w:type="pct"/>
            <w:tcBorders>
              <w:top w:val="single" w:sz="4" w:space="0" w:color="auto"/>
              <w:left w:val="single" w:sz="4" w:space="0" w:color="auto"/>
              <w:bottom w:val="single" w:sz="4" w:space="0" w:color="auto"/>
              <w:right w:val="single" w:sz="4" w:space="0" w:color="auto"/>
            </w:tcBorders>
            <w:vAlign w:val="bottom"/>
            <w:hideMark/>
          </w:tcPr>
          <w:p w14:paraId="394A0E9D" w14:textId="77777777" w:rsidR="000F243A" w:rsidRPr="00C8369D" w:rsidRDefault="000F243A" w:rsidP="00AA5EDE">
            <w:pPr>
              <w:pStyle w:val="TableText"/>
              <w:keepNext/>
              <w:rPr>
                <w:b/>
              </w:rPr>
            </w:pPr>
            <w:r w:rsidRPr="00C8369D">
              <w:rPr>
                <w:b/>
              </w:rPr>
              <w:t>Patient population</w:t>
            </w:r>
          </w:p>
        </w:tc>
        <w:tc>
          <w:tcPr>
            <w:tcW w:w="573" w:type="pct"/>
            <w:tcBorders>
              <w:top w:val="single" w:sz="4" w:space="0" w:color="auto"/>
              <w:left w:val="single" w:sz="4" w:space="0" w:color="auto"/>
              <w:bottom w:val="single" w:sz="4" w:space="0" w:color="auto"/>
              <w:right w:val="single" w:sz="4" w:space="0" w:color="auto"/>
            </w:tcBorders>
            <w:vAlign w:val="bottom"/>
            <w:hideMark/>
          </w:tcPr>
          <w:p w14:paraId="691F7693" w14:textId="77777777" w:rsidR="000F243A" w:rsidRPr="00C8369D" w:rsidRDefault="000F243A" w:rsidP="00AA5EDE">
            <w:pPr>
              <w:pStyle w:val="TableText"/>
              <w:keepNext/>
              <w:rPr>
                <w:b/>
              </w:rPr>
            </w:pPr>
            <w:r w:rsidRPr="00C8369D">
              <w:rPr>
                <w:b/>
              </w:rPr>
              <w:t>Outcome</w:t>
            </w:r>
            <w:r w:rsidR="0078218C" w:rsidRPr="00C8369D">
              <w:rPr>
                <w:b/>
              </w:rPr>
              <w:t>(s)</w:t>
            </w:r>
          </w:p>
        </w:tc>
        <w:tc>
          <w:tcPr>
            <w:tcW w:w="734" w:type="pct"/>
            <w:tcBorders>
              <w:top w:val="single" w:sz="4" w:space="0" w:color="auto"/>
              <w:left w:val="single" w:sz="4" w:space="0" w:color="auto"/>
              <w:bottom w:val="single" w:sz="4" w:space="0" w:color="auto"/>
              <w:right w:val="single" w:sz="4" w:space="0" w:color="auto"/>
            </w:tcBorders>
            <w:vAlign w:val="bottom"/>
            <w:hideMark/>
          </w:tcPr>
          <w:p w14:paraId="7714C190" w14:textId="785FF99A" w:rsidR="000F243A" w:rsidRPr="00C8369D" w:rsidRDefault="000F243A" w:rsidP="00AA5EDE">
            <w:pPr>
              <w:pStyle w:val="TableText"/>
              <w:keepNext/>
              <w:rPr>
                <w:b/>
              </w:rPr>
            </w:pPr>
            <w:r w:rsidRPr="00C8369D">
              <w:rPr>
                <w:b/>
              </w:rPr>
              <w:t>Use</w:t>
            </w:r>
            <w:r w:rsidR="00166551">
              <w:rPr>
                <w:b/>
              </w:rPr>
              <w:t>d</w:t>
            </w:r>
            <w:r w:rsidRPr="00C8369D">
              <w:rPr>
                <w:b/>
              </w:rPr>
              <w:t xml:space="preserve"> in modelled evaluation</w:t>
            </w:r>
          </w:p>
        </w:tc>
      </w:tr>
      <w:tr w:rsidR="000F243A" w14:paraId="08BC3137" w14:textId="77777777" w:rsidTr="00440EAB">
        <w:tc>
          <w:tcPr>
            <w:tcW w:w="862" w:type="pct"/>
            <w:tcBorders>
              <w:top w:val="single" w:sz="4" w:space="0" w:color="auto"/>
              <w:left w:val="single" w:sz="4" w:space="0" w:color="auto"/>
              <w:bottom w:val="single" w:sz="4" w:space="0" w:color="auto"/>
              <w:right w:val="nil"/>
            </w:tcBorders>
            <w:vAlign w:val="center"/>
            <w:hideMark/>
          </w:tcPr>
          <w:p w14:paraId="66184D3D" w14:textId="41AFBB81" w:rsidR="000F243A" w:rsidRDefault="006F5F09" w:rsidP="00AA5EDE">
            <w:pPr>
              <w:pStyle w:val="TableText"/>
              <w:keepNext/>
            </w:pPr>
            <w:proofErr w:type="spellStart"/>
            <w:r>
              <w:t>Sotorasib</w:t>
            </w:r>
            <w:proofErr w:type="spellEnd"/>
          </w:p>
        </w:tc>
        <w:tc>
          <w:tcPr>
            <w:tcW w:w="393" w:type="pct"/>
            <w:tcBorders>
              <w:top w:val="single" w:sz="4" w:space="0" w:color="auto"/>
              <w:left w:val="nil"/>
              <w:bottom w:val="single" w:sz="4" w:space="0" w:color="auto"/>
              <w:right w:val="nil"/>
            </w:tcBorders>
            <w:vAlign w:val="center"/>
          </w:tcPr>
          <w:p w14:paraId="4D57FE0B" w14:textId="77777777" w:rsidR="000F243A" w:rsidRDefault="000F243A" w:rsidP="00AA5EDE">
            <w:pPr>
              <w:pStyle w:val="TableText"/>
              <w:keepNext/>
              <w:jc w:val="center"/>
            </w:pPr>
          </w:p>
        </w:tc>
        <w:tc>
          <w:tcPr>
            <w:tcW w:w="786" w:type="pct"/>
            <w:tcBorders>
              <w:top w:val="single" w:sz="4" w:space="0" w:color="auto"/>
              <w:left w:val="nil"/>
              <w:bottom w:val="single" w:sz="4" w:space="0" w:color="auto"/>
              <w:right w:val="nil"/>
            </w:tcBorders>
            <w:vAlign w:val="center"/>
          </w:tcPr>
          <w:p w14:paraId="43B9C084" w14:textId="77777777" w:rsidR="000F243A" w:rsidRDefault="000F243A" w:rsidP="00AA5EDE">
            <w:pPr>
              <w:pStyle w:val="TableText"/>
              <w:keepNext/>
            </w:pPr>
          </w:p>
        </w:tc>
        <w:tc>
          <w:tcPr>
            <w:tcW w:w="1652" w:type="pct"/>
            <w:tcBorders>
              <w:top w:val="single" w:sz="4" w:space="0" w:color="auto"/>
              <w:left w:val="nil"/>
              <w:bottom w:val="single" w:sz="4" w:space="0" w:color="auto"/>
              <w:right w:val="nil"/>
            </w:tcBorders>
            <w:vAlign w:val="center"/>
          </w:tcPr>
          <w:p w14:paraId="481B5D99" w14:textId="77777777" w:rsidR="000F243A" w:rsidRDefault="000F243A" w:rsidP="00AA5EDE">
            <w:pPr>
              <w:pStyle w:val="TableText"/>
              <w:keepNext/>
            </w:pPr>
          </w:p>
        </w:tc>
        <w:tc>
          <w:tcPr>
            <w:tcW w:w="573" w:type="pct"/>
            <w:tcBorders>
              <w:top w:val="single" w:sz="4" w:space="0" w:color="auto"/>
              <w:left w:val="nil"/>
              <w:bottom w:val="single" w:sz="4" w:space="0" w:color="auto"/>
              <w:right w:val="nil"/>
            </w:tcBorders>
            <w:vAlign w:val="center"/>
          </w:tcPr>
          <w:p w14:paraId="5CE281A9" w14:textId="77777777" w:rsidR="000F243A" w:rsidRDefault="000F243A" w:rsidP="00AA5EDE">
            <w:pPr>
              <w:pStyle w:val="TableText"/>
              <w:keepNext/>
            </w:pPr>
          </w:p>
        </w:tc>
        <w:tc>
          <w:tcPr>
            <w:tcW w:w="734" w:type="pct"/>
            <w:tcBorders>
              <w:top w:val="single" w:sz="4" w:space="0" w:color="auto"/>
              <w:left w:val="nil"/>
              <w:bottom w:val="single" w:sz="4" w:space="0" w:color="auto"/>
              <w:right w:val="single" w:sz="4" w:space="0" w:color="auto"/>
            </w:tcBorders>
            <w:vAlign w:val="center"/>
          </w:tcPr>
          <w:p w14:paraId="78950A61" w14:textId="77777777" w:rsidR="000F243A" w:rsidRDefault="000F243A" w:rsidP="00AA5EDE">
            <w:pPr>
              <w:pStyle w:val="TableText"/>
              <w:keepNext/>
            </w:pPr>
          </w:p>
        </w:tc>
      </w:tr>
      <w:tr w:rsidR="006F5F09" w14:paraId="4E438CEC" w14:textId="77777777" w:rsidTr="00440EAB">
        <w:tc>
          <w:tcPr>
            <w:tcW w:w="862" w:type="pct"/>
            <w:tcBorders>
              <w:bottom w:val="single" w:sz="4" w:space="0" w:color="auto"/>
            </w:tcBorders>
            <w:vAlign w:val="center"/>
            <w:hideMark/>
          </w:tcPr>
          <w:p w14:paraId="7AC027E3" w14:textId="77777777" w:rsidR="006F5F09" w:rsidRPr="0058000B" w:rsidRDefault="006F5F09" w:rsidP="00AA5EDE">
            <w:pPr>
              <w:keepNext/>
              <w:widowControl w:val="0"/>
              <w:spacing w:before="40" w:after="40" w:line="256" w:lineRule="auto"/>
              <w:jc w:val="left"/>
              <w:rPr>
                <w:rFonts w:ascii="Arial Narrow" w:eastAsia="Times New Roman" w:hAnsi="Arial Narrow" w:cs="Arial"/>
                <w:sz w:val="20"/>
              </w:rPr>
            </w:pPr>
            <w:proofErr w:type="spellStart"/>
            <w:r w:rsidRPr="0058000B">
              <w:rPr>
                <w:rFonts w:ascii="Arial Narrow" w:eastAsia="Times New Roman" w:hAnsi="Arial Narrow" w:cs="Arial"/>
                <w:sz w:val="20"/>
              </w:rPr>
              <w:t>CodeBreak</w:t>
            </w:r>
            <w:proofErr w:type="spellEnd"/>
            <w:r w:rsidRPr="0058000B">
              <w:rPr>
                <w:rFonts w:ascii="Arial Narrow" w:eastAsia="Times New Roman" w:hAnsi="Arial Narrow" w:cs="Arial"/>
                <w:sz w:val="20"/>
              </w:rPr>
              <w:t xml:space="preserve"> 100</w:t>
            </w:r>
          </w:p>
          <w:p w14:paraId="36B8B5C4" w14:textId="10423078" w:rsidR="006F5F09" w:rsidRDefault="006F5F09" w:rsidP="00AA5EDE">
            <w:pPr>
              <w:pStyle w:val="TableText"/>
              <w:keepNext/>
            </w:pPr>
            <w:r w:rsidRPr="0058000B">
              <w:rPr>
                <w:rFonts w:eastAsia="Times New Roman" w:cs="Arial"/>
              </w:rPr>
              <w:t xml:space="preserve"> (DCO March 2021)</w:t>
            </w:r>
          </w:p>
        </w:tc>
        <w:tc>
          <w:tcPr>
            <w:tcW w:w="393" w:type="pct"/>
            <w:tcBorders>
              <w:bottom w:val="single" w:sz="4" w:space="0" w:color="auto"/>
            </w:tcBorders>
            <w:vAlign w:val="center"/>
            <w:hideMark/>
          </w:tcPr>
          <w:p w14:paraId="6721EF2D" w14:textId="40D92958" w:rsidR="006F5F09" w:rsidRDefault="006F5F09" w:rsidP="00AA5EDE">
            <w:pPr>
              <w:pStyle w:val="TableText"/>
              <w:keepNext/>
              <w:jc w:val="center"/>
            </w:pPr>
            <w:r w:rsidRPr="0058000B">
              <w:rPr>
                <w:rFonts w:eastAsia="Times New Roman" w:cs="Arial"/>
              </w:rPr>
              <w:t>126</w:t>
            </w:r>
            <w:r w:rsidRPr="0058000B">
              <w:rPr>
                <w:rFonts w:eastAsia="Times New Roman" w:cs="Arial"/>
                <w:vertAlign w:val="superscript"/>
              </w:rPr>
              <w:t>a</w:t>
            </w:r>
          </w:p>
        </w:tc>
        <w:tc>
          <w:tcPr>
            <w:tcW w:w="786" w:type="pct"/>
            <w:tcBorders>
              <w:bottom w:val="single" w:sz="4" w:space="0" w:color="auto"/>
            </w:tcBorders>
            <w:vAlign w:val="center"/>
            <w:hideMark/>
          </w:tcPr>
          <w:p w14:paraId="246FDBE0" w14:textId="5D1A45FF" w:rsidR="006F5F09" w:rsidRPr="0058000B" w:rsidRDefault="006F5F09" w:rsidP="00AA5EDE">
            <w:pPr>
              <w:keepNext/>
              <w:widowControl w:val="0"/>
              <w:spacing w:before="40" w:after="40" w:line="256" w:lineRule="auto"/>
              <w:jc w:val="left"/>
              <w:rPr>
                <w:rFonts w:ascii="Arial Narrow" w:eastAsia="Times New Roman" w:hAnsi="Arial Narrow" w:cs="Arial"/>
                <w:sz w:val="20"/>
              </w:rPr>
            </w:pPr>
            <w:r w:rsidRPr="0058000B">
              <w:rPr>
                <w:rFonts w:ascii="Arial Narrow" w:eastAsia="Times New Roman" w:hAnsi="Arial Narrow" w:cs="Arial"/>
                <w:sz w:val="20"/>
              </w:rPr>
              <w:t>Single</w:t>
            </w:r>
            <w:r w:rsidR="005F5919">
              <w:rPr>
                <w:rFonts w:ascii="Arial Narrow" w:eastAsia="Times New Roman" w:hAnsi="Arial Narrow" w:cs="Arial"/>
                <w:sz w:val="20"/>
              </w:rPr>
              <w:t>-</w:t>
            </w:r>
            <w:r w:rsidRPr="0058000B">
              <w:rPr>
                <w:rFonts w:ascii="Arial Narrow" w:eastAsia="Times New Roman" w:hAnsi="Arial Narrow" w:cs="Arial"/>
                <w:sz w:val="20"/>
              </w:rPr>
              <w:t>arm, MC</w:t>
            </w:r>
          </w:p>
          <w:p w14:paraId="346F045E" w14:textId="7252E515" w:rsidR="006F5F09" w:rsidRDefault="006F5F09" w:rsidP="00AA5EDE">
            <w:pPr>
              <w:pStyle w:val="TableText"/>
              <w:keepNext/>
            </w:pPr>
            <w:r w:rsidRPr="0058000B">
              <w:rPr>
                <w:rFonts w:eastAsia="Times New Roman" w:cs="Arial"/>
                <w:szCs w:val="20"/>
              </w:rPr>
              <w:t xml:space="preserve">15.3 </w:t>
            </w:r>
            <w:proofErr w:type="spellStart"/>
            <w:r w:rsidRPr="0058000B">
              <w:rPr>
                <w:rFonts w:eastAsia="Times New Roman" w:cs="Arial"/>
                <w:szCs w:val="20"/>
              </w:rPr>
              <w:t>months</w:t>
            </w:r>
            <w:r w:rsidRPr="0058000B">
              <w:rPr>
                <w:rFonts w:eastAsia="Times New Roman" w:cs="Arial"/>
                <w:szCs w:val="20"/>
                <w:vertAlign w:val="superscript"/>
              </w:rPr>
              <w:t>a</w:t>
            </w:r>
            <w:proofErr w:type="spellEnd"/>
          </w:p>
        </w:tc>
        <w:tc>
          <w:tcPr>
            <w:tcW w:w="1652" w:type="pct"/>
            <w:tcBorders>
              <w:bottom w:val="single" w:sz="4" w:space="0" w:color="auto"/>
            </w:tcBorders>
            <w:vAlign w:val="center"/>
            <w:hideMark/>
          </w:tcPr>
          <w:p w14:paraId="2207486A" w14:textId="371E5A20" w:rsidR="006F5F09" w:rsidRDefault="009E49D0" w:rsidP="00AA5EDE">
            <w:pPr>
              <w:pStyle w:val="TableText"/>
              <w:keepNext/>
            </w:pPr>
            <w:r w:rsidRPr="009E49D0">
              <w:rPr>
                <w:rFonts w:eastAsia="Times New Roman" w:cs="Arial"/>
                <w:i/>
                <w:iCs/>
              </w:rPr>
              <w:t>KRAS</w:t>
            </w:r>
            <w:r w:rsidR="006F5F09" w:rsidRPr="0058000B">
              <w:rPr>
                <w:rFonts w:eastAsia="Times New Roman" w:cs="Arial"/>
                <w:iCs/>
              </w:rPr>
              <w:t xml:space="preserve"> G12C variant </w:t>
            </w:r>
            <w:r w:rsidR="006F5F09">
              <w:rPr>
                <w:rFonts w:eastAsia="Times New Roman" w:cs="Arial"/>
                <w:iCs/>
              </w:rPr>
              <w:t>advanced</w:t>
            </w:r>
            <w:r w:rsidR="006F5F09" w:rsidRPr="0058000B">
              <w:rPr>
                <w:rFonts w:eastAsia="Times New Roman" w:cs="Arial"/>
                <w:iCs/>
              </w:rPr>
              <w:t xml:space="preserve"> NSCLC after failure of 1-3 prior lines of therapy</w:t>
            </w:r>
          </w:p>
        </w:tc>
        <w:tc>
          <w:tcPr>
            <w:tcW w:w="573" w:type="pct"/>
            <w:tcBorders>
              <w:bottom w:val="single" w:sz="4" w:space="0" w:color="auto"/>
            </w:tcBorders>
            <w:vAlign w:val="center"/>
            <w:hideMark/>
          </w:tcPr>
          <w:p w14:paraId="0C71E22D" w14:textId="15F4586B" w:rsidR="006F5F09" w:rsidRDefault="006F5F09" w:rsidP="00AA5EDE">
            <w:pPr>
              <w:pStyle w:val="TableText"/>
              <w:keepNext/>
            </w:pPr>
            <w:r w:rsidRPr="0058000B">
              <w:rPr>
                <w:rFonts w:eastAsia="Times New Roman" w:cs="Arial"/>
              </w:rPr>
              <w:t xml:space="preserve">ORR, </w:t>
            </w:r>
            <w:proofErr w:type="spellStart"/>
            <w:r w:rsidRPr="0058000B">
              <w:rPr>
                <w:rFonts w:eastAsia="Times New Roman" w:cs="Arial"/>
              </w:rPr>
              <w:t>D</w:t>
            </w:r>
            <w:r>
              <w:rPr>
                <w:rFonts w:eastAsia="Times New Roman" w:cs="Arial"/>
              </w:rPr>
              <w:t>o</w:t>
            </w:r>
            <w:r w:rsidRPr="0058000B">
              <w:rPr>
                <w:rFonts w:eastAsia="Times New Roman" w:cs="Arial"/>
              </w:rPr>
              <w:t>R</w:t>
            </w:r>
            <w:proofErr w:type="spellEnd"/>
            <w:r w:rsidRPr="0058000B">
              <w:rPr>
                <w:rFonts w:eastAsia="Times New Roman" w:cs="Arial"/>
              </w:rPr>
              <w:t>, PFS, OS</w:t>
            </w:r>
          </w:p>
        </w:tc>
        <w:tc>
          <w:tcPr>
            <w:tcW w:w="734" w:type="pct"/>
            <w:tcBorders>
              <w:bottom w:val="single" w:sz="4" w:space="0" w:color="auto"/>
            </w:tcBorders>
            <w:vAlign w:val="center"/>
            <w:hideMark/>
          </w:tcPr>
          <w:p w14:paraId="07FE9FC2" w14:textId="023DCC44" w:rsidR="006F5F09" w:rsidRDefault="006F5F09" w:rsidP="00AA5EDE">
            <w:pPr>
              <w:pStyle w:val="TableText"/>
              <w:keepNext/>
            </w:pPr>
            <w:r w:rsidRPr="0058000B">
              <w:rPr>
                <w:rFonts w:eastAsia="Times New Roman" w:cs="Arial"/>
              </w:rPr>
              <w:t>OS, PFS, TTD</w:t>
            </w:r>
          </w:p>
        </w:tc>
      </w:tr>
      <w:tr w:rsidR="000F243A" w14:paraId="5CC51067" w14:textId="77777777" w:rsidTr="00440EAB">
        <w:tc>
          <w:tcPr>
            <w:tcW w:w="862" w:type="pct"/>
            <w:tcBorders>
              <w:top w:val="single" w:sz="4" w:space="0" w:color="auto"/>
              <w:left w:val="single" w:sz="4" w:space="0" w:color="auto"/>
              <w:bottom w:val="single" w:sz="4" w:space="0" w:color="auto"/>
              <w:right w:val="nil"/>
            </w:tcBorders>
            <w:vAlign w:val="center"/>
          </w:tcPr>
          <w:p w14:paraId="10822376" w14:textId="03D65F6F" w:rsidR="000F243A" w:rsidRDefault="006F5F09" w:rsidP="00AA5EDE">
            <w:pPr>
              <w:pStyle w:val="TableText"/>
              <w:keepNext/>
            </w:pPr>
            <w:r>
              <w:t>Docetaxel</w:t>
            </w:r>
          </w:p>
        </w:tc>
        <w:tc>
          <w:tcPr>
            <w:tcW w:w="393" w:type="pct"/>
            <w:tcBorders>
              <w:top w:val="single" w:sz="4" w:space="0" w:color="auto"/>
              <w:left w:val="nil"/>
              <w:bottom w:val="single" w:sz="4" w:space="0" w:color="auto"/>
              <w:right w:val="nil"/>
            </w:tcBorders>
            <w:vAlign w:val="center"/>
          </w:tcPr>
          <w:p w14:paraId="6B9724A8" w14:textId="0E16FAD4" w:rsidR="000F243A" w:rsidRDefault="000F243A" w:rsidP="00AA5EDE">
            <w:pPr>
              <w:pStyle w:val="TableText"/>
              <w:keepNext/>
              <w:jc w:val="center"/>
            </w:pPr>
          </w:p>
        </w:tc>
        <w:tc>
          <w:tcPr>
            <w:tcW w:w="786" w:type="pct"/>
            <w:tcBorders>
              <w:top w:val="single" w:sz="4" w:space="0" w:color="auto"/>
              <w:left w:val="nil"/>
              <w:bottom w:val="single" w:sz="4" w:space="0" w:color="auto"/>
              <w:right w:val="nil"/>
            </w:tcBorders>
            <w:vAlign w:val="center"/>
          </w:tcPr>
          <w:p w14:paraId="095DE089" w14:textId="67ED1A4D" w:rsidR="000F243A" w:rsidRDefault="000F243A" w:rsidP="00AA5EDE">
            <w:pPr>
              <w:pStyle w:val="TableText"/>
              <w:keepNext/>
            </w:pPr>
          </w:p>
        </w:tc>
        <w:tc>
          <w:tcPr>
            <w:tcW w:w="1652" w:type="pct"/>
            <w:tcBorders>
              <w:top w:val="single" w:sz="4" w:space="0" w:color="auto"/>
              <w:left w:val="nil"/>
              <w:bottom w:val="single" w:sz="4" w:space="0" w:color="auto"/>
              <w:right w:val="nil"/>
            </w:tcBorders>
            <w:vAlign w:val="center"/>
          </w:tcPr>
          <w:p w14:paraId="717BA8CE" w14:textId="67C411D6" w:rsidR="000F243A" w:rsidRDefault="000F243A" w:rsidP="00AA5EDE">
            <w:pPr>
              <w:pStyle w:val="TableText"/>
              <w:keepNext/>
            </w:pPr>
          </w:p>
        </w:tc>
        <w:tc>
          <w:tcPr>
            <w:tcW w:w="573" w:type="pct"/>
            <w:tcBorders>
              <w:top w:val="single" w:sz="4" w:space="0" w:color="auto"/>
              <w:left w:val="nil"/>
              <w:bottom w:val="single" w:sz="4" w:space="0" w:color="auto"/>
              <w:right w:val="nil"/>
            </w:tcBorders>
            <w:vAlign w:val="center"/>
          </w:tcPr>
          <w:p w14:paraId="3007DA27" w14:textId="1C6EF545" w:rsidR="000F243A" w:rsidRDefault="000F243A" w:rsidP="00AA5EDE">
            <w:pPr>
              <w:pStyle w:val="TableText"/>
              <w:keepNext/>
            </w:pPr>
          </w:p>
        </w:tc>
        <w:tc>
          <w:tcPr>
            <w:tcW w:w="734" w:type="pct"/>
            <w:tcBorders>
              <w:top w:val="single" w:sz="4" w:space="0" w:color="auto"/>
              <w:left w:val="nil"/>
              <w:bottom w:val="single" w:sz="4" w:space="0" w:color="auto"/>
              <w:right w:val="single" w:sz="4" w:space="0" w:color="auto"/>
            </w:tcBorders>
            <w:vAlign w:val="center"/>
          </w:tcPr>
          <w:p w14:paraId="3848D2A0" w14:textId="78FCFC7B" w:rsidR="000F243A" w:rsidRDefault="000F243A" w:rsidP="00AA5EDE">
            <w:pPr>
              <w:pStyle w:val="TableText"/>
              <w:keepNext/>
            </w:pPr>
          </w:p>
        </w:tc>
      </w:tr>
      <w:tr w:rsidR="006F5F09" w14:paraId="317B8B5C" w14:textId="77777777" w:rsidTr="00440EAB">
        <w:tc>
          <w:tcPr>
            <w:tcW w:w="862" w:type="pct"/>
            <w:vAlign w:val="center"/>
            <w:hideMark/>
          </w:tcPr>
          <w:p w14:paraId="5CCBD3C4" w14:textId="77777777" w:rsidR="006F5F09" w:rsidRPr="0058000B" w:rsidRDefault="006F5F09" w:rsidP="00AA5EDE">
            <w:pPr>
              <w:keepNext/>
              <w:widowControl w:val="0"/>
              <w:spacing w:before="40" w:after="40" w:line="256" w:lineRule="auto"/>
              <w:jc w:val="left"/>
              <w:rPr>
                <w:rFonts w:ascii="Arial Narrow" w:eastAsia="Times New Roman" w:hAnsi="Arial Narrow" w:cs="Arial"/>
                <w:sz w:val="20"/>
              </w:rPr>
            </w:pPr>
            <w:r w:rsidRPr="0058000B">
              <w:rPr>
                <w:rFonts w:ascii="Arial Narrow" w:eastAsia="Times New Roman" w:hAnsi="Arial Narrow" w:cs="Arial"/>
                <w:sz w:val="20"/>
              </w:rPr>
              <w:t>SELECT-1</w:t>
            </w:r>
          </w:p>
          <w:p w14:paraId="0F1315D0" w14:textId="57D06F11" w:rsidR="006F5F09" w:rsidRDefault="006F5F09" w:rsidP="00AA5EDE">
            <w:pPr>
              <w:pStyle w:val="TableText"/>
              <w:keepNext/>
            </w:pPr>
            <w:r w:rsidRPr="0058000B">
              <w:rPr>
                <w:rFonts w:eastAsia="Times New Roman" w:cs="Arial"/>
              </w:rPr>
              <w:t xml:space="preserve"> (DCO June 2016)</w:t>
            </w:r>
          </w:p>
        </w:tc>
        <w:tc>
          <w:tcPr>
            <w:tcW w:w="393" w:type="pct"/>
            <w:vAlign w:val="center"/>
            <w:hideMark/>
          </w:tcPr>
          <w:p w14:paraId="6A389098" w14:textId="21B50C58" w:rsidR="006F5F09" w:rsidRDefault="006F5F09" w:rsidP="00AA5EDE">
            <w:pPr>
              <w:pStyle w:val="TableText"/>
              <w:keepNext/>
              <w:jc w:val="center"/>
            </w:pPr>
            <w:r w:rsidRPr="0058000B">
              <w:rPr>
                <w:rFonts w:eastAsia="Times New Roman" w:cs="Arial"/>
              </w:rPr>
              <w:t>256</w:t>
            </w:r>
            <w:r w:rsidRPr="0058000B">
              <w:rPr>
                <w:rFonts w:eastAsia="Times New Roman" w:cs="Arial"/>
                <w:vertAlign w:val="superscript"/>
              </w:rPr>
              <w:t>b</w:t>
            </w:r>
          </w:p>
        </w:tc>
        <w:tc>
          <w:tcPr>
            <w:tcW w:w="786" w:type="pct"/>
            <w:vAlign w:val="center"/>
            <w:hideMark/>
          </w:tcPr>
          <w:p w14:paraId="63B4F8FF" w14:textId="77777777" w:rsidR="006F5F09" w:rsidRPr="0058000B" w:rsidRDefault="006F5F09" w:rsidP="00AA5EDE">
            <w:pPr>
              <w:keepNext/>
              <w:widowControl w:val="0"/>
              <w:spacing w:before="40" w:after="40" w:line="256" w:lineRule="auto"/>
              <w:jc w:val="left"/>
              <w:rPr>
                <w:rFonts w:ascii="Arial Narrow" w:eastAsia="Times New Roman" w:hAnsi="Arial Narrow" w:cs="Arial"/>
                <w:sz w:val="20"/>
              </w:rPr>
            </w:pPr>
            <w:r w:rsidRPr="0058000B">
              <w:rPr>
                <w:rFonts w:ascii="Arial Narrow" w:eastAsia="Times New Roman" w:hAnsi="Arial Narrow" w:cs="Arial"/>
                <w:sz w:val="20"/>
              </w:rPr>
              <w:t>R</w:t>
            </w:r>
            <w:r w:rsidRPr="0058000B">
              <w:rPr>
                <w:rFonts w:ascii="Arial Narrow" w:eastAsia="Times New Roman" w:hAnsi="Arial Narrow" w:cs="Arial"/>
                <w:sz w:val="20"/>
                <w:vertAlign w:val="superscript"/>
              </w:rPr>
              <w:t>b</w:t>
            </w:r>
            <w:r w:rsidRPr="0058000B">
              <w:rPr>
                <w:rFonts w:ascii="Arial Narrow" w:eastAsia="Times New Roman" w:hAnsi="Arial Narrow" w:cs="Arial"/>
                <w:sz w:val="20"/>
              </w:rPr>
              <w:t>, MC, DB</w:t>
            </w:r>
          </w:p>
          <w:p w14:paraId="5EF7E08F" w14:textId="30C139C9" w:rsidR="006F5F09" w:rsidRDefault="006F5F09" w:rsidP="00AA5EDE">
            <w:pPr>
              <w:pStyle w:val="TableText"/>
              <w:keepNext/>
            </w:pPr>
            <w:r w:rsidRPr="0058000B">
              <w:rPr>
                <w:rFonts w:eastAsia="Times New Roman" w:cs="Arial"/>
                <w:szCs w:val="20"/>
              </w:rPr>
              <w:t>12.2 months</w:t>
            </w:r>
          </w:p>
        </w:tc>
        <w:tc>
          <w:tcPr>
            <w:tcW w:w="1652" w:type="pct"/>
            <w:vAlign w:val="center"/>
            <w:hideMark/>
          </w:tcPr>
          <w:p w14:paraId="666EC89B" w14:textId="5327DE7D" w:rsidR="006F5F09" w:rsidRDefault="009E49D0" w:rsidP="00AA5EDE">
            <w:pPr>
              <w:pStyle w:val="TableText"/>
              <w:keepNext/>
            </w:pPr>
            <w:r w:rsidRPr="009E49D0">
              <w:rPr>
                <w:rFonts w:eastAsia="Times New Roman" w:cs="Arial"/>
                <w:i/>
                <w:iCs/>
              </w:rPr>
              <w:t>KRAS</w:t>
            </w:r>
            <w:r w:rsidR="006F5F09" w:rsidRPr="0058000B">
              <w:rPr>
                <w:rFonts w:eastAsia="Times New Roman" w:cs="Arial"/>
                <w:iCs/>
              </w:rPr>
              <w:t xml:space="preserve"> </w:t>
            </w:r>
            <w:r w:rsidR="00FC7D15">
              <w:rPr>
                <w:rFonts w:eastAsia="Times New Roman" w:cs="Arial"/>
                <w:iCs/>
              </w:rPr>
              <w:t xml:space="preserve">pathogenic variant </w:t>
            </w:r>
            <w:r w:rsidR="006F5F09">
              <w:rPr>
                <w:rFonts w:eastAsia="Times New Roman" w:cs="Arial"/>
                <w:iCs/>
              </w:rPr>
              <w:t xml:space="preserve">advanced NSCLC </w:t>
            </w:r>
            <w:r w:rsidR="006F5F09" w:rsidRPr="0058000B">
              <w:rPr>
                <w:rFonts w:eastAsia="Times New Roman" w:cs="Arial"/>
                <w:iCs/>
              </w:rPr>
              <w:t>after failure of 1 prior line of therapy (unselected for variant type)</w:t>
            </w:r>
          </w:p>
        </w:tc>
        <w:tc>
          <w:tcPr>
            <w:tcW w:w="573" w:type="pct"/>
            <w:vAlign w:val="center"/>
            <w:hideMark/>
          </w:tcPr>
          <w:p w14:paraId="4312C969" w14:textId="5CB1C689" w:rsidR="006F5F09" w:rsidRDefault="006F5F09" w:rsidP="00AA5EDE">
            <w:pPr>
              <w:pStyle w:val="TableText"/>
              <w:keepNext/>
            </w:pPr>
            <w:r w:rsidRPr="0058000B">
              <w:rPr>
                <w:rFonts w:eastAsia="Times New Roman" w:cs="Arial"/>
              </w:rPr>
              <w:t xml:space="preserve">ORR, </w:t>
            </w:r>
            <w:proofErr w:type="spellStart"/>
            <w:r w:rsidRPr="0058000B">
              <w:rPr>
                <w:rFonts w:eastAsia="Times New Roman" w:cs="Arial"/>
              </w:rPr>
              <w:t>D</w:t>
            </w:r>
            <w:r>
              <w:rPr>
                <w:rFonts w:eastAsia="Times New Roman" w:cs="Arial"/>
              </w:rPr>
              <w:t>o</w:t>
            </w:r>
            <w:r w:rsidRPr="0058000B">
              <w:rPr>
                <w:rFonts w:eastAsia="Times New Roman" w:cs="Arial"/>
              </w:rPr>
              <w:t>R</w:t>
            </w:r>
            <w:proofErr w:type="spellEnd"/>
            <w:r w:rsidRPr="0058000B">
              <w:rPr>
                <w:rFonts w:eastAsia="Times New Roman" w:cs="Arial"/>
              </w:rPr>
              <w:t>, PFS, OS</w:t>
            </w:r>
          </w:p>
        </w:tc>
        <w:tc>
          <w:tcPr>
            <w:tcW w:w="734" w:type="pct"/>
            <w:vAlign w:val="center"/>
            <w:hideMark/>
          </w:tcPr>
          <w:p w14:paraId="42C59896" w14:textId="2EAE7FD7" w:rsidR="006F5F09" w:rsidRDefault="006F5F09" w:rsidP="00AA5EDE">
            <w:pPr>
              <w:pStyle w:val="TableText"/>
              <w:keepNext/>
            </w:pPr>
            <w:r w:rsidRPr="0058000B">
              <w:rPr>
                <w:rFonts w:eastAsia="Times New Roman" w:cs="Arial"/>
              </w:rPr>
              <w:t>OS, PFS, TTD</w:t>
            </w:r>
          </w:p>
        </w:tc>
      </w:tr>
    </w:tbl>
    <w:p w14:paraId="3C385D48" w14:textId="77777777" w:rsidR="006F5F09" w:rsidRDefault="006F5F09" w:rsidP="006F5F09">
      <w:pPr>
        <w:pStyle w:val="TableFooter"/>
      </w:pPr>
      <w:r>
        <w:t>Source: Table ES4, p7 of the Executive Summary of the submission.</w:t>
      </w:r>
    </w:p>
    <w:p w14:paraId="595F7204" w14:textId="77777777" w:rsidR="006F5F09" w:rsidRDefault="006F5F09" w:rsidP="006F5F09">
      <w:pPr>
        <w:pStyle w:val="TableFooter"/>
      </w:pPr>
      <w:proofErr w:type="spellStart"/>
      <w:r w:rsidRPr="00D6742C">
        <w:rPr>
          <w:vertAlign w:val="superscript"/>
        </w:rPr>
        <w:t>a</w:t>
      </w:r>
      <w:r>
        <w:t>Phase</w:t>
      </w:r>
      <w:proofErr w:type="spellEnd"/>
      <w:r>
        <w:t xml:space="preserve"> II portion, NSCLC cohort </w:t>
      </w:r>
    </w:p>
    <w:p w14:paraId="3DA5DBA5" w14:textId="77777777" w:rsidR="006F5F09" w:rsidRDefault="006F5F09" w:rsidP="006F5F09">
      <w:pPr>
        <w:pStyle w:val="TableFooter"/>
      </w:pPr>
      <w:proofErr w:type="spellStart"/>
      <w:r w:rsidRPr="00D6742C">
        <w:rPr>
          <w:vertAlign w:val="superscript"/>
        </w:rPr>
        <w:t>b</w:t>
      </w:r>
      <w:r>
        <w:t>Only</w:t>
      </w:r>
      <w:proofErr w:type="spellEnd"/>
      <w:r>
        <w:t xml:space="preserve"> the single docetaxel arm from SELECT-1 was used for the indirect comparisons.</w:t>
      </w:r>
    </w:p>
    <w:p w14:paraId="200BE4EA" w14:textId="267909D3" w:rsidR="00C8369D" w:rsidRDefault="006F5F09" w:rsidP="006F5F09">
      <w:pPr>
        <w:pStyle w:val="TableFooter"/>
      </w:pPr>
      <w:r>
        <w:t xml:space="preserve">DB=double blind; DCO = data cut-off; </w:t>
      </w:r>
      <w:proofErr w:type="spellStart"/>
      <w:r>
        <w:t>DoR</w:t>
      </w:r>
      <w:proofErr w:type="spellEnd"/>
      <w:r>
        <w:t xml:space="preserve">=duration of response; </w:t>
      </w:r>
      <w:r w:rsidR="009E49D0" w:rsidRPr="009E49D0">
        <w:rPr>
          <w:i/>
        </w:rPr>
        <w:t>KRAS</w:t>
      </w:r>
      <w:r w:rsidR="000F4512" w:rsidRPr="005278F5">
        <w:t xml:space="preserve"> = </w:t>
      </w:r>
      <w:r w:rsidR="000F4512" w:rsidRPr="00B93213">
        <w:t>Kirsten rat sarcoma viral oncogene homologue</w:t>
      </w:r>
      <w:r w:rsidR="000F4512">
        <w:t xml:space="preserve">; </w:t>
      </w:r>
      <w:r>
        <w:t>MC=multi-centre; NSCLC=non-small cell lung cancer; ORR=objective response rate; OS=overall survival; PFS=progression-free survival; R=randomised; TTD=time to treatment discontinuation.</w:t>
      </w:r>
    </w:p>
    <w:p w14:paraId="332DFC4C" w14:textId="640BC660" w:rsidR="00BC1740" w:rsidRPr="00BC1740" w:rsidRDefault="00B72D8A" w:rsidP="00BC1740">
      <w:pPr>
        <w:pStyle w:val="ListParagraph"/>
        <w:numPr>
          <w:ilvl w:val="4"/>
          <w:numId w:val="1"/>
        </w:numPr>
      </w:pPr>
      <w:bookmarkStart w:id="25" w:name="_Ref100216616"/>
      <w:bookmarkStart w:id="26" w:name="_Ref100158047"/>
      <w:r w:rsidRPr="00BC1740">
        <w:rPr>
          <w:color w:val="auto"/>
          <w:lang w:val="en-US"/>
        </w:rPr>
        <w:t xml:space="preserve">There were differences between the </w:t>
      </w:r>
      <w:proofErr w:type="spellStart"/>
      <w:r w:rsidRPr="00BC1740">
        <w:rPr>
          <w:color w:val="auto"/>
          <w:lang w:val="en-US"/>
        </w:rPr>
        <w:t>CodeBreak</w:t>
      </w:r>
      <w:proofErr w:type="spellEnd"/>
      <w:r w:rsidRPr="00BC1740">
        <w:rPr>
          <w:color w:val="auto"/>
          <w:lang w:val="en-US"/>
        </w:rPr>
        <w:t xml:space="preserve"> 100 and SELECT-1 studies in terms of </w:t>
      </w:r>
      <w:r w:rsidRPr="00294D7C">
        <w:rPr>
          <w:color w:val="auto"/>
        </w:rPr>
        <w:t>the proportion of patients who</w:t>
      </w:r>
      <w:r w:rsidR="00840EFA" w:rsidRPr="00294D7C">
        <w:rPr>
          <w:color w:val="auto"/>
        </w:rPr>
        <w:t>:</w:t>
      </w:r>
      <w:r w:rsidRPr="00294D7C">
        <w:rPr>
          <w:color w:val="auto"/>
        </w:rPr>
        <w:t xml:space="preserve"> </w:t>
      </w:r>
      <w:proofErr w:type="spellStart"/>
      <w:r w:rsidRPr="00294D7C">
        <w:rPr>
          <w:color w:val="auto"/>
        </w:rPr>
        <w:t>i</w:t>
      </w:r>
      <w:proofErr w:type="spellEnd"/>
      <w:r w:rsidRPr="00294D7C">
        <w:rPr>
          <w:color w:val="auto"/>
        </w:rPr>
        <w:t xml:space="preserve">) had received more than 1 prior line of therapy (51% vs. 0%), ii) had prior therapy with an anti PD-(L)1 agent (91.3% versus 0.0%), iii) an ECOG or World Health Organisation (WHO) PS of 0 (30.2% vs. 41.0%), iv) had the specific </w:t>
      </w:r>
      <w:r w:rsidR="009E49D0" w:rsidRPr="00BC1740">
        <w:rPr>
          <w:i/>
          <w:color w:val="auto"/>
        </w:rPr>
        <w:t>KRAS</w:t>
      </w:r>
      <w:r w:rsidRPr="00294D7C">
        <w:rPr>
          <w:color w:val="auto"/>
        </w:rPr>
        <w:t xml:space="preserve"> G12C variant (100% vs. 42.7%)</w:t>
      </w:r>
      <w:r w:rsidRPr="00294D7C">
        <w:rPr>
          <w:color w:val="auto"/>
          <w:vertAlign w:val="superscript"/>
        </w:rPr>
        <w:footnoteReference w:id="3"/>
      </w:r>
      <w:r w:rsidRPr="00294D7C">
        <w:rPr>
          <w:color w:val="auto"/>
        </w:rPr>
        <w:t>, and v) were former smokers (81.0% vs. 68%).</w:t>
      </w:r>
      <w:bookmarkEnd w:id="25"/>
      <w:r w:rsidR="00C52282">
        <w:rPr>
          <w:color w:val="auto"/>
        </w:rPr>
        <w:t xml:space="preserve"> </w:t>
      </w:r>
      <w:bookmarkEnd w:id="26"/>
      <w:r w:rsidR="00BC1740">
        <w:rPr>
          <w:color w:val="auto"/>
        </w:rPr>
        <w:t xml:space="preserve">The PBAC noted late responses to immunotherapies can occur which may confound the comparison given the high proportion of patients in the </w:t>
      </w:r>
      <w:proofErr w:type="spellStart"/>
      <w:r w:rsidR="00BC1740">
        <w:rPr>
          <w:color w:val="auto"/>
        </w:rPr>
        <w:t>sotorasib</w:t>
      </w:r>
      <w:proofErr w:type="spellEnd"/>
      <w:r w:rsidR="00BC1740">
        <w:rPr>
          <w:color w:val="auto"/>
        </w:rPr>
        <w:t xml:space="preserve"> trial that received prior immunotherapy</w:t>
      </w:r>
      <w:r w:rsidR="00990770">
        <w:rPr>
          <w:color w:val="auto"/>
        </w:rPr>
        <w:t xml:space="preserve"> compare</w:t>
      </w:r>
      <w:r w:rsidR="001A11AA">
        <w:rPr>
          <w:color w:val="auto"/>
        </w:rPr>
        <w:t>d</w:t>
      </w:r>
      <w:r w:rsidR="00990770">
        <w:rPr>
          <w:color w:val="auto"/>
        </w:rPr>
        <w:t xml:space="preserve"> to no patients in the </w:t>
      </w:r>
      <w:r w:rsidR="00AA5EDE">
        <w:rPr>
          <w:color w:val="auto"/>
        </w:rPr>
        <w:t>docetaxel</w:t>
      </w:r>
      <w:r w:rsidR="00990770">
        <w:rPr>
          <w:color w:val="auto"/>
        </w:rPr>
        <w:t xml:space="preserve"> trial</w:t>
      </w:r>
      <w:r w:rsidR="00BC1740">
        <w:rPr>
          <w:color w:val="auto"/>
        </w:rPr>
        <w:t xml:space="preserve">. </w:t>
      </w:r>
      <w:r w:rsidR="006474A3">
        <w:rPr>
          <w:color w:val="auto"/>
        </w:rPr>
        <w:t xml:space="preserve">Additionally, the PBAC noted the OS for patients with </w:t>
      </w:r>
      <w:r w:rsidR="006474A3" w:rsidRPr="006474A3">
        <w:rPr>
          <w:i/>
          <w:color w:val="auto"/>
        </w:rPr>
        <w:t>KRAS</w:t>
      </w:r>
      <w:r w:rsidR="006474A3">
        <w:rPr>
          <w:color w:val="auto"/>
        </w:rPr>
        <w:t xml:space="preserve"> G12C NSCLC treated in the </w:t>
      </w:r>
      <w:proofErr w:type="gramStart"/>
      <w:r w:rsidR="006474A3">
        <w:rPr>
          <w:color w:val="auto"/>
        </w:rPr>
        <w:t>second</w:t>
      </w:r>
      <w:r w:rsidR="005F5919">
        <w:rPr>
          <w:color w:val="auto"/>
        </w:rPr>
        <w:t>-</w:t>
      </w:r>
      <w:r w:rsidR="006474A3">
        <w:rPr>
          <w:color w:val="auto"/>
        </w:rPr>
        <w:t>line</w:t>
      </w:r>
      <w:proofErr w:type="gramEnd"/>
      <w:r w:rsidR="006474A3">
        <w:rPr>
          <w:color w:val="auto"/>
        </w:rPr>
        <w:t xml:space="preserve"> setting in a real-world study was higher than observed in the SELECT-1 study (paragraph </w:t>
      </w:r>
      <w:r w:rsidR="006474A3">
        <w:rPr>
          <w:color w:val="auto"/>
        </w:rPr>
        <w:fldChar w:fldCharType="begin"/>
      </w:r>
      <w:r w:rsidR="006474A3">
        <w:rPr>
          <w:color w:val="auto"/>
        </w:rPr>
        <w:instrText xml:space="preserve"> REF _Ref100217063 \r \h </w:instrText>
      </w:r>
      <w:r w:rsidR="006474A3">
        <w:rPr>
          <w:color w:val="auto"/>
        </w:rPr>
      </w:r>
      <w:r w:rsidR="006474A3">
        <w:rPr>
          <w:color w:val="auto"/>
        </w:rPr>
        <w:fldChar w:fldCharType="separate"/>
      </w:r>
      <w:r w:rsidR="0091602D">
        <w:rPr>
          <w:color w:val="auto"/>
        </w:rPr>
        <w:t>6.39</w:t>
      </w:r>
      <w:r w:rsidR="006474A3">
        <w:rPr>
          <w:color w:val="auto"/>
        </w:rPr>
        <w:fldChar w:fldCharType="end"/>
      </w:r>
      <w:r w:rsidR="006474A3">
        <w:rPr>
          <w:color w:val="auto"/>
        </w:rPr>
        <w:t>)</w:t>
      </w:r>
      <w:r w:rsidR="00990770">
        <w:rPr>
          <w:color w:val="auto"/>
        </w:rPr>
        <w:t xml:space="preserve"> and considered the results of the SELECT-1 study may not reflect outcomes in clinical practice</w:t>
      </w:r>
      <w:r w:rsidR="006474A3">
        <w:rPr>
          <w:color w:val="auto"/>
        </w:rPr>
        <w:t>.</w:t>
      </w:r>
    </w:p>
    <w:p w14:paraId="58C5D72F" w14:textId="6D17553D" w:rsidR="00B72D8A" w:rsidRPr="00294D7C" w:rsidRDefault="00B72D8A" w:rsidP="00BC1740">
      <w:pPr>
        <w:pStyle w:val="ListParagraph"/>
        <w:numPr>
          <w:ilvl w:val="4"/>
          <w:numId w:val="1"/>
        </w:numPr>
      </w:pPr>
      <w:r w:rsidRPr="00BC1740">
        <w:rPr>
          <w:lang w:val="en-US"/>
        </w:rPr>
        <w:t>A</w:t>
      </w:r>
      <w:r w:rsidRPr="00BC1740">
        <w:t xml:space="preserve"> lack of reporting for some baseline disease characteristics such as the presence and number of metastatic sites (brain, liver, or bone) and time since diagnosis limited the ability to compare across the studies.</w:t>
      </w:r>
    </w:p>
    <w:p w14:paraId="245D439E" w14:textId="767DF4B0" w:rsidR="000F243A" w:rsidRPr="007D542B" w:rsidRDefault="00B72D8A" w:rsidP="00BB7E07">
      <w:pPr>
        <w:numPr>
          <w:ilvl w:val="4"/>
          <w:numId w:val="1"/>
        </w:numPr>
      </w:pPr>
      <w:r w:rsidRPr="00C30414">
        <w:t>A summary of objective response rate (</w:t>
      </w:r>
      <w:r w:rsidR="00840EFA" w:rsidRPr="00C30414">
        <w:t xml:space="preserve">following blinded </w:t>
      </w:r>
      <w:r w:rsidRPr="00C30414">
        <w:t xml:space="preserve">independent </w:t>
      </w:r>
      <w:r w:rsidR="00840EFA" w:rsidRPr="00C30414">
        <w:t xml:space="preserve">central </w:t>
      </w:r>
      <w:r w:rsidRPr="00C30414">
        <w:t>review</w:t>
      </w:r>
      <w:r w:rsidR="00840EFA" w:rsidRPr="00C30414">
        <w:t xml:space="preserve"> (BICR)</w:t>
      </w:r>
      <w:r w:rsidRPr="00D17B4B">
        <w:t>) is presented below.</w:t>
      </w:r>
    </w:p>
    <w:p w14:paraId="1B99CEAC" w14:textId="16BDCA2D" w:rsidR="00B72D8A" w:rsidRPr="00B72D8A" w:rsidRDefault="00B72D8A" w:rsidP="00AA5EDE">
      <w:pPr>
        <w:keepNext/>
        <w:tabs>
          <w:tab w:val="left" w:pos="1418"/>
        </w:tabs>
        <w:spacing w:before="240" w:after="0" w:line="259" w:lineRule="auto"/>
        <w:ind w:left="1418" w:hanging="1418"/>
        <w:contextualSpacing/>
        <w:jc w:val="left"/>
        <w:rPr>
          <w:rFonts w:ascii="Arial Narrow" w:hAnsi="Arial Narrow"/>
          <w:b/>
          <w:iCs/>
          <w:sz w:val="20"/>
          <w:szCs w:val="18"/>
        </w:rPr>
      </w:pPr>
      <w:r w:rsidRPr="00B72D8A">
        <w:rPr>
          <w:rFonts w:ascii="Arial Narrow" w:hAnsi="Arial Narrow"/>
          <w:b/>
          <w:iCs/>
          <w:sz w:val="20"/>
          <w:szCs w:val="18"/>
        </w:rPr>
        <w:lastRenderedPageBreak/>
        <w:t xml:space="preserve">Table </w:t>
      </w:r>
      <w:r w:rsidRPr="00B72D8A">
        <w:rPr>
          <w:rFonts w:ascii="Arial Narrow" w:hAnsi="Arial Narrow"/>
          <w:b/>
          <w:iCs/>
          <w:sz w:val="20"/>
          <w:szCs w:val="18"/>
        </w:rPr>
        <w:fldChar w:fldCharType="begin"/>
      </w:r>
      <w:r w:rsidRPr="00B72D8A">
        <w:rPr>
          <w:rFonts w:ascii="Arial Narrow" w:hAnsi="Arial Narrow"/>
          <w:b/>
          <w:iCs/>
          <w:sz w:val="20"/>
          <w:szCs w:val="18"/>
        </w:rPr>
        <w:instrText xml:space="preserve"> SEQ Table_PBAC. \* ARABIC </w:instrText>
      </w:r>
      <w:r w:rsidRPr="00B72D8A">
        <w:rPr>
          <w:rFonts w:ascii="Arial Narrow" w:hAnsi="Arial Narrow"/>
          <w:b/>
          <w:iCs/>
          <w:sz w:val="20"/>
          <w:szCs w:val="18"/>
        </w:rPr>
        <w:fldChar w:fldCharType="separate"/>
      </w:r>
      <w:r w:rsidR="0091602D">
        <w:rPr>
          <w:rFonts w:ascii="Arial Narrow" w:hAnsi="Arial Narrow"/>
          <w:b/>
          <w:iCs/>
          <w:noProof/>
          <w:sz w:val="20"/>
          <w:szCs w:val="18"/>
        </w:rPr>
        <w:t>6</w:t>
      </w:r>
      <w:r w:rsidRPr="00B72D8A">
        <w:rPr>
          <w:rFonts w:ascii="Arial Narrow" w:hAnsi="Arial Narrow"/>
          <w:b/>
          <w:iCs/>
          <w:noProof/>
          <w:sz w:val="20"/>
          <w:szCs w:val="18"/>
        </w:rPr>
        <w:fldChar w:fldCharType="end"/>
      </w:r>
      <w:r w:rsidRPr="00B72D8A">
        <w:rPr>
          <w:rFonts w:ascii="Arial Narrow" w:hAnsi="Arial Narrow"/>
          <w:b/>
          <w:iCs/>
          <w:sz w:val="20"/>
          <w:szCs w:val="18"/>
        </w:rPr>
        <w:tab/>
      </w:r>
      <w:proofErr w:type="spellStart"/>
      <w:r w:rsidRPr="00B72D8A">
        <w:rPr>
          <w:rFonts w:ascii="Arial Narrow" w:hAnsi="Arial Narrow"/>
          <w:b/>
          <w:iCs/>
          <w:sz w:val="20"/>
          <w:szCs w:val="18"/>
        </w:rPr>
        <w:t>CodeBreak</w:t>
      </w:r>
      <w:proofErr w:type="spellEnd"/>
      <w:r w:rsidRPr="00B72D8A">
        <w:rPr>
          <w:rFonts w:ascii="Arial Narrow" w:hAnsi="Arial Narrow"/>
          <w:b/>
          <w:iCs/>
          <w:sz w:val="20"/>
          <w:szCs w:val="18"/>
        </w:rPr>
        <w:t xml:space="preserve"> 100: ORR as per RECIST v1.1 (BICR)</w:t>
      </w:r>
    </w:p>
    <w:tbl>
      <w:tblPr>
        <w:tblStyle w:val="HTATableshaded3"/>
        <w:tblW w:w="5000" w:type="pct"/>
        <w:tblLook w:val="04A0" w:firstRow="1" w:lastRow="0" w:firstColumn="1" w:lastColumn="0" w:noHBand="0" w:noVBand="1"/>
      </w:tblPr>
      <w:tblGrid>
        <w:gridCol w:w="1701"/>
        <w:gridCol w:w="739"/>
        <w:gridCol w:w="957"/>
        <w:gridCol w:w="992"/>
        <w:gridCol w:w="994"/>
        <w:gridCol w:w="1269"/>
        <w:gridCol w:w="1181"/>
        <w:gridCol w:w="1183"/>
      </w:tblGrid>
      <w:tr w:rsidR="00B72D8A" w:rsidRPr="00B72D8A" w14:paraId="22D6566D" w14:textId="77777777" w:rsidTr="00497687">
        <w:trPr>
          <w:cnfStyle w:val="100000000000" w:firstRow="1" w:lastRow="0" w:firstColumn="0" w:lastColumn="0" w:oddVBand="0" w:evenVBand="0" w:oddHBand="0" w:evenHBand="0" w:firstRowFirstColumn="0" w:firstRowLastColumn="0" w:lastRowFirstColumn="0" w:lastRowLastColumn="0"/>
        </w:trPr>
        <w:tc>
          <w:tcPr>
            <w:tcW w:w="943" w:type="pct"/>
            <w:tcBorders>
              <w:bottom w:val="nil"/>
            </w:tcBorders>
          </w:tcPr>
          <w:p w14:paraId="769A6769" w14:textId="77777777" w:rsidR="00B72D8A" w:rsidRPr="00B72D8A" w:rsidRDefault="00B72D8A" w:rsidP="00AA5EDE">
            <w:pPr>
              <w:keepNext/>
              <w:widowControl w:val="0"/>
              <w:spacing w:before="40" w:after="40" w:line="256" w:lineRule="auto"/>
              <w:jc w:val="left"/>
              <w:rPr>
                <w:rFonts w:ascii="Arial Narrow" w:hAnsi="Arial Narrow"/>
                <w:b/>
                <w:sz w:val="20"/>
              </w:rPr>
            </w:pPr>
            <w:r w:rsidRPr="00B72D8A">
              <w:rPr>
                <w:rFonts w:ascii="Arial Narrow" w:hAnsi="Arial Narrow"/>
                <w:b/>
                <w:sz w:val="20"/>
              </w:rPr>
              <w:t>Patients (N=</w:t>
            </w:r>
            <w:proofErr w:type="gramStart"/>
            <w:r w:rsidRPr="00B72D8A">
              <w:rPr>
                <w:rFonts w:ascii="Arial Narrow" w:hAnsi="Arial Narrow"/>
                <w:b/>
                <w:sz w:val="20"/>
              </w:rPr>
              <w:t>124)</w:t>
            </w:r>
            <w:r w:rsidRPr="00B72D8A">
              <w:rPr>
                <w:rFonts w:ascii="Arial Narrow" w:hAnsi="Arial Narrow"/>
                <w:b/>
                <w:sz w:val="20"/>
                <w:vertAlign w:val="superscript"/>
              </w:rPr>
              <w:t>a</w:t>
            </w:r>
            <w:proofErr w:type="gramEnd"/>
            <w:r w:rsidRPr="00B72D8A">
              <w:rPr>
                <w:rFonts w:ascii="Arial Narrow" w:hAnsi="Arial Narrow"/>
                <w:b/>
                <w:sz w:val="20"/>
              </w:rPr>
              <w:t xml:space="preserve"> </w:t>
            </w:r>
          </w:p>
          <w:p w14:paraId="1C7E1990" w14:textId="77777777" w:rsidR="00B72D8A" w:rsidRPr="00B72D8A" w:rsidRDefault="00B72D8A" w:rsidP="00AA5EDE">
            <w:pPr>
              <w:keepNext/>
              <w:widowControl w:val="0"/>
              <w:spacing w:before="40" w:after="40" w:line="256" w:lineRule="auto"/>
              <w:jc w:val="left"/>
              <w:rPr>
                <w:rFonts w:ascii="Arial Narrow" w:hAnsi="Arial Narrow"/>
                <w:b/>
                <w:sz w:val="20"/>
              </w:rPr>
            </w:pPr>
            <w:r w:rsidRPr="00B72D8A">
              <w:rPr>
                <w:rFonts w:ascii="Arial Narrow" w:hAnsi="Arial Narrow"/>
                <w:b/>
                <w:sz w:val="20"/>
              </w:rPr>
              <w:t>ORR n (%)</w:t>
            </w:r>
          </w:p>
          <w:p w14:paraId="2CA76AE0" w14:textId="77777777" w:rsidR="00B72D8A" w:rsidRPr="00B72D8A" w:rsidRDefault="00B72D8A" w:rsidP="00AA5EDE">
            <w:pPr>
              <w:keepNext/>
              <w:widowControl w:val="0"/>
              <w:spacing w:before="40" w:after="40" w:line="256" w:lineRule="auto"/>
              <w:jc w:val="left"/>
              <w:rPr>
                <w:rFonts w:ascii="Arial Narrow" w:hAnsi="Arial Narrow"/>
                <w:b/>
                <w:sz w:val="20"/>
              </w:rPr>
            </w:pPr>
            <w:r w:rsidRPr="00B72D8A">
              <w:rPr>
                <w:rFonts w:ascii="Arial Narrow" w:hAnsi="Arial Narrow"/>
                <w:b/>
                <w:sz w:val="20"/>
              </w:rPr>
              <w:t xml:space="preserve">[95% CI] </w:t>
            </w:r>
          </w:p>
        </w:tc>
        <w:tc>
          <w:tcPr>
            <w:tcW w:w="2041" w:type="pct"/>
            <w:gridSpan w:val="4"/>
          </w:tcPr>
          <w:p w14:paraId="2DBBEABE" w14:textId="77777777" w:rsidR="00B72D8A" w:rsidRPr="00B72D8A" w:rsidRDefault="00B72D8A" w:rsidP="00AA5EDE">
            <w:pPr>
              <w:keepNext/>
              <w:widowControl w:val="0"/>
              <w:spacing w:before="40" w:after="40" w:line="256" w:lineRule="auto"/>
              <w:jc w:val="center"/>
              <w:rPr>
                <w:rFonts w:ascii="Arial Narrow" w:hAnsi="Arial Narrow"/>
                <w:b/>
                <w:sz w:val="20"/>
              </w:rPr>
            </w:pPr>
            <w:r w:rsidRPr="00B72D8A">
              <w:rPr>
                <w:rFonts w:ascii="Arial Narrow" w:hAnsi="Arial Narrow"/>
                <w:b/>
                <w:sz w:val="20"/>
              </w:rPr>
              <w:t>BOR</w:t>
            </w:r>
          </w:p>
          <w:p w14:paraId="1D294CEC" w14:textId="77777777" w:rsidR="00B72D8A" w:rsidRPr="00B72D8A" w:rsidRDefault="00B72D8A" w:rsidP="00AA5EDE">
            <w:pPr>
              <w:keepNext/>
              <w:widowControl w:val="0"/>
              <w:spacing w:before="40" w:after="40" w:line="256" w:lineRule="auto"/>
              <w:jc w:val="center"/>
              <w:rPr>
                <w:rFonts w:ascii="Arial Narrow" w:hAnsi="Arial Narrow"/>
                <w:b/>
                <w:sz w:val="20"/>
              </w:rPr>
            </w:pPr>
            <w:r w:rsidRPr="00B72D8A">
              <w:rPr>
                <w:rFonts w:ascii="Arial Narrow" w:hAnsi="Arial Narrow"/>
                <w:b/>
                <w:sz w:val="20"/>
              </w:rPr>
              <w:t>n (%)</w:t>
            </w:r>
          </w:p>
        </w:tc>
        <w:tc>
          <w:tcPr>
            <w:tcW w:w="2015" w:type="pct"/>
            <w:gridSpan w:val="3"/>
            <w:tcBorders>
              <w:left w:val="nil"/>
            </w:tcBorders>
          </w:tcPr>
          <w:p w14:paraId="5478C1AA" w14:textId="64BB26D8" w:rsidR="00B72D8A" w:rsidRPr="00B72D8A" w:rsidRDefault="00B72D8A" w:rsidP="00AA5EDE">
            <w:pPr>
              <w:keepNext/>
              <w:widowControl w:val="0"/>
              <w:spacing w:before="40" w:after="40" w:line="256" w:lineRule="auto"/>
              <w:jc w:val="center"/>
              <w:rPr>
                <w:rFonts w:ascii="Arial Narrow" w:hAnsi="Arial Narrow"/>
                <w:b/>
                <w:sz w:val="20"/>
              </w:rPr>
            </w:pPr>
            <w:r w:rsidRPr="00B72D8A">
              <w:rPr>
                <w:rFonts w:ascii="Arial Narrow" w:hAnsi="Arial Narrow"/>
                <w:b/>
                <w:sz w:val="20"/>
              </w:rPr>
              <w:t xml:space="preserve">KM estimate of </w:t>
            </w:r>
            <w:r w:rsidR="00556533">
              <w:rPr>
                <w:rFonts w:ascii="Arial Narrow" w:hAnsi="Arial Narrow"/>
                <w:b/>
                <w:sz w:val="20"/>
              </w:rPr>
              <w:t xml:space="preserve">duration of </w:t>
            </w:r>
            <w:r w:rsidR="0066729A">
              <w:rPr>
                <w:rFonts w:ascii="Arial Narrow" w:hAnsi="Arial Narrow"/>
                <w:b/>
                <w:sz w:val="20"/>
              </w:rPr>
              <w:t xml:space="preserve">objective </w:t>
            </w:r>
            <w:r w:rsidR="00556533">
              <w:rPr>
                <w:rFonts w:ascii="Arial Narrow" w:hAnsi="Arial Narrow"/>
                <w:b/>
                <w:sz w:val="20"/>
              </w:rPr>
              <w:t>response</w:t>
            </w:r>
            <w:r w:rsidR="0066729A">
              <w:rPr>
                <w:rFonts w:ascii="Arial Narrow" w:hAnsi="Arial Narrow"/>
                <w:b/>
                <w:sz w:val="20"/>
              </w:rPr>
              <w:t xml:space="preserve"> </w:t>
            </w:r>
          </w:p>
          <w:p w14:paraId="37AA7EFC" w14:textId="77777777" w:rsidR="00B72D8A" w:rsidRPr="00B72D8A" w:rsidRDefault="00B72D8A" w:rsidP="00AA5EDE">
            <w:pPr>
              <w:keepNext/>
              <w:widowControl w:val="0"/>
              <w:spacing w:before="40" w:after="40" w:line="256" w:lineRule="auto"/>
              <w:jc w:val="center"/>
              <w:rPr>
                <w:rFonts w:ascii="Arial Narrow" w:hAnsi="Arial Narrow"/>
                <w:sz w:val="20"/>
              </w:rPr>
            </w:pPr>
            <w:r w:rsidRPr="00B72D8A">
              <w:rPr>
                <w:rFonts w:ascii="Arial Narrow" w:hAnsi="Arial Narrow"/>
                <w:b/>
                <w:sz w:val="20"/>
              </w:rPr>
              <w:t>% (95% CI)</w:t>
            </w:r>
          </w:p>
        </w:tc>
      </w:tr>
      <w:tr w:rsidR="00B72D8A" w:rsidRPr="00B72D8A" w14:paraId="1AC775C6" w14:textId="77777777" w:rsidTr="00497687">
        <w:tc>
          <w:tcPr>
            <w:tcW w:w="943" w:type="pct"/>
            <w:tcBorders>
              <w:top w:val="nil"/>
            </w:tcBorders>
          </w:tcPr>
          <w:p w14:paraId="13BE5503" w14:textId="77777777" w:rsidR="00B72D8A" w:rsidRPr="00B72D8A" w:rsidRDefault="00B72D8A" w:rsidP="00AA5EDE">
            <w:pPr>
              <w:keepNext/>
              <w:widowControl w:val="0"/>
              <w:spacing w:before="40" w:after="40" w:line="256" w:lineRule="auto"/>
              <w:jc w:val="left"/>
              <w:rPr>
                <w:rFonts w:ascii="Arial Narrow" w:hAnsi="Arial Narrow"/>
                <w:b/>
                <w:sz w:val="20"/>
                <w:vertAlign w:val="superscript"/>
              </w:rPr>
            </w:pPr>
          </w:p>
        </w:tc>
        <w:tc>
          <w:tcPr>
            <w:tcW w:w="410" w:type="pct"/>
          </w:tcPr>
          <w:p w14:paraId="07D01D86" w14:textId="77777777" w:rsidR="00B72D8A" w:rsidRPr="00B72D8A" w:rsidRDefault="00B72D8A" w:rsidP="00AA5EDE">
            <w:pPr>
              <w:keepNext/>
              <w:widowControl w:val="0"/>
              <w:spacing w:before="40" w:after="40" w:line="256" w:lineRule="auto"/>
              <w:jc w:val="center"/>
              <w:rPr>
                <w:rFonts w:ascii="Arial Narrow" w:hAnsi="Arial Narrow"/>
                <w:b/>
                <w:sz w:val="20"/>
                <w:vertAlign w:val="superscript"/>
              </w:rPr>
            </w:pPr>
            <w:r w:rsidRPr="00B72D8A">
              <w:rPr>
                <w:rFonts w:ascii="Arial Narrow" w:hAnsi="Arial Narrow"/>
                <w:b/>
                <w:sz w:val="20"/>
              </w:rPr>
              <w:t>CR</w:t>
            </w:r>
          </w:p>
        </w:tc>
        <w:tc>
          <w:tcPr>
            <w:tcW w:w="531" w:type="pct"/>
          </w:tcPr>
          <w:p w14:paraId="56095174" w14:textId="77777777" w:rsidR="00B72D8A" w:rsidRPr="00B72D8A" w:rsidRDefault="00B72D8A" w:rsidP="00AA5EDE">
            <w:pPr>
              <w:keepNext/>
              <w:widowControl w:val="0"/>
              <w:spacing w:before="40" w:after="40" w:line="256" w:lineRule="auto"/>
              <w:jc w:val="center"/>
              <w:rPr>
                <w:rFonts w:ascii="Arial Narrow" w:hAnsi="Arial Narrow"/>
                <w:b/>
                <w:sz w:val="20"/>
                <w:vertAlign w:val="superscript"/>
              </w:rPr>
            </w:pPr>
            <w:r w:rsidRPr="00B72D8A">
              <w:rPr>
                <w:rFonts w:ascii="Arial Narrow" w:hAnsi="Arial Narrow"/>
                <w:b/>
                <w:sz w:val="20"/>
              </w:rPr>
              <w:t>PR</w:t>
            </w:r>
          </w:p>
        </w:tc>
        <w:tc>
          <w:tcPr>
            <w:tcW w:w="550" w:type="pct"/>
          </w:tcPr>
          <w:p w14:paraId="3E86BCB0" w14:textId="77777777" w:rsidR="00B72D8A" w:rsidRPr="00B72D8A" w:rsidRDefault="00B72D8A" w:rsidP="00AA5EDE">
            <w:pPr>
              <w:keepNext/>
              <w:widowControl w:val="0"/>
              <w:spacing w:before="40" w:after="40" w:line="256" w:lineRule="auto"/>
              <w:jc w:val="center"/>
              <w:rPr>
                <w:rFonts w:ascii="Arial Narrow" w:hAnsi="Arial Narrow"/>
                <w:b/>
                <w:sz w:val="20"/>
                <w:vertAlign w:val="superscript"/>
              </w:rPr>
            </w:pPr>
            <w:r w:rsidRPr="00B72D8A">
              <w:rPr>
                <w:rFonts w:ascii="Arial Narrow" w:hAnsi="Arial Narrow"/>
                <w:b/>
                <w:sz w:val="20"/>
              </w:rPr>
              <w:t>SD</w:t>
            </w:r>
          </w:p>
        </w:tc>
        <w:tc>
          <w:tcPr>
            <w:tcW w:w="551" w:type="pct"/>
          </w:tcPr>
          <w:p w14:paraId="520174D8" w14:textId="77777777" w:rsidR="00B72D8A" w:rsidRPr="00B72D8A" w:rsidRDefault="00B72D8A" w:rsidP="00AA5EDE">
            <w:pPr>
              <w:keepNext/>
              <w:widowControl w:val="0"/>
              <w:spacing w:before="40" w:after="40" w:line="256" w:lineRule="auto"/>
              <w:jc w:val="center"/>
              <w:rPr>
                <w:rFonts w:ascii="Arial Narrow" w:hAnsi="Arial Narrow"/>
                <w:b/>
                <w:sz w:val="20"/>
              </w:rPr>
            </w:pPr>
            <w:r w:rsidRPr="00B72D8A">
              <w:rPr>
                <w:rFonts w:ascii="Arial Narrow" w:hAnsi="Arial Narrow"/>
                <w:b/>
                <w:sz w:val="20"/>
              </w:rPr>
              <w:t>PD</w:t>
            </w:r>
          </w:p>
        </w:tc>
        <w:tc>
          <w:tcPr>
            <w:tcW w:w="704" w:type="pct"/>
          </w:tcPr>
          <w:p w14:paraId="1CEC5232" w14:textId="77777777" w:rsidR="00B72D8A" w:rsidRPr="00B72D8A" w:rsidRDefault="00B72D8A" w:rsidP="00AA5EDE">
            <w:pPr>
              <w:keepNext/>
              <w:widowControl w:val="0"/>
              <w:spacing w:before="40" w:after="40" w:line="256" w:lineRule="auto"/>
              <w:jc w:val="center"/>
              <w:rPr>
                <w:rFonts w:ascii="Arial Narrow" w:hAnsi="Arial Narrow"/>
                <w:b/>
                <w:sz w:val="20"/>
              </w:rPr>
            </w:pPr>
            <w:r w:rsidRPr="00B72D8A">
              <w:rPr>
                <w:rFonts w:ascii="Arial Narrow" w:hAnsi="Arial Narrow"/>
                <w:b/>
                <w:sz w:val="20"/>
              </w:rPr>
              <w:t>3 months</w:t>
            </w:r>
          </w:p>
        </w:tc>
        <w:tc>
          <w:tcPr>
            <w:tcW w:w="655" w:type="pct"/>
          </w:tcPr>
          <w:p w14:paraId="311A05D5" w14:textId="77777777" w:rsidR="00B72D8A" w:rsidRPr="00B72D8A" w:rsidRDefault="00B72D8A" w:rsidP="00AA5EDE">
            <w:pPr>
              <w:keepNext/>
              <w:widowControl w:val="0"/>
              <w:spacing w:before="40" w:after="40" w:line="256" w:lineRule="auto"/>
              <w:jc w:val="center"/>
              <w:rPr>
                <w:rFonts w:ascii="Arial Narrow" w:hAnsi="Arial Narrow"/>
                <w:b/>
                <w:sz w:val="20"/>
              </w:rPr>
            </w:pPr>
            <w:r w:rsidRPr="00B72D8A">
              <w:rPr>
                <w:rFonts w:ascii="Arial Narrow" w:hAnsi="Arial Narrow"/>
                <w:b/>
                <w:sz w:val="20"/>
              </w:rPr>
              <w:t>6 months</w:t>
            </w:r>
          </w:p>
        </w:tc>
        <w:tc>
          <w:tcPr>
            <w:tcW w:w="656" w:type="pct"/>
          </w:tcPr>
          <w:p w14:paraId="4E5E82A9" w14:textId="77777777" w:rsidR="00B72D8A" w:rsidRPr="00B72D8A" w:rsidRDefault="00B72D8A" w:rsidP="00AA5EDE">
            <w:pPr>
              <w:keepNext/>
              <w:widowControl w:val="0"/>
              <w:spacing w:before="40" w:after="40" w:line="256" w:lineRule="auto"/>
              <w:jc w:val="center"/>
              <w:rPr>
                <w:rFonts w:ascii="Arial Narrow" w:hAnsi="Arial Narrow"/>
                <w:b/>
                <w:sz w:val="20"/>
              </w:rPr>
            </w:pPr>
            <w:r w:rsidRPr="00B72D8A">
              <w:rPr>
                <w:rFonts w:ascii="Arial Narrow" w:hAnsi="Arial Narrow"/>
                <w:b/>
                <w:sz w:val="20"/>
              </w:rPr>
              <w:t>9 months</w:t>
            </w:r>
          </w:p>
        </w:tc>
      </w:tr>
      <w:tr w:rsidR="00B72D8A" w:rsidRPr="00B72D8A" w14:paraId="3F3A7F90" w14:textId="77777777" w:rsidTr="00497687">
        <w:tc>
          <w:tcPr>
            <w:tcW w:w="943" w:type="pct"/>
          </w:tcPr>
          <w:p w14:paraId="70FDE160" w14:textId="77777777" w:rsidR="00B72D8A" w:rsidRPr="00B72D8A" w:rsidRDefault="00B72D8A" w:rsidP="00AA5EDE">
            <w:pPr>
              <w:keepNext/>
              <w:widowControl w:val="0"/>
              <w:spacing w:before="40" w:after="40" w:line="256" w:lineRule="auto"/>
              <w:jc w:val="left"/>
              <w:rPr>
                <w:rFonts w:ascii="Arial Narrow" w:hAnsi="Arial Narrow"/>
                <w:sz w:val="20"/>
              </w:rPr>
            </w:pPr>
            <w:r w:rsidRPr="00B72D8A">
              <w:rPr>
                <w:rFonts w:ascii="Arial Narrow" w:hAnsi="Arial Narrow"/>
                <w:sz w:val="20"/>
              </w:rPr>
              <w:t>46 (37.1)</w:t>
            </w:r>
          </w:p>
          <w:p w14:paraId="56BC25C5" w14:textId="307F671F" w:rsidR="00B72D8A" w:rsidRPr="00B72D8A" w:rsidRDefault="00B72D8A" w:rsidP="00AA5EDE">
            <w:pPr>
              <w:keepNext/>
              <w:widowControl w:val="0"/>
              <w:spacing w:before="40" w:after="40" w:line="256" w:lineRule="auto"/>
              <w:jc w:val="left"/>
              <w:rPr>
                <w:rFonts w:ascii="Arial Narrow" w:hAnsi="Arial Narrow"/>
                <w:sz w:val="20"/>
              </w:rPr>
            </w:pPr>
            <w:r w:rsidRPr="00B72D8A">
              <w:rPr>
                <w:rFonts w:ascii="Arial Narrow" w:hAnsi="Arial Narrow"/>
                <w:sz w:val="20"/>
              </w:rPr>
              <w:t>[28.8,</w:t>
            </w:r>
            <w:r w:rsidR="00497687">
              <w:rPr>
                <w:rFonts w:ascii="Arial Narrow" w:hAnsi="Arial Narrow"/>
                <w:sz w:val="20"/>
              </w:rPr>
              <w:t xml:space="preserve"> </w:t>
            </w:r>
            <w:r w:rsidRPr="00B72D8A">
              <w:rPr>
                <w:rFonts w:ascii="Arial Narrow" w:hAnsi="Arial Narrow"/>
                <w:sz w:val="20"/>
              </w:rPr>
              <w:t>46.6]</w:t>
            </w:r>
          </w:p>
        </w:tc>
        <w:tc>
          <w:tcPr>
            <w:tcW w:w="410" w:type="pct"/>
          </w:tcPr>
          <w:p w14:paraId="0B01E730" w14:textId="77777777" w:rsidR="00B72D8A" w:rsidRPr="00B72D8A" w:rsidRDefault="00B72D8A" w:rsidP="00AA5EDE">
            <w:pPr>
              <w:keepNext/>
              <w:widowControl w:val="0"/>
              <w:spacing w:before="40" w:after="40" w:line="256" w:lineRule="auto"/>
              <w:jc w:val="center"/>
              <w:rPr>
                <w:rFonts w:ascii="Arial Narrow" w:hAnsi="Arial Narrow"/>
                <w:sz w:val="20"/>
              </w:rPr>
            </w:pPr>
            <w:r w:rsidRPr="00B72D8A">
              <w:rPr>
                <w:rFonts w:ascii="Arial Narrow" w:hAnsi="Arial Narrow"/>
                <w:sz w:val="20"/>
              </w:rPr>
              <w:t>4 (3.2)</w:t>
            </w:r>
          </w:p>
        </w:tc>
        <w:tc>
          <w:tcPr>
            <w:tcW w:w="531" w:type="pct"/>
          </w:tcPr>
          <w:p w14:paraId="630ED023" w14:textId="77777777" w:rsidR="00B72D8A" w:rsidRPr="00B72D8A" w:rsidRDefault="00B72D8A" w:rsidP="00AA5EDE">
            <w:pPr>
              <w:keepNext/>
              <w:widowControl w:val="0"/>
              <w:spacing w:before="40" w:after="40" w:line="256" w:lineRule="auto"/>
              <w:jc w:val="center"/>
              <w:rPr>
                <w:rFonts w:ascii="Arial Narrow" w:hAnsi="Arial Narrow"/>
                <w:sz w:val="20"/>
              </w:rPr>
            </w:pPr>
            <w:r w:rsidRPr="00B72D8A">
              <w:rPr>
                <w:rFonts w:ascii="Arial Narrow" w:hAnsi="Arial Narrow"/>
                <w:sz w:val="20"/>
              </w:rPr>
              <w:t>42 (33.9)</w:t>
            </w:r>
          </w:p>
        </w:tc>
        <w:tc>
          <w:tcPr>
            <w:tcW w:w="550" w:type="pct"/>
          </w:tcPr>
          <w:p w14:paraId="4A53B54B" w14:textId="77777777" w:rsidR="00B72D8A" w:rsidRPr="00B72D8A" w:rsidRDefault="00B72D8A" w:rsidP="00AA5EDE">
            <w:pPr>
              <w:keepNext/>
              <w:widowControl w:val="0"/>
              <w:spacing w:before="40" w:after="40" w:line="256" w:lineRule="auto"/>
              <w:jc w:val="center"/>
              <w:rPr>
                <w:rFonts w:ascii="Arial Narrow" w:hAnsi="Arial Narrow"/>
                <w:sz w:val="20"/>
              </w:rPr>
            </w:pPr>
            <w:r w:rsidRPr="00B72D8A">
              <w:rPr>
                <w:rFonts w:ascii="Arial Narrow" w:hAnsi="Arial Narrow"/>
                <w:sz w:val="20"/>
              </w:rPr>
              <w:t>54 (43.5)</w:t>
            </w:r>
          </w:p>
        </w:tc>
        <w:tc>
          <w:tcPr>
            <w:tcW w:w="551" w:type="pct"/>
          </w:tcPr>
          <w:p w14:paraId="085ECB47" w14:textId="77777777" w:rsidR="00B72D8A" w:rsidRPr="00B72D8A" w:rsidRDefault="00B72D8A" w:rsidP="00AA5EDE">
            <w:pPr>
              <w:keepNext/>
              <w:widowControl w:val="0"/>
              <w:spacing w:before="40" w:after="40" w:line="256" w:lineRule="auto"/>
              <w:jc w:val="center"/>
              <w:rPr>
                <w:rFonts w:ascii="Arial Narrow" w:hAnsi="Arial Narrow"/>
                <w:sz w:val="20"/>
              </w:rPr>
            </w:pPr>
            <w:r w:rsidRPr="00B72D8A">
              <w:rPr>
                <w:rFonts w:ascii="Arial Narrow" w:hAnsi="Arial Narrow"/>
                <w:sz w:val="20"/>
              </w:rPr>
              <w:t>20 (16.1)</w:t>
            </w:r>
          </w:p>
        </w:tc>
        <w:tc>
          <w:tcPr>
            <w:tcW w:w="704" w:type="pct"/>
          </w:tcPr>
          <w:p w14:paraId="37A90BC8" w14:textId="77777777" w:rsidR="00B72D8A" w:rsidRPr="00B72D8A" w:rsidRDefault="00B72D8A" w:rsidP="00AA5EDE">
            <w:pPr>
              <w:keepNext/>
              <w:widowControl w:val="0"/>
              <w:spacing w:before="40" w:after="40" w:line="256" w:lineRule="auto"/>
              <w:jc w:val="center"/>
              <w:rPr>
                <w:rFonts w:ascii="Arial Narrow" w:hAnsi="Arial Narrow"/>
                <w:sz w:val="20"/>
              </w:rPr>
            </w:pPr>
            <w:r w:rsidRPr="00B72D8A">
              <w:rPr>
                <w:rFonts w:ascii="Arial Narrow" w:hAnsi="Arial Narrow"/>
                <w:sz w:val="20"/>
              </w:rPr>
              <w:t>90.5</w:t>
            </w:r>
          </w:p>
          <w:p w14:paraId="6B35B8D7" w14:textId="77777777" w:rsidR="00B72D8A" w:rsidRPr="00B72D8A" w:rsidRDefault="00B72D8A" w:rsidP="00AA5EDE">
            <w:pPr>
              <w:keepNext/>
              <w:widowControl w:val="0"/>
              <w:spacing w:before="40" w:after="40" w:line="256" w:lineRule="auto"/>
              <w:jc w:val="center"/>
              <w:rPr>
                <w:rFonts w:ascii="Arial Narrow" w:hAnsi="Arial Narrow"/>
                <w:sz w:val="20"/>
              </w:rPr>
            </w:pPr>
            <w:r w:rsidRPr="00B72D8A">
              <w:rPr>
                <w:rFonts w:ascii="Arial Narrow" w:hAnsi="Arial Narrow"/>
                <w:sz w:val="20"/>
              </w:rPr>
              <w:t>(76.7, 96.3)</w:t>
            </w:r>
          </w:p>
        </w:tc>
        <w:tc>
          <w:tcPr>
            <w:tcW w:w="655" w:type="pct"/>
          </w:tcPr>
          <w:p w14:paraId="0701115C" w14:textId="77777777" w:rsidR="00B72D8A" w:rsidRPr="00B72D8A" w:rsidRDefault="00B72D8A" w:rsidP="00AA5EDE">
            <w:pPr>
              <w:keepNext/>
              <w:widowControl w:val="0"/>
              <w:spacing w:before="40" w:after="40" w:line="256" w:lineRule="auto"/>
              <w:jc w:val="center"/>
              <w:rPr>
                <w:rFonts w:ascii="Arial Narrow" w:hAnsi="Arial Narrow"/>
                <w:sz w:val="20"/>
              </w:rPr>
            </w:pPr>
            <w:r w:rsidRPr="00B72D8A">
              <w:rPr>
                <w:rFonts w:ascii="Arial Narrow" w:hAnsi="Arial Narrow"/>
                <w:sz w:val="20"/>
              </w:rPr>
              <w:t>70.8</w:t>
            </w:r>
          </w:p>
          <w:p w14:paraId="4F03B6A3" w14:textId="77777777" w:rsidR="00B72D8A" w:rsidRPr="00B72D8A" w:rsidRDefault="00B72D8A" w:rsidP="00AA5EDE">
            <w:pPr>
              <w:keepNext/>
              <w:widowControl w:val="0"/>
              <w:spacing w:before="40" w:after="40" w:line="256" w:lineRule="auto"/>
              <w:jc w:val="center"/>
              <w:rPr>
                <w:rFonts w:ascii="Arial Narrow" w:hAnsi="Arial Narrow"/>
                <w:sz w:val="20"/>
              </w:rPr>
            </w:pPr>
            <w:r w:rsidRPr="00B72D8A">
              <w:rPr>
                <w:rFonts w:ascii="Arial Narrow" w:hAnsi="Arial Narrow"/>
                <w:sz w:val="20"/>
              </w:rPr>
              <w:t>(54.3, 82.2)</w:t>
            </w:r>
          </w:p>
        </w:tc>
        <w:tc>
          <w:tcPr>
            <w:tcW w:w="656" w:type="pct"/>
          </w:tcPr>
          <w:p w14:paraId="5C82583D" w14:textId="77777777" w:rsidR="00B72D8A" w:rsidRPr="00B72D8A" w:rsidRDefault="00B72D8A" w:rsidP="00AA5EDE">
            <w:pPr>
              <w:keepNext/>
              <w:widowControl w:val="0"/>
              <w:spacing w:before="40" w:after="40" w:line="256" w:lineRule="auto"/>
              <w:jc w:val="center"/>
              <w:rPr>
                <w:rFonts w:ascii="Arial Narrow" w:hAnsi="Arial Narrow"/>
                <w:sz w:val="20"/>
              </w:rPr>
            </w:pPr>
            <w:r w:rsidRPr="00B72D8A">
              <w:rPr>
                <w:rFonts w:ascii="Arial Narrow" w:hAnsi="Arial Narrow"/>
                <w:sz w:val="20"/>
              </w:rPr>
              <w:t>57.3</w:t>
            </w:r>
          </w:p>
          <w:p w14:paraId="0F8011E0" w14:textId="77777777" w:rsidR="00B72D8A" w:rsidRPr="00B72D8A" w:rsidRDefault="00B72D8A" w:rsidP="00AA5EDE">
            <w:pPr>
              <w:keepNext/>
              <w:widowControl w:val="0"/>
              <w:spacing w:before="40" w:after="40" w:line="256" w:lineRule="auto"/>
              <w:jc w:val="center"/>
              <w:rPr>
                <w:rFonts w:ascii="Arial Narrow" w:hAnsi="Arial Narrow"/>
                <w:sz w:val="20"/>
              </w:rPr>
            </w:pPr>
            <w:r w:rsidRPr="00B72D8A">
              <w:rPr>
                <w:rFonts w:ascii="Arial Narrow" w:hAnsi="Arial Narrow"/>
                <w:sz w:val="20"/>
              </w:rPr>
              <w:t>(40.4, 70.1)</w:t>
            </w:r>
          </w:p>
        </w:tc>
      </w:tr>
    </w:tbl>
    <w:p w14:paraId="423C9233" w14:textId="77777777" w:rsidR="00B72D8A" w:rsidRPr="00B72D8A" w:rsidRDefault="00B72D8A" w:rsidP="00AA5EDE">
      <w:pPr>
        <w:pStyle w:val="TableFooter"/>
        <w:keepNext/>
      </w:pPr>
      <w:r w:rsidRPr="00B72D8A">
        <w:t>Source: Modified from Table 2.57, p115 of the submission.</w:t>
      </w:r>
    </w:p>
    <w:p w14:paraId="28C19508" w14:textId="77777777" w:rsidR="00B72D8A" w:rsidRPr="00B72D8A" w:rsidRDefault="00B72D8A" w:rsidP="00B72D8A">
      <w:pPr>
        <w:pStyle w:val="TableFooter"/>
      </w:pPr>
      <w:r w:rsidRPr="00B72D8A">
        <w:t xml:space="preserve">Data </w:t>
      </w:r>
      <w:proofErr w:type="spellStart"/>
      <w:r w:rsidRPr="00B72D8A">
        <w:t>cutoff</w:t>
      </w:r>
      <w:proofErr w:type="spellEnd"/>
      <w:r w:rsidRPr="00B72D8A">
        <w:t xml:space="preserve"> March 2021</w:t>
      </w:r>
    </w:p>
    <w:p w14:paraId="257F19F7" w14:textId="79C099AD" w:rsidR="00B72D8A" w:rsidRPr="00B72D8A" w:rsidRDefault="00B72D8A" w:rsidP="00B72D8A">
      <w:pPr>
        <w:pStyle w:val="TableFooter"/>
      </w:pPr>
      <w:proofErr w:type="spellStart"/>
      <w:r w:rsidRPr="00B72D8A">
        <w:rPr>
          <w:vertAlign w:val="superscript"/>
        </w:rPr>
        <w:t>a</w:t>
      </w:r>
      <w:r w:rsidR="00840EFA">
        <w:t>O</w:t>
      </w:r>
      <w:r w:rsidRPr="00B72D8A">
        <w:t>f</w:t>
      </w:r>
      <w:proofErr w:type="spellEnd"/>
      <w:r w:rsidRPr="00B72D8A">
        <w:t xml:space="preserve"> 126 patients, 124 patients had measurable disease at baseline and were evaluated for response.</w:t>
      </w:r>
    </w:p>
    <w:p w14:paraId="1813EC34" w14:textId="77777777" w:rsidR="00B72D8A" w:rsidRPr="00B72D8A" w:rsidRDefault="00B72D8A" w:rsidP="00B72D8A">
      <w:pPr>
        <w:pStyle w:val="TableFooter"/>
      </w:pPr>
      <w:r w:rsidRPr="00B72D8A">
        <w:t>BICR=blinded independent central review; BOR=best objective response; CI=confidence interval; CR=complete response; KM=Kaplan-Meier; ORR=objective response rate; PD=progressive disease; PR=partial response; RECIST=Response Evaluation Criteria in Solid Tumours; SD=stable disease</w:t>
      </w:r>
    </w:p>
    <w:p w14:paraId="1759D059" w14:textId="6763B098" w:rsidR="00B72D8A" w:rsidRDefault="00B72D8A" w:rsidP="00B72D8A">
      <w:pPr>
        <w:numPr>
          <w:ilvl w:val="4"/>
          <w:numId w:val="1"/>
        </w:numPr>
        <w:rPr>
          <w:color w:val="000000" w:themeColor="text1"/>
        </w:rPr>
      </w:pPr>
      <w:r w:rsidRPr="00B72D8A">
        <w:rPr>
          <w:color w:val="000000" w:themeColor="text1"/>
        </w:rPr>
        <w:t>Among the 124 patients who were evaluated for a response, 46 patients experienced an objective response (ORR 37.1%; 95% CI: 28.6, 46.2). Of responders, 4 patients (3.2%) had a complete response (CR), 42 patients (33.9%) had a partial response (PR), and 54 patients (43.5%) had stable disease (SD). The disease control rate (CR+PR+SD) was 80.6% (95% CI: 72.6</w:t>
      </w:r>
      <w:r w:rsidR="00440EAB">
        <w:rPr>
          <w:color w:val="000000" w:themeColor="text1"/>
        </w:rPr>
        <w:t>%</w:t>
      </w:r>
      <w:r w:rsidRPr="00B72D8A">
        <w:rPr>
          <w:color w:val="000000" w:themeColor="text1"/>
        </w:rPr>
        <w:t>, 87.2</w:t>
      </w:r>
      <w:r w:rsidR="00440EAB">
        <w:rPr>
          <w:color w:val="000000" w:themeColor="text1"/>
        </w:rPr>
        <w:t>%</w:t>
      </w:r>
      <w:r w:rsidRPr="00B72D8A">
        <w:rPr>
          <w:color w:val="000000" w:themeColor="text1"/>
        </w:rPr>
        <w:t>).</w:t>
      </w:r>
    </w:p>
    <w:p w14:paraId="35E450C1" w14:textId="0DACEA6B" w:rsidR="0066729A" w:rsidRPr="00B72D8A" w:rsidRDefault="0066729A" w:rsidP="0066729A">
      <w:pPr>
        <w:pStyle w:val="ListParagraph"/>
      </w:pPr>
      <w:r w:rsidRPr="0066729A">
        <w:t>Among patients with a</w:t>
      </w:r>
      <w:r>
        <w:t>n objective</w:t>
      </w:r>
      <w:r w:rsidRPr="0066729A">
        <w:t xml:space="preserve"> response, the Kaplan–Meier estimate of duration of </w:t>
      </w:r>
      <w:r w:rsidR="00B72A24">
        <w:t xml:space="preserve">objective </w:t>
      </w:r>
      <w:r w:rsidRPr="0066729A">
        <w:t>response was 90.5% (95% CI</w:t>
      </w:r>
      <w:r w:rsidR="004D1C6B">
        <w:t>:</w:t>
      </w:r>
      <w:r w:rsidRPr="0066729A">
        <w:t xml:space="preserve"> 76.7</w:t>
      </w:r>
      <w:r w:rsidR="00440EAB">
        <w:t>%</w:t>
      </w:r>
      <w:r w:rsidR="004D1C6B">
        <w:t>,</w:t>
      </w:r>
      <w:r w:rsidRPr="0066729A">
        <w:t xml:space="preserve"> 96.3</w:t>
      </w:r>
      <w:r w:rsidR="00440EAB">
        <w:t>%</w:t>
      </w:r>
      <w:r w:rsidRPr="0066729A">
        <w:t>) at 3 months, 70.8% (95% CI</w:t>
      </w:r>
      <w:r w:rsidR="004D1C6B">
        <w:t>:</w:t>
      </w:r>
      <w:r w:rsidRPr="0066729A">
        <w:t xml:space="preserve"> 54.3</w:t>
      </w:r>
      <w:r w:rsidR="00440EAB">
        <w:t>%</w:t>
      </w:r>
      <w:r w:rsidR="004D1C6B">
        <w:t xml:space="preserve">, </w:t>
      </w:r>
      <w:r w:rsidRPr="0066729A">
        <w:t>82.2</w:t>
      </w:r>
      <w:r w:rsidR="00440EAB">
        <w:t>%</w:t>
      </w:r>
      <w:r w:rsidRPr="0066729A">
        <w:t>) at 6 months, and 57.3% (95% CI</w:t>
      </w:r>
      <w:r w:rsidR="004D1C6B">
        <w:t>:</w:t>
      </w:r>
      <w:r w:rsidRPr="0066729A">
        <w:t xml:space="preserve"> 40.4</w:t>
      </w:r>
      <w:r w:rsidR="00440EAB">
        <w:t>%</w:t>
      </w:r>
      <w:r w:rsidR="004D1C6B">
        <w:t xml:space="preserve">, </w:t>
      </w:r>
      <w:r w:rsidRPr="0066729A">
        <w:t>71.0</w:t>
      </w:r>
      <w:r w:rsidR="00440EAB">
        <w:t>%</w:t>
      </w:r>
      <w:r w:rsidRPr="0066729A">
        <w:t>) at 9 months</w:t>
      </w:r>
      <w:r>
        <w:t>.</w:t>
      </w:r>
      <w:r w:rsidR="00EC41EC">
        <w:t xml:space="preserve"> The m</w:t>
      </w:r>
      <w:r w:rsidR="00EC41EC" w:rsidRPr="00CD0198">
        <w:t xml:space="preserve">edian </w:t>
      </w:r>
      <w:r w:rsidR="00EC41EC">
        <w:t xml:space="preserve">duration of response </w:t>
      </w:r>
      <w:r w:rsidR="00EC41EC" w:rsidRPr="00CD0198">
        <w:t xml:space="preserve">was 11.1 months (95% CI: 6.9, </w:t>
      </w:r>
      <w:r w:rsidR="00EC41EC">
        <w:t>n</w:t>
      </w:r>
      <w:r w:rsidR="00EC41EC" w:rsidRPr="00CD0198">
        <w:t>ot reached).</w:t>
      </w:r>
    </w:p>
    <w:p w14:paraId="6B9AAA4A" w14:textId="6BC2DC72" w:rsidR="00B72D8A" w:rsidRDefault="00B72D8A" w:rsidP="00B72D8A">
      <w:pPr>
        <w:numPr>
          <w:ilvl w:val="4"/>
          <w:numId w:val="1"/>
        </w:numPr>
        <w:rPr>
          <w:color w:val="000000" w:themeColor="text1"/>
        </w:rPr>
      </w:pPr>
      <w:r w:rsidRPr="00B72D8A">
        <w:rPr>
          <w:color w:val="000000" w:themeColor="text1"/>
        </w:rPr>
        <w:t>A summary of the progression free survival (PFS) and overall survival (OS) results is presented below.</w:t>
      </w:r>
    </w:p>
    <w:p w14:paraId="02F664E2" w14:textId="03C5E009" w:rsidR="00B72D8A" w:rsidRDefault="00B72D8A" w:rsidP="00AC38BF">
      <w:pPr>
        <w:pStyle w:val="Caption"/>
      </w:pPr>
      <w:bookmarkStart w:id="27" w:name="_Ref497116463"/>
      <w:bookmarkStart w:id="28" w:name="_Toc487029168"/>
      <w:bookmarkStart w:id="29" w:name="_Toc433202796"/>
      <w:r w:rsidRPr="003645D5">
        <w:t xml:space="preserve">Table </w:t>
      </w:r>
      <w:r w:rsidR="0091602D">
        <w:fldChar w:fldCharType="begin"/>
      </w:r>
      <w:r w:rsidR="0091602D">
        <w:instrText xml:space="preserve"> SEQ Table_PBAC. \* ARABIC </w:instrText>
      </w:r>
      <w:r w:rsidR="0091602D">
        <w:fldChar w:fldCharType="separate"/>
      </w:r>
      <w:r w:rsidR="0091602D">
        <w:rPr>
          <w:noProof/>
        </w:rPr>
        <w:t>7</w:t>
      </w:r>
      <w:r w:rsidR="0091602D">
        <w:rPr>
          <w:noProof/>
        </w:rPr>
        <w:fldChar w:fldCharType="end"/>
      </w:r>
      <w:bookmarkEnd w:id="27"/>
      <w:r w:rsidRPr="003645D5">
        <w:tab/>
      </w:r>
      <w:proofErr w:type="spellStart"/>
      <w:r>
        <w:t>CodeBreak</w:t>
      </w:r>
      <w:proofErr w:type="spellEnd"/>
      <w:r>
        <w:t xml:space="preserve"> 100: PFS and OS results (all </w:t>
      </w:r>
      <w:r w:rsidR="009E49D0" w:rsidRPr="009E49D0">
        <w:rPr>
          <w:i/>
        </w:rPr>
        <w:t>KRAS</w:t>
      </w:r>
      <w:r>
        <w:t xml:space="preserve"> G12C variant NSCLC)</w:t>
      </w:r>
    </w:p>
    <w:tbl>
      <w:tblPr>
        <w:tblStyle w:val="HTATableshaded"/>
        <w:tblW w:w="5000" w:type="pct"/>
        <w:tblLook w:val="04A0" w:firstRow="1" w:lastRow="0" w:firstColumn="1" w:lastColumn="0" w:noHBand="0" w:noVBand="1"/>
      </w:tblPr>
      <w:tblGrid>
        <w:gridCol w:w="903"/>
        <w:gridCol w:w="1643"/>
        <w:gridCol w:w="1702"/>
        <w:gridCol w:w="1558"/>
        <w:gridCol w:w="1562"/>
        <w:gridCol w:w="1648"/>
      </w:tblGrid>
      <w:tr w:rsidR="00B72D8A" w:rsidRPr="005515D1" w14:paraId="646F6C0D" w14:textId="77777777" w:rsidTr="00497687">
        <w:trPr>
          <w:cnfStyle w:val="100000000000" w:firstRow="1" w:lastRow="0" w:firstColumn="0" w:lastColumn="0" w:oddVBand="0" w:evenVBand="0" w:oddHBand="0" w:evenHBand="0" w:firstRowFirstColumn="0" w:firstRowLastColumn="0" w:lastRowFirstColumn="0" w:lastRowLastColumn="0"/>
        </w:trPr>
        <w:tc>
          <w:tcPr>
            <w:tcW w:w="501" w:type="pct"/>
            <w:tcBorders>
              <w:bottom w:val="nil"/>
            </w:tcBorders>
          </w:tcPr>
          <w:p w14:paraId="4188E102" w14:textId="77777777" w:rsidR="00B72D8A" w:rsidRPr="005515D1" w:rsidRDefault="00B72D8A" w:rsidP="00440EAB">
            <w:pPr>
              <w:keepNext/>
              <w:spacing w:before="20"/>
              <w:jc w:val="center"/>
              <w:rPr>
                <w:rFonts w:ascii="Arial Narrow" w:hAnsi="Arial Narrow"/>
                <w:b/>
                <w:sz w:val="20"/>
                <w:szCs w:val="20"/>
              </w:rPr>
            </w:pPr>
            <w:r w:rsidRPr="005515D1">
              <w:rPr>
                <w:rFonts w:ascii="Arial Narrow" w:hAnsi="Arial Narrow"/>
                <w:b/>
                <w:sz w:val="20"/>
                <w:szCs w:val="20"/>
              </w:rPr>
              <w:t xml:space="preserve">Patients, </w:t>
            </w:r>
          </w:p>
        </w:tc>
        <w:tc>
          <w:tcPr>
            <w:tcW w:w="911" w:type="pct"/>
            <w:vMerge w:val="restart"/>
          </w:tcPr>
          <w:p w14:paraId="3B2CD854" w14:textId="77777777" w:rsidR="00B72D8A" w:rsidRPr="005515D1" w:rsidRDefault="00B72D8A" w:rsidP="00440EAB">
            <w:pPr>
              <w:keepNext/>
              <w:spacing w:before="20"/>
              <w:jc w:val="center"/>
              <w:rPr>
                <w:rFonts w:ascii="Arial Narrow" w:hAnsi="Arial Narrow"/>
                <w:b/>
                <w:sz w:val="20"/>
                <w:szCs w:val="20"/>
              </w:rPr>
            </w:pPr>
            <w:r w:rsidRPr="005515D1">
              <w:rPr>
                <w:rFonts w:ascii="Arial Narrow" w:hAnsi="Arial Narrow"/>
                <w:b/>
                <w:sz w:val="20"/>
                <w:szCs w:val="20"/>
              </w:rPr>
              <w:t>Number of events</w:t>
            </w:r>
          </w:p>
          <w:p w14:paraId="4273EDC0" w14:textId="77777777" w:rsidR="00B72D8A" w:rsidRPr="005515D1" w:rsidRDefault="00B72D8A" w:rsidP="00440EAB">
            <w:pPr>
              <w:keepNext/>
              <w:spacing w:before="20"/>
              <w:jc w:val="center"/>
              <w:rPr>
                <w:rFonts w:ascii="Arial Narrow" w:hAnsi="Arial Narrow"/>
                <w:b/>
                <w:sz w:val="20"/>
                <w:szCs w:val="20"/>
              </w:rPr>
            </w:pPr>
            <w:r w:rsidRPr="005515D1">
              <w:rPr>
                <w:rFonts w:ascii="Arial Narrow" w:hAnsi="Arial Narrow"/>
                <w:b/>
                <w:sz w:val="20"/>
                <w:szCs w:val="20"/>
              </w:rPr>
              <w:t>n (%)</w:t>
            </w:r>
          </w:p>
        </w:tc>
        <w:tc>
          <w:tcPr>
            <w:tcW w:w="944" w:type="pct"/>
            <w:tcBorders>
              <w:bottom w:val="nil"/>
            </w:tcBorders>
          </w:tcPr>
          <w:p w14:paraId="7474B36B" w14:textId="77777777" w:rsidR="00B72D8A" w:rsidRPr="005515D1" w:rsidRDefault="00B72D8A" w:rsidP="00440EAB">
            <w:pPr>
              <w:keepNext/>
              <w:spacing w:before="20"/>
              <w:jc w:val="center"/>
              <w:rPr>
                <w:rFonts w:ascii="Arial Narrow" w:hAnsi="Arial Narrow"/>
                <w:b/>
                <w:sz w:val="20"/>
                <w:szCs w:val="20"/>
              </w:rPr>
            </w:pPr>
            <w:r>
              <w:rPr>
                <w:rFonts w:ascii="Arial Narrow" w:hAnsi="Arial Narrow"/>
                <w:b/>
                <w:sz w:val="20"/>
                <w:szCs w:val="20"/>
              </w:rPr>
              <w:t>Median</w:t>
            </w:r>
          </w:p>
        </w:tc>
        <w:tc>
          <w:tcPr>
            <w:tcW w:w="2644" w:type="pct"/>
            <w:gridSpan w:val="3"/>
          </w:tcPr>
          <w:p w14:paraId="3C13F374" w14:textId="77777777" w:rsidR="00B72D8A" w:rsidRPr="005515D1" w:rsidRDefault="00B72D8A" w:rsidP="00440EAB">
            <w:pPr>
              <w:keepNext/>
              <w:spacing w:before="20"/>
              <w:jc w:val="center"/>
              <w:rPr>
                <w:rFonts w:ascii="Arial Narrow" w:hAnsi="Arial Narrow"/>
                <w:b/>
                <w:sz w:val="20"/>
                <w:szCs w:val="20"/>
              </w:rPr>
            </w:pPr>
            <w:r w:rsidRPr="005515D1">
              <w:rPr>
                <w:rFonts w:ascii="Arial Narrow" w:hAnsi="Arial Narrow"/>
                <w:b/>
                <w:sz w:val="20"/>
                <w:szCs w:val="20"/>
              </w:rPr>
              <w:t>KM estimates, % (95% CI)</w:t>
            </w:r>
          </w:p>
        </w:tc>
      </w:tr>
      <w:tr w:rsidR="00B72D8A" w:rsidRPr="005515D1" w14:paraId="7844AE99" w14:textId="77777777" w:rsidTr="00497687">
        <w:tc>
          <w:tcPr>
            <w:tcW w:w="501" w:type="pct"/>
            <w:tcBorders>
              <w:top w:val="nil"/>
            </w:tcBorders>
          </w:tcPr>
          <w:p w14:paraId="2191106E" w14:textId="77777777" w:rsidR="00B72D8A" w:rsidRPr="005515D1" w:rsidRDefault="00B72D8A" w:rsidP="00440EAB">
            <w:pPr>
              <w:keepNext/>
              <w:spacing w:before="20"/>
              <w:jc w:val="center"/>
              <w:rPr>
                <w:rFonts w:ascii="Arial Narrow" w:hAnsi="Arial Narrow"/>
                <w:b/>
                <w:sz w:val="20"/>
                <w:szCs w:val="20"/>
              </w:rPr>
            </w:pPr>
            <w:r w:rsidRPr="005515D1">
              <w:rPr>
                <w:rFonts w:ascii="Arial Narrow" w:hAnsi="Arial Narrow"/>
                <w:b/>
                <w:sz w:val="20"/>
                <w:szCs w:val="20"/>
              </w:rPr>
              <w:t>N</w:t>
            </w:r>
          </w:p>
        </w:tc>
        <w:tc>
          <w:tcPr>
            <w:tcW w:w="911" w:type="pct"/>
            <w:vMerge/>
          </w:tcPr>
          <w:p w14:paraId="55302067" w14:textId="77777777" w:rsidR="00B72D8A" w:rsidRPr="005515D1" w:rsidRDefault="00B72D8A" w:rsidP="00440EAB">
            <w:pPr>
              <w:keepNext/>
              <w:spacing w:before="20"/>
              <w:jc w:val="center"/>
              <w:rPr>
                <w:rFonts w:ascii="Arial Narrow" w:hAnsi="Arial Narrow"/>
                <w:b/>
                <w:sz w:val="20"/>
                <w:szCs w:val="20"/>
              </w:rPr>
            </w:pPr>
          </w:p>
        </w:tc>
        <w:tc>
          <w:tcPr>
            <w:tcW w:w="944" w:type="pct"/>
            <w:tcBorders>
              <w:top w:val="nil"/>
            </w:tcBorders>
          </w:tcPr>
          <w:p w14:paraId="32580475" w14:textId="77777777" w:rsidR="00B72D8A" w:rsidRPr="005515D1" w:rsidRDefault="00B72D8A" w:rsidP="00440EAB">
            <w:pPr>
              <w:keepNext/>
              <w:spacing w:before="20"/>
              <w:jc w:val="center"/>
              <w:rPr>
                <w:rFonts w:ascii="Arial Narrow" w:hAnsi="Arial Narrow"/>
                <w:b/>
                <w:sz w:val="20"/>
                <w:szCs w:val="20"/>
              </w:rPr>
            </w:pPr>
            <w:r w:rsidRPr="005515D1">
              <w:rPr>
                <w:rFonts w:ascii="Arial Narrow" w:hAnsi="Arial Narrow"/>
                <w:b/>
                <w:sz w:val="20"/>
                <w:szCs w:val="20"/>
              </w:rPr>
              <w:t>(95% CI)</w:t>
            </w:r>
          </w:p>
        </w:tc>
        <w:tc>
          <w:tcPr>
            <w:tcW w:w="864" w:type="pct"/>
          </w:tcPr>
          <w:p w14:paraId="75AFCBB3" w14:textId="77777777" w:rsidR="00B72D8A" w:rsidRPr="005515D1" w:rsidRDefault="00B72D8A" w:rsidP="00440EAB">
            <w:pPr>
              <w:keepNext/>
              <w:spacing w:before="20"/>
              <w:jc w:val="center"/>
              <w:rPr>
                <w:rFonts w:ascii="Arial Narrow" w:hAnsi="Arial Narrow"/>
                <w:b/>
                <w:sz w:val="20"/>
                <w:szCs w:val="20"/>
              </w:rPr>
            </w:pPr>
            <w:r w:rsidRPr="005515D1">
              <w:rPr>
                <w:rFonts w:ascii="Arial Narrow" w:hAnsi="Arial Narrow"/>
                <w:b/>
                <w:sz w:val="20"/>
                <w:szCs w:val="20"/>
              </w:rPr>
              <w:t>6 months</w:t>
            </w:r>
          </w:p>
        </w:tc>
        <w:tc>
          <w:tcPr>
            <w:tcW w:w="866" w:type="pct"/>
          </w:tcPr>
          <w:p w14:paraId="74269201" w14:textId="77777777" w:rsidR="00B72D8A" w:rsidRPr="005515D1" w:rsidRDefault="00B72D8A" w:rsidP="00440EAB">
            <w:pPr>
              <w:keepNext/>
              <w:spacing w:before="20"/>
              <w:jc w:val="center"/>
              <w:rPr>
                <w:rFonts w:ascii="Arial Narrow" w:hAnsi="Arial Narrow"/>
                <w:b/>
                <w:sz w:val="20"/>
                <w:szCs w:val="20"/>
              </w:rPr>
            </w:pPr>
            <w:r w:rsidRPr="005515D1">
              <w:rPr>
                <w:rFonts w:ascii="Arial Narrow" w:hAnsi="Arial Narrow"/>
                <w:b/>
                <w:sz w:val="20"/>
                <w:szCs w:val="20"/>
              </w:rPr>
              <w:t>9 months</w:t>
            </w:r>
          </w:p>
        </w:tc>
        <w:tc>
          <w:tcPr>
            <w:tcW w:w="914" w:type="pct"/>
          </w:tcPr>
          <w:p w14:paraId="06BC137F" w14:textId="77777777" w:rsidR="00B72D8A" w:rsidRPr="005515D1" w:rsidRDefault="00B72D8A" w:rsidP="00440EAB">
            <w:pPr>
              <w:keepNext/>
              <w:spacing w:before="20"/>
              <w:jc w:val="center"/>
              <w:rPr>
                <w:rFonts w:ascii="Arial Narrow" w:hAnsi="Arial Narrow"/>
                <w:b/>
                <w:sz w:val="20"/>
                <w:szCs w:val="20"/>
              </w:rPr>
            </w:pPr>
            <w:r w:rsidRPr="005515D1">
              <w:rPr>
                <w:rFonts w:ascii="Arial Narrow" w:hAnsi="Arial Narrow"/>
                <w:b/>
                <w:sz w:val="20"/>
                <w:szCs w:val="20"/>
              </w:rPr>
              <w:t>12 months</w:t>
            </w:r>
          </w:p>
        </w:tc>
      </w:tr>
      <w:tr w:rsidR="00B72D8A" w:rsidRPr="005515D1" w14:paraId="3FEB51CD" w14:textId="77777777" w:rsidTr="00CD0198">
        <w:tc>
          <w:tcPr>
            <w:tcW w:w="5000" w:type="pct"/>
            <w:gridSpan w:val="6"/>
            <w:vAlign w:val="center"/>
          </w:tcPr>
          <w:p w14:paraId="7DEB1E03" w14:textId="77777777" w:rsidR="00B72D8A" w:rsidRPr="005515D1" w:rsidRDefault="00B72D8A" w:rsidP="00440EAB">
            <w:pPr>
              <w:keepNext/>
              <w:spacing w:before="20"/>
              <w:jc w:val="left"/>
              <w:rPr>
                <w:rFonts w:ascii="Arial Narrow" w:hAnsi="Arial Narrow"/>
                <w:b/>
                <w:sz w:val="20"/>
                <w:szCs w:val="20"/>
                <w:lang w:val="de-DE"/>
              </w:rPr>
            </w:pPr>
            <w:r w:rsidRPr="005515D1">
              <w:rPr>
                <w:rFonts w:ascii="Arial Narrow" w:hAnsi="Arial Narrow"/>
                <w:b/>
                <w:sz w:val="20"/>
                <w:szCs w:val="20"/>
                <w:lang w:val="de-DE"/>
              </w:rPr>
              <w:t>PFS</w:t>
            </w:r>
          </w:p>
        </w:tc>
      </w:tr>
      <w:tr w:rsidR="00B72D8A" w:rsidRPr="005515D1" w14:paraId="5AA381AC" w14:textId="77777777" w:rsidTr="00497687">
        <w:tc>
          <w:tcPr>
            <w:tcW w:w="501" w:type="pct"/>
          </w:tcPr>
          <w:p w14:paraId="41ADF0ED" w14:textId="77777777" w:rsidR="00B72D8A" w:rsidRPr="005515D1" w:rsidRDefault="00B72D8A" w:rsidP="00440EAB">
            <w:pPr>
              <w:keepNext/>
              <w:spacing w:before="20"/>
              <w:jc w:val="center"/>
              <w:rPr>
                <w:rFonts w:ascii="Arial Narrow" w:hAnsi="Arial Narrow"/>
                <w:sz w:val="20"/>
                <w:szCs w:val="20"/>
                <w:lang w:val="de-DE"/>
              </w:rPr>
            </w:pPr>
            <w:r w:rsidRPr="005515D1">
              <w:rPr>
                <w:rFonts w:ascii="Arial Narrow" w:hAnsi="Arial Narrow"/>
                <w:sz w:val="20"/>
                <w:szCs w:val="20"/>
                <w:lang w:val="de-DE"/>
              </w:rPr>
              <w:t>124</w:t>
            </w:r>
          </w:p>
        </w:tc>
        <w:tc>
          <w:tcPr>
            <w:tcW w:w="911" w:type="pct"/>
          </w:tcPr>
          <w:p w14:paraId="49008A91" w14:textId="77777777" w:rsidR="00B72D8A" w:rsidRPr="005515D1" w:rsidRDefault="00B72D8A" w:rsidP="00440EAB">
            <w:pPr>
              <w:keepNext/>
              <w:spacing w:before="20"/>
              <w:jc w:val="center"/>
              <w:rPr>
                <w:rFonts w:ascii="Arial Narrow" w:hAnsi="Arial Narrow"/>
                <w:sz w:val="20"/>
                <w:szCs w:val="20"/>
                <w:lang w:val="de-DE"/>
              </w:rPr>
            </w:pPr>
            <w:r w:rsidRPr="005515D1">
              <w:rPr>
                <w:rFonts w:ascii="Arial Narrow" w:hAnsi="Arial Narrow"/>
                <w:sz w:val="20"/>
                <w:szCs w:val="20"/>
                <w:lang w:val="de-DE"/>
              </w:rPr>
              <w:t>87 (70.2)</w:t>
            </w:r>
          </w:p>
        </w:tc>
        <w:tc>
          <w:tcPr>
            <w:tcW w:w="944" w:type="pct"/>
          </w:tcPr>
          <w:p w14:paraId="34D0A7AE" w14:textId="77777777" w:rsidR="00B72D8A" w:rsidRPr="005515D1" w:rsidRDefault="00B72D8A" w:rsidP="00440EAB">
            <w:pPr>
              <w:keepNext/>
              <w:spacing w:before="20"/>
              <w:jc w:val="center"/>
              <w:rPr>
                <w:rFonts w:ascii="Arial Narrow" w:hAnsi="Arial Narrow"/>
                <w:sz w:val="20"/>
                <w:szCs w:val="20"/>
                <w:lang w:val="de-DE"/>
              </w:rPr>
            </w:pPr>
            <w:r w:rsidRPr="005515D1">
              <w:rPr>
                <w:rFonts w:ascii="Arial Narrow" w:hAnsi="Arial Narrow"/>
                <w:sz w:val="20"/>
                <w:szCs w:val="20"/>
                <w:lang w:val="de-DE"/>
              </w:rPr>
              <w:t>6.8 months</w:t>
            </w:r>
          </w:p>
          <w:p w14:paraId="43BD913B" w14:textId="77777777" w:rsidR="00B72D8A" w:rsidRPr="005515D1" w:rsidRDefault="00B72D8A" w:rsidP="00440EAB">
            <w:pPr>
              <w:keepNext/>
              <w:spacing w:before="20"/>
              <w:jc w:val="center"/>
              <w:rPr>
                <w:rFonts w:ascii="Arial Narrow" w:hAnsi="Arial Narrow"/>
                <w:sz w:val="20"/>
                <w:szCs w:val="20"/>
                <w:lang w:val="de-DE"/>
              </w:rPr>
            </w:pPr>
            <w:r w:rsidRPr="005515D1">
              <w:rPr>
                <w:rFonts w:ascii="Arial Narrow" w:hAnsi="Arial Narrow"/>
                <w:sz w:val="20"/>
                <w:szCs w:val="20"/>
                <w:lang w:val="de-DE"/>
              </w:rPr>
              <w:t>(5.1, 8.2)</w:t>
            </w:r>
          </w:p>
        </w:tc>
        <w:tc>
          <w:tcPr>
            <w:tcW w:w="864" w:type="pct"/>
          </w:tcPr>
          <w:p w14:paraId="5A796829" w14:textId="77777777" w:rsidR="00B72D8A" w:rsidRPr="005515D1" w:rsidRDefault="00B72D8A" w:rsidP="00440EAB">
            <w:pPr>
              <w:keepNext/>
              <w:spacing w:before="20"/>
              <w:jc w:val="center"/>
              <w:rPr>
                <w:rFonts w:ascii="Arial Narrow" w:hAnsi="Arial Narrow"/>
                <w:sz w:val="20"/>
                <w:szCs w:val="20"/>
                <w:lang w:val="de-DE"/>
              </w:rPr>
            </w:pPr>
            <w:r w:rsidRPr="005515D1">
              <w:rPr>
                <w:rFonts w:ascii="Arial Narrow" w:hAnsi="Arial Narrow"/>
                <w:sz w:val="20"/>
                <w:szCs w:val="20"/>
                <w:lang w:val="de-DE"/>
              </w:rPr>
              <w:t>52.2</w:t>
            </w:r>
          </w:p>
          <w:p w14:paraId="7E9DE407" w14:textId="77777777" w:rsidR="00B72D8A" w:rsidRPr="005515D1" w:rsidRDefault="00B72D8A" w:rsidP="00440EAB">
            <w:pPr>
              <w:keepNext/>
              <w:spacing w:before="20"/>
              <w:jc w:val="center"/>
              <w:rPr>
                <w:rFonts w:ascii="Arial Narrow" w:hAnsi="Arial Narrow"/>
                <w:sz w:val="20"/>
                <w:szCs w:val="20"/>
                <w:lang w:val="de-DE"/>
              </w:rPr>
            </w:pPr>
            <w:r w:rsidRPr="005515D1">
              <w:rPr>
                <w:rFonts w:ascii="Arial Narrow" w:hAnsi="Arial Narrow"/>
                <w:sz w:val="20"/>
                <w:szCs w:val="20"/>
                <w:lang w:val="de-DE"/>
              </w:rPr>
              <w:t>(42.6, 60.9)</w:t>
            </w:r>
          </w:p>
        </w:tc>
        <w:tc>
          <w:tcPr>
            <w:tcW w:w="866" w:type="pct"/>
          </w:tcPr>
          <w:p w14:paraId="0A41D968" w14:textId="77777777" w:rsidR="00B72D8A" w:rsidRPr="005515D1" w:rsidRDefault="00B72D8A" w:rsidP="00440EAB">
            <w:pPr>
              <w:keepNext/>
              <w:spacing w:before="20"/>
              <w:jc w:val="center"/>
              <w:rPr>
                <w:rFonts w:ascii="Arial Narrow" w:hAnsi="Arial Narrow"/>
                <w:sz w:val="20"/>
                <w:szCs w:val="20"/>
                <w:lang w:val="de-DE"/>
              </w:rPr>
            </w:pPr>
            <w:r w:rsidRPr="005515D1">
              <w:rPr>
                <w:rFonts w:ascii="Arial Narrow" w:hAnsi="Arial Narrow"/>
                <w:sz w:val="20"/>
                <w:szCs w:val="20"/>
                <w:lang w:val="de-DE"/>
              </w:rPr>
              <w:t>37.5</w:t>
            </w:r>
          </w:p>
          <w:p w14:paraId="1B3E1DCF" w14:textId="77777777" w:rsidR="00B72D8A" w:rsidRPr="005515D1" w:rsidRDefault="00B72D8A" w:rsidP="00440EAB">
            <w:pPr>
              <w:keepNext/>
              <w:spacing w:before="20"/>
              <w:jc w:val="center"/>
              <w:rPr>
                <w:rFonts w:ascii="Arial Narrow" w:hAnsi="Arial Narrow"/>
                <w:sz w:val="20"/>
                <w:szCs w:val="20"/>
                <w:lang w:val="de-DE"/>
              </w:rPr>
            </w:pPr>
            <w:r w:rsidRPr="005515D1">
              <w:rPr>
                <w:rFonts w:ascii="Arial Narrow" w:hAnsi="Arial Narrow"/>
                <w:sz w:val="20"/>
                <w:szCs w:val="20"/>
                <w:lang w:val="de-DE"/>
              </w:rPr>
              <w:t>(28.4, 46.5)</w:t>
            </w:r>
          </w:p>
        </w:tc>
        <w:tc>
          <w:tcPr>
            <w:tcW w:w="914" w:type="pct"/>
          </w:tcPr>
          <w:p w14:paraId="390A5C6D" w14:textId="77777777" w:rsidR="00B72D8A" w:rsidRPr="005515D1" w:rsidRDefault="00B72D8A" w:rsidP="00440EAB">
            <w:pPr>
              <w:keepNext/>
              <w:spacing w:before="20"/>
              <w:jc w:val="center"/>
              <w:rPr>
                <w:rFonts w:ascii="Arial Narrow" w:hAnsi="Arial Narrow"/>
                <w:sz w:val="20"/>
                <w:szCs w:val="20"/>
                <w:lang w:val="de-DE"/>
              </w:rPr>
            </w:pPr>
            <w:r w:rsidRPr="005515D1">
              <w:rPr>
                <w:rFonts w:ascii="Arial Narrow" w:hAnsi="Arial Narrow"/>
                <w:sz w:val="20"/>
                <w:szCs w:val="20"/>
                <w:lang w:val="de-DE"/>
              </w:rPr>
              <w:t>27.4</w:t>
            </w:r>
          </w:p>
          <w:p w14:paraId="5D888D59" w14:textId="77777777" w:rsidR="00B72D8A" w:rsidRPr="005515D1" w:rsidRDefault="00B72D8A" w:rsidP="00440EAB">
            <w:pPr>
              <w:keepNext/>
              <w:spacing w:before="20"/>
              <w:jc w:val="center"/>
              <w:rPr>
                <w:rFonts w:ascii="Arial Narrow" w:hAnsi="Arial Narrow"/>
                <w:sz w:val="20"/>
                <w:szCs w:val="20"/>
                <w:lang w:val="de-DE"/>
              </w:rPr>
            </w:pPr>
            <w:r w:rsidRPr="005515D1">
              <w:rPr>
                <w:rFonts w:ascii="Arial Narrow" w:hAnsi="Arial Narrow"/>
                <w:sz w:val="20"/>
                <w:szCs w:val="20"/>
                <w:lang w:val="de-DE"/>
              </w:rPr>
              <w:t>(19.2, 36.1)</w:t>
            </w:r>
          </w:p>
        </w:tc>
      </w:tr>
      <w:tr w:rsidR="00B72D8A" w:rsidRPr="005515D1" w14:paraId="548CDEAB" w14:textId="77777777" w:rsidTr="00CD0198">
        <w:tc>
          <w:tcPr>
            <w:tcW w:w="5000" w:type="pct"/>
            <w:gridSpan w:val="6"/>
            <w:vAlign w:val="center"/>
          </w:tcPr>
          <w:p w14:paraId="4DB2845E" w14:textId="77777777" w:rsidR="00B72D8A" w:rsidRPr="005515D1" w:rsidRDefault="00B72D8A" w:rsidP="00440EAB">
            <w:pPr>
              <w:keepNext/>
              <w:spacing w:before="20"/>
              <w:jc w:val="left"/>
              <w:rPr>
                <w:rFonts w:ascii="Arial Narrow" w:hAnsi="Arial Narrow"/>
                <w:b/>
                <w:sz w:val="20"/>
                <w:szCs w:val="20"/>
                <w:lang w:val="de-DE"/>
              </w:rPr>
            </w:pPr>
            <w:r w:rsidRPr="005515D1">
              <w:rPr>
                <w:rFonts w:ascii="Arial Narrow" w:hAnsi="Arial Narrow"/>
                <w:b/>
                <w:sz w:val="20"/>
                <w:szCs w:val="20"/>
                <w:lang w:val="de-DE"/>
              </w:rPr>
              <w:t>OS</w:t>
            </w:r>
          </w:p>
        </w:tc>
      </w:tr>
      <w:tr w:rsidR="00B72D8A" w:rsidRPr="005515D1" w14:paraId="70FA7063" w14:textId="77777777" w:rsidTr="00497687">
        <w:tc>
          <w:tcPr>
            <w:tcW w:w="501" w:type="pct"/>
          </w:tcPr>
          <w:p w14:paraId="3B471BC4" w14:textId="77777777" w:rsidR="00B72D8A" w:rsidRPr="005515D1" w:rsidRDefault="00B72D8A" w:rsidP="00440EAB">
            <w:pPr>
              <w:keepNext/>
              <w:spacing w:before="20"/>
              <w:jc w:val="center"/>
              <w:rPr>
                <w:rFonts w:ascii="Arial Narrow" w:hAnsi="Arial Narrow"/>
                <w:sz w:val="20"/>
                <w:szCs w:val="20"/>
                <w:lang w:val="de-DE"/>
              </w:rPr>
            </w:pPr>
            <w:r w:rsidRPr="005515D1">
              <w:rPr>
                <w:rFonts w:ascii="Arial Narrow" w:hAnsi="Arial Narrow"/>
                <w:sz w:val="20"/>
                <w:szCs w:val="20"/>
              </w:rPr>
              <w:t>126</w:t>
            </w:r>
          </w:p>
        </w:tc>
        <w:tc>
          <w:tcPr>
            <w:tcW w:w="911" w:type="pct"/>
          </w:tcPr>
          <w:p w14:paraId="3200F948" w14:textId="77777777" w:rsidR="00B72D8A" w:rsidRPr="005515D1" w:rsidRDefault="00B72D8A" w:rsidP="00440EAB">
            <w:pPr>
              <w:keepNext/>
              <w:spacing w:before="20"/>
              <w:jc w:val="center"/>
              <w:rPr>
                <w:rFonts w:ascii="Arial Narrow" w:hAnsi="Arial Narrow"/>
                <w:sz w:val="20"/>
                <w:szCs w:val="20"/>
                <w:lang w:val="de-DE"/>
              </w:rPr>
            </w:pPr>
            <w:r w:rsidRPr="005515D1">
              <w:rPr>
                <w:rFonts w:ascii="Arial Narrow" w:hAnsi="Arial Narrow"/>
                <w:sz w:val="20"/>
                <w:szCs w:val="20"/>
              </w:rPr>
              <w:t>64 (50.8)</w:t>
            </w:r>
          </w:p>
        </w:tc>
        <w:tc>
          <w:tcPr>
            <w:tcW w:w="944" w:type="pct"/>
          </w:tcPr>
          <w:p w14:paraId="6A681925" w14:textId="77777777" w:rsidR="00B72D8A" w:rsidRPr="005515D1" w:rsidRDefault="00B72D8A" w:rsidP="00440EAB">
            <w:pPr>
              <w:pStyle w:val="Tabletextcent"/>
              <w:keepNext/>
            </w:pPr>
            <w:r w:rsidRPr="005515D1">
              <w:t>12.5 months</w:t>
            </w:r>
          </w:p>
          <w:p w14:paraId="3699800D" w14:textId="78D7F196" w:rsidR="00B72D8A" w:rsidRPr="005515D1" w:rsidRDefault="00B72D8A" w:rsidP="00440EAB">
            <w:pPr>
              <w:keepNext/>
              <w:spacing w:before="20"/>
              <w:jc w:val="center"/>
              <w:rPr>
                <w:rFonts w:ascii="Arial Narrow" w:hAnsi="Arial Narrow"/>
                <w:sz w:val="20"/>
                <w:szCs w:val="20"/>
                <w:lang w:val="de-DE"/>
              </w:rPr>
            </w:pPr>
            <w:r w:rsidRPr="005515D1">
              <w:rPr>
                <w:rFonts w:ascii="Arial Narrow" w:hAnsi="Arial Narrow"/>
                <w:sz w:val="20"/>
                <w:szCs w:val="20"/>
              </w:rPr>
              <w:t xml:space="preserve">(10.0, </w:t>
            </w:r>
            <w:r w:rsidR="00497687">
              <w:rPr>
                <w:rFonts w:ascii="Arial Narrow" w:hAnsi="Arial Narrow"/>
                <w:sz w:val="20"/>
                <w:szCs w:val="20"/>
              </w:rPr>
              <w:t>n</w:t>
            </w:r>
            <w:r w:rsidRPr="005515D1">
              <w:rPr>
                <w:rFonts w:ascii="Arial Narrow" w:hAnsi="Arial Narrow"/>
                <w:sz w:val="20"/>
                <w:szCs w:val="20"/>
              </w:rPr>
              <w:t>ot reached)</w:t>
            </w:r>
          </w:p>
        </w:tc>
        <w:tc>
          <w:tcPr>
            <w:tcW w:w="864" w:type="pct"/>
          </w:tcPr>
          <w:p w14:paraId="39D243DF" w14:textId="77777777" w:rsidR="00B72D8A" w:rsidRPr="005515D1" w:rsidRDefault="00B72D8A" w:rsidP="00440EAB">
            <w:pPr>
              <w:pStyle w:val="Tabletextcent"/>
              <w:keepNext/>
            </w:pPr>
            <w:r w:rsidRPr="005515D1">
              <w:t>75.5</w:t>
            </w:r>
          </w:p>
          <w:p w14:paraId="528290FC" w14:textId="77777777" w:rsidR="00B72D8A" w:rsidRPr="005515D1" w:rsidRDefault="00B72D8A" w:rsidP="00440EAB">
            <w:pPr>
              <w:keepNext/>
              <w:spacing w:before="20"/>
              <w:jc w:val="center"/>
              <w:rPr>
                <w:rFonts w:ascii="Arial Narrow" w:hAnsi="Arial Narrow"/>
                <w:sz w:val="20"/>
                <w:szCs w:val="20"/>
                <w:lang w:val="de-DE"/>
              </w:rPr>
            </w:pPr>
            <w:r w:rsidRPr="005515D1">
              <w:rPr>
                <w:rFonts w:ascii="Arial Narrow" w:hAnsi="Arial Narrow"/>
                <w:sz w:val="20"/>
                <w:szCs w:val="20"/>
              </w:rPr>
              <w:t>(66.8, 82.2)</w:t>
            </w:r>
          </w:p>
        </w:tc>
        <w:tc>
          <w:tcPr>
            <w:tcW w:w="866" w:type="pct"/>
          </w:tcPr>
          <w:p w14:paraId="7600FE9E" w14:textId="77777777" w:rsidR="00B72D8A" w:rsidRPr="005515D1" w:rsidRDefault="00B72D8A" w:rsidP="00440EAB">
            <w:pPr>
              <w:pStyle w:val="Tabletextcent"/>
              <w:keepNext/>
            </w:pPr>
            <w:r w:rsidRPr="005515D1">
              <w:t>63.5</w:t>
            </w:r>
          </w:p>
          <w:p w14:paraId="1F34E2E5" w14:textId="77777777" w:rsidR="00B72D8A" w:rsidRPr="005515D1" w:rsidRDefault="00B72D8A" w:rsidP="00440EAB">
            <w:pPr>
              <w:keepNext/>
              <w:spacing w:before="20"/>
              <w:jc w:val="center"/>
              <w:rPr>
                <w:rFonts w:ascii="Arial Narrow" w:hAnsi="Arial Narrow"/>
                <w:sz w:val="20"/>
                <w:szCs w:val="20"/>
                <w:lang w:val="de-DE"/>
              </w:rPr>
            </w:pPr>
            <w:r w:rsidRPr="005515D1">
              <w:rPr>
                <w:rFonts w:ascii="Arial Narrow" w:hAnsi="Arial Narrow"/>
                <w:sz w:val="20"/>
                <w:szCs w:val="20"/>
              </w:rPr>
              <w:t>(54.3, 71.4)</w:t>
            </w:r>
          </w:p>
        </w:tc>
        <w:tc>
          <w:tcPr>
            <w:tcW w:w="914" w:type="pct"/>
          </w:tcPr>
          <w:p w14:paraId="4AF12975" w14:textId="77777777" w:rsidR="00B72D8A" w:rsidRPr="005515D1" w:rsidRDefault="00B72D8A" w:rsidP="00440EAB">
            <w:pPr>
              <w:pStyle w:val="Tabletextcent"/>
              <w:keepNext/>
            </w:pPr>
            <w:r w:rsidRPr="005515D1">
              <w:t>51.3</w:t>
            </w:r>
          </w:p>
          <w:p w14:paraId="20D0452C" w14:textId="77777777" w:rsidR="00B72D8A" w:rsidRPr="005515D1" w:rsidRDefault="00B72D8A" w:rsidP="00440EAB">
            <w:pPr>
              <w:keepNext/>
              <w:spacing w:before="20"/>
              <w:jc w:val="center"/>
              <w:rPr>
                <w:rFonts w:ascii="Arial Narrow" w:hAnsi="Arial Narrow"/>
                <w:sz w:val="20"/>
                <w:szCs w:val="20"/>
                <w:lang w:val="de-DE"/>
              </w:rPr>
            </w:pPr>
            <w:r w:rsidRPr="005515D1">
              <w:rPr>
                <w:rFonts w:ascii="Arial Narrow" w:hAnsi="Arial Narrow"/>
                <w:sz w:val="20"/>
                <w:szCs w:val="20"/>
              </w:rPr>
              <w:t>(41.9, 59.9)</w:t>
            </w:r>
          </w:p>
        </w:tc>
      </w:tr>
    </w:tbl>
    <w:p w14:paraId="52B68A23" w14:textId="77777777" w:rsidR="00B72D8A" w:rsidRPr="005515D1" w:rsidRDefault="00B72D8A" w:rsidP="00440EAB">
      <w:pPr>
        <w:keepNext/>
        <w:widowControl w:val="0"/>
        <w:spacing w:before="0" w:after="240"/>
        <w:contextualSpacing/>
        <w:rPr>
          <w:rFonts w:ascii="Arial Narrow" w:eastAsia="Times New Roman" w:hAnsi="Arial Narrow" w:cs="Arial"/>
          <w:snapToGrid w:val="0"/>
          <w:sz w:val="18"/>
          <w:szCs w:val="20"/>
        </w:rPr>
      </w:pPr>
      <w:r w:rsidRPr="005515D1">
        <w:rPr>
          <w:rFonts w:ascii="Arial Narrow" w:eastAsia="Times New Roman" w:hAnsi="Arial Narrow" w:cs="Arial"/>
          <w:snapToGrid w:val="0"/>
          <w:sz w:val="18"/>
          <w:szCs w:val="20"/>
        </w:rPr>
        <w:t>Source: Data provided from the sponsor during the evaluation upon request.</w:t>
      </w:r>
    </w:p>
    <w:p w14:paraId="3FDE4A70" w14:textId="77777777" w:rsidR="00B72D8A" w:rsidRDefault="00B72D8A" w:rsidP="00440EAB">
      <w:pPr>
        <w:keepNext/>
        <w:widowControl w:val="0"/>
        <w:spacing w:before="0" w:after="24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D</w:t>
      </w:r>
      <w:r w:rsidRPr="00630DD6">
        <w:rPr>
          <w:rFonts w:ascii="Arial Narrow" w:eastAsia="Times New Roman" w:hAnsi="Arial Narrow" w:cs="Arial"/>
          <w:snapToGrid w:val="0"/>
          <w:sz w:val="18"/>
          <w:szCs w:val="20"/>
        </w:rPr>
        <w:t xml:space="preserve">ata </w:t>
      </w:r>
      <w:proofErr w:type="spellStart"/>
      <w:r w:rsidRPr="00630DD6">
        <w:rPr>
          <w:rFonts w:ascii="Arial Narrow" w:eastAsia="Times New Roman" w:hAnsi="Arial Narrow" w:cs="Arial"/>
          <w:snapToGrid w:val="0"/>
          <w:sz w:val="18"/>
          <w:szCs w:val="20"/>
        </w:rPr>
        <w:t>cutoff</w:t>
      </w:r>
      <w:proofErr w:type="spellEnd"/>
      <w:r w:rsidRPr="00630DD6">
        <w:rPr>
          <w:rFonts w:ascii="Arial Narrow" w:eastAsia="Times New Roman" w:hAnsi="Arial Narrow" w:cs="Arial"/>
          <w:snapToGrid w:val="0"/>
          <w:sz w:val="18"/>
          <w:szCs w:val="20"/>
        </w:rPr>
        <w:t xml:space="preserve"> March 2021</w:t>
      </w:r>
    </w:p>
    <w:p w14:paraId="4DDA8FD7" w14:textId="77777777" w:rsidR="00B72D8A" w:rsidRPr="005515D1" w:rsidRDefault="00B72D8A" w:rsidP="00B72D8A">
      <w:pPr>
        <w:widowControl w:val="0"/>
        <w:spacing w:before="0" w:after="240"/>
        <w:contextualSpacing/>
        <w:rPr>
          <w:rFonts w:ascii="Arial Narrow" w:eastAsia="Times New Roman" w:hAnsi="Arial Narrow" w:cs="Arial"/>
          <w:snapToGrid w:val="0"/>
          <w:sz w:val="18"/>
          <w:szCs w:val="20"/>
        </w:rPr>
      </w:pPr>
      <w:r w:rsidRPr="005515D1">
        <w:rPr>
          <w:rFonts w:ascii="Arial Narrow" w:eastAsia="Times New Roman" w:hAnsi="Arial Narrow" w:cs="Arial"/>
          <w:snapToGrid w:val="0"/>
          <w:sz w:val="18"/>
          <w:szCs w:val="20"/>
        </w:rPr>
        <w:t xml:space="preserve">KM=Kaplan-Meier; </w:t>
      </w:r>
      <w:r>
        <w:rPr>
          <w:rFonts w:ascii="Arial Narrow" w:eastAsia="Times New Roman" w:hAnsi="Arial Narrow" w:cs="Arial"/>
          <w:snapToGrid w:val="0"/>
          <w:sz w:val="18"/>
          <w:szCs w:val="20"/>
        </w:rPr>
        <w:t xml:space="preserve">PFS = progression free survival; </w:t>
      </w:r>
      <w:r w:rsidRPr="005515D1">
        <w:rPr>
          <w:rFonts w:ascii="Arial Narrow" w:eastAsia="Times New Roman" w:hAnsi="Arial Narrow" w:cs="Arial"/>
          <w:snapToGrid w:val="0"/>
          <w:sz w:val="18"/>
          <w:szCs w:val="20"/>
        </w:rPr>
        <w:t>OS=overall survival</w:t>
      </w:r>
    </w:p>
    <w:p w14:paraId="20235C84" w14:textId="38738E81" w:rsidR="00707C24" w:rsidRPr="00CD0198" w:rsidRDefault="00832020" w:rsidP="00832020">
      <w:pPr>
        <w:pStyle w:val="Caption"/>
      </w:pPr>
      <w:r>
        <w:lastRenderedPageBreak/>
        <w:t xml:space="preserve">Figure </w:t>
      </w:r>
      <w:r w:rsidR="0091602D">
        <w:fldChar w:fldCharType="begin"/>
      </w:r>
      <w:r w:rsidR="0091602D">
        <w:instrText xml:space="preserve"> SEQ Figure_PBAC. \* ARABIC </w:instrText>
      </w:r>
      <w:r w:rsidR="0091602D">
        <w:fldChar w:fldCharType="separate"/>
      </w:r>
      <w:r w:rsidR="0091602D">
        <w:rPr>
          <w:noProof/>
        </w:rPr>
        <w:t>1</w:t>
      </w:r>
      <w:r w:rsidR="0091602D">
        <w:rPr>
          <w:noProof/>
        </w:rPr>
        <w:fldChar w:fldCharType="end"/>
      </w:r>
      <w:r>
        <w:tab/>
      </w:r>
      <w:proofErr w:type="spellStart"/>
      <w:r w:rsidR="00707C24" w:rsidRPr="00CD0198">
        <w:t>CodeBreak</w:t>
      </w:r>
      <w:proofErr w:type="spellEnd"/>
      <w:r w:rsidR="00707C24" w:rsidRPr="00CD0198">
        <w:t xml:space="preserve"> 100 - KM curve of PFS by central independent review (data </w:t>
      </w:r>
      <w:proofErr w:type="spellStart"/>
      <w:r w:rsidR="00707C24" w:rsidRPr="00CD0198">
        <w:t>cutoff</w:t>
      </w:r>
      <w:proofErr w:type="spellEnd"/>
      <w:r w:rsidR="00707C24" w:rsidRPr="00CD0198">
        <w:t xml:space="preserve"> March 2021)</w:t>
      </w:r>
    </w:p>
    <w:p w14:paraId="07A0EBA1" w14:textId="77777777" w:rsidR="00707C24" w:rsidRPr="00CD0198" w:rsidRDefault="00707C24" w:rsidP="00707C24">
      <w:r w:rsidRPr="00CD0198">
        <w:rPr>
          <w:noProof/>
          <w:lang w:eastAsia="en-AU"/>
        </w:rPr>
        <w:drawing>
          <wp:inline distT="0" distB="0" distL="0" distR="0" wp14:anchorId="517B3C1A" wp14:editId="3DA3BFC5">
            <wp:extent cx="5731510" cy="1889760"/>
            <wp:effectExtent l="0" t="0" r="2540" b="0"/>
            <wp:docPr id="52" name="Picture 52" descr="Figure 1 CodeBreak 100 - KM curve of PFS by central independent review (data cutoff March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Figure 1 CodeBreak 100 - KM curve of PFS by central independent review (data cutoff March 2021)"/>
                    <pic:cNvPicPr/>
                  </pic:nvPicPr>
                  <pic:blipFill>
                    <a:blip r:embed="rId8"/>
                    <a:stretch>
                      <a:fillRect/>
                    </a:stretch>
                  </pic:blipFill>
                  <pic:spPr>
                    <a:xfrm>
                      <a:off x="0" y="0"/>
                      <a:ext cx="5731510" cy="1889760"/>
                    </a:xfrm>
                    <a:prstGeom prst="rect">
                      <a:avLst/>
                    </a:prstGeom>
                  </pic:spPr>
                </pic:pic>
              </a:graphicData>
            </a:graphic>
          </wp:inline>
        </w:drawing>
      </w:r>
    </w:p>
    <w:p w14:paraId="437C3164" w14:textId="77777777" w:rsidR="00707C24" w:rsidRPr="00CD0198" w:rsidRDefault="00707C24" w:rsidP="00707C24">
      <w:pPr>
        <w:pStyle w:val="TableFooter"/>
      </w:pPr>
      <w:r w:rsidRPr="00CD0198">
        <w:t>Source: Figure 2.21, p117 of the submission</w:t>
      </w:r>
    </w:p>
    <w:p w14:paraId="0E7FA21F" w14:textId="77777777" w:rsidR="00707C24" w:rsidRPr="00CD0198" w:rsidRDefault="00707C24" w:rsidP="00707C24">
      <w:pPr>
        <w:pStyle w:val="TableFooter"/>
      </w:pPr>
      <w:r w:rsidRPr="00CD0198">
        <w:t>KM=Kaplan-Meier; PFS=progression-free survival</w:t>
      </w:r>
    </w:p>
    <w:p w14:paraId="6197097D" w14:textId="5D2C8DC5" w:rsidR="00707C24" w:rsidRPr="00CD0198" w:rsidRDefault="00832020" w:rsidP="00832020">
      <w:pPr>
        <w:pStyle w:val="Caption"/>
      </w:pPr>
      <w:r>
        <w:t xml:space="preserve">Figure </w:t>
      </w:r>
      <w:r w:rsidR="0091602D">
        <w:fldChar w:fldCharType="begin"/>
      </w:r>
      <w:r w:rsidR="0091602D">
        <w:instrText xml:space="preserve"> SEQ Figure_PBAC. \* ARABIC </w:instrText>
      </w:r>
      <w:r w:rsidR="0091602D">
        <w:fldChar w:fldCharType="separate"/>
      </w:r>
      <w:r w:rsidR="0091602D">
        <w:rPr>
          <w:noProof/>
        </w:rPr>
        <w:t>2</w:t>
      </w:r>
      <w:r w:rsidR="0091602D">
        <w:rPr>
          <w:noProof/>
        </w:rPr>
        <w:fldChar w:fldCharType="end"/>
      </w:r>
      <w:r>
        <w:tab/>
      </w:r>
      <w:proofErr w:type="spellStart"/>
      <w:r w:rsidR="00707C24" w:rsidRPr="00CD0198">
        <w:t>CodeBreak</w:t>
      </w:r>
      <w:proofErr w:type="spellEnd"/>
      <w:r w:rsidR="00707C24" w:rsidRPr="00CD0198">
        <w:t xml:space="preserve"> 100 - KM curve of OS (data </w:t>
      </w:r>
      <w:proofErr w:type="spellStart"/>
      <w:r w:rsidR="00707C24" w:rsidRPr="00CD0198">
        <w:t>cutoff</w:t>
      </w:r>
      <w:proofErr w:type="spellEnd"/>
      <w:r w:rsidR="00707C24" w:rsidRPr="00CD0198">
        <w:t xml:space="preserve"> March 2021)</w:t>
      </w:r>
    </w:p>
    <w:p w14:paraId="7A53FD16" w14:textId="77777777" w:rsidR="00707C24" w:rsidRPr="00CD0198" w:rsidRDefault="00707C24" w:rsidP="00707C24">
      <w:r w:rsidRPr="00CD0198">
        <w:rPr>
          <w:noProof/>
          <w:lang w:eastAsia="en-AU"/>
        </w:rPr>
        <w:drawing>
          <wp:inline distT="0" distB="0" distL="0" distR="0" wp14:anchorId="1C06F06D" wp14:editId="655B64D0">
            <wp:extent cx="5731510" cy="1883410"/>
            <wp:effectExtent l="0" t="0" r="2540" b="2540"/>
            <wp:docPr id="53" name="Picture 53" descr="Figure 2 CodeBreak 100 - KM curve of OS (data cutoff March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Figure 2 CodeBreak 100 - KM curve of OS (data cutoff March 2021)"/>
                    <pic:cNvPicPr/>
                  </pic:nvPicPr>
                  <pic:blipFill>
                    <a:blip r:embed="rId9"/>
                    <a:stretch>
                      <a:fillRect/>
                    </a:stretch>
                  </pic:blipFill>
                  <pic:spPr>
                    <a:xfrm>
                      <a:off x="0" y="0"/>
                      <a:ext cx="5731510" cy="1883410"/>
                    </a:xfrm>
                    <a:prstGeom prst="rect">
                      <a:avLst/>
                    </a:prstGeom>
                  </pic:spPr>
                </pic:pic>
              </a:graphicData>
            </a:graphic>
          </wp:inline>
        </w:drawing>
      </w:r>
    </w:p>
    <w:p w14:paraId="03213ECA" w14:textId="77777777" w:rsidR="00707C24" w:rsidRPr="00CD0198" w:rsidRDefault="00707C24" w:rsidP="00707C24">
      <w:pPr>
        <w:pStyle w:val="TableFooter"/>
      </w:pPr>
      <w:r w:rsidRPr="00CD0198">
        <w:t>Source: Figure 2.22, p118 of the submission</w:t>
      </w:r>
    </w:p>
    <w:p w14:paraId="2D72805C" w14:textId="77777777" w:rsidR="00707C24" w:rsidRPr="00CD0198" w:rsidRDefault="00707C24" w:rsidP="00707C24">
      <w:pPr>
        <w:pStyle w:val="TableFooter"/>
      </w:pPr>
      <w:r w:rsidRPr="00CD0198">
        <w:t>Median follow-up time of 15.3 months</w:t>
      </w:r>
    </w:p>
    <w:p w14:paraId="2BCC7B24" w14:textId="1CB30D03" w:rsidR="00707C24" w:rsidRDefault="00707C24" w:rsidP="00707C24">
      <w:pPr>
        <w:pStyle w:val="TableFooter"/>
      </w:pPr>
      <w:r w:rsidRPr="00CD0198">
        <w:t>KM=Ka</w:t>
      </w:r>
      <w:r>
        <w:t>plan-Meier; OS=overall survival</w:t>
      </w:r>
    </w:p>
    <w:p w14:paraId="4463185C" w14:textId="11502BD5" w:rsidR="00B72D8A" w:rsidRPr="00FE2976" w:rsidRDefault="00B72D8A" w:rsidP="00B72D8A">
      <w:pPr>
        <w:pStyle w:val="ListParagraph"/>
      </w:pPr>
      <w:r w:rsidRPr="00524172">
        <w:t xml:space="preserve">The submission </w:t>
      </w:r>
      <w:r>
        <w:t xml:space="preserve">also </w:t>
      </w:r>
      <w:r w:rsidRPr="00524172">
        <w:t xml:space="preserve">presented patient-reported outcomes (PROs) from </w:t>
      </w:r>
      <w:proofErr w:type="spellStart"/>
      <w:r w:rsidRPr="00524172">
        <w:t>CodeBreak</w:t>
      </w:r>
      <w:proofErr w:type="spellEnd"/>
      <w:r w:rsidRPr="00524172">
        <w:t xml:space="preserve"> 100. It was unclear what the participation rate was at each cycle of data collection. Overall, PRO measures suggested maintenance or improvement </w:t>
      </w:r>
      <w:r>
        <w:t xml:space="preserve">(from baseline) </w:t>
      </w:r>
      <w:r w:rsidRPr="00524172">
        <w:t>of global health status/quality of life (QoL), physical functioning, and the severity of key lung cancer-related symptoms, including cough, dyspnoea, and chest pain.</w:t>
      </w:r>
    </w:p>
    <w:p w14:paraId="13385F94" w14:textId="3DAA23DA" w:rsidR="005D697E" w:rsidRDefault="00B72D8A" w:rsidP="00B72D8A">
      <w:pPr>
        <w:pStyle w:val="ListParagraph"/>
      </w:pPr>
      <w:r>
        <w:t xml:space="preserve">ORR, PFS and OS results for the docetaxel arm from SELECT-1 are summarised below. Data by </w:t>
      </w:r>
      <w:r w:rsidR="009E49D0" w:rsidRPr="009E49D0">
        <w:rPr>
          <w:i/>
        </w:rPr>
        <w:t>KRAS</w:t>
      </w:r>
      <w:r>
        <w:t xml:space="preserve"> variant type were limited.</w:t>
      </w:r>
    </w:p>
    <w:p w14:paraId="79768590" w14:textId="4788D879" w:rsidR="00B72D8A" w:rsidRDefault="00B72D8A" w:rsidP="00AC38BF">
      <w:pPr>
        <w:pStyle w:val="Caption"/>
      </w:pPr>
      <w:r>
        <w:t xml:space="preserve">Table </w:t>
      </w:r>
      <w:r w:rsidR="0091602D">
        <w:fldChar w:fldCharType="begin"/>
      </w:r>
      <w:r w:rsidR="0091602D">
        <w:instrText xml:space="preserve"> SEQ Table_PBAC. \* ARABIC </w:instrText>
      </w:r>
      <w:r w:rsidR="0091602D">
        <w:fldChar w:fldCharType="separate"/>
      </w:r>
      <w:r w:rsidR="0091602D">
        <w:rPr>
          <w:noProof/>
        </w:rPr>
        <w:t>8</w:t>
      </w:r>
      <w:r w:rsidR="0091602D">
        <w:rPr>
          <w:noProof/>
        </w:rPr>
        <w:fldChar w:fldCharType="end"/>
      </w:r>
      <w:r>
        <w:tab/>
        <w:t xml:space="preserve">SELECT-1: Summary of ORR, docetaxel arm, data </w:t>
      </w:r>
      <w:proofErr w:type="spellStart"/>
      <w:r>
        <w:t>cutoff</w:t>
      </w:r>
      <w:proofErr w:type="spellEnd"/>
      <w:r>
        <w:t xml:space="preserve"> June 2016</w:t>
      </w:r>
    </w:p>
    <w:tbl>
      <w:tblPr>
        <w:tblStyle w:val="HTATableshaded"/>
        <w:tblW w:w="5000" w:type="pct"/>
        <w:tblLook w:val="04A0" w:firstRow="1" w:lastRow="0" w:firstColumn="1" w:lastColumn="0" w:noHBand="0" w:noVBand="1"/>
      </w:tblPr>
      <w:tblGrid>
        <w:gridCol w:w="1054"/>
        <w:gridCol w:w="1962"/>
        <w:gridCol w:w="1962"/>
        <w:gridCol w:w="1964"/>
        <w:gridCol w:w="994"/>
        <w:gridCol w:w="833"/>
        <w:gridCol w:w="247"/>
      </w:tblGrid>
      <w:tr w:rsidR="00B72D8A" w14:paraId="03C08081" w14:textId="77777777" w:rsidTr="00CD0198">
        <w:trPr>
          <w:cnfStyle w:val="100000000000" w:firstRow="1" w:lastRow="0" w:firstColumn="0" w:lastColumn="0" w:oddVBand="0" w:evenVBand="0" w:oddHBand="0" w:evenHBand="0" w:firstRowFirstColumn="0" w:firstRowLastColumn="0" w:lastRowFirstColumn="0" w:lastRowLastColumn="0"/>
        </w:trPr>
        <w:tc>
          <w:tcPr>
            <w:tcW w:w="585" w:type="pct"/>
            <w:tcBorders>
              <w:bottom w:val="nil"/>
            </w:tcBorders>
          </w:tcPr>
          <w:p w14:paraId="52EEEC7B" w14:textId="77777777" w:rsidR="00B72D8A" w:rsidRDefault="00B72D8A" w:rsidP="00CD0198">
            <w:pPr>
              <w:pStyle w:val="Tableheadingcent"/>
            </w:pPr>
          </w:p>
        </w:tc>
        <w:tc>
          <w:tcPr>
            <w:tcW w:w="1088" w:type="pct"/>
            <w:tcBorders>
              <w:right w:val="nil"/>
            </w:tcBorders>
          </w:tcPr>
          <w:p w14:paraId="32F31E99" w14:textId="77777777" w:rsidR="00B72D8A" w:rsidRDefault="00B72D8A" w:rsidP="00CD0198">
            <w:pPr>
              <w:pStyle w:val="Tableheadingcent"/>
            </w:pPr>
          </w:p>
        </w:tc>
        <w:tc>
          <w:tcPr>
            <w:tcW w:w="1088" w:type="pct"/>
            <w:tcBorders>
              <w:left w:val="nil"/>
              <w:right w:val="nil"/>
            </w:tcBorders>
          </w:tcPr>
          <w:p w14:paraId="33E9AD59" w14:textId="77777777" w:rsidR="00B72D8A" w:rsidRDefault="00B72D8A" w:rsidP="00CD0198">
            <w:pPr>
              <w:pStyle w:val="Tableheadingcent"/>
            </w:pPr>
            <w:r>
              <w:t>ORR, n/N (%)</w:t>
            </w:r>
          </w:p>
        </w:tc>
        <w:tc>
          <w:tcPr>
            <w:tcW w:w="1089" w:type="pct"/>
            <w:tcBorders>
              <w:left w:val="nil"/>
            </w:tcBorders>
          </w:tcPr>
          <w:p w14:paraId="26ABFA0A" w14:textId="77777777" w:rsidR="00B72D8A" w:rsidRDefault="00B72D8A" w:rsidP="00CD0198">
            <w:pPr>
              <w:pStyle w:val="Tableheadingcent"/>
            </w:pPr>
          </w:p>
        </w:tc>
        <w:tc>
          <w:tcPr>
            <w:tcW w:w="1013" w:type="pct"/>
            <w:gridSpan w:val="2"/>
            <w:tcBorders>
              <w:left w:val="nil"/>
              <w:right w:val="nil"/>
            </w:tcBorders>
          </w:tcPr>
          <w:p w14:paraId="2EA408C8" w14:textId="77777777" w:rsidR="00B72D8A" w:rsidRDefault="00B72D8A" w:rsidP="00CD0198">
            <w:pPr>
              <w:pStyle w:val="Tableheadingcent"/>
            </w:pPr>
            <w:r>
              <w:t>BOR, n (%)</w:t>
            </w:r>
          </w:p>
        </w:tc>
        <w:tc>
          <w:tcPr>
            <w:tcW w:w="137" w:type="pct"/>
            <w:tcBorders>
              <w:left w:val="nil"/>
            </w:tcBorders>
          </w:tcPr>
          <w:p w14:paraId="65F1AE81" w14:textId="77777777" w:rsidR="00B72D8A" w:rsidRDefault="00B72D8A" w:rsidP="00CD0198">
            <w:pPr>
              <w:pStyle w:val="Tableheadingcent"/>
            </w:pPr>
          </w:p>
        </w:tc>
      </w:tr>
      <w:tr w:rsidR="00B72D8A" w14:paraId="5A106A6C" w14:textId="77777777" w:rsidTr="00CD0198">
        <w:tc>
          <w:tcPr>
            <w:tcW w:w="585" w:type="pct"/>
            <w:tcBorders>
              <w:top w:val="nil"/>
              <w:left w:val="single" w:sz="4" w:space="0" w:color="auto"/>
              <w:bottom w:val="single" w:sz="4" w:space="0" w:color="auto"/>
            </w:tcBorders>
          </w:tcPr>
          <w:p w14:paraId="0B0E8F16" w14:textId="77777777" w:rsidR="00B72D8A" w:rsidRDefault="00B72D8A" w:rsidP="00B72D8A">
            <w:pPr>
              <w:pStyle w:val="TableHeadingleft"/>
              <w:tabs>
                <w:tab w:val="clear" w:pos="1134"/>
              </w:tabs>
              <w:ind w:left="0" w:firstLine="0"/>
            </w:pPr>
            <w:r>
              <w:t>Study ID</w:t>
            </w:r>
          </w:p>
        </w:tc>
        <w:tc>
          <w:tcPr>
            <w:tcW w:w="1088" w:type="pct"/>
            <w:tcBorders>
              <w:top w:val="single" w:sz="4" w:space="0" w:color="auto"/>
              <w:bottom w:val="single" w:sz="4" w:space="0" w:color="auto"/>
            </w:tcBorders>
          </w:tcPr>
          <w:p w14:paraId="4893F7A3" w14:textId="36D2A345" w:rsidR="00B72D8A" w:rsidRPr="00FC402F" w:rsidRDefault="00B72D8A" w:rsidP="00B72D8A">
            <w:pPr>
              <w:pStyle w:val="Tableheadingcent"/>
              <w:ind w:left="0" w:firstLine="0"/>
            </w:pPr>
            <w:r>
              <w:t xml:space="preserve">All </w:t>
            </w:r>
            <w:r w:rsidR="009E49D0" w:rsidRPr="009E49D0">
              <w:rPr>
                <w:i/>
              </w:rPr>
              <w:t>KRAS</w:t>
            </w:r>
            <w:r>
              <w:rPr>
                <w:i/>
              </w:rPr>
              <w:t xml:space="preserve"> </w:t>
            </w:r>
            <w:r>
              <w:t>variant</w:t>
            </w:r>
            <w:r w:rsidR="00497687">
              <w:t>s</w:t>
            </w:r>
          </w:p>
        </w:tc>
        <w:tc>
          <w:tcPr>
            <w:tcW w:w="1088" w:type="pct"/>
            <w:tcBorders>
              <w:top w:val="single" w:sz="4" w:space="0" w:color="auto"/>
              <w:bottom w:val="nil"/>
            </w:tcBorders>
          </w:tcPr>
          <w:p w14:paraId="6F900E57" w14:textId="485DCBD0" w:rsidR="00B72D8A" w:rsidRDefault="009E49D0" w:rsidP="00B72D8A">
            <w:pPr>
              <w:pStyle w:val="Tableheadingcent"/>
              <w:ind w:left="0" w:firstLine="0"/>
            </w:pPr>
            <w:r w:rsidRPr="009E49D0">
              <w:rPr>
                <w:i/>
              </w:rPr>
              <w:t>KRAS</w:t>
            </w:r>
            <w:r w:rsidR="00B72D8A">
              <w:t xml:space="preserve"> G12C or G12V variant</w:t>
            </w:r>
          </w:p>
        </w:tc>
        <w:tc>
          <w:tcPr>
            <w:tcW w:w="1089" w:type="pct"/>
            <w:tcBorders>
              <w:top w:val="single" w:sz="4" w:space="0" w:color="auto"/>
              <w:bottom w:val="nil"/>
            </w:tcBorders>
          </w:tcPr>
          <w:p w14:paraId="04830F8D" w14:textId="20CB8C30" w:rsidR="00B72D8A" w:rsidRDefault="009E49D0" w:rsidP="00B72D8A">
            <w:pPr>
              <w:pStyle w:val="Tableheadingcent"/>
              <w:ind w:left="0" w:firstLine="0"/>
            </w:pPr>
            <w:r w:rsidRPr="009E49D0">
              <w:rPr>
                <w:i/>
              </w:rPr>
              <w:t>KRAS</w:t>
            </w:r>
            <w:r w:rsidR="00B72D8A">
              <w:t xml:space="preserve"> variants other than G12C or G12V</w:t>
            </w:r>
          </w:p>
        </w:tc>
        <w:tc>
          <w:tcPr>
            <w:tcW w:w="551" w:type="pct"/>
            <w:tcBorders>
              <w:top w:val="single" w:sz="4" w:space="0" w:color="auto"/>
              <w:bottom w:val="nil"/>
            </w:tcBorders>
          </w:tcPr>
          <w:p w14:paraId="32F85616" w14:textId="77777777" w:rsidR="00B72D8A" w:rsidRDefault="00B72D8A" w:rsidP="00B72D8A">
            <w:pPr>
              <w:pStyle w:val="Tableheadingcent"/>
              <w:ind w:left="0" w:firstLine="0"/>
            </w:pPr>
            <w:r>
              <w:t>CR</w:t>
            </w:r>
          </w:p>
        </w:tc>
        <w:tc>
          <w:tcPr>
            <w:tcW w:w="599" w:type="pct"/>
            <w:gridSpan w:val="2"/>
            <w:tcBorders>
              <w:top w:val="single" w:sz="4" w:space="0" w:color="auto"/>
              <w:bottom w:val="nil"/>
              <w:right w:val="single" w:sz="4" w:space="0" w:color="auto"/>
            </w:tcBorders>
          </w:tcPr>
          <w:p w14:paraId="7C0B56DE" w14:textId="77777777" w:rsidR="00B72D8A" w:rsidRDefault="00B72D8A" w:rsidP="00B72D8A">
            <w:pPr>
              <w:pStyle w:val="Tableheadingcent"/>
              <w:ind w:left="0" w:firstLine="0"/>
            </w:pPr>
            <w:r>
              <w:t>PR</w:t>
            </w:r>
          </w:p>
        </w:tc>
      </w:tr>
      <w:tr w:rsidR="00B72D8A" w:rsidRPr="00326BEC" w14:paraId="11CABA84" w14:textId="77777777" w:rsidTr="00CD0198">
        <w:tc>
          <w:tcPr>
            <w:tcW w:w="585" w:type="pct"/>
            <w:tcBorders>
              <w:top w:val="single" w:sz="4" w:space="0" w:color="auto"/>
              <w:left w:val="single" w:sz="4" w:space="0" w:color="auto"/>
              <w:bottom w:val="single" w:sz="4" w:space="0" w:color="auto"/>
            </w:tcBorders>
          </w:tcPr>
          <w:p w14:paraId="42CFA11A" w14:textId="77777777" w:rsidR="00B72D8A" w:rsidRPr="00326BEC" w:rsidRDefault="00B72D8A" w:rsidP="00440EAB">
            <w:pPr>
              <w:pStyle w:val="Tabletextleft"/>
              <w:keepNext/>
              <w:rPr>
                <w:b/>
              </w:rPr>
            </w:pPr>
            <w:r>
              <w:t>SELECT-1</w:t>
            </w:r>
          </w:p>
        </w:tc>
        <w:tc>
          <w:tcPr>
            <w:tcW w:w="1088" w:type="pct"/>
            <w:tcBorders>
              <w:top w:val="single" w:sz="4" w:space="0" w:color="auto"/>
              <w:bottom w:val="single" w:sz="4" w:space="0" w:color="auto"/>
            </w:tcBorders>
          </w:tcPr>
          <w:p w14:paraId="3264438E" w14:textId="77777777" w:rsidR="00B72D8A" w:rsidRPr="00D07958" w:rsidRDefault="00B72D8A" w:rsidP="00440EAB">
            <w:pPr>
              <w:pStyle w:val="Tabletextcent"/>
              <w:keepNext/>
            </w:pPr>
            <w:r>
              <w:t>35/256 (13.7)</w:t>
            </w:r>
          </w:p>
        </w:tc>
        <w:tc>
          <w:tcPr>
            <w:tcW w:w="1088" w:type="pct"/>
            <w:tcBorders>
              <w:bottom w:val="single" w:sz="4" w:space="0" w:color="auto"/>
            </w:tcBorders>
          </w:tcPr>
          <w:p w14:paraId="4B8061A5" w14:textId="77777777" w:rsidR="00B72D8A" w:rsidRPr="00D07958" w:rsidRDefault="00B72D8A" w:rsidP="00440EAB">
            <w:pPr>
              <w:pStyle w:val="Tabletextcent"/>
              <w:keepNext/>
            </w:pPr>
            <w:r>
              <w:t>18/149 (12.0)</w:t>
            </w:r>
          </w:p>
        </w:tc>
        <w:tc>
          <w:tcPr>
            <w:tcW w:w="1089" w:type="pct"/>
            <w:tcBorders>
              <w:bottom w:val="single" w:sz="4" w:space="0" w:color="auto"/>
            </w:tcBorders>
          </w:tcPr>
          <w:p w14:paraId="172EE696" w14:textId="77777777" w:rsidR="00B72D8A" w:rsidRPr="00D07958" w:rsidRDefault="00B72D8A" w:rsidP="00440EAB">
            <w:pPr>
              <w:pStyle w:val="Tabletextcent"/>
              <w:keepNext/>
            </w:pPr>
            <w:r>
              <w:t>16/101 (16.0)</w:t>
            </w:r>
          </w:p>
        </w:tc>
        <w:tc>
          <w:tcPr>
            <w:tcW w:w="551" w:type="pct"/>
            <w:tcBorders>
              <w:bottom w:val="single" w:sz="4" w:space="0" w:color="auto"/>
            </w:tcBorders>
          </w:tcPr>
          <w:p w14:paraId="7D50D4B1" w14:textId="77777777" w:rsidR="00B72D8A" w:rsidRDefault="00B72D8A" w:rsidP="00440EAB">
            <w:pPr>
              <w:pStyle w:val="Tabletextcent"/>
              <w:keepNext/>
            </w:pPr>
            <w:r>
              <w:t>0 (0.0)</w:t>
            </w:r>
          </w:p>
        </w:tc>
        <w:tc>
          <w:tcPr>
            <w:tcW w:w="599" w:type="pct"/>
            <w:gridSpan w:val="2"/>
            <w:tcBorders>
              <w:bottom w:val="single" w:sz="4" w:space="0" w:color="auto"/>
              <w:right w:val="single" w:sz="4" w:space="0" w:color="auto"/>
            </w:tcBorders>
          </w:tcPr>
          <w:p w14:paraId="20FC8017" w14:textId="77777777" w:rsidR="00B72D8A" w:rsidRDefault="00B72D8A" w:rsidP="00440EAB">
            <w:pPr>
              <w:pStyle w:val="Tabletextcent"/>
              <w:keepNext/>
            </w:pPr>
            <w:r>
              <w:t>35 (13.7)</w:t>
            </w:r>
          </w:p>
        </w:tc>
      </w:tr>
    </w:tbl>
    <w:p w14:paraId="29620A5C" w14:textId="77777777" w:rsidR="00B72D8A" w:rsidRDefault="00B72D8A" w:rsidP="00440EAB">
      <w:pPr>
        <w:pStyle w:val="TableFooter"/>
        <w:keepNext/>
      </w:pPr>
      <w:r>
        <w:t>Source: Table 2.59, p117 of the submission</w:t>
      </w:r>
    </w:p>
    <w:p w14:paraId="31342BF0" w14:textId="2F86D25B" w:rsidR="00B72D8A" w:rsidRDefault="00B72D8A" w:rsidP="00B72D8A">
      <w:pPr>
        <w:pStyle w:val="TableFooter"/>
      </w:pPr>
      <w:r>
        <w:t>BOR</w:t>
      </w:r>
      <w:r w:rsidR="00D5647B">
        <w:t xml:space="preserve"> </w:t>
      </w:r>
      <w:r>
        <w:t>=</w:t>
      </w:r>
      <w:r w:rsidR="00D5647B">
        <w:t xml:space="preserve"> </w:t>
      </w:r>
      <w:r>
        <w:t xml:space="preserve">best objective response; </w:t>
      </w:r>
      <w:r w:rsidR="009E49D0" w:rsidRPr="009E49D0">
        <w:rPr>
          <w:i/>
        </w:rPr>
        <w:t>KRAS</w:t>
      </w:r>
      <w:r w:rsidR="00D5647B">
        <w:rPr>
          <w:i/>
        </w:rPr>
        <w:t xml:space="preserve"> </w:t>
      </w:r>
      <w:r>
        <w:t>=</w:t>
      </w:r>
      <w:r w:rsidR="00D5647B">
        <w:t xml:space="preserve"> </w:t>
      </w:r>
      <w:r w:rsidR="00D5647B" w:rsidRPr="00D5647B">
        <w:t>Kirsten rat sarcoma viral oncogene homologue</w:t>
      </w:r>
      <w:r>
        <w:t>; NSCLC</w:t>
      </w:r>
      <w:r w:rsidR="00D5647B">
        <w:t xml:space="preserve"> </w:t>
      </w:r>
      <w:r>
        <w:t>=</w:t>
      </w:r>
      <w:r w:rsidR="00D5647B">
        <w:t xml:space="preserve"> </w:t>
      </w:r>
      <w:r>
        <w:t>non-small cell lung cancer; OR</w:t>
      </w:r>
      <w:r w:rsidR="006D51B9">
        <w:t>R</w:t>
      </w:r>
      <w:r w:rsidR="00D5647B">
        <w:t xml:space="preserve"> </w:t>
      </w:r>
      <w:r>
        <w:t>=</w:t>
      </w:r>
      <w:r w:rsidR="00D5647B">
        <w:t xml:space="preserve"> </w:t>
      </w:r>
      <w:r>
        <w:t>objective response</w:t>
      </w:r>
      <w:r w:rsidR="006D51B9">
        <w:t xml:space="preserve"> rate</w:t>
      </w:r>
    </w:p>
    <w:p w14:paraId="398658B9" w14:textId="374C7B75" w:rsidR="00B72D8A" w:rsidRDefault="00B72D8A" w:rsidP="00707C24">
      <w:pPr>
        <w:pStyle w:val="ListParagraph"/>
      </w:pPr>
      <w:r>
        <w:lastRenderedPageBreak/>
        <w:t xml:space="preserve">ORR was 13.7% </w:t>
      </w:r>
      <w:r w:rsidRPr="00135145">
        <w:t>for all patients receiving docetaxel</w:t>
      </w:r>
      <w:r>
        <w:t xml:space="preserve"> regardless of </w:t>
      </w:r>
      <w:r w:rsidR="009E49D0" w:rsidRPr="009E49D0">
        <w:rPr>
          <w:i/>
        </w:rPr>
        <w:t>KRAS</w:t>
      </w:r>
      <w:r w:rsidRPr="00135145">
        <w:t xml:space="preserve"> variant </w:t>
      </w:r>
      <w:r>
        <w:t>type. The</w:t>
      </w:r>
      <w:r w:rsidRPr="00FC402F">
        <w:t xml:space="preserve"> median </w:t>
      </w:r>
      <w:proofErr w:type="spellStart"/>
      <w:r w:rsidRPr="00FC402F">
        <w:t>D</w:t>
      </w:r>
      <w:r>
        <w:t>o</w:t>
      </w:r>
      <w:r w:rsidRPr="00FC402F">
        <w:t>R</w:t>
      </w:r>
      <w:proofErr w:type="spellEnd"/>
      <w:r w:rsidRPr="00FC402F">
        <w:t xml:space="preserve"> was 4.5 months (</w:t>
      </w:r>
      <w:r>
        <w:t>range</w:t>
      </w:r>
      <w:r w:rsidRPr="00FC402F">
        <w:t xml:space="preserve"> 2.3</w:t>
      </w:r>
      <w:r>
        <w:t xml:space="preserve"> to </w:t>
      </w:r>
      <w:r w:rsidRPr="00FC402F">
        <w:t>7.3</w:t>
      </w:r>
      <w:r>
        <w:t xml:space="preserve"> months</w:t>
      </w:r>
      <w:r w:rsidRPr="00FC402F">
        <w:t>; 95% CI</w:t>
      </w:r>
      <w:r>
        <w:t>:</w:t>
      </w:r>
      <w:r w:rsidRPr="00FC402F">
        <w:t xml:space="preserve"> 2.8, 5.6) for patients in the placebo plus docetaxel arm of SELECT-1. 37% had stable disease for 6 weeks or more.</w:t>
      </w:r>
    </w:p>
    <w:p w14:paraId="7206966F" w14:textId="4E737760" w:rsidR="00B72D8A" w:rsidRDefault="00B72D8A" w:rsidP="00AC38BF">
      <w:pPr>
        <w:pStyle w:val="Caption"/>
      </w:pPr>
      <w:r>
        <w:t xml:space="preserve">Table </w:t>
      </w:r>
      <w:r w:rsidR="0091602D">
        <w:fldChar w:fldCharType="begin"/>
      </w:r>
      <w:r w:rsidR="0091602D">
        <w:instrText xml:space="preserve"> SEQ Table_PBAC. \* ARABIC </w:instrText>
      </w:r>
      <w:r w:rsidR="0091602D">
        <w:fldChar w:fldCharType="separate"/>
      </w:r>
      <w:r w:rsidR="0091602D">
        <w:rPr>
          <w:noProof/>
        </w:rPr>
        <w:t>9</w:t>
      </w:r>
      <w:r w:rsidR="0091602D">
        <w:rPr>
          <w:noProof/>
        </w:rPr>
        <w:fldChar w:fldCharType="end"/>
      </w:r>
      <w:r>
        <w:tab/>
        <w:t>SELECT-1: Summary of investigator</w:t>
      </w:r>
      <w:r w:rsidR="00497687">
        <w:t>-</w:t>
      </w:r>
      <w:r>
        <w:t xml:space="preserve">assessed PFS, docetaxel arm, data </w:t>
      </w:r>
      <w:proofErr w:type="spellStart"/>
      <w:r>
        <w:t>cutoff</w:t>
      </w:r>
      <w:proofErr w:type="spellEnd"/>
      <w:r>
        <w:t xml:space="preserve"> June 2016</w:t>
      </w:r>
    </w:p>
    <w:tbl>
      <w:tblPr>
        <w:tblStyle w:val="HTATableshaded"/>
        <w:tblW w:w="5000" w:type="pct"/>
        <w:tblLook w:val="04A0" w:firstRow="1" w:lastRow="0" w:firstColumn="1" w:lastColumn="0" w:noHBand="0" w:noVBand="1"/>
      </w:tblPr>
      <w:tblGrid>
        <w:gridCol w:w="2406"/>
        <w:gridCol w:w="2268"/>
        <w:gridCol w:w="2268"/>
        <w:gridCol w:w="2074"/>
      </w:tblGrid>
      <w:tr w:rsidR="00B72D8A" w14:paraId="50725198" w14:textId="77777777" w:rsidTr="00497687">
        <w:trPr>
          <w:cnfStyle w:val="100000000000" w:firstRow="1" w:lastRow="0" w:firstColumn="0" w:lastColumn="0" w:oddVBand="0" w:evenVBand="0" w:oddHBand="0" w:evenHBand="0" w:firstRowFirstColumn="0" w:firstRowLastColumn="0" w:lastRowFirstColumn="0" w:lastRowLastColumn="0"/>
        </w:trPr>
        <w:tc>
          <w:tcPr>
            <w:tcW w:w="1334" w:type="pct"/>
            <w:tcBorders>
              <w:bottom w:val="nil"/>
            </w:tcBorders>
          </w:tcPr>
          <w:p w14:paraId="01C60961" w14:textId="77777777" w:rsidR="00B72D8A" w:rsidRDefault="00B72D8A" w:rsidP="00CD0198">
            <w:pPr>
              <w:pStyle w:val="TableHeadingleft"/>
              <w:widowControl w:val="0"/>
              <w:rPr>
                <w:lang w:val="en-AU"/>
              </w:rPr>
            </w:pPr>
            <w:r>
              <w:rPr>
                <w:lang w:val="en-AU"/>
              </w:rPr>
              <w:t>Population</w:t>
            </w:r>
          </w:p>
        </w:tc>
        <w:tc>
          <w:tcPr>
            <w:tcW w:w="1258" w:type="pct"/>
            <w:tcBorders>
              <w:bottom w:val="nil"/>
            </w:tcBorders>
          </w:tcPr>
          <w:p w14:paraId="256274D4" w14:textId="77777777" w:rsidR="00B72D8A" w:rsidRDefault="00B72D8A" w:rsidP="00CD0198">
            <w:pPr>
              <w:pStyle w:val="Tabletextleft"/>
              <w:jc w:val="center"/>
              <w:rPr>
                <w:b/>
              </w:rPr>
            </w:pPr>
            <w:r w:rsidRPr="00135145">
              <w:rPr>
                <w:b/>
              </w:rPr>
              <w:t>No. of events</w:t>
            </w:r>
            <w:r w:rsidRPr="00135145">
              <w:rPr>
                <w:vertAlign w:val="superscript"/>
              </w:rPr>
              <w:t xml:space="preserve"> </w:t>
            </w:r>
            <w:r w:rsidRPr="00135145">
              <w:rPr>
                <w:b/>
              </w:rPr>
              <w:t>(</w:t>
            </w:r>
            <w:proofErr w:type="gramStart"/>
            <w:r w:rsidRPr="00135145">
              <w:rPr>
                <w:b/>
              </w:rPr>
              <w:t>%)</w:t>
            </w:r>
            <w:r w:rsidRPr="00135145">
              <w:rPr>
                <w:vertAlign w:val="superscript"/>
              </w:rPr>
              <w:t>a</w:t>
            </w:r>
            <w:proofErr w:type="gramEnd"/>
          </w:p>
        </w:tc>
        <w:tc>
          <w:tcPr>
            <w:tcW w:w="1258" w:type="pct"/>
            <w:tcBorders>
              <w:bottom w:val="nil"/>
            </w:tcBorders>
          </w:tcPr>
          <w:p w14:paraId="4D28B166" w14:textId="3A54DCC2" w:rsidR="00641AE0" w:rsidRDefault="00B72D8A" w:rsidP="00497687">
            <w:pPr>
              <w:pStyle w:val="Tabletextleft"/>
              <w:jc w:val="center"/>
              <w:rPr>
                <w:b/>
              </w:rPr>
            </w:pPr>
            <w:r>
              <w:rPr>
                <w:b/>
              </w:rPr>
              <w:t>Median PFS duration</w:t>
            </w:r>
          </w:p>
        </w:tc>
        <w:tc>
          <w:tcPr>
            <w:tcW w:w="1151" w:type="pct"/>
            <w:tcBorders>
              <w:left w:val="nil"/>
            </w:tcBorders>
          </w:tcPr>
          <w:p w14:paraId="2D2A725E" w14:textId="77777777" w:rsidR="00B72D8A" w:rsidRPr="00135145" w:rsidRDefault="00B72D8A" w:rsidP="00CD0198">
            <w:pPr>
              <w:pStyle w:val="Tabletextleft"/>
              <w:jc w:val="center"/>
              <w:rPr>
                <w:b/>
              </w:rPr>
            </w:pPr>
            <w:r>
              <w:rPr>
                <w:b/>
              </w:rPr>
              <w:t>IQR</w:t>
            </w:r>
          </w:p>
        </w:tc>
      </w:tr>
      <w:tr w:rsidR="00B72D8A" w:rsidRPr="00326BEC" w14:paraId="0B87CAB6" w14:textId="77777777" w:rsidTr="00497687">
        <w:tc>
          <w:tcPr>
            <w:tcW w:w="1334" w:type="pct"/>
          </w:tcPr>
          <w:p w14:paraId="4CB11F11" w14:textId="13F5E7B8" w:rsidR="00B72D8A" w:rsidRPr="00326BEC" w:rsidRDefault="00B72D8A" w:rsidP="00440EAB">
            <w:pPr>
              <w:pStyle w:val="Tabletextleft"/>
              <w:keepNext/>
              <w:rPr>
                <w:b/>
              </w:rPr>
            </w:pPr>
            <w:r>
              <w:t xml:space="preserve">All </w:t>
            </w:r>
            <w:r w:rsidR="009E49D0" w:rsidRPr="009E49D0">
              <w:rPr>
                <w:i/>
              </w:rPr>
              <w:t>KRAS</w:t>
            </w:r>
            <w:r>
              <w:t xml:space="preserve"> variants</w:t>
            </w:r>
          </w:p>
        </w:tc>
        <w:tc>
          <w:tcPr>
            <w:tcW w:w="1258" w:type="pct"/>
          </w:tcPr>
          <w:p w14:paraId="4201A9C4" w14:textId="77777777" w:rsidR="00B72D8A" w:rsidRDefault="00B72D8A" w:rsidP="00440EAB">
            <w:pPr>
              <w:pStyle w:val="Tabletextcent"/>
              <w:keepNext/>
            </w:pPr>
            <w:r w:rsidRPr="00135145">
              <w:t>218/243</w:t>
            </w:r>
            <w:r>
              <w:t xml:space="preserve"> (89.7)</w:t>
            </w:r>
          </w:p>
        </w:tc>
        <w:tc>
          <w:tcPr>
            <w:tcW w:w="1258" w:type="pct"/>
          </w:tcPr>
          <w:p w14:paraId="54DA8ED5" w14:textId="6E204BFE" w:rsidR="00641AE0" w:rsidRDefault="00B72D8A" w:rsidP="00440EAB">
            <w:pPr>
              <w:pStyle w:val="Tabletextcent"/>
              <w:keepNext/>
            </w:pPr>
            <w:r>
              <w:t>2.8 months</w:t>
            </w:r>
          </w:p>
        </w:tc>
        <w:tc>
          <w:tcPr>
            <w:tcW w:w="1151" w:type="pct"/>
          </w:tcPr>
          <w:p w14:paraId="5FA657EB" w14:textId="77777777" w:rsidR="00B72D8A" w:rsidRPr="00135145" w:rsidRDefault="00B72D8A" w:rsidP="00440EAB">
            <w:pPr>
              <w:pStyle w:val="Tabletextcent"/>
              <w:keepNext/>
              <w:rPr>
                <w:vertAlign w:val="superscript"/>
              </w:rPr>
            </w:pPr>
            <w:r>
              <w:t>1.4-5.5 months</w:t>
            </w:r>
          </w:p>
        </w:tc>
      </w:tr>
      <w:tr w:rsidR="00B72D8A" w:rsidRPr="00326BEC" w14:paraId="09B669EC" w14:textId="77777777" w:rsidTr="00497687">
        <w:tc>
          <w:tcPr>
            <w:tcW w:w="1334" w:type="pct"/>
          </w:tcPr>
          <w:p w14:paraId="737850A7" w14:textId="6B5008EC" w:rsidR="00B72D8A" w:rsidRDefault="009E49D0" w:rsidP="00440EAB">
            <w:pPr>
              <w:pStyle w:val="Tabletextleft"/>
              <w:keepNext/>
              <w:rPr>
                <w:b/>
              </w:rPr>
            </w:pPr>
            <w:r w:rsidRPr="009E49D0">
              <w:rPr>
                <w:i/>
              </w:rPr>
              <w:t>KRAS</w:t>
            </w:r>
            <w:r w:rsidR="00B72D8A">
              <w:t xml:space="preserve"> G12C variant</w:t>
            </w:r>
          </w:p>
        </w:tc>
        <w:tc>
          <w:tcPr>
            <w:tcW w:w="1258" w:type="pct"/>
          </w:tcPr>
          <w:p w14:paraId="69BAFAC5" w14:textId="77777777" w:rsidR="00B72D8A" w:rsidRPr="00135145" w:rsidRDefault="00B72D8A" w:rsidP="00440EAB">
            <w:pPr>
              <w:pStyle w:val="Tabletextcent"/>
              <w:keepNext/>
              <w:rPr>
                <w:i/>
              </w:rPr>
            </w:pPr>
            <w:r w:rsidRPr="00135145">
              <w:t>96/104 (92.0%)</w:t>
            </w:r>
          </w:p>
        </w:tc>
        <w:tc>
          <w:tcPr>
            <w:tcW w:w="1258" w:type="pct"/>
          </w:tcPr>
          <w:p w14:paraId="45334B2E" w14:textId="77777777" w:rsidR="00B72D8A" w:rsidRPr="000C60B5" w:rsidRDefault="00B72D8A" w:rsidP="00440EAB">
            <w:pPr>
              <w:pStyle w:val="Tabletextcent"/>
              <w:keepNext/>
            </w:pPr>
            <w:r w:rsidRPr="000C60B5">
              <w:t>NR</w:t>
            </w:r>
          </w:p>
        </w:tc>
        <w:tc>
          <w:tcPr>
            <w:tcW w:w="1151" w:type="pct"/>
          </w:tcPr>
          <w:p w14:paraId="5BD807F7" w14:textId="77777777" w:rsidR="00B72D8A" w:rsidRPr="000C60B5" w:rsidRDefault="00B72D8A" w:rsidP="00440EAB">
            <w:pPr>
              <w:pStyle w:val="Tabletextcent"/>
              <w:keepNext/>
            </w:pPr>
            <w:r w:rsidRPr="000C60B5">
              <w:t>NR</w:t>
            </w:r>
          </w:p>
        </w:tc>
      </w:tr>
    </w:tbl>
    <w:p w14:paraId="360A3862" w14:textId="77777777" w:rsidR="00B72D8A" w:rsidRDefault="00B72D8A" w:rsidP="00440EAB">
      <w:pPr>
        <w:pStyle w:val="TableFooter"/>
        <w:keepNext/>
      </w:pPr>
      <w:r>
        <w:t>Source: Table 2.60, p117 of the submission</w:t>
      </w:r>
    </w:p>
    <w:p w14:paraId="4121E38A" w14:textId="77777777" w:rsidR="00B72D8A" w:rsidRPr="000C60B5" w:rsidRDefault="00B72D8A" w:rsidP="00440EAB">
      <w:pPr>
        <w:pStyle w:val="TableFooter"/>
        <w:keepNext/>
      </w:pPr>
      <w:proofErr w:type="spellStart"/>
      <w:r w:rsidRPr="000C60B5">
        <w:rPr>
          <w:vertAlign w:val="superscript"/>
        </w:rPr>
        <w:t>a</w:t>
      </w:r>
      <w:r w:rsidRPr="000C60B5">
        <w:t>Patients</w:t>
      </w:r>
      <w:proofErr w:type="spellEnd"/>
      <w:r w:rsidRPr="000C60B5">
        <w:t xml:space="preserve"> with available PFS and Next Generation Sequencing data from </w:t>
      </w:r>
      <w:proofErr w:type="spellStart"/>
      <w:r w:rsidRPr="000C60B5">
        <w:t>efigure</w:t>
      </w:r>
      <w:proofErr w:type="spellEnd"/>
      <w:r w:rsidRPr="000C60B5">
        <w:t xml:space="preserve"> 6, Supplementary content, </w:t>
      </w:r>
      <w:proofErr w:type="spellStart"/>
      <w:r w:rsidRPr="000C60B5">
        <w:t>Jänne</w:t>
      </w:r>
      <w:proofErr w:type="spellEnd"/>
      <w:r w:rsidRPr="000C60B5">
        <w:t xml:space="preserve"> et al. (2017)</w:t>
      </w:r>
    </w:p>
    <w:p w14:paraId="4C22FA1A" w14:textId="43506800" w:rsidR="00B72D8A" w:rsidRDefault="009E49D0" w:rsidP="00B72D8A">
      <w:pPr>
        <w:pStyle w:val="TableFooter"/>
      </w:pPr>
      <w:r w:rsidRPr="009E49D0">
        <w:rPr>
          <w:i/>
        </w:rPr>
        <w:t>KRAS</w:t>
      </w:r>
      <w:r w:rsidR="00D5647B">
        <w:rPr>
          <w:i/>
        </w:rPr>
        <w:t xml:space="preserve"> </w:t>
      </w:r>
      <w:r w:rsidR="00B72D8A">
        <w:t>=</w:t>
      </w:r>
      <w:r w:rsidR="00D5647B">
        <w:t xml:space="preserve"> </w:t>
      </w:r>
      <w:r w:rsidR="00D5647B" w:rsidRPr="00D5647B">
        <w:t>Kirsten rat sarcoma viral oncogene homologue</w:t>
      </w:r>
      <w:r w:rsidR="00B72D8A">
        <w:t>; IQR</w:t>
      </w:r>
      <w:r w:rsidR="00D5647B">
        <w:t xml:space="preserve"> </w:t>
      </w:r>
      <w:r w:rsidR="00B72D8A">
        <w:t>=</w:t>
      </w:r>
      <w:r w:rsidR="00D5647B">
        <w:t xml:space="preserve"> </w:t>
      </w:r>
      <w:r w:rsidR="00B72D8A">
        <w:t>interquartile range; NR</w:t>
      </w:r>
      <w:r w:rsidR="00D5647B">
        <w:t xml:space="preserve"> </w:t>
      </w:r>
      <w:r w:rsidR="00B72D8A">
        <w:t>=</w:t>
      </w:r>
      <w:r w:rsidR="00D5647B">
        <w:t xml:space="preserve"> </w:t>
      </w:r>
      <w:r w:rsidR="00B72D8A">
        <w:t>not reported; PFS</w:t>
      </w:r>
      <w:r w:rsidR="00D5647B">
        <w:t xml:space="preserve"> </w:t>
      </w:r>
      <w:r w:rsidR="00B72D8A">
        <w:t>=</w:t>
      </w:r>
      <w:r w:rsidR="00D5647B">
        <w:t xml:space="preserve"> </w:t>
      </w:r>
      <w:r w:rsidR="00B72D8A">
        <w:t>progression-free survival</w:t>
      </w:r>
    </w:p>
    <w:p w14:paraId="74E19088" w14:textId="2CABEB71" w:rsidR="00B72D8A" w:rsidRDefault="00B72D8A" w:rsidP="00707C24">
      <w:pPr>
        <w:pStyle w:val="ListParagraph"/>
      </w:pPr>
      <w:r>
        <w:t>M</w:t>
      </w:r>
      <w:r w:rsidRPr="00135145">
        <w:t>edian PFS was 2.8 months (</w:t>
      </w:r>
      <w:r>
        <w:t>range</w:t>
      </w:r>
      <w:r w:rsidRPr="00135145">
        <w:t xml:space="preserve"> 1.4</w:t>
      </w:r>
      <w:r>
        <w:t xml:space="preserve"> to </w:t>
      </w:r>
      <w:r w:rsidRPr="00135145">
        <w:t>5.5</w:t>
      </w:r>
      <w:r>
        <w:t xml:space="preserve"> months</w:t>
      </w:r>
      <w:r w:rsidRPr="00135145">
        <w:t>) for all patients receiving docetaxel</w:t>
      </w:r>
      <w:r>
        <w:t xml:space="preserve"> regardless of </w:t>
      </w:r>
      <w:r w:rsidR="009E49D0" w:rsidRPr="009E49D0">
        <w:rPr>
          <w:i/>
        </w:rPr>
        <w:t>KRAS</w:t>
      </w:r>
      <w:r w:rsidRPr="00135145">
        <w:t xml:space="preserve"> variant </w:t>
      </w:r>
      <w:r>
        <w:t>type (218 events)</w:t>
      </w:r>
      <w:r w:rsidRPr="00135145">
        <w:t xml:space="preserve">. </w:t>
      </w:r>
      <w:r>
        <w:t xml:space="preserve">The proportion of events in the </w:t>
      </w:r>
      <w:r w:rsidR="009E49D0" w:rsidRPr="009E49D0">
        <w:rPr>
          <w:i/>
        </w:rPr>
        <w:t>KRAS</w:t>
      </w:r>
      <w:r w:rsidRPr="00135145">
        <w:t xml:space="preserve"> G12C </w:t>
      </w:r>
      <w:r>
        <w:t xml:space="preserve">variant subgroup was </w:t>
      </w:r>
      <w:r w:rsidRPr="00135145">
        <w:t>92%</w:t>
      </w:r>
      <w:r>
        <w:t xml:space="preserve"> (96 events)</w:t>
      </w:r>
      <w:r w:rsidRPr="00135145">
        <w:t>.</w:t>
      </w:r>
    </w:p>
    <w:p w14:paraId="0C72B07D" w14:textId="5662EFD0" w:rsidR="00B72D8A" w:rsidRDefault="00B72D8A" w:rsidP="00AC38BF">
      <w:pPr>
        <w:pStyle w:val="Caption"/>
      </w:pPr>
      <w:r>
        <w:t xml:space="preserve">Table </w:t>
      </w:r>
      <w:r w:rsidR="0091602D">
        <w:fldChar w:fldCharType="begin"/>
      </w:r>
      <w:r w:rsidR="0091602D">
        <w:instrText xml:space="preserve"> SEQ Table_PBAC. \* ARABIC </w:instrText>
      </w:r>
      <w:r w:rsidR="0091602D">
        <w:fldChar w:fldCharType="separate"/>
      </w:r>
      <w:r w:rsidR="0091602D">
        <w:rPr>
          <w:noProof/>
        </w:rPr>
        <w:t>10</w:t>
      </w:r>
      <w:r w:rsidR="0091602D">
        <w:rPr>
          <w:noProof/>
        </w:rPr>
        <w:fldChar w:fldCharType="end"/>
      </w:r>
      <w:r>
        <w:tab/>
        <w:t xml:space="preserve">SELECT-1: Summary of OS, docetaxel arm, data </w:t>
      </w:r>
      <w:proofErr w:type="spellStart"/>
      <w:r>
        <w:t>cutoff</w:t>
      </w:r>
      <w:proofErr w:type="spellEnd"/>
      <w:r>
        <w:t xml:space="preserve"> June 2016</w:t>
      </w:r>
    </w:p>
    <w:tbl>
      <w:tblPr>
        <w:tblStyle w:val="HTATableshaded"/>
        <w:tblW w:w="5000" w:type="pct"/>
        <w:tblLook w:val="04A0" w:firstRow="1" w:lastRow="0" w:firstColumn="1" w:lastColumn="0" w:noHBand="0" w:noVBand="1"/>
      </w:tblPr>
      <w:tblGrid>
        <w:gridCol w:w="2406"/>
        <w:gridCol w:w="2268"/>
        <w:gridCol w:w="2267"/>
        <w:gridCol w:w="2075"/>
      </w:tblGrid>
      <w:tr w:rsidR="00B72D8A" w14:paraId="340306D5" w14:textId="77777777" w:rsidTr="00497687">
        <w:trPr>
          <w:cnfStyle w:val="100000000000" w:firstRow="1" w:lastRow="0" w:firstColumn="0" w:lastColumn="0" w:oddVBand="0" w:evenVBand="0" w:oddHBand="0" w:evenHBand="0" w:firstRowFirstColumn="0" w:firstRowLastColumn="0" w:lastRowFirstColumn="0" w:lastRowLastColumn="0"/>
        </w:trPr>
        <w:tc>
          <w:tcPr>
            <w:tcW w:w="1334" w:type="pct"/>
            <w:tcBorders>
              <w:bottom w:val="nil"/>
            </w:tcBorders>
          </w:tcPr>
          <w:p w14:paraId="26E96149" w14:textId="77777777" w:rsidR="00B72D8A" w:rsidRDefault="00B72D8A" w:rsidP="00CD0198">
            <w:pPr>
              <w:pStyle w:val="TableHeadingleft"/>
              <w:widowControl w:val="0"/>
              <w:rPr>
                <w:lang w:val="en-AU"/>
              </w:rPr>
            </w:pPr>
            <w:r>
              <w:rPr>
                <w:lang w:val="en-AU"/>
              </w:rPr>
              <w:t>Population</w:t>
            </w:r>
          </w:p>
        </w:tc>
        <w:tc>
          <w:tcPr>
            <w:tcW w:w="1258" w:type="pct"/>
            <w:tcBorders>
              <w:bottom w:val="nil"/>
            </w:tcBorders>
          </w:tcPr>
          <w:p w14:paraId="6245F7FF" w14:textId="6CB2FECB" w:rsidR="00B72D8A" w:rsidRDefault="00B72D8A" w:rsidP="00CD0198">
            <w:pPr>
              <w:pStyle w:val="Tabletextleft"/>
              <w:keepNext/>
              <w:jc w:val="center"/>
              <w:rPr>
                <w:b/>
              </w:rPr>
            </w:pPr>
            <w:r>
              <w:rPr>
                <w:b/>
              </w:rPr>
              <w:t xml:space="preserve">Events, n/N </w:t>
            </w:r>
            <w:r w:rsidR="00D20C02">
              <w:rPr>
                <w:b/>
              </w:rPr>
              <w:t>(%)</w:t>
            </w:r>
          </w:p>
        </w:tc>
        <w:tc>
          <w:tcPr>
            <w:tcW w:w="1257" w:type="pct"/>
            <w:tcBorders>
              <w:bottom w:val="nil"/>
            </w:tcBorders>
          </w:tcPr>
          <w:p w14:paraId="3147E09B" w14:textId="6DC1DCD1" w:rsidR="00641AE0" w:rsidRDefault="00B72D8A" w:rsidP="00497687">
            <w:pPr>
              <w:pStyle w:val="Tabletextleft"/>
              <w:keepNext/>
              <w:jc w:val="center"/>
              <w:rPr>
                <w:b/>
              </w:rPr>
            </w:pPr>
            <w:r>
              <w:rPr>
                <w:b/>
              </w:rPr>
              <w:t>Median OS duration</w:t>
            </w:r>
          </w:p>
        </w:tc>
        <w:tc>
          <w:tcPr>
            <w:tcW w:w="1151" w:type="pct"/>
            <w:tcBorders>
              <w:left w:val="nil"/>
            </w:tcBorders>
          </w:tcPr>
          <w:p w14:paraId="2D807486" w14:textId="77777777" w:rsidR="00B72D8A" w:rsidRDefault="00B72D8A" w:rsidP="00CD0198">
            <w:pPr>
              <w:pStyle w:val="Tabletextleft"/>
              <w:keepNext/>
              <w:jc w:val="center"/>
              <w:rPr>
                <w:b/>
              </w:rPr>
            </w:pPr>
            <w:r>
              <w:rPr>
                <w:b/>
              </w:rPr>
              <w:t>IQR</w:t>
            </w:r>
          </w:p>
        </w:tc>
      </w:tr>
      <w:tr w:rsidR="00B72D8A" w:rsidRPr="00326BEC" w14:paraId="71296A9E" w14:textId="77777777" w:rsidTr="00497687">
        <w:tc>
          <w:tcPr>
            <w:tcW w:w="1334" w:type="pct"/>
          </w:tcPr>
          <w:p w14:paraId="7329DE29" w14:textId="7A12AA8D" w:rsidR="00B72D8A" w:rsidRPr="00326BEC" w:rsidRDefault="00B72D8A" w:rsidP="00440EAB">
            <w:pPr>
              <w:pStyle w:val="Tabletextleft"/>
              <w:keepNext/>
              <w:rPr>
                <w:b/>
              </w:rPr>
            </w:pPr>
            <w:r>
              <w:t xml:space="preserve">All </w:t>
            </w:r>
            <w:r w:rsidR="009E49D0" w:rsidRPr="009E49D0">
              <w:rPr>
                <w:i/>
              </w:rPr>
              <w:t>KRAS</w:t>
            </w:r>
            <w:r>
              <w:t xml:space="preserve"> variants</w:t>
            </w:r>
          </w:p>
        </w:tc>
        <w:tc>
          <w:tcPr>
            <w:tcW w:w="1258" w:type="pct"/>
          </w:tcPr>
          <w:p w14:paraId="283CC15C" w14:textId="77777777" w:rsidR="00B72D8A" w:rsidRDefault="00B72D8A" w:rsidP="00440EAB">
            <w:pPr>
              <w:pStyle w:val="Tabletextcent"/>
              <w:keepNext/>
            </w:pPr>
            <w:r>
              <w:t>170/256 (66)</w:t>
            </w:r>
          </w:p>
        </w:tc>
        <w:tc>
          <w:tcPr>
            <w:tcW w:w="1257" w:type="pct"/>
          </w:tcPr>
          <w:p w14:paraId="3DD2A0A4" w14:textId="6EA9C057" w:rsidR="00641AE0" w:rsidRPr="005B3B94" w:rsidRDefault="00B72D8A" w:rsidP="00440EAB">
            <w:pPr>
              <w:pStyle w:val="Tabletextcent"/>
              <w:keepNext/>
            </w:pPr>
            <w:r w:rsidRPr="005B3B94">
              <w:t>7.9 months</w:t>
            </w:r>
          </w:p>
        </w:tc>
        <w:tc>
          <w:tcPr>
            <w:tcW w:w="1151" w:type="pct"/>
          </w:tcPr>
          <w:p w14:paraId="54699296" w14:textId="77777777" w:rsidR="00B72D8A" w:rsidRPr="005B3B94" w:rsidRDefault="00B72D8A" w:rsidP="00440EAB">
            <w:pPr>
              <w:pStyle w:val="Tabletextcent"/>
              <w:keepNext/>
            </w:pPr>
            <w:r w:rsidRPr="005B3B94">
              <w:t>3.8</w:t>
            </w:r>
            <w:r>
              <w:t>-</w:t>
            </w:r>
            <w:r w:rsidRPr="005B3B94">
              <w:t>20.1</w:t>
            </w:r>
          </w:p>
        </w:tc>
      </w:tr>
      <w:tr w:rsidR="00B72D8A" w:rsidRPr="00326BEC" w14:paraId="1CD032C3" w14:textId="77777777" w:rsidTr="00497687">
        <w:tc>
          <w:tcPr>
            <w:tcW w:w="1334" w:type="pct"/>
          </w:tcPr>
          <w:p w14:paraId="5CEC1F57" w14:textId="0C3279D7" w:rsidR="00B72D8A" w:rsidRDefault="009E49D0" w:rsidP="00440EAB">
            <w:pPr>
              <w:pStyle w:val="Tabletextleft"/>
              <w:keepNext/>
              <w:rPr>
                <w:b/>
              </w:rPr>
            </w:pPr>
            <w:r w:rsidRPr="009E49D0">
              <w:rPr>
                <w:i/>
              </w:rPr>
              <w:t>KRAS</w:t>
            </w:r>
            <w:r w:rsidR="00B72D8A">
              <w:t xml:space="preserve"> variant (codon 12/13)</w:t>
            </w:r>
          </w:p>
        </w:tc>
        <w:tc>
          <w:tcPr>
            <w:tcW w:w="1258" w:type="pct"/>
          </w:tcPr>
          <w:p w14:paraId="697B34D4" w14:textId="77777777" w:rsidR="00B72D8A" w:rsidRDefault="00B72D8A" w:rsidP="00440EAB">
            <w:pPr>
              <w:pStyle w:val="Tabletextcent"/>
              <w:keepNext/>
            </w:pPr>
            <w:r>
              <w:t>163/244 (67)</w:t>
            </w:r>
          </w:p>
        </w:tc>
        <w:tc>
          <w:tcPr>
            <w:tcW w:w="1257" w:type="pct"/>
          </w:tcPr>
          <w:p w14:paraId="36A69C42" w14:textId="77777777" w:rsidR="00B72D8A" w:rsidRDefault="00B72D8A" w:rsidP="00440EAB">
            <w:pPr>
              <w:pStyle w:val="Tabletextcent"/>
              <w:keepNext/>
            </w:pPr>
            <w:r>
              <w:t>NR</w:t>
            </w:r>
          </w:p>
        </w:tc>
        <w:tc>
          <w:tcPr>
            <w:tcW w:w="1151" w:type="pct"/>
          </w:tcPr>
          <w:p w14:paraId="30C55164" w14:textId="77777777" w:rsidR="00B72D8A" w:rsidRDefault="00B72D8A" w:rsidP="00440EAB">
            <w:pPr>
              <w:pStyle w:val="Tabletextcent"/>
              <w:keepNext/>
            </w:pPr>
            <w:r>
              <w:t>NR</w:t>
            </w:r>
          </w:p>
        </w:tc>
      </w:tr>
      <w:tr w:rsidR="00B72D8A" w:rsidRPr="00326BEC" w14:paraId="7AC94F15" w14:textId="77777777" w:rsidTr="00497687">
        <w:tc>
          <w:tcPr>
            <w:tcW w:w="1334" w:type="pct"/>
          </w:tcPr>
          <w:p w14:paraId="7A38169D" w14:textId="1C0FEAA3" w:rsidR="00B72D8A" w:rsidRPr="001F5453" w:rsidRDefault="009E49D0" w:rsidP="00440EAB">
            <w:pPr>
              <w:pStyle w:val="Tabletextleft"/>
              <w:keepNext/>
              <w:rPr>
                <w:i/>
              </w:rPr>
            </w:pPr>
            <w:r w:rsidRPr="009E49D0">
              <w:rPr>
                <w:i/>
              </w:rPr>
              <w:t>KRAS</w:t>
            </w:r>
            <w:r w:rsidR="00B72D8A">
              <w:t xml:space="preserve"> G12C variant</w:t>
            </w:r>
          </w:p>
        </w:tc>
        <w:tc>
          <w:tcPr>
            <w:tcW w:w="1258" w:type="pct"/>
          </w:tcPr>
          <w:p w14:paraId="54C87294" w14:textId="77777777" w:rsidR="00B72D8A" w:rsidRDefault="00B72D8A" w:rsidP="00440EAB">
            <w:pPr>
              <w:pStyle w:val="Tabletextcent"/>
              <w:keepNext/>
            </w:pPr>
            <w:r w:rsidRPr="00343466">
              <w:t>NR</w:t>
            </w:r>
          </w:p>
        </w:tc>
        <w:tc>
          <w:tcPr>
            <w:tcW w:w="1257" w:type="pct"/>
          </w:tcPr>
          <w:p w14:paraId="28E08730" w14:textId="77777777" w:rsidR="00B72D8A" w:rsidRDefault="00B72D8A" w:rsidP="00440EAB">
            <w:pPr>
              <w:pStyle w:val="Tabletextcent"/>
              <w:keepNext/>
            </w:pPr>
            <w:r w:rsidRPr="00343466">
              <w:t>NR</w:t>
            </w:r>
          </w:p>
        </w:tc>
        <w:tc>
          <w:tcPr>
            <w:tcW w:w="1151" w:type="pct"/>
          </w:tcPr>
          <w:p w14:paraId="48AEF3BC" w14:textId="77777777" w:rsidR="00B72D8A" w:rsidRDefault="00B72D8A" w:rsidP="00440EAB">
            <w:pPr>
              <w:pStyle w:val="Tabletextcent"/>
              <w:keepNext/>
            </w:pPr>
            <w:r w:rsidRPr="00343466">
              <w:t>NR</w:t>
            </w:r>
          </w:p>
        </w:tc>
      </w:tr>
    </w:tbl>
    <w:p w14:paraId="17EBC607" w14:textId="77777777" w:rsidR="00B72D8A" w:rsidRDefault="00B72D8A" w:rsidP="00440EAB">
      <w:pPr>
        <w:pStyle w:val="TableFooter"/>
        <w:keepNext/>
      </w:pPr>
      <w:r>
        <w:t>Source: Table 2.61, p118 of the submission</w:t>
      </w:r>
    </w:p>
    <w:p w14:paraId="4B18B583" w14:textId="1E65E086" w:rsidR="00B72D8A" w:rsidRDefault="009E49D0" w:rsidP="00B72D8A">
      <w:pPr>
        <w:pStyle w:val="TableFooter"/>
      </w:pPr>
      <w:r w:rsidRPr="009E49D0">
        <w:rPr>
          <w:i/>
        </w:rPr>
        <w:t>KRAS</w:t>
      </w:r>
      <w:r w:rsidR="000F4512" w:rsidRPr="005278F5">
        <w:t xml:space="preserve"> = </w:t>
      </w:r>
      <w:r w:rsidR="000F4512" w:rsidRPr="00B93213">
        <w:t>Kirsten rat sarcoma viral oncogene homologue</w:t>
      </w:r>
      <w:r w:rsidR="000F4512">
        <w:t xml:space="preserve">; </w:t>
      </w:r>
      <w:r w:rsidR="00B72D8A">
        <w:t>IQR</w:t>
      </w:r>
      <w:r w:rsidR="00D5647B">
        <w:t xml:space="preserve"> </w:t>
      </w:r>
      <w:r w:rsidR="00B72D8A">
        <w:t>=</w:t>
      </w:r>
      <w:r w:rsidR="00D5647B">
        <w:t xml:space="preserve"> </w:t>
      </w:r>
      <w:r w:rsidR="00B72D8A">
        <w:t>interquartile range; NR</w:t>
      </w:r>
      <w:r w:rsidR="00D5647B">
        <w:t xml:space="preserve"> </w:t>
      </w:r>
      <w:r w:rsidR="00B72D8A">
        <w:t>=</w:t>
      </w:r>
      <w:r w:rsidR="00D5647B">
        <w:t xml:space="preserve"> </w:t>
      </w:r>
      <w:r w:rsidR="00B72D8A">
        <w:t>not reported (for OS); OS</w:t>
      </w:r>
      <w:r w:rsidR="00D5647B">
        <w:t xml:space="preserve"> </w:t>
      </w:r>
      <w:r w:rsidR="00B72D8A">
        <w:t>=</w:t>
      </w:r>
      <w:r w:rsidR="00D5647B">
        <w:t xml:space="preserve"> </w:t>
      </w:r>
      <w:r w:rsidR="00B72D8A">
        <w:t>overall survival</w:t>
      </w:r>
    </w:p>
    <w:p w14:paraId="2306D2B1" w14:textId="0D3B1886" w:rsidR="00950C70" w:rsidRPr="002B214D" w:rsidRDefault="00B72D8A" w:rsidP="00950C70">
      <w:pPr>
        <w:pStyle w:val="ListParagraph"/>
        <w:rPr>
          <w:iCs/>
        </w:rPr>
      </w:pPr>
      <w:r>
        <w:t xml:space="preserve">The </w:t>
      </w:r>
      <w:r w:rsidRPr="008C1BBC">
        <w:t>median OS was 7.9 months (</w:t>
      </w:r>
      <w:r>
        <w:t>range</w:t>
      </w:r>
      <w:r w:rsidRPr="008C1BBC">
        <w:t xml:space="preserve"> 3.8</w:t>
      </w:r>
      <w:r>
        <w:t xml:space="preserve"> </w:t>
      </w:r>
      <w:r w:rsidR="00440EAB">
        <w:t xml:space="preserve">months </w:t>
      </w:r>
      <w:r>
        <w:t xml:space="preserve">to </w:t>
      </w:r>
      <w:r w:rsidRPr="008C1BBC">
        <w:t>20.1</w:t>
      </w:r>
      <w:r>
        <w:t xml:space="preserve"> months</w:t>
      </w:r>
      <w:r w:rsidRPr="008C1BBC">
        <w:t xml:space="preserve">) for </w:t>
      </w:r>
      <w:r>
        <w:t xml:space="preserve">all </w:t>
      </w:r>
      <w:r w:rsidRPr="008C1BBC">
        <w:t>patients</w:t>
      </w:r>
      <w:r w:rsidRPr="008C1BBC">
        <w:rPr>
          <w:i/>
        </w:rPr>
        <w:t xml:space="preserve"> </w:t>
      </w:r>
      <w:r w:rsidRPr="008C1BBC">
        <w:t>receiving docetaxel</w:t>
      </w:r>
      <w:r>
        <w:t xml:space="preserve"> regardless of</w:t>
      </w:r>
      <w:r w:rsidRPr="008C1BBC">
        <w:rPr>
          <w:i/>
        </w:rPr>
        <w:t xml:space="preserve"> </w:t>
      </w:r>
      <w:r w:rsidR="009E49D0" w:rsidRPr="009E49D0">
        <w:rPr>
          <w:i/>
        </w:rPr>
        <w:t>KRAS</w:t>
      </w:r>
      <w:r w:rsidRPr="008C1BBC">
        <w:t xml:space="preserve"> variant</w:t>
      </w:r>
      <w:r>
        <w:t xml:space="preserve"> type</w:t>
      </w:r>
      <w:r w:rsidRPr="008C1BBC">
        <w:t xml:space="preserve">. The proportion of </w:t>
      </w:r>
      <w:r>
        <w:t xml:space="preserve">events was similar between </w:t>
      </w:r>
      <w:r w:rsidRPr="008C1BBC">
        <w:t xml:space="preserve">all </w:t>
      </w:r>
      <w:r w:rsidR="009E49D0" w:rsidRPr="009E49D0">
        <w:rPr>
          <w:i/>
        </w:rPr>
        <w:t>KRAS</w:t>
      </w:r>
      <w:r w:rsidRPr="008C1BBC">
        <w:t xml:space="preserve"> variant patients and patients with </w:t>
      </w:r>
      <w:r>
        <w:t xml:space="preserve">a </w:t>
      </w:r>
      <w:r w:rsidR="009E49D0" w:rsidRPr="009E49D0">
        <w:rPr>
          <w:i/>
        </w:rPr>
        <w:t>KRAS</w:t>
      </w:r>
      <w:r w:rsidRPr="008C1BBC">
        <w:t xml:space="preserve"> variant on codon 12 or 13 (66% and 67%, respectively).</w:t>
      </w:r>
      <w:r>
        <w:t xml:space="preserve"> </w:t>
      </w:r>
      <w:r w:rsidRPr="00294D7C">
        <w:t xml:space="preserve">There were no </w:t>
      </w:r>
      <w:r w:rsidR="006B48F4" w:rsidRPr="00294D7C">
        <w:t xml:space="preserve">OS results presented specifically </w:t>
      </w:r>
      <w:r w:rsidRPr="00294D7C">
        <w:t xml:space="preserve">for the </w:t>
      </w:r>
      <w:r w:rsidR="009E49D0" w:rsidRPr="009E49D0">
        <w:rPr>
          <w:i/>
        </w:rPr>
        <w:t>KRAS</w:t>
      </w:r>
      <w:r w:rsidRPr="00294D7C">
        <w:t xml:space="preserve"> G12C variant </w:t>
      </w:r>
      <w:r w:rsidR="00950C70" w:rsidRPr="00294D7C">
        <w:t>subgroup.</w:t>
      </w:r>
    </w:p>
    <w:p w14:paraId="4E79E9E3" w14:textId="4B2F6206" w:rsidR="00950C70" w:rsidRPr="00950C70" w:rsidRDefault="0009314D" w:rsidP="0009314D">
      <w:pPr>
        <w:pStyle w:val="ListParagraph"/>
      </w:pPr>
      <w:r w:rsidRPr="0009314D">
        <w:t>A compari</w:t>
      </w:r>
      <w:r w:rsidR="00635079">
        <w:t>son of baseline characteristics</w:t>
      </w:r>
      <w:r w:rsidRPr="0009314D">
        <w:t xml:space="preserve"> between </w:t>
      </w:r>
      <w:proofErr w:type="spellStart"/>
      <w:r w:rsidRPr="0009314D">
        <w:t>CodeBreak</w:t>
      </w:r>
      <w:proofErr w:type="spellEnd"/>
      <w:r w:rsidRPr="0009314D">
        <w:t xml:space="preserve"> 100 an</w:t>
      </w:r>
      <w:r w:rsidR="00635079">
        <w:t>d the docetaxel arm of SELECT-1</w:t>
      </w:r>
      <w:r w:rsidRPr="0009314D">
        <w:t xml:space="preserve"> is presented below.</w:t>
      </w:r>
    </w:p>
    <w:p w14:paraId="0C6B0344" w14:textId="3991845C" w:rsidR="00950C70" w:rsidRPr="00686C4E" w:rsidRDefault="00950C70" w:rsidP="00950C70">
      <w:pPr>
        <w:pStyle w:val="Caption"/>
      </w:pPr>
      <w:r>
        <w:lastRenderedPageBreak/>
        <w:t xml:space="preserve">Table </w:t>
      </w:r>
      <w:r w:rsidR="0091602D">
        <w:fldChar w:fldCharType="begin"/>
      </w:r>
      <w:r w:rsidR="0091602D">
        <w:instrText xml:space="preserve"> SEQ Table_PBAC. \* ARABIC </w:instrText>
      </w:r>
      <w:r w:rsidR="0091602D">
        <w:fldChar w:fldCharType="separate"/>
      </w:r>
      <w:r w:rsidR="0091602D">
        <w:rPr>
          <w:noProof/>
        </w:rPr>
        <w:t>11</w:t>
      </w:r>
      <w:r w:rsidR="0091602D">
        <w:rPr>
          <w:noProof/>
        </w:rPr>
        <w:fldChar w:fldCharType="end"/>
      </w:r>
      <w:r>
        <w:tab/>
      </w:r>
      <w:r w:rsidRPr="00686C4E">
        <w:t xml:space="preserve">Comparison of baseline patient characteristics between </w:t>
      </w:r>
      <w:proofErr w:type="spellStart"/>
      <w:r w:rsidRPr="00686C4E">
        <w:t>CodeBreak</w:t>
      </w:r>
      <w:proofErr w:type="spellEnd"/>
      <w:r w:rsidRPr="00686C4E">
        <w:t xml:space="preserve"> 100 and the docetaxel arm of SELECT-1</w:t>
      </w:r>
    </w:p>
    <w:tbl>
      <w:tblPr>
        <w:tblStyle w:val="HTATableshaded"/>
        <w:tblW w:w="5000" w:type="pct"/>
        <w:tblLook w:val="04A0" w:firstRow="1" w:lastRow="0" w:firstColumn="1" w:lastColumn="0" w:noHBand="0" w:noVBand="1"/>
      </w:tblPr>
      <w:tblGrid>
        <w:gridCol w:w="3397"/>
        <w:gridCol w:w="2957"/>
        <w:gridCol w:w="2662"/>
      </w:tblGrid>
      <w:tr w:rsidR="00950C70" w:rsidRPr="00686C4E" w14:paraId="3187BD88" w14:textId="77777777" w:rsidTr="006D3438">
        <w:trPr>
          <w:cnfStyle w:val="100000000000" w:firstRow="1" w:lastRow="0" w:firstColumn="0" w:lastColumn="0" w:oddVBand="0" w:evenVBand="0" w:oddHBand="0" w:evenHBand="0" w:firstRowFirstColumn="0" w:firstRowLastColumn="0" w:lastRowFirstColumn="0" w:lastRowLastColumn="0"/>
        </w:trPr>
        <w:tc>
          <w:tcPr>
            <w:tcW w:w="1884" w:type="pct"/>
          </w:tcPr>
          <w:p w14:paraId="0068F4E4" w14:textId="77777777" w:rsidR="00950C70" w:rsidRPr="00686C4E" w:rsidRDefault="00950C70" w:rsidP="006D3438">
            <w:pPr>
              <w:keepNext/>
              <w:widowControl w:val="0"/>
              <w:spacing w:before="40" w:after="40"/>
              <w:jc w:val="left"/>
              <w:rPr>
                <w:rFonts w:ascii="Arial Narrow" w:hAnsi="Arial Narrow" w:cs="Tahoma"/>
                <w:b/>
                <w:sz w:val="20"/>
              </w:rPr>
            </w:pPr>
            <w:r w:rsidRPr="00686C4E">
              <w:rPr>
                <w:rFonts w:ascii="Arial Narrow" w:hAnsi="Arial Narrow" w:cs="Tahoma"/>
                <w:b/>
                <w:sz w:val="20"/>
              </w:rPr>
              <w:t>Characteristic</w:t>
            </w:r>
          </w:p>
        </w:tc>
        <w:tc>
          <w:tcPr>
            <w:tcW w:w="1640" w:type="pct"/>
          </w:tcPr>
          <w:p w14:paraId="5587703F" w14:textId="77777777" w:rsidR="00950C70" w:rsidRPr="00686C4E" w:rsidRDefault="00950C70" w:rsidP="006D3438">
            <w:pPr>
              <w:keepNext/>
              <w:widowControl w:val="0"/>
              <w:spacing w:before="40" w:after="40"/>
              <w:jc w:val="center"/>
              <w:rPr>
                <w:rFonts w:ascii="Arial Narrow" w:hAnsi="Arial Narrow" w:cs="Tahoma"/>
                <w:b/>
                <w:sz w:val="20"/>
              </w:rPr>
            </w:pPr>
            <w:proofErr w:type="spellStart"/>
            <w:r w:rsidRPr="00686C4E">
              <w:rPr>
                <w:rFonts w:ascii="Arial Narrow" w:hAnsi="Arial Narrow" w:cs="Tahoma"/>
                <w:b/>
                <w:sz w:val="20"/>
              </w:rPr>
              <w:t>CodeBreak</w:t>
            </w:r>
            <w:proofErr w:type="spellEnd"/>
            <w:r>
              <w:rPr>
                <w:rFonts w:ascii="Arial Narrow" w:hAnsi="Arial Narrow" w:cs="Tahoma"/>
                <w:b/>
                <w:sz w:val="20"/>
              </w:rPr>
              <w:t xml:space="preserve"> </w:t>
            </w:r>
            <w:r w:rsidRPr="00686C4E">
              <w:rPr>
                <w:rFonts w:ascii="Arial Narrow" w:hAnsi="Arial Narrow" w:cs="Tahoma"/>
                <w:b/>
                <w:sz w:val="20"/>
              </w:rPr>
              <w:t>100</w:t>
            </w:r>
          </w:p>
          <w:p w14:paraId="47E9FB2D" w14:textId="77777777" w:rsidR="00950C70" w:rsidRPr="00686C4E" w:rsidRDefault="00950C70" w:rsidP="006D3438">
            <w:pPr>
              <w:keepNext/>
              <w:spacing w:before="20"/>
              <w:jc w:val="center"/>
              <w:rPr>
                <w:rFonts w:ascii="Arial Narrow" w:hAnsi="Arial Narrow"/>
                <w:b/>
                <w:sz w:val="20"/>
                <w:szCs w:val="20"/>
              </w:rPr>
            </w:pPr>
            <w:r w:rsidRPr="00686C4E">
              <w:rPr>
                <w:rFonts w:ascii="Arial Narrow" w:hAnsi="Arial Narrow"/>
                <w:b/>
                <w:sz w:val="20"/>
                <w:szCs w:val="20"/>
              </w:rPr>
              <w:t>N=126</w:t>
            </w:r>
          </w:p>
        </w:tc>
        <w:tc>
          <w:tcPr>
            <w:tcW w:w="1476" w:type="pct"/>
          </w:tcPr>
          <w:p w14:paraId="7655D0D9" w14:textId="77777777" w:rsidR="00950C70" w:rsidRPr="00686C4E" w:rsidRDefault="00950C70" w:rsidP="006D3438">
            <w:pPr>
              <w:keepNext/>
              <w:spacing w:before="20"/>
              <w:jc w:val="center"/>
              <w:rPr>
                <w:rFonts w:ascii="Arial Narrow" w:hAnsi="Arial Narrow"/>
                <w:b/>
                <w:sz w:val="20"/>
                <w:szCs w:val="20"/>
              </w:rPr>
            </w:pPr>
            <w:r w:rsidRPr="00686C4E">
              <w:rPr>
                <w:rFonts w:ascii="Arial Narrow" w:hAnsi="Arial Narrow"/>
                <w:b/>
                <w:sz w:val="20"/>
                <w:szCs w:val="20"/>
              </w:rPr>
              <w:t>SELECT-1</w:t>
            </w:r>
            <w:r>
              <w:rPr>
                <w:rFonts w:ascii="Arial Narrow" w:hAnsi="Arial Narrow"/>
                <w:b/>
                <w:sz w:val="20"/>
                <w:szCs w:val="20"/>
              </w:rPr>
              <w:t xml:space="preserve"> (d</w:t>
            </w:r>
            <w:r w:rsidRPr="00686C4E">
              <w:rPr>
                <w:rFonts w:ascii="Arial Narrow" w:hAnsi="Arial Narrow"/>
                <w:b/>
                <w:sz w:val="20"/>
                <w:szCs w:val="20"/>
              </w:rPr>
              <w:t>ocetaxel arm</w:t>
            </w:r>
            <w:r>
              <w:rPr>
                <w:rFonts w:ascii="Arial Narrow" w:hAnsi="Arial Narrow"/>
                <w:b/>
                <w:sz w:val="20"/>
                <w:szCs w:val="20"/>
              </w:rPr>
              <w:t>)</w:t>
            </w:r>
          </w:p>
          <w:p w14:paraId="553A1D6D" w14:textId="77777777" w:rsidR="00950C70" w:rsidRPr="00686C4E" w:rsidRDefault="00950C70" w:rsidP="006D3438">
            <w:pPr>
              <w:keepNext/>
              <w:widowControl w:val="0"/>
              <w:spacing w:before="40" w:after="40"/>
              <w:jc w:val="center"/>
              <w:rPr>
                <w:rFonts w:ascii="Arial Narrow" w:hAnsi="Arial Narrow" w:cs="Tahoma"/>
                <w:b/>
                <w:sz w:val="20"/>
              </w:rPr>
            </w:pPr>
            <w:r w:rsidRPr="00686C4E">
              <w:rPr>
                <w:rFonts w:ascii="Arial Narrow" w:hAnsi="Arial Narrow" w:cs="Tahoma"/>
                <w:b/>
                <w:sz w:val="20"/>
                <w:lang w:val="de-DE"/>
              </w:rPr>
              <w:t>N=256</w:t>
            </w:r>
          </w:p>
        </w:tc>
      </w:tr>
      <w:tr w:rsidR="00950C70" w:rsidRPr="00686C4E" w14:paraId="3410273B" w14:textId="77777777" w:rsidTr="006D3438">
        <w:tc>
          <w:tcPr>
            <w:tcW w:w="1884" w:type="pct"/>
            <w:tcBorders>
              <w:right w:val="nil"/>
            </w:tcBorders>
          </w:tcPr>
          <w:p w14:paraId="3F7EE991" w14:textId="77777777"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
                <w:bCs/>
                <w:sz w:val="20"/>
                <w:szCs w:val="20"/>
              </w:rPr>
              <w:t>Sex, n (%)</w:t>
            </w:r>
          </w:p>
        </w:tc>
        <w:tc>
          <w:tcPr>
            <w:tcW w:w="1640" w:type="pct"/>
            <w:tcBorders>
              <w:left w:val="nil"/>
              <w:right w:val="nil"/>
            </w:tcBorders>
          </w:tcPr>
          <w:p w14:paraId="02D32D61" w14:textId="77777777" w:rsidR="00950C70" w:rsidRPr="00686C4E" w:rsidRDefault="00950C70" w:rsidP="00BB7E07">
            <w:pPr>
              <w:keepNext/>
              <w:spacing w:before="20"/>
              <w:jc w:val="center"/>
              <w:rPr>
                <w:rFonts w:ascii="Arial Narrow" w:hAnsi="Arial Narrow"/>
                <w:b/>
                <w:bCs/>
                <w:sz w:val="20"/>
                <w:szCs w:val="20"/>
                <w:lang w:val="de-DE"/>
              </w:rPr>
            </w:pPr>
          </w:p>
        </w:tc>
        <w:tc>
          <w:tcPr>
            <w:tcW w:w="1476" w:type="pct"/>
            <w:tcBorders>
              <w:left w:val="nil"/>
            </w:tcBorders>
          </w:tcPr>
          <w:p w14:paraId="7A80A393" w14:textId="77777777" w:rsidR="00950C70" w:rsidRPr="00686C4E" w:rsidRDefault="00950C70" w:rsidP="00BB7E07">
            <w:pPr>
              <w:keepNext/>
              <w:spacing w:before="20"/>
              <w:jc w:val="center"/>
              <w:rPr>
                <w:rFonts w:ascii="Arial Narrow" w:hAnsi="Arial Narrow"/>
                <w:b/>
                <w:bCs/>
                <w:sz w:val="20"/>
                <w:szCs w:val="20"/>
                <w:lang w:val="de-DE"/>
              </w:rPr>
            </w:pPr>
          </w:p>
        </w:tc>
      </w:tr>
      <w:tr w:rsidR="00950C70" w:rsidRPr="00686C4E" w14:paraId="34257B5D" w14:textId="77777777" w:rsidTr="006D3438">
        <w:tc>
          <w:tcPr>
            <w:tcW w:w="1884" w:type="pct"/>
          </w:tcPr>
          <w:p w14:paraId="6ABDD155" w14:textId="77777777"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Cs/>
                <w:sz w:val="20"/>
                <w:szCs w:val="20"/>
              </w:rPr>
              <w:t xml:space="preserve">  Male</w:t>
            </w:r>
          </w:p>
        </w:tc>
        <w:tc>
          <w:tcPr>
            <w:tcW w:w="1640" w:type="pct"/>
          </w:tcPr>
          <w:p w14:paraId="0F148DFD"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63 (50.0)</w:t>
            </w:r>
          </w:p>
        </w:tc>
        <w:tc>
          <w:tcPr>
            <w:tcW w:w="1476" w:type="pct"/>
          </w:tcPr>
          <w:p w14:paraId="2297C9CD"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145 (57.0)</w:t>
            </w:r>
          </w:p>
        </w:tc>
      </w:tr>
      <w:tr w:rsidR="00950C70" w:rsidRPr="00686C4E" w14:paraId="3C8C3A60" w14:textId="77777777" w:rsidTr="006D3438">
        <w:tc>
          <w:tcPr>
            <w:tcW w:w="1884" w:type="pct"/>
            <w:tcBorders>
              <w:right w:val="nil"/>
            </w:tcBorders>
          </w:tcPr>
          <w:p w14:paraId="1CFA79FA" w14:textId="77777777"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
                <w:bCs/>
                <w:sz w:val="20"/>
                <w:szCs w:val="20"/>
              </w:rPr>
              <w:t>Race, n (%)</w:t>
            </w:r>
          </w:p>
        </w:tc>
        <w:tc>
          <w:tcPr>
            <w:tcW w:w="1640" w:type="pct"/>
            <w:tcBorders>
              <w:left w:val="nil"/>
              <w:right w:val="nil"/>
            </w:tcBorders>
          </w:tcPr>
          <w:p w14:paraId="50262178" w14:textId="77777777" w:rsidR="00950C70" w:rsidRPr="00686C4E" w:rsidRDefault="00950C70" w:rsidP="00BB7E07">
            <w:pPr>
              <w:keepNext/>
              <w:spacing w:before="20"/>
              <w:jc w:val="center"/>
              <w:rPr>
                <w:rFonts w:ascii="Arial Narrow" w:hAnsi="Arial Narrow"/>
                <w:b/>
                <w:bCs/>
                <w:sz w:val="20"/>
                <w:szCs w:val="20"/>
                <w:lang w:val="de-DE"/>
              </w:rPr>
            </w:pPr>
          </w:p>
        </w:tc>
        <w:tc>
          <w:tcPr>
            <w:tcW w:w="1476" w:type="pct"/>
            <w:tcBorders>
              <w:left w:val="nil"/>
            </w:tcBorders>
          </w:tcPr>
          <w:p w14:paraId="61DED487" w14:textId="77777777" w:rsidR="00950C70" w:rsidRPr="00686C4E" w:rsidRDefault="00950C70" w:rsidP="00BB7E07">
            <w:pPr>
              <w:keepNext/>
              <w:spacing w:before="20"/>
              <w:jc w:val="center"/>
              <w:rPr>
                <w:rFonts w:ascii="Arial Narrow" w:hAnsi="Arial Narrow"/>
                <w:b/>
                <w:bCs/>
                <w:sz w:val="20"/>
                <w:szCs w:val="20"/>
                <w:lang w:val="de-DE"/>
              </w:rPr>
            </w:pPr>
          </w:p>
        </w:tc>
      </w:tr>
      <w:tr w:rsidR="00950C70" w:rsidRPr="00686C4E" w14:paraId="3CCF9B26" w14:textId="77777777" w:rsidTr="006D3438">
        <w:tc>
          <w:tcPr>
            <w:tcW w:w="1884" w:type="pct"/>
          </w:tcPr>
          <w:p w14:paraId="6AA84DF6" w14:textId="69AC48E3"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Cs/>
                <w:sz w:val="20"/>
                <w:szCs w:val="20"/>
              </w:rPr>
              <w:t xml:space="preserve">  Caucasian</w:t>
            </w:r>
          </w:p>
        </w:tc>
        <w:tc>
          <w:tcPr>
            <w:tcW w:w="1640" w:type="pct"/>
          </w:tcPr>
          <w:p w14:paraId="55C3D572"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103 (81.7)</w:t>
            </w:r>
          </w:p>
        </w:tc>
        <w:tc>
          <w:tcPr>
            <w:tcW w:w="1476" w:type="pct"/>
          </w:tcPr>
          <w:p w14:paraId="54E052A6"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243 (95.0)</w:t>
            </w:r>
          </w:p>
        </w:tc>
      </w:tr>
      <w:tr w:rsidR="00950C70" w:rsidRPr="00686C4E" w14:paraId="45EC5A30" w14:textId="77777777" w:rsidTr="006D3438">
        <w:tc>
          <w:tcPr>
            <w:tcW w:w="1884" w:type="pct"/>
            <w:tcBorders>
              <w:bottom w:val="single" w:sz="4" w:space="0" w:color="auto"/>
            </w:tcBorders>
          </w:tcPr>
          <w:p w14:paraId="037FC96A" w14:textId="77777777"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Cs/>
                <w:sz w:val="20"/>
                <w:szCs w:val="20"/>
              </w:rPr>
              <w:t xml:space="preserve">  Other</w:t>
            </w:r>
          </w:p>
        </w:tc>
        <w:tc>
          <w:tcPr>
            <w:tcW w:w="1640" w:type="pct"/>
            <w:tcBorders>
              <w:bottom w:val="single" w:sz="4" w:space="0" w:color="auto"/>
            </w:tcBorders>
          </w:tcPr>
          <w:p w14:paraId="585E9B5B"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23 (18.3)</w:t>
            </w:r>
          </w:p>
        </w:tc>
        <w:tc>
          <w:tcPr>
            <w:tcW w:w="1476" w:type="pct"/>
            <w:tcBorders>
              <w:bottom w:val="single" w:sz="4" w:space="0" w:color="auto"/>
            </w:tcBorders>
          </w:tcPr>
          <w:p w14:paraId="407AE693"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13 (5.0)</w:t>
            </w:r>
          </w:p>
        </w:tc>
      </w:tr>
      <w:tr w:rsidR="00950C70" w:rsidRPr="00686C4E" w14:paraId="74906F46" w14:textId="77777777" w:rsidTr="006D3438">
        <w:tc>
          <w:tcPr>
            <w:tcW w:w="5000" w:type="pct"/>
            <w:gridSpan w:val="3"/>
            <w:tcBorders>
              <w:bottom w:val="single" w:sz="4" w:space="0" w:color="auto"/>
            </w:tcBorders>
          </w:tcPr>
          <w:p w14:paraId="174CB38A" w14:textId="77777777" w:rsidR="00950C70" w:rsidRPr="00686C4E" w:rsidRDefault="00950C70" w:rsidP="00BB7E07">
            <w:pPr>
              <w:keepNext/>
              <w:spacing w:before="20"/>
              <w:jc w:val="left"/>
              <w:rPr>
                <w:rFonts w:ascii="Arial Narrow" w:hAnsi="Arial Narrow"/>
                <w:bCs/>
                <w:sz w:val="20"/>
                <w:szCs w:val="20"/>
                <w:lang w:val="de-DE"/>
              </w:rPr>
            </w:pPr>
            <w:r w:rsidRPr="00686C4E">
              <w:rPr>
                <w:rFonts w:ascii="Arial Narrow" w:hAnsi="Arial Narrow"/>
                <w:b/>
                <w:bCs/>
                <w:sz w:val="20"/>
                <w:szCs w:val="20"/>
                <w:lang w:val="de-DE"/>
              </w:rPr>
              <w:t>Age, years</w:t>
            </w:r>
          </w:p>
        </w:tc>
      </w:tr>
      <w:tr w:rsidR="00950C70" w:rsidRPr="00686C4E" w14:paraId="2201C3CA" w14:textId="77777777" w:rsidTr="006D3438">
        <w:tc>
          <w:tcPr>
            <w:tcW w:w="1884" w:type="pct"/>
            <w:tcBorders>
              <w:bottom w:val="single" w:sz="4" w:space="0" w:color="auto"/>
            </w:tcBorders>
          </w:tcPr>
          <w:p w14:paraId="6409CED5" w14:textId="77777777" w:rsidR="00950C70" w:rsidRPr="00686C4E" w:rsidRDefault="00950C70" w:rsidP="00BB7E07">
            <w:pPr>
              <w:keepNext/>
              <w:spacing w:before="20"/>
              <w:jc w:val="left"/>
              <w:rPr>
                <w:rFonts w:ascii="Arial Narrow" w:hAnsi="Arial Narrow"/>
                <w:bCs/>
                <w:sz w:val="20"/>
                <w:szCs w:val="20"/>
              </w:rPr>
            </w:pPr>
            <w:r w:rsidRPr="00686C4E">
              <w:rPr>
                <w:rFonts w:ascii="Arial Narrow" w:hAnsi="Arial Narrow"/>
                <w:bCs/>
                <w:sz w:val="20"/>
                <w:szCs w:val="20"/>
              </w:rPr>
              <w:t>Mean (SD)</w:t>
            </w:r>
          </w:p>
        </w:tc>
        <w:tc>
          <w:tcPr>
            <w:tcW w:w="1640" w:type="pct"/>
            <w:tcBorders>
              <w:bottom w:val="single" w:sz="4" w:space="0" w:color="auto"/>
            </w:tcBorders>
          </w:tcPr>
          <w:p w14:paraId="6750ABB3" w14:textId="77777777" w:rsidR="00950C70" w:rsidRPr="00686C4E" w:rsidRDefault="00950C70" w:rsidP="00BB7E07">
            <w:pPr>
              <w:keepNext/>
              <w:spacing w:before="20"/>
              <w:jc w:val="center"/>
              <w:rPr>
                <w:rFonts w:ascii="Arial Narrow" w:hAnsi="Arial Narrow"/>
                <w:bCs/>
                <w:sz w:val="20"/>
                <w:szCs w:val="20"/>
                <w:lang w:val="de-DE"/>
              </w:rPr>
            </w:pPr>
            <w:r w:rsidRPr="00686C4E">
              <w:rPr>
                <w:rFonts w:ascii="Arial Narrow" w:hAnsi="Arial Narrow"/>
                <w:sz w:val="20"/>
                <w:szCs w:val="20"/>
                <w:lang w:val="de-DE"/>
              </w:rPr>
              <w:t>62.9 (9.3)</w:t>
            </w:r>
          </w:p>
        </w:tc>
        <w:tc>
          <w:tcPr>
            <w:tcW w:w="1476" w:type="pct"/>
            <w:tcBorders>
              <w:bottom w:val="single" w:sz="4" w:space="0" w:color="auto"/>
            </w:tcBorders>
          </w:tcPr>
          <w:p w14:paraId="1CD7E891" w14:textId="77777777" w:rsidR="00950C70" w:rsidRPr="00686C4E" w:rsidRDefault="00950C70" w:rsidP="00BB7E07">
            <w:pPr>
              <w:keepNext/>
              <w:spacing w:before="20"/>
              <w:jc w:val="center"/>
              <w:rPr>
                <w:rFonts w:ascii="Arial Narrow" w:hAnsi="Arial Narrow"/>
                <w:bCs/>
                <w:sz w:val="20"/>
                <w:szCs w:val="20"/>
                <w:lang w:val="de-DE"/>
              </w:rPr>
            </w:pPr>
            <w:r w:rsidRPr="00686C4E">
              <w:rPr>
                <w:rFonts w:ascii="Arial Narrow" w:hAnsi="Arial Narrow"/>
                <w:sz w:val="20"/>
                <w:szCs w:val="20"/>
                <w:lang w:val="de-DE"/>
              </w:rPr>
              <w:t>60.9 (8.1)</w:t>
            </w:r>
          </w:p>
        </w:tc>
      </w:tr>
      <w:tr w:rsidR="00950C70" w:rsidRPr="00686C4E" w14:paraId="4ABCD2B2" w14:textId="77777777" w:rsidTr="006D3438">
        <w:tc>
          <w:tcPr>
            <w:tcW w:w="1884" w:type="pct"/>
            <w:tcBorders>
              <w:right w:val="nil"/>
            </w:tcBorders>
          </w:tcPr>
          <w:p w14:paraId="38C0F04E" w14:textId="77777777"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
                <w:bCs/>
                <w:sz w:val="20"/>
                <w:szCs w:val="20"/>
              </w:rPr>
              <w:t>Smoking status, n (%)</w:t>
            </w:r>
          </w:p>
        </w:tc>
        <w:tc>
          <w:tcPr>
            <w:tcW w:w="1640" w:type="pct"/>
            <w:tcBorders>
              <w:left w:val="nil"/>
              <w:right w:val="nil"/>
            </w:tcBorders>
          </w:tcPr>
          <w:p w14:paraId="5CCFA498" w14:textId="77777777" w:rsidR="00950C70" w:rsidRPr="00686C4E" w:rsidRDefault="00950C70" w:rsidP="00BB7E07">
            <w:pPr>
              <w:keepNext/>
              <w:spacing w:before="20"/>
              <w:jc w:val="center"/>
              <w:rPr>
                <w:rFonts w:ascii="Arial Narrow" w:hAnsi="Arial Narrow"/>
                <w:b/>
                <w:bCs/>
                <w:sz w:val="20"/>
                <w:szCs w:val="20"/>
                <w:lang w:val="de-DE"/>
              </w:rPr>
            </w:pPr>
          </w:p>
        </w:tc>
        <w:tc>
          <w:tcPr>
            <w:tcW w:w="1476" w:type="pct"/>
            <w:tcBorders>
              <w:left w:val="nil"/>
            </w:tcBorders>
          </w:tcPr>
          <w:p w14:paraId="24EA4744" w14:textId="77777777" w:rsidR="00950C70" w:rsidRPr="00686C4E" w:rsidRDefault="00950C70" w:rsidP="00BB7E07">
            <w:pPr>
              <w:keepNext/>
              <w:spacing w:before="20"/>
              <w:jc w:val="center"/>
              <w:rPr>
                <w:rFonts w:ascii="Arial Narrow" w:hAnsi="Arial Narrow"/>
                <w:b/>
                <w:bCs/>
                <w:sz w:val="20"/>
                <w:szCs w:val="20"/>
                <w:lang w:val="de-DE"/>
              </w:rPr>
            </w:pPr>
          </w:p>
        </w:tc>
      </w:tr>
      <w:tr w:rsidR="00950C70" w:rsidRPr="00686C4E" w14:paraId="21699A29" w14:textId="77777777" w:rsidTr="006D3438">
        <w:tc>
          <w:tcPr>
            <w:tcW w:w="1884" w:type="pct"/>
          </w:tcPr>
          <w:p w14:paraId="48EBCC15" w14:textId="77777777"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Cs/>
                <w:sz w:val="20"/>
                <w:szCs w:val="20"/>
              </w:rPr>
              <w:t xml:space="preserve">  Never</w:t>
            </w:r>
          </w:p>
        </w:tc>
        <w:tc>
          <w:tcPr>
            <w:tcW w:w="1640" w:type="pct"/>
          </w:tcPr>
          <w:p w14:paraId="19011E2B"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6 (4.8)</w:t>
            </w:r>
          </w:p>
        </w:tc>
        <w:tc>
          <w:tcPr>
            <w:tcW w:w="1476" w:type="pct"/>
          </w:tcPr>
          <w:p w14:paraId="5AEF179C"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21 (8.0)</w:t>
            </w:r>
          </w:p>
        </w:tc>
      </w:tr>
      <w:tr w:rsidR="00950C70" w:rsidRPr="00686C4E" w14:paraId="37861C65" w14:textId="77777777" w:rsidTr="006D3438">
        <w:tc>
          <w:tcPr>
            <w:tcW w:w="1884" w:type="pct"/>
          </w:tcPr>
          <w:p w14:paraId="6B4BCC3E" w14:textId="77777777"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Cs/>
                <w:sz w:val="20"/>
                <w:szCs w:val="20"/>
              </w:rPr>
              <w:t xml:space="preserve">  Current</w:t>
            </w:r>
          </w:p>
        </w:tc>
        <w:tc>
          <w:tcPr>
            <w:tcW w:w="1640" w:type="pct"/>
          </w:tcPr>
          <w:p w14:paraId="55E74CF3"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15 (11.9)</w:t>
            </w:r>
          </w:p>
        </w:tc>
        <w:tc>
          <w:tcPr>
            <w:tcW w:w="1476" w:type="pct"/>
          </w:tcPr>
          <w:p w14:paraId="257FEBCF"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62 (24.0)</w:t>
            </w:r>
          </w:p>
        </w:tc>
      </w:tr>
      <w:tr w:rsidR="00950C70" w:rsidRPr="00686C4E" w14:paraId="0E093E30" w14:textId="77777777" w:rsidTr="006D3438">
        <w:tc>
          <w:tcPr>
            <w:tcW w:w="1884" w:type="pct"/>
          </w:tcPr>
          <w:p w14:paraId="2EFC3160" w14:textId="77777777"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Cs/>
                <w:sz w:val="20"/>
                <w:szCs w:val="20"/>
              </w:rPr>
              <w:t xml:space="preserve">  Former</w:t>
            </w:r>
          </w:p>
        </w:tc>
        <w:tc>
          <w:tcPr>
            <w:tcW w:w="1640" w:type="pct"/>
          </w:tcPr>
          <w:p w14:paraId="1BFEEBD2"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102 (81.0)</w:t>
            </w:r>
          </w:p>
        </w:tc>
        <w:tc>
          <w:tcPr>
            <w:tcW w:w="1476" w:type="pct"/>
          </w:tcPr>
          <w:p w14:paraId="1DA996C1"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173 (68.0)</w:t>
            </w:r>
          </w:p>
        </w:tc>
      </w:tr>
      <w:tr w:rsidR="00950C70" w:rsidRPr="00686C4E" w14:paraId="2A5B2D91" w14:textId="77777777" w:rsidTr="006D3438">
        <w:tc>
          <w:tcPr>
            <w:tcW w:w="1884" w:type="pct"/>
          </w:tcPr>
          <w:p w14:paraId="13A36346" w14:textId="77777777"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Cs/>
                <w:sz w:val="20"/>
                <w:szCs w:val="20"/>
              </w:rPr>
              <w:t xml:space="preserve">  Missing data</w:t>
            </w:r>
          </w:p>
        </w:tc>
        <w:tc>
          <w:tcPr>
            <w:tcW w:w="1640" w:type="pct"/>
            <w:tcBorders>
              <w:bottom w:val="single" w:sz="4" w:space="0" w:color="auto"/>
            </w:tcBorders>
          </w:tcPr>
          <w:p w14:paraId="7E2431DE"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3 (2.4)</w:t>
            </w:r>
          </w:p>
        </w:tc>
        <w:tc>
          <w:tcPr>
            <w:tcW w:w="1476" w:type="pct"/>
            <w:tcBorders>
              <w:bottom w:val="single" w:sz="4" w:space="0" w:color="auto"/>
            </w:tcBorders>
          </w:tcPr>
          <w:p w14:paraId="4D9A0FC1"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0 (0.0)</w:t>
            </w:r>
          </w:p>
        </w:tc>
      </w:tr>
      <w:tr w:rsidR="00950C70" w:rsidRPr="00686C4E" w14:paraId="71B819D0" w14:textId="77777777" w:rsidTr="006D3438">
        <w:tc>
          <w:tcPr>
            <w:tcW w:w="1884" w:type="pct"/>
            <w:tcBorders>
              <w:right w:val="nil"/>
            </w:tcBorders>
          </w:tcPr>
          <w:p w14:paraId="06EFCDF9" w14:textId="77777777"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
                <w:bCs/>
                <w:sz w:val="20"/>
                <w:szCs w:val="20"/>
              </w:rPr>
              <w:t>Performance status, n (</w:t>
            </w:r>
            <w:proofErr w:type="gramStart"/>
            <w:r w:rsidRPr="00686C4E">
              <w:rPr>
                <w:rFonts w:ascii="Arial Narrow" w:hAnsi="Arial Narrow"/>
                <w:b/>
                <w:bCs/>
                <w:sz w:val="20"/>
                <w:szCs w:val="20"/>
              </w:rPr>
              <w:t>%)</w:t>
            </w:r>
            <w:r w:rsidRPr="00686C4E">
              <w:rPr>
                <w:rFonts w:ascii="Arial Narrow" w:hAnsi="Arial Narrow"/>
                <w:b/>
                <w:bCs/>
                <w:sz w:val="20"/>
                <w:szCs w:val="20"/>
                <w:vertAlign w:val="superscript"/>
              </w:rPr>
              <w:t>a</w:t>
            </w:r>
            <w:proofErr w:type="gramEnd"/>
          </w:p>
        </w:tc>
        <w:tc>
          <w:tcPr>
            <w:tcW w:w="1640" w:type="pct"/>
            <w:tcBorders>
              <w:left w:val="nil"/>
              <w:right w:val="nil"/>
            </w:tcBorders>
          </w:tcPr>
          <w:p w14:paraId="38BD8912" w14:textId="77777777" w:rsidR="00950C70" w:rsidRPr="00686C4E" w:rsidRDefault="00950C70" w:rsidP="00BB7E07">
            <w:pPr>
              <w:keepNext/>
              <w:spacing w:before="20"/>
              <w:jc w:val="center"/>
              <w:rPr>
                <w:rFonts w:ascii="Arial Narrow" w:hAnsi="Arial Narrow"/>
                <w:b/>
                <w:bCs/>
                <w:sz w:val="20"/>
                <w:szCs w:val="20"/>
                <w:lang w:val="de-DE"/>
              </w:rPr>
            </w:pPr>
          </w:p>
        </w:tc>
        <w:tc>
          <w:tcPr>
            <w:tcW w:w="1476" w:type="pct"/>
            <w:tcBorders>
              <w:left w:val="nil"/>
            </w:tcBorders>
          </w:tcPr>
          <w:p w14:paraId="5A40598B" w14:textId="77777777" w:rsidR="00950C70" w:rsidRPr="00686C4E" w:rsidRDefault="00950C70" w:rsidP="00BB7E07">
            <w:pPr>
              <w:keepNext/>
              <w:spacing w:before="20"/>
              <w:jc w:val="center"/>
              <w:rPr>
                <w:rFonts w:ascii="Arial Narrow" w:hAnsi="Arial Narrow"/>
                <w:b/>
                <w:bCs/>
                <w:sz w:val="20"/>
                <w:szCs w:val="20"/>
                <w:lang w:val="de-DE"/>
              </w:rPr>
            </w:pPr>
          </w:p>
        </w:tc>
      </w:tr>
      <w:tr w:rsidR="00950C70" w:rsidRPr="00686C4E" w14:paraId="47AFD863" w14:textId="77777777" w:rsidTr="006D3438">
        <w:tc>
          <w:tcPr>
            <w:tcW w:w="1884" w:type="pct"/>
          </w:tcPr>
          <w:p w14:paraId="3EC3251E" w14:textId="77777777"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Cs/>
                <w:sz w:val="20"/>
                <w:szCs w:val="20"/>
              </w:rPr>
              <w:t xml:space="preserve">  0</w:t>
            </w:r>
          </w:p>
        </w:tc>
        <w:tc>
          <w:tcPr>
            <w:tcW w:w="1640" w:type="pct"/>
          </w:tcPr>
          <w:p w14:paraId="5F73C0BF"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38 (30.2)</w:t>
            </w:r>
          </w:p>
        </w:tc>
        <w:tc>
          <w:tcPr>
            <w:tcW w:w="1476" w:type="pct"/>
          </w:tcPr>
          <w:p w14:paraId="76B638D9"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104 (41.0)</w:t>
            </w:r>
          </w:p>
        </w:tc>
      </w:tr>
      <w:tr w:rsidR="00950C70" w:rsidRPr="00686C4E" w14:paraId="4ECE895F" w14:textId="77777777" w:rsidTr="006D3438">
        <w:tc>
          <w:tcPr>
            <w:tcW w:w="1884" w:type="pct"/>
          </w:tcPr>
          <w:p w14:paraId="400D3C09" w14:textId="77777777"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Cs/>
                <w:sz w:val="20"/>
                <w:szCs w:val="20"/>
              </w:rPr>
              <w:t xml:space="preserve">  1</w:t>
            </w:r>
          </w:p>
        </w:tc>
        <w:tc>
          <w:tcPr>
            <w:tcW w:w="1640" w:type="pct"/>
          </w:tcPr>
          <w:p w14:paraId="56C4F897"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87 (69.8)</w:t>
            </w:r>
          </w:p>
        </w:tc>
        <w:tc>
          <w:tcPr>
            <w:tcW w:w="1476" w:type="pct"/>
          </w:tcPr>
          <w:p w14:paraId="5D819218"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152 (59.0)</w:t>
            </w:r>
          </w:p>
        </w:tc>
      </w:tr>
      <w:tr w:rsidR="00166551" w:rsidRPr="00686C4E" w14:paraId="39D5648B" w14:textId="77777777" w:rsidTr="00166551">
        <w:tc>
          <w:tcPr>
            <w:tcW w:w="5000" w:type="pct"/>
            <w:gridSpan w:val="3"/>
          </w:tcPr>
          <w:p w14:paraId="435BF511" w14:textId="5B4DE946" w:rsidR="00166551" w:rsidRPr="00686C4E" w:rsidRDefault="00166551" w:rsidP="00166551">
            <w:pPr>
              <w:keepNext/>
              <w:spacing w:before="20"/>
              <w:jc w:val="left"/>
              <w:rPr>
                <w:rFonts w:ascii="Arial Narrow" w:hAnsi="Arial Narrow"/>
                <w:b/>
                <w:sz w:val="20"/>
                <w:szCs w:val="20"/>
                <w:lang w:val="de-DE"/>
              </w:rPr>
            </w:pPr>
            <w:r w:rsidRPr="00686C4E">
              <w:rPr>
                <w:rFonts w:ascii="Arial Narrow" w:hAnsi="Arial Narrow"/>
                <w:b/>
                <w:sz w:val="20"/>
                <w:szCs w:val="20"/>
              </w:rPr>
              <w:t>Prior lines of therapy, n (%)</w:t>
            </w:r>
          </w:p>
        </w:tc>
      </w:tr>
      <w:tr w:rsidR="00950C70" w:rsidRPr="00686C4E" w14:paraId="1BC441CA" w14:textId="77777777" w:rsidTr="006D3438">
        <w:tc>
          <w:tcPr>
            <w:tcW w:w="1884" w:type="pct"/>
          </w:tcPr>
          <w:p w14:paraId="4A7EFA64" w14:textId="77777777"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Cs/>
                <w:sz w:val="20"/>
                <w:szCs w:val="20"/>
              </w:rPr>
              <w:t xml:space="preserve">  1</w:t>
            </w:r>
          </w:p>
        </w:tc>
        <w:tc>
          <w:tcPr>
            <w:tcW w:w="1640" w:type="pct"/>
          </w:tcPr>
          <w:p w14:paraId="0458BCA0"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54 (42.9)</w:t>
            </w:r>
          </w:p>
        </w:tc>
        <w:tc>
          <w:tcPr>
            <w:tcW w:w="1476" w:type="pct"/>
          </w:tcPr>
          <w:p w14:paraId="5B4907FC" w14:textId="77777777" w:rsidR="00950C70" w:rsidRPr="00686C4E" w:rsidRDefault="00950C70" w:rsidP="00BB7E07">
            <w:pPr>
              <w:keepNext/>
              <w:spacing w:before="20"/>
              <w:jc w:val="center"/>
              <w:rPr>
                <w:rFonts w:ascii="Arial Narrow" w:hAnsi="Arial Narrow"/>
                <w:sz w:val="20"/>
                <w:szCs w:val="20"/>
                <w:lang w:val="de-DE"/>
              </w:rPr>
            </w:pPr>
            <w:r w:rsidRPr="00686C4E">
              <w:rPr>
                <w:rFonts w:ascii="Arial Narrow" w:hAnsi="Arial Narrow"/>
                <w:sz w:val="20"/>
                <w:szCs w:val="20"/>
                <w:lang w:val="de-DE"/>
              </w:rPr>
              <w:t>256 (100.0)</w:t>
            </w:r>
          </w:p>
        </w:tc>
      </w:tr>
      <w:tr w:rsidR="00950C70" w:rsidRPr="00686C4E" w14:paraId="04964E9E" w14:textId="77777777" w:rsidTr="006D3438">
        <w:tc>
          <w:tcPr>
            <w:tcW w:w="1884" w:type="pct"/>
          </w:tcPr>
          <w:p w14:paraId="531CA3CB" w14:textId="77777777"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Cs/>
                <w:sz w:val="20"/>
                <w:szCs w:val="20"/>
              </w:rPr>
              <w:t xml:space="preserve">  2</w:t>
            </w:r>
          </w:p>
        </w:tc>
        <w:tc>
          <w:tcPr>
            <w:tcW w:w="1640" w:type="pct"/>
          </w:tcPr>
          <w:p w14:paraId="0CC4928B"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44 (34.9)</w:t>
            </w:r>
          </w:p>
        </w:tc>
        <w:tc>
          <w:tcPr>
            <w:tcW w:w="1476" w:type="pct"/>
          </w:tcPr>
          <w:p w14:paraId="6C369245" w14:textId="77777777" w:rsidR="00950C70" w:rsidRPr="00686C4E" w:rsidRDefault="00950C70" w:rsidP="00BB7E07">
            <w:pPr>
              <w:keepNext/>
              <w:spacing w:before="20"/>
              <w:jc w:val="center"/>
              <w:rPr>
                <w:rFonts w:ascii="Arial Narrow" w:hAnsi="Arial Narrow"/>
                <w:sz w:val="20"/>
                <w:szCs w:val="20"/>
                <w:lang w:val="de-DE"/>
              </w:rPr>
            </w:pPr>
            <w:r w:rsidRPr="00686C4E">
              <w:rPr>
                <w:rFonts w:ascii="Arial Narrow" w:hAnsi="Arial Narrow"/>
                <w:sz w:val="20"/>
                <w:szCs w:val="20"/>
                <w:lang w:val="de-DE"/>
              </w:rPr>
              <w:t>0</w:t>
            </w:r>
          </w:p>
        </w:tc>
      </w:tr>
      <w:tr w:rsidR="00950C70" w:rsidRPr="00686C4E" w14:paraId="3783A08E" w14:textId="77777777" w:rsidTr="006D3438">
        <w:tc>
          <w:tcPr>
            <w:tcW w:w="1884" w:type="pct"/>
          </w:tcPr>
          <w:p w14:paraId="1552A618" w14:textId="77777777"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Cs/>
                <w:sz w:val="20"/>
                <w:szCs w:val="20"/>
              </w:rPr>
              <w:t xml:space="preserve">  3</w:t>
            </w:r>
          </w:p>
        </w:tc>
        <w:tc>
          <w:tcPr>
            <w:tcW w:w="1640" w:type="pct"/>
          </w:tcPr>
          <w:p w14:paraId="1EBA9E05"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28 (22.2)</w:t>
            </w:r>
          </w:p>
        </w:tc>
        <w:tc>
          <w:tcPr>
            <w:tcW w:w="1476" w:type="pct"/>
          </w:tcPr>
          <w:p w14:paraId="784CDB3D" w14:textId="77777777" w:rsidR="00950C70" w:rsidRPr="00686C4E" w:rsidRDefault="00950C70" w:rsidP="00BB7E07">
            <w:pPr>
              <w:keepNext/>
              <w:spacing w:before="20"/>
              <w:jc w:val="center"/>
              <w:rPr>
                <w:rFonts w:ascii="Arial Narrow" w:hAnsi="Arial Narrow"/>
                <w:sz w:val="20"/>
                <w:szCs w:val="20"/>
                <w:lang w:val="de-DE"/>
              </w:rPr>
            </w:pPr>
            <w:r w:rsidRPr="00686C4E">
              <w:rPr>
                <w:rFonts w:ascii="Arial Narrow" w:hAnsi="Arial Narrow"/>
                <w:sz w:val="20"/>
                <w:szCs w:val="20"/>
                <w:lang w:val="de-DE"/>
              </w:rPr>
              <w:t>0</w:t>
            </w:r>
          </w:p>
        </w:tc>
      </w:tr>
      <w:tr w:rsidR="00166551" w:rsidRPr="00686C4E" w14:paraId="4270FF02" w14:textId="77777777" w:rsidTr="00166551">
        <w:tc>
          <w:tcPr>
            <w:tcW w:w="5000" w:type="pct"/>
            <w:gridSpan w:val="3"/>
          </w:tcPr>
          <w:p w14:paraId="45B4C186" w14:textId="49147DB1" w:rsidR="00166551" w:rsidRPr="00686C4E" w:rsidRDefault="00166551" w:rsidP="00166551">
            <w:pPr>
              <w:keepNext/>
              <w:spacing w:before="20"/>
              <w:jc w:val="left"/>
              <w:rPr>
                <w:rFonts w:ascii="Arial Narrow" w:hAnsi="Arial Narrow"/>
                <w:sz w:val="20"/>
                <w:szCs w:val="20"/>
                <w:lang w:val="de-DE"/>
              </w:rPr>
            </w:pPr>
            <w:r w:rsidRPr="00686C4E">
              <w:rPr>
                <w:rFonts w:ascii="Arial Narrow" w:hAnsi="Arial Narrow"/>
                <w:b/>
                <w:bCs/>
                <w:sz w:val="20"/>
                <w:szCs w:val="20"/>
              </w:rPr>
              <w:t>Prior therapy with immune checkpoint inhibitors</w:t>
            </w:r>
          </w:p>
        </w:tc>
      </w:tr>
      <w:tr w:rsidR="00950C70" w:rsidRPr="00686C4E" w14:paraId="3274BAA9" w14:textId="77777777" w:rsidTr="006D3438">
        <w:tc>
          <w:tcPr>
            <w:tcW w:w="1884" w:type="pct"/>
          </w:tcPr>
          <w:p w14:paraId="03F3B497" w14:textId="77777777" w:rsidR="00950C70" w:rsidRPr="00686C4E" w:rsidRDefault="00950C70" w:rsidP="00BB7E07">
            <w:pPr>
              <w:keepNext/>
              <w:spacing w:before="20"/>
              <w:jc w:val="left"/>
              <w:rPr>
                <w:rFonts w:ascii="Arial Narrow" w:hAnsi="Arial Narrow"/>
                <w:bCs/>
                <w:sz w:val="20"/>
                <w:szCs w:val="20"/>
              </w:rPr>
            </w:pPr>
            <w:r w:rsidRPr="00686C4E">
              <w:rPr>
                <w:rFonts w:ascii="Arial Narrow" w:hAnsi="Arial Narrow"/>
                <w:bCs/>
                <w:sz w:val="20"/>
                <w:szCs w:val="20"/>
              </w:rPr>
              <w:t xml:space="preserve">  Anti-PD-1 or anti-PD-L1 agent</w:t>
            </w:r>
          </w:p>
        </w:tc>
        <w:tc>
          <w:tcPr>
            <w:tcW w:w="1640" w:type="pct"/>
          </w:tcPr>
          <w:p w14:paraId="3763B58F" w14:textId="77777777" w:rsidR="00950C70" w:rsidRPr="00686C4E" w:rsidRDefault="00950C70" w:rsidP="00BB7E07">
            <w:pPr>
              <w:keepNext/>
              <w:spacing w:before="20"/>
              <w:jc w:val="center"/>
              <w:rPr>
                <w:rFonts w:ascii="Arial Narrow" w:hAnsi="Arial Narrow"/>
                <w:bCs/>
                <w:sz w:val="20"/>
                <w:szCs w:val="20"/>
                <w:lang w:val="de-DE"/>
              </w:rPr>
            </w:pPr>
            <w:r w:rsidRPr="00686C4E">
              <w:rPr>
                <w:rFonts w:ascii="Arial Narrow" w:hAnsi="Arial Narrow"/>
                <w:sz w:val="20"/>
                <w:szCs w:val="20"/>
                <w:lang w:val="de-DE"/>
              </w:rPr>
              <w:t>116 (91.3)</w:t>
            </w:r>
          </w:p>
        </w:tc>
        <w:tc>
          <w:tcPr>
            <w:tcW w:w="1476" w:type="pct"/>
          </w:tcPr>
          <w:p w14:paraId="07390B57" w14:textId="77777777" w:rsidR="00950C70" w:rsidRPr="000C60B5" w:rsidRDefault="00950C70" w:rsidP="00BB7E07">
            <w:pPr>
              <w:keepNext/>
              <w:spacing w:before="20"/>
              <w:jc w:val="center"/>
              <w:rPr>
                <w:rFonts w:ascii="Arial Narrow" w:hAnsi="Arial Narrow"/>
                <w:sz w:val="20"/>
                <w:szCs w:val="20"/>
                <w:lang w:val="de-DE"/>
              </w:rPr>
            </w:pPr>
            <w:r w:rsidRPr="000C60B5">
              <w:rPr>
                <w:rFonts w:ascii="Arial Narrow" w:hAnsi="Arial Narrow"/>
                <w:sz w:val="20"/>
                <w:szCs w:val="20"/>
                <w:lang w:val="de-DE"/>
              </w:rPr>
              <w:t>0 (0.0%)</w:t>
            </w:r>
            <w:r w:rsidRPr="000C60B5">
              <w:rPr>
                <w:rFonts w:ascii="Arial Narrow" w:hAnsi="Arial Narrow"/>
                <w:sz w:val="20"/>
                <w:szCs w:val="20"/>
                <w:vertAlign w:val="superscript"/>
                <w:lang w:val="de-DE"/>
              </w:rPr>
              <w:t>b</w:t>
            </w:r>
          </w:p>
        </w:tc>
      </w:tr>
      <w:tr w:rsidR="00950C70" w:rsidRPr="00686C4E" w14:paraId="507E52D5" w14:textId="77777777" w:rsidTr="006D3438">
        <w:tc>
          <w:tcPr>
            <w:tcW w:w="1884" w:type="pct"/>
          </w:tcPr>
          <w:p w14:paraId="4329A5C2" w14:textId="77777777" w:rsidR="00950C70" w:rsidRPr="00686C4E" w:rsidRDefault="00950C70" w:rsidP="00BB7E07">
            <w:pPr>
              <w:keepNext/>
              <w:spacing w:before="20"/>
              <w:jc w:val="left"/>
              <w:rPr>
                <w:rFonts w:ascii="Arial Narrow" w:hAnsi="Arial Narrow"/>
                <w:bCs/>
                <w:sz w:val="20"/>
                <w:szCs w:val="20"/>
              </w:rPr>
            </w:pPr>
            <w:r w:rsidRPr="00686C4E">
              <w:rPr>
                <w:rFonts w:ascii="Arial Narrow" w:hAnsi="Arial Narrow"/>
                <w:bCs/>
                <w:sz w:val="20"/>
                <w:szCs w:val="20"/>
              </w:rPr>
              <w:t>Platinum-based chemotherapy AND an anti PD-1 or PD-L1 agent</w:t>
            </w:r>
          </w:p>
        </w:tc>
        <w:tc>
          <w:tcPr>
            <w:tcW w:w="1640" w:type="pct"/>
          </w:tcPr>
          <w:p w14:paraId="2FC8DE71" w14:textId="77777777" w:rsidR="00950C70" w:rsidRPr="00686C4E" w:rsidRDefault="00950C70" w:rsidP="00BB7E07">
            <w:pPr>
              <w:keepNext/>
              <w:spacing w:before="20"/>
              <w:jc w:val="center"/>
              <w:rPr>
                <w:rFonts w:ascii="Arial Narrow" w:hAnsi="Arial Narrow"/>
                <w:sz w:val="20"/>
                <w:szCs w:val="20"/>
                <w:lang w:val="de-DE"/>
              </w:rPr>
            </w:pPr>
            <w:r w:rsidRPr="00686C4E">
              <w:rPr>
                <w:rFonts w:ascii="Arial Narrow" w:hAnsi="Arial Narrow"/>
                <w:sz w:val="20"/>
                <w:szCs w:val="20"/>
                <w:lang w:val="de-DE"/>
              </w:rPr>
              <w:t>102 (81.0%)</w:t>
            </w:r>
          </w:p>
        </w:tc>
        <w:tc>
          <w:tcPr>
            <w:tcW w:w="1476" w:type="pct"/>
          </w:tcPr>
          <w:p w14:paraId="480A5C28" w14:textId="77777777" w:rsidR="00950C70" w:rsidRPr="000C60B5" w:rsidRDefault="00950C70" w:rsidP="00BB7E07">
            <w:pPr>
              <w:keepNext/>
              <w:spacing w:before="20"/>
              <w:jc w:val="center"/>
              <w:rPr>
                <w:rFonts w:ascii="Arial Narrow" w:hAnsi="Arial Narrow"/>
                <w:sz w:val="20"/>
                <w:szCs w:val="20"/>
                <w:lang w:val="de-DE"/>
              </w:rPr>
            </w:pPr>
            <w:r w:rsidRPr="000C60B5">
              <w:rPr>
                <w:rFonts w:ascii="Arial Narrow" w:hAnsi="Arial Narrow"/>
                <w:sz w:val="20"/>
                <w:szCs w:val="20"/>
                <w:lang w:val="de-DE"/>
              </w:rPr>
              <w:t>0 (0.0%)</w:t>
            </w:r>
          </w:p>
        </w:tc>
      </w:tr>
      <w:tr w:rsidR="00950C70" w:rsidRPr="00686C4E" w14:paraId="68B6785B" w14:textId="77777777" w:rsidTr="006D3438">
        <w:trPr>
          <w:trHeight w:val="766"/>
        </w:trPr>
        <w:tc>
          <w:tcPr>
            <w:tcW w:w="1884" w:type="pct"/>
          </w:tcPr>
          <w:p w14:paraId="193C893A" w14:textId="245672B1" w:rsidR="00950C70" w:rsidRPr="00FB07F2" w:rsidRDefault="00950C70" w:rsidP="00BB7E07">
            <w:pPr>
              <w:keepNext/>
              <w:spacing w:before="20"/>
              <w:jc w:val="left"/>
              <w:rPr>
                <w:rFonts w:ascii="Arial Narrow" w:hAnsi="Arial Narrow"/>
                <w:b/>
                <w:bCs/>
                <w:sz w:val="20"/>
                <w:szCs w:val="20"/>
                <w:lang w:val="nl-NL"/>
              </w:rPr>
            </w:pPr>
            <w:r w:rsidRPr="00FB07F2">
              <w:rPr>
                <w:rFonts w:ascii="Arial Narrow" w:hAnsi="Arial Narrow"/>
                <w:b/>
                <w:bCs/>
                <w:i/>
                <w:sz w:val="20"/>
                <w:szCs w:val="20"/>
                <w:lang w:val="nl-NL"/>
              </w:rPr>
              <w:t xml:space="preserve">Codon 12 </w:t>
            </w:r>
            <w:r w:rsidR="009E49D0" w:rsidRPr="009E49D0">
              <w:rPr>
                <w:rFonts w:ascii="Arial Narrow" w:hAnsi="Arial Narrow"/>
                <w:b/>
                <w:bCs/>
                <w:i/>
                <w:sz w:val="20"/>
                <w:szCs w:val="20"/>
                <w:lang w:val="nl-NL"/>
              </w:rPr>
              <w:t>KRAS</w:t>
            </w:r>
            <w:r w:rsidRPr="00FB07F2">
              <w:rPr>
                <w:rFonts w:ascii="Arial Narrow" w:hAnsi="Arial Narrow"/>
                <w:b/>
                <w:bCs/>
                <w:sz w:val="20"/>
                <w:szCs w:val="20"/>
                <w:lang w:val="nl-NL"/>
              </w:rPr>
              <w:t xml:space="preserve"> variant(s)</w:t>
            </w:r>
            <w:r w:rsidRPr="00FB07F2">
              <w:rPr>
                <w:rFonts w:ascii="Arial Narrow" w:hAnsi="Arial Narrow"/>
                <w:i/>
                <w:sz w:val="20"/>
                <w:szCs w:val="20"/>
                <w:vertAlign w:val="superscript"/>
                <w:lang w:val="nl-NL"/>
              </w:rPr>
              <w:t>c,d</w:t>
            </w:r>
          </w:p>
        </w:tc>
        <w:tc>
          <w:tcPr>
            <w:tcW w:w="1640" w:type="pct"/>
          </w:tcPr>
          <w:p w14:paraId="4269335D" w14:textId="77777777" w:rsidR="00950C70" w:rsidRPr="00686C4E" w:rsidRDefault="00950C70" w:rsidP="00BB7E07">
            <w:pPr>
              <w:keepNext/>
              <w:spacing w:before="20"/>
              <w:jc w:val="center"/>
              <w:rPr>
                <w:rFonts w:ascii="Arial Narrow" w:hAnsi="Arial Narrow"/>
                <w:sz w:val="20"/>
                <w:szCs w:val="20"/>
                <w:lang w:val="de-DE"/>
              </w:rPr>
            </w:pPr>
            <w:r w:rsidRPr="00686C4E">
              <w:rPr>
                <w:rFonts w:ascii="Arial Narrow" w:hAnsi="Arial Narrow"/>
                <w:sz w:val="20"/>
                <w:szCs w:val="20"/>
                <w:lang w:val="de-DE"/>
              </w:rPr>
              <w:t>G12C 126 (100%)</w:t>
            </w:r>
          </w:p>
        </w:tc>
        <w:tc>
          <w:tcPr>
            <w:tcW w:w="1476" w:type="pct"/>
          </w:tcPr>
          <w:p w14:paraId="58E44097" w14:textId="77777777" w:rsidR="00950C70" w:rsidRPr="000C60B5" w:rsidRDefault="00950C70" w:rsidP="00BB7E07">
            <w:pPr>
              <w:keepNext/>
              <w:spacing w:before="20"/>
              <w:jc w:val="center"/>
              <w:rPr>
                <w:rFonts w:ascii="Arial Narrow" w:hAnsi="Arial Narrow"/>
                <w:sz w:val="20"/>
                <w:szCs w:val="20"/>
                <w:lang w:val="de-DE"/>
              </w:rPr>
            </w:pPr>
            <w:r w:rsidRPr="000C60B5">
              <w:rPr>
                <w:rFonts w:ascii="Arial Narrow" w:hAnsi="Arial Narrow"/>
                <w:sz w:val="20"/>
                <w:szCs w:val="20"/>
                <w:lang w:val="de-DE"/>
              </w:rPr>
              <w:t>G12C 104 (42.7%)</w:t>
            </w:r>
          </w:p>
          <w:p w14:paraId="478EB779" w14:textId="77777777" w:rsidR="00950C70" w:rsidRPr="000C60B5" w:rsidRDefault="00950C70" w:rsidP="00BB7E07">
            <w:pPr>
              <w:keepNext/>
              <w:spacing w:before="20"/>
              <w:jc w:val="center"/>
              <w:rPr>
                <w:rFonts w:ascii="Arial Narrow" w:hAnsi="Arial Narrow"/>
                <w:sz w:val="20"/>
                <w:szCs w:val="20"/>
                <w:lang w:val="de-DE"/>
              </w:rPr>
            </w:pPr>
            <w:r w:rsidRPr="000C60B5">
              <w:rPr>
                <w:rFonts w:ascii="Arial Narrow" w:hAnsi="Arial Narrow"/>
                <w:sz w:val="20"/>
                <w:szCs w:val="20"/>
                <w:lang w:val="de-DE"/>
              </w:rPr>
              <w:t>G12D 47 (19.3%)</w:t>
            </w:r>
          </w:p>
          <w:p w14:paraId="492175E6" w14:textId="77777777" w:rsidR="00950C70" w:rsidRPr="000C60B5" w:rsidRDefault="00950C70" w:rsidP="00BB7E07">
            <w:pPr>
              <w:keepNext/>
              <w:spacing w:before="20"/>
              <w:jc w:val="center"/>
              <w:rPr>
                <w:rFonts w:ascii="Arial Narrow" w:hAnsi="Arial Narrow"/>
                <w:sz w:val="20"/>
                <w:szCs w:val="20"/>
                <w:lang w:val="de-DE"/>
              </w:rPr>
            </w:pPr>
            <w:r w:rsidRPr="000C60B5">
              <w:rPr>
                <w:rFonts w:ascii="Arial Narrow" w:hAnsi="Arial Narrow"/>
                <w:sz w:val="20"/>
                <w:szCs w:val="20"/>
                <w:lang w:val="de-DE"/>
              </w:rPr>
              <w:t>G12V 39 (16.0%)</w:t>
            </w:r>
          </w:p>
          <w:p w14:paraId="23B4C356" w14:textId="77777777" w:rsidR="00950C70" w:rsidRPr="000C60B5" w:rsidRDefault="00950C70" w:rsidP="00BB7E07">
            <w:pPr>
              <w:keepNext/>
              <w:spacing w:before="20"/>
              <w:jc w:val="center"/>
              <w:rPr>
                <w:rFonts w:ascii="Arial Narrow" w:hAnsi="Arial Narrow"/>
                <w:sz w:val="20"/>
                <w:szCs w:val="20"/>
                <w:lang w:val="de-DE"/>
              </w:rPr>
            </w:pPr>
            <w:r w:rsidRPr="000C60B5">
              <w:rPr>
                <w:rFonts w:ascii="Arial Narrow" w:hAnsi="Arial Narrow"/>
                <w:sz w:val="20"/>
                <w:szCs w:val="20"/>
                <w:lang w:val="de-DE"/>
              </w:rPr>
              <w:t>G12A 14 (5.8%).</w:t>
            </w:r>
          </w:p>
        </w:tc>
      </w:tr>
      <w:tr w:rsidR="00166551" w:rsidRPr="00686C4E" w14:paraId="03A06051" w14:textId="77777777" w:rsidTr="00166551">
        <w:tc>
          <w:tcPr>
            <w:tcW w:w="5000" w:type="pct"/>
            <w:gridSpan w:val="3"/>
          </w:tcPr>
          <w:p w14:paraId="4A719CFD" w14:textId="3C07B6C2" w:rsidR="00166551" w:rsidRPr="00686C4E" w:rsidRDefault="00166551" w:rsidP="00166551">
            <w:pPr>
              <w:keepNext/>
              <w:spacing w:before="20"/>
              <w:jc w:val="left"/>
              <w:rPr>
                <w:rFonts w:ascii="Arial Narrow" w:hAnsi="Arial Narrow"/>
                <w:b/>
                <w:sz w:val="20"/>
                <w:szCs w:val="20"/>
                <w:lang w:val="de-DE"/>
              </w:rPr>
            </w:pPr>
            <w:r w:rsidRPr="00686C4E">
              <w:rPr>
                <w:rFonts w:ascii="Arial Narrow" w:hAnsi="Arial Narrow"/>
                <w:b/>
                <w:sz w:val="20"/>
                <w:szCs w:val="20"/>
              </w:rPr>
              <w:t>Histology type, n (%)</w:t>
            </w:r>
          </w:p>
        </w:tc>
      </w:tr>
      <w:tr w:rsidR="00950C70" w:rsidRPr="00686C4E" w14:paraId="25D87C70" w14:textId="77777777" w:rsidTr="006D3438">
        <w:tc>
          <w:tcPr>
            <w:tcW w:w="1884" w:type="pct"/>
          </w:tcPr>
          <w:p w14:paraId="3A9BC510" w14:textId="77777777" w:rsidR="00950C70" w:rsidRPr="00686C4E" w:rsidRDefault="00950C70" w:rsidP="00BB7E07">
            <w:pPr>
              <w:keepNext/>
              <w:spacing w:before="20"/>
              <w:jc w:val="left"/>
              <w:rPr>
                <w:rFonts w:ascii="Arial Narrow" w:hAnsi="Arial Narrow"/>
                <w:b/>
                <w:bCs/>
                <w:sz w:val="20"/>
                <w:szCs w:val="20"/>
              </w:rPr>
            </w:pPr>
            <w:r w:rsidRPr="00686C4E">
              <w:rPr>
                <w:rFonts w:ascii="Arial Narrow" w:hAnsi="Arial Narrow"/>
                <w:bCs/>
                <w:sz w:val="20"/>
                <w:szCs w:val="20"/>
              </w:rPr>
              <w:t xml:space="preserve">  Non-squamous</w:t>
            </w:r>
          </w:p>
        </w:tc>
        <w:tc>
          <w:tcPr>
            <w:tcW w:w="1640" w:type="pct"/>
          </w:tcPr>
          <w:p w14:paraId="04E3D527"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125 (99.2)</w:t>
            </w:r>
          </w:p>
        </w:tc>
        <w:tc>
          <w:tcPr>
            <w:tcW w:w="1476" w:type="pct"/>
          </w:tcPr>
          <w:p w14:paraId="3374E095" w14:textId="77777777" w:rsidR="00950C70" w:rsidRPr="00686C4E" w:rsidRDefault="00950C70" w:rsidP="00BB7E07">
            <w:pPr>
              <w:keepNext/>
              <w:spacing w:before="20"/>
              <w:jc w:val="center"/>
              <w:rPr>
                <w:rFonts w:ascii="Arial Narrow" w:hAnsi="Arial Narrow"/>
                <w:b/>
                <w:bCs/>
                <w:sz w:val="20"/>
                <w:szCs w:val="20"/>
                <w:lang w:val="de-DE"/>
              </w:rPr>
            </w:pPr>
            <w:r w:rsidRPr="00686C4E">
              <w:rPr>
                <w:rFonts w:ascii="Arial Narrow" w:hAnsi="Arial Narrow"/>
                <w:bCs/>
                <w:sz w:val="20"/>
                <w:szCs w:val="20"/>
                <w:lang w:val="de-DE"/>
              </w:rPr>
              <w:t>242 (95.0)</w:t>
            </w:r>
          </w:p>
        </w:tc>
      </w:tr>
      <w:tr w:rsidR="00950C70" w:rsidRPr="00686C4E" w14:paraId="6557522D" w14:textId="77777777" w:rsidTr="006D3438">
        <w:tc>
          <w:tcPr>
            <w:tcW w:w="5000" w:type="pct"/>
            <w:gridSpan w:val="3"/>
          </w:tcPr>
          <w:p w14:paraId="7D2A9306" w14:textId="77777777" w:rsidR="00950C70" w:rsidRPr="00686C4E" w:rsidRDefault="00950C70" w:rsidP="00BB7E07">
            <w:pPr>
              <w:keepNext/>
              <w:spacing w:before="20"/>
              <w:jc w:val="left"/>
              <w:rPr>
                <w:rFonts w:ascii="Arial Narrow" w:hAnsi="Arial Narrow"/>
                <w:bCs/>
                <w:sz w:val="20"/>
                <w:szCs w:val="20"/>
                <w:lang w:val="de-DE"/>
              </w:rPr>
            </w:pPr>
            <w:r w:rsidRPr="00686C4E">
              <w:rPr>
                <w:rFonts w:ascii="Arial Narrow" w:hAnsi="Arial Narrow"/>
                <w:b/>
                <w:bCs/>
                <w:sz w:val="20"/>
                <w:szCs w:val="20"/>
                <w:lang w:val="de-DE"/>
              </w:rPr>
              <w:t>Disease stage</w:t>
            </w:r>
          </w:p>
        </w:tc>
      </w:tr>
      <w:tr w:rsidR="00950C70" w:rsidRPr="00686C4E" w14:paraId="357F1186" w14:textId="77777777" w:rsidTr="006D3438">
        <w:tc>
          <w:tcPr>
            <w:tcW w:w="1884" w:type="pct"/>
          </w:tcPr>
          <w:p w14:paraId="61F87212" w14:textId="77777777" w:rsidR="00950C70" w:rsidRPr="00686C4E" w:rsidRDefault="00950C70" w:rsidP="00BB7E07">
            <w:pPr>
              <w:keepNext/>
              <w:spacing w:before="20"/>
              <w:jc w:val="left"/>
              <w:rPr>
                <w:rFonts w:ascii="Arial Narrow" w:hAnsi="Arial Narrow"/>
                <w:bCs/>
                <w:sz w:val="20"/>
                <w:szCs w:val="20"/>
              </w:rPr>
            </w:pPr>
            <w:r w:rsidRPr="00686C4E">
              <w:rPr>
                <w:rFonts w:ascii="Arial Narrow" w:hAnsi="Arial Narrow"/>
                <w:bCs/>
                <w:sz w:val="20"/>
                <w:szCs w:val="20"/>
              </w:rPr>
              <w:t xml:space="preserve">  Locally advanced (Stage IIIB)</w:t>
            </w:r>
          </w:p>
        </w:tc>
        <w:tc>
          <w:tcPr>
            <w:tcW w:w="1640" w:type="pct"/>
          </w:tcPr>
          <w:p w14:paraId="133D01B2" w14:textId="77777777" w:rsidR="00950C70" w:rsidRPr="00686C4E" w:rsidRDefault="00950C70" w:rsidP="00BB7E07">
            <w:pPr>
              <w:keepNext/>
              <w:spacing w:before="20"/>
              <w:jc w:val="center"/>
              <w:rPr>
                <w:rFonts w:ascii="Arial Narrow" w:hAnsi="Arial Narrow"/>
                <w:bCs/>
                <w:sz w:val="20"/>
                <w:szCs w:val="20"/>
                <w:lang w:val="de-DE"/>
              </w:rPr>
            </w:pPr>
            <w:r w:rsidRPr="00686C4E">
              <w:rPr>
                <w:rFonts w:ascii="Arial Narrow" w:hAnsi="Arial Narrow"/>
                <w:bCs/>
                <w:sz w:val="20"/>
                <w:szCs w:val="20"/>
                <w:lang w:val="de-DE"/>
              </w:rPr>
              <w:t>5 (4.0)</w:t>
            </w:r>
          </w:p>
        </w:tc>
        <w:tc>
          <w:tcPr>
            <w:tcW w:w="1476" w:type="pct"/>
          </w:tcPr>
          <w:p w14:paraId="2676C562" w14:textId="77777777" w:rsidR="00950C70" w:rsidRPr="00686C4E" w:rsidRDefault="00950C70" w:rsidP="00BB7E07">
            <w:pPr>
              <w:keepNext/>
              <w:spacing w:before="20"/>
              <w:jc w:val="center"/>
              <w:rPr>
                <w:rFonts w:ascii="Arial Narrow" w:hAnsi="Arial Narrow"/>
                <w:bCs/>
                <w:sz w:val="20"/>
                <w:szCs w:val="20"/>
                <w:lang w:val="de-DE"/>
              </w:rPr>
            </w:pPr>
            <w:r w:rsidRPr="00686C4E">
              <w:rPr>
                <w:rFonts w:ascii="Arial Narrow" w:hAnsi="Arial Narrow"/>
                <w:bCs/>
                <w:sz w:val="20"/>
                <w:szCs w:val="20"/>
                <w:lang w:val="de-DE"/>
              </w:rPr>
              <w:t>10 (4.0)</w:t>
            </w:r>
          </w:p>
        </w:tc>
      </w:tr>
      <w:tr w:rsidR="00950C70" w:rsidRPr="00686C4E" w14:paraId="7A983F0A" w14:textId="77777777" w:rsidTr="006D3438">
        <w:tc>
          <w:tcPr>
            <w:tcW w:w="1884" w:type="pct"/>
            <w:tcBorders>
              <w:bottom w:val="single" w:sz="4" w:space="0" w:color="auto"/>
            </w:tcBorders>
          </w:tcPr>
          <w:p w14:paraId="66D0221C" w14:textId="77777777" w:rsidR="00950C70" w:rsidRPr="00686C4E" w:rsidRDefault="00950C70" w:rsidP="00BB7E07">
            <w:pPr>
              <w:keepNext/>
              <w:spacing w:before="20"/>
              <w:jc w:val="left"/>
              <w:rPr>
                <w:rFonts w:ascii="Arial Narrow" w:hAnsi="Arial Narrow"/>
                <w:bCs/>
                <w:sz w:val="20"/>
                <w:szCs w:val="20"/>
              </w:rPr>
            </w:pPr>
            <w:r w:rsidRPr="00686C4E">
              <w:rPr>
                <w:rFonts w:ascii="Arial Narrow" w:hAnsi="Arial Narrow"/>
                <w:bCs/>
                <w:sz w:val="20"/>
                <w:szCs w:val="20"/>
              </w:rPr>
              <w:t xml:space="preserve">  Metastatic (Stage IV)</w:t>
            </w:r>
          </w:p>
        </w:tc>
        <w:tc>
          <w:tcPr>
            <w:tcW w:w="1640" w:type="pct"/>
            <w:tcBorders>
              <w:bottom w:val="single" w:sz="4" w:space="0" w:color="auto"/>
            </w:tcBorders>
          </w:tcPr>
          <w:p w14:paraId="59B9839B" w14:textId="77777777" w:rsidR="00950C70" w:rsidRPr="00686C4E" w:rsidRDefault="00950C70" w:rsidP="00BB7E07">
            <w:pPr>
              <w:keepNext/>
              <w:spacing w:before="20"/>
              <w:jc w:val="center"/>
              <w:rPr>
                <w:rFonts w:ascii="Arial Narrow" w:hAnsi="Arial Narrow"/>
                <w:bCs/>
                <w:sz w:val="20"/>
                <w:szCs w:val="20"/>
                <w:lang w:val="de-DE"/>
              </w:rPr>
            </w:pPr>
            <w:r w:rsidRPr="00686C4E">
              <w:rPr>
                <w:rFonts w:ascii="Arial Narrow" w:hAnsi="Arial Narrow"/>
                <w:bCs/>
                <w:sz w:val="20"/>
                <w:szCs w:val="20"/>
                <w:lang w:val="de-DE"/>
              </w:rPr>
              <w:t>121 (96.0)</w:t>
            </w:r>
          </w:p>
        </w:tc>
        <w:tc>
          <w:tcPr>
            <w:tcW w:w="1476" w:type="pct"/>
            <w:tcBorders>
              <w:bottom w:val="single" w:sz="4" w:space="0" w:color="auto"/>
            </w:tcBorders>
          </w:tcPr>
          <w:p w14:paraId="3CFABFAE" w14:textId="77777777" w:rsidR="00950C70" w:rsidRPr="00686C4E" w:rsidRDefault="00950C70" w:rsidP="00BB7E07">
            <w:pPr>
              <w:keepNext/>
              <w:spacing w:before="20"/>
              <w:jc w:val="center"/>
              <w:rPr>
                <w:rFonts w:ascii="Arial Narrow" w:hAnsi="Arial Narrow"/>
                <w:bCs/>
                <w:sz w:val="20"/>
                <w:szCs w:val="20"/>
                <w:lang w:val="de-DE"/>
              </w:rPr>
            </w:pPr>
            <w:r w:rsidRPr="00686C4E">
              <w:rPr>
                <w:rFonts w:ascii="Arial Narrow" w:hAnsi="Arial Narrow"/>
                <w:bCs/>
                <w:sz w:val="20"/>
                <w:szCs w:val="20"/>
                <w:lang w:val="de-DE"/>
              </w:rPr>
              <w:t>246 (96.0)</w:t>
            </w:r>
          </w:p>
        </w:tc>
      </w:tr>
    </w:tbl>
    <w:p w14:paraId="3DB751C0" w14:textId="77777777" w:rsidR="00950C70" w:rsidRPr="00686C4E" w:rsidRDefault="00950C70" w:rsidP="00BB7E07">
      <w:pPr>
        <w:pStyle w:val="TableFooter"/>
        <w:keepNext/>
      </w:pPr>
      <w:r w:rsidRPr="00686C4E">
        <w:t xml:space="preserve">Source: Table 251, p106 and Section 2D.4 of the submission and </w:t>
      </w:r>
      <w:proofErr w:type="spellStart"/>
      <w:r w:rsidRPr="00686C4E">
        <w:t>Jänne</w:t>
      </w:r>
      <w:proofErr w:type="spellEnd"/>
      <w:r w:rsidRPr="00686C4E">
        <w:t xml:space="preserve"> (2017)).</w:t>
      </w:r>
    </w:p>
    <w:p w14:paraId="3CC81AFA" w14:textId="77777777" w:rsidR="00950C70" w:rsidRPr="00686C4E" w:rsidRDefault="00950C70" w:rsidP="00BB7E07">
      <w:pPr>
        <w:pStyle w:val="TableFooter"/>
        <w:keepNext/>
      </w:pPr>
      <w:proofErr w:type="spellStart"/>
      <w:r w:rsidRPr="00686C4E">
        <w:rPr>
          <w:vertAlign w:val="superscript"/>
        </w:rPr>
        <w:t>a</w:t>
      </w:r>
      <w:r w:rsidRPr="00686C4E">
        <w:t>ECOG</w:t>
      </w:r>
      <w:proofErr w:type="spellEnd"/>
      <w:r w:rsidRPr="00686C4E">
        <w:t xml:space="preserve"> for </w:t>
      </w:r>
      <w:proofErr w:type="spellStart"/>
      <w:r w:rsidRPr="00686C4E">
        <w:t>CodeBreak</w:t>
      </w:r>
      <w:proofErr w:type="spellEnd"/>
      <w:r w:rsidRPr="00686C4E">
        <w:t xml:space="preserve"> 100 and WHO for SELECT-1.</w:t>
      </w:r>
    </w:p>
    <w:p w14:paraId="63BFB5B2" w14:textId="77777777" w:rsidR="00950C70" w:rsidRPr="00686C4E" w:rsidRDefault="00950C70" w:rsidP="00BB7E07">
      <w:pPr>
        <w:pStyle w:val="TableFooter"/>
        <w:keepNext/>
      </w:pPr>
      <w:proofErr w:type="spellStart"/>
      <w:r w:rsidRPr="00686C4E">
        <w:rPr>
          <w:vertAlign w:val="superscript"/>
        </w:rPr>
        <w:t>b</w:t>
      </w:r>
      <w:r w:rsidRPr="00686C4E">
        <w:t>The</w:t>
      </w:r>
      <w:proofErr w:type="spellEnd"/>
      <w:r w:rsidRPr="00686C4E">
        <w:t xml:space="preserve"> SELECT-1 protocol does not indicate that prior therapies included immune checkpoint inhibitors and SELECT-1 was conducted before approval of anti PD-1/PD-L1 monotherapy agents (p106 of the submission).</w:t>
      </w:r>
    </w:p>
    <w:p w14:paraId="4CAA5570" w14:textId="3DC7C549" w:rsidR="00950C70" w:rsidRPr="00686C4E" w:rsidRDefault="00950C70" w:rsidP="00BB7E07">
      <w:pPr>
        <w:pStyle w:val="TableFooter"/>
        <w:keepNext/>
      </w:pPr>
      <w:proofErr w:type="spellStart"/>
      <w:r w:rsidRPr="00686C4E">
        <w:rPr>
          <w:vertAlign w:val="superscript"/>
        </w:rPr>
        <w:t>c</w:t>
      </w:r>
      <w:r w:rsidRPr="00686C4E">
        <w:t>For</w:t>
      </w:r>
      <w:proofErr w:type="spellEnd"/>
      <w:r w:rsidRPr="00686C4E">
        <w:t xml:space="preserve"> SELECT-1</w:t>
      </w:r>
      <w:r w:rsidRPr="000C60B5">
        <w:t>: Proportions estima</w:t>
      </w:r>
      <w:r w:rsidRPr="00686C4E">
        <w:t xml:space="preserve">ted from 243 patients presented in the subgroup analysis (Source: </w:t>
      </w:r>
      <w:proofErr w:type="spellStart"/>
      <w:r w:rsidRPr="00686C4E">
        <w:t>eFigure</w:t>
      </w:r>
      <w:proofErr w:type="spellEnd"/>
      <w:r w:rsidRPr="00686C4E">
        <w:t xml:space="preserve"> 6: Progression-Free Survival </w:t>
      </w:r>
      <w:r w:rsidRPr="00686C4E">
        <w:rPr>
          <w:vertAlign w:val="superscript"/>
        </w:rPr>
        <w:t>d</w:t>
      </w:r>
      <w:r w:rsidRPr="00686C4E">
        <w:t xml:space="preserve">94% of patients in SELECT-1 had a </w:t>
      </w:r>
      <w:r w:rsidR="009E49D0" w:rsidRPr="009E49D0">
        <w:rPr>
          <w:i/>
        </w:rPr>
        <w:t>KRAS</w:t>
      </w:r>
      <w:r w:rsidRPr="00686C4E">
        <w:rPr>
          <w:i/>
        </w:rPr>
        <w:t xml:space="preserve"> </w:t>
      </w:r>
      <w:r w:rsidRPr="00686C4E">
        <w:t>variant in codon 12 or 13 (6% had a</w:t>
      </w:r>
      <w:r w:rsidRPr="000036EC">
        <w:rPr>
          <w:i/>
          <w:iCs/>
        </w:rPr>
        <w:t xml:space="preserve"> </w:t>
      </w:r>
      <w:r w:rsidR="009E49D0" w:rsidRPr="009E49D0">
        <w:rPr>
          <w:i/>
          <w:iCs/>
        </w:rPr>
        <w:t>KRAS</w:t>
      </w:r>
      <w:r w:rsidRPr="000036EC">
        <w:rPr>
          <w:i/>
          <w:iCs/>
        </w:rPr>
        <w:t xml:space="preserve"> </w:t>
      </w:r>
      <w:r w:rsidRPr="00686C4E">
        <w:t xml:space="preserve">variant on Codon 61). Further details on Codon 13 variants were not provided (Analysis by </w:t>
      </w:r>
      <w:r w:rsidR="009E49D0" w:rsidRPr="009E49D0">
        <w:rPr>
          <w:i/>
        </w:rPr>
        <w:t>KRAS</w:t>
      </w:r>
      <w:r w:rsidRPr="00686C4E">
        <w:t xml:space="preserve"> mutation Subgroup, Supplemental content, </w:t>
      </w:r>
      <w:proofErr w:type="spellStart"/>
      <w:r w:rsidRPr="00686C4E">
        <w:t>Jänne</w:t>
      </w:r>
      <w:proofErr w:type="spellEnd"/>
      <w:r w:rsidRPr="00686C4E">
        <w:t xml:space="preserve"> (2017)).</w:t>
      </w:r>
    </w:p>
    <w:p w14:paraId="3D9C997B" w14:textId="77777777" w:rsidR="00950C70" w:rsidRPr="00686C4E" w:rsidRDefault="00950C70" w:rsidP="00BB7E07">
      <w:pPr>
        <w:pStyle w:val="TableFooter"/>
        <w:keepNext/>
      </w:pPr>
      <w:proofErr w:type="spellStart"/>
      <w:r w:rsidRPr="00686C4E">
        <w:rPr>
          <w:vertAlign w:val="superscript"/>
        </w:rPr>
        <w:t>e</w:t>
      </w:r>
      <w:r w:rsidRPr="00686C4E">
        <w:t>Data</w:t>
      </w:r>
      <w:proofErr w:type="spellEnd"/>
      <w:r w:rsidRPr="00686C4E">
        <w:t xml:space="preserve"> were only provided for Stage IV. The proportion of locally advanced was assumed as in the NSCLC cohort, eligible patients were required to have locally advanced or metastatic disease.</w:t>
      </w:r>
    </w:p>
    <w:p w14:paraId="3BB8DDD3" w14:textId="01C695EE" w:rsidR="00950C70" w:rsidRPr="00733731" w:rsidRDefault="00950C70" w:rsidP="00950C70">
      <w:pPr>
        <w:pStyle w:val="TableFooter"/>
      </w:pPr>
      <w:r w:rsidRPr="00686C4E">
        <w:t>ECOG</w:t>
      </w:r>
      <w:r>
        <w:t xml:space="preserve"> </w:t>
      </w:r>
      <w:r w:rsidRPr="00686C4E">
        <w:t>=</w:t>
      </w:r>
      <w:r>
        <w:t xml:space="preserve"> </w:t>
      </w:r>
      <w:r w:rsidRPr="00686C4E">
        <w:t xml:space="preserve">European Cooperative Oncology Group; </w:t>
      </w:r>
      <w:r w:rsidR="009E49D0" w:rsidRPr="009E49D0">
        <w:rPr>
          <w:i/>
        </w:rPr>
        <w:t>KRAS</w:t>
      </w:r>
      <w:r w:rsidRPr="005278F5">
        <w:t xml:space="preserve"> = </w:t>
      </w:r>
      <w:r w:rsidRPr="00B93213">
        <w:t>Kirsten rat sarcoma viral oncogene homologue</w:t>
      </w:r>
      <w:r>
        <w:t xml:space="preserve">; </w:t>
      </w:r>
      <w:r w:rsidRPr="00686C4E">
        <w:t>MEK</w:t>
      </w:r>
      <w:r>
        <w:t xml:space="preserve"> </w:t>
      </w:r>
      <w:r w:rsidRPr="00686C4E">
        <w:t>=</w:t>
      </w:r>
      <w:r>
        <w:t xml:space="preserve"> </w:t>
      </w:r>
      <w:r w:rsidRPr="00686C4E">
        <w:t>mitogen-activated protein kinase; NR</w:t>
      </w:r>
      <w:r>
        <w:t xml:space="preserve"> </w:t>
      </w:r>
      <w:r w:rsidRPr="00686C4E">
        <w:t>=</w:t>
      </w:r>
      <w:r>
        <w:t xml:space="preserve"> </w:t>
      </w:r>
      <w:r w:rsidRPr="00686C4E">
        <w:t>not reported; NSCLC</w:t>
      </w:r>
      <w:r>
        <w:t xml:space="preserve"> </w:t>
      </w:r>
      <w:r w:rsidRPr="00686C4E">
        <w:t>=</w:t>
      </w:r>
      <w:r>
        <w:t xml:space="preserve"> </w:t>
      </w:r>
      <w:r w:rsidRPr="00686C4E">
        <w:t>non-small cell lung cancer; WHO</w:t>
      </w:r>
      <w:r>
        <w:t xml:space="preserve"> </w:t>
      </w:r>
      <w:r w:rsidRPr="00686C4E">
        <w:t>=</w:t>
      </w:r>
      <w:r>
        <w:t xml:space="preserve"> </w:t>
      </w:r>
      <w:r w:rsidRPr="00686C4E">
        <w:t>World Health Organization</w:t>
      </w:r>
    </w:p>
    <w:p w14:paraId="7B64DE83" w14:textId="096EA77F" w:rsidR="0086385D" w:rsidRPr="0086385D" w:rsidRDefault="00BB7E07" w:rsidP="0066729A">
      <w:pPr>
        <w:pStyle w:val="ListParagraph"/>
        <w:numPr>
          <w:ilvl w:val="4"/>
          <w:numId w:val="1"/>
        </w:numPr>
      </w:pPr>
      <w:r w:rsidRPr="00294D7C">
        <w:t xml:space="preserve">The </w:t>
      </w:r>
      <w:r w:rsidR="00B13984">
        <w:t xml:space="preserve">submission presented three </w:t>
      </w:r>
      <w:r w:rsidR="00B13984" w:rsidRPr="006F5F09">
        <w:t xml:space="preserve">unanchored </w:t>
      </w:r>
      <w:r w:rsidR="00B13984" w:rsidRPr="00840EFA">
        <w:t>matching adjusted</w:t>
      </w:r>
      <w:r w:rsidR="00B13984">
        <w:t xml:space="preserve"> indirect </w:t>
      </w:r>
      <w:r w:rsidR="00F4424D">
        <w:t>comparisons</w:t>
      </w:r>
      <w:r w:rsidR="00B13984">
        <w:t xml:space="preserve"> (MAICs) in addition to an </w:t>
      </w:r>
      <w:r>
        <w:t xml:space="preserve">unadjusted </w:t>
      </w:r>
      <w:r w:rsidRPr="00294D7C">
        <w:t xml:space="preserve">indirect comparison of </w:t>
      </w:r>
      <w:r w:rsidR="00B13984">
        <w:t xml:space="preserve">the </w:t>
      </w:r>
      <w:r w:rsidRPr="00294D7C">
        <w:t xml:space="preserve">single treatment arms </w:t>
      </w:r>
      <w:r w:rsidR="00B13984">
        <w:t xml:space="preserve">for </w:t>
      </w:r>
      <w:proofErr w:type="spellStart"/>
      <w:r w:rsidRPr="00294D7C">
        <w:t>sotorasib</w:t>
      </w:r>
      <w:proofErr w:type="spellEnd"/>
      <w:r w:rsidRPr="00294D7C">
        <w:t xml:space="preserve"> and docetaxel.</w:t>
      </w:r>
      <w:r w:rsidRPr="00294D7C" w:rsidDel="00BB7E07">
        <w:t xml:space="preserve"> </w:t>
      </w:r>
      <w:r w:rsidR="00B72D8A" w:rsidRPr="00832020">
        <w:rPr>
          <w:color w:val="auto"/>
        </w:rPr>
        <w:t xml:space="preserve">Models 1 and 3 were considered in the submission to be </w:t>
      </w:r>
      <w:r w:rsidR="00B72D8A" w:rsidRPr="00832020">
        <w:rPr>
          <w:color w:val="auto"/>
        </w:rPr>
        <w:lastRenderedPageBreak/>
        <w:t>the “main” analyses whereas Model 2 was considered as a sensitivity analysi</w:t>
      </w:r>
      <w:r w:rsidR="0086385D" w:rsidRPr="00832020">
        <w:rPr>
          <w:color w:val="auto"/>
        </w:rPr>
        <w:t>s.</w:t>
      </w:r>
      <w:r w:rsidR="00832020">
        <w:rPr>
          <w:color w:val="auto"/>
        </w:rPr>
        <w:t xml:space="preserve"> </w:t>
      </w:r>
      <w:r w:rsidR="00B72D8A">
        <w:t>T</w:t>
      </w:r>
      <w:r w:rsidR="00B72D8A" w:rsidRPr="00733731">
        <w:t xml:space="preserve">he covariates used </w:t>
      </w:r>
      <w:r w:rsidR="00B72D8A">
        <w:t>in the three MAIC models are summarised below.</w:t>
      </w:r>
    </w:p>
    <w:p w14:paraId="29242301" w14:textId="097BE624" w:rsidR="00B72D8A" w:rsidRDefault="00B72D8A" w:rsidP="0086385D">
      <w:pPr>
        <w:pStyle w:val="ListParagraph"/>
      </w:pPr>
      <w:r w:rsidRPr="00733731">
        <w:t xml:space="preserve">The arguments presented in the submission to justify </w:t>
      </w:r>
      <w:r w:rsidR="0086385D">
        <w:t xml:space="preserve">choice of the “main” models </w:t>
      </w:r>
      <w:r w:rsidRPr="00733731">
        <w:t>were:</w:t>
      </w:r>
    </w:p>
    <w:p w14:paraId="6A5F9808" w14:textId="45DEA967" w:rsidR="00B72D8A" w:rsidRPr="00733731" w:rsidRDefault="0064077C" w:rsidP="003A470F">
      <w:pPr>
        <w:pStyle w:val="ListParagraph"/>
        <w:numPr>
          <w:ilvl w:val="4"/>
          <w:numId w:val="14"/>
        </w:numPr>
        <w:ind w:left="1134" w:hanging="425"/>
        <w:rPr>
          <w:color w:val="auto"/>
        </w:rPr>
      </w:pPr>
      <w:r w:rsidRPr="0064077C">
        <w:rPr>
          <w:color w:val="auto"/>
          <w:lang w:bidi="en-US"/>
        </w:rPr>
        <w:t xml:space="preserve">Model 1 </w:t>
      </w:r>
      <w:r>
        <w:rPr>
          <w:color w:val="auto"/>
          <w:lang w:bidi="en-US"/>
        </w:rPr>
        <w:t>included</w:t>
      </w:r>
      <w:r w:rsidRPr="0064077C">
        <w:rPr>
          <w:color w:val="auto"/>
          <w:lang w:bidi="en-US"/>
        </w:rPr>
        <w:t xml:space="preserve"> </w:t>
      </w:r>
      <w:r w:rsidR="0086385D" w:rsidRPr="0064077C">
        <w:rPr>
          <w:color w:val="auto"/>
          <w:lang w:bidi="en-US"/>
        </w:rPr>
        <w:t xml:space="preserve">all variables </w:t>
      </w:r>
      <w:r w:rsidR="0086385D">
        <w:rPr>
          <w:color w:val="auto"/>
          <w:lang w:bidi="en-US"/>
        </w:rPr>
        <w:t>(</w:t>
      </w:r>
      <w:r w:rsidR="001F4BBC">
        <w:rPr>
          <w:color w:val="auto"/>
          <w:lang w:bidi="en-US"/>
        </w:rPr>
        <w:t>ECOG, a</w:t>
      </w:r>
      <w:r w:rsidR="0086385D" w:rsidRPr="0064077C">
        <w:rPr>
          <w:color w:val="auto"/>
          <w:lang w:bidi="en-US"/>
        </w:rPr>
        <w:t xml:space="preserve">ge, </w:t>
      </w:r>
      <w:r w:rsidR="0086385D" w:rsidRPr="0064077C">
        <w:rPr>
          <w:color w:val="auto"/>
          <w:lang w:val="en-US"/>
        </w:rPr>
        <w:t>metastatic at baseline,</w:t>
      </w:r>
      <w:r w:rsidR="0086385D" w:rsidRPr="0064077C" w:rsidDel="00C119C8">
        <w:rPr>
          <w:color w:val="auto"/>
          <w:lang w:bidi="en-US"/>
        </w:rPr>
        <w:t xml:space="preserve"> </w:t>
      </w:r>
      <w:r w:rsidR="0086385D" w:rsidRPr="0064077C">
        <w:rPr>
          <w:color w:val="auto"/>
          <w:lang w:bidi="en-US"/>
        </w:rPr>
        <w:t xml:space="preserve">and </w:t>
      </w:r>
      <w:r w:rsidR="000C60B5">
        <w:rPr>
          <w:color w:val="auto"/>
          <w:lang w:bidi="en-US"/>
        </w:rPr>
        <w:t>s</w:t>
      </w:r>
      <w:r w:rsidR="0086385D" w:rsidRPr="0064077C">
        <w:rPr>
          <w:color w:val="auto"/>
          <w:lang w:bidi="en-US"/>
        </w:rPr>
        <w:t>moking status</w:t>
      </w:r>
      <w:r w:rsidR="0086385D">
        <w:rPr>
          <w:color w:val="auto"/>
          <w:lang w:bidi="en-US"/>
        </w:rPr>
        <w:t>)</w:t>
      </w:r>
      <w:r w:rsidR="0086385D" w:rsidRPr="0064077C">
        <w:rPr>
          <w:color w:val="auto"/>
          <w:lang w:bidi="en-US"/>
        </w:rPr>
        <w:t xml:space="preserve"> identified as </w:t>
      </w:r>
      <w:r w:rsidR="0086385D">
        <w:rPr>
          <w:color w:val="auto"/>
          <w:lang w:bidi="en-US"/>
        </w:rPr>
        <w:t>“</w:t>
      </w:r>
      <w:r w:rsidR="0086385D" w:rsidRPr="0064077C">
        <w:rPr>
          <w:color w:val="auto"/>
          <w:lang w:bidi="en-US"/>
        </w:rPr>
        <w:t>very important</w:t>
      </w:r>
      <w:r w:rsidR="0086385D">
        <w:rPr>
          <w:color w:val="auto"/>
          <w:lang w:bidi="en-US"/>
        </w:rPr>
        <w:t>”</w:t>
      </w:r>
      <w:r w:rsidR="0086385D" w:rsidRPr="0064077C">
        <w:rPr>
          <w:color w:val="auto"/>
          <w:lang w:bidi="en-US"/>
        </w:rPr>
        <w:t xml:space="preserve"> or </w:t>
      </w:r>
      <w:r w:rsidR="0086385D">
        <w:rPr>
          <w:color w:val="auto"/>
          <w:lang w:bidi="en-US"/>
        </w:rPr>
        <w:t>“</w:t>
      </w:r>
      <w:r w:rsidR="0086385D" w:rsidRPr="0064077C">
        <w:rPr>
          <w:color w:val="auto"/>
          <w:lang w:bidi="en-US"/>
        </w:rPr>
        <w:t>somewhat important</w:t>
      </w:r>
      <w:r w:rsidR="0086385D">
        <w:rPr>
          <w:color w:val="auto"/>
          <w:lang w:bidi="en-US"/>
        </w:rPr>
        <w:t>”</w:t>
      </w:r>
      <w:r w:rsidR="0086385D" w:rsidRPr="0064077C">
        <w:rPr>
          <w:color w:val="auto"/>
          <w:lang w:bidi="en-US"/>
        </w:rPr>
        <w:t xml:space="preserve"> for which data were available from the SELECT-1 trial, </w:t>
      </w:r>
      <w:proofErr w:type="gramStart"/>
      <w:r w:rsidR="0086385D" w:rsidRPr="0064077C">
        <w:rPr>
          <w:color w:val="auto"/>
          <w:lang w:bidi="en-US"/>
        </w:rPr>
        <w:t>with the exception of</w:t>
      </w:r>
      <w:proofErr w:type="gramEnd"/>
      <w:r w:rsidR="0086385D" w:rsidRPr="0064077C">
        <w:rPr>
          <w:color w:val="auto"/>
          <w:lang w:bidi="en-US"/>
        </w:rPr>
        <w:t xml:space="preserve"> PD-L1 expression and number of prior lines of therapy. These two variables </w:t>
      </w:r>
      <w:r w:rsidR="0086385D">
        <w:rPr>
          <w:color w:val="auto"/>
          <w:lang w:bidi="en-US"/>
        </w:rPr>
        <w:t>were</w:t>
      </w:r>
      <w:r w:rsidR="0086385D" w:rsidRPr="0064077C">
        <w:rPr>
          <w:color w:val="auto"/>
          <w:lang w:bidi="en-US"/>
        </w:rPr>
        <w:t xml:space="preserve"> excluded on the basis that they lead to a significant reduction in the effective sample size</w:t>
      </w:r>
      <w:r w:rsidR="0086385D">
        <w:rPr>
          <w:color w:val="auto"/>
          <w:lang w:bidi="en-US"/>
        </w:rPr>
        <w:t>.</w:t>
      </w:r>
      <w:r w:rsidR="0086385D" w:rsidRPr="0086385D">
        <w:rPr>
          <w:color w:val="auto"/>
        </w:rPr>
        <w:t xml:space="preserve"> </w:t>
      </w:r>
      <w:r w:rsidR="0086385D" w:rsidRPr="00733731">
        <w:rPr>
          <w:color w:val="auto"/>
        </w:rPr>
        <w:t xml:space="preserve">Model 1 represents a balance between retaining more than 86% of the enrolled subjects in </w:t>
      </w:r>
      <w:proofErr w:type="spellStart"/>
      <w:r w:rsidR="0086385D" w:rsidRPr="00733731">
        <w:rPr>
          <w:color w:val="auto"/>
        </w:rPr>
        <w:t>CodeBrea</w:t>
      </w:r>
      <w:r w:rsidR="0086385D">
        <w:rPr>
          <w:color w:val="auto"/>
        </w:rPr>
        <w:t>k</w:t>
      </w:r>
      <w:proofErr w:type="spellEnd"/>
      <w:r w:rsidR="0086385D" w:rsidRPr="00733731">
        <w:rPr>
          <w:color w:val="auto"/>
        </w:rPr>
        <w:t xml:space="preserve"> 100 (</w:t>
      </w:r>
      <w:r w:rsidR="0086385D">
        <w:rPr>
          <w:color w:val="auto"/>
        </w:rPr>
        <w:t>effective sample size, ESS (</w:t>
      </w:r>
      <w:r w:rsidR="0086385D" w:rsidRPr="00733731">
        <w:rPr>
          <w:color w:val="auto"/>
        </w:rPr>
        <w:t>~109)</w:t>
      </w:r>
      <w:r w:rsidR="0086385D">
        <w:rPr>
          <w:color w:val="auto"/>
        </w:rPr>
        <w:t>)</w:t>
      </w:r>
      <w:r w:rsidR="0086385D" w:rsidRPr="00733731">
        <w:rPr>
          <w:color w:val="auto"/>
        </w:rPr>
        <w:t xml:space="preserve"> whilst adjusting for the covariates considered “very important”.</w:t>
      </w:r>
    </w:p>
    <w:p w14:paraId="70584D5C" w14:textId="6CAC01BC" w:rsidR="00B72D8A" w:rsidRPr="00733731" w:rsidRDefault="00B72D8A" w:rsidP="003A470F">
      <w:pPr>
        <w:pStyle w:val="ListParagraph"/>
        <w:numPr>
          <w:ilvl w:val="4"/>
          <w:numId w:val="14"/>
        </w:numPr>
        <w:ind w:left="1134" w:hanging="425"/>
        <w:rPr>
          <w:color w:val="auto"/>
        </w:rPr>
      </w:pPr>
      <w:r w:rsidRPr="00733731">
        <w:rPr>
          <w:color w:val="auto"/>
        </w:rPr>
        <w:t xml:space="preserve">Model 3 adjusted for the same variables as Model 1 but </w:t>
      </w:r>
      <w:r>
        <w:rPr>
          <w:color w:val="auto"/>
        </w:rPr>
        <w:t>restricted the analysis only to second</w:t>
      </w:r>
      <w:r w:rsidR="00B13984">
        <w:rPr>
          <w:color w:val="auto"/>
        </w:rPr>
        <w:t>-</w:t>
      </w:r>
      <w:r>
        <w:rPr>
          <w:color w:val="auto"/>
        </w:rPr>
        <w:t xml:space="preserve">line </w:t>
      </w:r>
      <w:r w:rsidRPr="00733731">
        <w:rPr>
          <w:color w:val="auto"/>
        </w:rPr>
        <w:t xml:space="preserve">patients </w:t>
      </w:r>
      <w:r>
        <w:rPr>
          <w:color w:val="auto"/>
        </w:rPr>
        <w:t xml:space="preserve">from </w:t>
      </w:r>
      <w:proofErr w:type="spellStart"/>
      <w:r>
        <w:rPr>
          <w:color w:val="auto"/>
        </w:rPr>
        <w:t>CodeBreak</w:t>
      </w:r>
      <w:proofErr w:type="spellEnd"/>
      <w:r>
        <w:rPr>
          <w:color w:val="auto"/>
        </w:rPr>
        <w:t xml:space="preserve"> 100</w:t>
      </w:r>
      <w:r w:rsidRPr="00733731">
        <w:rPr>
          <w:color w:val="auto"/>
        </w:rPr>
        <w:t xml:space="preserve">. </w:t>
      </w:r>
      <w:r>
        <w:rPr>
          <w:color w:val="auto"/>
        </w:rPr>
        <w:t xml:space="preserve">The submission argued that </w:t>
      </w:r>
      <w:r w:rsidRPr="00733731">
        <w:rPr>
          <w:color w:val="auto"/>
        </w:rPr>
        <w:t xml:space="preserve">Model 3 </w:t>
      </w:r>
      <w:r>
        <w:rPr>
          <w:color w:val="auto"/>
        </w:rPr>
        <w:t xml:space="preserve">was </w:t>
      </w:r>
      <w:r w:rsidRPr="00733731">
        <w:rPr>
          <w:color w:val="auto"/>
        </w:rPr>
        <w:t>a “better match” with the SELECT-1 trial (100% of patients in SELECT-1 were second-line</w:t>
      </w:r>
      <w:r w:rsidR="00B13984">
        <w:rPr>
          <w:color w:val="auto"/>
        </w:rPr>
        <w:t xml:space="preserve"> patients</w:t>
      </w:r>
      <w:r w:rsidRPr="00733731">
        <w:rPr>
          <w:color w:val="auto"/>
        </w:rPr>
        <w:t xml:space="preserve">) and the likely Australian population </w:t>
      </w:r>
      <w:r>
        <w:rPr>
          <w:color w:val="auto"/>
        </w:rPr>
        <w:t xml:space="preserve">who would be eligible for </w:t>
      </w:r>
      <w:proofErr w:type="spellStart"/>
      <w:r>
        <w:rPr>
          <w:color w:val="auto"/>
        </w:rPr>
        <w:t>sotorasib</w:t>
      </w:r>
      <w:proofErr w:type="spellEnd"/>
      <w:r>
        <w:rPr>
          <w:color w:val="auto"/>
        </w:rPr>
        <w:t xml:space="preserve">. However, the application of weights to Model 3 led to </w:t>
      </w:r>
      <w:r w:rsidRPr="00733731">
        <w:rPr>
          <w:color w:val="auto"/>
        </w:rPr>
        <w:t xml:space="preserve">a </w:t>
      </w:r>
      <w:r>
        <w:rPr>
          <w:color w:val="auto"/>
        </w:rPr>
        <w:t xml:space="preserve">substantial </w:t>
      </w:r>
      <w:r w:rsidRPr="00733731">
        <w:rPr>
          <w:color w:val="auto"/>
        </w:rPr>
        <w:t>reduction in the ESS (~44).</w:t>
      </w:r>
    </w:p>
    <w:p w14:paraId="069CB631" w14:textId="0275CE55" w:rsidR="00B72D8A" w:rsidRDefault="00B72D8A" w:rsidP="003A470F">
      <w:pPr>
        <w:pStyle w:val="ListParagraph"/>
        <w:numPr>
          <w:ilvl w:val="4"/>
          <w:numId w:val="14"/>
        </w:numPr>
        <w:ind w:left="1134" w:hanging="425"/>
        <w:rPr>
          <w:color w:val="auto"/>
        </w:rPr>
      </w:pPr>
      <w:r w:rsidRPr="00733731">
        <w:rPr>
          <w:color w:val="auto"/>
        </w:rPr>
        <w:t xml:space="preserve">Based on the larger ESS in Model 1 and the suitability to the proposed Australian population in Model 3, these two models were considered </w:t>
      </w:r>
      <w:r>
        <w:rPr>
          <w:color w:val="auto"/>
        </w:rPr>
        <w:t xml:space="preserve">in the submission </w:t>
      </w:r>
      <w:r w:rsidRPr="00733731">
        <w:rPr>
          <w:color w:val="auto"/>
        </w:rPr>
        <w:t>to be the “most applicable” for the cost-effectiveness analysis.</w:t>
      </w:r>
    </w:p>
    <w:p w14:paraId="7C7952DD" w14:textId="7EE70D58" w:rsidR="00B72D8A" w:rsidRPr="00733731" w:rsidRDefault="00B72D8A" w:rsidP="003A470F">
      <w:pPr>
        <w:pStyle w:val="ListParagraph"/>
        <w:numPr>
          <w:ilvl w:val="4"/>
          <w:numId w:val="14"/>
        </w:numPr>
        <w:ind w:left="1134" w:hanging="425"/>
        <w:rPr>
          <w:color w:val="auto"/>
        </w:rPr>
      </w:pPr>
      <w:r w:rsidRPr="00733731">
        <w:rPr>
          <w:color w:val="auto"/>
        </w:rPr>
        <w:t xml:space="preserve">Model 2 included four additional variables (PD-L1, gender, </w:t>
      </w:r>
      <w:proofErr w:type="gramStart"/>
      <w:r w:rsidRPr="00733731">
        <w:rPr>
          <w:color w:val="auto"/>
        </w:rPr>
        <w:t>histology</w:t>
      </w:r>
      <w:proofErr w:type="gramEnd"/>
      <w:r w:rsidRPr="00733731">
        <w:rPr>
          <w:color w:val="auto"/>
        </w:rPr>
        <w:t xml:space="preserve"> and race) but included all lines of therapy and was therefore presented as a sensitivity analysis.</w:t>
      </w:r>
    </w:p>
    <w:p w14:paraId="15D556FE" w14:textId="72B8B87F" w:rsidR="00F16DBE" w:rsidRDefault="00F16DBE" w:rsidP="00950C70">
      <w:pPr>
        <w:pStyle w:val="Caption"/>
        <w:keepLines/>
      </w:pPr>
      <w:r>
        <w:lastRenderedPageBreak/>
        <w:t xml:space="preserve">Table </w:t>
      </w:r>
      <w:r w:rsidR="0091602D">
        <w:fldChar w:fldCharType="begin"/>
      </w:r>
      <w:r w:rsidR="0091602D">
        <w:instrText xml:space="preserve"> SEQ Table_PBAC. \* ARABIC </w:instrText>
      </w:r>
      <w:r w:rsidR="0091602D">
        <w:fldChar w:fldCharType="separate"/>
      </w:r>
      <w:r w:rsidR="0091602D">
        <w:rPr>
          <w:noProof/>
        </w:rPr>
        <w:t>12</w:t>
      </w:r>
      <w:r w:rsidR="0091602D">
        <w:rPr>
          <w:noProof/>
        </w:rPr>
        <w:fldChar w:fldCharType="end"/>
      </w:r>
      <w:r>
        <w:tab/>
      </w:r>
      <w:r w:rsidRPr="00733731">
        <w:t xml:space="preserve">Variables used in the </w:t>
      </w:r>
      <w:r>
        <w:t xml:space="preserve">unanchored </w:t>
      </w:r>
      <w:r w:rsidRPr="00733731">
        <w:t>MAICs</w:t>
      </w:r>
    </w:p>
    <w:tbl>
      <w:tblPr>
        <w:tblStyle w:val="HTATableshaded1"/>
        <w:tblW w:w="5000" w:type="pct"/>
        <w:tblLook w:val="04A0" w:firstRow="1" w:lastRow="0" w:firstColumn="1" w:lastColumn="0" w:noHBand="0" w:noVBand="1"/>
      </w:tblPr>
      <w:tblGrid>
        <w:gridCol w:w="3114"/>
        <w:gridCol w:w="1843"/>
        <w:gridCol w:w="2268"/>
        <w:gridCol w:w="1791"/>
      </w:tblGrid>
      <w:tr w:rsidR="00F16DBE" w:rsidRPr="00733731" w14:paraId="6D75EFB8" w14:textId="77777777" w:rsidTr="00497687">
        <w:trPr>
          <w:cnfStyle w:val="100000000000" w:firstRow="1" w:lastRow="0" w:firstColumn="0" w:lastColumn="0" w:oddVBand="0" w:evenVBand="0" w:oddHBand="0" w:evenHBand="0" w:firstRowFirstColumn="0" w:firstRowLastColumn="0" w:lastRowFirstColumn="0" w:lastRowLastColumn="0"/>
        </w:trPr>
        <w:tc>
          <w:tcPr>
            <w:tcW w:w="1727" w:type="pct"/>
            <w:tcBorders>
              <w:bottom w:val="nil"/>
            </w:tcBorders>
          </w:tcPr>
          <w:p w14:paraId="3476FCCE" w14:textId="77777777" w:rsidR="00F16DBE" w:rsidRPr="00733731" w:rsidRDefault="00F16DBE" w:rsidP="00950C70">
            <w:pPr>
              <w:keepNext/>
              <w:keepLines/>
              <w:widowControl w:val="0"/>
              <w:spacing w:before="40" w:after="40" w:line="256" w:lineRule="auto"/>
              <w:jc w:val="left"/>
              <w:rPr>
                <w:rFonts w:ascii="Arial Narrow" w:hAnsi="Arial Narrow"/>
                <w:b/>
                <w:sz w:val="20"/>
              </w:rPr>
            </w:pPr>
            <w:r w:rsidRPr="00733731">
              <w:rPr>
                <w:rFonts w:ascii="Arial Narrow" w:hAnsi="Arial Narrow"/>
                <w:b/>
                <w:sz w:val="20"/>
              </w:rPr>
              <w:t>Covariates</w:t>
            </w:r>
          </w:p>
        </w:tc>
        <w:tc>
          <w:tcPr>
            <w:tcW w:w="1022" w:type="pct"/>
            <w:tcBorders>
              <w:bottom w:val="nil"/>
            </w:tcBorders>
          </w:tcPr>
          <w:p w14:paraId="53CD3CF5" w14:textId="77777777" w:rsidR="00F16DBE" w:rsidRPr="00733731" w:rsidRDefault="00F16DBE" w:rsidP="00950C70">
            <w:pPr>
              <w:keepNext/>
              <w:keepLines/>
              <w:widowControl w:val="0"/>
              <w:spacing w:before="40" w:after="40" w:line="256" w:lineRule="auto"/>
              <w:jc w:val="center"/>
              <w:rPr>
                <w:rFonts w:ascii="Arial Narrow" w:hAnsi="Arial Narrow"/>
                <w:b/>
                <w:sz w:val="20"/>
              </w:rPr>
            </w:pPr>
            <w:r w:rsidRPr="00733731">
              <w:rPr>
                <w:rFonts w:ascii="Arial Narrow" w:hAnsi="Arial Narrow"/>
                <w:b/>
                <w:sz w:val="20"/>
              </w:rPr>
              <w:t>Model 1</w:t>
            </w:r>
          </w:p>
          <w:p w14:paraId="03A85FD8" w14:textId="77777777" w:rsidR="00F16DBE" w:rsidRPr="00733731" w:rsidRDefault="00F16DBE" w:rsidP="00950C70">
            <w:pPr>
              <w:keepNext/>
              <w:keepLines/>
              <w:widowControl w:val="0"/>
              <w:spacing w:before="40" w:after="40" w:line="256" w:lineRule="auto"/>
              <w:jc w:val="center"/>
              <w:rPr>
                <w:rFonts w:ascii="Arial Narrow" w:hAnsi="Arial Narrow"/>
                <w:b/>
                <w:sz w:val="20"/>
              </w:rPr>
            </w:pPr>
            <w:r w:rsidRPr="00733731">
              <w:rPr>
                <w:rFonts w:ascii="Arial Narrow" w:hAnsi="Arial Narrow"/>
                <w:b/>
                <w:sz w:val="20"/>
              </w:rPr>
              <w:t>Variable included YES/NO</w:t>
            </w:r>
          </w:p>
        </w:tc>
        <w:tc>
          <w:tcPr>
            <w:tcW w:w="1258" w:type="pct"/>
            <w:tcBorders>
              <w:bottom w:val="nil"/>
            </w:tcBorders>
          </w:tcPr>
          <w:p w14:paraId="6D7196F7" w14:textId="77777777" w:rsidR="00F16DBE" w:rsidRPr="00733731" w:rsidRDefault="00F16DBE" w:rsidP="00950C70">
            <w:pPr>
              <w:keepNext/>
              <w:keepLines/>
              <w:widowControl w:val="0"/>
              <w:spacing w:before="40" w:after="40" w:line="256" w:lineRule="auto"/>
              <w:jc w:val="center"/>
              <w:rPr>
                <w:rFonts w:ascii="Arial Narrow" w:hAnsi="Arial Narrow"/>
                <w:b/>
                <w:sz w:val="20"/>
              </w:rPr>
            </w:pPr>
            <w:r w:rsidRPr="00733731">
              <w:rPr>
                <w:rFonts w:ascii="Arial Narrow" w:hAnsi="Arial Narrow"/>
                <w:b/>
                <w:sz w:val="20"/>
              </w:rPr>
              <w:t>Model 2</w:t>
            </w:r>
          </w:p>
          <w:p w14:paraId="39B97618" w14:textId="77777777" w:rsidR="00F16DBE" w:rsidRPr="00733731" w:rsidRDefault="00F16DBE" w:rsidP="00950C70">
            <w:pPr>
              <w:keepNext/>
              <w:keepLines/>
              <w:widowControl w:val="0"/>
              <w:spacing w:before="40" w:after="40" w:line="256" w:lineRule="auto"/>
              <w:jc w:val="center"/>
              <w:rPr>
                <w:rFonts w:ascii="Arial Narrow" w:hAnsi="Arial Narrow"/>
                <w:b/>
                <w:sz w:val="20"/>
              </w:rPr>
            </w:pPr>
            <w:r w:rsidRPr="00733731">
              <w:rPr>
                <w:rFonts w:ascii="Arial Narrow" w:hAnsi="Arial Narrow"/>
                <w:b/>
                <w:sz w:val="20"/>
              </w:rPr>
              <w:t>(“Sensitivity analysis”)</w:t>
            </w:r>
          </w:p>
          <w:p w14:paraId="1AF45402" w14:textId="77777777" w:rsidR="00F16DBE" w:rsidRPr="00733731" w:rsidRDefault="00F16DBE" w:rsidP="00950C70">
            <w:pPr>
              <w:keepNext/>
              <w:keepLines/>
              <w:widowControl w:val="0"/>
              <w:spacing w:before="40" w:after="40" w:line="256" w:lineRule="auto"/>
              <w:jc w:val="center"/>
              <w:rPr>
                <w:rFonts w:ascii="Arial Narrow" w:hAnsi="Arial Narrow"/>
                <w:b/>
                <w:sz w:val="20"/>
              </w:rPr>
            </w:pPr>
            <w:r w:rsidRPr="00733731">
              <w:rPr>
                <w:rFonts w:ascii="Arial Narrow" w:hAnsi="Arial Narrow"/>
                <w:b/>
                <w:sz w:val="20"/>
              </w:rPr>
              <w:t>Variable included YES/NO</w:t>
            </w:r>
          </w:p>
        </w:tc>
        <w:tc>
          <w:tcPr>
            <w:tcW w:w="993" w:type="pct"/>
            <w:tcBorders>
              <w:bottom w:val="nil"/>
            </w:tcBorders>
          </w:tcPr>
          <w:p w14:paraId="2A4789AC" w14:textId="77777777" w:rsidR="00F16DBE" w:rsidRPr="00733731" w:rsidRDefault="00F16DBE" w:rsidP="00950C70">
            <w:pPr>
              <w:keepNext/>
              <w:keepLines/>
              <w:widowControl w:val="0"/>
              <w:spacing w:before="40" w:after="40" w:line="256" w:lineRule="auto"/>
              <w:jc w:val="center"/>
              <w:rPr>
                <w:rFonts w:ascii="Arial Narrow" w:hAnsi="Arial Narrow"/>
                <w:b/>
                <w:sz w:val="20"/>
              </w:rPr>
            </w:pPr>
            <w:r w:rsidRPr="00733731">
              <w:rPr>
                <w:rFonts w:ascii="Arial Narrow" w:hAnsi="Arial Narrow"/>
                <w:b/>
                <w:sz w:val="20"/>
              </w:rPr>
              <w:t>Model 3</w:t>
            </w:r>
          </w:p>
          <w:p w14:paraId="15796720" w14:textId="77777777" w:rsidR="00F16DBE" w:rsidRPr="00733731" w:rsidRDefault="00F16DBE" w:rsidP="00950C70">
            <w:pPr>
              <w:keepNext/>
              <w:keepLines/>
              <w:widowControl w:val="0"/>
              <w:spacing w:before="40" w:after="40" w:line="256" w:lineRule="auto"/>
              <w:jc w:val="center"/>
              <w:rPr>
                <w:rFonts w:ascii="Arial Narrow" w:hAnsi="Arial Narrow"/>
                <w:b/>
                <w:sz w:val="20"/>
              </w:rPr>
            </w:pPr>
            <w:r w:rsidRPr="00733731">
              <w:rPr>
                <w:rFonts w:ascii="Arial Narrow" w:hAnsi="Arial Narrow"/>
                <w:b/>
                <w:sz w:val="20"/>
              </w:rPr>
              <w:t>Variable included YES/NO</w:t>
            </w:r>
          </w:p>
        </w:tc>
      </w:tr>
      <w:tr w:rsidR="00F16DBE" w:rsidRPr="00733731" w14:paraId="3C5EB143" w14:textId="77777777" w:rsidTr="00497687">
        <w:tc>
          <w:tcPr>
            <w:tcW w:w="1727" w:type="pct"/>
          </w:tcPr>
          <w:p w14:paraId="607A4F6B" w14:textId="77777777" w:rsidR="00F16DBE" w:rsidRPr="00733731" w:rsidRDefault="00F16DBE" w:rsidP="00950C70">
            <w:pPr>
              <w:keepNext/>
              <w:keepLines/>
              <w:widowControl w:val="0"/>
              <w:spacing w:before="40" w:after="40" w:line="256" w:lineRule="auto"/>
              <w:jc w:val="left"/>
              <w:rPr>
                <w:rFonts w:ascii="Arial Narrow" w:hAnsi="Arial Narrow"/>
                <w:sz w:val="20"/>
              </w:rPr>
            </w:pPr>
            <w:r w:rsidRPr="00733731">
              <w:rPr>
                <w:rFonts w:ascii="Arial Narrow" w:hAnsi="Arial Narrow"/>
                <w:sz w:val="20"/>
              </w:rPr>
              <w:t>ECOG (% PS 1 [vs PS 0])</w:t>
            </w:r>
          </w:p>
        </w:tc>
        <w:tc>
          <w:tcPr>
            <w:tcW w:w="1022" w:type="pct"/>
          </w:tcPr>
          <w:p w14:paraId="4F459329"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c>
          <w:tcPr>
            <w:tcW w:w="1258" w:type="pct"/>
          </w:tcPr>
          <w:p w14:paraId="3B2B7D30"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c>
          <w:tcPr>
            <w:tcW w:w="993" w:type="pct"/>
          </w:tcPr>
          <w:p w14:paraId="0E6E667E"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r>
      <w:tr w:rsidR="00F16DBE" w:rsidRPr="00733731" w14:paraId="590EF6C2" w14:textId="77777777" w:rsidTr="00497687">
        <w:tc>
          <w:tcPr>
            <w:tcW w:w="1727" w:type="pct"/>
          </w:tcPr>
          <w:p w14:paraId="17C327BE" w14:textId="77777777" w:rsidR="00F16DBE" w:rsidRPr="00733731" w:rsidRDefault="00F16DBE" w:rsidP="00950C70">
            <w:pPr>
              <w:keepNext/>
              <w:keepLines/>
              <w:widowControl w:val="0"/>
              <w:spacing w:before="40" w:after="40" w:line="256" w:lineRule="auto"/>
              <w:jc w:val="left"/>
              <w:rPr>
                <w:rFonts w:ascii="Arial Narrow" w:hAnsi="Arial Narrow"/>
                <w:sz w:val="20"/>
              </w:rPr>
            </w:pPr>
            <w:r w:rsidRPr="00733731">
              <w:rPr>
                <w:rFonts w:ascii="Arial Narrow" w:hAnsi="Arial Narrow"/>
                <w:sz w:val="20"/>
              </w:rPr>
              <w:t>Age (mean)</w:t>
            </w:r>
          </w:p>
        </w:tc>
        <w:tc>
          <w:tcPr>
            <w:tcW w:w="1022" w:type="pct"/>
          </w:tcPr>
          <w:p w14:paraId="34D853AE"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c>
          <w:tcPr>
            <w:tcW w:w="1258" w:type="pct"/>
          </w:tcPr>
          <w:p w14:paraId="6A0F01C4"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c>
          <w:tcPr>
            <w:tcW w:w="993" w:type="pct"/>
          </w:tcPr>
          <w:p w14:paraId="5CC3A7F3"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r>
      <w:tr w:rsidR="00F16DBE" w:rsidRPr="00733731" w14:paraId="44EC043C" w14:textId="77777777" w:rsidTr="00497687">
        <w:tc>
          <w:tcPr>
            <w:tcW w:w="1727" w:type="pct"/>
          </w:tcPr>
          <w:p w14:paraId="2E1D5661" w14:textId="77777777" w:rsidR="00F16DBE" w:rsidRPr="00733731" w:rsidRDefault="00F16DBE" w:rsidP="00950C70">
            <w:pPr>
              <w:keepNext/>
              <w:keepLines/>
              <w:widowControl w:val="0"/>
              <w:spacing w:before="40" w:after="40" w:line="256" w:lineRule="auto"/>
              <w:jc w:val="left"/>
              <w:rPr>
                <w:rFonts w:ascii="Arial Narrow" w:hAnsi="Arial Narrow"/>
                <w:sz w:val="20"/>
              </w:rPr>
            </w:pPr>
            <w:r w:rsidRPr="00733731">
              <w:rPr>
                <w:rFonts w:ascii="Arial Narrow" w:hAnsi="Arial Narrow"/>
                <w:sz w:val="20"/>
              </w:rPr>
              <w:t xml:space="preserve">Metastatic disease at </w:t>
            </w:r>
            <w:proofErr w:type="spellStart"/>
            <w:r w:rsidRPr="00733731">
              <w:rPr>
                <w:rFonts w:ascii="Arial Narrow" w:hAnsi="Arial Narrow"/>
                <w:sz w:val="20"/>
              </w:rPr>
              <w:t>baseline</w:t>
            </w:r>
            <w:r w:rsidRPr="00733731">
              <w:rPr>
                <w:rFonts w:ascii="Arial Narrow" w:hAnsi="Arial Narrow"/>
                <w:sz w:val="20"/>
                <w:vertAlign w:val="superscript"/>
              </w:rPr>
              <w:t>a</w:t>
            </w:r>
            <w:proofErr w:type="spellEnd"/>
            <w:r w:rsidRPr="00733731">
              <w:rPr>
                <w:rFonts w:ascii="Arial Narrow" w:hAnsi="Arial Narrow"/>
                <w:sz w:val="20"/>
                <w:vertAlign w:val="superscript"/>
              </w:rPr>
              <w:t xml:space="preserve"> </w:t>
            </w:r>
          </w:p>
        </w:tc>
        <w:tc>
          <w:tcPr>
            <w:tcW w:w="1022" w:type="pct"/>
          </w:tcPr>
          <w:p w14:paraId="3687A247"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c>
          <w:tcPr>
            <w:tcW w:w="1258" w:type="pct"/>
          </w:tcPr>
          <w:p w14:paraId="0C694BDF"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c>
          <w:tcPr>
            <w:tcW w:w="993" w:type="pct"/>
          </w:tcPr>
          <w:p w14:paraId="3E9067D4"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r>
      <w:tr w:rsidR="00F16DBE" w:rsidRPr="00733731" w14:paraId="1B024EC6" w14:textId="77777777" w:rsidTr="00497687">
        <w:tc>
          <w:tcPr>
            <w:tcW w:w="1727" w:type="pct"/>
          </w:tcPr>
          <w:p w14:paraId="2D6B51EE" w14:textId="77777777" w:rsidR="00F16DBE" w:rsidRPr="00733731" w:rsidRDefault="00F16DBE" w:rsidP="00950C70">
            <w:pPr>
              <w:keepNext/>
              <w:keepLines/>
              <w:widowControl w:val="0"/>
              <w:spacing w:before="40" w:after="40" w:line="256" w:lineRule="auto"/>
              <w:jc w:val="left"/>
              <w:rPr>
                <w:rFonts w:ascii="Arial Narrow" w:hAnsi="Arial Narrow"/>
                <w:sz w:val="20"/>
              </w:rPr>
            </w:pPr>
            <w:r w:rsidRPr="00733731">
              <w:rPr>
                <w:rFonts w:ascii="Arial Narrow" w:hAnsi="Arial Narrow"/>
                <w:sz w:val="20"/>
              </w:rPr>
              <w:t>Smoking status (% ever smoker)</w:t>
            </w:r>
          </w:p>
        </w:tc>
        <w:tc>
          <w:tcPr>
            <w:tcW w:w="1022" w:type="pct"/>
          </w:tcPr>
          <w:p w14:paraId="0932F307"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c>
          <w:tcPr>
            <w:tcW w:w="1258" w:type="pct"/>
          </w:tcPr>
          <w:p w14:paraId="02A205AD"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c>
          <w:tcPr>
            <w:tcW w:w="993" w:type="pct"/>
          </w:tcPr>
          <w:p w14:paraId="1CC05ED2"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r>
      <w:tr w:rsidR="00F16DBE" w:rsidRPr="00733731" w14:paraId="0CAD69A3" w14:textId="77777777" w:rsidTr="00497687">
        <w:tc>
          <w:tcPr>
            <w:tcW w:w="1727" w:type="pct"/>
          </w:tcPr>
          <w:p w14:paraId="4294BA0D" w14:textId="77777777" w:rsidR="00F16DBE" w:rsidRPr="00733731" w:rsidRDefault="00F16DBE" w:rsidP="00950C70">
            <w:pPr>
              <w:keepNext/>
              <w:keepLines/>
              <w:widowControl w:val="0"/>
              <w:spacing w:before="40" w:after="40" w:line="256" w:lineRule="auto"/>
              <w:jc w:val="left"/>
              <w:rPr>
                <w:rFonts w:ascii="Arial Narrow" w:hAnsi="Arial Narrow"/>
                <w:sz w:val="20"/>
                <w:vertAlign w:val="superscript"/>
              </w:rPr>
            </w:pPr>
            <w:r w:rsidRPr="00733731">
              <w:rPr>
                <w:rFonts w:ascii="Arial Narrow" w:hAnsi="Arial Narrow"/>
                <w:sz w:val="20"/>
              </w:rPr>
              <w:t>PD-L1 expression level (&lt;5%, &gt;5</w:t>
            </w:r>
            <w:proofErr w:type="gramStart"/>
            <w:r w:rsidRPr="00733731">
              <w:rPr>
                <w:rFonts w:ascii="Arial Narrow" w:hAnsi="Arial Narrow"/>
                <w:sz w:val="20"/>
              </w:rPr>
              <w:t>%)</w:t>
            </w:r>
            <w:r w:rsidRPr="00733731">
              <w:rPr>
                <w:rFonts w:ascii="Arial Narrow" w:hAnsi="Arial Narrow"/>
                <w:sz w:val="20"/>
                <w:vertAlign w:val="superscript"/>
              </w:rPr>
              <w:t>b</w:t>
            </w:r>
            <w:proofErr w:type="gramEnd"/>
          </w:p>
        </w:tc>
        <w:tc>
          <w:tcPr>
            <w:tcW w:w="1022" w:type="pct"/>
          </w:tcPr>
          <w:p w14:paraId="5EB2606F"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NO</w:t>
            </w:r>
          </w:p>
        </w:tc>
        <w:tc>
          <w:tcPr>
            <w:tcW w:w="1258" w:type="pct"/>
          </w:tcPr>
          <w:p w14:paraId="7C2A68BF"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c>
          <w:tcPr>
            <w:tcW w:w="993" w:type="pct"/>
          </w:tcPr>
          <w:p w14:paraId="02017335"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NO</w:t>
            </w:r>
          </w:p>
        </w:tc>
      </w:tr>
      <w:tr w:rsidR="00F16DBE" w:rsidRPr="00733731" w14:paraId="153DC40B" w14:textId="77777777" w:rsidTr="00497687">
        <w:tc>
          <w:tcPr>
            <w:tcW w:w="1727" w:type="pct"/>
          </w:tcPr>
          <w:p w14:paraId="73BA3A3A" w14:textId="77777777" w:rsidR="00F16DBE" w:rsidRPr="00733731" w:rsidRDefault="00F16DBE" w:rsidP="00950C70">
            <w:pPr>
              <w:keepNext/>
              <w:keepLines/>
              <w:widowControl w:val="0"/>
              <w:spacing w:before="40" w:after="40" w:line="256" w:lineRule="auto"/>
              <w:jc w:val="left"/>
              <w:rPr>
                <w:rFonts w:ascii="Arial Narrow" w:hAnsi="Arial Narrow"/>
                <w:sz w:val="20"/>
              </w:rPr>
            </w:pPr>
            <w:r w:rsidRPr="00733731">
              <w:rPr>
                <w:rFonts w:ascii="Arial Narrow" w:hAnsi="Arial Narrow"/>
                <w:sz w:val="20"/>
              </w:rPr>
              <w:t>Gender (% female)</w:t>
            </w:r>
          </w:p>
        </w:tc>
        <w:tc>
          <w:tcPr>
            <w:tcW w:w="1022" w:type="pct"/>
          </w:tcPr>
          <w:p w14:paraId="4A58B3C1"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NO</w:t>
            </w:r>
          </w:p>
        </w:tc>
        <w:tc>
          <w:tcPr>
            <w:tcW w:w="1258" w:type="pct"/>
          </w:tcPr>
          <w:p w14:paraId="47F4C502"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c>
          <w:tcPr>
            <w:tcW w:w="993" w:type="pct"/>
          </w:tcPr>
          <w:p w14:paraId="1436CC06"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NO</w:t>
            </w:r>
          </w:p>
        </w:tc>
      </w:tr>
      <w:tr w:rsidR="00F16DBE" w:rsidRPr="00733731" w14:paraId="340D1977" w14:textId="77777777" w:rsidTr="00497687">
        <w:tc>
          <w:tcPr>
            <w:tcW w:w="1727" w:type="pct"/>
          </w:tcPr>
          <w:p w14:paraId="7D96A6DE" w14:textId="77777777" w:rsidR="00F16DBE" w:rsidRPr="00733731" w:rsidRDefault="00F16DBE" w:rsidP="00950C70">
            <w:pPr>
              <w:keepNext/>
              <w:keepLines/>
              <w:widowControl w:val="0"/>
              <w:spacing w:before="40" w:after="40" w:line="256" w:lineRule="auto"/>
              <w:jc w:val="left"/>
              <w:rPr>
                <w:rFonts w:ascii="Arial Narrow" w:hAnsi="Arial Narrow"/>
                <w:sz w:val="20"/>
              </w:rPr>
            </w:pPr>
            <w:r w:rsidRPr="00733731">
              <w:rPr>
                <w:rFonts w:ascii="Arial Narrow" w:hAnsi="Arial Narrow"/>
                <w:sz w:val="20"/>
              </w:rPr>
              <w:t>Histology (% non-squamous)</w:t>
            </w:r>
          </w:p>
        </w:tc>
        <w:tc>
          <w:tcPr>
            <w:tcW w:w="1022" w:type="pct"/>
          </w:tcPr>
          <w:p w14:paraId="178CA0CA"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NO</w:t>
            </w:r>
          </w:p>
        </w:tc>
        <w:tc>
          <w:tcPr>
            <w:tcW w:w="1258" w:type="pct"/>
          </w:tcPr>
          <w:p w14:paraId="09012EE4"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c>
          <w:tcPr>
            <w:tcW w:w="993" w:type="pct"/>
          </w:tcPr>
          <w:p w14:paraId="0D709B93"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NO</w:t>
            </w:r>
          </w:p>
        </w:tc>
      </w:tr>
      <w:tr w:rsidR="00F16DBE" w:rsidRPr="00733731" w14:paraId="39FA1CBD" w14:textId="77777777" w:rsidTr="00497687">
        <w:tc>
          <w:tcPr>
            <w:tcW w:w="1727" w:type="pct"/>
          </w:tcPr>
          <w:p w14:paraId="7596B382" w14:textId="77777777" w:rsidR="00F16DBE" w:rsidRPr="00733731" w:rsidRDefault="00F16DBE" w:rsidP="00950C70">
            <w:pPr>
              <w:keepNext/>
              <w:keepLines/>
              <w:widowControl w:val="0"/>
              <w:spacing w:before="40" w:after="40" w:line="256" w:lineRule="auto"/>
              <w:jc w:val="left"/>
              <w:rPr>
                <w:rFonts w:ascii="Arial Narrow" w:hAnsi="Arial Narrow"/>
                <w:sz w:val="20"/>
              </w:rPr>
            </w:pPr>
            <w:r w:rsidRPr="00733731">
              <w:rPr>
                <w:rFonts w:ascii="Arial Narrow" w:hAnsi="Arial Narrow"/>
                <w:sz w:val="20"/>
              </w:rPr>
              <w:t>Race (% white)</w:t>
            </w:r>
          </w:p>
        </w:tc>
        <w:tc>
          <w:tcPr>
            <w:tcW w:w="1022" w:type="pct"/>
          </w:tcPr>
          <w:p w14:paraId="317174CB"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NO</w:t>
            </w:r>
          </w:p>
        </w:tc>
        <w:tc>
          <w:tcPr>
            <w:tcW w:w="1258" w:type="pct"/>
          </w:tcPr>
          <w:p w14:paraId="689A5F3E"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c>
          <w:tcPr>
            <w:tcW w:w="993" w:type="pct"/>
          </w:tcPr>
          <w:p w14:paraId="0544C304"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NO</w:t>
            </w:r>
          </w:p>
        </w:tc>
      </w:tr>
      <w:tr w:rsidR="00F16DBE" w:rsidRPr="00733731" w14:paraId="6FBCE965" w14:textId="77777777" w:rsidTr="00497687">
        <w:tc>
          <w:tcPr>
            <w:tcW w:w="1727" w:type="pct"/>
          </w:tcPr>
          <w:p w14:paraId="4B2D3F8C" w14:textId="77777777" w:rsidR="00F16DBE" w:rsidRPr="00733731" w:rsidRDefault="00F16DBE" w:rsidP="00950C70">
            <w:pPr>
              <w:keepNext/>
              <w:keepLines/>
              <w:widowControl w:val="0"/>
              <w:spacing w:before="40" w:after="40" w:line="256" w:lineRule="auto"/>
              <w:jc w:val="left"/>
              <w:rPr>
                <w:rFonts w:ascii="Arial Narrow" w:hAnsi="Arial Narrow"/>
                <w:sz w:val="20"/>
              </w:rPr>
            </w:pPr>
            <w:r w:rsidRPr="00733731">
              <w:rPr>
                <w:rFonts w:ascii="Arial Narrow" w:hAnsi="Arial Narrow"/>
                <w:sz w:val="20"/>
              </w:rPr>
              <w:t>Number of prior lines of therapy</w:t>
            </w:r>
          </w:p>
        </w:tc>
        <w:tc>
          <w:tcPr>
            <w:tcW w:w="1022" w:type="pct"/>
          </w:tcPr>
          <w:p w14:paraId="21EBC33D"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NO</w:t>
            </w:r>
          </w:p>
        </w:tc>
        <w:tc>
          <w:tcPr>
            <w:tcW w:w="1258" w:type="pct"/>
          </w:tcPr>
          <w:p w14:paraId="6CADCBC8"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NO</w:t>
            </w:r>
          </w:p>
        </w:tc>
        <w:tc>
          <w:tcPr>
            <w:tcW w:w="993" w:type="pct"/>
          </w:tcPr>
          <w:p w14:paraId="626FA294" w14:textId="77777777" w:rsidR="00F16DBE" w:rsidRPr="00733731"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YES</w:t>
            </w:r>
          </w:p>
        </w:tc>
      </w:tr>
      <w:tr w:rsidR="00F16DBE" w:rsidRPr="00733731" w14:paraId="7DB849EF" w14:textId="77777777" w:rsidTr="00497687">
        <w:tc>
          <w:tcPr>
            <w:tcW w:w="1727" w:type="pct"/>
          </w:tcPr>
          <w:p w14:paraId="3D52BB88" w14:textId="7342EF1D" w:rsidR="00F16DBE" w:rsidRDefault="00F16DBE" w:rsidP="00950C70">
            <w:pPr>
              <w:keepNext/>
              <w:keepLines/>
              <w:widowControl w:val="0"/>
              <w:spacing w:before="40" w:after="40" w:line="256" w:lineRule="auto"/>
              <w:jc w:val="left"/>
              <w:rPr>
                <w:rFonts w:ascii="Arial Narrow" w:hAnsi="Arial Narrow"/>
                <w:b/>
                <w:sz w:val="20"/>
              </w:rPr>
            </w:pPr>
            <w:r w:rsidRPr="00733731">
              <w:rPr>
                <w:rFonts w:ascii="Arial Narrow" w:hAnsi="Arial Narrow"/>
                <w:b/>
                <w:sz w:val="20"/>
              </w:rPr>
              <w:t xml:space="preserve">Adjusted effective sample size (ESS) – </w:t>
            </w:r>
            <w:proofErr w:type="spellStart"/>
            <w:r w:rsidR="00497687" w:rsidRPr="00733731">
              <w:rPr>
                <w:rFonts w:ascii="Arial Narrow" w:hAnsi="Arial Narrow"/>
                <w:b/>
                <w:sz w:val="20"/>
              </w:rPr>
              <w:t>s</w:t>
            </w:r>
            <w:r w:rsidRPr="00733731">
              <w:rPr>
                <w:rFonts w:ascii="Arial Narrow" w:hAnsi="Arial Narrow"/>
                <w:b/>
                <w:sz w:val="20"/>
              </w:rPr>
              <w:t>otorasib</w:t>
            </w:r>
            <w:proofErr w:type="spellEnd"/>
            <w:r w:rsidRPr="00733731">
              <w:rPr>
                <w:rFonts w:ascii="Arial Narrow" w:hAnsi="Arial Narrow"/>
                <w:b/>
                <w:sz w:val="20"/>
              </w:rPr>
              <w:t xml:space="preserve"> arm</w:t>
            </w:r>
          </w:p>
          <w:p w14:paraId="22E61075" w14:textId="77777777" w:rsidR="00F16DBE" w:rsidRPr="00733731" w:rsidRDefault="00F16DBE" w:rsidP="00950C70">
            <w:pPr>
              <w:keepNext/>
              <w:keepLines/>
              <w:widowControl w:val="0"/>
              <w:spacing w:before="40" w:after="40" w:line="256" w:lineRule="auto"/>
              <w:jc w:val="left"/>
              <w:rPr>
                <w:rFonts w:ascii="Arial Narrow" w:hAnsi="Arial Narrow"/>
                <w:b/>
                <w:sz w:val="20"/>
              </w:rPr>
            </w:pPr>
            <w:r w:rsidRPr="00733731">
              <w:rPr>
                <w:rFonts w:ascii="Arial Narrow" w:hAnsi="Arial Narrow"/>
                <w:b/>
                <w:sz w:val="20"/>
              </w:rPr>
              <w:t xml:space="preserve">Original sample size </w:t>
            </w:r>
            <w:r>
              <w:rPr>
                <w:rFonts w:ascii="Arial Narrow" w:hAnsi="Arial Narrow"/>
                <w:b/>
                <w:sz w:val="20"/>
              </w:rPr>
              <w:t>N=</w:t>
            </w:r>
            <w:r w:rsidRPr="00733731">
              <w:rPr>
                <w:rFonts w:ascii="Arial Narrow" w:hAnsi="Arial Narrow"/>
                <w:b/>
                <w:sz w:val="20"/>
              </w:rPr>
              <w:t>126</w:t>
            </w:r>
          </w:p>
        </w:tc>
        <w:tc>
          <w:tcPr>
            <w:tcW w:w="1022" w:type="pct"/>
          </w:tcPr>
          <w:p w14:paraId="62F51C4A" w14:textId="77777777" w:rsidR="00497687" w:rsidRDefault="00F16DBE" w:rsidP="00950C70">
            <w:pPr>
              <w:keepNext/>
              <w:keepLines/>
              <w:widowControl w:val="0"/>
              <w:spacing w:before="40" w:after="40" w:line="256" w:lineRule="auto"/>
              <w:jc w:val="center"/>
              <w:rPr>
                <w:rFonts w:ascii="Arial Narrow" w:hAnsi="Arial Narrow"/>
                <w:sz w:val="20"/>
              </w:rPr>
            </w:pPr>
            <w:r w:rsidRPr="00733731">
              <w:rPr>
                <w:rFonts w:ascii="Arial Narrow" w:hAnsi="Arial Narrow"/>
                <w:sz w:val="20"/>
              </w:rPr>
              <w:t>~109</w:t>
            </w:r>
          </w:p>
          <w:p w14:paraId="6F122D65" w14:textId="3D619099" w:rsidR="00F16DBE" w:rsidRPr="004B3A5A" w:rsidRDefault="00F16DBE" w:rsidP="00950C70">
            <w:pPr>
              <w:keepNext/>
              <w:keepLines/>
              <w:widowControl w:val="0"/>
              <w:spacing w:before="40" w:after="40" w:line="256" w:lineRule="auto"/>
              <w:jc w:val="center"/>
              <w:rPr>
                <w:rFonts w:ascii="Arial Narrow" w:hAnsi="Arial Narrow"/>
                <w:sz w:val="20"/>
              </w:rPr>
            </w:pPr>
            <w:r w:rsidRPr="004B3A5A">
              <w:rPr>
                <w:rFonts w:ascii="Arial Narrow" w:hAnsi="Arial Narrow"/>
                <w:sz w:val="20"/>
              </w:rPr>
              <w:t>(~87% original sample size)</w:t>
            </w:r>
          </w:p>
        </w:tc>
        <w:tc>
          <w:tcPr>
            <w:tcW w:w="1258" w:type="pct"/>
          </w:tcPr>
          <w:p w14:paraId="73A76E09" w14:textId="77777777" w:rsidR="00497687" w:rsidRPr="004B3A5A" w:rsidRDefault="00F16DBE" w:rsidP="00950C70">
            <w:pPr>
              <w:keepNext/>
              <w:keepLines/>
              <w:widowControl w:val="0"/>
              <w:spacing w:before="40" w:after="40" w:line="256" w:lineRule="auto"/>
              <w:jc w:val="center"/>
              <w:rPr>
                <w:rFonts w:ascii="Arial Narrow" w:hAnsi="Arial Narrow"/>
                <w:sz w:val="20"/>
              </w:rPr>
            </w:pPr>
            <w:r w:rsidRPr="004B3A5A">
              <w:rPr>
                <w:rFonts w:ascii="Arial Narrow" w:hAnsi="Arial Narrow"/>
                <w:sz w:val="20"/>
              </w:rPr>
              <w:t>~53</w:t>
            </w:r>
          </w:p>
          <w:p w14:paraId="2764742E" w14:textId="10038F91" w:rsidR="00F16DBE" w:rsidRPr="004B3A5A" w:rsidRDefault="00F16DBE" w:rsidP="00950C70">
            <w:pPr>
              <w:keepNext/>
              <w:keepLines/>
              <w:widowControl w:val="0"/>
              <w:spacing w:before="40" w:after="40" w:line="256" w:lineRule="auto"/>
              <w:jc w:val="center"/>
              <w:rPr>
                <w:rFonts w:ascii="Arial Narrow" w:hAnsi="Arial Narrow"/>
                <w:sz w:val="20"/>
              </w:rPr>
            </w:pPr>
            <w:r w:rsidRPr="004B3A5A">
              <w:rPr>
                <w:rFonts w:ascii="Arial Narrow" w:hAnsi="Arial Narrow"/>
                <w:sz w:val="20"/>
              </w:rPr>
              <w:t>(~42% of original sample size)</w:t>
            </w:r>
          </w:p>
        </w:tc>
        <w:tc>
          <w:tcPr>
            <w:tcW w:w="993" w:type="pct"/>
          </w:tcPr>
          <w:p w14:paraId="7AC93C0D" w14:textId="77777777" w:rsidR="00497687" w:rsidRPr="004B3A5A" w:rsidRDefault="00F16DBE" w:rsidP="00950C70">
            <w:pPr>
              <w:keepNext/>
              <w:keepLines/>
              <w:widowControl w:val="0"/>
              <w:spacing w:before="40" w:after="40" w:line="256" w:lineRule="auto"/>
              <w:jc w:val="center"/>
              <w:rPr>
                <w:rFonts w:ascii="Arial Narrow" w:hAnsi="Arial Narrow"/>
                <w:sz w:val="20"/>
              </w:rPr>
            </w:pPr>
            <w:r w:rsidRPr="004B3A5A">
              <w:rPr>
                <w:rFonts w:ascii="Arial Narrow" w:hAnsi="Arial Narrow"/>
                <w:sz w:val="20"/>
              </w:rPr>
              <w:t>~44</w:t>
            </w:r>
          </w:p>
          <w:p w14:paraId="53C9BF2F" w14:textId="0D61C4D8" w:rsidR="00F16DBE" w:rsidRPr="004B3A5A" w:rsidRDefault="00F16DBE" w:rsidP="00950C70">
            <w:pPr>
              <w:keepNext/>
              <w:keepLines/>
              <w:widowControl w:val="0"/>
              <w:spacing w:before="40" w:after="40" w:line="256" w:lineRule="auto"/>
              <w:jc w:val="center"/>
              <w:rPr>
                <w:rFonts w:ascii="Arial Narrow" w:hAnsi="Arial Narrow"/>
                <w:sz w:val="20"/>
              </w:rPr>
            </w:pPr>
            <w:r w:rsidRPr="004B3A5A">
              <w:rPr>
                <w:rFonts w:ascii="Arial Narrow" w:hAnsi="Arial Narrow"/>
                <w:sz w:val="20"/>
              </w:rPr>
              <w:t>(~35% of original sample size)</w:t>
            </w:r>
          </w:p>
        </w:tc>
      </w:tr>
    </w:tbl>
    <w:p w14:paraId="21F94A31" w14:textId="77777777" w:rsidR="00F16DBE" w:rsidRPr="00671951" w:rsidRDefault="00F16DBE" w:rsidP="00950C70">
      <w:pPr>
        <w:pStyle w:val="TableFooter"/>
        <w:keepNext/>
        <w:keepLines/>
      </w:pPr>
      <w:r w:rsidRPr="00671951">
        <w:t>Source: Tables 2.75 (p133), 2.77 (p135), 2.79 (p136), and 2.81 (p137) of the submission</w:t>
      </w:r>
    </w:p>
    <w:p w14:paraId="739FF0B8" w14:textId="77777777" w:rsidR="00F16DBE" w:rsidRPr="00671951" w:rsidRDefault="00F16DBE" w:rsidP="00950C70">
      <w:pPr>
        <w:pStyle w:val="TableFooter"/>
        <w:keepNext/>
        <w:keepLines/>
      </w:pPr>
      <w:r w:rsidRPr="00671951">
        <w:rPr>
          <w:vertAlign w:val="superscript"/>
        </w:rPr>
        <w:t xml:space="preserve">a </w:t>
      </w:r>
      <w:r w:rsidRPr="00671951">
        <w:t xml:space="preserve">Metastatic </w:t>
      </w:r>
      <w:r>
        <w:t xml:space="preserve">disease </w:t>
      </w:r>
      <w:r w:rsidRPr="00671951">
        <w:t xml:space="preserve">at baseline was not reported for patients in the SELECT-1 publication by </w:t>
      </w:r>
      <w:proofErr w:type="spellStart"/>
      <w:r w:rsidRPr="00671951">
        <w:t>Jänne</w:t>
      </w:r>
      <w:proofErr w:type="spellEnd"/>
      <w:r w:rsidRPr="00671951">
        <w:t xml:space="preserve"> et al. (2017), although extent of disease (locally vs metastatic) was. The submission used this variable as a </w:t>
      </w:r>
      <w:r>
        <w:t>“</w:t>
      </w:r>
      <w:r w:rsidRPr="00671951">
        <w:t>proxy</w:t>
      </w:r>
      <w:r>
        <w:t>”</w:t>
      </w:r>
      <w:r w:rsidRPr="00671951">
        <w:t xml:space="preserve"> for the MAIC analyses.</w:t>
      </w:r>
    </w:p>
    <w:p w14:paraId="59E2C884" w14:textId="77777777" w:rsidR="00F16DBE" w:rsidRPr="00671951" w:rsidRDefault="00F16DBE" w:rsidP="00950C70">
      <w:pPr>
        <w:pStyle w:val="TableFooter"/>
        <w:keepNext/>
        <w:keepLines/>
      </w:pPr>
      <w:r w:rsidRPr="00671951">
        <w:rPr>
          <w:vertAlign w:val="superscript"/>
        </w:rPr>
        <w:t xml:space="preserve">b </w:t>
      </w:r>
      <w:proofErr w:type="gramStart"/>
      <w:r w:rsidRPr="00671951">
        <w:t>The</w:t>
      </w:r>
      <w:proofErr w:type="gramEnd"/>
      <w:r w:rsidRPr="00671951">
        <w:t xml:space="preserve"> physician interviews mentioned the following PD-L1 expression groups relevant to treatment decision: &lt;1%, 1-49%, &gt;=50%; however, as this was not available in </w:t>
      </w:r>
      <w:proofErr w:type="spellStart"/>
      <w:r w:rsidRPr="00671951">
        <w:t>Jänne</w:t>
      </w:r>
      <w:proofErr w:type="spellEnd"/>
      <w:r w:rsidRPr="00671951">
        <w:t xml:space="preserve"> (2017), the reported categories of &lt;5% and &gt;5% were used.</w:t>
      </w:r>
    </w:p>
    <w:p w14:paraId="6C334B97" w14:textId="77777777" w:rsidR="00F16DBE" w:rsidRDefault="00F16DBE" w:rsidP="00950C70">
      <w:pPr>
        <w:pStyle w:val="TableFooter"/>
        <w:keepNext/>
        <w:keepLines/>
      </w:pPr>
      <w:r w:rsidRPr="00671951">
        <w:t>CEA=cost-effectiveness analysis; ECOG=Eastern Cooperative Oncology Group; PD-L1=programmed death-ligand-1; MAICs=matching adjusted indirect comparisons.</w:t>
      </w:r>
    </w:p>
    <w:p w14:paraId="69E64410" w14:textId="6F23765D" w:rsidR="00832020" w:rsidRDefault="00F16DBE" w:rsidP="00B13984">
      <w:pPr>
        <w:pStyle w:val="TableFooter"/>
      </w:pPr>
      <w:r>
        <w:t>*</w:t>
      </w:r>
      <w:r w:rsidRPr="00671951">
        <w:t>For a weighted estimate, the ESS is the number of independent non-weighted individuals that would be required to give an estimate with the same precision as the weighted sample estimate. A small ESS, relative to the original sample size, is an indication that the weights are highly variable due to a lack of population overlap, and that the estimate may be unstable.</w:t>
      </w:r>
    </w:p>
    <w:bookmarkEnd w:id="28"/>
    <w:bookmarkEnd w:id="29"/>
    <w:p w14:paraId="3BF1E029" w14:textId="35E3D6F0" w:rsidR="005D697E" w:rsidRDefault="00F16DBE" w:rsidP="0076446C">
      <w:pPr>
        <w:pStyle w:val="ListParagraph"/>
        <w:rPr>
          <w:color w:val="auto"/>
        </w:rPr>
      </w:pPr>
      <w:r>
        <w:rPr>
          <w:color w:val="auto"/>
        </w:rPr>
        <w:t xml:space="preserve">Post matching baseline characteristics for the three unanchored MAIC models (Models 1 and 3 considered main in the submission and Model 2 considered as a sensitivity analysis) are summarised </w:t>
      </w:r>
      <w:r w:rsidRPr="00F16DBE">
        <w:rPr>
          <w:color w:val="auto"/>
        </w:rPr>
        <w:t>below.</w:t>
      </w:r>
    </w:p>
    <w:p w14:paraId="1BE384B4" w14:textId="4686227A" w:rsidR="00F16DBE" w:rsidRDefault="00F16DBE" w:rsidP="00AC38BF">
      <w:pPr>
        <w:pStyle w:val="Caption"/>
      </w:pPr>
      <w:r>
        <w:t xml:space="preserve">Table </w:t>
      </w:r>
      <w:r w:rsidR="0091602D">
        <w:fldChar w:fldCharType="begin"/>
      </w:r>
      <w:r w:rsidR="0091602D">
        <w:instrText xml:space="preserve"> SEQ Table_PBAC. \* ARABIC </w:instrText>
      </w:r>
      <w:r w:rsidR="0091602D">
        <w:fldChar w:fldCharType="separate"/>
      </w:r>
      <w:r w:rsidR="0091602D">
        <w:rPr>
          <w:noProof/>
        </w:rPr>
        <w:t>13</w:t>
      </w:r>
      <w:r w:rsidR="0091602D">
        <w:rPr>
          <w:noProof/>
        </w:rPr>
        <w:fldChar w:fldCharType="end"/>
      </w:r>
      <w:r>
        <w:tab/>
        <w:t>MAIC Model 1: Post matching baseline characteristics</w:t>
      </w:r>
    </w:p>
    <w:tbl>
      <w:tblPr>
        <w:tblStyle w:val="HTATableshaded"/>
        <w:tblW w:w="5000" w:type="pct"/>
        <w:tblLook w:val="04A0" w:firstRow="1" w:lastRow="0" w:firstColumn="1" w:lastColumn="0" w:noHBand="0" w:noVBand="1"/>
      </w:tblPr>
      <w:tblGrid>
        <w:gridCol w:w="2829"/>
        <w:gridCol w:w="1845"/>
        <w:gridCol w:w="2088"/>
        <w:gridCol w:w="2005"/>
        <w:gridCol w:w="249"/>
      </w:tblGrid>
      <w:tr w:rsidR="00F16DBE" w14:paraId="551A9DF5" w14:textId="77777777" w:rsidTr="00CD0198">
        <w:trPr>
          <w:cnfStyle w:val="100000000000" w:firstRow="1" w:lastRow="0" w:firstColumn="0" w:lastColumn="0" w:oddVBand="0" w:evenVBand="0" w:oddHBand="0" w:evenHBand="0" w:firstRowFirstColumn="0" w:firstRowLastColumn="0" w:lastRowFirstColumn="0" w:lastRowLastColumn="0"/>
        </w:trPr>
        <w:tc>
          <w:tcPr>
            <w:tcW w:w="1569" w:type="pct"/>
            <w:tcBorders>
              <w:bottom w:val="nil"/>
            </w:tcBorders>
          </w:tcPr>
          <w:p w14:paraId="0266A91D" w14:textId="77777777" w:rsidR="00F16DBE" w:rsidRDefault="00F16DBE" w:rsidP="00CD0198">
            <w:pPr>
              <w:pStyle w:val="TableHeadingleft"/>
              <w:widowControl w:val="0"/>
              <w:rPr>
                <w:lang w:val="en-AU"/>
              </w:rPr>
            </w:pPr>
            <w:r>
              <w:rPr>
                <w:lang w:val="en-AU"/>
              </w:rPr>
              <w:t>Covariates</w:t>
            </w:r>
          </w:p>
        </w:tc>
        <w:tc>
          <w:tcPr>
            <w:tcW w:w="1023" w:type="pct"/>
            <w:vMerge w:val="restart"/>
          </w:tcPr>
          <w:p w14:paraId="37726818" w14:textId="77777777" w:rsidR="00F16DBE" w:rsidRDefault="00F16DBE" w:rsidP="00CD0198">
            <w:pPr>
              <w:pStyle w:val="Tabletextleft"/>
              <w:keepNext/>
              <w:jc w:val="center"/>
              <w:rPr>
                <w:b/>
              </w:rPr>
            </w:pPr>
            <w:r>
              <w:rPr>
                <w:b/>
              </w:rPr>
              <w:t>SELECT-1</w:t>
            </w:r>
          </w:p>
          <w:p w14:paraId="3B104128" w14:textId="77777777" w:rsidR="00F16DBE" w:rsidRDefault="00F16DBE" w:rsidP="00CD0198">
            <w:pPr>
              <w:pStyle w:val="Tabletextleft"/>
              <w:keepNext/>
              <w:jc w:val="center"/>
              <w:rPr>
                <w:b/>
                <w:bCs/>
              </w:rPr>
            </w:pPr>
            <w:r>
              <w:rPr>
                <w:b/>
              </w:rPr>
              <w:t>Docetaxel arm</w:t>
            </w:r>
          </w:p>
          <w:p w14:paraId="79A05D3D" w14:textId="570248A5" w:rsidR="00F16DBE" w:rsidRDefault="00F16DBE" w:rsidP="00CD0198">
            <w:pPr>
              <w:pStyle w:val="Tabletextleft"/>
              <w:keepNext/>
              <w:jc w:val="center"/>
              <w:rPr>
                <w:b/>
                <w:bCs/>
              </w:rPr>
            </w:pPr>
            <w:r>
              <w:rPr>
                <w:b/>
              </w:rPr>
              <w:t xml:space="preserve">(All </w:t>
            </w:r>
            <w:r w:rsidR="009E49D0" w:rsidRPr="009E49D0">
              <w:rPr>
                <w:b/>
                <w:i/>
              </w:rPr>
              <w:t>KRAS</w:t>
            </w:r>
            <w:r>
              <w:rPr>
                <w:b/>
              </w:rPr>
              <w:t xml:space="preserve"> variants)</w:t>
            </w:r>
          </w:p>
          <w:p w14:paraId="1825F8D4" w14:textId="77777777" w:rsidR="00F16DBE" w:rsidRPr="00C00C4D" w:rsidRDefault="00F16DBE" w:rsidP="00CD0198">
            <w:pPr>
              <w:pStyle w:val="Tabletextleft"/>
              <w:keepNext/>
              <w:jc w:val="center"/>
              <w:rPr>
                <w:b/>
                <w:bCs/>
              </w:rPr>
            </w:pPr>
            <w:r>
              <w:rPr>
                <w:b/>
                <w:bCs/>
              </w:rPr>
              <w:t>N=256</w:t>
            </w:r>
          </w:p>
        </w:tc>
        <w:tc>
          <w:tcPr>
            <w:tcW w:w="2270" w:type="pct"/>
            <w:gridSpan w:val="2"/>
            <w:tcBorders>
              <w:bottom w:val="nil"/>
              <w:right w:val="nil"/>
            </w:tcBorders>
          </w:tcPr>
          <w:p w14:paraId="03C7A6AD" w14:textId="7A73D19C" w:rsidR="00F16DBE" w:rsidRDefault="00F16DBE" w:rsidP="00CD0198">
            <w:pPr>
              <w:pStyle w:val="Tabletextleft"/>
              <w:keepNext/>
              <w:jc w:val="center"/>
              <w:rPr>
                <w:b/>
              </w:rPr>
            </w:pPr>
            <w:proofErr w:type="spellStart"/>
            <w:r>
              <w:rPr>
                <w:b/>
              </w:rPr>
              <w:t>CodeBreak</w:t>
            </w:r>
            <w:proofErr w:type="spellEnd"/>
            <w:r w:rsidR="0081467B">
              <w:rPr>
                <w:b/>
              </w:rPr>
              <w:t xml:space="preserve"> </w:t>
            </w:r>
            <w:r>
              <w:rPr>
                <w:b/>
              </w:rPr>
              <w:t>100</w:t>
            </w:r>
          </w:p>
          <w:p w14:paraId="1D51DD2B" w14:textId="77777777" w:rsidR="00F16DBE" w:rsidRDefault="00F16DBE" w:rsidP="00CD0198">
            <w:pPr>
              <w:pStyle w:val="Tabletextleft"/>
              <w:keepNext/>
              <w:jc w:val="center"/>
              <w:rPr>
                <w:b/>
              </w:rPr>
            </w:pPr>
            <w:proofErr w:type="spellStart"/>
            <w:r>
              <w:rPr>
                <w:b/>
              </w:rPr>
              <w:t>Sotorasib</w:t>
            </w:r>
            <w:proofErr w:type="spellEnd"/>
          </w:p>
          <w:p w14:paraId="689E7570" w14:textId="2B70E700" w:rsidR="00F16DBE" w:rsidRDefault="00F16DBE" w:rsidP="00CB6C6F">
            <w:pPr>
              <w:pStyle w:val="Tabletextleft"/>
              <w:keepNext/>
              <w:jc w:val="center"/>
              <w:rPr>
                <w:b/>
              </w:rPr>
            </w:pPr>
            <w:r w:rsidRPr="00F44651">
              <w:rPr>
                <w:b/>
                <w:bCs/>
              </w:rPr>
              <w:t>(</w:t>
            </w:r>
            <w:r w:rsidR="009E49D0" w:rsidRPr="009E49D0">
              <w:rPr>
                <w:b/>
                <w:bCs/>
                <w:i/>
              </w:rPr>
              <w:t>KRAS</w:t>
            </w:r>
            <w:r>
              <w:rPr>
                <w:b/>
                <w:bCs/>
              </w:rPr>
              <w:t xml:space="preserve"> G12C variant)</w:t>
            </w:r>
          </w:p>
          <w:p w14:paraId="220C3A15" w14:textId="336BDEFC" w:rsidR="00F16DBE" w:rsidRDefault="00F16DBE" w:rsidP="00CB6C6F">
            <w:pPr>
              <w:pStyle w:val="Tabletextleft"/>
              <w:keepNext/>
              <w:jc w:val="center"/>
              <w:rPr>
                <w:b/>
              </w:rPr>
            </w:pPr>
            <w:r>
              <w:rPr>
                <w:b/>
              </w:rPr>
              <w:t>N=126</w:t>
            </w:r>
          </w:p>
        </w:tc>
        <w:tc>
          <w:tcPr>
            <w:tcW w:w="138" w:type="pct"/>
            <w:tcBorders>
              <w:left w:val="nil"/>
              <w:bottom w:val="nil"/>
            </w:tcBorders>
          </w:tcPr>
          <w:p w14:paraId="4A1CFCCA" w14:textId="77777777" w:rsidR="00F16DBE" w:rsidRDefault="00F16DBE" w:rsidP="00CD0198">
            <w:pPr>
              <w:pStyle w:val="Tabletextleft"/>
              <w:keepNext/>
              <w:jc w:val="center"/>
              <w:rPr>
                <w:b/>
              </w:rPr>
            </w:pPr>
          </w:p>
        </w:tc>
      </w:tr>
      <w:tr w:rsidR="00F16DBE" w:rsidRPr="00326BEC" w14:paraId="07D6F235" w14:textId="77777777" w:rsidTr="00CD0198">
        <w:tc>
          <w:tcPr>
            <w:tcW w:w="1569" w:type="pct"/>
            <w:tcBorders>
              <w:top w:val="nil"/>
            </w:tcBorders>
          </w:tcPr>
          <w:p w14:paraId="792AB244" w14:textId="77777777" w:rsidR="00F16DBE" w:rsidRPr="002A3543" w:rsidRDefault="00F16DBE" w:rsidP="00CD0198">
            <w:pPr>
              <w:pStyle w:val="Tabletextleft"/>
              <w:keepNext/>
            </w:pPr>
          </w:p>
        </w:tc>
        <w:tc>
          <w:tcPr>
            <w:tcW w:w="1023" w:type="pct"/>
            <w:vMerge/>
          </w:tcPr>
          <w:p w14:paraId="7605DAFA" w14:textId="77777777" w:rsidR="00F16DBE" w:rsidRPr="008919BC" w:rsidRDefault="00F16DBE" w:rsidP="00CD0198">
            <w:pPr>
              <w:pStyle w:val="Tabletextleft"/>
              <w:keepNext/>
              <w:jc w:val="center"/>
            </w:pPr>
          </w:p>
        </w:tc>
        <w:tc>
          <w:tcPr>
            <w:tcW w:w="1158" w:type="pct"/>
          </w:tcPr>
          <w:p w14:paraId="59AEA7D3" w14:textId="77777777" w:rsidR="00F16DBE" w:rsidRPr="00B96031" w:rsidRDefault="00F16DBE" w:rsidP="00CD0198">
            <w:pPr>
              <w:pStyle w:val="Tabletextcent"/>
              <w:rPr>
                <w:b/>
              </w:rPr>
            </w:pPr>
            <w:r w:rsidRPr="00B96031">
              <w:rPr>
                <w:b/>
              </w:rPr>
              <w:t>Pre-matching</w:t>
            </w:r>
          </w:p>
        </w:tc>
        <w:tc>
          <w:tcPr>
            <w:tcW w:w="1250" w:type="pct"/>
            <w:gridSpan w:val="2"/>
          </w:tcPr>
          <w:p w14:paraId="1C691F00" w14:textId="77777777" w:rsidR="00F16DBE" w:rsidRPr="00B96031" w:rsidRDefault="00F16DBE" w:rsidP="00CD0198">
            <w:pPr>
              <w:pStyle w:val="Tabletextcent"/>
              <w:rPr>
                <w:b/>
              </w:rPr>
            </w:pPr>
            <w:r w:rsidRPr="00B96031">
              <w:rPr>
                <w:b/>
              </w:rPr>
              <w:t>Post-matching</w:t>
            </w:r>
          </w:p>
        </w:tc>
      </w:tr>
      <w:tr w:rsidR="00F16DBE" w:rsidRPr="00326BEC" w14:paraId="5E89B627" w14:textId="77777777" w:rsidTr="00CD0198">
        <w:tc>
          <w:tcPr>
            <w:tcW w:w="1569" w:type="pct"/>
          </w:tcPr>
          <w:p w14:paraId="5C169F5D" w14:textId="77777777" w:rsidR="00F16DBE" w:rsidRPr="00AA0B09" w:rsidRDefault="00F16DBE" w:rsidP="00CD0198">
            <w:pPr>
              <w:pStyle w:val="Tabletextleft"/>
              <w:keepNext/>
            </w:pPr>
            <w:r>
              <w:t>ECOG PS 1, %</w:t>
            </w:r>
          </w:p>
        </w:tc>
        <w:tc>
          <w:tcPr>
            <w:tcW w:w="1023" w:type="pct"/>
          </w:tcPr>
          <w:p w14:paraId="6AEC90E5" w14:textId="77777777" w:rsidR="00F16DBE" w:rsidRDefault="00F16DBE" w:rsidP="00CD0198">
            <w:pPr>
              <w:pStyle w:val="Tabletextcent"/>
            </w:pPr>
            <w:r>
              <w:t>59.0</w:t>
            </w:r>
          </w:p>
        </w:tc>
        <w:tc>
          <w:tcPr>
            <w:tcW w:w="1158" w:type="pct"/>
          </w:tcPr>
          <w:p w14:paraId="107F806E" w14:textId="77777777" w:rsidR="00F16DBE" w:rsidRDefault="00F16DBE" w:rsidP="00CD0198">
            <w:pPr>
              <w:pStyle w:val="Tabletextcent"/>
            </w:pPr>
            <w:r>
              <w:t>70.0</w:t>
            </w:r>
          </w:p>
        </w:tc>
        <w:tc>
          <w:tcPr>
            <w:tcW w:w="1250" w:type="pct"/>
            <w:gridSpan w:val="2"/>
          </w:tcPr>
          <w:p w14:paraId="066EAA58" w14:textId="77777777" w:rsidR="00F16DBE" w:rsidRDefault="00F16DBE" w:rsidP="00CD0198">
            <w:pPr>
              <w:pStyle w:val="Tabletextcent"/>
            </w:pPr>
            <w:r>
              <w:t>59.0</w:t>
            </w:r>
          </w:p>
        </w:tc>
      </w:tr>
      <w:tr w:rsidR="00F16DBE" w:rsidRPr="00326BEC" w14:paraId="6EDA1FAD" w14:textId="77777777" w:rsidTr="00CD0198">
        <w:tc>
          <w:tcPr>
            <w:tcW w:w="1569" w:type="pct"/>
            <w:tcBorders>
              <w:bottom w:val="single" w:sz="4" w:space="0" w:color="auto"/>
            </w:tcBorders>
          </w:tcPr>
          <w:p w14:paraId="641DDB3F" w14:textId="77777777" w:rsidR="00F16DBE" w:rsidRPr="005D4FEE" w:rsidRDefault="00F16DBE" w:rsidP="00CD0198">
            <w:pPr>
              <w:pStyle w:val="Tabletextleft"/>
              <w:keepNext/>
              <w:rPr>
                <w:vertAlign w:val="superscript"/>
              </w:rPr>
            </w:pPr>
            <w:r>
              <w:t>Mean age, years</w:t>
            </w:r>
          </w:p>
        </w:tc>
        <w:tc>
          <w:tcPr>
            <w:tcW w:w="1023" w:type="pct"/>
            <w:tcBorders>
              <w:bottom w:val="single" w:sz="4" w:space="0" w:color="auto"/>
            </w:tcBorders>
          </w:tcPr>
          <w:p w14:paraId="6870DAFF" w14:textId="77777777" w:rsidR="00F16DBE" w:rsidRDefault="00F16DBE" w:rsidP="00CD0198">
            <w:pPr>
              <w:pStyle w:val="Tabletextcent"/>
            </w:pPr>
            <w:r>
              <w:t>60.6</w:t>
            </w:r>
          </w:p>
        </w:tc>
        <w:tc>
          <w:tcPr>
            <w:tcW w:w="1158" w:type="pct"/>
            <w:tcBorders>
              <w:bottom w:val="single" w:sz="4" w:space="0" w:color="auto"/>
            </w:tcBorders>
          </w:tcPr>
          <w:p w14:paraId="4C8E640B" w14:textId="77777777" w:rsidR="00F16DBE" w:rsidRDefault="00F16DBE" w:rsidP="00CD0198">
            <w:pPr>
              <w:pStyle w:val="Tabletextcent"/>
            </w:pPr>
            <w:r>
              <w:t>62.9</w:t>
            </w:r>
          </w:p>
        </w:tc>
        <w:tc>
          <w:tcPr>
            <w:tcW w:w="1250" w:type="pct"/>
            <w:gridSpan w:val="2"/>
            <w:tcBorders>
              <w:bottom w:val="single" w:sz="4" w:space="0" w:color="auto"/>
            </w:tcBorders>
          </w:tcPr>
          <w:p w14:paraId="0DA0DA0F" w14:textId="77777777" w:rsidR="00F16DBE" w:rsidRDefault="00F16DBE" w:rsidP="00CD0198">
            <w:pPr>
              <w:pStyle w:val="Tabletextcent"/>
            </w:pPr>
            <w:r>
              <w:t>60.9</w:t>
            </w:r>
          </w:p>
        </w:tc>
      </w:tr>
      <w:tr w:rsidR="00F16DBE" w:rsidRPr="00326BEC" w14:paraId="2A93A4B5" w14:textId="77777777" w:rsidTr="00CD0198">
        <w:tc>
          <w:tcPr>
            <w:tcW w:w="1569" w:type="pct"/>
            <w:tcBorders>
              <w:bottom w:val="single" w:sz="4" w:space="0" w:color="auto"/>
            </w:tcBorders>
          </w:tcPr>
          <w:p w14:paraId="40FE32D3" w14:textId="77777777" w:rsidR="00F16DBE" w:rsidRDefault="00F16DBE" w:rsidP="00CD0198">
            <w:pPr>
              <w:pStyle w:val="Tabletextleft"/>
              <w:keepNext/>
            </w:pPr>
            <w:r>
              <w:t>Metastatic at baseline, %</w:t>
            </w:r>
          </w:p>
        </w:tc>
        <w:tc>
          <w:tcPr>
            <w:tcW w:w="1023" w:type="pct"/>
            <w:tcBorders>
              <w:bottom w:val="single" w:sz="4" w:space="0" w:color="auto"/>
            </w:tcBorders>
          </w:tcPr>
          <w:p w14:paraId="72F08F9B" w14:textId="77777777" w:rsidR="00F16DBE" w:rsidRDefault="00F16DBE" w:rsidP="00CD0198">
            <w:pPr>
              <w:pStyle w:val="Tabletextcent"/>
            </w:pPr>
            <w:r>
              <w:t>96.0</w:t>
            </w:r>
          </w:p>
        </w:tc>
        <w:tc>
          <w:tcPr>
            <w:tcW w:w="1158" w:type="pct"/>
            <w:tcBorders>
              <w:bottom w:val="single" w:sz="4" w:space="0" w:color="auto"/>
            </w:tcBorders>
          </w:tcPr>
          <w:p w14:paraId="11C22E0A" w14:textId="77777777" w:rsidR="00F16DBE" w:rsidRDefault="00F16DBE" w:rsidP="00CD0198">
            <w:pPr>
              <w:pStyle w:val="Tabletextcent"/>
            </w:pPr>
            <w:r>
              <w:t>97.0</w:t>
            </w:r>
          </w:p>
        </w:tc>
        <w:tc>
          <w:tcPr>
            <w:tcW w:w="1250" w:type="pct"/>
            <w:gridSpan w:val="2"/>
            <w:tcBorders>
              <w:bottom w:val="single" w:sz="4" w:space="0" w:color="auto"/>
            </w:tcBorders>
          </w:tcPr>
          <w:p w14:paraId="616CEB81" w14:textId="77777777" w:rsidR="00F16DBE" w:rsidRDefault="00F16DBE" w:rsidP="00CD0198">
            <w:pPr>
              <w:pStyle w:val="Tabletextcent"/>
            </w:pPr>
            <w:r>
              <w:t>96.0</w:t>
            </w:r>
          </w:p>
        </w:tc>
      </w:tr>
      <w:tr w:rsidR="00F16DBE" w:rsidRPr="00326BEC" w14:paraId="7B0090EB" w14:textId="77777777" w:rsidTr="00CD0198">
        <w:tc>
          <w:tcPr>
            <w:tcW w:w="1569" w:type="pct"/>
            <w:tcBorders>
              <w:bottom w:val="single" w:sz="4" w:space="0" w:color="auto"/>
            </w:tcBorders>
          </w:tcPr>
          <w:p w14:paraId="7D227C5B" w14:textId="77777777" w:rsidR="00F16DBE" w:rsidRDefault="00F16DBE" w:rsidP="00CD0198">
            <w:pPr>
              <w:pStyle w:val="Tabletextleft"/>
              <w:keepNext/>
            </w:pPr>
            <w:r>
              <w:t>Smoking status (ever smoker”), %</w:t>
            </w:r>
          </w:p>
        </w:tc>
        <w:tc>
          <w:tcPr>
            <w:tcW w:w="1023" w:type="pct"/>
            <w:tcBorders>
              <w:bottom w:val="single" w:sz="4" w:space="0" w:color="auto"/>
            </w:tcBorders>
          </w:tcPr>
          <w:p w14:paraId="2F09AFA3" w14:textId="77777777" w:rsidR="00F16DBE" w:rsidRDefault="00F16DBE" w:rsidP="00CD0198">
            <w:pPr>
              <w:pStyle w:val="Tabletextcent"/>
            </w:pPr>
            <w:r>
              <w:t>92.0</w:t>
            </w:r>
          </w:p>
        </w:tc>
        <w:tc>
          <w:tcPr>
            <w:tcW w:w="1158" w:type="pct"/>
            <w:tcBorders>
              <w:bottom w:val="single" w:sz="4" w:space="0" w:color="auto"/>
            </w:tcBorders>
          </w:tcPr>
          <w:p w14:paraId="21A3CE5E" w14:textId="77777777" w:rsidR="00F16DBE" w:rsidRPr="008943B0" w:rsidRDefault="00F16DBE" w:rsidP="00CD0198">
            <w:pPr>
              <w:pStyle w:val="Tabletextcent"/>
              <w:rPr>
                <w:vertAlign w:val="superscript"/>
              </w:rPr>
            </w:pPr>
            <w:r>
              <w:t>93.0</w:t>
            </w:r>
          </w:p>
        </w:tc>
        <w:tc>
          <w:tcPr>
            <w:tcW w:w="1250" w:type="pct"/>
            <w:gridSpan w:val="2"/>
            <w:tcBorders>
              <w:bottom w:val="single" w:sz="4" w:space="0" w:color="auto"/>
            </w:tcBorders>
          </w:tcPr>
          <w:p w14:paraId="2430B0EF" w14:textId="77777777" w:rsidR="00F16DBE" w:rsidRDefault="00F16DBE" w:rsidP="00CD0198">
            <w:pPr>
              <w:pStyle w:val="Tabletextcent"/>
            </w:pPr>
            <w:r>
              <w:t>92.0</w:t>
            </w:r>
          </w:p>
        </w:tc>
      </w:tr>
    </w:tbl>
    <w:p w14:paraId="5FC48E3E" w14:textId="77777777" w:rsidR="00F16DBE" w:rsidRPr="00554F5E" w:rsidRDefault="00F16DBE" w:rsidP="00B13984">
      <w:pPr>
        <w:pStyle w:val="TableFooter"/>
        <w:keepNext/>
      </w:pPr>
      <w:r w:rsidRPr="00554F5E">
        <w:t>Source: Table 2.76, p135 of the submission</w:t>
      </w:r>
    </w:p>
    <w:p w14:paraId="1291B891" w14:textId="77777777" w:rsidR="00F16DBE" w:rsidRDefault="00F16DBE" w:rsidP="00B13984">
      <w:pPr>
        <w:pStyle w:val="TableFooter"/>
        <w:keepNext/>
      </w:pPr>
      <w:r w:rsidRPr="00554F5E">
        <w:rPr>
          <w:vertAlign w:val="superscript"/>
        </w:rPr>
        <w:t xml:space="preserve">a </w:t>
      </w:r>
      <w:proofErr w:type="gramStart"/>
      <w:r w:rsidRPr="00554F5E">
        <w:t>Current and former smokers</w:t>
      </w:r>
      <w:proofErr w:type="gramEnd"/>
      <w:r w:rsidRPr="00554F5E">
        <w:t xml:space="preserve"> were combined togethe</w:t>
      </w:r>
      <w:r>
        <w:t>r to estimate the % ever smoker</w:t>
      </w:r>
    </w:p>
    <w:p w14:paraId="7B62568F" w14:textId="33C1672E" w:rsidR="00F16DBE" w:rsidRDefault="00F16DBE" w:rsidP="00F16DBE">
      <w:pPr>
        <w:pStyle w:val="TableFooter"/>
      </w:pPr>
      <w:r w:rsidRPr="00554F5E">
        <w:t>ECOG</w:t>
      </w:r>
      <w:r w:rsidR="00D5647B">
        <w:t xml:space="preserve"> </w:t>
      </w:r>
      <w:r w:rsidRPr="00554F5E">
        <w:t>=</w:t>
      </w:r>
      <w:r w:rsidR="00D5647B">
        <w:t xml:space="preserve"> </w:t>
      </w:r>
      <w:r w:rsidRPr="00554F5E">
        <w:t xml:space="preserve">Eastern Cooperative Oncology Group; </w:t>
      </w:r>
      <w:r w:rsidR="009E49D0" w:rsidRPr="009E49D0">
        <w:rPr>
          <w:i/>
        </w:rPr>
        <w:t>KRAS</w:t>
      </w:r>
      <w:r w:rsidR="000E4B21" w:rsidRPr="000E4B21">
        <w:t xml:space="preserve"> = Kirsten rat sarcoma viral oncogene homologue</w:t>
      </w:r>
      <w:r w:rsidR="00E33732">
        <w:t>; MAIC = matching adjusted indirect comparison</w:t>
      </w:r>
      <w:r w:rsidR="000E4B21" w:rsidRPr="000E4B21">
        <w:t xml:space="preserve">; </w:t>
      </w:r>
      <w:r w:rsidR="00E33732">
        <w:t xml:space="preserve">N = original sample size; </w:t>
      </w:r>
      <w:r w:rsidRPr="00554F5E">
        <w:t>PD-L1</w:t>
      </w:r>
      <w:r w:rsidR="00E33732">
        <w:t xml:space="preserve"> </w:t>
      </w:r>
      <w:r w:rsidRPr="00554F5E">
        <w:t>=</w:t>
      </w:r>
      <w:r w:rsidR="00E33732">
        <w:t xml:space="preserve"> </w:t>
      </w:r>
      <w:r w:rsidRPr="00554F5E">
        <w:t>programmed death-ligand-1</w:t>
      </w:r>
      <w:r>
        <w:t>; PS</w:t>
      </w:r>
      <w:r w:rsidR="00E33732">
        <w:t xml:space="preserve"> </w:t>
      </w:r>
      <w:r>
        <w:t>=</w:t>
      </w:r>
      <w:r w:rsidR="00E33732">
        <w:t xml:space="preserve"> </w:t>
      </w:r>
      <w:r>
        <w:t>performance status.</w:t>
      </w:r>
    </w:p>
    <w:p w14:paraId="069F9B85" w14:textId="0519C08D" w:rsidR="00F16DBE" w:rsidRDefault="00F16DBE" w:rsidP="00AC38BF">
      <w:pPr>
        <w:pStyle w:val="Caption"/>
      </w:pPr>
      <w:r>
        <w:lastRenderedPageBreak/>
        <w:t xml:space="preserve">Table </w:t>
      </w:r>
      <w:r w:rsidR="0091602D">
        <w:fldChar w:fldCharType="begin"/>
      </w:r>
      <w:r w:rsidR="0091602D">
        <w:instrText xml:space="preserve"> SEQ Table_PBAC. \* ARABIC </w:instrText>
      </w:r>
      <w:r w:rsidR="0091602D">
        <w:fldChar w:fldCharType="separate"/>
      </w:r>
      <w:r w:rsidR="0091602D">
        <w:rPr>
          <w:noProof/>
        </w:rPr>
        <w:t>14</w:t>
      </w:r>
      <w:r w:rsidR="0091602D">
        <w:rPr>
          <w:noProof/>
        </w:rPr>
        <w:fldChar w:fldCharType="end"/>
      </w:r>
      <w:r>
        <w:tab/>
        <w:t>MAIC Model 3: Post matching baseline characteristics</w:t>
      </w:r>
    </w:p>
    <w:tbl>
      <w:tblPr>
        <w:tblStyle w:val="HTATableshaded"/>
        <w:tblW w:w="5000" w:type="pct"/>
        <w:tblLook w:val="04A0" w:firstRow="1" w:lastRow="0" w:firstColumn="1" w:lastColumn="0" w:noHBand="0" w:noVBand="1"/>
      </w:tblPr>
      <w:tblGrid>
        <w:gridCol w:w="2830"/>
        <w:gridCol w:w="1985"/>
        <w:gridCol w:w="1947"/>
        <w:gridCol w:w="2005"/>
        <w:gridCol w:w="249"/>
      </w:tblGrid>
      <w:tr w:rsidR="00F16DBE" w14:paraId="1FE19D1D" w14:textId="77777777" w:rsidTr="00CD0198">
        <w:trPr>
          <w:cnfStyle w:val="100000000000" w:firstRow="1" w:lastRow="0" w:firstColumn="0" w:lastColumn="0" w:oddVBand="0" w:evenVBand="0" w:oddHBand="0" w:evenHBand="0" w:firstRowFirstColumn="0" w:firstRowLastColumn="0" w:lastRowFirstColumn="0" w:lastRowLastColumn="0"/>
        </w:trPr>
        <w:tc>
          <w:tcPr>
            <w:tcW w:w="1569" w:type="pct"/>
            <w:tcBorders>
              <w:bottom w:val="nil"/>
            </w:tcBorders>
          </w:tcPr>
          <w:p w14:paraId="341E02A0" w14:textId="77777777" w:rsidR="00F16DBE" w:rsidRPr="0041461D" w:rsidRDefault="00F16DBE" w:rsidP="00CD0198">
            <w:pPr>
              <w:pStyle w:val="TableHeadingleft"/>
              <w:widowControl w:val="0"/>
              <w:rPr>
                <w:vertAlign w:val="superscript"/>
                <w:lang w:val="en-AU"/>
              </w:rPr>
            </w:pPr>
            <w:proofErr w:type="spellStart"/>
            <w:r>
              <w:rPr>
                <w:lang w:val="en-AU"/>
              </w:rPr>
              <w:t>Covariates</w:t>
            </w:r>
            <w:r>
              <w:rPr>
                <w:vertAlign w:val="superscript"/>
                <w:lang w:val="en-AU"/>
              </w:rPr>
              <w:t>a</w:t>
            </w:r>
            <w:proofErr w:type="spellEnd"/>
          </w:p>
        </w:tc>
        <w:tc>
          <w:tcPr>
            <w:tcW w:w="1101" w:type="pct"/>
            <w:vMerge w:val="restart"/>
          </w:tcPr>
          <w:p w14:paraId="7E578EA3" w14:textId="77777777" w:rsidR="00F16DBE" w:rsidRDefault="00F16DBE" w:rsidP="00CD0198">
            <w:pPr>
              <w:pStyle w:val="Tabletextleft"/>
              <w:keepNext/>
              <w:jc w:val="center"/>
              <w:rPr>
                <w:b/>
              </w:rPr>
            </w:pPr>
            <w:r>
              <w:rPr>
                <w:b/>
              </w:rPr>
              <w:t>SELECT-1</w:t>
            </w:r>
          </w:p>
          <w:p w14:paraId="0007ED3E" w14:textId="77777777" w:rsidR="00F16DBE" w:rsidRDefault="00F16DBE" w:rsidP="00CD0198">
            <w:pPr>
              <w:pStyle w:val="Tabletextleft"/>
              <w:keepNext/>
              <w:jc w:val="center"/>
              <w:rPr>
                <w:b/>
                <w:bCs/>
              </w:rPr>
            </w:pPr>
            <w:r>
              <w:rPr>
                <w:b/>
              </w:rPr>
              <w:t>Docetaxel arm</w:t>
            </w:r>
          </w:p>
          <w:p w14:paraId="4B2517E6" w14:textId="7975E2DC" w:rsidR="00F16DBE" w:rsidRDefault="00F16DBE" w:rsidP="00CD0198">
            <w:pPr>
              <w:pStyle w:val="Tabletextleft"/>
              <w:keepNext/>
              <w:jc w:val="center"/>
              <w:rPr>
                <w:b/>
                <w:bCs/>
              </w:rPr>
            </w:pPr>
            <w:r>
              <w:rPr>
                <w:b/>
              </w:rPr>
              <w:t xml:space="preserve">(All </w:t>
            </w:r>
            <w:r w:rsidR="009E49D0" w:rsidRPr="009E49D0">
              <w:rPr>
                <w:b/>
                <w:i/>
              </w:rPr>
              <w:t>KRAS</w:t>
            </w:r>
            <w:r>
              <w:rPr>
                <w:b/>
              </w:rPr>
              <w:t xml:space="preserve"> variants)</w:t>
            </w:r>
          </w:p>
          <w:p w14:paraId="6912AB1E" w14:textId="77777777" w:rsidR="00F16DBE" w:rsidRPr="00C00C4D" w:rsidRDefault="00F16DBE" w:rsidP="00CD0198">
            <w:pPr>
              <w:pStyle w:val="Tabletextleft"/>
              <w:keepNext/>
              <w:jc w:val="center"/>
              <w:rPr>
                <w:b/>
                <w:bCs/>
              </w:rPr>
            </w:pPr>
            <w:r>
              <w:rPr>
                <w:b/>
                <w:bCs/>
              </w:rPr>
              <w:t>N=256</w:t>
            </w:r>
          </w:p>
        </w:tc>
        <w:tc>
          <w:tcPr>
            <w:tcW w:w="2192" w:type="pct"/>
            <w:gridSpan w:val="2"/>
            <w:tcBorders>
              <w:bottom w:val="nil"/>
              <w:right w:val="nil"/>
            </w:tcBorders>
          </w:tcPr>
          <w:p w14:paraId="0C3BA034" w14:textId="685678FE" w:rsidR="00F16DBE" w:rsidRDefault="00F16DBE" w:rsidP="00CD0198">
            <w:pPr>
              <w:pStyle w:val="Tabletextcent"/>
              <w:keepNext/>
              <w:rPr>
                <w:b/>
                <w:bCs/>
              </w:rPr>
            </w:pPr>
            <w:r w:rsidRPr="00623D6C">
              <w:rPr>
                <w:b/>
                <w:bCs/>
              </w:rPr>
              <w:t>CodeBreak</w:t>
            </w:r>
            <w:r w:rsidR="0081467B">
              <w:rPr>
                <w:b/>
                <w:bCs/>
              </w:rPr>
              <w:t xml:space="preserve"> </w:t>
            </w:r>
            <w:r w:rsidRPr="00623D6C">
              <w:rPr>
                <w:b/>
                <w:bCs/>
              </w:rPr>
              <w:t>100</w:t>
            </w:r>
          </w:p>
          <w:p w14:paraId="667D997E" w14:textId="77777777" w:rsidR="00F16DBE" w:rsidRDefault="00F16DBE" w:rsidP="00CD0198">
            <w:pPr>
              <w:pStyle w:val="Tabletextcent"/>
              <w:keepNext/>
              <w:rPr>
                <w:b/>
                <w:bCs/>
              </w:rPr>
            </w:pPr>
            <w:r>
              <w:rPr>
                <w:b/>
                <w:bCs/>
              </w:rPr>
              <w:t>Sotorasib</w:t>
            </w:r>
          </w:p>
          <w:p w14:paraId="7B767639" w14:textId="226826C9" w:rsidR="00F16DBE" w:rsidRDefault="00F16DBE" w:rsidP="00CB6C6F">
            <w:pPr>
              <w:pStyle w:val="Tabletextleft"/>
              <w:keepNext/>
              <w:jc w:val="center"/>
              <w:rPr>
                <w:b/>
                <w:bCs/>
              </w:rPr>
            </w:pPr>
            <w:r w:rsidRPr="00F44651">
              <w:rPr>
                <w:b/>
                <w:bCs/>
              </w:rPr>
              <w:t>(</w:t>
            </w:r>
            <w:r w:rsidR="009E49D0" w:rsidRPr="009E49D0">
              <w:rPr>
                <w:b/>
                <w:bCs/>
                <w:i/>
              </w:rPr>
              <w:t>KRAS</w:t>
            </w:r>
            <w:r>
              <w:rPr>
                <w:b/>
                <w:bCs/>
              </w:rPr>
              <w:t xml:space="preserve"> G12C variant)</w:t>
            </w:r>
          </w:p>
          <w:p w14:paraId="62C2616F" w14:textId="2FD501A9" w:rsidR="005A1975" w:rsidRDefault="005A1975" w:rsidP="00137F43">
            <w:pPr>
              <w:pStyle w:val="Tabletextleft"/>
              <w:keepNext/>
              <w:jc w:val="center"/>
              <w:rPr>
                <w:b/>
              </w:rPr>
            </w:pPr>
            <w:r>
              <w:rPr>
                <w:b/>
                <w:bCs/>
              </w:rPr>
              <w:t>N=126</w:t>
            </w:r>
          </w:p>
          <w:p w14:paraId="13746642" w14:textId="02D8145B" w:rsidR="00F16DBE" w:rsidRDefault="00F16DBE" w:rsidP="00CB6C6F">
            <w:pPr>
              <w:pStyle w:val="Tabletextleft"/>
              <w:keepNext/>
              <w:jc w:val="center"/>
              <w:rPr>
                <w:b/>
              </w:rPr>
            </w:pPr>
            <w:r w:rsidRPr="005A1975">
              <w:rPr>
                <w:b/>
              </w:rPr>
              <w:t>Subgroup of second</w:t>
            </w:r>
            <w:r w:rsidR="00CB6C6F">
              <w:rPr>
                <w:b/>
              </w:rPr>
              <w:t>-</w:t>
            </w:r>
            <w:r w:rsidRPr="005A1975">
              <w:rPr>
                <w:b/>
              </w:rPr>
              <w:t>line patients</w:t>
            </w:r>
          </w:p>
        </w:tc>
        <w:tc>
          <w:tcPr>
            <w:tcW w:w="138" w:type="pct"/>
            <w:tcBorders>
              <w:left w:val="nil"/>
              <w:bottom w:val="nil"/>
            </w:tcBorders>
          </w:tcPr>
          <w:p w14:paraId="7383BC74" w14:textId="77777777" w:rsidR="00F16DBE" w:rsidRDefault="00F16DBE" w:rsidP="00CD0198">
            <w:pPr>
              <w:pStyle w:val="Tabletextleft"/>
              <w:keepNext/>
              <w:jc w:val="center"/>
              <w:rPr>
                <w:b/>
              </w:rPr>
            </w:pPr>
          </w:p>
        </w:tc>
      </w:tr>
      <w:tr w:rsidR="00F16DBE" w:rsidRPr="00326BEC" w14:paraId="6FE3B75C" w14:textId="77777777" w:rsidTr="00CD0198">
        <w:tc>
          <w:tcPr>
            <w:tcW w:w="1569" w:type="pct"/>
            <w:tcBorders>
              <w:top w:val="nil"/>
            </w:tcBorders>
          </w:tcPr>
          <w:p w14:paraId="2D551576" w14:textId="77777777" w:rsidR="00F16DBE" w:rsidRPr="002A3543" w:rsidRDefault="00F16DBE" w:rsidP="00CD0198">
            <w:pPr>
              <w:pStyle w:val="Tabletextleft"/>
              <w:keepNext/>
            </w:pPr>
          </w:p>
        </w:tc>
        <w:tc>
          <w:tcPr>
            <w:tcW w:w="1101" w:type="pct"/>
            <w:vMerge/>
          </w:tcPr>
          <w:p w14:paraId="342524FD" w14:textId="77777777" w:rsidR="00F16DBE" w:rsidRPr="008919BC" w:rsidRDefault="00F16DBE" w:rsidP="00CD0198">
            <w:pPr>
              <w:pStyle w:val="Tabletextleft"/>
              <w:keepNext/>
              <w:jc w:val="center"/>
              <w:rPr>
                <w:b/>
                <w:bCs/>
              </w:rPr>
            </w:pPr>
          </w:p>
        </w:tc>
        <w:tc>
          <w:tcPr>
            <w:tcW w:w="1080" w:type="pct"/>
          </w:tcPr>
          <w:p w14:paraId="1008BE94" w14:textId="3691A566" w:rsidR="00F16DBE" w:rsidRPr="008919BC" w:rsidRDefault="00F16DBE" w:rsidP="00CB6C6F">
            <w:pPr>
              <w:pStyle w:val="Tabletextleft"/>
              <w:keepNext/>
              <w:jc w:val="center"/>
              <w:rPr>
                <w:b/>
                <w:bCs/>
              </w:rPr>
            </w:pPr>
            <w:r w:rsidRPr="008919BC">
              <w:rPr>
                <w:b/>
                <w:bCs/>
              </w:rPr>
              <w:t>Pre-matching</w:t>
            </w:r>
          </w:p>
        </w:tc>
        <w:tc>
          <w:tcPr>
            <w:tcW w:w="1250" w:type="pct"/>
            <w:gridSpan w:val="2"/>
          </w:tcPr>
          <w:p w14:paraId="3A83DDE0" w14:textId="0C8318B2" w:rsidR="00ED024D" w:rsidRPr="008919BC" w:rsidRDefault="00F16DBE" w:rsidP="00CB6C6F">
            <w:pPr>
              <w:pStyle w:val="Tabletextleft"/>
              <w:keepNext/>
              <w:jc w:val="center"/>
              <w:rPr>
                <w:b/>
                <w:bCs/>
              </w:rPr>
            </w:pPr>
            <w:r w:rsidRPr="008919BC">
              <w:rPr>
                <w:b/>
                <w:bCs/>
              </w:rPr>
              <w:t>Post-matching</w:t>
            </w:r>
          </w:p>
        </w:tc>
      </w:tr>
      <w:tr w:rsidR="00F16DBE" w:rsidRPr="00326BEC" w14:paraId="00B0E9BD" w14:textId="77777777" w:rsidTr="00CD0198">
        <w:tc>
          <w:tcPr>
            <w:tcW w:w="1569" w:type="pct"/>
          </w:tcPr>
          <w:p w14:paraId="0DFE2E39" w14:textId="77777777" w:rsidR="00F16DBE" w:rsidRPr="00AA0B09" w:rsidRDefault="00F16DBE" w:rsidP="00CD0198">
            <w:pPr>
              <w:pStyle w:val="Tabletextleft"/>
              <w:keepNext/>
            </w:pPr>
            <w:r>
              <w:t>ECOG PS 1, %</w:t>
            </w:r>
          </w:p>
        </w:tc>
        <w:tc>
          <w:tcPr>
            <w:tcW w:w="1101" w:type="pct"/>
          </w:tcPr>
          <w:p w14:paraId="6B400677" w14:textId="77777777" w:rsidR="00F16DBE" w:rsidRDefault="00F16DBE" w:rsidP="00CD0198">
            <w:pPr>
              <w:pStyle w:val="Tabletextleft"/>
              <w:keepNext/>
              <w:jc w:val="center"/>
            </w:pPr>
            <w:r>
              <w:t>59.0</w:t>
            </w:r>
          </w:p>
        </w:tc>
        <w:tc>
          <w:tcPr>
            <w:tcW w:w="1080" w:type="pct"/>
          </w:tcPr>
          <w:p w14:paraId="1244E132" w14:textId="77777777" w:rsidR="00F16DBE" w:rsidRDefault="00F16DBE" w:rsidP="00CD0198">
            <w:pPr>
              <w:pStyle w:val="Tabletextleft"/>
              <w:keepNext/>
              <w:jc w:val="center"/>
            </w:pPr>
            <w:r>
              <w:t>74.0</w:t>
            </w:r>
          </w:p>
        </w:tc>
        <w:tc>
          <w:tcPr>
            <w:tcW w:w="1250" w:type="pct"/>
            <w:gridSpan w:val="2"/>
          </w:tcPr>
          <w:p w14:paraId="777FE63F" w14:textId="77777777" w:rsidR="00F16DBE" w:rsidRDefault="00F16DBE" w:rsidP="00CD0198">
            <w:pPr>
              <w:pStyle w:val="Tabletextleft"/>
              <w:keepNext/>
              <w:jc w:val="center"/>
            </w:pPr>
            <w:r>
              <w:t>59.0</w:t>
            </w:r>
          </w:p>
        </w:tc>
      </w:tr>
      <w:tr w:rsidR="00F16DBE" w:rsidRPr="00326BEC" w14:paraId="47D0B1EB" w14:textId="77777777" w:rsidTr="00CD0198">
        <w:tc>
          <w:tcPr>
            <w:tcW w:w="1569" w:type="pct"/>
            <w:tcBorders>
              <w:bottom w:val="single" w:sz="4" w:space="0" w:color="auto"/>
            </w:tcBorders>
          </w:tcPr>
          <w:p w14:paraId="1E03AC0A" w14:textId="77777777" w:rsidR="00F16DBE" w:rsidRPr="005D4FEE" w:rsidRDefault="00F16DBE" w:rsidP="00CD0198">
            <w:pPr>
              <w:pStyle w:val="Tabletextleft"/>
              <w:keepNext/>
              <w:rPr>
                <w:vertAlign w:val="superscript"/>
              </w:rPr>
            </w:pPr>
            <w:r>
              <w:t>Mean age, years</w:t>
            </w:r>
          </w:p>
        </w:tc>
        <w:tc>
          <w:tcPr>
            <w:tcW w:w="1101" w:type="pct"/>
            <w:tcBorders>
              <w:bottom w:val="single" w:sz="4" w:space="0" w:color="auto"/>
            </w:tcBorders>
          </w:tcPr>
          <w:p w14:paraId="0DEBADD7" w14:textId="77777777" w:rsidR="00F16DBE" w:rsidRDefault="00F16DBE" w:rsidP="00CD0198">
            <w:pPr>
              <w:pStyle w:val="Tabletextleft"/>
              <w:keepNext/>
              <w:jc w:val="center"/>
            </w:pPr>
            <w:r>
              <w:t>60.6</w:t>
            </w:r>
          </w:p>
        </w:tc>
        <w:tc>
          <w:tcPr>
            <w:tcW w:w="1080" w:type="pct"/>
            <w:tcBorders>
              <w:bottom w:val="single" w:sz="4" w:space="0" w:color="auto"/>
            </w:tcBorders>
          </w:tcPr>
          <w:p w14:paraId="2578C48C" w14:textId="77777777" w:rsidR="00F16DBE" w:rsidRDefault="00F16DBE" w:rsidP="00CD0198">
            <w:pPr>
              <w:pStyle w:val="Tabletextleft"/>
              <w:keepNext/>
              <w:jc w:val="center"/>
            </w:pPr>
            <w:r>
              <w:t>62.4</w:t>
            </w:r>
          </w:p>
        </w:tc>
        <w:tc>
          <w:tcPr>
            <w:tcW w:w="1250" w:type="pct"/>
            <w:gridSpan w:val="2"/>
            <w:tcBorders>
              <w:bottom w:val="single" w:sz="4" w:space="0" w:color="auto"/>
            </w:tcBorders>
          </w:tcPr>
          <w:p w14:paraId="2518E9DE" w14:textId="77777777" w:rsidR="00F16DBE" w:rsidRDefault="00F16DBE" w:rsidP="00CD0198">
            <w:pPr>
              <w:pStyle w:val="Tabletextleft"/>
              <w:keepNext/>
              <w:jc w:val="center"/>
            </w:pPr>
            <w:r>
              <w:t>60.9</w:t>
            </w:r>
          </w:p>
        </w:tc>
      </w:tr>
      <w:tr w:rsidR="00F16DBE" w:rsidRPr="00326BEC" w14:paraId="31D44A11" w14:textId="77777777" w:rsidTr="00CD0198">
        <w:tc>
          <w:tcPr>
            <w:tcW w:w="1569" w:type="pct"/>
            <w:tcBorders>
              <w:bottom w:val="single" w:sz="4" w:space="0" w:color="auto"/>
            </w:tcBorders>
          </w:tcPr>
          <w:p w14:paraId="2C465269" w14:textId="77777777" w:rsidR="00F16DBE" w:rsidRDefault="00F16DBE" w:rsidP="00CD0198">
            <w:pPr>
              <w:pStyle w:val="Tabletextleft"/>
              <w:keepNext/>
            </w:pPr>
            <w:r>
              <w:t>Metastatic at baseline, %</w:t>
            </w:r>
          </w:p>
        </w:tc>
        <w:tc>
          <w:tcPr>
            <w:tcW w:w="1101" w:type="pct"/>
            <w:tcBorders>
              <w:bottom w:val="single" w:sz="4" w:space="0" w:color="auto"/>
            </w:tcBorders>
          </w:tcPr>
          <w:p w14:paraId="20D4539F" w14:textId="77777777" w:rsidR="00F16DBE" w:rsidRDefault="00F16DBE" w:rsidP="00CD0198">
            <w:pPr>
              <w:pStyle w:val="Tabletextleft"/>
              <w:keepNext/>
              <w:jc w:val="center"/>
            </w:pPr>
            <w:r>
              <w:t>96.0</w:t>
            </w:r>
          </w:p>
        </w:tc>
        <w:tc>
          <w:tcPr>
            <w:tcW w:w="1080" w:type="pct"/>
            <w:tcBorders>
              <w:bottom w:val="single" w:sz="4" w:space="0" w:color="auto"/>
            </w:tcBorders>
          </w:tcPr>
          <w:p w14:paraId="0C98CD90" w14:textId="77777777" w:rsidR="00F16DBE" w:rsidRPr="0001243A" w:rsidRDefault="00F16DBE" w:rsidP="00CD0198">
            <w:pPr>
              <w:pStyle w:val="Tabletextleft"/>
              <w:keepNext/>
              <w:jc w:val="center"/>
              <w:rPr>
                <w:vertAlign w:val="superscript"/>
              </w:rPr>
            </w:pPr>
            <w:r>
              <w:t>94.0</w:t>
            </w:r>
            <w:r>
              <w:rPr>
                <w:vertAlign w:val="superscript"/>
              </w:rPr>
              <w:t>c</w:t>
            </w:r>
          </w:p>
        </w:tc>
        <w:tc>
          <w:tcPr>
            <w:tcW w:w="1250" w:type="pct"/>
            <w:gridSpan w:val="2"/>
            <w:tcBorders>
              <w:bottom w:val="single" w:sz="4" w:space="0" w:color="auto"/>
            </w:tcBorders>
          </w:tcPr>
          <w:p w14:paraId="5D12B5C6" w14:textId="77777777" w:rsidR="00F16DBE" w:rsidRDefault="00F16DBE" w:rsidP="00CD0198">
            <w:pPr>
              <w:pStyle w:val="Tabletextleft"/>
              <w:keepNext/>
              <w:jc w:val="center"/>
            </w:pPr>
            <w:r>
              <w:t>96.0</w:t>
            </w:r>
          </w:p>
        </w:tc>
      </w:tr>
      <w:tr w:rsidR="00F16DBE" w:rsidRPr="00326BEC" w14:paraId="7353A544" w14:textId="77777777" w:rsidTr="00CD0198">
        <w:tc>
          <w:tcPr>
            <w:tcW w:w="1569" w:type="pct"/>
            <w:tcBorders>
              <w:bottom w:val="single" w:sz="4" w:space="0" w:color="auto"/>
            </w:tcBorders>
          </w:tcPr>
          <w:p w14:paraId="382A3F8C" w14:textId="77777777" w:rsidR="00F16DBE" w:rsidRPr="00C63AF6" w:rsidRDefault="00F16DBE" w:rsidP="00CD0198">
            <w:pPr>
              <w:pStyle w:val="Tabletextleft"/>
              <w:keepNext/>
              <w:rPr>
                <w:vertAlign w:val="superscript"/>
              </w:rPr>
            </w:pPr>
            <w:r>
              <w:t xml:space="preserve">Smoking status (ever </w:t>
            </w:r>
            <w:proofErr w:type="spellStart"/>
            <w:r>
              <w:t>smoker</w:t>
            </w:r>
            <w:r>
              <w:rPr>
                <w:vertAlign w:val="superscript"/>
              </w:rPr>
              <w:t>b</w:t>
            </w:r>
            <w:proofErr w:type="spellEnd"/>
            <w:r>
              <w:t>), %</w:t>
            </w:r>
          </w:p>
        </w:tc>
        <w:tc>
          <w:tcPr>
            <w:tcW w:w="1101" w:type="pct"/>
            <w:tcBorders>
              <w:bottom w:val="single" w:sz="4" w:space="0" w:color="auto"/>
            </w:tcBorders>
          </w:tcPr>
          <w:p w14:paraId="47D4C1BD" w14:textId="77777777" w:rsidR="00F16DBE" w:rsidRDefault="00F16DBE" w:rsidP="00CD0198">
            <w:pPr>
              <w:pStyle w:val="Tabletextleft"/>
              <w:keepNext/>
              <w:jc w:val="center"/>
            </w:pPr>
            <w:r>
              <w:t>92.0</w:t>
            </w:r>
          </w:p>
        </w:tc>
        <w:tc>
          <w:tcPr>
            <w:tcW w:w="1080" w:type="pct"/>
            <w:tcBorders>
              <w:bottom w:val="single" w:sz="4" w:space="0" w:color="auto"/>
            </w:tcBorders>
          </w:tcPr>
          <w:p w14:paraId="48194E5F" w14:textId="77777777" w:rsidR="00F16DBE" w:rsidRPr="008943B0" w:rsidRDefault="00F16DBE" w:rsidP="00CD0198">
            <w:pPr>
              <w:pStyle w:val="Tabletextleft"/>
              <w:keepNext/>
              <w:jc w:val="center"/>
              <w:rPr>
                <w:vertAlign w:val="superscript"/>
              </w:rPr>
            </w:pPr>
            <w:r>
              <w:t>96.0</w:t>
            </w:r>
            <w:r>
              <w:rPr>
                <w:vertAlign w:val="superscript"/>
              </w:rPr>
              <w:t>b</w:t>
            </w:r>
          </w:p>
        </w:tc>
        <w:tc>
          <w:tcPr>
            <w:tcW w:w="1250" w:type="pct"/>
            <w:gridSpan w:val="2"/>
            <w:tcBorders>
              <w:bottom w:val="single" w:sz="4" w:space="0" w:color="auto"/>
            </w:tcBorders>
          </w:tcPr>
          <w:p w14:paraId="0DE05CC5" w14:textId="77777777" w:rsidR="00F16DBE" w:rsidRDefault="00F16DBE" w:rsidP="00CD0198">
            <w:pPr>
              <w:pStyle w:val="Tabletextleft"/>
              <w:keepNext/>
              <w:jc w:val="center"/>
            </w:pPr>
            <w:r>
              <w:t>92.0</w:t>
            </w:r>
          </w:p>
        </w:tc>
      </w:tr>
    </w:tbl>
    <w:p w14:paraId="6AF80847" w14:textId="77777777" w:rsidR="00F16DBE" w:rsidRDefault="00F16DBE" w:rsidP="00B13984">
      <w:pPr>
        <w:pStyle w:val="TableFooter"/>
        <w:keepNext/>
      </w:pPr>
      <w:r w:rsidRPr="00554F5E">
        <w:t>Source: Table 2.7</w:t>
      </w:r>
      <w:r>
        <w:t>8</w:t>
      </w:r>
      <w:r w:rsidRPr="00554F5E">
        <w:t>, p13</w:t>
      </w:r>
      <w:r>
        <w:t>6</w:t>
      </w:r>
      <w:r w:rsidRPr="00554F5E">
        <w:t xml:space="preserve"> of the submission</w:t>
      </w:r>
      <w:r>
        <w:t>.</w:t>
      </w:r>
    </w:p>
    <w:p w14:paraId="48627F42" w14:textId="72737AB8" w:rsidR="00F16DBE" w:rsidRPr="00554F5E" w:rsidRDefault="00F16DBE" w:rsidP="00B13984">
      <w:pPr>
        <w:pStyle w:val="TableFooter"/>
        <w:keepNext/>
      </w:pPr>
      <w:proofErr w:type="spellStart"/>
      <w:r>
        <w:rPr>
          <w:vertAlign w:val="superscript"/>
        </w:rPr>
        <w:t>a</w:t>
      </w:r>
      <w:r w:rsidRPr="0041461D">
        <w:t>Since</w:t>
      </w:r>
      <w:proofErr w:type="spellEnd"/>
      <w:r w:rsidRPr="0041461D">
        <w:t xml:space="preserve"> SELECT-1 only included patients with</w:t>
      </w:r>
      <w:r>
        <w:t xml:space="preserve"> one prior line of therapy, in M</w:t>
      </w:r>
      <w:r w:rsidRPr="0041461D">
        <w:t>odel 3, the robustness of the results of the base case was tested by using the same variables</w:t>
      </w:r>
      <w:r>
        <w:t xml:space="preserve"> as in Model 1</w:t>
      </w:r>
      <w:r w:rsidRPr="0041461D">
        <w:t xml:space="preserve"> but restricting the </w:t>
      </w:r>
      <w:r>
        <w:t xml:space="preserve">analysis to </w:t>
      </w:r>
      <w:r w:rsidRPr="0041461D">
        <w:t>patient</w:t>
      </w:r>
      <w:r>
        <w:t>s</w:t>
      </w:r>
      <w:r w:rsidRPr="0041461D">
        <w:t xml:space="preserve"> </w:t>
      </w:r>
      <w:r>
        <w:t xml:space="preserve">in </w:t>
      </w:r>
      <w:proofErr w:type="spellStart"/>
      <w:r>
        <w:t>CodeBreak</w:t>
      </w:r>
      <w:proofErr w:type="spellEnd"/>
      <w:r>
        <w:t xml:space="preserve"> 100 who had received only one prior therapy</w:t>
      </w:r>
      <w:r w:rsidRPr="0041461D">
        <w:t>.</w:t>
      </w:r>
    </w:p>
    <w:p w14:paraId="05B8DD5F" w14:textId="77777777" w:rsidR="00F16DBE" w:rsidRDefault="00F16DBE" w:rsidP="00B13984">
      <w:pPr>
        <w:pStyle w:val="TableFooter"/>
        <w:keepNext/>
      </w:pPr>
      <w:proofErr w:type="spellStart"/>
      <w:r>
        <w:rPr>
          <w:vertAlign w:val="superscript"/>
        </w:rPr>
        <w:t>b</w:t>
      </w:r>
      <w:r w:rsidRPr="00554F5E">
        <w:t>Current</w:t>
      </w:r>
      <w:proofErr w:type="spellEnd"/>
      <w:r w:rsidRPr="00554F5E">
        <w:t xml:space="preserve"> and former smokers were </w:t>
      </w:r>
      <w:proofErr w:type="gramStart"/>
      <w:r w:rsidRPr="00554F5E">
        <w:t>combined together</w:t>
      </w:r>
      <w:proofErr w:type="gramEnd"/>
      <w:r w:rsidRPr="00554F5E">
        <w:t xml:space="preserve"> to estimate the % ever smoker (3 patients with m</w:t>
      </w:r>
      <w:r>
        <w:t>issing smoking status excluded).</w:t>
      </w:r>
    </w:p>
    <w:p w14:paraId="2011498D" w14:textId="77777777" w:rsidR="00F16DBE" w:rsidRDefault="00F16DBE" w:rsidP="00B13984">
      <w:pPr>
        <w:pStyle w:val="TableFooter"/>
        <w:keepNext/>
      </w:pPr>
      <w:proofErr w:type="spellStart"/>
      <w:r w:rsidRPr="0001243A">
        <w:rPr>
          <w:vertAlign w:val="superscript"/>
        </w:rPr>
        <w:t>c</w:t>
      </w:r>
      <w:r w:rsidRPr="0001243A">
        <w:t>Noted</w:t>
      </w:r>
      <w:proofErr w:type="spellEnd"/>
      <w:r w:rsidRPr="0001243A">
        <w:t xml:space="preserve"> as 94% in the MAIC technical report (Table 13, p37, Attachment 9 to the main submission)</w:t>
      </w:r>
      <w:r>
        <w:t>, as 97% in Table 2.78 (p136) of the main submission, and 96% (Stage IV, Table 2.49, p103 of the main submission)).</w:t>
      </w:r>
    </w:p>
    <w:p w14:paraId="523F5700" w14:textId="49C03F24" w:rsidR="00F16DBE" w:rsidRDefault="00F16DBE" w:rsidP="00F16DBE">
      <w:pPr>
        <w:pStyle w:val="TableFooter"/>
      </w:pPr>
      <w:r w:rsidRPr="00554F5E">
        <w:t>ECOG</w:t>
      </w:r>
      <w:r w:rsidR="00E33732">
        <w:t xml:space="preserve"> </w:t>
      </w:r>
      <w:r w:rsidRPr="00554F5E">
        <w:t>=</w:t>
      </w:r>
      <w:r w:rsidR="00E33732">
        <w:t xml:space="preserve"> </w:t>
      </w:r>
      <w:r w:rsidRPr="00554F5E">
        <w:t xml:space="preserve">Eastern Cooperative Oncology Group; </w:t>
      </w:r>
      <w:r w:rsidR="009E49D0" w:rsidRPr="009E49D0">
        <w:rPr>
          <w:i/>
        </w:rPr>
        <w:t>KRAS</w:t>
      </w:r>
      <w:r w:rsidR="000E4B21" w:rsidRPr="000E4B21">
        <w:t xml:space="preserve"> = Kirsten rat sarcoma viral oncogene homologue</w:t>
      </w:r>
      <w:r w:rsidR="00E33732">
        <w:t>; MAIC = matching adjusted indirect comparison;</w:t>
      </w:r>
      <w:r w:rsidR="00E33732" w:rsidRPr="00554F5E">
        <w:t xml:space="preserve"> </w:t>
      </w:r>
      <w:r w:rsidR="00E33732">
        <w:t xml:space="preserve">N = original sample size; </w:t>
      </w:r>
      <w:r w:rsidRPr="00554F5E">
        <w:t>PD-L1</w:t>
      </w:r>
      <w:r w:rsidR="00E33732">
        <w:t xml:space="preserve"> </w:t>
      </w:r>
      <w:r w:rsidRPr="00554F5E">
        <w:t>=</w:t>
      </w:r>
      <w:r w:rsidR="00E33732">
        <w:t xml:space="preserve"> </w:t>
      </w:r>
      <w:r w:rsidRPr="00554F5E">
        <w:t>programmed death-ligand-1</w:t>
      </w:r>
      <w:r>
        <w:t>; PS</w:t>
      </w:r>
      <w:r w:rsidR="00E33732">
        <w:t xml:space="preserve"> </w:t>
      </w:r>
      <w:r>
        <w:t>=</w:t>
      </w:r>
      <w:r w:rsidR="00E33732">
        <w:t xml:space="preserve"> </w:t>
      </w:r>
      <w:r>
        <w:t>performance status</w:t>
      </w:r>
    </w:p>
    <w:p w14:paraId="62F97E5A" w14:textId="7B2099EA" w:rsidR="00F16DBE" w:rsidRDefault="00F16DBE" w:rsidP="00AC38BF">
      <w:pPr>
        <w:pStyle w:val="Caption"/>
      </w:pPr>
      <w:r>
        <w:t xml:space="preserve">Table </w:t>
      </w:r>
      <w:r w:rsidR="0091602D">
        <w:fldChar w:fldCharType="begin"/>
      </w:r>
      <w:r w:rsidR="0091602D">
        <w:instrText xml:space="preserve"> SEQ Table_PBAC. \* ARABIC </w:instrText>
      </w:r>
      <w:r w:rsidR="0091602D">
        <w:fldChar w:fldCharType="separate"/>
      </w:r>
      <w:r w:rsidR="0091602D">
        <w:rPr>
          <w:noProof/>
        </w:rPr>
        <w:t>15</w:t>
      </w:r>
      <w:r w:rsidR="0091602D">
        <w:rPr>
          <w:noProof/>
        </w:rPr>
        <w:fldChar w:fldCharType="end"/>
      </w:r>
      <w:r>
        <w:tab/>
        <w:t>MAIC Model 2</w:t>
      </w:r>
      <w:r w:rsidR="00B13984">
        <w:t>:</w:t>
      </w:r>
      <w:r>
        <w:t xml:space="preserve"> Post matching baseline characteristics</w:t>
      </w:r>
    </w:p>
    <w:tbl>
      <w:tblPr>
        <w:tblStyle w:val="HTATableshaded"/>
        <w:tblW w:w="5000" w:type="pct"/>
        <w:tblLook w:val="04A0" w:firstRow="1" w:lastRow="0" w:firstColumn="1" w:lastColumn="0" w:noHBand="0" w:noVBand="1"/>
      </w:tblPr>
      <w:tblGrid>
        <w:gridCol w:w="3114"/>
        <w:gridCol w:w="1843"/>
        <w:gridCol w:w="1805"/>
        <w:gridCol w:w="2005"/>
        <w:gridCol w:w="249"/>
      </w:tblGrid>
      <w:tr w:rsidR="00F16DBE" w14:paraId="1BF8352B" w14:textId="77777777" w:rsidTr="00CD0198">
        <w:trPr>
          <w:cnfStyle w:val="100000000000" w:firstRow="1" w:lastRow="0" w:firstColumn="0" w:lastColumn="0" w:oddVBand="0" w:evenVBand="0" w:oddHBand="0" w:evenHBand="0" w:firstRowFirstColumn="0" w:firstRowLastColumn="0" w:lastRowFirstColumn="0" w:lastRowLastColumn="0"/>
        </w:trPr>
        <w:tc>
          <w:tcPr>
            <w:tcW w:w="1727" w:type="pct"/>
            <w:tcBorders>
              <w:bottom w:val="nil"/>
            </w:tcBorders>
          </w:tcPr>
          <w:p w14:paraId="18713D5B" w14:textId="77777777" w:rsidR="00F16DBE" w:rsidRDefault="00F16DBE" w:rsidP="00CD0198">
            <w:pPr>
              <w:pStyle w:val="TableHeadingleft"/>
              <w:widowControl w:val="0"/>
              <w:rPr>
                <w:lang w:val="en-AU"/>
              </w:rPr>
            </w:pPr>
            <w:r>
              <w:rPr>
                <w:lang w:val="en-AU"/>
              </w:rPr>
              <w:t>Covariates</w:t>
            </w:r>
          </w:p>
        </w:tc>
        <w:tc>
          <w:tcPr>
            <w:tcW w:w="1022" w:type="pct"/>
            <w:tcBorders>
              <w:bottom w:val="nil"/>
            </w:tcBorders>
          </w:tcPr>
          <w:p w14:paraId="4B4B8CCC" w14:textId="77777777" w:rsidR="00F16DBE" w:rsidRDefault="00F16DBE" w:rsidP="00CD0198">
            <w:pPr>
              <w:pStyle w:val="Tabletextleft"/>
              <w:keepNext/>
              <w:jc w:val="center"/>
              <w:rPr>
                <w:b/>
              </w:rPr>
            </w:pPr>
            <w:r>
              <w:rPr>
                <w:b/>
              </w:rPr>
              <w:t>SELECT-1</w:t>
            </w:r>
          </w:p>
        </w:tc>
        <w:tc>
          <w:tcPr>
            <w:tcW w:w="2113" w:type="pct"/>
            <w:gridSpan w:val="2"/>
            <w:tcBorders>
              <w:bottom w:val="nil"/>
              <w:right w:val="nil"/>
            </w:tcBorders>
          </w:tcPr>
          <w:p w14:paraId="700F8C0B" w14:textId="19AD740F" w:rsidR="00F16DBE" w:rsidRDefault="00F16DBE" w:rsidP="00CB6C6F">
            <w:pPr>
              <w:pStyle w:val="Tabletextleft"/>
              <w:keepNext/>
              <w:jc w:val="center"/>
              <w:rPr>
                <w:b/>
              </w:rPr>
            </w:pPr>
            <w:proofErr w:type="spellStart"/>
            <w:r>
              <w:rPr>
                <w:b/>
              </w:rPr>
              <w:t>CodeBreak</w:t>
            </w:r>
            <w:proofErr w:type="spellEnd"/>
            <w:r w:rsidR="0081467B">
              <w:rPr>
                <w:b/>
              </w:rPr>
              <w:t xml:space="preserve"> </w:t>
            </w:r>
            <w:r>
              <w:rPr>
                <w:b/>
              </w:rPr>
              <w:t>100</w:t>
            </w:r>
          </w:p>
          <w:p w14:paraId="2C65458D" w14:textId="6B7DF258" w:rsidR="00A45BCB" w:rsidRDefault="00A45BCB" w:rsidP="00137F43">
            <w:pPr>
              <w:pStyle w:val="Tabletextleft"/>
              <w:keepNext/>
              <w:jc w:val="center"/>
              <w:rPr>
                <w:b/>
              </w:rPr>
            </w:pPr>
            <w:r>
              <w:rPr>
                <w:b/>
              </w:rPr>
              <w:t>N=</w:t>
            </w:r>
            <w:r w:rsidR="005A1975">
              <w:rPr>
                <w:b/>
              </w:rPr>
              <w:t>126</w:t>
            </w:r>
          </w:p>
        </w:tc>
        <w:tc>
          <w:tcPr>
            <w:tcW w:w="138" w:type="pct"/>
            <w:tcBorders>
              <w:left w:val="nil"/>
              <w:bottom w:val="nil"/>
            </w:tcBorders>
          </w:tcPr>
          <w:p w14:paraId="442A0B16" w14:textId="77777777" w:rsidR="00F16DBE" w:rsidRDefault="00F16DBE" w:rsidP="00CD0198">
            <w:pPr>
              <w:pStyle w:val="Tabletextleft"/>
              <w:keepNext/>
              <w:jc w:val="center"/>
              <w:rPr>
                <w:b/>
              </w:rPr>
            </w:pPr>
          </w:p>
        </w:tc>
      </w:tr>
      <w:tr w:rsidR="00F16DBE" w:rsidRPr="00326BEC" w14:paraId="3C56564F" w14:textId="77777777" w:rsidTr="00CD0198">
        <w:tc>
          <w:tcPr>
            <w:tcW w:w="1727" w:type="pct"/>
            <w:tcBorders>
              <w:top w:val="nil"/>
            </w:tcBorders>
          </w:tcPr>
          <w:p w14:paraId="1C1C74DC" w14:textId="77777777" w:rsidR="00F16DBE" w:rsidRPr="002A3543" w:rsidRDefault="00F16DBE" w:rsidP="00CD0198">
            <w:pPr>
              <w:pStyle w:val="Tabletextleft"/>
              <w:keepNext/>
            </w:pPr>
          </w:p>
        </w:tc>
        <w:tc>
          <w:tcPr>
            <w:tcW w:w="1022" w:type="pct"/>
          </w:tcPr>
          <w:p w14:paraId="0ABBE548" w14:textId="77777777" w:rsidR="00F16DBE" w:rsidRDefault="00F16DBE" w:rsidP="00CD0198">
            <w:pPr>
              <w:pStyle w:val="Tabletextleft"/>
              <w:keepNext/>
              <w:jc w:val="center"/>
              <w:rPr>
                <w:b/>
                <w:bCs/>
              </w:rPr>
            </w:pPr>
            <w:r w:rsidRPr="008919BC">
              <w:rPr>
                <w:b/>
                <w:bCs/>
              </w:rPr>
              <w:t>As reported</w:t>
            </w:r>
          </w:p>
          <w:p w14:paraId="6557A7F6" w14:textId="77777777" w:rsidR="00F16DBE" w:rsidRPr="008919BC" w:rsidRDefault="00F16DBE" w:rsidP="00CD0198">
            <w:pPr>
              <w:pStyle w:val="Tabletextleft"/>
              <w:keepNext/>
              <w:jc w:val="center"/>
              <w:rPr>
                <w:b/>
                <w:bCs/>
              </w:rPr>
            </w:pPr>
            <w:r>
              <w:rPr>
                <w:b/>
                <w:bCs/>
              </w:rPr>
              <w:t>N=256</w:t>
            </w:r>
          </w:p>
        </w:tc>
        <w:tc>
          <w:tcPr>
            <w:tcW w:w="1001" w:type="pct"/>
          </w:tcPr>
          <w:p w14:paraId="41FD73CD" w14:textId="69D8E822" w:rsidR="00F16DBE" w:rsidRPr="008919BC" w:rsidRDefault="00F16DBE" w:rsidP="00CD0198">
            <w:pPr>
              <w:pStyle w:val="Tabletextleft"/>
              <w:keepNext/>
              <w:jc w:val="center"/>
              <w:rPr>
                <w:b/>
                <w:bCs/>
              </w:rPr>
            </w:pPr>
            <w:r w:rsidRPr="008919BC">
              <w:rPr>
                <w:b/>
                <w:bCs/>
              </w:rPr>
              <w:t>Pre-matching</w:t>
            </w:r>
          </w:p>
        </w:tc>
        <w:tc>
          <w:tcPr>
            <w:tcW w:w="1250" w:type="pct"/>
            <w:gridSpan w:val="2"/>
          </w:tcPr>
          <w:p w14:paraId="2B822F1E" w14:textId="6924A2B6" w:rsidR="00F16DBE" w:rsidRPr="008919BC" w:rsidRDefault="00F16DBE" w:rsidP="00CD0198">
            <w:pPr>
              <w:pStyle w:val="Tabletextleft"/>
              <w:keepNext/>
              <w:jc w:val="center"/>
              <w:rPr>
                <w:b/>
                <w:bCs/>
              </w:rPr>
            </w:pPr>
            <w:r w:rsidRPr="008919BC">
              <w:rPr>
                <w:b/>
                <w:bCs/>
              </w:rPr>
              <w:t>Post-matching</w:t>
            </w:r>
          </w:p>
        </w:tc>
      </w:tr>
      <w:tr w:rsidR="00F16DBE" w:rsidRPr="00326BEC" w14:paraId="05B3BFBE" w14:textId="77777777" w:rsidTr="00CD0198">
        <w:tc>
          <w:tcPr>
            <w:tcW w:w="1727" w:type="pct"/>
          </w:tcPr>
          <w:p w14:paraId="5739E851" w14:textId="77777777" w:rsidR="00F16DBE" w:rsidRPr="00AA0B09" w:rsidRDefault="00F16DBE" w:rsidP="00CD0198">
            <w:pPr>
              <w:pStyle w:val="Tabletextleft"/>
              <w:keepNext/>
            </w:pPr>
            <w:r>
              <w:t>ECOG (% PS 1 vs PS 0)</w:t>
            </w:r>
          </w:p>
        </w:tc>
        <w:tc>
          <w:tcPr>
            <w:tcW w:w="1022" w:type="pct"/>
          </w:tcPr>
          <w:p w14:paraId="63926089" w14:textId="77777777" w:rsidR="00F16DBE" w:rsidRDefault="00F16DBE" w:rsidP="00CD0198">
            <w:pPr>
              <w:pStyle w:val="Tabletextleft"/>
              <w:keepNext/>
              <w:jc w:val="center"/>
            </w:pPr>
            <w:r>
              <w:t>59.0</w:t>
            </w:r>
          </w:p>
        </w:tc>
        <w:tc>
          <w:tcPr>
            <w:tcW w:w="1001" w:type="pct"/>
          </w:tcPr>
          <w:p w14:paraId="018E644E" w14:textId="77777777" w:rsidR="00F16DBE" w:rsidRDefault="00F16DBE" w:rsidP="00CD0198">
            <w:pPr>
              <w:pStyle w:val="Tabletextleft"/>
              <w:keepNext/>
              <w:jc w:val="center"/>
            </w:pPr>
            <w:r>
              <w:t>69.0</w:t>
            </w:r>
          </w:p>
        </w:tc>
        <w:tc>
          <w:tcPr>
            <w:tcW w:w="1250" w:type="pct"/>
            <w:gridSpan w:val="2"/>
          </w:tcPr>
          <w:p w14:paraId="4EAAB377" w14:textId="77777777" w:rsidR="00F16DBE" w:rsidRDefault="00F16DBE" w:rsidP="00CD0198">
            <w:pPr>
              <w:pStyle w:val="Tabletextleft"/>
              <w:keepNext/>
              <w:jc w:val="center"/>
            </w:pPr>
            <w:r>
              <w:t>59.0</w:t>
            </w:r>
          </w:p>
        </w:tc>
      </w:tr>
      <w:tr w:rsidR="00F16DBE" w:rsidRPr="00326BEC" w14:paraId="62552A0E" w14:textId="77777777" w:rsidTr="00CD0198">
        <w:tc>
          <w:tcPr>
            <w:tcW w:w="1727" w:type="pct"/>
            <w:tcBorders>
              <w:bottom w:val="single" w:sz="4" w:space="0" w:color="auto"/>
            </w:tcBorders>
          </w:tcPr>
          <w:p w14:paraId="5BCF7CFE" w14:textId="77777777" w:rsidR="00F16DBE" w:rsidRPr="005D4FEE" w:rsidRDefault="00F16DBE" w:rsidP="00CD0198">
            <w:pPr>
              <w:pStyle w:val="Tabletextleft"/>
              <w:keepNext/>
              <w:rPr>
                <w:vertAlign w:val="superscript"/>
              </w:rPr>
            </w:pPr>
            <w:r>
              <w:t>Age (% mean)</w:t>
            </w:r>
          </w:p>
        </w:tc>
        <w:tc>
          <w:tcPr>
            <w:tcW w:w="1022" w:type="pct"/>
            <w:tcBorders>
              <w:bottom w:val="single" w:sz="4" w:space="0" w:color="auto"/>
            </w:tcBorders>
          </w:tcPr>
          <w:p w14:paraId="41FAF31E" w14:textId="77777777" w:rsidR="00F16DBE" w:rsidRDefault="00F16DBE" w:rsidP="00CD0198">
            <w:pPr>
              <w:pStyle w:val="Tabletextleft"/>
              <w:keepNext/>
              <w:jc w:val="center"/>
            </w:pPr>
            <w:r>
              <w:t>60.9</w:t>
            </w:r>
          </w:p>
        </w:tc>
        <w:tc>
          <w:tcPr>
            <w:tcW w:w="1001" w:type="pct"/>
            <w:tcBorders>
              <w:bottom w:val="single" w:sz="4" w:space="0" w:color="auto"/>
            </w:tcBorders>
          </w:tcPr>
          <w:p w14:paraId="534D8D61" w14:textId="77777777" w:rsidR="00F16DBE" w:rsidRDefault="00F16DBE" w:rsidP="00CD0198">
            <w:pPr>
              <w:pStyle w:val="Tabletextleft"/>
              <w:keepNext/>
              <w:jc w:val="center"/>
            </w:pPr>
            <w:r>
              <w:t>61.8</w:t>
            </w:r>
          </w:p>
        </w:tc>
        <w:tc>
          <w:tcPr>
            <w:tcW w:w="1250" w:type="pct"/>
            <w:gridSpan w:val="2"/>
            <w:tcBorders>
              <w:bottom w:val="single" w:sz="4" w:space="0" w:color="auto"/>
            </w:tcBorders>
          </w:tcPr>
          <w:p w14:paraId="6135A704" w14:textId="77777777" w:rsidR="00F16DBE" w:rsidRDefault="00F16DBE" w:rsidP="00CD0198">
            <w:pPr>
              <w:pStyle w:val="Tabletextleft"/>
              <w:keepNext/>
              <w:jc w:val="center"/>
            </w:pPr>
            <w:r>
              <w:t>60.9</w:t>
            </w:r>
          </w:p>
        </w:tc>
      </w:tr>
      <w:tr w:rsidR="00F16DBE" w:rsidRPr="00326BEC" w14:paraId="4DA5F088" w14:textId="77777777" w:rsidTr="00CD0198">
        <w:tc>
          <w:tcPr>
            <w:tcW w:w="1727" w:type="pct"/>
            <w:tcBorders>
              <w:bottom w:val="single" w:sz="4" w:space="0" w:color="auto"/>
            </w:tcBorders>
          </w:tcPr>
          <w:p w14:paraId="783B409C" w14:textId="77777777" w:rsidR="00F16DBE" w:rsidRDefault="00F16DBE" w:rsidP="00CD0198">
            <w:pPr>
              <w:pStyle w:val="Tabletextleft"/>
              <w:keepNext/>
            </w:pPr>
            <w:r>
              <w:t>Metastatic at baseline (%)</w:t>
            </w:r>
          </w:p>
        </w:tc>
        <w:tc>
          <w:tcPr>
            <w:tcW w:w="1022" w:type="pct"/>
            <w:tcBorders>
              <w:bottom w:val="single" w:sz="4" w:space="0" w:color="auto"/>
            </w:tcBorders>
          </w:tcPr>
          <w:p w14:paraId="142AA599" w14:textId="77777777" w:rsidR="00F16DBE" w:rsidRDefault="00F16DBE" w:rsidP="00CD0198">
            <w:pPr>
              <w:pStyle w:val="Tabletextleft"/>
              <w:keepNext/>
              <w:jc w:val="center"/>
            </w:pPr>
            <w:r>
              <w:t>96.0</w:t>
            </w:r>
          </w:p>
        </w:tc>
        <w:tc>
          <w:tcPr>
            <w:tcW w:w="1001" w:type="pct"/>
            <w:tcBorders>
              <w:bottom w:val="single" w:sz="4" w:space="0" w:color="auto"/>
            </w:tcBorders>
          </w:tcPr>
          <w:p w14:paraId="431F9B0D" w14:textId="77777777" w:rsidR="00F16DBE" w:rsidRDefault="00F16DBE" w:rsidP="00CD0198">
            <w:pPr>
              <w:pStyle w:val="Tabletextleft"/>
              <w:keepNext/>
              <w:jc w:val="center"/>
            </w:pPr>
            <w:r>
              <w:t>97.0</w:t>
            </w:r>
          </w:p>
        </w:tc>
        <w:tc>
          <w:tcPr>
            <w:tcW w:w="1250" w:type="pct"/>
            <w:gridSpan w:val="2"/>
            <w:tcBorders>
              <w:bottom w:val="single" w:sz="4" w:space="0" w:color="auto"/>
            </w:tcBorders>
          </w:tcPr>
          <w:p w14:paraId="2E8C0B9A" w14:textId="77777777" w:rsidR="00F16DBE" w:rsidRDefault="00F16DBE" w:rsidP="00CD0198">
            <w:pPr>
              <w:pStyle w:val="Tabletextleft"/>
              <w:keepNext/>
              <w:jc w:val="center"/>
            </w:pPr>
            <w:r>
              <w:t>96.0</w:t>
            </w:r>
          </w:p>
        </w:tc>
      </w:tr>
      <w:tr w:rsidR="00F16DBE" w:rsidRPr="00326BEC" w14:paraId="25BC222C" w14:textId="77777777" w:rsidTr="00CD0198">
        <w:tc>
          <w:tcPr>
            <w:tcW w:w="1727" w:type="pct"/>
          </w:tcPr>
          <w:p w14:paraId="72096639" w14:textId="77777777" w:rsidR="00F16DBE" w:rsidRDefault="00F16DBE" w:rsidP="00CD0198">
            <w:pPr>
              <w:pStyle w:val="Tabletextleft"/>
              <w:keepNext/>
            </w:pPr>
            <w:r>
              <w:t xml:space="preserve">Smoking status (% ever </w:t>
            </w:r>
            <w:proofErr w:type="spellStart"/>
            <w:r>
              <w:t>smoker</w:t>
            </w:r>
            <w:r>
              <w:rPr>
                <w:vertAlign w:val="superscript"/>
              </w:rPr>
              <w:t>a</w:t>
            </w:r>
            <w:proofErr w:type="spellEnd"/>
            <w:r>
              <w:t>)</w:t>
            </w:r>
          </w:p>
        </w:tc>
        <w:tc>
          <w:tcPr>
            <w:tcW w:w="1022" w:type="pct"/>
          </w:tcPr>
          <w:p w14:paraId="6DA38A39" w14:textId="77777777" w:rsidR="00F16DBE" w:rsidRDefault="00F16DBE" w:rsidP="00CD0198">
            <w:pPr>
              <w:pStyle w:val="Tabletextleft"/>
              <w:keepNext/>
              <w:jc w:val="center"/>
            </w:pPr>
            <w:r>
              <w:t>92.0</w:t>
            </w:r>
          </w:p>
        </w:tc>
        <w:tc>
          <w:tcPr>
            <w:tcW w:w="1001" w:type="pct"/>
          </w:tcPr>
          <w:p w14:paraId="35FA8DBD" w14:textId="77777777" w:rsidR="00F16DBE" w:rsidRPr="008943B0" w:rsidRDefault="00F16DBE" w:rsidP="00CD0198">
            <w:pPr>
              <w:pStyle w:val="Tabletextleft"/>
              <w:keepNext/>
              <w:jc w:val="center"/>
              <w:rPr>
                <w:vertAlign w:val="superscript"/>
              </w:rPr>
            </w:pPr>
            <w:r>
              <w:t>95.0</w:t>
            </w:r>
            <w:r>
              <w:rPr>
                <w:vertAlign w:val="superscript"/>
              </w:rPr>
              <w:t>a</w:t>
            </w:r>
          </w:p>
        </w:tc>
        <w:tc>
          <w:tcPr>
            <w:tcW w:w="1250" w:type="pct"/>
            <w:gridSpan w:val="2"/>
          </w:tcPr>
          <w:p w14:paraId="681C6E30" w14:textId="77777777" w:rsidR="00F16DBE" w:rsidRDefault="00F16DBE" w:rsidP="00CD0198">
            <w:pPr>
              <w:pStyle w:val="Tabletextleft"/>
              <w:keepNext/>
              <w:jc w:val="center"/>
            </w:pPr>
            <w:r>
              <w:t>92.0</w:t>
            </w:r>
          </w:p>
        </w:tc>
      </w:tr>
      <w:tr w:rsidR="00F16DBE" w:rsidRPr="00326BEC" w14:paraId="69F803CF" w14:textId="77777777" w:rsidTr="00CD0198">
        <w:tc>
          <w:tcPr>
            <w:tcW w:w="1727" w:type="pct"/>
          </w:tcPr>
          <w:p w14:paraId="3D77B9B1" w14:textId="77777777" w:rsidR="00F16DBE" w:rsidRDefault="00F16DBE" w:rsidP="00CD0198">
            <w:pPr>
              <w:pStyle w:val="Tabletextleft"/>
              <w:keepNext/>
            </w:pPr>
            <w:r>
              <w:t xml:space="preserve">PD-L1 expression level (&lt;5% vs </w:t>
            </w:r>
            <w:r>
              <w:rPr>
                <w:rFonts w:cs="Calibri"/>
              </w:rPr>
              <w:t>≥</w:t>
            </w:r>
            <w:r>
              <w:t>5%)</w:t>
            </w:r>
          </w:p>
        </w:tc>
        <w:tc>
          <w:tcPr>
            <w:tcW w:w="1022" w:type="pct"/>
          </w:tcPr>
          <w:p w14:paraId="351B8E9F" w14:textId="77777777" w:rsidR="00F16DBE" w:rsidRDefault="00F16DBE" w:rsidP="00CD0198">
            <w:pPr>
              <w:pStyle w:val="Tabletextleft"/>
              <w:keepNext/>
              <w:jc w:val="center"/>
            </w:pPr>
            <w:r>
              <w:t>58.0</w:t>
            </w:r>
          </w:p>
        </w:tc>
        <w:tc>
          <w:tcPr>
            <w:tcW w:w="1001" w:type="pct"/>
          </w:tcPr>
          <w:p w14:paraId="7D3B42FF" w14:textId="77777777" w:rsidR="00F16DBE" w:rsidRDefault="00F16DBE" w:rsidP="00CD0198">
            <w:pPr>
              <w:pStyle w:val="Tabletextleft"/>
              <w:keepNext/>
              <w:jc w:val="center"/>
            </w:pPr>
            <w:r>
              <w:t>48.0</w:t>
            </w:r>
          </w:p>
        </w:tc>
        <w:tc>
          <w:tcPr>
            <w:tcW w:w="1250" w:type="pct"/>
            <w:gridSpan w:val="2"/>
          </w:tcPr>
          <w:p w14:paraId="65863DA6" w14:textId="77777777" w:rsidR="00F16DBE" w:rsidRDefault="00F16DBE" w:rsidP="00CD0198">
            <w:pPr>
              <w:pStyle w:val="Tabletextleft"/>
              <w:keepNext/>
              <w:jc w:val="center"/>
            </w:pPr>
            <w:r>
              <w:t>58.0</w:t>
            </w:r>
          </w:p>
        </w:tc>
      </w:tr>
      <w:tr w:rsidR="00F16DBE" w:rsidRPr="00326BEC" w14:paraId="18F85D78" w14:textId="77777777" w:rsidTr="00CD0198">
        <w:tc>
          <w:tcPr>
            <w:tcW w:w="1727" w:type="pct"/>
          </w:tcPr>
          <w:p w14:paraId="6AB71BBA" w14:textId="77777777" w:rsidR="00F16DBE" w:rsidRDefault="00F16DBE" w:rsidP="00CD0198">
            <w:pPr>
              <w:pStyle w:val="Tabletextleft"/>
              <w:keepNext/>
            </w:pPr>
            <w:r>
              <w:t>Gender (% female)</w:t>
            </w:r>
          </w:p>
        </w:tc>
        <w:tc>
          <w:tcPr>
            <w:tcW w:w="1022" w:type="pct"/>
          </w:tcPr>
          <w:p w14:paraId="0DAF8E42" w14:textId="77777777" w:rsidR="00F16DBE" w:rsidRDefault="00F16DBE" w:rsidP="00CD0198">
            <w:pPr>
              <w:pStyle w:val="Tabletextleft"/>
              <w:keepNext/>
              <w:jc w:val="center"/>
            </w:pPr>
            <w:r>
              <w:t>43.0</w:t>
            </w:r>
          </w:p>
        </w:tc>
        <w:tc>
          <w:tcPr>
            <w:tcW w:w="1001" w:type="pct"/>
          </w:tcPr>
          <w:p w14:paraId="22F12BBB" w14:textId="77777777" w:rsidR="00F16DBE" w:rsidRDefault="00F16DBE" w:rsidP="00CD0198">
            <w:pPr>
              <w:pStyle w:val="Tabletextleft"/>
              <w:keepNext/>
              <w:jc w:val="center"/>
            </w:pPr>
            <w:r>
              <w:t>48.0</w:t>
            </w:r>
          </w:p>
        </w:tc>
        <w:tc>
          <w:tcPr>
            <w:tcW w:w="1250" w:type="pct"/>
            <w:gridSpan w:val="2"/>
          </w:tcPr>
          <w:p w14:paraId="19276FCA" w14:textId="77777777" w:rsidR="00F16DBE" w:rsidRDefault="00F16DBE" w:rsidP="00CD0198">
            <w:pPr>
              <w:pStyle w:val="Tabletextleft"/>
              <w:keepNext/>
              <w:jc w:val="center"/>
            </w:pPr>
            <w:r>
              <w:t>43.0</w:t>
            </w:r>
          </w:p>
        </w:tc>
      </w:tr>
      <w:tr w:rsidR="00F16DBE" w:rsidRPr="00326BEC" w14:paraId="34572AB1" w14:textId="77777777" w:rsidTr="00CD0198">
        <w:tc>
          <w:tcPr>
            <w:tcW w:w="1727" w:type="pct"/>
          </w:tcPr>
          <w:p w14:paraId="0B268A35" w14:textId="77777777" w:rsidR="00F16DBE" w:rsidRDefault="00F16DBE" w:rsidP="00CD0198">
            <w:pPr>
              <w:pStyle w:val="Tabletextleft"/>
              <w:keepNext/>
            </w:pPr>
            <w:r>
              <w:t>Histology (% non-squamous)</w:t>
            </w:r>
          </w:p>
        </w:tc>
        <w:tc>
          <w:tcPr>
            <w:tcW w:w="1022" w:type="pct"/>
          </w:tcPr>
          <w:p w14:paraId="6090BCEA" w14:textId="77777777" w:rsidR="00F16DBE" w:rsidRDefault="00F16DBE" w:rsidP="00CD0198">
            <w:pPr>
              <w:pStyle w:val="Tabletextleft"/>
              <w:keepNext/>
              <w:jc w:val="center"/>
            </w:pPr>
            <w:r>
              <w:t>95.0</w:t>
            </w:r>
          </w:p>
        </w:tc>
        <w:tc>
          <w:tcPr>
            <w:tcW w:w="1001" w:type="pct"/>
          </w:tcPr>
          <w:p w14:paraId="2BAC368C" w14:textId="77777777" w:rsidR="00F16DBE" w:rsidRDefault="00F16DBE" w:rsidP="00CD0198">
            <w:pPr>
              <w:pStyle w:val="Tabletextleft"/>
              <w:keepNext/>
              <w:jc w:val="center"/>
            </w:pPr>
            <w:r>
              <w:t>99.0</w:t>
            </w:r>
          </w:p>
        </w:tc>
        <w:tc>
          <w:tcPr>
            <w:tcW w:w="1250" w:type="pct"/>
            <w:gridSpan w:val="2"/>
          </w:tcPr>
          <w:p w14:paraId="08B57506" w14:textId="77777777" w:rsidR="00F16DBE" w:rsidRDefault="00F16DBE" w:rsidP="00CD0198">
            <w:pPr>
              <w:pStyle w:val="Tabletextleft"/>
              <w:keepNext/>
              <w:jc w:val="center"/>
            </w:pPr>
            <w:r>
              <w:t>95.0</w:t>
            </w:r>
          </w:p>
        </w:tc>
      </w:tr>
      <w:tr w:rsidR="00F16DBE" w:rsidRPr="00326BEC" w14:paraId="153EF085" w14:textId="77777777" w:rsidTr="00CD0198">
        <w:tc>
          <w:tcPr>
            <w:tcW w:w="1727" w:type="pct"/>
            <w:tcBorders>
              <w:bottom w:val="single" w:sz="4" w:space="0" w:color="auto"/>
            </w:tcBorders>
          </w:tcPr>
          <w:p w14:paraId="0F0D9508" w14:textId="77777777" w:rsidR="00F16DBE" w:rsidRDefault="00F16DBE" w:rsidP="00CD0198">
            <w:pPr>
              <w:pStyle w:val="Tabletextleft"/>
              <w:keepNext/>
            </w:pPr>
            <w:r>
              <w:t>Race (% white)</w:t>
            </w:r>
          </w:p>
        </w:tc>
        <w:tc>
          <w:tcPr>
            <w:tcW w:w="1022" w:type="pct"/>
            <w:tcBorders>
              <w:bottom w:val="single" w:sz="4" w:space="0" w:color="auto"/>
            </w:tcBorders>
          </w:tcPr>
          <w:p w14:paraId="171B0763" w14:textId="77777777" w:rsidR="00F16DBE" w:rsidRDefault="00F16DBE" w:rsidP="00CD0198">
            <w:pPr>
              <w:pStyle w:val="Tabletextleft"/>
              <w:keepNext/>
              <w:jc w:val="center"/>
            </w:pPr>
            <w:r>
              <w:t>95.0</w:t>
            </w:r>
          </w:p>
        </w:tc>
        <w:tc>
          <w:tcPr>
            <w:tcW w:w="1001" w:type="pct"/>
            <w:tcBorders>
              <w:bottom w:val="single" w:sz="4" w:space="0" w:color="auto"/>
            </w:tcBorders>
          </w:tcPr>
          <w:p w14:paraId="02F70C47" w14:textId="77777777" w:rsidR="00F16DBE" w:rsidRDefault="00F16DBE" w:rsidP="00CD0198">
            <w:pPr>
              <w:pStyle w:val="Tabletextleft"/>
              <w:keepNext/>
              <w:jc w:val="center"/>
            </w:pPr>
            <w:r>
              <w:t>81.0</w:t>
            </w:r>
          </w:p>
        </w:tc>
        <w:tc>
          <w:tcPr>
            <w:tcW w:w="1250" w:type="pct"/>
            <w:gridSpan w:val="2"/>
            <w:tcBorders>
              <w:bottom w:val="single" w:sz="4" w:space="0" w:color="auto"/>
            </w:tcBorders>
          </w:tcPr>
          <w:p w14:paraId="5A9EB2D1" w14:textId="77777777" w:rsidR="00F16DBE" w:rsidRDefault="00F16DBE" w:rsidP="00CD0198">
            <w:pPr>
              <w:pStyle w:val="Tabletextleft"/>
              <w:keepNext/>
              <w:jc w:val="center"/>
            </w:pPr>
            <w:r>
              <w:t>95.0</w:t>
            </w:r>
          </w:p>
        </w:tc>
      </w:tr>
    </w:tbl>
    <w:p w14:paraId="2A9DDAB6" w14:textId="77777777" w:rsidR="00F16DBE" w:rsidRPr="00554F5E" w:rsidRDefault="00F16DBE" w:rsidP="00B13984">
      <w:pPr>
        <w:pStyle w:val="TableFooter"/>
        <w:keepNext/>
      </w:pPr>
      <w:r w:rsidRPr="00554F5E">
        <w:t>Source: Table 2.</w:t>
      </w:r>
      <w:r>
        <w:t>80</w:t>
      </w:r>
      <w:r w:rsidRPr="00554F5E">
        <w:t>, p13</w:t>
      </w:r>
      <w:r>
        <w:t>7</w:t>
      </w:r>
      <w:r w:rsidRPr="00554F5E">
        <w:t xml:space="preserve"> of the submission</w:t>
      </w:r>
    </w:p>
    <w:p w14:paraId="04DC3B08" w14:textId="77777777" w:rsidR="00F16DBE" w:rsidRDefault="00F16DBE" w:rsidP="00B13984">
      <w:pPr>
        <w:pStyle w:val="TableFooter"/>
        <w:keepNext/>
      </w:pPr>
      <w:r w:rsidRPr="00554F5E">
        <w:rPr>
          <w:vertAlign w:val="superscript"/>
        </w:rPr>
        <w:t xml:space="preserve">a </w:t>
      </w:r>
      <w:r w:rsidRPr="00BA7816">
        <w:t xml:space="preserve">Current and former </w:t>
      </w:r>
      <w:r>
        <w:t xml:space="preserve">smoker </w:t>
      </w:r>
      <w:r w:rsidRPr="00BA7816">
        <w:t xml:space="preserve">were </w:t>
      </w:r>
      <w:proofErr w:type="gramStart"/>
      <w:r w:rsidRPr="00BA7816">
        <w:t>combined together</w:t>
      </w:r>
      <w:proofErr w:type="gramEnd"/>
      <w:r w:rsidRPr="00BA7816">
        <w:t xml:space="preserve"> to estimate the % ever smoker, after removing patients (n=3) with missing smoking status</w:t>
      </w:r>
    </w:p>
    <w:p w14:paraId="0FD15D41" w14:textId="6C760C9A" w:rsidR="00F16DBE" w:rsidRPr="00CF378A" w:rsidRDefault="00F16DBE" w:rsidP="00F16DBE">
      <w:pPr>
        <w:pStyle w:val="TableFooter"/>
      </w:pPr>
      <w:r w:rsidRPr="00554F5E">
        <w:t>ECOG</w:t>
      </w:r>
      <w:r w:rsidR="00E33732">
        <w:t xml:space="preserve"> </w:t>
      </w:r>
      <w:r w:rsidRPr="00554F5E">
        <w:t>=</w:t>
      </w:r>
      <w:r w:rsidR="00E33732">
        <w:t xml:space="preserve"> </w:t>
      </w:r>
      <w:r w:rsidRPr="00554F5E">
        <w:t xml:space="preserve">Eastern Cooperative Oncology Group; </w:t>
      </w:r>
      <w:r w:rsidR="00E33732">
        <w:t xml:space="preserve">MAIC = matching adjusted indirect comparison; </w:t>
      </w:r>
      <w:r w:rsidR="005A1975">
        <w:t>N</w:t>
      </w:r>
      <w:r w:rsidR="00E33732">
        <w:t xml:space="preserve"> </w:t>
      </w:r>
      <w:r w:rsidR="005A1975">
        <w:t>=</w:t>
      </w:r>
      <w:r w:rsidR="00E33732">
        <w:t xml:space="preserve"> </w:t>
      </w:r>
      <w:r w:rsidR="005A1975">
        <w:t xml:space="preserve">original sample size; </w:t>
      </w:r>
      <w:r w:rsidRPr="00554F5E">
        <w:t>PD-L1</w:t>
      </w:r>
      <w:r w:rsidR="00E33732">
        <w:t xml:space="preserve"> </w:t>
      </w:r>
      <w:r w:rsidRPr="00554F5E">
        <w:t>=</w:t>
      </w:r>
      <w:r w:rsidR="00E33732">
        <w:t xml:space="preserve"> </w:t>
      </w:r>
      <w:r w:rsidRPr="00554F5E">
        <w:t>programmed death-ligand-1</w:t>
      </w:r>
      <w:r>
        <w:t>; PS</w:t>
      </w:r>
      <w:r w:rsidR="00E33732">
        <w:t xml:space="preserve"> </w:t>
      </w:r>
      <w:r>
        <w:t>=</w:t>
      </w:r>
      <w:r w:rsidR="00E33732">
        <w:t xml:space="preserve"> performance status</w:t>
      </w:r>
    </w:p>
    <w:p w14:paraId="09FD974C" w14:textId="5E9B995D" w:rsidR="00F16DBE" w:rsidRPr="00294D7C" w:rsidRDefault="00F16DBE" w:rsidP="00F16DBE">
      <w:pPr>
        <w:pStyle w:val="ListParagraph"/>
        <w:numPr>
          <w:ilvl w:val="4"/>
          <w:numId w:val="1"/>
        </w:numPr>
        <w:rPr>
          <w:color w:val="auto"/>
        </w:rPr>
      </w:pPr>
      <w:r w:rsidRPr="00294D7C">
        <w:rPr>
          <w:color w:val="auto"/>
        </w:rPr>
        <w:t xml:space="preserve">Aside from differences between the studies, in terms of prior therapy with an anti PD-(L)1 agent and the inclusion of other </w:t>
      </w:r>
      <w:r w:rsidR="009E49D0" w:rsidRPr="009E49D0">
        <w:rPr>
          <w:i/>
          <w:color w:val="auto"/>
        </w:rPr>
        <w:t>KRAS</w:t>
      </w:r>
      <w:r w:rsidRPr="00294D7C">
        <w:rPr>
          <w:color w:val="auto"/>
        </w:rPr>
        <w:t xml:space="preserve"> variants, there were several baseline potentially clinically relevant disease-related characteristics </w:t>
      </w:r>
      <w:r w:rsidR="00840EFA" w:rsidRPr="00294D7C">
        <w:rPr>
          <w:color w:val="auto"/>
        </w:rPr>
        <w:t>that</w:t>
      </w:r>
      <w:r w:rsidRPr="00294D7C">
        <w:rPr>
          <w:color w:val="auto"/>
        </w:rPr>
        <w:t xml:space="preserve"> were not adjusted (due to the lack of data from both studies and/or the difficulty of additional matching whilst maintaining a reasonable ESS). These included the presence of brain, liver, or bone metastases, number of metastatic sites, other co-occurring mutations or alterations, and time </w:t>
      </w:r>
      <w:r w:rsidR="00840EFA" w:rsidRPr="00294D7C">
        <w:rPr>
          <w:color w:val="auto"/>
        </w:rPr>
        <w:t>since</w:t>
      </w:r>
      <w:r w:rsidRPr="00294D7C">
        <w:rPr>
          <w:color w:val="auto"/>
        </w:rPr>
        <w:t xml:space="preserve"> diagnosis.</w:t>
      </w:r>
    </w:p>
    <w:p w14:paraId="348228BD" w14:textId="4415DF91" w:rsidR="002827BF" w:rsidRPr="00294D7C" w:rsidRDefault="00F16DBE" w:rsidP="00F16DBE">
      <w:pPr>
        <w:pStyle w:val="ListParagraph"/>
        <w:numPr>
          <w:ilvl w:val="4"/>
          <w:numId w:val="1"/>
        </w:numPr>
        <w:rPr>
          <w:color w:val="auto"/>
        </w:rPr>
      </w:pPr>
      <w:r w:rsidRPr="00294D7C">
        <w:rPr>
          <w:color w:val="auto"/>
        </w:rPr>
        <w:t xml:space="preserve">For the unanchored MAIC Model 1, there did not appear to be large differences between </w:t>
      </w:r>
      <w:proofErr w:type="spellStart"/>
      <w:r w:rsidRPr="00294D7C">
        <w:rPr>
          <w:color w:val="auto"/>
        </w:rPr>
        <w:t>CodeBreak</w:t>
      </w:r>
      <w:proofErr w:type="spellEnd"/>
      <w:r w:rsidRPr="00294D7C">
        <w:rPr>
          <w:color w:val="auto"/>
        </w:rPr>
        <w:t xml:space="preserve"> 100 and the SELECT-1 docetaxel arm for three of the four baseline covariates used for matching: mean age (years) 63 vs. 61; metastatic (Stage IV) disease: 97% vs. 96%;</w:t>
      </w:r>
      <w:r w:rsidR="00E45153" w:rsidRPr="00294D7C">
        <w:rPr>
          <w:color w:val="auto"/>
        </w:rPr>
        <w:t xml:space="preserve"> and “ever” smoker: 93% vs. 92%</w:t>
      </w:r>
      <w:r w:rsidRPr="00294D7C">
        <w:rPr>
          <w:color w:val="auto"/>
        </w:rPr>
        <w:t xml:space="preserve">. These </w:t>
      </w:r>
      <w:r w:rsidR="002827BF" w:rsidRPr="00294D7C">
        <w:rPr>
          <w:color w:val="auto"/>
        </w:rPr>
        <w:t>apparent “</w:t>
      </w:r>
      <w:r w:rsidRPr="00294D7C">
        <w:rPr>
          <w:color w:val="auto"/>
        </w:rPr>
        <w:t>differences</w:t>
      </w:r>
      <w:r w:rsidR="002827BF" w:rsidRPr="00294D7C">
        <w:rPr>
          <w:color w:val="auto"/>
        </w:rPr>
        <w:t>”</w:t>
      </w:r>
      <w:r w:rsidRPr="00294D7C">
        <w:rPr>
          <w:color w:val="auto"/>
        </w:rPr>
        <w:t xml:space="preserve"> </w:t>
      </w:r>
      <w:r w:rsidR="002827BF" w:rsidRPr="00294D7C">
        <w:rPr>
          <w:color w:val="auto"/>
        </w:rPr>
        <w:t xml:space="preserve">are likely a result of random variation and unlikely </w:t>
      </w:r>
      <w:r w:rsidR="00E45153" w:rsidRPr="00294D7C">
        <w:rPr>
          <w:color w:val="auto"/>
        </w:rPr>
        <w:t xml:space="preserve">to </w:t>
      </w:r>
      <w:r w:rsidRPr="00294D7C">
        <w:rPr>
          <w:color w:val="auto"/>
        </w:rPr>
        <w:t>have any prognostic relevance.</w:t>
      </w:r>
    </w:p>
    <w:p w14:paraId="0FAFF7B1" w14:textId="77777777" w:rsidR="00F16DBE" w:rsidRPr="00294D7C" w:rsidRDefault="00F16DBE" w:rsidP="00F16DBE">
      <w:pPr>
        <w:pStyle w:val="ListParagraph"/>
        <w:numPr>
          <w:ilvl w:val="4"/>
          <w:numId w:val="1"/>
        </w:numPr>
        <w:rPr>
          <w:color w:val="auto"/>
        </w:rPr>
      </w:pPr>
      <w:r w:rsidRPr="00294D7C">
        <w:rPr>
          <w:color w:val="auto"/>
        </w:rPr>
        <w:lastRenderedPageBreak/>
        <w:t xml:space="preserve">For the unanchored MAIC Model 3, the covariates used for matching were </w:t>
      </w:r>
      <w:proofErr w:type="gramStart"/>
      <w:r w:rsidRPr="00294D7C">
        <w:rPr>
          <w:color w:val="auto"/>
        </w:rPr>
        <w:t>similar to</w:t>
      </w:r>
      <w:proofErr w:type="gramEnd"/>
      <w:r w:rsidRPr="00294D7C">
        <w:rPr>
          <w:color w:val="auto"/>
        </w:rPr>
        <w:t xml:space="preserve"> that for Model 1 (and therefore similar limitations apply), except that for Model 3, adjustment was restricted to the subgroup of patients who had received only one prior line of therapy (second line) from </w:t>
      </w:r>
      <w:proofErr w:type="spellStart"/>
      <w:r w:rsidRPr="00294D7C">
        <w:rPr>
          <w:color w:val="auto"/>
        </w:rPr>
        <w:t>CodeBreak</w:t>
      </w:r>
      <w:proofErr w:type="spellEnd"/>
      <w:r w:rsidRPr="00294D7C">
        <w:rPr>
          <w:color w:val="auto"/>
        </w:rPr>
        <w:t xml:space="preserve"> 100.</w:t>
      </w:r>
    </w:p>
    <w:p w14:paraId="6CBDF719" w14:textId="38466DAC" w:rsidR="00F16DBE" w:rsidRPr="00C62F11" w:rsidRDefault="00F16DBE" w:rsidP="00C62F11">
      <w:pPr>
        <w:pStyle w:val="ListParagraph"/>
        <w:numPr>
          <w:ilvl w:val="4"/>
          <w:numId w:val="1"/>
        </w:numPr>
        <w:rPr>
          <w:color w:val="auto"/>
        </w:rPr>
      </w:pPr>
      <w:r w:rsidRPr="005D7B4D">
        <w:rPr>
          <w:color w:val="auto"/>
        </w:rPr>
        <w:t>The submission noted that Model 3 has the advantage of being a “better match” with the SELECT-1 trial (all were second</w:t>
      </w:r>
      <w:r w:rsidR="005F5919">
        <w:rPr>
          <w:color w:val="auto"/>
        </w:rPr>
        <w:t>-</w:t>
      </w:r>
      <w:r w:rsidRPr="005D7B4D">
        <w:rPr>
          <w:color w:val="auto"/>
        </w:rPr>
        <w:t xml:space="preserve">line patients). </w:t>
      </w:r>
      <w:proofErr w:type="gramStart"/>
      <w:r w:rsidRPr="005D7B4D">
        <w:rPr>
          <w:color w:val="auto"/>
        </w:rPr>
        <w:t>The majority of</w:t>
      </w:r>
      <w:proofErr w:type="gramEnd"/>
      <w:r w:rsidRPr="005D7B4D">
        <w:rPr>
          <w:color w:val="auto"/>
        </w:rPr>
        <w:t xml:space="preserve"> patients in </w:t>
      </w:r>
      <w:proofErr w:type="spellStart"/>
      <w:r w:rsidRPr="005D7B4D">
        <w:rPr>
          <w:color w:val="auto"/>
        </w:rPr>
        <w:t>CodeBreak</w:t>
      </w:r>
      <w:proofErr w:type="spellEnd"/>
      <w:r w:rsidRPr="005D7B4D">
        <w:rPr>
          <w:color w:val="auto"/>
        </w:rPr>
        <w:t xml:space="preserve"> 100 received prior treatment with anti PD-1/PD-L1 agents (91%) or an anti PD-1 or PD-L in combination with platinum-based chemotherapy (81%). On the other hand, SELECT-1 was conducted before anti PD-1 agents were approved, and therefore none of the patients had received prior treatment with an an</w:t>
      </w:r>
      <w:r w:rsidRPr="00C62F11">
        <w:rPr>
          <w:color w:val="auto"/>
        </w:rPr>
        <w:t>ti-PD1 agent before entry into the trial. The submission argued that there was limited evidence that the use of anti-PD-1 therapies in prior lines can enhance tumour response on subsequent chemotherapy (including docetaxel) and that “so far no significant difference has been found in terms of PFS or OS”. The outcomes from the MAICs were PFS and OS only and did not include ORR. Furthermore, there is established RCT-based evidence that pembrolizumab (an anti PD-1 agent which is available on the PBS for use as front</w:t>
      </w:r>
      <w:r w:rsidR="005F5919">
        <w:rPr>
          <w:color w:val="auto"/>
        </w:rPr>
        <w:t>-</w:t>
      </w:r>
      <w:r w:rsidRPr="00C62F11">
        <w:rPr>
          <w:color w:val="auto"/>
        </w:rPr>
        <w:t xml:space="preserve">line therapy in advanced NSCLC) resulted in clinically meaningful OS gains over platinum-based chemotherapy in advanced NSCLC (without sensitizing </w:t>
      </w:r>
      <w:r w:rsidR="009E49D0" w:rsidRPr="009E49D0">
        <w:rPr>
          <w:i/>
          <w:color w:val="auto"/>
        </w:rPr>
        <w:t>EGFR</w:t>
      </w:r>
      <w:r w:rsidRPr="00C62F11">
        <w:rPr>
          <w:color w:val="auto"/>
        </w:rPr>
        <w:t xml:space="preserve"> </w:t>
      </w:r>
      <w:r w:rsidR="00575688" w:rsidRPr="00C62F11">
        <w:rPr>
          <w:color w:val="auto"/>
        </w:rPr>
        <w:t xml:space="preserve">variants </w:t>
      </w:r>
      <w:r w:rsidRPr="00C62F11">
        <w:rPr>
          <w:color w:val="auto"/>
        </w:rPr>
        <w:t>or ALK alterations)</w:t>
      </w:r>
      <w:r w:rsidR="00026836" w:rsidRPr="00294D7C">
        <w:rPr>
          <w:rStyle w:val="FootnoteReference"/>
          <w:color w:val="auto"/>
        </w:rPr>
        <w:footnoteReference w:id="4"/>
      </w:r>
      <w:r w:rsidRPr="005D7B4D">
        <w:rPr>
          <w:color w:val="auto"/>
        </w:rPr>
        <w:t>, when administered either as monotherapy (in patients with PD-L1–positive NSCLC</w:t>
      </w:r>
      <w:r w:rsidR="00970934" w:rsidRPr="005D7B4D">
        <w:rPr>
          <w:color w:val="auto"/>
        </w:rPr>
        <w:t>)</w:t>
      </w:r>
      <w:r w:rsidR="00970934" w:rsidRPr="00294D7C">
        <w:rPr>
          <w:rStyle w:val="FootnoteReference"/>
          <w:color w:val="auto"/>
        </w:rPr>
        <w:footnoteReference w:id="5"/>
      </w:r>
      <w:r w:rsidRPr="005D7B4D">
        <w:rPr>
          <w:color w:val="auto"/>
        </w:rPr>
        <w:t>, or in combination with chemotherapy (regardless of tumour PD-L1 expression) in the front</w:t>
      </w:r>
      <w:r w:rsidR="005F5919">
        <w:rPr>
          <w:color w:val="auto"/>
        </w:rPr>
        <w:t>-</w:t>
      </w:r>
      <w:r w:rsidRPr="005D7B4D">
        <w:rPr>
          <w:color w:val="auto"/>
        </w:rPr>
        <w:t>line setting</w:t>
      </w:r>
      <w:r w:rsidR="00970934" w:rsidRPr="00294D7C">
        <w:rPr>
          <w:rStyle w:val="FootnoteReference"/>
          <w:color w:val="auto"/>
        </w:rPr>
        <w:footnoteReference w:id="6"/>
      </w:r>
      <w:r w:rsidRPr="005D7B4D">
        <w:rPr>
          <w:color w:val="auto"/>
        </w:rPr>
        <w:t xml:space="preserve">. </w:t>
      </w:r>
      <w:r w:rsidR="00E45153" w:rsidRPr="005D7B4D">
        <w:rPr>
          <w:color w:val="auto"/>
        </w:rPr>
        <w:t xml:space="preserve">In this context, the use of anti-PD-1 therapies in </w:t>
      </w:r>
      <w:proofErr w:type="spellStart"/>
      <w:r w:rsidR="00E45153" w:rsidRPr="005D7B4D">
        <w:rPr>
          <w:color w:val="auto"/>
        </w:rPr>
        <w:t>CodeBreak</w:t>
      </w:r>
      <w:proofErr w:type="spellEnd"/>
      <w:r w:rsidR="00E45153" w:rsidRPr="005D7B4D">
        <w:rPr>
          <w:color w:val="auto"/>
        </w:rPr>
        <w:t xml:space="preserve"> 100</w:t>
      </w:r>
      <w:r w:rsidR="00E45153" w:rsidRPr="00C62F11">
        <w:rPr>
          <w:color w:val="auto"/>
        </w:rPr>
        <w:t xml:space="preserve"> may have favoured </w:t>
      </w:r>
      <w:proofErr w:type="spellStart"/>
      <w:r w:rsidR="00E45153" w:rsidRPr="00C62F11">
        <w:rPr>
          <w:color w:val="auto"/>
        </w:rPr>
        <w:t>sotorasib</w:t>
      </w:r>
      <w:proofErr w:type="spellEnd"/>
      <w:r w:rsidR="00E45153" w:rsidRPr="00C62F11">
        <w:rPr>
          <w:color w:val="auto"/>
        </w:rPr>
        <w:t xml:space="preserve"> in the MAICs.</w:t>
      </w:r>
      <w:r w:rsidRPr="00C62F11">
        <w:rPr>
          <w:color w:val="auto"/>
        </w:rPr>
        <w:t xml:space="preserve"> This asymmetry in prior therapy also gives rise to an applicability issue. Unlike the docetaxel arm of SELECT-1, </w:t>
      </w:r>
      <w:proofErr w:type="gramStart"/>
      <w:r w:rsidRPr="00C62F11">
        <w:rPr>
          <w:color w:val="auto"/>
        </w:rPr>
        <w:t>the majority of</w:t>
      </w:r>
      <w:proofErr w:type="gramEnd"/>
      <w:r w:rsidRPr="00C62F11">
        <w:rPr>
          <w:color w:val="auto"/>
        </w:rPr>
        <w:t xml:space="preserve"> patients in Australian clinical practice who would be eligible for </w:t>
      </w:r>
      <w:proofErr w:type="spellStart"/>
      <w:r w:rsidRPr="00C62F11">
        <w:rPr>
          <w:color w:val="auto"/>
        </w:rPr>
        <w:t>sotorasib</w:t>
      </w:r>
      <w:proofErr w:type="spellEnd"/>
      <w:r w:rsidRPr="00C62F11">
        <w:rPr>
          <w:color w:val="auto"/>
        </w:rPr>
        <w:t>, would be</w:t>
      </w:r>
      <w:r w:rsidR="00E45153" w:rsidRPr="00C62F11">
        <w:rPr>
          <w:color w:val="auto"/>
        </w:rPr>
        <w:t xml:space="preserve"> receiving</w:t>
      </w:r>
      <w:r w:rsidRPr="00C62F11">
        <w:rPr>
          <w:color w:val="auto"/>
        </w:rPr>
        <w:t xml:space="preserve"> second</w:t>
      </w:r>
      <w:r w:rsidR="005F5919">
        <w:rPr>
          <w:color w:val="auto"/>
        </w:rPr>
        <w:t>-</w:t>
      </w:r>
      <w:r w:rsidRPr="00C62F11">
        <w:rPr>
          <w:color w:val="auto"/>
        </w:rPr>
        <w:t xml:space="preserve">line </w:t>
      </w:r>
      <w:r w:rsidR="00E45153" w:rsidRPr="00C62F11">
        <w:rPr>
          <w:color w:val="auto"/>
        </w:rPr>
        <w:t>therapy and would have already received</w:t>
      </w:r>
      <w:r w:rsidR="00E45153" w:rsidRPr="00C62F11">
        <w:rPr>
          <w:i/>
          <w:color w:val="auto"/>
        </w:rPr>
        <w:t xml:space="preserve"> </w:t>
      </w:r>
      <w:r w:rsidR="00E45153" w:rsidRPr="00C62F11">
        <w:rPr>
          <w:color w:val="auto"/>
        </w:rPr>
        <w:t>p</w:t>
      </w:r>
      <w:r w:rsidRPr="00C62F11">
        <w:rPr>
          <w:color w:val="auto"/>
        </w:rPr>
        <w:t xml:space="preserve">rior anti-PD1 </w:t>
      </w:r>
      <w:r w:rsidRPr="00C62F11">
        <w:rPr>
          <w:rFonts w:cstheme="minorHAnsi"/>
          <w:color w:val="auto"/>
        </w:rPr>
        <w:t>±</w:t>
      </w:r>
      <w:r w:rsidRPr="00C62F11">
        <w:rPr>
          <w:color w:val="auto"/>
        </w:rPr>
        <w:t xml:space="preserve"> chemotherapy. In this context, the OS profile of docetaxel treated patients in SELECT-1 may be inferior compared to that of SoC in current Australian clinical practice. This </w:t>
      </w:r>
      <w:r w:rsidR="00E45153" w:rsidRPr="00C62F11">
        <w:rPr>
          <w:color w:val="auto"/>
        </w:rPr>
        <w:t xml:space="preserve">may </w:t>
      </w:r>
      <w:r w:rsidRPr="00C62F11">
        <w:rPr>
          <w:color w:val="auto"/>
        </w:rPr>
        <w:t xml:space="preserve">favour </w:t>
      </w:r>
      <w:proofErr w:type="spellStart"/>
      <w:r w:rsidRPr="00C62F11">
        <w:rPr>
          <w:color w:val="auto"/>
        </w:rPr>
        <w:t>sotorasib</w:t>
      </w:r>
      <w:proofErr w:type="spellEnd"/>
      <w:r w:rsidRPr="00C62F11">
        <w:rPr>
          <w:color w:val="auto"/>
        </w:rPr>
        <w:t>.</w:t>
      </w:r>
    </w:p>
    <w:p w14:paraId="4EBD63F5" w14:textId="41D3B9DA" w:rsidR="00F16DBE" w:rsidRPr="005D7B4D" w:rsidRDefault="00F16DBE" w:rsidP="00C62F11">
      <w:pPr>
        <w:pStyle w:val="ListParagraph"/>
        <w:numPr>
          <w:ilvl w:val="4"/>
          <w:numId w:val="1"/>
        </w:numPr>
        <w:rPr>
          <w:color w:val="auto"/>
        </w:rPr>
      </w:pPr>
      <w:r w:rsidRPr="005D7B4D">
        <w:rPr>
          <w:color w:val="auto"/>
        </w:rPr>
        <w:t xml:space="preserve">The application of </w:t>
      </w:r>
      <w:r w:rsidR="003D1547">
        <w:rPr>
          <w:color w:val="auto"/>
        </w:rPr>
        <w:t xml:space="preserve">Model 3 </w:t>
      </w:r>
      <w:r w:rsidRPr="005D7B4D">
        <w:rPr>
          <w:color w:val="auto"/>
        </w:rPr>
        <w:t xml:space="preserve">weights to this dataset resulted in a very small ESS (~44) which represented only 35% of the original sample size of </w:t>
      </w:r>
      <w:proofErr w:type="spellStart"/>
      <w:r w:rsidRPr="005D7B4D">
        <w:rPr>
          <w:color w:val="auto"/>
        </w:rPr>
        <w:t>CodeBreak</w:t>
      </w:r>
      <w:proofErr w:type="spellEnd"/>
      <w:r w:rsidRPr="005D7B4D">
        <w:rPr>
          <w:color w:val="auto"/>
        </w:rPr>
        <w:t xml:space="preserve"> 100 (N=126). A small ESS is unlikely to be sufficient to reliably compare </w:t>
      </w:r>
      <w:proofErr w:type="spellStart"/>
      <w:r w:rsidRPr="005D7B4D">
        <w:rPr>
          <w:color w:val="auto"/>
        </w:rPr>
        <w:t>sotorasib</w:t>
      </w:r>
      <w:proofErr w:type="spellEnd"/>
      <w:r w:rsidRPr="005D7B4D">
        <w:rPr>
          <w:color w:val="auto"/>
        </w:rPr>
        <w:t xml:space="preserve"> and docetaxel. The MAIC technical report noted that a small ESS indicates the weights are highly variable due to a lack of population overlap, and that the estimate may be unstable.</w:t>
      </w:r>
    </w:p>
    <w:p w14:paraId="52B07ACE" w14:textId="7B5A0946" w:rsidR="00F16DBE" w:rsidRPr="00294D7C" w:rsidRDefault="00F16DBE" w:rsidP="00F16DBE">
      <w:pPr>
        <w:pStyle w:val="ListParagraph"/>
        <w:numPr>
          <w:ilvl w:val="4"/>
          <w:numId w:val="1"/>
        </w:numPr>
        <w:rPr>
          <w:color w:val="auto"/>
        </w:rPr>
      </w:pPr>
      <w:r w:rsidRPr="00294D7C">
        <w:rPr>
          <w:color w:val="auto"/>
        </w:rPr>
        <w:t xml:space="preserve">For the unanchored MAIC </w:t>
      </w:r>
      <w:r w:rsidR="003D1547">
        <w:rPr>
          <w:color w:val="auto"/>
        </w:rPr>
        <w:t>M</w:t>
      </w:r>
      <w:r w:rsidRPr="00294D7C">
        <w:rPr>
          <w:color w:val="auto"/>
        </w:rPr>
        <w:t xml:space="preserve">odel 2, the application of weights resulted in a small ESS (~53) making the results unreliable and indicating that there was limited overlap between the </w:t>
      </w:r>
      <w:proofErr w:type="spellStart"/>
      <w:r w:rsidRPr="00294D7C">
        <w:rPr>
          <w:color w:val="auto"/>
        </w:rPr>
        <w:t>CodeBreak</w:t>
      </w:r>
      <w:proofErr w:type="spellEnd"/>
      <w:r w:rsidRPr="00294D7C">
        <w:rPr>
          <w:color w:val="auto"/>
        </w:rPr>
        <w:t xml:space="preserve"> 100 and SELECT-1 treatment arms.</w:t>
      </w:r>
    </w:p>
    <w:p w14:paraId="49315225" w14:textId="6857B609" w:rsidR="002A391F" w:rsidRPr="001F5891" w:rsidRDefault="00F16DBE" w:rsidP="00F16DBE">
      <w:pPr>
        <w:pStyle w:val="ListParagraph"/>
        <w:rPr>
          <w:color w:val="auto"/>
        </w:rPr>
      </w:pPr>
      <w:r>
        <w:rPr>
          <w:color w:val="auto"/>
        </w:rPr>
        <w:lastRenderedPageBreak/>
        <w:t>Results of the unanchored MAIC models and those of the corresponding unadjusted analyses (no matching) are summarised below</w:t>
      </w:r>
      <w:r w:rsidRPr="00F16DBE">
        <w:rPr>
          <w:color w:val="auto"/>
        </w:rPr>
        <w:t>.</w:t>
      </w:r>
      <w:r w:rsidR="0091090E">
        <w:rPr>
          <w:color w:val="auto"/>
        </w:rPr>
        <w:t xml:space="preserve"> </w:t>
      </w:r>
      <w:r w:rsidR="0091090E" w:rsidRPr="001F5891">
        <w:rPr>
          <w:color w:val="auto"/>
        </w:rPr>
        <w:t xml:space="preserve">The ESC noted the </w:t>
      </w:r>
      <w:proofErr w:type="spellStart"/>
      <w:r w:rsidR="00B13984" w:rsidRPr="001F5891">
        <w:rPr>
          <w:color w:val="auto"/>
        </w:rPr>
        <w:t>sotorasib</w:t>
      </w:r>
      <w:proofErr w:type="spellEnd"/>
      <w:r w:rsidR="00B13984" w:rsidRPr="001F5891">
        <w:rPr>
          <w:color w:val="auto"/>
        </w:rPr>
        <w:t xml:space="preserve"> </w:t>
      </w:r>
      <w:r w:rsidR="0091090E" w:rsidRPr="001F5891">
        <w:rPr>
          <w:color w:val="auto"/>
        </w:rPr>
        <w:t>OS for Model 1 w</w:t>
      </w:r>
      <w:r w:rsidR="004B3A5A" w:rsidRPr="001F5891">
        <w:rPr>
          <w:color w:val="auto"/>
        </w:rPr>
        <w:t>a</w:t>
      </w:r>
      <w:r w:rsidR="0091090E" w:rsidRPr="001F5891">
        <w:rPr>
          <w:color w:val="auto"/>
        </w:rPr>
        <w:t xml:space="preserve">s longer than the unadjusted </w:t>
      </w:r>
      <w:proofErr w:type="spellStart"/>
      <w:r w:rsidR="00B13984" w:rsidRPr="001F5891">
        <w:rPr>
          <w:color w:val="auto"/>
        </w:rPr>
        <w:t>sotorasib</w:t>
      </w:r>
      <w:proofErr w:type="spellEnd"/>
      <w:r w:rsidR="00B13984" w:rsidRPr="001F5891">
        <w:rPr>
          <w:color w:val="auto"/>
        </w:rPr>
        <w:t xml:space="preserve"> </w:t>
      </w:r>
      <w:r w:rsidR="0091090E" w:rsidRPr="008B0F4D">
        <w:rPr>
          <w:color w:val="auto"/>
        </w:rPr>
        <w:t xml:space="preserve">OS (15.3 months vs 12.5 months) but the </w:t>
      </w:r>
      <w:r w:rsidR="00B13984" w:rsidRPr="008B0F4D">
        <w:rPr>
          <w:color w:val="auto"/>
        </w:rPr>
        <w:t xml:space="preserve">related </w:t>
      </w:r>
      <w:r w:rsidR="0091090E" w:rsidRPr="008B0F4D">
        <w:rPr>
          <w:color w:val="auto"/>
        </w:rPr>
        <w:t>PFS was shorter (6.3 months</w:t>
      </w:r>
      <w:r w:rsidR="005D7B4D" w:rsidRPr="008B0F4D">
        <w:rPr>
          <w:color w:val="auto"/>
        </w:rPr>
        <w:t xml:space="preserve"> vs</w:t>
      </w:r>
      <w:r w:rsidR="0091090E" w:rsidRPr="008B0F4D">
        <w:rPr>
          <w:color w:val="auto"/>
        </w:rPr>
        <w:t xml:space="preserve"> 7.0 months)</w:t>
      </w:r>
      <w:r w:rsidR="005D7B4D" w:rsidRPr="008B0F4D">
        <w:rPr>
          <w:color w:val="auto"/>
        </w:rPr>
        <w:t xml:space="preserve">. </w:t>
      </w:r>
      <w:r w:rsidR="005D7B4D" w:rsidRPr="001F5891">
        <w:rPr>
          <w:color w:val="auto"/>
        </w:rPr>
        <w:t>The ESC</w:t>
      </w:r>
      <w:r w:rsidR="0091090E" w:rsidRPr="001F5891">
        <w:rPr>
          <w:color w:val="auto"/>
        </w:rPr>
        <w:t xml:space="preserve"> considered </w:t>
      </w:r>
      <w:r w:rsidR="00166551" w:rsidRPr="001F5891">
        <w:rPr>
          <w:color w:val="auto"/>
        </w:rPr>
        <w:t>this raised concern</w:t>
      </w:r>
      <w:r w:rsidR="0091090E" w:rsidRPr="001F5891">
        <w:rPr>
          <w:color w:val="auto"/>
        </w:rPr>
        <w:t xml:space="preserve"> regarding the </w:t>
      </w:r>
      <w:r w:rsidR="00B13984" w:rsidRPr="001F5891">
        <w:rPr>
          <w:color w:val="auto"/>
        </w:rPr>
        <w:t>plausibility</w:t>
      </w:r>
      <w:r w:rsidR="00225924" w:rsidRPr="001F5891">
        <w:rPr>
          <w:color w:val="auto"/>
        </w:rPr>
        <w:t xml:space="preserve"> </w:t>
      </w:r>
      <w:r w:rsidR="0091090E" w:rsidRPr="001F5891">
        <w:rPr>
          <w:color w:val="auto"/>
        </w:rPr>
        <w:t>of the adjusted analys</w:t>
      </w:r>
      <w:r w:rsidR="00850942" w:rsidRPr="001F5891">
        <w:rPr>
          <w:color w:val="auto"/>
        </w:rPr>
        <w:t>e</w:t>
      </w:r>
      <w:r w:rsidR="0091090E" w:rsidRPr="001F5891">
        <w:rPr>
          <w:color w:val="auto"/>
        </w:rPr>
        <w:t>s</w:t>
      </w:r>
      <w:r w:rsidR="005D7B4D" w:rsidRPr="001F5891">
        <w:rPr>
          <w:color w:val="auto"/>
        </w:rPr>
        <w:t xml:space="preserve"> and provided further support for the unadjusted analysis as</w:t>
      </w:r>
      <w:r w:rsidR="00FB07F2" w:rsidRPr="001F5891">
        <w:rPr>
          <w:color w:val="auto"/>
        </w:rPr>
        <w:t xml:space="preserve"> being</w:t>
      </w:r>
      <w:r w:rsidR="005D7B4D" w:rsidRPr="001F5891">
        <w:rPr>
          <w:color w:val="auto"/>
        </w:rPr>
        <w:t xml:space="preserve"> the most relevant</w:t>
      </w:r>
      <w:r w:rsidR="0091090E" w:rsidRPr="001F5891">
        <w:rPr>
          <w:color w:val="auto"/>
        </w:rPr>
        <w:t>.</w:t>
      </w:r>
    </w:p>
    <w:p w14:paraId="1F884557" w14:textId="37A0B34B" w:rsidR="00644D10" w:rsidRDefault="00F16DBE" w:rsidP="00635079">
      <w:pPr>
        <w:pStyle w:val="Caption"/>
        <w:keepLines/>
      </w:pPr>
      <w:r>
        <w:t xml:space="preserve">Table </w:t>
      </w:r>
      <w:r w:rsidR="0091602D">
        <w:fldChar w:fldCharType="begin"/>
      </w:r>
      <w:r w:rsidR="0091602D">
        <w:instrText xml:space="preserve"> SEQ Table_PBAC. \* ARABIC </w:instrText>
      </w:r>
      <w:r w:rsidR="0091602D">
        <w:fldChar w:fldCharType="separate"/>
      </w:r>
      <w:r w:rsidR="0091602D">
        <w:rPr>
          <w:noProof/>
        </w:rPr>
        <w:t>16</w:t>
      </w:r>
      <w:r w:rsidR="0091602D">
        <w:rPr>
          <w:noProof/>
        </w:rPr>
        <w:fldChar w:fldCharType="end"/>
      </w:r>
      <w:r>
        <w:tab/>
      </w:r>
      <w:r w:rsidR="00644D10">
        <w:t>Results of indirect comparisons</w:t>
      </w:r>
    </w:p>
    <w:tbl>
      <w:tblPr>
        <w:tblStyle w:val="HTATableshaded2"/>
        <w:tblW w:w="5000" w:type="pct"/>
        <w:tblLook w:val="04A0" w:firstRow="1" w:lastRow="0" w:firstColumn="1" w:lastColumn="0" w:noHBand="0" w:noVBand="1"/>
      </w:tblPr>
      <w:tblGrid>
        <w:gridCol w:w="2406"/>
        <w:gridCol w:w="2268"/>
        <w:gridCol w:w="2268"/>
        <w:gridCol w:w="2074"/>
      </w:tblGrid>
      <w:tr w:rsidR="00644D10" w:rsidRPr="00343121" w14:paraId="6335DF84" w14:textId="77777777" w:rsidTr="00B13984">
        <w:trPr>
          <w:cnfStyle w:val="100000000000" w:firstRow="1" w:lastRow="0" w:firstColumn="0" w:lastColumn="0" w:oddVBand="0" w:evenVBand="0" w:oddHBand="0" w:evenHBand="0" w:firstRowFirstColumn="0" w:firstRowLastColumn="0" w:lastRowFirstColumn="0" w:lastRowLastColumn="0"/>
        </w:trPr>
        <w:tc>
          <w:tcPr>
            <w:tcW w:w="1334" w:type="pct"/>
          </w:tcPr>
          <w:p w14:paraId="49D8CC35" w14:textId="77777777" w:rsidR="00644D10" w:rsidRPr="00343121" w:rsidRDefault="00644D10" w:rsidP="00635079">
            <w:pPr>
              <w:keepNext/>
              <w:keepLines/>
              <w:spacing w:before="20"/>
              <w:jc w:val="center"/>
              <w:rPr>
                <w:rFonts w:ascii="Arial Narrow" w:hAnsi="Arial Narrow"/>
                <w:b/>
                <w:bCs/>
                <w:sz w:val="20"/>
                <w:szCs w:val="20"/>
                <w:lang w:val="de-DE"/>
              </w:rPr>
            </w:pPr>
            <w:r w:rsidRPr="00343121">
              <w:rPr>
                <w:rFonts w:ascii="Arial Narrow" w:hAnsi="Arial Narrow"/>
                <w:b/>
                <w:bCs/>
                <w:sz w:val="20"/>
                <w:szCs w:val="20"/>
                <w:lang w:val="de-DE"/>
              </w:rPr>
              <w:t>Endpoint</w:t>
            </w:r>
          </w:p>
        </w:tc>
        <w:tc>
          <w:tcPr>
            <w:tcW w:w="1258" w:type="pct"/>
          </w:tcPr>
          <w:p w14:paraId="1D1EF089" w14:textId="77777777" w:rsidR="00644D10" w:rsidRPr="00343121" w:rsidRDefault="00644D10" w:rsidP="00635079">
            <w:pPr>
              <w:keepNext/>
              <w:keepLines/>
              <w:spacing w:before="20"/>
              <w:jc w:val="center"/>
              <w:rPr>
                <w:rFonts w:ascii="Arial Narrow" w:hAnsi="Arial Narrow"/>
                <w:b/>
                <w:sz w:val="20"/>
                <w:szCs w:val="20"/>
              </w:rPr>
            </w:pPr>
            <w:r w:rsidRPr="00343121">
              <w:rPr>
                <w:rFonts w:ascii="Arial Narrow" w:hAnsi="Arial Narrow"/>
                <w:b/>
                <w:sz w:val="20"/>
                <w:szCs w:val="20"/>
              </w:rPr>
              <w:t>SELECT-1</w:t>
            </w:r>
          </w:p>
          <w:p w14:paraId="46FE8518" w14:textId="77777777" w:rsidR="00644D10" w:rsidRPr="00343121" w:rsidRDefault="00644D10" w:rsidP="00635079">
            <w:pPr>
              <w:keepNext/>
              <w:keepLines/>
              <w:spacing w:before="20"/>
              <w:jc w:val="center"/>
              <w:rPr>
                <w:rFonts w:ascii="Arial Narrow" w:hAnsi="Arial Narrow"/>
                <w:b/>
                <w:bCs/>
                <w:sz w:val="20"/>
                <w:szCs w:val="20"/>
              </w:rPr>
            </w:pPr>
            <w:r w:rsidRPr="00343121">
              <w:rPr>
                <w:rFonts w:ascii="Arial Narrow" w:hAnsi="Arial Narrow"/>
                <w:b/>
                <w:sz w:val="20"/>
                <w:szCs w:val="20"/>
              </w:rPr>
              <w:t>Docetaxel arm</w:t>
            </w:r>
          </w:p>
          <w:p w14:paraId="2D44D4F1" w14:textId="394199C1" w:rsidR="00644D10" w:rsidRPr="00343121" w:rsidRDefault="00644D10" w:rsidP="00635079">
            <w:pPr>
              <w:keepNext/>
              <w:keepLines/>
              <w:spacing w:before="20"/>
              <w:jc w:val="center"/>
              <w:rPr>
                <w:rFonts w:ascii="Arial Narrow" w:hAnsi="Arial Narrow"/>
                <w:b/>
                <w:bCs/>
                <w:sz w:val="20"/>
                <w:szCs w:val="20"/>
              </w:rPr>
            </w:pPr>
            <w:r w:rsidRPr="00343121">
              <w:rPr>
                <w:rFonts w:ascii="Arial Narrow" w:hAnsi="Arial Narrow"/>
                <w:b/>
                <w:sz w:val="20"/>
                <w:szCs w:val="20"/>
              </w:rPr>
              <w:t xml:space="preserve">(All </w:t>
            </w:r>
            <w:r w:rsidR="009E49D0" w:rsidRPr="009E49D0">
              <w:rPr>
                <w:rFonts w:ascii="Arial Narrow" w:hAnsi="Arial Narrow"/>
                <w:b/>
                <w:i/>
                <w:sz w:val="20"/>
                <w:szCs w:val="20"/>
              </w:rPr>
              <w:t>KRAS</w:t>
            </w:r>
            <w:r w:rsidRPr="00343121">
              <w:rPr>
                <w:rFonts w:ascii="Arial Narrow" w:hAnsi="Arial Narrow"/>
                <w:b/>
                <w:sz w:val="20"/>
                <w:szCs w:val="20"/>
              </w:rPr>
              <w:t xml:space="preserve"> variants)</w:t>
            </w:r>
          </w:p>
          <w:p w14:paraId="44A9F89E" w14:textId="77777777" w:rsidR="00644D10" w:rsidRDefault="00644D10" w:rsidP="00635079">
            <w:pPr>
              <w:keepNext/>
              <w:keepLines/>
              <w:spacing w:before="20"/>
              <w:jc w:val="center"/>
              <w:rPr>
                <w:rFonts w:ascii="Arial Narrow" w:hAnsi="Arial Narrow"/>
                <w:b/>
                <w:bCs/>
                <w:sz w:val="20"/>
                <w:szCs w:val="20"/>
              </w:rPr>
            </w:pPr>
            <w:r w:rsidRPr="00343121">
              <w:rPr>
                <w:rFonts w:ascii="Arial Narrow" w:hAnsi="Arial Narrow"/>
                <w:b/>
                <w:bCs/>
                <w:sz w:val="20"/>
                <w:szCs w:val="20"/>
              </w:rPr>
              <w:t>N=256</w:t>
            </w:r>
          </w:p>
          <w:p w14:paraId="47B3A1C9" w14:textId="77777777" w:rsidR="00644D10" w:rsidRPr="00343121" w:rsidRDefault="00644D10" w:rsidP="00635079">
            <w:pPr>
              <w:keepNext/>
              <w:keepLines/>
              <w:spacing w:before="20"/>
              <w:jc w:val="center"/>
              <w:rPr>
                <w:rFonts w:ascii="Arial Narrow" w:hAnsi="Arial Narrow"/>
                <w:b/>
                <w:sz w:val="20"/>
                <w:szCs w:val="20"/>
              </w:rPr>
            </w:pPr>
            <w:r>
              <w:rPr>
                <w:rFonts w:ascii="Arial Narrow" w:hAnsi="Arial Narrow"/>
                <w:b/>
                <w:bCs/>
                <w:sz w:val="20"/>
                <w:szCs w:val="20"/>
              </w:rPr>
              <w:t xml:space="preserve">Median (95% CI) </w:t>
            </w:r>
          </w:p>
        </w:tc>
        <w:tc>
          <w:tcPr>
            <w:tcW w:w="1258" w:type="pct"/>
          </w:tcPr>
          <w:p w14:paraId="5152746F" w14:textId="77777777" w:rsidR="00644D10" w:rsidRPr="00343121" w:rsidRDefault="00644D10" w:rsidP="00635079">
            <w:pPr>
              <w:keepNext/>
              <w:keepLines/>
              <w:spacing w:before="20"/>
              <w:jc w:val="center"/>
              <w:rPr>
                <w:rFonts w:ascii="Arial Narrow" w:hAnsi="Arial Narrow"/>
                <w:b/>
                <w:sz w:val="20"/>
                <w:szCs w:val="20"/>
              </w:rPr>
            </w:pPr>
            <w:proofErr w:type="spellStart"/>
            <w:r w:rsidRPr="00343121">
              <w:rPr>
                <w:rFonts w:ascii="Arial Narrow" w:hAnsi="Arial Narrow"/>
                <w:b/>
                <w:sz w:val="20"/>
                <w:szCs w:val="20"/>
              </w:rPr>
              <w:t>CodeBreak</w:t>
            </w:r>
            <w:proofErr w:type="spellEnd"/>
            <w:r>
              <w:rPr>
                <w:rFonts w:ascii="Arial Narrow" w:hAnsi="Arial Narrow"/>
                <w:b/>
                <w:sz w:val="20"/>
                <w:szCs w:val="20"/>
              </w:rPr>
              <w:t xml:space="preserve"> </w:t>
            </w:r>
            <w:r w:rsidRPr="00343121">
              <w:rPr>
                <w:rFonts w:ascii="Arial Narrow" w:hAnsi="Arial Narrow"/>
                <w:b/>
                <w:sz w:val="20"/>
                <w:szCs w:val="20"/>
              </w:rPr>
              <w:t>100</w:t>
            </w:r>
          </w:p>
          <w:p w14:paraId="6349AD0D" w14:textId="77777777" w:rsidR="00644D10" w:rsidRPr="00343121" w:rsidRDefault="00644D10" w:rsidP="00635079">
            <w:pPr>
              <w:keepNext/>
              <w:keepLines/>
              <w:spacing w:before="20"/>
              <w:jc w:val="center"/>
              <w:rPr>
                <w:rFonts w:ascii="Arial Narrow" w:hAnsi="Arial Narrow"/>
                <w:b/>
                <w:sz w:val="20"/>
                <w:szCs w:val="20"/>
              </w:rPr>
            </w:pPr>
            <w:proofErr w:type="spellStart"/>
            <w:r w:rsidRPr="00343121">
              <w:rPr>
                <w:rFonts w:ascii="Arial Narrow" w:hAnsi="Arial Narrow"/>
                <w:b/>
                <w:sz w:val="20"/>
                <w:szCs w:val="20"/>
              </w:rPr>
              <w:t>Sotorasib</w:t>
            </w:r>
            <w:proofErr w:type="spellEnd"/>
          </w:p>
          <w:p w14:paraId="1C80A6B0" w14:textId="2DB8BD38" w:rsidR="00644D10" w:rsidRPr="00343121" w:rsidRDefault="00644D10" w:rsidP="00635079">
            <w:pPr>
              <w:keepNext/>
              <w:keepLines/>
              <w:spacing w:before="20"/>
              <w:jc w:val="center"/>
              <w:rPr>
                <w:rFonts w:ascii="Arial Narrow" w:hAnsi="Arial Narrow"/>
                <w:b/>
                <w:sz w:val="20"/>
                <w:szCs w:val="20"/>
              </w:rPr>
            </w:pPr>
            <w:r w:rsidRPr="00343121">
              <w:rPr>
                <w:rFonts w:ascii="Arial Narrow" w:hAnsi="Arial Narrow"/>
                <w:b/>
                <w:bCs/>
                <w:sz w:val="20"/>
                <w:szCs w:val="20"/>
              </w:rPr>
              <w:t>(</w:t>
            </w:r>
            <w:r w:rsidR="009E49D0" w:rsidRPr="009E49D0">
              <w:rPr>
                <w:rFonts w:ascii="Arial Narrow" w:hAnsi="Arial Narrow"/>
                <w:b/>
                <w:bCs/>
                <w:i/>
                <w:sz w:val="20"/>
                <w:szCs w:val="20"/>
              </w:rPr>
              <w:t>KRAS</w:t>
            </w:r>
            <w:r w:rsidRPr="00343121">
              <w:rPr>
                <w:rFonts w:ascii="Arial Narrow" w:hAnsi="Arial Narrow"/>
                <w:b/>
                <w:bCs/>
                <w:sz w:val="20"/>
                <w:szCs w:val="20"/>
              </w:rPr>
              <w:t xml:space="preserve"> G12C variant)</w:t>
            </w:r>
          </w:p>
          <w:p w14:paraId="7DA20F4B" w14:textId="77777777" w:rsidR="00644D10" w:rsidRPr="00343121" w:rsidRDefault="00644D10" w:rsidP="00635079">
            <w:pPr>
              <w:keepNext/>
              <w:keepLines/>
              <w:spacing w:before="20"/>
              <w:jc w:val="center"/>
              <w:rPr>
                <w:rFonts w:ascii="Arial Narrow" w:hAnsi="Arial Narrow"/>
                <w:b/>
                <w:bCs/>
                <w:sz w:val="20"/>
                <w:szCs w:val="20"/>
              </w:rPr>
            </w:pPr>
            <w:r>
              <w:rPr>
                <w:rFonts w:ascii="Arial Narrow" w:hAnsi="Arial Narrow"/>
                <w:b/>
                <w:bCs/>
                <w:sz w:val="20"/>
                <w:szCs w:val="20"/>
              </w:rPr>
              <w:t>Median (95% CI)</w:t>
            </w:r>
          </w:p>
        </w:tc>
        <w:tc>
          <w:tcPr>
            <w:tcW w:w="1151" w:type="pct"/>
          </w:tcPr>
          <w:p w14:paraId="4D31AA74" w14:textId="60549312" w:rsidR="00644D10" w:rsidRPr="00343121" w:rsidRDefault="00644D10" w:rsidP="00635079">
            <w:pPr>
              <w:keepNext/>
              <w:keepLines/>
              <w:spacing w:before="20"/>
              <w:jc w:val="center"/>
              <w:rPr>
                <w:rFonts w:ascii="Arial Narrow" w:hAnsi="Arial Narrow"/>
                <w:b/>
                <w:bCs/>
                <w:sz w:val="20"/>
                <w:szCs w:val="20"/>
                <w:lang w:val="de-DE"/>
              </w:rPr>
            </w:pPr>
            <w:r w:rsidRPr="00343121">
              <w:rPr>
                <w:rFonts w:ascii="Arial Narrow" w:hAnsi="Arial Narrow"/>
                <w:b/>
                <w:bCs/>
                <w:sz w:val="20"/>
                <w:szCs w:val="20"/>
                <w:lang w:val="de-DE"/>
              </w:rPr>
              <w:t>Sotorasib vs.</w:t>
            </w:r>
            <w:r w:rsidR="00137F43">
              <w:rPr>
                <w:rFonts w:ascii="Arial Narrow" w:hAnsi="Arial Narrow"/>
                <w:b/>
                <w:bCs/>
                <w:sz w:val="20"/>
                <w:szCs w:val="20"/>
                <w:lang w:val="de-DE"/>
              </w:rPr>
              <w:t xml:space="preserve"> d</w:t>
            </w:r>
            <w:r w:rsidRPr="00343121">
              <w:rPr>
                <w:rFonts w:ascii="Arial Narrow" w:hAnsi="Arial Narrow"/>
                <w:b/>
                <w:bCs/>
                <w:sz w:val="20"/>
                <w:szCs w:val="20"/>
                <w:lang w:val="de-DE"/>
              </w:rPr>
              <w:t>ocetaxel</w:t>
            </w:r>
          </w:p>
          <w:p w14:paraId="056507E0" w14:textId="77777777" w:rsidR="00644D10" w:rsidRPr="00343121" w:rsidRDefault="00644D10" w:rsidP="00635079">
            <w:pPr>
              <w:keepNext/>
              <w:keepLines/>
              <w:spacing w:before="20"/>
              <w:jc w:val="center"/>
              <w:rPr>
                <w:rFonts w:ascii="Arial Narrow" w:hAnsi="Arial Narrow"/>
                <w:b/>
                <w:bCs/>
                <w:sz w:val="20"/>
                <w:szCs w:val="20"/>
                <w:lang w:val="de-DE"/>
              </w:rPr>
            </w:pPr>
            <w:r w:rsidRPr="00343121">
              <w:rPr>
                <w:rFonts w:ascii="Arial Narrow" w:hAnsi="Arial Narrow"/>
                <w:b/>
                <w:bCs/>
                <w:sz w:val="20"/>
                <w:szCs w:val="20"/>
                <w:lang w:val="de-DE"/>
              </w:rPr>
              <w:t>HR</w:t>
            </w:r>
          </w:p>
          <w:p w14:paraId="0FEBC6CA" w14:textId="77777777" w:rsidR="00644D10" w:rsidRPr="00343121" w:rsidRDefault="00644D10" w:rsidP="00635079">
            <w:pPr>
              <w:keepNext/>
              <w:keepLines/>
              <w:spacing w:before="20"/>
              <w:jc w:val="center"/>
              <w:rPr>
                <w:rFonts w:ascii="Arial Narrow" w:hAnsi="Arial Narrow"/>
                <w:b/>
                <w:bCs/>
                <w:sz w:val="20"/>
                <w:szCs w:val="20"/>
                <w:lang w:val="de-DE"/>
              </w:rPr>
            </w:pPr>
            <w:r w:rsidRPr="00343121">
              <w:rPr>
                <w:rFonts w:ascii="Arial Narrow" w:hAnsi="Arial Narrow"/>
                <w:b/>
                <w:bCs/>
                <w:sz w:val="20"/>
                <w:szCs w:val="20"/>
                <w:lang w:val="de-DE"/>
              </w:rPr>
              <w:t>(95%</w:t>
            </w:r>
            <w:r>
              <w:rPr>
                <w:rFonts w:ascii="Arial Narrow" w:hAnsi="Arial Narrow"/>
                <w:b/>
                <w:bCs/>
                <w:sz w:val="20"/>
                <w:szCs w:val="20"/>
                <w:lang w:val="de-DE"/>
              </w:rPr>
              <w:t xml:space="preserve"> </w:t>
            </w:r>
            <w:r w:rsidRPr="00343121">
              <w:rPr>
                <w:rFonts w:ascii="Arial Narrow" w:hAnsi="Arial Narrow"/>
                <w:b/>
                <w:bCs/>
                <w:sz w:val="20"/>
                <w:szCs w:val="20"/>
                <w:lang w:val="de-DE"/>
              </w:rPr>
              <w:t>CI)</w:t>
            </w:r>
          </w:p>
        </w:tc>
      </w:tr>
      <w:tr w:rsidR="00644D10" w:rsidRPr="00343121" w14:paraId="59C6B252" w14:textId="77777777" w:rsidTr="00FD166E">
        <w:tc>
          <w:tcPr>
            <w:tcW w:w="5000" w:type="pct"/>
            <w:gridSpan w:val="4"/>
          </w:tcPr>
          <w:p w14:paraId="24CCA445" w14:textId="77777777" w:rsidR="00644D10" w:rsidRPr="00343121" w:rsidRDefault="00644D10" w:rsidP="00635079">
            <w:pPr>
              <w:keepNext/>
              <w:keepLines/>
              <w:spacing w:before="20"/>
              <w:jc w:val="left"/>
              <w:rPr>
                <w:rFonts w:ascii="Arial Narrow" w:hAnsi="Arial Narrow"/>
                <w:b/>
                <w:bCs/>
                <w:sz w:val="20"/>
                <w:szCs w:val="20"/>
              </w:rPr>
            </w:pPr>
            <w:r w:rsidRPr="00343121">
              <w:rPr>
                <w:rFonts w:ascii="Arial Narrow" w:hAnsi="Arial Narrow"/>
                <w:b/>
                <w:bCs/>
                <w:sz w:val="20"/>
                <w:szCs w:val="20"/>
              </w:rPr>
              <w:t>Overall survival (OS)</w:t>
            </w:r>
          </w:p>
        </w:tc>
      </w:tr>
      <w:tr w:rsidR="00644D10" w:rsidRPr="00343121" w14:paraId="0CD9BC79" w14:textId="77777777" w:rsidTr="00B13984">
        <w:tc>
          <w:tcPr>
            <w:tcW w:w="1334" w:type="pct"/>
          </w:tcPr>
          <w:p w14:paraId="36B3EA07" w14:textId="77777777" w:rsidR="00644D10" w:rsidRPr="00343121" w:rsidRDefault="00644D10" w:rsidP="00635079">
            <w:pPr>
              <w:keepNext/>
              <w:keepLines/>
              <w:spacing w:before="20"/>
              <w:jc w:val="left"/>
              <w:rPr>
                <w:rFonts w:ascii="Arial Narrow" w:hAnsi="Arial Narrow"/>
                <w:sz w:val="20"/>
                <w:szCs w:val="20"/>
              </w:rPr>
            </w:pPr>
            <w:r w:rsidRPr="00343121">
              <w:rPr>
                <w:rFonts w:ascii="Arial Narrow" w:hAnsi="Arial Narrow"/>
                <w:sz w:val="20"/>
                <w:szCs w:val="20"/>
              </w:rPr>
              <w:t>Unadjusted</w:t>
            </w:r>
            <w:r>
              <w:rPr>
                <w:rFonts w:ascii="Arial Narrow" w:hAnsi="Arial Narrow"/>
                <w:sz w:val="20"/>
                <w:szCs w:val="20"/>
              </w:rPr>
              <w:t xml:space="preserve"> (non-matching)</w:t>
            </w:r>
          </w:p>
        </w:tc>
        <w:tc>
          <w:tcPr>
            <w:tcW w:w="1258" w:type="pct"/>
          </w:tcPr>
          <w:p w14:paraId="784C19E9" w14:textId="77777777" w:rsidR="00137F43" w:rsidRDefault="00137F43" w:rsidP="00635079">
            <w:pPr>
              <w:keepNext/>
              <w:keepLines/>
              <w:spacing w:before="20"/>
              <w:jc w:val="center"/>
              <w:rPr>
                <w:rFonts w:ascii="Arial Narrow" w:hAnsi="Arial Narrow"/>
                <w:sz w:val="20"/>
                <w:szCs w:val="20"/>
                <w:lang w:val="de-DE"/>
              </w:rPr>
            </w:pPr>
          </w:p>
          <w:p w14:paraId="5A2EA1D8" w14:textId="02EFAE71" w:rsidR="00644D10" w:rsidRPr="00343121" w:rsidRDefault="00644D10" w:rsidP="00635079">
            <w:pPr>
              <w:keepNext/>
              <w:keepLines/>
              <w:spacing w:before="20"/>
              <w:jc w:val="center"/>
              <w:rPr>
                <w:rFonts w:ascii="Arial Narrow" w:hAnsi="Arial Narrow"/>
                <w:sz w:val="20"/>
                <w:szCs w:val="20"/>
                <w:lang w:val="de-DE"/>
              </w:rPr>
            </w:pPr>
            <w:r w:rsidRPr="00343121">
              <w:rPr>
                <w:rFonts w:ascii="Arial Narrow" w:hAnsi="Arial Narrow"/>
                <w:sz w:val="20"/>
                <w:szCs w:val="20"/>
                <w:lang w:val="de-DE"/>
              </w:rPr>
              <w:t>8.1 months</w:t>
            </w:r>
            <w:r w:rsidRPr="00343121">
              <w:rPr>
                <w:rFonts w:ascii="Arial Narrow" w:hAnsi="Arial Narrow"/>
                <w:sz w:val="20"/>
                <w:szCs w:val="20"/>
                <w:vertAlign w:val="superscript"/>
                <w:lang w:val="de-DE"/>
              </w:rPr>
              <w:t>a</w:t>
            </w:r>
            <w:r w:rsidR="00137F43" w:rsidRPr="00137F43">
              <w:rPr>
                <w:rFonts w:ascii="Arial Narrow" w:hAnsi="Arial Narrow"/>
                <w:sz w:val="20"/>
                <w:szCs w:val="20"/>
                <w:lang w:val="de-DE"/>
              </w:rPr>
              <w:t xml:space="preserve"> </w:t>
            </w:r>
            <w:r w:rsidRPr="00343121">
              <w:rPr>
                <w:rFonts w:ascii="Arial Narrow" w:hAnsi="Arial Narrow"/>
                <w:sz w:val="20"/>
                <w:szCs w:val="20"/>
                <w:lang w:val="de-DE"/>
              </w:rPr>
              <w:t>(6.8, 9.5)</w:t>
            </w:r>
          </w:p>
        </w:tc>
        <w:tc>
          <w:tcPr>
            <w:tcW w:w="1258" w:type="pct"/>
          </w:tcPr>
          <w:p w14:paraId="1D9CA4A8" w14:textId="77777777" w:rsidR="005A1975" w:rsidRPr="008B0F4D" w:rsidRDefault="005A1975" w:rsidP="00635079">
            <w:pPr>
              <w:keepNext/>
              <w:keepLines/>
              <w:spacing w:before="20"/>
              <w:jc w:val="center"/>
              <w:rPr>
                <w:rFonts w:ascii="Arial Narrow" w:hAnsi="Arial Narrow"/>
                <w:sz w:val="20"/>
                <w:szCs w:val="20"/>
              </w:rPr>
            </w:pPr>
            <w:r w:rsidRPr="008B0F4D">
              <w:rPr>
                <w:rFonts w:ascii="Arial Narrow" w:hAnsi="Arial Narrow"/>
                <w:sz w:val="20"/>
                <w:szCs w:val="20"/>
              </w:rPr>
              <w:t>N=126</w:t>
            </w:r>
          </w:p>
          <w:p w14:paraId="0D99CEFE" w14:textId="0B1AB851" w:rsidR="00644D10" w:rsidRPr="008B0F4D" w:rsidRDefault="00644D10" w:rsidP="00635079">
            <w:pPr>
              <w:keepNext/>
              <w:keepLines/>
              <w:spacing w:before="20"/>
              <w:jc w:val="center"/>
              <w:rPr>
                <w:rFonts w:ascii="Arial Narrow" w:hAnsi="Arial Narrow"/>
                <w:sz w:val="20"/>
                <w:szCs w:val="20"/>
                <w:lang w:val="de-DE"/>
              </w:rPr>
            </w:pPr>
            <w:r w:rsidRPr="008B0F4D">
              <w:rPr>
                <w:rFonts w:ascii="Arial Narrow" w:hAnsi="Arial Narrow"/>
                <w:sz w:val="20"/>
                <w:szCs w:val="20"/>
                <w:lang w:val="de-DE"/>
              </w:rPr>
              <w:t>12.5 months</w:t>
            </w:r>
            <w:r w:rsidR="00137F43" w:rsidRPr="008B0F4D">
              <w:rPr>
                <w:rFonts w:ascii="Arial Narrow" w:hAnsi="Arial Narrow"/>
                <w:sz w:val="20"/>
                <w:szCs w:val="20"/>
                <w:lang w:val="de-DE"/>
              </w:rPr>
              <w:t xml:space="preserve"> </w:t>
            </w:r>
            <w:r w:rsidRPr="008B0F4D">
              <w:rPr>
                <w:rFonts w:ascii="Arial Narrow" w:hAnsi="Arial Narrow"/>
                <w:sz w:val="20"/>
                <w:szCs w:val="20"/>
                <w:lang w:val="de-DE"/>
              </w:rPr>
              <w:t>(10.4, NE)</w:t>
            </w:r>
          </w:p>
        </w:tc>
        <w:tc>
          <w:tcPr>
            <w:tcW w:w="1151" w:type="pct"/>
          </w:tcPr>
          <w:p w14:paraId="60A69C98" w14:textId="77777777" w:rsidR="00644D10" w:rsidRPr="008B0F4D" w:rsidRDefault="00644D10" w:rsidP="00635079">
            <w:pPr>
              <w:keepNext/>
              <w:keepLines/>
              <w:spacing w:before="20"/>
              <w:jc w:val="center"/>
              <w:rPr>
                <w:rFonts w:ascii="Arial Narrow" w:hAnsi="Arial Narrow"/>
                <w:sz w:val="20"/>
                <w:szCs w:val="20"/>
                <w:lang w:val="de-DE"/>
              </w:rPr>
            </w:pPr>
            <w:r w:rsidRPr="008B0F4D">
              <w:rPr>
                <w:rFonts w:ascii="Arial Narrow" w:hAnsi="Arial Narrow"/>
                <w:sz w:val="20"/>
                <w:szCs w:val="20"/>
                <w:lang w:val="de-DE"/>
              </w:rPr>
              <w:t>0.65</w:t>
            </w:r>
          </w:p>
          <w:p w14:paraId="72D26781" w14:textId="77777777" w:rsidR="00644D10" w:rsidRPr="008B0F4D" w:rsidRDefault="00644D10" w:rsidP="00635079">
            <w:pPr>
              <w:keepNext/>
              <w:keepLines/>
              <w:spacing w:before="20"/>
              <w:jc w:val="center"/>
              <w:rPr>
                <w:rFonts w:ascii="Arial Narrow" w:hAnsi="Arial Narrow"/>
                <w:sz w:val="20"/>
                <w:szCs w:val="20"/>
                <w:lang w:val="de-DE"/>
              </w:rPr>
            </w:pPr>
            <w:r w:rsidRPr="008B0F4D">
              <w:rPr>
                <w:rFonts w:ascii="Arial Narrow" w:hAnsi="Arial Narrow"/>
                <w:sz w:val="20"/>
                <w:szCs w:val="20"/>
                <w:lang w:val="de-DE"/>
              </w:rPr>
              <w:t>(0.49, 0.87)</w:t>
            </w:r>
          </w:p>
        </w:tc>
      </w:tr>
      <w:tr w:rsidR="00644D10" w:rsidRPr="00343121" w14:paraId="4B9E3D7C" w14:textId="77777777" w:rsidTr="00B13984">
        <w:tc>
          <w:tcPr>
            <w:tcW w:w="1334" w:type="pct"/>
            <w:tcBorders>
              <w:bottom w:val="single" w:sz="4" w:space="0" w:color="auto"/>
            </w:tcBorders>
          </w:tcPr>
          <w:p w14:paraId="18202422" w14:textId="2843A001" w:rsidR="00644D10" w:rsidRPr="00343121" w:rsidRDefault="00644D10" w:rsidP="00635079">
            <w:pPr>
              <w:keepNext/>
              <w:keepLines/>
              <w:spacing w:before="20"/>
              <w:jc w:val="left"/>
              <w:rPr>
                <w:rFonts w:ascii="Arial Narrow" w:hAnsi="Arial Narrow"/>
                <w:sz w:val="20"/>
                <w:szCs w:val="20"/>
              </w:rPr>
            </w:pPr>
            <w:r w:rsidRPr="00343121">
              <w:rPr>
                <w:rFonts w:ascii="Arial Narrow" w:hAnsi="Arial Narrow"/>
                <w:sz w:val="20"/>
                <w:szCs w:val="20"/>
              </w:rPr>
              <w:t xml:space="preserve">Adjusted </w:t>
            </w:r>
            <w:r>
              <w:rPr>
                <w:rFonts w:ascii="Arial Narrow" w:hAnsi="Arial Narrow"/>
                <w:sz w:val="20"/>
                <w:szCs w:val="20"/>
              </w:rPr>
              <w:t>Model 1</w:t>
            </w:r>
          </w:p>
        </w:tc>
        <w:tc>
          <w:tcPr>
            <w:tcW w:w="1258" w:type="pct"/>
            <w:tcBorders>
              <w:bottom w:val="single" w:sz="4" w:space="0" w:color="auto"/>
            </w:tcBorders>
          </w:tcPr>
          <w:p w14:paraId="624F3086" w14:textId="77777777" w:rsidR="00137F43" w:rsidRDefault="00137F43" w:rsidP="00635079">
            <w:pPr>
              <w:pStyle w:val="Tabletextleft"/>
              <w:keepNext/>
              <w:keepLines/>
              <w:jc w:val="center"/>
            </w:pPr>
          </w:p>
          <w:p w14:paraId="1E75A418" w14:textId="6FEF7532" w:rsidR="00644D10" w:rsidRPr="00343121" w:rsidRDefault="00644D10" w:rsidP="00635079">
            <w:pPr>
              <w:pStyle w:val="Tabletextleft"/>
              <w:keepNext/>
              <w:keepLines/>
              <w:jc w:val="center"/>
              <w:rPr>
                <w:lang w:val="de-DE"/>
              </w:rPr>
            </w:pPr>
            <w:r w:rsidRPr="00343121">
              <w:t>8.1 months</w:t>
            </w:r>
            <w:r w:rsidR="00137F43">
              <w:t xml:space="preserve"> </w:t>
            </w:r>
            <w:r w:rsidRPr="00343121">
              <w:t>(6.8, 9.5)</w:t>
            </w:r>
          </w:p>
        </w:tc>
        <w:tc>
          <w:tcPr>
            <w:tcW w:w="1258" w:type="pct"/>
            <w:tcBorders>
              <w:bottom w:val="single" w:sz="4" w:space="0" w:color="auto"/>
            </w:tcBorders>
          </w:tcPr>
          <w:p w14:paraId="7D5F2084" w14:textId="77777777" w:rsidR="005A1975" w:rsidRPr="008B0F4D" w:rsidRDefault="005A1975" w:rsidP="00635079">
            <w:pPr>
              <w:keepNext/>
              <w:keepLines/>
              <w:spacing w:before="20"/>
              <w:jc w:val="center"/>
              <w:rPr>
                <w:rFonts w:ascii="Arial Narrow" w:hAnsi="Arial Narrow"/>
                <w:sz w:val="20"/>
                <w:szCs w:val="20"/>
              </w:rPr>
            </w:pPr>
            <w:r w:rsidRPr="008B0F4D">
              <w:rPr>
                <w:rFonts w:ascii="Arial Narrow" w:hAnsi="Arial Narrow"/>
                <w:sz w:val="20"/>
                <w:szCs w:val="20"/>
              </w:rPr>
              <w:t>ESS=108.9</w:t>
            </w:r>
          </w:p>
          <w:p w14:paraId="7C018C99" w14:textId="5AB21DC6" w:rsidR="00644D10" w:rsidRPr="008B0F4D" w:rsidRDefault="00644D10" w:rsidP="00635079">
            <w:pPr>
              <w:keepNext/>
              <w:keepLines/>
              <w:spacing w:before="20"/>
              <w:jc w:val="center"/>
              <w:rPr>
                <w:rFonts w:ascii="Arial Narrow" w:hAnsi="Arial Narrow"/>
                <w:sz w:val="20"/>
                <w:szCs w:val="20"/>
                <w:lang w:val="de-DE"/>
              </w:rPr>
            </w:pPr>
            <w:r w:rsidRPr="008B0F4D">
              <w:rPr>
                <w:rFonts w:ascii="Arial Narrow" w:hAnsi="Arial Narrow"/>
                <w:sz w:val="20"/>
                <w:szCs w:val="20"/>
                <w:lang w:val="de-DE"/>
              </w:rPr>
              <w:t>15.3 months</w:t>
            </w:r>
            <w:r w:rsidR="00137F43" w:rsidRPr="008B0F4D">
              <w:rPr>
                <w:rFonts w:ascii="Arial Narrow" w:hAnsi="Arial Narrow"/>
                <w:sz w:val="20"/>
                <w:szCs w:val="20"/>
                <w:lang w:val="de-DE"/>
              </w:rPr>
              <w:t xml:space="preserve"> </w:t>
            </w:r>
            <w:r w:rsidRPr="008B0F4D">
              <w:rPr>
                <w:rFonts w:ascii="Arial Narrow" w:hAnsi="Arial Narrow"/>
                <w:sz w:val="20"/>
                <w:szCs w:val="20"/>
                <w:lang w:val="de-DE"/>
              </w:rPr>
              <w:t>(10.8, NE)</w:t>
            </w:r>
          </w:p>
        </w:tc>
        <w:tc>
          <w:tcPr>
            <w:tcW w:w="1151" w:type="pct"/>
            <w:tcBorders>
              <w:bottom w:val="single" w:sz="4" w:space="0" w:color="auto"/>
            </w:tcBorders>
          </w:tcPr>
          <w:p w14:paraId="627BD565" w14:textId="77777777" w:rsidR="00644D10" w:rsidRPr="008B0F4D" w:rsidRDefault="00644D10" w:rsidP="00635079">
            <w:pPr>
              <w:keepNext/>
              <w:keepLines/>
              <w:spacing w:before="20"/>
              <w:jc w:val="center"/>
              <w:rPr>
                <w:rFonts w:ascii="Arial Narrow" w:hAnsi="Arial Narrow"/>
                <w:sz w:val="20"/>
                <w:szCs w:val="20"/>
                <w:lang w:val="de-DE"/>
              </w:rPr>
            </w:pPr>
            <w:r w:rsidRPr="008B0F4D">
              <w:rPr>
                <w:rFonts w:ascii="Arial Narrow" w:hAnsi="Arial Narrow"/>
                <w:sz w:val="20"/>
                <w:szCs w:val="20"/>
                <w:lang w:val="de-DE"/>
              </w:rPr>
              <w:t>0.61</w:t>
            </w:r>
          </w:p>
          <w:p w14:paraId="43B681CC" w14:textId="77777777" w:rsidR="00644D10" w:rsidRPr="008B0F4D" w:rsidRDefault="00644D10" w:rsidP="00635079">
            <w:pPr>
              <w:keepNext/>
              <w:keepLines/>
              <w:spacing w:before="20"/>
              <w:jc w:val="center"/>
              <w:rPr>
                <w:rFonts w:ascii="Arial Narrow" w:hAnsi="Arial Narrow"/>
                <w:sz w:val="20"/>
                <w:szCs w:val="20"/>
                <w:lang w:val="de-DE"/>
              </w:rPr>
            </w:pPr>
            <w:r w:rsidRPr="008B0F4D">
              <w:rPr>
                <w:rFonts w:ascii="Arial Narrow" w:hAnsi="Arial Narrow"/>
                <w:sz w:val="20"/>
                <w:szCs w:val="20"/>
                <w:lang w:val="de-DE"/>
              </w:rPr>
              <w:t>(0.45, 0.83)</w:t>
            </w:r>
          </w:p>
        </w:tc>
      </w:tr>
      <w:tr w:rsidR="00644D10" w:rsidRPr="00343121" w14:paraId="325FC013" w14:textId="77777777" w:rsidTr="00B13984">
        <w:tc>
          <w:tcPr>
            <w:tcW w:w="1334" w:type="pct"/>
          </w:tcPr>
          <w:p w14:paraId="10A997BD" w14:textId="455E0753" w:rsidR="00644D10" w:rsidRPr="00343121" w:rsidRDefault="00644D10" w:rsidP="00635079">
            <w:pPr>
              <w:keepNext/>
              <w:keepLines/>
              <w:spacing w:before="20"/>
              <w:jc w:val="left"/>
              <w:rPr>
                <w:rFonts w:ascii="Arial Narrow" w:hAnsi="Arial Narrow"/>
                <w:sz w:val="20"/>
                <w:szCs w:val="20"/>
              </w:rPr>
            </w:pPr>
            <w:r w:rsidRPr="00343121">
              <w:rPr>
                <w:rFonts w:ascii="Arial Narrow" w:hAnsi="Arial Narrow"/>
                <w:sz w:val="20"/>
                <w:szCs w:val="20"/>
              </w:rPr>
              <w:t xml:space="preserve">Adjusted </w:t>
            </w:r>
            <w:r>
              <w:rPr>
                <w:rFonts w:ascii="Arial Narrow" w:hAnsi="Arial Narrow"/>
                <w:sz w:val="20"/>
                <w:szCs w:val="20"/>
              </w:rPr>
              <w:t>Model 3</w:t>
            </w:r>
          </w:p>
        </w:tc>
        <w:tc>
          <w:tcPr>
            <w:tcW w:w="1258" w:type="pct"/>
          </w:tcPr>
          <w:p w14:paraId="53C51AEC" w14:textId="77777777" w:rsidR="00137F43" w:rsidRDefault="00137F43" w:rsidP="00635079">
            <w:pPr>
              <w:pStyle w:val="Tabletextleft"/>
              <w:keepNext/>
              <w:keepLines/>
              <w:jc w:val="center"/>
            </w:pPr>
          </w:p>
          <w:p w14:paraId="04EF9154" w14:textId="71E6FEDD" w:rsidR="00644D10" w:rsidRPr="00343121" w:rsidRDefault="00644D10" w:rsidP="00635079">
            <w:pPr>
              <w:pStyle w:val="Tabletextleft"/>
              <w:keepNext/>
              <w:keepLines/>
              <w:jc w:val="center"/>
              <w:rPr>
                <w:lang w:val="de-DE"/>
              </w:rPr>
            </w:pPr>
            <w:r w:rsidRPr="00343121">
              <w:t>8.1 months</w:t>
            </w:r>
            <w:r w:rsidR="00137F43">
              <w:t xml:space="preserve"> </w:t>
            </w:r>
            <w:r w:rsidRPr="00343121">
              <w:t>(6.8, 9.5)</w:t>
            </w:r>
          </w:p>
        </w:tc>
        <w:tc>
          <w:tcPr>
            <w:tcW w:w="1258" w:type="pct"/>
          </w:tcPr>
          <w:p w14:paraId="650E37C3" w14:textId="77777777" w:rsidR="006328E1" w:rsidRPr="008B0F4D" w:rsidRDefault="006328E1" w:rsidP="00635079">
            <w:pPr>
              <w:keepNext/>
              <w:keepLines/>
              <w:spacing w:before="20"/>
              <w:jc w:val="center"/>
              <w:rPr>
                <w:rFonts w:ascii="Arial Narrow" w:hAnsi="Arial Narrow"/>
                <w:sz w:val="20"/>
                <w:szCs w:val="20"/>
              </w:rPr>
            </w:pPr>
            <w:r w:rsidRPr="008B0F4D">
              <w:rPr>
                <w:rFonts w:ascii="Arial Narrow" w:hAnsi="Arial Narrow"/>
                <w:sz w:val="20"/>
                <w:szCs w:val="20"/>
              </w:rPr>
              <w:t>ESS=43.8</w:t>
            </w:r>
          </w:p>
          <w:p w14:paraId="1F83F549" w14:textId="220C8832" w:rsidR="00644D10" w:rsidRPr="008B0F4D" w:rsidRDefault="00644D10" w:rsidP="00635079">
            <w:pPr>
              <w:pStyle w:val="Tabletextleft"/>
              <w:keepNext/>
              <w:keepLines/>
              <w:jc w:val="center"/>
              <w:rPr>
                <w:lang w:val="de-DE"/>
              </w:rPr>
            </w:pPr>
            <w:r w:rsidRPr="008B0F4D">
              <w:t>17.7 months</w:t>
            </w:r>
            <w:r w:rsidR="00137F43" w:rsidRPr="008B0F4D">
              <w:t xml:space="preserve"> </w:t>
            </w:r>
            <w:r w:rsidRPr="008B0F4D">
              <w:t>(9.5, NE)</w:t>
            </w:r>
          </w:p>
        </w:tc>
        <w:tc>
          <w:tcPr>
            <w:tcW w:w="1151" w:type="pct"/>
          </w:tcPr>
          <w:p w14:paraId="2465C06C" w14:textId="77777777" w:rsidR="00644D10" w:rsidRPr="008B0F4D" w:rsidRDefault="00644D10" w:rsidP="00635079">
            <w:pPr>
              <w:pStyle w:val="Tabletextleft"/>
              <w:keepNext/>
              <w:keepLines/>
              <w:jc w:val="center"/>
            </w:pPr>
            <w:r w:rsidRPr="008B0F4D">
              <w:t>0.54</w:t>
            </w:r>
          </w:p>
          <w:p w14:paraId="6E93ACF9" w14:textId="77777777" w:rsidR="00644D10" w:rsidRPr="008B0F4D" w:rsidRDefault="00644D10" w:rsidP="00635079">
            <w:pPr>
              <w:keepNext/>
              <w:keepLines/>
              <w:spacing w:before="20"/>
              <w:jc w:val="center"/>
              <w:rPr>
                <w:rFonts w:ascii="Arial Narrow" w:hAnsi="Arial Narrow"/>
                <w:sz w:val="20"/>
                <w:szCs w:val="20"/>
                <w:lang w:val="de-DE"/>
              </w:rPr>
            </w:pPr>
            <w:r w:rsidRPr="008B0F4D">
              <w:rPr>
                <w:rFonts w:ascii="Arial Narrow" w:hAnsi="Arial Narrow"/>
                <w:sz w:val="20"/>
                <w:szCs w:val="20"/>
              </w:rPr>
              <w:t>(0.34, 0.86)</w:t>
            </w:r>
          </w:p>
        </w:tc>
      </w:tr>
      <w:tr w:rsidR="00644D10" w:rsidRPr="00343121" w14:paraId="5CD2F1AC" w14:textId="77777777" w:rsidTr="00B13984">
        <w:tc>
          <w:tcPr>
            <w:tcW w:w="1334" w:type="pct"/>
          </w:tcPr>
          <w:p w14:paraId="1E5856DF" w14:textId="434BE780" w:rsidR="00644D10" w:rsidRPr="002158D9" w:rsidRDefault="00644D10" w:rsidP="00635079">
            <w:pPr>
              <w:keepNext/>
              <w:keepLines/>
              <w:spacing w:before="20"/>
              <w:jc w:val="left"/>
              <w:rPr>
                <w:rFonts w:ascii="Arial Narrow" w:hAnsi="Arial Narrow"/>
                <w:sz w:val="20"/>
                <w:szCs w:val="20"/>
              </w:rPr>
            </w:pPr>
            <w:r w:rsidRPr="002158D9">
              <w:rPr>
                <w:rFonts w:ascii="Arial Narrow" w:hAnsi="Arial Narrow"/>
                <w:sz w:val="20"/>
                <w:szCs w:val="20"/>
              </w:rPr>
              <w:t>Adjusted Model 2</w:t>
            </w:r>
          </w:p>
        </w:tc>
        <w:tc>
          <w:tcPr>
            <w:tcW w:w="1258" w:type="pct"/>
          </w:tcPr>
          <w:p w14:paraId="55034FB8" w14:textId="77777777" w:rsidR="00137F43" w:rsidRDefault="00137F43" w:rsidP="00635079">
            <w:pPr>
              <w:pStyle w:val="Tabletextleft"/>
              <w:keepNext/>
              <w:keepLines/>
              <w:jc w:val="center"/>
            </w:pPr>
          </w:p>
          <w:p w14:paraId="096D0ABB" w14:textId="4B241928" w:rsidR="00644D10" w:rsidRPr="002158D9" w:rsidRDefault="00644D10" w:rsidP="00635079">
            <w:pPr>
              <w:pStyle w:val="Tabletextleft"/>
              <w:keepNext/>
              <w:keepLines/>
              <w:jc w:val="center"/>
              <w:rPr>
                <w:lang w:val="de-DE"/>
              </w:rPr>
            </w:pPr>
            <w:r w:rsidRPr="002158D9">
              <w:t>8.1 months</w:t>
            </w:r>
            <w:r w:rsidR="00137F43">
              <w:t xml:space="preserve"> </w:t>
            </w:r>
            <w:r w:rsidRPr="002158D9">
              <w:t>(6.8, 9.5)</w:t>
            </w:r>
          </w:p>
        </w:tc>
        <w:tc>
          <w:tcPr>
            <w:tcW w:w="1258" w:type="pct"/>
          </w:tcPr>
          <w:p w14:paraId="4AAC38EF" w14:textId="77777777" w:rsidR="006328E1" w:rsidRPr="008B0F4D" w:rsidRDefault="006328E1" w:rsidP="00635079">
            <w:pPr>
              <w:keepNext/>
              <w:keepLines/>
              <w:spacing w:before="20"/>
              <w:jc w:val="center"/>
              <w:rPr>
                <w:rFonts w:ascii="Arial Narrow" w:hAnsi="Arial Narrow"/>
                <w:sz w:val="20"/>
                <w:szCs w:val="20"/>
              </w:rPr>
            </w:pPr>
            <w:r w:rsidRPr="008B0F4D">
              <w:rPr>
                <w:rFonts w:ascii="Arial Narrow" w:hAnsi="Arial Narrow"/>
                <w:sz w:val="20"/>
                <w:szCs w:val="20"/>
              </w:rPr>
              <w:t>ESS=53.3</w:t>
            </w:r>
          </w:p>
          <w:p w14:paraId="61BB788C" w14:textId="699A8539" w:rsidR="00644D10" w:rsidRPr="008B0F4D" w:rsidRDefault="00644D10" w:rsidP="00635079">
            <w:pPr>
              <w:pStyle w:val="Tabletextleft"/>
              <w:keepNext/>
              <w:keepLines/>
              <w:jc w:val="center"/>
              <w:rPr>
                <w:lang w:val="de-DE"/>
              </w:rPr>
            </w:pPr>
            <w:r w:rsidRPr="008B0F4D">
              <w:t>17.7 months</w:t>
            </w:r>
            <w:r w:rsidR="00137F43" w:rsidRPr="008B0F4D">
              <w:t xml:space="preserve"> </w:t>
            </w:r>
            <w:r w:rsidRPr="008B0F4D">
              <w:t>(9.9, NE)</w:t>
            </w:r>
          </w:p>
        </w:tc>
        <w:tc>
          <w:tcPr>
            <w:tcW w:w="1151" w:type="pct"/>
          </w:tcPr>
          <w:p w14:paraId="700C7DB4" w14:textId="77777777" w:rsidR="00644D10" w:rsidRPr="008B0F4D" w:rsidRDefault="00644D10" w:rsidP="00635079">
            <w:pPr>
              <w:pStyle w:val="Tabletextleft"/>
              <w:keepNext/>
              <w:keepLines/>
              <w:jc w:val="center"/>
            </w:pPr>
            <w:r w:rsidRPr="008B0F4D">
              <w:t>0.55</w:t>
            </w:r>
          </w:p>
          <w:p w14:paraId="2A3F6358" w14:textId="77777777" w:rsidR="00644D10" w:rsidRPr="008B0F4D" w:rsidRDefault="00644D10" w:rsidP="00635079">
            <w:pPr>
              <w:keepNext/>
              <w:keepLines/>
              <w:spacing w:before="20"/>
              <w:jc w:val="center"/>
              <w:rPr>
                <w:rFonts w:ascii="Arial Narrow" w:hAnsi="Arial Narrow"/>
                <w:sz w:val="20"/>
                <w:szCs w:val="20"/>
                <w:lang w:val="de-DE"/>
              </w:rPr>
            </w:pPr>
            <w:r w:rsidRPr="008B0F4D">
              <w:rPr>
                <w:rFonts w:ascii="Arial Narrow" w:hAnsi="Arial Narrow"/>
                <w:sz w:val="20"/>
                <w:szCs w:val="20"/>
              </w:rPr>
              <w:t>(0.37, 0.82)</w:t>
            </w:r>
          </w:p>
        </w:tc>
      </w:tr>
      <w:tr w:rsidR="00644D10" w:rsidRPr="00343121" w14:paraId="20FA747D" w14:textId="77777777" w:rsidTr="00FD166E">
        <w:tc>
          <w:tcPr>
            <w:tcW w:w="5000" w:type="pct"/>
            <w:gridSpan w:val="4"/>
          </w:tcPr>
          <w:p w14:paraId="238E30FF" w14:textId="77777777" w:rsidR="00644D10" w:rsidRPr="008B0F4D" w:rsidRDefault="00644D10" w:rsidP="00635079">
            <w:pPr>
              <w:keepNext/>
              <w:keepLines/>
              <w:spacing w:before="20"/>
              <w:jc w:val="left"/>
              <w:rPr>
                <w:rFonts w:ascii="Arial Narrow" w:hAnsi="Arial Narrow"/>
                <w:b/>
                <w:bCs/>
                <w:sz w:val="20"/>
                <w:szCs w:val="20"/>
                <w:lang w:val="de-DE"/>
              </w:rPr>
            </w:pPr>
            <w:r w:rsidRPr="008B0F4D">
              <w:rPr>
                <w:rFonts w:ascii="Arial Narrow" w:hAnsi="Arial Narrow"/>
                <w:b/>
                <w:bCs/>
                <w:sz w:val="20"/>
                <w:szCs w:val="20"/>
                <w:lang w:val="de-DE"/>
              </w:rPr>
              <w:t>Progression-free survival (investigator assessed PFS)</w:t>
            </w:r>
          </w:p>
        </w:tc>
      </w:tr>
      <w:tr w:rsidR="00644D10" w:rsidRPr="00343121" w14:paraId="1AE3B56F" w14:textId="77777777" w:rsidTr="00B13984">
        <w:tc>
          <w:tcPr>
            <w:tcW w:w="1334" w:type="pct"/>
          </w:tcPr>
          <w:p w14:paraId="4353AEAF" w14:textId="77777777" w:rsidR="00644D10" w:rsidRPr="00343121" w:rsidRDefault="00644D10" w:rsidP="00635079">
            <w:pPr>
              <w:keepNext/>
              <w:keepLines/>
              <w:spacing w:before="20"/>
              <w:jc w:val="left"/>
              <w:rPr>
                <w:rFonts w:ascii="Arial Narrow" w:hAnsi="Arial Narrow"/>
                <w:sz w:val="20"/>
                <w:szCs w:val="20"/>
              </w:rPr>
            </w:pPr>
            <w:r w:rsidRPr="00343121">
              <w:rPr>
                <w:rFonts w:ascii="Arial Narrow" w:hAnsi="Arial Narrow"/>
                <w:sz w:val="20"/>
                <w:szCs w:val="20"/>
              </w:rPr>
              <w:t>Unadjusted</w:t>
            </w:r>
            <w:r>
              <w:rPr>
                <w:rFonts w:ascii="Arial Narrow" w:hAnsi="Arial Narrow"/>
                <w:sz w:val="20"/>
                <w:szCs w:val="20"/>
              </w:rPr>
              <w:t xml:space="preserve"> (non-matching)</w:t>
            </w:r>
          </w:p>
        </w:tc>
        <w:tc>
          <w:tcPr>
            <w:tcW w:w="1258" w:type="pct"/>
          </w:tcPr>
          <w:p w14:paraId="1B2929FB" w14:textId="77777777" w:rsidR="00137F43" w:rsidRDefault="00137F43" w:rsidP="00635079">
            <w:pPr>
              <w:keepNext/>
              <w:keepLines/>
              <w:spacing w:before="20"/>
              <w:jc w:val="center"/>
              <w:rPr>
                <w:rFonts w:ascii="Arial Narrow" w:hAnsi="Arial Narrow"/>
                <w:sz w:val="20"/>
                <w:szCs w:val="20"/>
                <w:lang w:val="de-DE"/>
              </w:rPr>
            </w:pPr>
          </w:p>
          <w:p w14:paraId="3C4CED8A" w14:textId="490E508A" w:rsidR="00644D10" w:rsidRPr="00343121" w:rsidRDefault="00644D10" w:rsidP="00635079">
            <w:pPr>
              <w:keepNext/>
              <w:keepLines/>
              <w:spacing w:before="20"/>
              <w:jc w:val="center"/>
              <w:rPr>
                <w:rFonts w:ascii="Arial Narrow" w:hAnsi="Arial Narrow"/>
                <w:sz w:val="20"/>
                <w:szCs w:val="20"/>
                <w:lang w:val="de-DE"/>
              </w:rPr>
            </w:pPr>
            <w:r w:rsidRPr="00343121">
              <w:rPr>
                <w:rFonts w:ascii="Arial Narrow" w:hAnsi="Arial Narrow"/>
                <w:sz w:val="20"/>
                <w:szCs w:val="20"/>
                <w:lang w:val="de-DE"/>
              </w:rPr>
              <w:t>2.8 months</w:t>
            </w:r>
            <w:r w:rsidRPr="00343121">
              <w:rPr>
                <w:rFonts w:ascii="Arial Narrow" w:hAnsi="Arial Narrow"/>
                <w:sz w:val="20"/>
                <w:szCs w:val="20"/>
                <w:vertAlign w:val="superscript"/>
                <w:lang w:val="de-DE"/>
              </w:rPr>
              <w:t>a</w:t>
            </w:r>
            <w:r w:rsidR="00137F43" w:rsidRPr="00137F43">
              <w:rPr>
                <w:rFonts w:ascii="Arial Narrow" w:hAnsi="Arial Narrow"/>
                <w:sz w:val="20"/>
                <w:szCs w:val="20"/>
                <w:lang w:val="de-DE"/>
              </w:rPr>
              <w:t xml:space="preserve"> </w:t>
            </w:r>
            <w:r w:rsidRPr="00343121">
              <w:rPr>
                <w:rFonts w:ascii="Arial Narrow" w:hAnsi="Arial Narrow"/>
                <w:sz w:val="20"/>
                <w:szCs w:val="20"/>
                <w:lang w:val="de-DE"/>
              </w:rPr>
              <w:t>(2.6, 3.6)</w:t>
            </w:r>
          </w:p>
        </w:tc>
        <w:tc>
          <w:tcPr>
            <w:tcW w:w="1258" w:type="pct"/>
          </w:tcPr>
          <w:p w14:paraId="0C36D4EE" w14:textId="77777777" w:rsidR="005A1975" w:rsidRPr="008B0F4D" w:rsidRDefault="005A1975" w:rsidP="00635079">
            <w:pPr>
              <w:keepNext/>
              <w:keepLines/>
              <w:spacing w:before="20"/>
              <w:jc w:val="center"/>
              <w:rPr>
                <w:rFonts w:ascii="Arial Narrow" w:hAnsi="Arial Narrow"/>
                <w:sz w:val="20"/>
                <w:szCs w:val="20"/>
              </w:rPr>
            </w:pPr>
            <w:r w:rsidRPr="008B0F4D">
              <w:rPr>
                <w:rFonts w:ascii="Arial Narrow" w:hAnsi="Arial Narrow"/>
                <w:sz w:val="20"/>
                <w:szCs w:val="20"/>
              </w:rPr>
              <w:t>N=126</w:t>
            </w:r>
          </w:p>
          <w:p w14:paraId="68A0ACEB" w14:textId="5DB1CEF0" w:rsidR="00644D10" w:rsidRPr="008B0F4D" w:rsidRDefault="00644D10" w:rsidP="00635079">
            <w:pPr>
              <w:keepNext/>
              <w:keepLines/>
              <w:spacing w:before="20"/>
              <w:jc w:val="center"/>
              <w:rPr>
                <w:rFonts w:ascii="Arial Narrow" w:hAnsi="Arial Narrow"/>
                <w:sz w:val="20"/>
                <w:szCs w:val="20"/>
                <w:lang w:val="de-DE"/>
              </w:rPr>
            </w:pPr>
            <w:r w:rsidRPr="008B0F4D">
              <w:rPr>
                <w:rFonts w:ascii="Arial Narrow" w:hAnsi="Arial Narrow"/>
                <w:sz w:val="20"/>
                <w:szCs w:val="20"/>
                <w:lang w:val="de-DE"/>
              </w:rPr>
              <w:t>7.0 months</w:t>
            </w:r>
            <w:r w:rsidR="00137F43" w:rsidRPr="008B0F4D">
              <w:rPr>
                <w:rFonts w:ascii="Arial Narrow" w:hAnsi="Arial Narrow"/>
                <w:sz w:val="20"/>
                <w:szCs w:val="20"/>
                <w:lang w:val="de-DE"/>
              </w:rPr>
              <w:t xml:space="preserve"> </w:t>
            </w:r>
            <w:r w:rsidRPr="008B0F4D">
              <w:rPr>
                <w:rFonts w:ascii="Arial Narrow" w:hAnsi="Arial Narrow"/>
                <w:sz w:val="20"/>
                <w:szCs w:val="20"/>
                <w:lang w:val="de-DE"/>
              </w:rPr>
              <w:t>(5.5, 8.3)</w:t>
            </w:r>
          </w:p>
        </w:tc>
        <w:tc>
          <w:tcPr>
            <w:tcW w:w="1151" w:type="pct"/>
          </w:tcPr>
          <w:p w14:paraId="77169B98" w14:textId="77777777" w:rsidR="00644D10" w:rsidRPr="008B0F4D" w:rsidRDefault="00644D10" w:rsidP="00635079">
            <w:pPr>
              <w:keepNext/>
              <w:keepLines/>
              <w:spacing w:before="20"/>
              <w:jc w:val="center"/>
              <w:rPr>
                <w:rFonts w:ascii="Arial Narrow" w:hAnsi="Arial Narrow"/>
                <w:sz w:val="20"/>
                <w:szCs w:val="20"/>
                <w:lang w:val="de-DE"/>
              </w:rPr>
            </w:pPr>
            <w:r w:rsidRPr="008B0F4D">
              <w:rPr>
                <w:rFonts w:ascii="Arial Narrow" w:hAnsi="Arial Narrow"/>
                <w:sz w:val="20"/>
                <w:szCs w:val="20"/>
                <w:lang w:val="de-DE"/>
              </w:rPr>
              <w:t>0.43</w:t>
            </w:r>
          </w:p>
          <w:p w14:paraId="395C0976" w14:textId="77777777" w:rsidR="00644D10" w:rsidRPr="008B0F4D" w:rsidRDefault="00644D10" w:rsidP="00635079">
            <w:pPr>
              <w:keepNext/>
              <w:keepLines/>
              <w:spacing w:before="20"/>
              <w:jc w:val="center"/>
              <w:rPr>
                <w:rFonts w:ascii="Arial Narrow" w:hAnsi="Arial Narrow"/>
                <w:sz w:val="20"/>
                <w:szCs w:val="20"/>
                <w:lang w:val="de-DE"/>
              </w:rPr>
            </w:pPr>
            <w:r w:rsidRPr="008B0F4D">
              <w:rPr>
                <w:rFonts w:ascii="Arial Narrow" w:hAnsi="Arial Narrow"/>
                <w:sz w:val="20"/>
                <w:szCs w:val="20"/>
                <w:lang w:val="de-DE"/>
              </w:rPr>
              <w:t>(0.34, 0.56)</w:t>
            </w:r>
          </w:p>
        </w:tc>
      </w:tr>
      <w:tr w:rsidR="00644D10" w:rsidRPr="00343121" w14:paraId="263A04C3" w14:textId="77777777" w:rsidTr="00B13984">
        <w:tc>
          <w:tcPr>
            <w:tcW w:w="1334" w:type="pct"/>
          </w:tcPr>
          <w:p w14:paraId="2CB41454" w14:textId="51FCE600" w:rsidR="00644D10" w:rsidRPr="00343121" w:rsidRDefault="00644D10" w:rsidP="00635079">
            <w:pPr>
              <w:keepNext/>
              <w:keepLines/>
              <w:spacing w:before="20"/>
              <w:jc w:val="left"/>
              <w:rPr>
                <w:rFonts w:ascii="Arial Narrow" w:hAnsi="Arial Narrow"/>
                <w:sz w:val="20"/>
                <w:szCs w:val="20"/>
              </w:rPr>
            </w:pPr>
            <w:r w:rsidRPr="00343121">
              <w:rPr>
                <w:rFonts w:ascii="Arial Narrow" w:hAnsi="Arial Narrow"/>
                <w:sz w:val="20"/>
                <w:szCs w:val="20"/>
              </w:rPr>
              <w:t>Adjusted</w:t>
            </w:r>
            <w:r>
              <w:rPr>
                <w:rFonts w:ascii="Arial Narrow" w:hAnsi="Arial Narrow"/>
                <w:sz w:val="20"/>
                <w:szCs w:val="20"/>
              </w:rPr>
              <w:t xml:space="preserve"> Model 1</w:t>
            </w:r>
          </w:p>
        </w:tc>
        <w:tc>
          <w:tcPr>
            <w:tcW w:w="1258" w:type="pct"/>
          </w:tcPr>
          <w:p w14:paraId="4472C895" w14:textId="77777777" w:rsidR="00137F43" w:rsidRDefault="00137F43" w:rsidP="00635079">
            <w:pPr>
              <w:keepNext/>
              <w:keepLines/>
              <w:spacing w:before="20"/>
              <w:jc w:val="center"/>
              <w:rPr>
                <w:rFonts w:ascii="Arial Narrow" w:hAnsi="Arial Narrow"/>
                <w:sz w:val="20"/>
                <w:szCs w:val="20"/>
              </w:rPr>
            </w:pPr>
          </w:p>
          <w:p w14:paraId="30EF2671" w14:textId="39A5FB19" w:rsidR="00644D10" w:rsidRPr="00343121" w:rsidRDefault="00644D10" w:rsidP="00635079">
            <w:pPr>
              <w:keepNext/>
              <w:keepLines/>
              <w:spacing w:before="20"/>
              <w:jc w:val="center"/>
              <w:rPr>
                <w:rFonts w:ascii="Arial Narrow" w:hAnsi="Arial Narrow"/>
                <w:sz w:val="20"/>
                <w:szCs w:val="20"/>
                <w:lang w:val="de-DE"/>
              </w:rPr>
            </w:pPr>
            <w:r w:rsidRPr="003006F6">
              <w:rPr>
                <w:rFonts w:ascii="Arial Narrow" w:hAnsi="Arial Narrow"/>
                <w:sz w:val="20"/>
                <w:szCs w:val="20"/>
              </w:rPr>
              <w:t>2.8 months</w:t>
            </w:r>
            <w:r w:rsidR="00137F43">
              <w:rPr>
                <w:rFonts w:ascii="Arial Narrow" w:hAnsi="Arial Narrow"/>
                <w:sz w:val="20"/>
                <w:szCs w:val="20"/>
              </w:rPr>
              <w:t xml:space="preserve"> </w:t>
            </w:r>
            <w:r w:rsidRPr="003006F6">
              <w:rPr>
                <w:rFonts w:ascii="Arial Narrow" w:hAnsi="Arial Narrow"/>
                <w:sz w:val="20"/>
                <w:szCs w:val="20"/>
              </w:rPr>
              <w:t>(2.6, 3.6)</w:t>
            </w:r>
          </w:p>
        </w:tc>
        <w:tc>
          <w:tcPr>
            <w:tcW w:w="1258" w:type="pct"/>
          </w:tcPr>
          <w:p w14:paraId="025FD70C" w14:textId="77777777" w:rsidR="006328E1" w:rsidRPr="008B0F4D" w:rsidRDefault="006328E1" w:rsidP="00635079">
            <w:pPr>
              <w:keepNext/>
              <w:keepLines/>
              <w:spacing w:before="20"/>
              <w:jc w:val="center"/>
              <w:rPr>
                <w:rFonts w:ascii="Arial Narrow" w:hAnsi="Arial Narrow"/>
                <w:sz w:val="20"/>
                <w:szCs w:val="20"/>
              </w:rPr>
            </w:pPr>
            <w:r w:rsidRPr="008B0F4D">
              <w:rPr>
                <w:rFonts w:ascii="Arial Narrow" w:hAnsi="Arial Narrow"/>
                <w:sz w:val="20"/>
                <w:szCs w:val="20"/>
              </w:rPr>
              <w:t>ESS=108.9</w:t>
            </w:r>
          </w:p>
          <w:p w14:paraId="31EBA3E3" w14:textId="427AC979" w:rsidR="00644D10" w:rsidRPr="008B0F4D" w:rsidRDefault="00644D10" w:rsidP="00635079">
            <w:pPr>
              <w:keepNext/>
              <w:keepLines/>
              <w:spacing w:before="20"/>
              <w:jc w:val="center"/>
              <w:rPr>
                <w:rFonts w:ascii="Arial Narrow" w:hAnsi="Arial Narrow"/>
                <w:sz w:val="20"/>
                <w:szCs w:val="20"/>
                <w:lang w:val="de-DE"/>
              </w:rPr>
            </w:pPr>
            <w:r w:rsidRPr="008B0F4D">
              <w:rPr>
                <w:rFonts w:ascii="Arial Narrow" w:hAnsi="Arial Narrow"/>
                <w:sz w:val="20"/>
                <w:szCs w:val="20"/>
                <w:lang w:val="de-DE"/>
              </w:rPr>
              <w:t>6.3 months</w:t>
            </w:r>
            <w:r w:rsidR="00137F43" w:rsidRPr="008B0F4D">
              <w:rPr>
                <w:rFonts w:ascii="Arial Narrow" w:hAnsi="Arial Narrow"/>
                <w:sz w:val="20"/>
                <w:szCs w:val="20"/>
                <w:lang w:val="de-DE"/>
              </w:rPr>
              <w:t xml:space="preserve"> </w:t>
            </w:r>
            <w:r w:rsidRPr="008B0F4D">
              <w:rPr>
                <w:rFonts w:ascii="Arial Narrow" w:hAnsi="Arial Narrow"/>
                <w:sz w:val="20"/>
                <w:szCs w:val="20"/>
                <w:lang w:val="de-DE"/>
              </w:rPr>
              <w:t>(5.5, 8.3)</w:t>
            </w:r>
          </w:p>
        </w:tc>
        <w:tc>
          <w:tcPr>
            <w:tcW w:w="1151" w:type="pct"/>
          </w:tcPr>
          <w:p w14:paraId="37FAFCE1" w14:textId="77777777" w:rsidR="00644D10" w:rsidRPr="008B0F4D" w:rsidRDefault="00644D10" w:rsidP="00635079">
            <w:pPr>
              <w:keepNext/>
              <w:keepLines/>
              <w:spacing w:before="20"/>
              <w:jc w:val="center"/>
              <w:rPr>
                <w:rFonts w:ascii="Arial Narrow" w:hAnsi="Arial Narrow"/>
                <w:sz w:val="20"/>
                <w:szCs w:val="20"/>
                <w:lang w:val="de-DE"/>
              </w:rPr>
            </w:pPr>
            <w:r w:rsidRPr="008B0F4D">
              <w:rPr>
                <w:rFonts w:ascii="Arial Narrow" w:hAnsi="Arial Narrow"/>
                <w:sz w:val="20"/>
                <w:szCs w:val="20"/>
                <w:lang w:val="de-DE"/>
              </w:rPr>
              <w:t>0.44</w:t>
            </w:r>
          </w:p>
          <w:p w14:paraId="32C40D2B" w14:textId="77777777" w:rsidR="00644D10" w:rsidRPr="008B0F4D" w:rsidRDefault="00644D10" w:rsidP="00635079">
            <w:pPr>
              <w:keepNext/>
              <w:keepLines/>
              <w:spacing w:before="20"/>
              <w:jc w:val="center"/>
              <w:rPr>
                <w:rFonts w:ascii="Arial Narrow" w:hAnsi="Arial Narrow"/>
                <w:sz w:val="20"/>
                <w:szCs w:val="20"/>
                <w:lang w:val="de-DE"/>
              </w:rPr>
            </w:pPr>
            <w:r w:rsidRPr="008B0F4D">
              <w:rPr>
                <w:rFonts w:ascii="Arial Narrow" w:hAnsi="Arial Narrow"/>
                <w:sz w:val="20"/>
                <w:szCs w:val="20"/>
                <w:lang w:val="de-DE"/>
              </w:rPr>
              <w:t>(0.34, 0.57)</w:t>
            </w:r>
          </w:p>
        </w:tc>
      </w:tr>
      <w:tr w:rsidR="00644D10" w:rsidRPr="00343121" w14:paraId="24C799B3" w14:textId="77777777" w:rsidTr="00B13984">
        <w:tc>
          <w:tcPr>
            <w:tcW w:w="1334" w:type="pct"/>
          </w:tcPr>
          <w:p w14:paraId="1AD57406" w14:textId="6E10794B" w:rsidR="00644D10" w:rsidRPr="002158D9" w:rsidRDefault="00644D10" w:rsidP="00635079">
            <w:pPr>
              <w:keepNext/>
              <w:keepLines/>
              <w:spacing w:before="20"/>
              <w:jc w:val="left"/>
              <w:rPr>
                <w:rFonts w:ascii="Arial Narrow" w:hAnsi="Arial Narrow"/>
                <w:sz w:val="20"/>
                <w:szCs w:val="20"/>
              </w:rPr>
            </w:pPr>
            <w:r w:rsidRPr="002158D9">
              <w:rPr>
                <w:rFonts w:ascii="Arial Narrow" w:hAnsi="Arial Narrow"/>
                <w:sz w:val="20"/>
                <w:szCs w:val="20"/>
              </w:rPr>
              <w:t>Adjusted Model 3</w:t>
            </w:r>
          </w:p>
        </w:tc>
        <w:tc>
          <w:tcPr>
            <w:tcW w:w="1258" w:type="pct"/>
          </w:tcPr>
          <w:p w14:paraId="6088BE21" w14:textId="77777777" w:rsidR="00137F43" w:rsidRDefault="00137F43" w:rsidP="00635079">
            <w:pPr>
              <w:pStyle w:val="Tabletextleft"/>
              <w:keepNext/>
              <w:keepLines/>
              <w:jc w:val="center"/>
            </w:pPr>
          </w:p>
          <w:p w14:paraId="2B3EC2B8" w14:textId="76E1B780" w:rsidR="00644D10" w:rsidRPr="002158D9" w:rsidRDefault="00644D10" w:rsidP="00635079">
            <w:pPr>
              <w:pStyle w:val="Tabletextleft"/>
              <w:keepNext/>
              <w:keepLines/>
              <w:jc w:val="center"/>
              <w:rPr>
                <w:lang w:val="de-DE"/>
              </w:rPr>
            </w:pPr>
            <w:r w:rsidRPr="002158D9">
              <w:t>2.8 months</w:t>
            </w:r>
            <w:r w:rsidR="00137F43">
              <w:t xml:space="preserve"> </w:t>
            </w:r>
            <w:r w:rsidRPr="002158D9">
              <w:t>(2.6, 3.6)</w:t>
            </w:r>
          </w:p>
        </w:tc>
        <w:tc>
          <w:tcPr>
            <w:tcW w:w="1258" w:type="pct"/>
          </w:tcPr>
          <w:p w14:paraId="55F8A121" w14:textId="77777777" w:rsidR="006328E1" w:rsidRPr="008B0F4D" w:rsidRDefault="006328E1" w:rsidP="00635079">
            <w:pPr>
              <w:keepNext/>
              <w:keepLines/>
              <w:spacing w:before="20"/>
              <w:jc w:val="center"/>
              <w:rPr>
                <w:rFonts w:ascii="Arial Narrow" w:hAnsi="Arial Narrow"/>
                <w:sz w:val="20"/>
                <w:szCs w:val="20"/>
              </w:rPr>
            </w:pPr>
            <w:r w:rsidRPr="008B0F4D">
              <w:rPr>
                <w:rFonts w:ascii="Arial Narrow" w:hAnsi="Arial Narrow"/>
                <w:sz w:val="20"/>
                <w:szCs w:val="20"/>
              </w:rPr>
              <w:t>ESS=43.8</w:t>
            </w:r>
          </w:p>
          <w:p w14:paraId="7C25C9DF" w14:textId="5FA65654" w:rsidR="00644D10" w:rsidRPr="008B0F4D" w:rsidRDefault="00644D10" w:rsidP="00635079">
            <w:pPr>
              <w:pStyle w:val="Tabletextleft"/>
              <w:keepNext/>
              <w:keepLines/>
              <w:jc w:val="center"/>
              <w:rPr>
                <w:lang w:val="de-DE"/>
              </w:rPr>
            </w:pPr>
            <w:r w:rsidRPr="008B0F4D">
              <w:t>7.9 months</w:t>
            </w:r>
            <w:r w:rsidR="00137F43" w:rsidRPr="008B0F4D">
              <w:t xml:space="preserve"> </w:t>
            </w:r>
            <w:r w:rsidRPr="008B0F4D">
              <w:t>(5.5, 8.3)</w:t>
            </w:r>
          </w:p>
        </w:tc>
        <w:tc>
          <w:tcPr>
            <w:tcW w:w="1151" w:type="pct"/>
          </w:tcPr>
          <w:p w14:paraId="049834E8" w14:textId="77777777" w:rsidR="00137F43" w:rsidRPr="008B0F4D" w:rsidRDefault="00644D10" w:rsidP="00635079">
            <w:pPr>
              <w:pStyle w:val="Tabletextleft"/>
              <w:keepNext/>
              <w:keepLines/>
              <w:jc w:val="center"/>
            </w:pPr>
            <w:r w:rsidRPr="008B0F4D">
              <w:t>0.43</w:t>
            </w:r>
          </w:p>
          <w:p w14:paraId="3151A8DB" w14:textId="5E325D54" w:rsidR="00644D10" w:rsidRPr="008B0F4D" w:rsidRDefault="00644D10" w:rsidP="00635079">
            <w:pPr>
              <w:pStyle w:val="Tabletextleft"/>
              <w:keepNext/>
              <w:keepLines/>
              <w:jc w:val="center"/>
            </w:pPr>
            <w:r w:rsidRPr="008B0F4D">
              <w:t>(0.30, 0.62)</w:t>
            </w:r>
          </w:p>
        </w:tc>
      </w:tr>
      <w:tr w:rsidR="00644D10" w:rsidRPr="00343121" w14:paraId="22FEC2EB" w14:textId="77777777" w:rsidTr="00B13984">
        <w:tc>
          <w:tcPr>
            <w:tcW w:w="1334" w:type="pct"/>
          </w:tcPr>
          <w:p w14:paraId="18602E17" w14:textId="090A36A6" w:rsidR="00644D10" w:rsidRPr="002158D9" w:rsidRDefault="00644D10" w:rsidP="00635079">
            <w:pPr>
              <w:keepNext/>
              <w:keepLines/>
              <w:spacing w:before="20"/>
              <w:jc w:val="left"/>
              <w:rPr>
                <w:rFonts w:ascii="Arial Narrow" w:hAnsi="Arial Narrow"/>
                <w:sz w:val="20"/>
                <w:szCs w:val="20"/>
              </w:rPr>
            </w:pPr>
            <w:r w:rsidRPr="002158D9">
              <w:rPr>
                <w:rFonts w:ascii="Arial Narrow" w:hAnsi="Arial Narrow"/>
                <w:sz w:val="20"/>
                <w:szCs w:val="20"/>
              </w:rPr>
              <w:t>Adjusted Model 2</w:t>
            </w:r>
          </w:p>
        </w:tc>
        <w:tc>
          <w:tcPr>
            <w:tcW w:w="1258" w:type="pct"/>
          </w:tcPr>
          <w:p w14:paraId="1A736C23" w14:textId="77777777" w:rsidR="00137F43" w:rsidRDefault="00137F43" w:rsidP="00635079">
            <w:pPr>
              <w:pStyle w:val="Tabletextleft"/>
              <w:keepNext/>
              <w:keepLines/>
              <w:jc w:val="center"/>
            </w:pPr>
          </w:p>
          <w:p w14:paraId="4C0DF70B" w14:textId="41E90596" w:rsidR="00644D10" w:rsidRPr="002158D9" w:rsidRDefault="00644D10" w:rsidP="00635079">
            <w:pPr>
              <w:pStyle w:val="Tabletextleft"/>
              <w:keepNext/>
              <w:keepLines/>
              <w:jc w:val="center"/>
              <w:rPr>
                <w:lang w:val="de-DE"/>
              </w:rPr>
            </w:pPr>
            <w:r w:rsidRPr="002158D9">
              <w:t>2.8 months</w:t>
            </w:r>
            <w:r w:rsidR="00137F43">
              <w:t xml:space="preserve"> </w:t>
            </w:r>
            <w:r w:rsidRPr="002158D9">
              <w:t>(2.6, 3.6)</w:t>
            </w:r>
          </w:p>
        </w:tc>
        <w:tc>
          <w:tcPr>
            <w:tcW w:w="1258" w:type="pct"/>
          </w:tcPr>
          <w:p w14:paraId="51E115FF" w14:textId="77777777" w:rsidR="006328E1" w:rsidRPr="008B0F4D" w:rsidRDefault="006328E1" w:rsidP="00635079">
            <w:pPr>
              <w:keepNext/>
              <w:keepLines/>
              <w:spacing w:before="20"/>
              <w:jc w:val="center"/>
              <w:rPr>
                <w:rFonts w:ascii="Arial Narrow" w:hAnsi="Arial Narrow"/>
                <w:sz w:val="20"/>
                <w:szCs w:val="20"/>
              </w:rPr>
            </w:pPr>
            <w:r w:rsidRPr="008B0F4D">
              <w:rPr>
                <w:rFonts w:ascii="Arial Narrow" w:hAnsi="Arial Narrow"/>
                <w:sz w:val="20"/>
                <w:szCs w:val="20"/>
              </w:rPr>
              <w:t>ESS=53.3</w:t>
            </w:r>
          </w:p>
          <w:p w14:paraId="664C4D86" w14:textId="4FC6F46A" w:rsidR="00644D10" w:rsidRPr="008B0F4D" w:rsidRDefault="00644D10" w:rsidP="00635079">
            <w:pPr>
              <w:pStyle w:val="Tabletextleft"/>
              <w:keepNext/>
              <w:keepLines/>
              <w:jc w:val="center"/>
              <w:rPr>
                <w:lang w:val="de-DE"/>
              </w:rPr>
            </w:pPr>
            <w:r w:rsidRPr="008B0F4D">
              <w:t>8.1 months</w:t>
            </w:r>
            <w:r w:rsidR="00137F43" w:rsidRPr="008B0F4D">
              <w:t xml:space="preserve"> </w:t>
            </w:r>
            <w:r w:rsidRPr="008B0F4D">
              <w:t>(5.5, 11.5)</w:t>
            </w:r>
          </w:p>
        </w:tc>
        <w:tc>
          <w:tcPr>
            <w:tcW w:w="1151" w:type="pct"/>
          </w:tcPr>
          <w:p w14:paraId="44A181E6" w14:textId="77777777" w:rsidR="00137F43" w:rsidRPr="008B0F4D" w:rsidRDefault="00644D10" w:rsidP="00635079">
            <w:pPr>
              <w:pStyle w:val="Tabletextleft"/>
              <w:keepNext/>
              <w:keepLines/>
              <w:jc w:val="center"/>
            </w:pPr>
            <w:r w:rsidRPr="008B0F4D">
              <w:t>0.40</w:t>
            </w:r>
          </w:p>
          <w:p w14:paraId="75ADAE25" w14:textId="03012AA7" w:rsidR="00644D10" w:rsidRPr="008B0F4D" w:rsidRDefault="00644D10" w:rsidP="00635079">
            <w:pPr>
              <w:pStyle w:val="Tabletextleft"/>
              <w:keepNext/>
              <w:keepLines/>
              <w:jc w:val="center"/>
              <w:rPr>
                <w:lang w:val="de-DE"/>
              </w:rPr>
            </w:pPr>
            <w:r w:rsidRPr="008B0F4D">
              <w:t>(0.28, 0.58)</w:t>
            </w:r>
          </w:p>
        </w:tc>
      </w:tr>
    </w:tbl>
    <w:p w14:paraId="0376084D" w14:textId="0F506D94" w:rsidR="00F16DBE" w:rsidRPr="001260F5" w:rsidRDefault="00F16DBE" w:rsidP="00635079">
      <w:pPr>
        <w:pStyle w:val="TableFooter"/>
        <w:keepNext/>
        <w:keepLines/>
      </w:pPr>
      <w:r w:rsidRPr="001260F5">
        <w:t>Source: Table</w:t>
      </w:r>
      <w:r>
        <w:t>s, 2.77,</w:t>
      </w:r>
      <w:r w:rsidRPr="001260F5">
        <w:t xml:space="preserve"> 2.79, p135 of the submission</w:t>
      </w:r>
    </w:p>
    <w:p w14:paraId="622930C3" w14:textId="77777777" w:rsidR="00F16DBE" w:rsidRPr="002158D9" w:rsidRDefault="00F16DBE" w:rsidP="00635079">
      <w:pPr>
        <w:pStyle w:val="TableFooter"/>
        <w:keepNext/>
        <w:keepLines/>
      </w:pPr>
      <w:proofErr w:type="spellStart"/>
      <w:r w:rsidRPr="002158D9">
        <w:rPr>
          <w:vertAlign w:val="superscript"/>
        </w:rPr>
        <w:t>a</w:t>
      </w:r>
      <w:r w:rsidRPr="002158D9">
        <w:t>For</w:t>
      </w:r>
      <w:proofErr w:type="spellEnd"/>
      <w:r w:rsidRPr="002158D9">
        <w:t xml:space="preserve"> the docetaxel arm of SELECT-1, patient-level data were not available, and KM curves were digitized. For OS, the reconstructed data had a median value of 8.1 months vs. 7.9 months as reported in </w:t>
      </w:r>
      <w:proofErr w:type="spellStart"/>
      <w:r w:rsidRPr="002158D9">
        <w:t>Jänne</w:t>
      </w:r>
      <w:proofErr w:type="spellEnd"/>
      <w:r w:rsidRPr="002158D9">
        <w:t xml:space="preserve"> (2017). For PFS, the reconstructed data had a median value of 2.8 months, in line with the reported value of 2.8 months in </w:t>
      </w:r>
      <w:proofErr w:type="spellStart"/>
      <w:r w:rsidRPr="002158D9">
        <w:t>Jänne</w:t>
      </w:r>
      <w:proofErr w:type="spellEnd"/>
      <w:r w:rsidRPr="002158D9">
        <w:t xml:space="preserve"> (2017).</w:t>
      </w:r>
    </w:p>
    <w:p w14:paraId="61408AEB" w14:textId="77777777" w:rsidR="00F16DBE" w:rsidRPr="000C60B5" w:rsidRDefault="00F16DBE" w:rsidP="00635079">
      <w:pPr>
        <w:pStyle w:val="TableFooter"/>
        <w:keepNext/>
        <w:keepLines/>
      </w:pPr>
      <w:r w:rsidRPr="00C52282">
        <w:t>HRs rounded to two decimal places</w:t>
      </w:r>
    </w:p>
    <w:p w14:paraId="041E50A9" w14:textId="1DEB953B" w:rsidR="00F16DBE" w:rsidRPr="00343121" w:rsidRDefault="00F16DBE" w:rsidP="00635079">
      <w:pPr>
        <w:pStyle w:val="TableFooter"/>
        <w:keepNext/>
        <w:keepLines/>
      </w:pPr>
      <w:r w:rsidRPr="001260F5">
        <w:t>CI</w:t>
      </w:r>
      <w:r w:rsidR="00E33732">
        <w:t xml:space="preserve"> </w:t>
      </w:r>
      <w:r w:rsidRPr="001260F5">
        <w:t>=</w:t>
      </w:r>
      <w:r w:rsidR="00E33732">
        <w:t xml:space="preserve"> </w:t>
      </w:r>
      <w:r w:rsidRPr="001260F5">
        <w:t>confidence interval; ESS</w:t>
      </w:r>
      <w:r w:rsidR="00E33732">
        <w:t xml:space="preserve"> </w:t>
      </w:r>
      <w:r w:rsidRPr="001260F5">
        <w:t>=</w:t>
      </w:r>
      <w:r w:rsidR="00E33732">
        <w:t xml:space="preserve"> </w:t>
      </w:r>
      <w:r w:rsidRPr="001260F5">
        <w:t xml:space="preserve">effective sample size; </w:t>
      </w:r>
      <w:r w:rsidR="00E33732" w:rsidRPr="001260F5">
        <w:t>HR</w:t>
      </w:r>
      <w:r w:rsidR="00E33732">
        <w:t xml:space="preserve"> </w:t>
      </w:r>
      <w:r w:rsidR="00E33732" w:rsidRPr="001260F5">
        <w:t>=</w:t>
      </w:r>
      <w:r w:rsidR="00E33732">
        <w:t xml:space="preserve"> </w:t>
      </w:r>
      <w:r w:rsidR="00E33732" w:rsidRPr="001260F5">
        <w:t xml:space="preserve">hazard ratio; </w:t>
      </w:r>
      <w:r w:rsidR="009E49D0" w:rsidRPr="009E49D0">
        <w:rPr>
          <w:i/>
        </w:rPr>
        <w:t>KRAS</w:t>
      </w:r>
      <w:r w:rsidR="000E4B21" w:rsidRPr="000E4B21">
        <w:t xml:space="preserve"> = Kirsten rat sarcoma viral oncogene homologue; </w:t>
      </w:r>
      <w:r w:rsidR="00E33732">
        <w:t xml:space="preserve">N = original sample size; </w:t>
      </w:r>
      <w:r w:rsidRPr="001260F5">
        <w:t>NE</w:t>
      </w:r>
      <w:r w:rsidR="00E33732">
        <w:t xml:space="preserve"> </w:t>
      </w:r>
      <w:r w:rsidRPr="001260F5">
        <w:t>=</w:t>
      </w:r>
      <w:r w:rsidR="00E33732">
        <w:t xml:space="preserve"> </w:t>
      </w:r>
      <w:r w:rsidRPr="001260F5">
        <w:t>not estimable (not reached).</w:t>
      </w:r>
    </w:p>
    <w:p w14:paraId="5D3D271F" w14:textId="2115A744" w:rsidR="00F16DBE" w:rsidRPr="00294D7C" w:rsidRDefault="00F16DBE" w:rsidP="00F16DBE">
      <w:pPr>
        <w:pStyle w:val="ListParagraph"/>
        <w:numPr>
          <w:ilvl w:val="4"/>
          <w:numId w:val="1"/>
        </w:numPr>
        <w:rPr>
          <w:color w:val="auto"/>
        </w:rPr>
      </w:pPr>
      <w:r w:rsidRPr="00294D7C">
        <w:rPr>
          <w:color w:val="auto"/>
        </w:rPr>
        <w:t>The median OS duration for docetaxel from the reconstructed data was 8.1 months (</w:t>
      </w:r>
      <w:proofErr w:type="gramStart"/>
      <w:r w:rsidRPr="00294D7C">
        <w:rPr>
          <w:color w:val="auto"/>
        </w:rPr>
        <w:t>similar to</w:t>
      </w:r>
      <w:proofErr w:type="gramEnd"/>
      <w:r w:rsidRPr="00294D7C">
        <w:rPr>
          <w:color w:val="auto"/>
        </w:rPr>
        <w:t xml:space="preserve"> 7.9 months reported in </w:t>
      </w:r>
      <w:r w:rsidR="00026836" w:rsidRPr="00294D7C">
        <w:rPr>
          <w:color w:val="auto"/>
        </w:rPr>
        <w:t xml:space="preserve">the SELECT-1 publication, </w:t>
      </w:r>
      <w:proofErr w:type="spellStart"/>
      <w:r w:rsidRPr="00294D7C">
        <w:rPr>
          <w:color w:val="auto"/>
        </w:rPr>
        <w:t>Jänne</w:t>
      </w:r>
      <w:proofErr w:type="spellEnd"/>
      <w:r w:rsidRPr="00294D7C">
        <w:rPr>
          <w:color w:val="auto"/>
        </w:rPr>
        <w:t xml:space="preserve"> (2017)). </w:t>
      </w:r>
      <w:r w:rsidR="00C019A2" w:rsidRPr="00294D7C">
        <w:rPr>
          <w:color w:val="auto"/>
        </w:rPr>
        <w:t xml:space="preserve">For </w:t>
      </w:r>
      <w:proofErr w:type="spellStart"/>
      <w:r w:rsidR="00C019A2" w:rsidRPr="00294D7C">
        <w:rPr>
          <w:color w:val="auto"/>
        </w:rPr>
        <w:t>sotorasib</w:t>
      </w:r>
      <w:proofErr w:type="spellEnd"/>
      <w:r w:rsidR="00C019A2" w:rsidRPr="00294D7C">
        <w:rPr>
          <w:color w:val="auto"/>
        </w:rPr>
        <w:t>, t</w:t>
      </w:r>
      <w:r w:rsidRPr="00294D7C">
        <w:rPr>
          <w:color w:val="auto"/>
        </w:rPr>
        <w:t xml:space="preserve">he data were insufficiently mature to characterise the upper limit of the 95% confidence interval. The median PFS duration for docetaxel from the reconstructed data was identical (2.8 months) to that reported in </w:t>
      </w:r>
      <w:proofErr w:type="spellStart"/>
      <w:r w:rsidRPr="00294D7C">
        <w:rPr>
          <w:color w:val="auto"/>
        </w:rPr>
        <w:t>Jänne</w:t>
      </w:r>
      <w:proofErr w:type="spellEnd"/>
      <w:r w:rsidRPr="00294D7C">
        <w:rPr>
          <w:color w:val="auto"/>
        </w:rPr>
        <w:t xml:space="preserve"> (2017).</w:t>
      </w:r>
    </w:p>
    <w:p w14:paraId="0E12A6F6" w14:textId="77777777" w:rsidR="00F16DBE" w:rsidRPr="008B0F4D" w:rsidRDefault="00F16DBE" w:rsidP="00F16DBE">
      <w:pPr>
        <w:pStyle w:val="ListParagraph"/>
        <w:numPr>
          <w:ilvl w:val="4"/>
          <w:numId w:val="1"/>
        </w:numPr>
        <w:rPr>
          <w:color w:val="auto"/>
        </w:rPr>
      </w:pPr>
      <w:r w:rsidRPr="00294D7C">
        <w:rPr>
          <w:color w:val="auto"/>
        </w:rPr>
        <w:t xml:space="preserve">The unadjusted (no matching) indirect comparisons indicated that compared to docetaxel, </w:t>
      </w:r>
      <w:proofErr w:type="spellStart"/>
      <w:r w:rsidRPr="00294D7C">
        <w:rPr>
          <w:color w:val="auto"/>
        </w:rPr>
        <w:t>i</w:t>
      </w:r>
      <w:proofErr w:type="spellEnd"/>
      <w:r w:rsidRPr="00294D7C">
        <w:rPr>
          <w:color w:val="auto"/>
        </w:rPr>
        <w:t xml:space="preserve">) </w:t>
      </w:r>
      <w:proofErr w:type="spellStart"/>
      <w:r w:rsidRPr="00294D7C">
        <w:rPr>
          <w:color w:val="auto"/>
        </w:rPr>
        <w:t>sotorasib</w:t>
      </w:r>
      <w:proofErr w:type="spellEnd"/>
      <w:r w:rsidRPr="00294D7C">
        <w:rPr>
          <w:color w:val="auto"/>
        </w:rPr>
        <w:t xml:space="preserve"> was associated with a </w:t>
      </w:r>
      <w:r w:rsidRPr="008B0F4D">
        <w:rPr>
          <w:color w:val="auto"/>
        </w:rPr>
        <w:t>35% reduction in the hazard of death which was statistically significant (median OS: 12.5 months vs. 8.1 months; HR=0.65 (95% CI: 0.49, 0.87)), and ii) a 57% reduction in the hazard of progression or death which was also statistically significant (median PFS: 7.0 months vs. 2.8 months; HR=0.43 (95% CI: 0.34, 0.56)).</w:t>
      </w:r>
    </w:p>
    <w:p w14:paraId="015C662E" w14:textId="77777777" w:rsidR="00F16DBE" w:rsidRPr="008B0F4D" w:rsidRDefault="00F16DBE" w:rsidP="00F16DBE">
      <w:pPr>
        <w:pStyle w:val="ListParagraph"/>
        <w:numPr>
          <w:ilvl w:val="4"/>
          <w:numId w:val="1"/>
        </w:numPr>
        <w:rPr>
          <w:color w:val="auto"/>
        </w:rPr>
      </w:pPr>
      <w:r w:rsidRPr="008B0F4D">
        <w:rPr>
          <w:color w:val="auto"/>
        </w:rPr>
        <w:lastRenderedPageBreak/>
        <w:t>The reductions in hazard of death for the unanchored MAIC Models 1, 2, and 3 were 39% (HR=0.61; 95%: 0.45, 0.83), 45% (HR=0.55; 95%: 0.37, 0.82), and 46% (HR=0.54; 95%: 0.34, 0.86), respectively.</w:t>
      </w:r>
    </w:p>
    <w:p w14:paraId="7AD7B89B" w14:textId="77777777" w:rsidR="000E2553" w:rsidRPr="000E2553" w:rsidRDefault="00F16DBE" w:rsidP="000E2553">
      <w:pPr>
        <w:pStyle w:val="ListParagraph"/>
        <w:numPr>
          <w:ilvl w:val="4"/>
          <w:numId w:val="1"/>
        </w:numPr>
        <w:rPr>
          <w:color w:val="auto"/>
        </w:rPr>
      </w:pPr>
      <w:r w:rsidRPr="008B0F4D">
        <w:rPr>
          <w:color w:val="auto"/>
        </w:rPr>
        <w:t>The reductions in hazard of progression or death for the unanchored MAIC Models 1, 2, and 3 were 56% (HR=0.44; 95%: 0.34, 0.57), 60% (HR=0.40; 95%: 0.28, 0.58), and 57% (HR=0.43; 95%: 0.30, 0.62), respectively</w:t>
      </w:r>
      <w:r w:rsidRPr="00294D7C">
        <w:rPr>
          <w:iCs/>
          <w:color w:val="auto"/>
        </w:rPr>
        <w:t>.</w:t>
      </w:r>
    </w:p>
    <w:p w14:paraId="3E683C6B" w14:textId="4E62C298" w:rsidR="00F16DBE" w:rsidRPr="00EC41EC" w:rsidRDefault="00F16DBE" w:rsidP="00BA0FC5">
      <w:pPr>
        <w:pStyle w:val="ListParagraph"/>
        <w:rPr>
          <w:color w:val="auto"/>
        </w:rPr>
      </w:pPr>
      <w:r w:rsidRPr="006A29CB">
        <w:t xml:space="preserve">The OS </w:t>
      </w:r>
      <w:r>
        <w:t xml:space="preserve">and PFS </w:t>
      </w:r>
      <w:r w:rsidRPr="006A29CB">
        <w:t xml:space="preserve">curves for </w:t>
      </w:r>
      <w:proofErr w:type="spellStart"/>
      <w:r w:rsidRPr="006A29CB">
        <w:t>sotorasib</w:t>
      </w:r>
      <w:proofErr w:type="spellEnd"/>
      <w:r w:rsidRPr="006A29CB">
        <w:t xml:space="preserve"> and docetaxel </w:t>
      </w:r>
      <w:r>
        <w:t xml:space="preserve">for the unanchored MAICs </w:t>
      </w:r>
      <w:r w:rsidRPr="006A29CB">
        <w:t>are presented below.</w:t>
      </w:r>
      <w:r>
        <w:t xml:space="preserve"> The unadjusted curves have been included for comparative purposes.</w:t>
      </w:r>
    </w:p>
    <w:p w14:paraId="6D3D59D1" w14:textId="2A6F61A0" w:rsidR="00F16DBE" w:rsidRPr="008B0F4D" w:rsidRDefault="00F16DBE" w:rsidP="00AC38BF">
      <w:pPr>
        <w:pStyle w:val="Caption"/>
      </w:pPr>
      <w:r w:rsidRPr="008B0F4D">
        <w:t xml:space="preserve">Figure </w:t>
      </w:r>
      <w:r w:rsidR="0091602D">
        <w:fldChar w:fldCharType="begin"/>
      </w:r>
      <w:r w:rsidR="0091602D">
        <w:instrText xml:space="preserve"> SEQ Figure_PBAC. \* A</w:instrText>
      </w:r>
      <w:r w:rsidR="0091602D">
        <w:instrText xml:space="preserve">RABIC </w:instrText>
      </w:r>
      <w:r w:rsidR="0091602D">
        <w:fldChar w:fldCharType="separate"/>
      </w:r>
      <w:r w:rsidR="0091602D">
        <w:rPr>
          <w:noProof/>
        </w:rPr>
        <w:t>3</w:t>
      </w:r>
      <w:r w:rsidR="0091602D">
        <w:rPr>
          <w:noProof/>
        </w:rPr>
        <w:fldChar w:fldCharType="end"/>
      </w:r>
      <w:r w:rsidRPr="008B0F4D">
        <w:tab/>
        <w:t>Unadjusted</w:t>
      </w:r>
      <w:r w:rsidR="00566D1D" w:rsidRPr="008B0F4D">
        <w:t xml:space="preserve"> (non-matching)</w:t>
      </w:r>
      <w:r w:rsidRPr="008B0F4D">
        <w:t xml:space="preserve"> and MAIC-adjusted OS curves for </w:t>
      </w:r>
      <w:proofErr w:type="spellStart"/>
      <w:r w:rsidRPr="008B0F4D">
        <w:t>sotorasib</w:t>
      </w:r>
      <w:proofErr w:type="spellEnd"/>
      <w:r w:rsidRPr="008B0F4D">
        <w:t xml:space="preserve"> (comparator docetaxel)</w:t>
      </w:r>
    </w:p>
    <w:p w14:paraId="65AB8E8D" w14:textId="7A6A25E1" w:rsidR="00F16DBE" w:rsidRPr="008B0F4D" w:rsidRDefault="00F16DBE" w:rsidP="00AC38BF">
      <w:pPr>
        <w:pStyle w:val="Caption"/>
      </w:pPr>
    </w:p>
    <w:p w14:paraId="27D7CB5E" w14:textId="32414366" w:rsidR="00F35382" w:rsidRPr="008B0F4D" w:rsidRDefault="00F35382" w:rsidP="00F16DBE">
      <w:pPr>
        <w:pStyle w:val="TableFooter"/>
      </w:pPr>
      <w:r w:rsidRPr="008B0F4D">
        <w:rPr>
          <w:noProof/>
          <w:lang w:eastAsia="en-AU"/>
        </w:rPr>
        <w:drawing>
          <wp:inline distT="0" distB="0" distL="0" distR="0" wp14:anchorId="535FE353" wp14:editId="56DDEA5A">
            <wp:extent cx="5760000" cy="3786238"/>
            <wp:effectExtent l="0" t="0" r="0" b="5080"/>
            <wp:docPr id="57" name="Picture 57" descr="Figure 3 Unadjusted (non-matching) and MAIC-adjusted OS curves for sotorasib (comparator doceta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Figure 3 Unadjusted (non-matching) and MAIC-adjusted OS curves for sotorasib (comparator docetaxe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760000" cy="3786238"/>
                    </a:xfrm>
                    <a:prstGeom prst="rect">
                      <a:avLst/>
                    </a:prstGeom>
                    <a:noFill/>
                    <a:ln>
                      <a:noFill/>
                    </a:ln>
                    <a:extLst>
                      <a:ext uri="{53640926-AAD7-44D8-BBD7-CCE9431645EC}">
                        <a14:shadowObscured xmlns:a14="http://schemas.microsoft.com/office/drawing/2010/main"/>
                      </a:ext>
                    </a:extLst>
                  </pic:spPr>
                </pic:pic>
              </a:graphicData>
            </a:graphic>
          </wp:inline>
        </w:drawing>
      </w:r>
    </w:p>
    <w:p w14:paraId="01889928" w14:textId="7F7D07A4" w:rsidR="00F16DBE" w:rsidRPr="008B0F4D" w:rsidRDefault="00F16DBE" w:rsidP="00F16DBE">
      <w:pPr>
        <w:pStyle w:val="TableFooter"/>
      </w:pPr>
      <w:r w:rsidRPr="008B0F4D">
        <w:t>Source: Constructed during the evaluation from the ‘OS’ worksheet in the ‘Sotorasib_NSCLC_CEA_Final.xlsm’ workbook included in the submission.</w:t>
      </w:r>
    </w:p>
    <w:p w14:paraId="70685684" w14:textId="0B767F10" w:rsidR="00F16DBE" w:rsidRPr="006A29CB" w:rsidRDefault="00F16DBE" w:rsidP="00F16DBE">
      <w:pPr>
        <w:pStyle w:val="TableFooter"/>
      </w:pPr>
      <w:r w:rsidRPr="008B0F4D">
        <w:t>KM = Kaplan-Meier; MAIC = matching-adjusted indirect comparison; OS = overall survival</w:t>
      </w:r>
      <w:r w:rsidR="00F547F3" w:rsidRPr="008B0F4D">
        <w:t>; NR = not reported.</w:t>
      </w:r>
    </w:p>
    <w:p w14:paraId="438E726D" w14:textId="4B03155D" w:rsidR="00F16DBE" w:rsidRPr="008B0F4D" w:rsidRDefault="00F16DBE" w:rsidP="00635079">
      <w:pPr>
        <w:pStyle w:val="Caption"/>
        <w:keepLines/>
      </w:pPr>
      <w:r w:rsidRPr="008B0F4D">
        <w:lastRenderedPageBreak/>
        <w:t xml:space="preserve">Figure </w:t>
      </w:r>
      <w:r w:rsidR="0091602D">
        <w:fldChar w:fldCharType="begin"/>
      </w:r>
      <w:r w:rsidR="0091602D">
        <w:instrText xml:space="preserve"> SEQ Figure_PBAC. \* ARABIC </w:instrText>
      </w:r>
      <w:r w:rsidR="0091602D">
        <w:fldChar w:fldCharType="separate"/>
      </w:r>
      <w:r w:rsidR="0091602D">
        <w:rPr>
          <w:noProof/>
        </w:rPr>
        <w:t>4</w:t>
      </w:r>
      <w:r w:rsidR="0091602D">
        <w:rPr>
          <w:noProof/>
        </w:rPr>
        <w:fldChar w:fldCharType="end"/>
      </w:r>
      <w:r w:rsidRPr="008B0F4D">
        <w:tab/>
        <w:t xml:space="preserve">Unadjusted </w:t>
      </w:r>
      <w:r w:rsidR="00566D1D" w:rsidRPr="008B0F4D">
        <w:t xml:space="preserve">(non-matching) </w:t>
      </w:r>
      <w:r w:rsidRPr="008B0F4D">
        <w:t xml:space="preserve">and MAIC-adjusted PFS curves for </w:t>
      </w:r>
      <w:proofErr w:type="spellStart"/>
      <w:r w:rsidRPr="008B0F4D">
        <w:t>sotorasib</w:t>
      </w:r>
      <w:proofErr w:type="spellEnd"/>
      <w:r w:rsidRPr="008B0F4D">
        <w:t xml:space="preserve"> (comparator docetaxel)</w:t>
      </w:r>
    </w:p>
    <w:p w14:paraId="4AC894A4" w14:textId="7E983019" w:rsidR="00F16DBE" w:rsidRPr="008B0F4D" w:rsidRDefault="00F16DBE" w:rsidP="00850942">
      <w:pPr>
        <w:pStyle w:val="Caption"/>
      </w:pPr>
    </w:p>
    <w:p w14:paraId="0112BAA7" w14:textId="186716A0" w:rsidR="00981E92" w:rsidRPr="008B0F4D" w:rsidRDefault="00981E92" w:rsidP="00635079">
      <w:pPr>
        <w:pStyle w:val="TableFooter"/>
        <w:keepNext/>
        <w:keepLines/>
      </w:pPr>
      <w:r w:rsidRPr="008B0F4D">
        <w:rPr>
          <w:noProof/>
          <w:lang w:eastAsia="en-AU"/>
        </w:rPr>
        <w:drawing>
          <wp:inline distT="0" distB="0" distL="0" distR="0" wp14:anchorId="06E97DA7" wp14:editId="78C8C23C">
            <wp:extent cx="5760000" cy="3882844"/>
            <wp:effectExtent l="0" t="0" r="0" b="3810"/>
            <wp:docPr id="59" name="Picture 59" descr="Figure 4 Unadjusted (non-matching) and MAIC-adjusted PFS curves for sotorasib (comparator doceta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Figure 4 Unadjusted (non-matching) and MAIC-adjusted PFS curves for sotorasib (comparator docetaxe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760000" cy="3882844"/>
                    </a:xfrm>
                    <a:prstGeom prst="rect">
                      <a:avLst/>
                    </a:prstGeom>
                    <a:noFill/>
                    <a:ln>
                      <a:noFill/>
                    </a:ln>
                    <a:extLst>
                      <a:ext uri="{53640926-AAD7-44D8-BBD7-CCE9431645EC}">
                        <a14:shadowObscured xmlns:a14="http://schemas.microsoft.com/office/drawing/2010/main"/>
                      </a:ext>
                    </a:extLst>
                  </pic:spPr>
                </pic:pic>
              </a:graphicData>
            </a:graphic>
          </wp:inline>
        </w:drawing>
      </w:r>
    </w:p>
    <w:p w14:paraId="0BFB37A4" w14:textId="13D8D93D" w:rsidR="00F16DBE" w:rsidRPr="008B0F4D" w:rsidRDefault="00F16DBE" w:rsidP="00635079">
      <w:pPr>
        <w:pStyle w:val="TableFooter"/>
        <w:keepNext/>
        <w:keepLines/>
      </w:pPr>
      <w:r w:rsidRPr="008B0F4D">
        <w:t xml:space="preserve">Source: Constructed during the evaluation from the ‘PFS’ worksheet in the ‘Sotorasib_NSCLC_CEA_Final.xlsm’ workbook included in the submission. </w:t>
      </w:r>
    </w:p>
    <w:p w14:paraId="3F923CCF" w14:textId="77777777" w:rsidR="00F16DBE" w:rsidRPr="008B0F4D" w:rsidRDefault="00F16DBE" w:rsidP="00850942">
      <w:pPr>
        <w:pStyle w:val="TableFooter"/>
      </w:pPr>
      <w:r w:rsidRPr="008B0F4D">
        <w:t>KM = Kaplan-Meier; MAIC = matching-adjusted indirect comparison; PFS = progression-free survival.</w:t>
      </w:r>
    </w:p>
    <w:p w14:paraId="00AB071C" w14:textId="5337D11D" w:rsidR="00F16DBE" w:rsidRPr="00294D7C" w:rsidRDefault="00F16DBE" w:rsidP="00F16DBE">
      <w:pPr>
        <w:pStyle w:val="ListParagraph"/>
        <w:numPr>
          <w:ilvl w:val="4"/>
          <w:numId w:val="1"/>
        </w:numPr>
      </w:pPr>
      <w:r w:rsidRPr="008B0F4D">
        <w:t>For several of the covariates used for matching in the unanchored MAICs, differences</w:t>
      </w:r>
      <w:r w:rsidRPr="00294D7C">
        <w:t xml:space="preserve"> between the </w:t>
      </w:r>
      <w:proofErr w:type="spellStart"/>
      <w:r w:rsidRPr="00294D7C">
        <w:t>CodeBreak</w:t>
      </w:r>
      <w:proofErr w:type="spellEnd"/>
      <w:r w:rsidRPr="00294D7C">
        <w:t xml:space="preserve"> 100 and SELECT-1 studies appeared too small to have a clinically meaningful impact on the indirect results. Where a covariate is irrelevant to response, and/or is already balanced across the two studies being compared (except for random variation), matching for this covariate introduces “noise” into the indirect analysis</w:t>
      </w:r>
      <w:r w:rsidRPr="00294D7C">
        <w:rPr>
          <w:rStyle w:val="FootnoteReference"/>
          <w:color w:val="auto"/>
        </w:rPr>
        <w:footnoteReference w:id="7"/>
      </w:r>
      <w:r w:rsidRPr="00294D7C">
        <w:t xml:space="preserve">. </w:t>
      </w:r>
      <w:r w:rsidR="00D570B6" w:rsidRPr="001F5891">
        <w:t>The ESC</w:t>
      </w:r>
      <w:r w:rsidR="00706271" w:rsidRPr="001F5891">
        <w:t>s</w:t>
      </w:r>
      <w:r w:rsidR="005811E6" w:rsidRPr="001F5891">
        <w:t xml:space="preserve"> noted </w:t>
      </w:r>
      <w:r w:rsidR="00850942" w:rsidRPr="001F5891">
        <w:t xml:space="preserve">matching on balanced confounding variables </w:t>
      </w:r>
      <w:r w:rsidR="005811E6" w:rsidRPr="001F5891">
        <w:t xml:space="preserve">is likely to result in a loss of statistical efficiency by </w:t>
      </w:r>
      <w:r w:rsidR="000A6A49" w:rsidRPr="001F5891">
        <w:t xml:space="preserve">reducing </w:t>
      </w:r>
      <w:r w:rsidR="00850942" w:rsidRPr="001F5891">
        <w:t xml:space="preserve">the </w:t>
      </w:r>
      <w:r w:rsidR="000A6A49" w:rsidRPr="001F5891">
        <w:t>samp</w:t>
      </w:r>
      <w:r w:rsidR="00850942" w:rsidRPr="001F5891">
        <w:t>l</w:t>
      </w:r>
      <w:r w:rsidR="000A6A49" w:rsidRPr="001F5891">
        <w:t xml:space="preserve">e size and </w:t>
      </w:r>
      <w:r w:rsidR="00850942" w:rsidRPr="001F5891">
        <w:t xml:space="preserve">thus </w:t>
      </w:r>
      <w:r w:rsidR="005811E6" w:rsidRPr="001F5891">
        <w:t xml:space="preserve">increasing variance </w:t>
      </w:r>
      <w:r w:rsidR="00850942" w:rsidRPr="001F5891">
        <w:t xml:space="preserve">but considered that this would not be expected to introduce </w:t>
      </w:r>
      <w:r w:rsidR="005811E6" w:rsidRPr="001F5891">
        <w:t xml:space="preserve">bias </w:t>
      </w:r>
      <w:r w:rsidR="00850942" w:rsidRPr="001F5891">
        <w:t xml:space="preserve">across </w:t>
      </w:r>
      <w:r w:rsidR="005811E6" w:rsidRPr="001F5891">
        <w:t xml:space="preserve">the </w:t>
      </w:r>
      <w:r w:rsidR="00F4424D" w:rsidRPr="001F5891">
        <w:t>comparisons</w:t>
      </w:r>
      <w:r w:rsidR="005811E6" w:rsidRPr="001F5891">
        <w:t>.</w:t>
      </w:r>
    </w:p>
    <w:p w14:paraId="3C3C6FE6" w14:textId="19A10FAD" w:rsidR="00F16DBE" w:rsidRPr="001F5891" w:rsidRDefault="00F16DBE" w:rsidP="005811E6">
      <w:pPr>
        <w:pStyle w:val="ListParagraph"/>
        <w:rPr>
          <w:color w:val="auto"/>
        </w:rPr>
      </w:pPr>
      <w:r w:rsidRPr="00294D7C">
        <w:t xml:space="preserve">There were differences between the patients in </w:t>
      </w:r>
      <w:proofErr w:type="spellStart"/>
      <w:r w:rsidRPr="00294D7C">
        <w:t>CodeBreak</w:t>
      </w:r>
      <w:proofErr w:type="spellEnd"/>
      <w:r w:rsidRPr="00294D7C">
        <w:t xml:space="preserve"> 100 and those in SELECT-1 that could not be adjusted for, either because of substantial disparity between the studies (such as the types of prior therapies including immune checkpoint inhibitors ± chemotherapy), or the lack of available data. Failure to adjust for </w:t>
      </w:r>
      <w:r w:rsidR="00502B52" w:rsidRPr="00294D7C">
        <w:t xml:space="preserve">potential effect modifiers </w:t>
      </w:r>
      <w:r w:rsidRPr="00294D7C">
        <w:t xml:space="preserve">leads to an unknown amount of bias in the unanchored estimate. The matching algorithm can only account for patient characteristics that are within the </w:t>
      </w:r>
      <w:r w:rsidRPr="00294D7C">
        <w:lastRenderedPageBreak/>
        <w:t>bounds of the dataset. P</w:t>
      </w:r>
      <w:r w:rsidRPr="00294D7C">
        <w:rPr>
          <w:color w:val="auto"/>
        </w:rPr>
        <w:t>ost-matching characteristics for variables not chosen for</w:t>
      </w:r>
      <w:r w:rsidRPr="00565B8C">
        <w:rPr>
          <w:i/>
          <w:color w:val="auto"/>
        </w:rPr>
        <w:t xml:space="preserve"> </w:t>
      </w:r>
      <w:r w:rsidRPr="00294D7C">
        <w:rPr>
          <w:color w:val="auto"/>
        </w:rPr>
        <w:t xml:space="preserve">matching were not provided in the submission. </w:t>
      </w:r>
      <w:r w:rsidRPr="00294D7C">
        <w:t xml:space="preserve">The residual bias due to unaccounted-for covariates, and the extent of this bias, remains unknown. </w:t>
      </w:r>
      <w:r w:rsidRPr="00294D7C">
        <w:rPr>
          <w:color w:val="auto"/>
        </w:rPr>
        <w:t xml:space="preserve">Furthermore, </w:t>
      </w:r>
      <w:r w:rsidRPr="00294D7C">
        <w:t>d</w:t>
      </w:r>
      <w:r w:rsidRPr="00294D7C">
        <w:rPr>
          <w:color w:val="auto"/>
        </w:rPr>
        <w:t>ue to the interdependence of variables, and different weights applied to each patient, matching of specific characteristics is likely to affect the distribution of other characteristics.</w:t>
      </w:r>
      <w:r w:rsidR="00C134E4" w:rsidRPr="001F5891">
        <w:rPr>
          <w:iCs/>
        </w:rPr>
        <w:t xml:space="preserve"> </w:t>
      </w:r>
      <w:r w:rsidR="00C134E4" w:rsidRPr="001F5891">
        <w:rPr>
          <w:iCs/>
          <w:color w:val="auto"/>
        </w:rPr>
        <w:t>Without providing the supporting data, the PSCR stated baseline characteristics post-matching were well balanced, with perfect matching for the four covariates included in the MAIC Model 1 and a difference of less than 5 percentage points for all other characteristics that were able to be compared.</w:t>
      </w:r>
      <w:r w:rsidR="005811E6" w:rsidRPr="005811E6">
        <w:t xml:space="preserve"> </w:t>
      </w:r>
      <w:r w:rsidR="005811E6" w:rsidRPr="001F5891">
        <w:rPr>
          <w:color w:val="auto"/>
        </w:rPr>
        <w:t xml:space="preserve">The ESCs considered that conducting an unanchored MAIC </w:t>
      </w:r>
      <w:r w:rsidR="00850942" w:rsidRPr="001F5891">
        <w:rPr>
          <w:color w:val="auto"/>
        </w:rPr>
        <w:t xml:space="preserve">across </w:t>
      </w:r>
      <w:r w:rsidR="005811E6" w:rsidRPr="001F5891">
        <w:rPr>
          <w:color w:val="auto"/>
        </w:rPr>
        <w:t>all confounders was not possible in this circumstance given the extent of data available for matching and the small sample sizes.</w:t>
      </w:r>
    </w:p>
    <w:p w14:paraId="759DA345" w14:textId="447CAFC6" w:rsidR="00F16DBE" w:rsidRDefault="00F16DBE" w:rsidP="00F16DBE">
      <w:pPr>
        <w:pStyle w:val="ListParagraph"/>
        <w:numPr>
          <w:ilvl w:val="4"/>
          <w:numId w:val="1"/>
        </w:numPr>
        <w:rPr>
          <w:color w:val="auto"/>
        </w:rPr>
      </w:pPr>
      <w:r w:rsidRPr="00294D7C">
        <w:t xml:space="preserve">Where there is </w:t>
      </w:r>
      <w:r w:rsidRPr="00294D7C">
        <w:rPr>
          <w:color w:val="auto"/>
        </w:rPr>
        <w:t xml:space="preserve">poor overlap between the populations, </w:t>
      </w:r>
      <w:r w:rsidRPr="00294D7C">
        <w:t xml:space="preserve">unanchored </w:t>
      </w:r>
      <w:r w:rsidRPr="00294D7C">
        <w:rPr>
          <w:color w:val="auto"/>
        </w:rPr>
        <w:t xml:space="preserve">MAICs cannot adjust for several factors while maintaining a sufficiently large ESS. Model 1 had a relatively larger ESS (however with limited adjustment) compared to the small and unreliable ESSs for Models 2 and 3. Taken together, results from the three unanchored models were </w:t>
      </w:r>
      <w:r w:rsidR="00A71C48" w:rsidRPr="00294D7C">
        <w:rPr>
          <w:color w:val="auto"/>
        </w:rPr>
        <w:t>inconclusive</w:t>
      </w:r>
      <w:r w:rsidRPr="00294D7C">
        <w:rPr>
          <w:color w:val="auto"/>
        </w:rPr>
        <w:t>.</w:t>
      </w:r>
    </w:p>
    <w:p w14:paraId="21394B9A" w14:textId="2D92BDEC" w:rsidR="005811E6" w:rsidRPr="001F5891" w:rsidRDefault="00D570B6" w:rsidP="007E2C67">
      <w:pPr>
        <w:pStyle w:val="ListParagraph"/>
      </w:pPr>
      <w:r w:rsidRPr="001F5891">
        <w:t>The ESCs noted the point estimate</w:t>
      </w:r>
      <w:r w:rsidR="00850942" w:rsidRPr="001F5891">
        <w:t>s</w:t>
      </w:r>
      <w:r w:rsidRPr="001F5891">
        <w:t xml:space="preserve"> of the HR for </w:t>
      </w:r>
      <w:proofErr w:type="gramStart"/>
      <w:r w:rsidRPr="001F5891">
        <w:t>PFS</w:t>
      </w:r>
      <w:proofErr w:type="gramEnd"/>
      <w:r w:rsidRPr="001F5891">
        <w:t xml:space="preserve"> and OS were more favourable with the MAIC models compared to the unadjusted analys</w:t>
      </w:r>
      <w:r w:rsidR="00850942" w:rsidRPr="001F5891">
        <w:t>e</w:t>
      </w:r>
      <w:r w:rsidRPr="001F5891">
        <w:t>s but the confidence intervals across all analyses overlapped</w:t>
      </w:r>
      <w:r w:rsidR="003D1547" w:rsidRPr="001F5891">
        <w:t xml:space="preserve"> (</w:t>
      </w:r>
      <w:r w:rsidR="00930508" w:rsidRPr="001F5891">
        <w:t>Figure 5)</w:t>
      </w:r>
      <w:r w:rsidRPr="001F5891">
        <w:t>. Overall, the ESC</w:t>
      </w:r>
      <w:r w:rsidR="00706271" w:rsidRPr="001F5891">
        <w:t>s</w:t>
      </w:r>
      <w:r w:rsidRPr="001F5891">
        <w:t xml:space="preserve"> considered the MAICs were statistically reasonable but given the uncertainty associated with the models, the ESCs considered the unadjusted indirect comparison provided the most reasonable </w:t>
      </w:r>
      <w:r w:rsidR="00850942" w:rsidRPr="001F5891">
        <w:t xml:space="preserve">point </w:t>
      </w:r>
      <w:r w:rsidRPr="001F5891">
        <w:t>estimat</w:t>
      </w:r>
      <w:r w:rsidR="005811E6" w:rsidRPr="001F5891">
        <w:t>e</w:t>
      </w:r>
      <w:r w:rsidR="00850942" w:rsidRPr="001F5891">
        <w:t>s</w:t>
      </w:r>
      <w:r w:rsidR="005811E6" w:rsidRPr="001F5891">
        <w:t xml:space="preserve"> of the </w:t>
      </w:r>
      <w:r w:rsidR="00850942" w:rsidRPr="001F5891">
        <w:t xml:space="preserve">incremental effectiveness </w:t>
      </w:r>
      <w:r w:rsidR="005811E6" w:rsidRPr="001F5891">
        <w:t xml:space="preserve">of </w:t>
      </w:r>
      <w:proofErr w:type="spellStart"/>
      <w:r w:rsidR="005811E6" w:rsidRPr="001F5891">
        <w:t>sotorasib</w:t>
      </w:r>
      <w:proofErr w:type="spellEnd"/>
      <w:r w:rsidR="005811E6" w:rsidRPr="001F5891">
        <w:t>.</w:t>
      </w:r>
    </w:p>
    <w:p w14:paraId="2FE8BF1A" w14:textId="4F014BE5" w:rsidR="003D1547" w:rsidRPr="008B0F4D" w:rsidRDefault="003D1547" w:rsidP="00930508">
      <w:pPr>
        <w:pStyle w:val="Caption"/>
        <w:keepLines/>
      </w:pPr>
      <w:r w:rsidRPr="00C52282">
        <w:t xml:space="preserve">Figure </w:t>
      </w:r>
      <w:r w:rsidR="0091602D">
        <w:fldChar w:fldCharType="begin"/>
      </w:r>
      <w:r w:rsidR="0091602D">
        <w:instrText xml:space="preserve"> SEQ Figure_PBAC. \* ARABIC </w:instrText>
      </w:r>
      <w:r w:rsidR="0091602D">
        <w:fldChar w:fldCharType="separate"/>
      </w:r>
      <w:r w:rsidR="0091602D">
        <w:rPr>
          <w:noProof/>
        </w:rPr>
        <w:t>5</w:t>
      </w:r>
      <w:r w:rsidR="0091602D">
        <w:rPr>
          <w:noProof/>
        </w:rPr>
        <w:fldChar w:fldCharType="end"/>
      </w:r>
      <w:r w:rsidR="00FC5C5C" w:rsidRPr="00C52282">
        <w:t xml:space="preserve"> </w:t>
      </w:r>
      <w:r w:rsidR="00FC5C5C" w:rsidRPr="00C52282">
        <w:tab/>
      </w:r>
      <w:r w:rsidR="00930508" w:rsidRPr="008B0F4D">
        <w:t>Forest plot of hazard ratios and 95% confidence intervals for PFS and OS</w:t>
      </w:r>
    </w:p>
    <w:p w14:paraId="6C40BD9B" w14:textId="0654A38D" w:rsidR="003D1547" w:rsidRPr="008B0F4D" w:rsidRDefault="00930508" w:rsidP="003D1547">
      <w:r w:rsidRPr="008B0F4D">
        <w:rPr>
          <w:noProof/>
          <w:lang w:eastAsia="en-AU"/>
        </w:rPr>
        <w:drawing>
          <wp:inline distT="0" distB="0" distL="0" distR="0" wp14:anchorId="3FD5B93B" wp14:editId="5E9C47AD">
            <wp:extent cx="5730240" cy="3093720"/>
            <wp:effectExtent l="19050" t="19050" r="22860" b="11430"/>
            <wp:docPr id="7" name="Picture 7" descr="Figure 5  Forest plot of hazard ratios and 95% confidence intervals for PFS and 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5  Forest plot of hazard ratios and 95% confidence intervals for PFS and 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3093720"/>
                    </a:xfrm>
                    <a:prstGeom prst="rect">
                      <a:avLst/>
                    </a:prstGeom>
                    <a:noFill/>
                    <a:ln>
                      <a:solidFill>
                        <a:schemeClr val="tx1"/>
                      </a:solidFill>
                    </a:ln>
                  </pic:spPr>
                </pic:pic>
              </a:graphicData>
            </a:graphic>
          </wp:inline>
        </w:drawing>
      </w:r>
    </w:p>
    <w:p w14:paraId="35345673" w14:textId="78CEC20D" w:rsidR="00930508" w:rsidRPr="008B0F4D" w:rsidRDefault="00930508" w:rsidP="00930508">
      <w:pPr>
        <w:spacing w:before="0" w:after="0"/>
        <w:rPr>
          <w:rFonts w:ascii="Arial Narrow" w:hAnsi="Arial Narrow"/>
          <w:sz w:val="18"/>
          <w:szCs w:val="18"/>
        </w:rPr>
      </w:pPr>
      <w:r w:rsidRPr="008B0F4D">
        <w:rPr>
          <w:rFonts w:ascii="Arial Narrow" w:hAnsi="Arial Narrow"/>
          <w:sz w:val="18"/>
          <w:szCs w:val="18"/>
        </w:rPr>
        <w:t xml:space="preserve">ESS=effective sample size; MAIC = matching-adjusted indirect comparison; OS=overall survival; PFS = progression-free survival </w:t>
      </w:r>
    </w:p>
    <w:p w14:paraId="63B6196C" w14:textId="6D9DF0F4" w:rsidR="003D1547" w:rsidRPr="00C52282" w:rsidRDefault="00930508" w:rsidP="00930508">
      <w:pPr>
        <w:spacing w:before="0" w:after="0"/>
        <w:rPr>
          <w:rFonts w:ascii="Arial Narrow" w:hAnsi="Arial Narrow"/>
          <w:sz w:val="18"/>
        </w:rPr>
      </w:pPr>
      <w:r w:rsidRPr="008B0F4D">
        <w:rPr>
          <w:rFonts w:ascii="Arial Narrow" w:hAnsi="Arial Narrow"/>
          <w:sz w:val="18"/>
        </w:rPr>
        <w:t>Source: constructed using data in Table 16.</w:t>
      </w:r>
    </w:p>
    <w:p w14:paraId="3B8D75C5" w14:textId="77777777" w:rsidR="00F16DBE" w:rsidRPr="00294D7C" w:rsidRDefault="00F16DBE" w:rsidP="00EC41EC">
      <w:pPr>
        <w:pStyle w:val="ListParagraph"/>
        <w:keepNext/>
        <w:numPr>
          <w:ilvl w:val="4"/>
          <w:numId w:val="1"/>
        </w:numPr>
        <w:rPr>
          <w:color w:val="auto"/>
        </w:rPr>
      </w:pPr>
      <w:bookmarkStart w:id="30" w:name="_Ref100217063"/>
      <w:r w:rsidRPr="00294D7C">
        <w:rPr>
          <w:color w:val="auto"/>
        </w:rPr>
        <w:lastRenderedPageBreak/>
        <w:t>The docetaxel arm from SELECT-1 also appeared to have limited applicability to standard of care (SoC) in Australian clinical practice:</w:t>
      </w:r>
      <w:bookmarkEnd w:id="30"/>
    </w:p>
    <w:p w14:paraId="3CEBC907" w14:textId="6A9FE55F" w:rsidR="00F16DBE" w:rsidRPr="00294D7C" w:rsidRDefault="00F16DBE" w:rsidP="003A470F">
      <w:pPr>
        <w:pStyle w:val="ListParagraph"/>
        <w:numPr>
          <w:ilvl w:val="4"/>
          <w:numId w:val="14"/>
        </w:numPr>
        <w:ind w:left="1134" w:hanging="425"/>
        <w:rPr>
          <w:color w:val="auto"/>
        </w:rPr>
      </w:pPr>
      <w:proofErr w:type="gramStart"/>
      <w:r w:rsidRPr="00294D7C">
        <w:rPr>
          <w:color w:val="auto"/>
        </w:rPr>
        <w:t>The majority of</w:t>
      </w:r>
      <w:proofErr w:type="gramEnd"/>
      <w:r w:rsidRPr="00294D7C">
        <w:rPr>
          <w:color w:val="auto"/>
        </w:rPr>
        <w:t xml:space="preserve"> patients who would be eligible for </w:t>
      </w:r>
      <w:proofErr w:type="spellStart"/>
      <w:r w:rsidRPr="00294D7C">
        <w:rPr>
          <w:color w:val="auto"/>
        </w:rPr>
        <w:t>sotorasib</w:t>
      </w:r>
      <w:proofErr w:type="spellEnd"/>
      <w:r w:rsidRPr="00294D7C">
        <w:rPr>
          <w:color w:val="auto"/>
        </w:rPr>
        <w:t xml:space="preserve"> in Australian clinical practice, would be second</w:t>
      </w:r>
      <w:r w:rsidR="005F5919">
        <w:rPr>
          <w:color w:val="auto"/>
        </w:rPr>
        <w:t>-</w:t>
      </w:r>
      <w:r w:rsidRPr="00294D7C">
        <w:rPr>
          <w:color w:val="auto"/>
        </w:rPr>
        <w:t>line patients (with no other actionable biomarkers) who would have progressed on pembrolizumab (± chemotherapy). As previously discussed, none of the docetaxel-treated patients in SELECT-1 had received prior immunotherapy. Given the established evidence that prior use of pembrolizumab ± chemotherapy, in the first</w:t>
      </w:r>
      <w:r w:rsidR="005F5919">
        <w:rPr>
          <w:color w:val="auto"/>
        </w:rPr>
        <w:t>-</w:t>
      </w:r>
      <w:r w:rsidRPr="00294D7C">
        <w:rPr>
          <w:color w:val="auto"/>
        </w:rPr>
        <w:t>line advanced NSCLC setting, has resulted in clinically meaningful OS gains over platinum-based chemotherapy alone, the OS profile of docetaxel arm in SELECT-1 may likely be inferior to that of current SoC in Australian clinical practice</w:t>
      </w:r>
      <w:r w:rsidR="00AF0891">
        <w:rPr>
          <w:color w:val="auto"/>
        </w:rPr>
        <w:t>.</w:t>
      </w:r>
    </w:p>
    <w:p w14:paraId="3C8BEFCE" w14:textId="197076A5" w:rsidR="00F16DBE" w:rsidRDefault="00F16DBE" w:rsidP="003A470F">
      <w:pPr>
        <w:pStyle w:val="ListParagraph"/>
        <w:numPr>
          <w:ilvl w:val="4"/>
          <w:numId w:val="14"/>
        </w:numPr>
        <w:ind w:left="1134" w:hanging="425"/>
        <w:rPr>
          <w:color w:val="auto"/>
        </w:rPr>
      </w:pPr>
      <w:r w:rsidRPr="00294D7C">
        <w:rPr>
          <w:color w:val="auto"/>
        </w:rPr>
        <w:t>Noting the need for caution when making cross study comparisons, real world outcome data for SoC, in second</w:t>
      </w:r>
      <w:r w:rsidR="005F5919">
        <w:rPr>
          <w:color w:val="auto"/>
        </w:rPr>
        <w:t>-</w:t>
      </w:r>
      <w:r w:rsidRPr="00294D7C">
        <w:rPr>
          <w:color w:val="auto"/>
        </w:rPr>
        <w:t xml:space="preserve">line patients with </w:t>
      </w:r>
      <w:r w:rsidR="009E49D0" w:rsidRPr="009E49D0">
        <w:rPr>
          <w:i/>
          <w:color w:val="auto"/>
        </w:rPr>
        <w:t>KRAS</w:t>
      </w:r>
      <w:r w:rsidRPr="00294D7C">
        <w:rPr>
          <w:color w:val="auto"/>
        </w:rPr>
        <w:t xml:space="preserve"> G12C variant advanced NSCLC (sourced from the FDA review report for </w:t>
      </w:r>
      <w:proofErr w:type="spellStart"/>
      <w:r w:rsidRPr="00294D7C">
        <w:rPr>
          <w:color w:val="auto"/>
        </w:rPr>
        <w:t>sotorasib</w:t>
      </w:r>
      <w:proofErr w:type="spellEnd"/>
      <w:r w:rsidRPr="00294D7C">
        <w:rPr>
          <w:color w:val="auto"/>
        </w:rPr>
        <w:t>)</w:t>
      </w:r>
      <w:r w:rsidRPr="00294D7C">
        <w:rPr>
          <w:color w:val="auto"/>
          <w:vertAlign w:val="superscript"/>
        </w:rPr>
        <w:footnoteReference w:id="8"/>
      </w:r>
      <w:r w:rsidRPr="00294D7C">
        <w:rPr>
          <w:color w:val="auto"/>
        </w:rPr>
        <w:t xml:space="preserve">, indicated a higher median OS (approximately 10 months) compared to that observed for the docetaxel arm in SELECT-1 (approximately 8 months). Details on patient characteristics and prior therapies received for the </w:t>
      </w:r>
      <w:r w:rsidR="00415A03" w:rsidRPr="00294D7C">
        <w:rPr>
          <w:color w:val="auto"/>
        </w:rPr>
        <w:t>real-world</w:t>
      </w:r>
      <w:r w:rsidRPr="00294D7C">
        <w:rPr>
          <w:color w:val="auto"/>
        </w:rPr>
        <w:t xml:space="preserve"> studies (for example prior use of immunotherapy) were not provided.</w:t>
      </w:r>
    </w:p>
    <w:p w14:paraId="3C973CDA" w14:textId="77777777" w:rsidR="007D5CA8" w:rsidRPr="00E12AC6" w:rsidRDefault="00623454" w:rsidP="00AD53B1">
      <w:pPr>
        <w:pStyle w:val="PBACESHeading2"/>
        <w:rPr>
          <w:rFonts w:asciiTheme="minorHAnsi" w:hAnsiTheme="minorHAnsi"/>
        </w:rPr>
      </w:pPr>
      <w:bookmarkStart w:id="31" w:name="_Toc93478512"/>
      <w:r w:rsidRPr="00E12AC6">
        <w:rPr>
          <w:rFonts w:asciiTheme="minorHAnsi" w:hAnsiTheme="minorHAnsi"/>
        </w:rPr>
        <w:t>Comparative harms</w:t>
      </w:r>
      <w:bookmarkEnd w:id="31"/>
    </w:p>
    <w:p w14:paraId="7533A52C" w14:textId="5FF2007E" w:rsidR="00635079" w:rsidRDefault="00F16DBE" w:rsidP="00F16DBE">
      <w:pPr>
        <w:pStyle w:val="ListParagraph"/>
        <w:numPr>
          <w:ilvl w:val="4"/>
          <w:numId w:val="1"/>
        </w:numPr>
        <w:rPr>
          <w:color w:val="auto"/>
        </w:rPr>
      </w:pPr>
      <w:r w:rsidRPr="00871CA7">
        <w:rPr>
          <w:color w:val="auto"/>
        </w:rPr>
        <w:t xml:space="preserve">No formal indirect </w:t>
      </w:r>
      <w:r w:rsidR="00A71C48">
        <w:rPr>
          <w:color w:val="auto"/>
        </w:rPr>
        <w:t xml:space="preserve">statistical </w:t>
      </w:r>
      <w:r w:rsidR="00D8359F">
        <w:rPr>
          <w:color w:val="auto"/>
        </w:rPr>
        <w:t>analyses</w:t>
      </w:r>
      <w:r w:rsidRPr="00871CA7">
        <w:rPr>
          <w:color w:val="auto"/>
        </w:rPr>
        <w:t xml:space="preserve"> were conducted for </w:t>
      </w:r>
      <w:r w:rsidR="00D8359F">
        <w:rPr>
          <w:color w:val="auto"/>
        </w:rPr>
        <w:t xml:space="preserve">assessing comparative </w:t>
      </w:r>
      <w:r w:rsidRPr="00871CA7">
        <w:rPr>
          <w:color w:val="auto"/>
        </w:rPr>
        <w:t>safety. A descriptive comparison of AEs</w:t>
      </w:r>
      <w:r w:rsidR="00A71C48">
        <w:rPr>
          <w:color w:val="auto"/>
        </w:rPr>
        <w:t>,</w:t>
      </w:r>
      <w:r w:rsidRPr="00871CA7">
        <w:rPr>
          <w:color w:val="auto"/>
        </w:rPr>
        <w:t xml:space="preserve"> between </w:t>
      </w:r>
      <w:proofErr w:type="spellStart"/>
      <w:r w:rsidRPr="00871CA7">
        <w:rPr>
          <w:color w:val="auto"/>
        </w:rPr>
        <w:t>CodeBreak</w:t>
      </w:r>
      <w:proofErr w:type="spellEnd"/>
      <w:r w:rsidRPr="00871CA7">
        <w:rPr>
          <w:color w:val="auto"/>
        </w:rPr>
        <w:t xml:space="preserve"> 100 and the docetaxel arm of SELECT-1</w:t>
      </w:r>
      <w:r w:rsidR="00A71C48">
        <w:rPr>
          <w:color w:val="auto"/>
        </w:rPr>
        <w:t>,</w:t>
      </w:r>
      <w:r w:rsidRPr="00871CA7">
        <w:rPr>
          <w:color w:val="auto"/>
        </w:rPr>
        <w:t xml:space="preserve"> is </w:t>
      </w:r>
      <w:r w:rsidR="00A71C48">
        <w:rPr>
          <w:color w:val="auto"/>
        </w:rPr>
        <w:t>presented in the table below</w:t>
      </w:r>
      <w:r>
        <w:rPr>
          <w:color w:val="auto"/>
        </w:rPr>
        <w:t>.</w:t>
      </w:r>
    </w:p>
    <w:p w14:paraId="3443DC48" w14:textId="2537D04E" w:rsidR="00F16DBE" w:rsidRDefault="00F16DBE" w:rsidP="00AC38BF">
      <w:pPr>
        <w:pStyle w:val="Caption"/>
      </w:pPr>
      <w:r>
        <w:lastRenderedPageBreak/>
        <w:t xml:space="preserve">Table </w:t>
      </w:r>
      <w:r w:rsidR="0091602D">
        <w:fldChar w:fldCharType="begin"/>
      </w:r>
      <w:r w:rsidR="0091602D">
        <w:instrText xml:space="preserve"> SEQ Table_PBAC. \* ARABIC </w:instrText>
      </w:r>
      <w:r w:rsidR="0091602D">
        <w:fldChar w:fldCharType="separate"/>
      </w:r>
      <w:r w:rsidR="0091602D">
        <w:rPr>
          <w:noProof/>
        </w:rPr>
        <w:t>17</w:t>
      </w:r>
      <w:r w:rsidR="0091602D">
        <w:rPr>
          <w:noProof/>
        </w:rPr>
        <w:fldChar w:fldCharType="end"/>
      </w:r>
      <w:r>
        <w:tab/>
      </w:r>
      <w:r w:rsidRPr="00871CA7">
        <w:t xml:space="preserve">Comparison of patient-reported treatment-related AEs for </w:t>
      </w:r>
      <w:proofErr w:type="spellStart"/>
      <w:r w:rsidRPr="00871CA7">
        <w:t>sotorasib</w:t>
      </w:r>
      <w:proofErr w:type="spellEnd"/>
      <w:r w:rsidRPr="00871CA7">
        <w:t xml:space="preserve"> and docetaxel</w:t>
      </w:r>
    </w:p>
    <w:tbl>
      <w:tblPr>
        <w:tblStyle w:val="HTATableshaded3"/>
        <w:tblW w:w="5000" w:type="pct"/>
        <w:tblLook w:val="04A0" w:firstRow="1" w:lastRow="0" w:firstColumn="1" w:lastColumn="0" w:noHBand="0" w:noVBand="1"/>
      </w:tblPr>
      <w:tblGrid>
        <w:gridCol w:w="2688"/>
        <w:gridCol w:w="1560"/>
        <w:gridCol w:w="1700"/>
        <w:gridCol w:w="1533"/>
        <w:gridCol w:w="1535"/>
      </w:tblGrid>
      <w:tr w:rsidR="00727155" w14:paraId="49576CC7" w14:textId="77777777" w:rsidTr="007D39C9">
        <w:trPr>
          <w:cnfStyle w:val="100000000000" w:firstRow="1" w:lastRow="0" w:firstColumn="0" w:lastColumn="0" w:oddVBand="0" w:evenVBand="0" w:oddHBand="0" w:evenHBand="0" w:firstRowFirstColumn="0" w:firstRowLastColumn="0" w:lastRowFirstColumn="0" w:lastRowLastColumn="0"/>
          <w:tblHeader/>
        </w:trPr>
        <w:tc>
          <w:tcPr>
            <w:tcW w:w="1491" w:type="pct"/>
            <w:vMerge w:val="restart"/>
          </w:tcPr>
          <w:p w14:paraId="2A667566" w14:textId="77777777" w:rsidR="00727155" w:rsidRDefault="00727155" w:rsidP="00850942">
            <w:pPr>
              <w:pStyle w:val="TableText"/>
              <w:keepNext/>
            </w:pPr>
          </w:p>
        </w:tc>
        <w:tc>
          <w:tcPr>
            <w:tcW w:w="1808" w:type="pct"/>
            <w:gridSpan w:val="2"/>
          </w:tcPr>
          <w:p w14:paraId="3BE680E1" w14:textId="77777777" w:rsidR="00727155" w:rsidRPr="009B7B8C" w:rsidRDefault="00727155" w:rsidP="00850942">
            <w:pPr>
              <w:pStyle w:val="TableText"/>
              <w:keepNext/>
              <w:jc w:val="center"/>
              <w:rPr>
                <w:b/>
              </w:rPr>
            </w:pPr>
            <w:proofErr w:type="spellStart"/>
            <w:r w:rsidRPr="009B7B8C">
              <w:rPr>
                <w:b/>
              </w:rPr>
              <w:t>CodeBreak</w:t>
            </w:r>
            <w:proofErr w:type="spellEnd"/>
            <w:r w:rsidRPr="009B7B8C">
              <w:rPr>
                <w:b/>
              </w:rPr>
              <w:t xml:space="preserve"> 100 (Phase II NSCLC)</w:t>
            </w:r>
          </w:p>
          <w:p w14:paraId="197B6787" w14:textId="082F1D60" w:rsidR="00727155" w:rsidRPr="009B7B8C" w:rsidRDefault="00727155" w:rsidP="00850942">
            <w:pPr>
              <w:pStyle w:val="TableText"/>
              <w:keepNext/>
              <w:jc w:val="center"/>
              <w:rPr>
                <w:b/>
              </w:rPr>
            </w:pPr>
            <w:proofErr w:type="spellStart"/>
            <w:r w:rsidRPr="009B7B8C">
              <w:rPr>
                <w:b/>
              </w:rPr>
              <w:t>Sotorasib</w:t>
            </w:r>
            <w:proofErr w:type="spellEnd"/>
            <w:r>
              <w:rPr>
                <w:b/>
              </w:rPr>
              <w:t xml:space="preserve"> (</w:t>
            </w:r>
            <w:r w:rsidRPr="009B7B8C">
              <w:rPr>
                <w:b/>
              </w:rPr>
              <w:t>N=126</w:t>
            </w:r>
            <w:r>
              <w:rPr>
                <w:b/>
              </w:rPr>
              <w:t>)</w:t>
            </w:r>
          </w:p>
          <w:p w14:paraId="2891C04B" w14:textId="2E3F55EC" w:rsidR="00727155" w:rsidRPr="009B7B8C" w:rsidRDefault="00727155" w:rsidP="00850942">
            <w:pPr>
              <w:pStyle w:val="TableText"/>
              <w:keepNext/>
              <w:jc w:val="center"/>
              <w:rPr>
                <w:b/>
              </w:rPr>
            </w:pPr>
            <w:r w:rsidRPr="009B7B8C">
              <w:rPr>
                <w:b/>
              </w:rPr>
              <w:t xml:space="preserve">Data </w:t>
            </w:r>
            <w:proofErr w:type="spellStart"/>
            <w:r w:rsidRPr="009B7B8C">
              <w:rPr>
                <w:b/>
              </w:rPr>
              <w:t>cutoff</w:t>
            </w:r>
            <w:proofErr w:type="spellEnd"/>
            <w:r w:rsidRPr="009B7B8C">
              <w:rPr>
                <w:b/>
              </w:rPr>
              <w:t xml:space="preserve"> March 2021</w:t>
            </w:r>
          </w:p>
        </w:tc>
        <w:tc>
          <w:tcPr>
            <w:tcW w:w="1701" w:type="pct"/>
            <w:gridSpan w:val="2"/>
          </w:tcPr>
          <w:p w14:paraId="2447A4B3" w14:textId="77777777" w:rsidR="00727155" w:rsidRPr="009B7B8C" w:rsidRDefault="00727155" w:rsidP="00850942">
            <w:pPr>
              <w:pStyle w:val="TableText"/>
              <w:keepNext/>
              <w:jc w:val="center"/>
              <w:rPr>
                <w:b/>
              </w:rPr>
            </w:pPr>
            <w:r w:rsidRPr="009B7B8C">
              <w:rPr>
                <w:b/>
              </w:rPr>
              <w:t>SELECT-1</w:t>
            </w:r>
          </w:p>
          <w:p w14:paraId="13E44AD4" w14:textId="1C305B17" w:rsidR="00727155" w:rsidRPr="009B7B8C" w:rsidRDefault="00AF56F1" w:rsidP="00850942">
            <w:pPr>
              <w:pStyle w:val="TableText"/>
              <w:keepNext/>
              <w:jc w:val="center"/>
              <w:rPr>
                <w:b/>
              </w:rPr>
            </w:pPr>
            <w:r>
              <w:rPr>
                <w:b/>
              </w:rPr>
              <w:t>D</w:t>
            </w:r>
            <w:r w:rsidR="00727155" w:rsidRPr="009B7B8C">
              <w:rPr>
                <w:b/>
              </w:rPr>
              <w:t>ocetaxel arm</w:t>
            </w:r>
            <w:r w:rsidR="00727155">
              <w:rPr>
                <w:b/>
              </w:rPr>
              <w:t xml:space="preserve"> (</w:t>
            </w:r>
            <w:r w:rsidR="00727155" w:rsidRPr="009B7B8C">
              <w:rPr>
                <w:b/>
              </w:rPr>
              <w:t>N=254</w:t>
            </w:r>
            <w:r w:rsidR="00727155">
              <w:rPr>
                <w:b/>
              </w:rPr>
              <w:t>)</w:t>
            </w:r>
          </w:p>
          <w:p w14:paraId="75DD6422" w14:textId="38177192" w:rsidR="00727155" w:rsidRDefault="00727155" w:rsidP="00850942">
            <w:pPr>
              <w:pStyle w:val="TableText"/>
              <w:keepNext/>
              <w:jc w:val="center"/>
            </w:pPr>
            <w:r w:rsidRPr="009B7B8C">
              <w:rPr>
                <w:b/>
              </w:rPr>
              <w:t>Data cut-off June 2016</w:t>
            </w:r>
          </w:p>
        </w:tc>
      </w:tr>
      <w:tr w:rsidR="00F16DBE" w14:paraId="0458EA34" w14:textId="77777777" w:rsidTr="007D39C9">
        <w:trPr>
          <w:cnfStyle w:val="100000000000" w:firstRow="1" w:lastRow="0" w:firstColumn="0" w:lastColumn="0" w:oddVBand="0" w:evenVBand="0" w:oddHBand="0" w:evenHBand="0" w:firstRowFirstColumn="0" w:firstRowLastColumn="0" w:lastRowFirstColumn="0" w:lastRowLastColumn="0"/>
          <w:tblHeader/>
        </w:trPr>
        <w:tc>
          <w:tcPr>
            <w:tcW w:w="1491" w:type="pct"/>
            <w:vMerge/>
          </w:tcPr>
          <w:p w14:paraId="39F4F505" w14:textId="77777777" w:rsidR="00F16DBE" w:rsidRDefault="00F16DBE" w:rsidP="00850942">
            <w:pPr>
              <w:pStyle w:val="TableText"/>
              <w:keepNext/>
            </w:pPr>
          </w:p>
        </w:tc>
        <w:tc>
          <w:tcPr>
            <w:tcW w:w="865" w:type="pct"/>
          </w:tcPr>
          <w:p w14:paraId="192D0EC4" w14:textId="4DFEAF0E" w:rsidR="00F16DBE" w:rsidRPr="009B7B8C" w:rsidRDefault="00F16DBE" w:rsidP="00850942">
            <w:pPr>
              <w:pStyle w:val="TableText"/>
              <w:keepNext/>
              <w:spacing w:line="257" w:lineRule="auto"/>
              <w:ind w:right="-57"/>
              <w:jc w:val="center"/>
              <w:rPr>
                <w:b/>
              </w:rPr>
            </w:pPr>
            <w:r w:rsidRPr="009B7B8C">
              <w:rPr>
                <w:b/>
              </w:rPr>
              <w:t>Any grade</w:t>
            </w:r>
            <w:r w:rsidR="007D39C9">
              <w:rPr>
                <w:b/>
              </w:rPr>
              <w:t xml:space="preserve">, </w:t>
            </w:r>
            <w:r>
              <w:rPr>
                <w:b/>
              </w:rPr>
              <w:t>n (%)</w:t>
            </w:r>
          </w:p>
        </w:tc>
        <w:tc>
          <w:tcPr>
            <w:tcW w:w="943" w:type="pct"/>
          </w:tcPr>
          <w:p w14:paraId="33FC33ED" w14:textId="32820C1C" w:rsidR="00F16DBE" w:rsidRPr="009B7B8C" w:rsidRDefault="00F16DBE" w:rsidP="00850942">
            <w:pPr>
              <w:pStyle w:val="TableText"/>
              <w:keepNext/>
              <w:spacing w:line="257" w:lineRule="auto"/>
              <w:ind w:right="-57"/>
              <w:jc w:val="center"/>
              <w:rPr>
                <w:b/>
              </w:rPr>
            </w:pPr>
            <w:r w:rsidRPr="009B7B8C">
              <w:rPr>
                <w:b/>
              </w:rPr>
              <w:t xml:space="preserve">Grade </w:t>
            </w:r>
            <w:r w:rsidRPr="009B7B8C">
              <w:rPr>
                <w:rFonts w:cs="Calibri"/>
                <w:b/>
              </w:rPr>
              <w:t>≥</w:t>
            </w:r>
            <w:r w:rsidRPr="009B7B8C">
              <w:rPr>
                <w:b/>
              </w:rPr>
              <w:t>3</w:t>
            </w:r>
            <w:r w:rsidR="007D39C9">
              <w:rPr>
                <w:b/>
              </w:rPr>
              <w:t xml:space="preserve">, </w:t>
            </w:r>
            <w:r>
              <w:rPr>
                <w:b/>
              </w:rPr>
              <w:t>n (%)</w:t>
            </w:r>
          </w:p>
        </w:tc>
        <w:tc>
          <w:tcPr>
            <w:tcW w:w="850" w:type="pct"/>
          </w:tcPr>
          <w:p w14:paraId="34F74E01" w14:textId="39586A1C" w:rsidR="00F16DBE" w:rsidRPr="009B7B8C" w:rsidRDefault="00F16DBE" w:rsidP="00850942">
            <w:pPr>
              <w:pStyle w:val="TableText"/>
              <w:keepNext/>
              <w:spacing w:line="257" w:lineRule="auto"/>
              <w:ind w:right="-113"/>
              <w:jc w:val="center"/>
              <w:rPr>
                <w:b/>
              </w:rPr>
            </w:pPr>
            <w:r w:rsidRPr="009B7B8C">
              <w:rPr>
                <w:b/>
              </w:rPr>
              <w:t>Any grade</w:t>
            </w:r>
            <w:r w:rsidR="007D39C9">
              <w:rPr>
                <w:b/>
              </w:rPr>
              <w:t xml:space="preserve">, </w:t>
            </w:r>
            <w:r>
              <w:rPr>
                <w:b/>
              </w:rPr>
              <w:t>n (%)</w:t>
            </w:r>
          </w:p>
        </w:tc>
        <w:tc>
          <w:tcPr>
            <w:tcW w:w="851" w:type="pct"/>
          </w:tcPr>
          <w:p w14:paraId="387BE6FB" w14:textId="31DCC141" w:rsidR="00F16DBE" w:rsidRPr="009B7B8C" w:rsidRDefault="00F16DBE" w:rsidP="00850942">
            <w:pPr>
              <w:pStyle w:val="TableText"/>
              <w:keepNext/>
              <w:spacing w:line="257" w:lineRule="auto"/>
              <w:ind w:right="-57"/>
              <w:jc w:val="center"/>
              <w:rPr>
                <w:b/>
              </w:rPr>
            </w:pPr>
            <w:r w:rsidRPr="009B7B8C">
              <w:rPr>
                <w:b/>
              </w:rPr>
              <w:t xml:space="preserve">Grade </w:t>
            </w:r>
            <w:r w:rsidRPr="009B7B8C">
              <w:rPr>
                <w:rFonts w:cs="Calibri"/>
                <w:b/>
              </w:rPr>
              <w:t>≥</w:t>
            </w:r>
            <w:r w:rsidRPr="009B7B8C">
              <w:rPr>
                <w:b/>
              </w:rPr>
              <w:t>3</w:t>
            </w:r>
            <w:r w:rsidR="007D39C9">
              <w:rPr>
                <w:b/>
              </w:rPr>
              <w:t xml:space="preserve">, </w:t>
            </w:r>
            <w:r>
              <w:rPr>
                <w:b/>
              </w:rPr>
              <w:t>n (%)</w:t>
            </w:r>
          </w:p>
        </w:tc>
      </w:tr>
      <w:tr w:rsidR="00F16DBE" w:rsidRPr="00727155" w14:paraId="31B2AE89" w14:textId="77777777" w:rsidTr="007D39C9">
        <w:tc>
          <w:tcPr>
            <w:tcW w:w="1491" w:type="pct"/>
            <w:tcBorders>
              <w:bottom w:val="single" w:sz="4" w:space="0" w:color="auto"/>
            </w:tcBorders>
          </w:tcPr>
          <w:p w14:paraId="621D7726" w14:textId="77777777" w:rsidR="00F16DBE" w:rsidRPr="00727155" w:rsidRDefault="00F16DBE" w:rsidP="00850942">
            <w:pPr>
              <w:pStyle w:val="TableText"/>
              <w:keepNext/>
              <w:rPr>
                <w:bCs/>
              </w:rPr>
            </w:pPr>
            <w:r w:rsidRPr="00727155">
              <w:rPr>
                <w:bCs/>
              </w:rPr>
              <w:t>AEs</w:t>
            </w:r>
          </w:p>
        </w:tc>
        <w:tc>
          <w:tcPr>
            <w:tcW w:w="865" w:type="pct"/>
            <w:tcBorders>
              <w:bottom w:val="single" w:sz="4" w:space="0" w:color="auto"/>
            </w:tcBorders>
          </w:tcPr>
          <w:p w14:paraId="1F70D7BB" w14:textId="77777777" w:rsidR="00F16DBE" w:rsidRPr="00727155" w:rsidRDefault="00F16DBE" w:rsidP="00850942">
            <w:pPr>
              <w:pStyle w:val="TableText"/>
              <w:keepNext/>
              <w:jc w:val="center"/>
              <w:rPr>
                <w:bCs/>
              </w:rPr>
            </w:pPr>
            <w:r w:rsidRPr="00727155">
              <w:rPr>
                <w:bCs/>
              </w:rPr>
              <w:t>88 (69.8)</w:t>
            </w:r>
          </w:p>
        </w:tc>
        <w:tc>
          <w:tcPr>
            <w:tcW w:w="943" w:type="pct"/>
            <w:tcBorders>
              <w:left w:val="single" w:sz="4" w:space="0" w:color="auto"/>
              <w:bottom w:val="single" w:sz="4" w:space="0" w:color="auto"/>
              <w:right w:val="single" w:sz="4" w:space="0" w:color="auto"/>
            </w:tcBorders>
          </w:tcPr>
          <w:p w14:paraId="4710DC20" w14:textId="77777777" w:rsidR="00F16DBE" w:rsidRPr="00727155" w:rsidRDefault="00F16DBE" w:rsidP="00850942">
            <w:pPr>
              <w:pStyle w:val="TableText"/>
              <w:keepNext/>
              <w:jc w:val="center"/>
              <w:rPr>
                <w:bCs/>
              </w:rPr>
            </w:pPr>
            <w:r w:rsidRPr="00727155">
              <w:rPr>
                <w:bCs/>
              </w:rPr>
              <w:t>26 (20.6)</w:t>
            </w:r>
          </w:p>
        </w:tc>
        <w:tc>
          <w:tcPr>
            <w:tcW w:w="850" w:type="pct"/>
            <w:tcBorders>
              <w:left w:val="single" w:sz="4" w:space="0" w:color="auto"/>
              <w:bottom w:val="single" w:sz="4" w:space="0" w:color="auto"/>
              <w:right w:val="single" w:sz="4" w:space="0" w:color="auto"/>
            </w:tcBorders>
          </w:tcPr>
          <w:p w14:paraId="6CD9A47E" w14:textId="77777777" w:rsidR="00F16DBE" w:rsidRPr="00727155" w:rsidRDefault="00F16DBE" w:rsidP="00850942">
            <w:pPr>
              <w:pStyle w:val="TableText"/>
              <w:keepNext/>
              <w:jc w:val="center"/>
              <w:rPr>
                <w:bCs/>
              </w:rPr>
            </w:pPr>
            <w:r w:rsidRPr="00727155">
              <w:rPr>
                <w:bCs/>
              </w:rPr>
              <w:t>NR</w:t>
            </w:r>
          </w:p>
        </w:tc>
        <w:tc>
          <w:tcPr>
            <w:tcW w:w="851" w:type="pct"/>
            <w:tcBorders>
              <w:left w:val="single" w:sz="4" w:space="0" w:color="auto"/>
              <w:bottom w:val="single" w:sz="4" w:space="0" w:color="auto"/>
            </w:tcBorders>
          </w:tcPr>
          <w:p w14:paraId="7488730D" w14:textId="77777777" w:rsidR="00F16DBE" w:rsidRPr="00727155" w:rsidRDefault="00F16DBE" w:rsidP="00850942">
            <w:pPr>
              <w:pStyle w:val="TableText"/>
              <w:keepNext/>
              <w:jc w:val="center"/>
              <w:rPr>
                <w:bCs/>
              </w:rPr>
            </w:pPr>
            <w:r w:rsidRPr="00727155">
              <w:rPr>
                <w:bCs/>
              </w:rPr>
              <w:t>NR</w:t>
            </w:r>
          </w:p>
        </w:tc>
      </w:tr>
      <w:tr w:rsidR="00F16DBE" w:rsidRPr="00326BEC" w14:paraId="658CEBD1" w14:textId="77777777" w:rsidTr="007D39C9">
        <w:tc>
          <w:tcPr>
            <w:tcW w:w="1491" w:type="pct"/>
          </w:tcPr>
          <w:p w14:paraId="2EDE9E81" w14:textId="77777777" w:rsidR="00F16DBE" w:rsidRDefault="00F16DBE" w:rsidP="00850942">
            <w:pPr>
              <w:pStyle w:val="TableText"/>
              <w:keepNext/>
            </w:pPr>
            <w:r>
              <w:t xml:space="preserve">  Diarrhoea</w:t>
            </w:r>
          </w:p>
        </w:tc>
        <w:tc>
          <w:tcPr>
            <w:tcW w:w="865" w:type="pct"/>
          </w:tcPr>
          <w:p w14:paraId="2D738172" w14:textId="77777777" w:rsidR="00F16DBE" w:rsidRDefault="00F16DBE" w:rsidP="00850942">
            <w:pPr>
              <w:pStyle w:val="TableText"/>
              <w:keepNext/>
              <w:jc w:val="center"/>
            </w:pPr>
            <w:r>
              <w:t>40 (31.7)</w:t>
            </w:r>
          </w:p>
        </w:tc>
        <w:tc>
          <w:tcPr>
            <w:tcW w:w="943" w:type="pct"/>
          </w:tcPr>
          <w:p w14:paraId="4339D04D" w14:textId="77777777" w:rsidR="00F16DBE" w:rsidRDefault="00F16DBE" w:rsidP="00850942">
            <w:pPr>
              <w:pStyle w:val="TableText"/>
              <w:keepNext/>
              <w:jc w:val="center"/>
            </w:pPr>
            <w:r>
              <w:t>5 (4.0)</w:t>
            </w:r>
          </w:p>
        </w:tc>
        <w:tc>
          <w:tcPr>
            <w:tcW w:w="850" w:type="pct"/>
          </w:tcPr>
          <w:p w14:paraId="1BF8E44E" w14:textId="77777777" w:rsidR="00F16DBE" w:rsidRDefault="00F16DBE" w:rsidP="00850942">
            <w:pPr>
              <w:pStyle w:val="TableText"/>
              <w:keepNext/>
              <w:jc w:val="center"/>
            </w:pPr>
            <w:r>
              <w:t>64 (25.0)</w:t>
            </w:r>
          </w:p>
        </w:tc>
        <w:tc>
          <w:tcPr>
            <w:tcW w:w="851" w:type="pct"/>
          </w:tcPr>
          <w:p w14:paraId="365B3F01" w14:textId="77777777" w:rsidR="00F16DBE" w:rsidRDefault="00F16DBE" w:rsidP="00850942">
            <w:pPr>
              <w:pStyle w:val="TableText"/>
              <w:keepNext/>
              <w:jc w:val="center"/>
            </w:pPr>
            <w:r>
              <w:t>6 (2.0)</w:t>
            </w:r>
          </w:p>
        </w:tc>
      </w:tr>
      <w:tr w:rsidR="00F16DBE" w:rsidRPr="00326BEC" w14:paraId="5385CA16" w14:textId="77777777" w:rsidTr="007D39C9">
        <w:tc>
          <w:tcPr>
            <w:tcW w:w="1491" w:type="pct"/>
          </w:tcPr>
          <w:p w14:paraId="6A3FA4B0" w14:textId="77777777" w:rsidR="00F16DBE" w:rsidRDefault="00F16DBE" w:rsidP="00850942">
            <w:pPr>
              <w:pStyle w:val="TableText"/>
              <w:keepNext/>
            </w:pPr>
            <w:r>
              <w:t xml:space="preserve">  Nausea</w:t>
            </w:r>
          </w:p>
        </w:tc>
        <w:tc>
          <w:tcPr>
            <w:tcW w:w="865" w:type="pct"/>
          </w:tcPr>
          <w:p w14:paraId="269DE621" w14:textId="77777777" w:rsidR="00F16DBE" w:rsidRDefault="00F16DBE" w:rsidP="00850942">
            <w:pPr>
              <w:pStyle w:val="TableText"/>
              <w:keepNext/>
              <w:jc w:val="center"/>
            </w:pPr>
            <w:r>
              <w:t>24 (19.0)</w:t>
            </w:r>
          </w:p>
        </w:tc>
        <w:tc>
          <w:tcPr>
            <w:tcW w:w="943" w:type="pct"/>
          </w:tcPr>
          <w:p w14:paraId="129252F0" w14:textId="77777777" w:rsidR="00F16DBE" w:rsidRDefault="00F16DBE" w:rsidP="00850942">
            <w:pPr>
              <w:pStyle w:val="TableText"/>
              <w:keepNext/>
              <w:jc w:val="center"/>
            </w:pPr>
            <w:r>
              <w:t>0</w:t>
            </w:r>
          </w:p>
        </w:tc>
        <w:tc>
          <w:tcPr>
            <w:tcW w:w="850" w:type="pct"/>
          </w:tcPr>
          <w:p w14:paraId="12847797" w14:textId="77777777" w:rsidR="00F16DBE" w:rsidRDefault="00F16DBE" w:rsidP="00850942">
            <w:pPr>
              <w:pStyle w:val="TableText"/>
              <w:keepNext/>
              <w:jc w:val="center"/>
            </w:pPr>
            <w:r>
              <w:t>29 (11.0)</w:t>
            </w:r>
          </w:p>
        </w:tc>
        <w:tc>
          <w:tcPr>
            <w:tcW w:w="851" w:type="pct"/>
          </w:tcPr>
          <w:p w14:paraId="7EEC8A62" w14:textId="77777777" w:rsidR="00F16DBE" w:rsidRDefault="00F16DBE" w:rsidP="00850942">
            <w:pPr>
              <w:pStyle w:val="TableText"/>
              <w:keepNext/>
              <w:jc w:val="center"/>
            </w:pPr>
            <w:r>
              <w:t>0</w:t>
            </w:r>
          </w:p>
        </w:tc>
      </w:tr>
      <w:tr w:rsidR="00F16DBE" w:rsidRPr="00326BEC" w14:paraId="31089588" w14:textId="77777777" w:rsidTr="007D39C9">
        <w:tc>
          <w:tcPr>
            <w:tcW w:w="1491" w:type="pct"/>
          </w:tcPr>
          <w:p w14:paraId="4EA68AD4" w14:textId="77777777" w:rsidR="00F16DBE" w:rsidRDefault="00F16DBE" w:rsidP="00850942">
            <w:pPr>
              <w:pStyle w:val="TableText"/>
              <w:keepNext/>
            </w:pPr>
            <w:r>
              <w:rPr>
                <w:rFonts w:cs="Calibri"/>
              </w:rPr>
              <w:t xml:space="preserve">  Increased</w:t>
            </w:r>
            <w:r>
              <w:t xml:space="preserve"> ALT </w:t>
            </w:r>
          </w:p>
        </w:tc>
        <w:tc>
          <w:tcPr>
            <w:tcW w:w="865" w:type="pct"/>
          </w:tcPr>
          <w:p w14:paraId="6628C2E0" w14:textId="77777777" w:rsidR="00F16DBE" w:rsidRDefault="00F16DBE" w:rsidP="00850942">
            <w:pPr>
              <w:pStyle w:val="TableText"/>
              <w:keepNext/>
              <w:jc w:val="center"/>
            </w:pPr>
            <w:r>
              <w:t>19 (15.1)</w:t>
            </w:r>
          </w:p>
        </w:tc>
        <w:tc>
          <w:tcPr>
            <w:tcW w:w="943" w:type="pct"/>
          </w:tcPr>
          <w:p w14:paraId="44C8FFBD" w14:textId="77777777" w:rsidR="00F16DBE" w:rsidRDefault="00F16DBE" w:rsidP="00850942">
            <w:pPr>
              <w:pStyle w:val="TableText"/>
              <w:keepNext/>
              <w:jc w:val="center"/>
            </w:pPr>
            <w:r>
              <w:t>8 (6.3)</w:t>
            </w:r>
          </w:p>
        </w:tc>
        <w:tc>
          <w:tcPr>
            <w:tcW w:w="850" w:type="pct"/>
          </w:tcPr>
          <w:p w14:paraId="6E07D2DE" w14:textId="77777777" w:rsidR="00F16DBE" w:rsidRDefault="00F16DBE" w:rsidP="00850942">
            <w:pPr>
              <w:pStyle w:val="TableText"/>
              <w:keepNext/>
              <w:jc w:val="center"/>
            </w:pPr>
            <w:r>
              <w:t>NR</w:t>
            </w:r>
          </w:p>
        </w:tc>
        <w:tc>
          <w:tcPr>
            <w:tcW w:w="851" w:type="pct"/>
          </w:tcPr>
          <w:p w14:paraId="3D318D5A" w14:textId="77777777" w:rsidR="00F16DBE" w:rsidRDefault="00F16DBE" w:rsidP="00850942">
            <w:pPr>
              <w:pStyle w:val="TableText"/>
              <w:keepNext/>
              <w:jc w:val="center"/>
            </w:pPr>
            <w:r>
              <w:t>NR</w:t>
            </w:r>
          </w:p>
        </w:tc>
      </w:tr>
      <w:tr w:rsidR="00F16DBE" w:rsidRPr="00326BEC" w14:paraId="1EF168FC" w14:textId="77777777" w:rsidTr="007D39C9">
        <w:tc>
          <w:tcPr>
            <w:tcW w:w="1491" w:type="pct"/>
          </w:tcPr>
          <w:p w14:paraId="315D4219" w14:textId="77777777" w:rsidR="00F16DBE" w:rsidRDefault="00F16DBE" w:rsidP="00850942">
            <w:pPr>
              <w:pStyle w:val="TableText"/>
              <w:keepNext/>
            </w:pPr>
            <w:r>
              <w:rPr>
                <w:rFonts w:cs="Calibri"/>
              </w:rPr>
              <w:t xml:space="preserve">  Increased</w:t>
            </w:r>
            <w:r>
              <w:t xml:space="preserve"> AST</w:t>
            </w:r>
          </w:p>
        </w:tc>
        <w:tc>
          <w:tcPr>
            <w:tcW w:w="865" w:type="pct"/>
          </w:tcPr>
          <w:p w14:paraId="61BD7BB1" w14:textId="77777777" w:rsidR="00F16DBE" w:rsidRDefault="00F16DBE" w:rsidP="00850942">
            <w:pPr>
              <w:pStyle w:val="TableText"/>
              <w:keepNext/>
              <w:jc w:val="center"/>
            </w:pPr>
            <w:r>
              <w:t>19 (15.1)</w:t>
            </w:r>
          </w:p>
        </w:tc>
        <w:tc>
          <w:tcPr>
            <w:tcW w:w="943" w:type="pct"/>
          </w:tcPr>
          <w:p w14:paraId="3D3F217F" w14:textId="77777777" w:rsidR="00F16DBE" w:rsidRDefault="00F16DBE" w:rsidP="00850942">
            <w:pPr>
              <w:pStyle w:val="TableText"/>
              <w:keepNext/>
              <w:jc w:val="center"/>
            </w:pPr>
            <w:r>
              <w:t>7 (5.6)</w:t>
            </w:r>
          </w:p>
        </w:tc>
        <w:tc>
          <w:tcPr>
            <w:tcW w:w="850" w:type="pct"/>
          </w:tcPr>
          <w:p w14:paraId="39F4EA11" w14:textId="77777777" w:rsidR="00F16DBE" w:rsidRDefault="00F16DBE" w:rsidP="00850942">
            <w:pPr>
              <w:pStyle w:val="TableText"/>
              <w:keepNext/>
              <w:jc w:val="center"/>
            </w:pPr>
            <w:r>
              <w:t>NR</w:t>
            </w:r>
          </w:p>
        </w:tc>
        <w:tc>
          <w:tcPr>
            <w:tcW w:w="851" w:type="pct"/>
          </w:tcPr>
          <w:p w14:paraId="03C45B5B" w14:textId="77777777" w:rsidR="00F16DBE" w:rsidRDefault="00F16DBE" w:rsidP="00850942">
            <w:pPr>
              <w:pStyle w:val="TableText"/>
              <w:keepNext/>
              <w:jc w:val="center"/>
            </w:pPr>
            <w:r>
              <w:t>NR</w:t>
            </w:r>
          </w:p>
        </w:tc>
      </w:tr>
      <w:tr w:rsidR="00F16DBE" w:rsidRPr="00326BEC" w14:paraId="5DCCC9BB" w14:textId="77777777" w:rsidTr="007D39C9">
        <w:tc>
          <w:tcPr>
            <w:tcW w:w="1491" w:type="pct"/>
          </w:tcPr>
          <w:p w14:paraId="2E55447E" w14:textId="77777777" w:rsidR="00F16DBE" w:rsidRDefault="00F16DBE" w:rsidP="00850942">
            <w:pPr>
              <w:pStyle w:val="TableText"/>
              <w:keepNext/>
            </w:pPr>
            <w:r>
              <w:t xml:space="preserve">  Fatigue</w:t>
            </w:r>
          </w:p>
        </w:tc>
        <w:tc>
          <w:tcPr>
            <w:tcW w:w="865" w:type="pct"/>
          </w:tcPr>
          <w:p w14:paraId="1831716A" w14:textId="77777777" w:rsidR="00F16DBE" w:rsidRDefault="00F16DBE" w:rsidP="00850942">
            <w:pPr>
              <w:pStyle w:val="TableText"/>
              <w:keepNext/>
              <w:jc w:val="center"/>
            </w:pPr>
            <w:r>
              <w:t>14 (11.1)</w:t>
            </w:r>
          </w:p>
        </w:tc>
        <w:tc>
          <w:tcPr>
            <w:tcW w:w="943" w:type="pct"/>
          </w:tcPr>
          <w:p w14:paraId="3BD8A89B" w14:textId="77777777" w:rsidR="00F16DBE" w:rsidRDefault="00F16DBE" w:rsidP="00850942">
            <w:pPr>
              <w:pStyle w:val="TableText"/>
              <w:keepNext/>
              <w:jc w:val="center"/>
            </w:pPr>
            <w:r>
              <w:t>0</w:t>
            </w:r>
          </w:p>
        </w:tc>
        <w:tc>
          <w:tcPr>
            <w:tcW w:w="850" w:type="pct"/>
          </w:tcPr>
          <w:p w14:paraId="01C90586" w14:textId="77777777" w:rsidR="00F16DBE" w:rsidRDefault="00F16DBE" w:rsidP="00850942">
            <w:pPr>
              <w:pStyle w:val="TableText"/>
              <w:keepNext/>
              <w:jc w:val="center"/>
            </w:pPr>
            <w:r>
              <w:t>43 (17.0)</w:t>
            </w:r>
          </w:p>
        </w:tc>
        <w:tc>
          <w:tcPr>
            <w:tcW w:w="851" w:type="pct"/>
          </w:tcPr>
          <w:p w14:paraId="17E59689" w14:textId="77777777" w:rsidR="00F16DBE" w:rsidRDefault="00F16DBE" w:rsidP="00850942">
            <w:pPr>
              <w:pStyle w:val="TableText"/>
              <w:keepNext/>
              <w:jc w:val="center"/>
            </w:pPr>
            <w:r>
              <w:t>4 (2.0)</w:t>
            </w:r>
          </w:p>
        </w:tc>
      </w:tr>
      <w:tr w:rsidR="00F16DBE" w:rsidRPr="00326BEC" w14:paraId="3586ADA8" w14:textId="77777777" w:rsidTr="007D39C9">
        <w:tc>
          <w:tcPr>
            <w:tcW w:w="1491" w:type="pct"/>
          </w:tcPr>
          <w:p w14:paraId="1463F21D" w14:textId="77777777" w:rsidR="00F16DBE" w:rsidRDefault="00F16DBE" w:rsidP="00850942">
            <w:pPr>
              <w:pStyle w:val="TableText"/>
              <w:keepNext/>
            </w:pPr>
            <w:r>
              <w:t xml:space="preserve">  Vomiting</w:t>
            </w:r>
          </w:p>
        </w:tc>
        <w:tc>
          <w:tcPr>
            <w:tcW w:w="865" w:type="pct"/>
          </w:tcPr>
          <w:p w14:paraId="594BFA95" w14:textId="77777777" w:rsidR="00F16DBE" w:rsidRDefault="00F16DBE" w:rsidP="00850942">
            <w:pPr>
              <w:pStyle w:val="TableText"/>
              <w:keepNext/>
              <w:jc w:val="center"/>
            </w:pPr>
            <w:r>
              <w:t>10 (7.9)</w:t>
            </w:r>
          </w:p>
        </w:tc>
        <w:tc>
          <w:tcPr>
            <w:tcW w:w="943" w:type="pct"/>
          </w:tcPr>
          <w:p w14:paraId="52D8FADF" w14:textId="77777777" w:rsidR="00F16DBE" w:rsidRDefault="00F16DBE" w:rsidP="00850942">
            <w:pPr>
              <w:pStyle w:val="TableText"/>
              <w:keepNext/>
              <w:jc w:val="center"/>
            </w:pPr>
            <w:r>
              <w:t>0</w:t>
            </w:r>
          </w:p>
        </w:tc>
        <w:tc>
          <w:tcPr>
            <w:tcW w:w="850" w:type="pct"/>
          </w:tcPr>
          <w:p w14:paraId="691D278F" w14:textId="77777777" w:rsidR="00F16DBE" w:rsidRDefault="00F16DBE" w:rsidP="00850942">
            <w:pPr>
              <w:pStyle w:val="TableText"/>
              <w:keepNext/>
              <w:jc w:val="center"/>
            </w:pPr>
            <w:r>
              <w:t>17 (7.0)</w:t>
            </w:r>
          </w:p>
        </w:tc>
        <w:tc>
          <w:tcPr>
            <w:tcW w:w="851" w:type="pct"/>
          </w:tcPr>
          <w:p w14:paraId="1E837E08" w14:textId="77777777" w:rsidR="00F16DBE" w:rsidRDefault="00F16DBE" w:rsidP="00850942">
            <w:pPr>
              <w:pStyle w:val="TableText"/>
              <w:keepNext/>
              <w:jc w:val="center"/>
            </w:pPr>
            <w:r>
              <w:t>1 (1.0)</w:t>
            </w:r>
          </w:p>
        </w:tc>
      </w:tr>
      <w:tr w:rsidR="00F16DBE" w:rsidRPr="00326BEC" w14:paraId="25544072" w14:textId="77777777" w:rsidTr="007D39C9">
        <w:tc>
          <w:tcPr>
            <w:tcW w:w="1491" w:type="pct"/>
          </w:tcPr>
          <w:p w14:paraId="0AC0DB14" w14:textId="77777777" w:rsidR="00F16DBE" w:rsidRDefault="00F16DBE" w:rsidP="00850942">
            <w:pPr>
              <w:pStyle w:val="TableText"/>
              <w:keepNext/>
            </w:pPr>
            <w:r>
              <w:t xml:space="preserve">   Decreased appetite</w:t>
            </w:r>
          </w:p>
        </w:tc>
        <w:tc>
          <w:tcPr>
            <w:tcW w:w="865" w:type="pct"/>
          </w:tcPr>
          <w:p w14:paraId="23A147F6" w14:textId="77777777" w:rsidR="00F16DBE" w:rsidRDefault="00F16DBE" w:rsidP="00850942">
            <w:pPr>
              <w:pStyle w:val="TableText"/>
              <w:keepNext/>
              <w:jc w:val="center"/>
            </w:pPr>
            <w:r>
              <w:t>5 (4.0)</w:t>
            </w:r>
          </w:p>
        </w:tc>
        <w:tc>
          <w:tcPr>
            <w:tcW w:w="943" w:type="pct"/>
          </w:tcPr>
          <w:p w14:paraId="7D527CF5" w14:textId="77777777" w:rsidR="00F16DBE" w:rsidRDefault="00F16DBE" w:rsidP="00850942">
            <w:pPr>
              <w:pStyle w:val="TableText"/>
              <w:keepNext/>
              <w:jc w:val="center"/>
            </w:pPr>
            <w:r>
              <w:t>0</w:t>
            </w:r>
          </w:p>
        </w:tc>
        <w:tc>
          <w:tcPr>
            <w:tcW w:w="850" w:type="pct"/>
          </w:tcPr>
          <w:p w14:paraId="6090C5FA" w14:textId="77777777" w:rsidR="00F16DBE" w:rsidRDefault="00F16DBE" w:rsidP="00850942">
            <w:pPr>
              <w:pStyle w:val="TableText"/>
              <w:keepNext/>
              <w:jc w:val="center"/>
            </w:pPr>
            <w:r>
              <w:t>28 (11.0)</w:t>
            </w:r>
          </w:p>
        </w:tc>
        <w:tc>
          <w:tcPr>
            <w:tcW w:w="851" w:type="pct"/>
          </w:tcPr>
          <w:p w14:paraId="2D07F524" w14:textId="77777777" w:rsidR="00F16DBE" w:rsidRDefault="00F16DBE" w:rsidP="00850942">
            <w:pPr>
              <w:pStyle w:val="TableText"/>
              <w:keepNext/>
              <w:jc w:val="center"/>
            </w:pPr>
            <w:r>
              <w:t>2 (1.0)</w:t>
            </w:r>
          </w:p>
        </w:tc>
      </w:tr>
      <w:tr w:rsidR="00F16DBE" w:rsidRPr="00326BEC" w14:paraId="1BA47747" w14:textId="77777777" w:rsidTr="007D39C9">
        <w:tc>
          <w:tcPr>
            <w:tcW w:w="1491" w:type="pct"/>
          </w:tcPr>
          <w:p w14:paraId="2C390B24" w14:textId="77777777" w:rsidR="00F16DBE" w:rsidRDefault="00F16DBE" w:rsidP="00850942">
            <w:pPr>
              <w:pStyle w:val="TableText"/>
              <w:keepNext/>
            </w:pPr>
            <w:r>
              <w:t xml:space="preserve">  Oedema peripheral</w:t>
            </w:r>
          </w:p>
        </w:tc>
        <w:tc>
          <w:tcPr>
            <w:tcW w:w="865" w:type="pct"/>
          </w:tcPr>
          <w:p w14:paraId="236D209F" w14:textId="77777777" w:rsidR="00F16DBE" w:rsidRDefault="00F16DBE" w:rsidP="00850942">
            <w:pPr>
              <w:pStyle w:val="TableText"/>
              <w:keepNext/>
              <w:jc w:val="center"/>
            </w:pPr>
            <w:r>
              <w:t>5 (4.0)</w:t>
            </w:r>
          </w:p>
        </w:tc>
        <w:tc>
          <w:tcPr>
            <w:tcW w:w="943" w:type="pct"/>
          </w:tcPr>
          <w:p w14:paraId="2C89449C" w14:textId="77777777" w:rsidR="00F16DBE" w:rsidRDefault="00F16DBE" w:rsidP="00850942">
            <w:pPr>
              <w:pStyle w:val="TableText"/>
              <w:keepNext/>
              <w:jc w:val="center"/>
            </w:pPr>
            <w:r>
              <w:t>0</w:t>
            </w:r>
          </w:p>
        </w:tc>
        <w:tc>
          <w:tcPr>
            <w:tcW w:w="850" w:type="pct"/>
          </w:tcPr>
          <w:p w14:paraId="2919EE23" w14:textId="77777777" w:rsidR="00F16DBE" w:rsidRDefault="00F16DBE" w:rsidP="00850942">
            <w:pPr>
              <w:pStyle w:val="TableText"/>
              <w:keepNext/>
              <w:jc w:val="center"/>
            </w:pPr>
            <w:r>
              <w:t>13 (5.0)</w:t>
            </w:r>
          </w:p>
        </w:tc>
        <w:tc>
          <w:tcPr>
            <w:tcW w:w="851" w:type="pct"/>
          </w:tcPr>
          <w:p w14:paraId="62D189E8" w14:textId="2C4028B4" w:rsidR="00F16DBE" w:rsidRPr="00014029" w:rsidRDefault="00F16DBE" w:rsidP="00850942">
            <w:pPr>
              <w:pStyle w:val="TableText"/>
              <w:keepNext/>
              <w:jc w:val="center"/>
              <w:rPr>
                <w:i/>
                <w:highlight w:val="yellow"/>
              </w:rPr>
            </w:pPr>
            <w:r w:rsidRPr="00014029">
              <w:rPr>
                <w:i/>
              </w:rPr>
              <w:t>0</w:t>
            </w:r>
          </w:p>
        </w:tc>
      </w:tr>
      <w:tr w:rsidR="00F16DBE" w:rsidRPr="00326BEC" w14:paraId="7752CFD2" w14:textId="77777777" w:rsidTr="007D39C9">
        <w:tc>
          <w:tcPr>
            <w:tcW w:w="1491" w:type="pct"/>
          </w:tcPr>
          <w:p w14:paraId="0F80AB26" w14:textId="77777777" w:rsidR="00F16DBE" w:rsidRDefault="00F16DBE" w:rsidP="00850942">
            <w:pPr>
              <w:pStyle w:val="TableText"/>
              <w:keepNext/>
            </w:pPr>
            <w:r>
              <w:t xml:space="preserve">  Arthralgia</w:t>
            </w:r>
          </w:p>
        </w:tc>
        <w:tc>
          <w:tcPr>
            <w:tcW w:w="865" w:type="pct"/>
          </w:tcPr>
          <w:p w14:paraId="563287CD" w14:textId="77777777" w:rsidR="00F16DBE" w:rsidRDefault="00F16DBE" w:rsidP="00850942">
            <w:pPr>
              <w:pStyle w:val="TableText"/>
              <w:keepNext/>
              <w:jc w:val="center"/>
            </w:pPr>
            <w:r>
              <w:t>3 (2.4)</w:t>
            </w:r>
          </w:p>
        </w:tc>
        <w:tc>
          <w:tcPr>
            <w:tcW w:w="943" w:type="pct"/>
          </w:tcPr>
          <w:p w14:paraId="6B90A9BF" w14:textId="77777777" w:rsidR="00F16DBE" w:rsidRDefault="00F16DBE" w:rsidP="00850942">
            <w:pPr>
              <w:pStyle w:val="TableText"/>
              <w:keepNext/>
              <w:jc w:val="center"/>
            </w:pPr>
            <w:r>
              <w:t>0</w:t>
            </w:r>
          </w:p>
        </w:tc>
        <w:tc>
          <w:tcPr>
            <w:tcW w:w="850" w:type="pct"/>
          </w:tcPr>
          <w:p w14:paraId="27CD0245" w14:textId="77777777" w:rsidR="00F16DBE" w:rsidRDefault="00F16DBE" w:rsidP="00850942">
            <w:pPr>
              <w:pStyle w:val="TableText"/>
              <w:keepNext/>
              <w:jc w:val="center"/>
            </w:pPr>
            <w:r>
              <w:t>NR</w:t>
            </w:r>
          </w:p>
        </w:tc>
        <w:tc>
          <w:tcPr>
            <w:tcW w:w="851" w:type="pct"/>
          </w:tcPr>
          <w:p w14:paraId="7EDCCA88" w14:textId="77777777" w:rsidR="00F16DBE" w:rsidRDefault="00F16DBE" w:rsidP="00850942">
            <w:pPr>
              <w:pStyle w:val="TableText"/>
              <w:keepNext/>
              <w:jc w:val="center"/>
            </w:pPr>
            <w:r>
              <w:t>NR</w:t>
            </w:r>
          </w:p>
        </w:tc>
      </w:tr>
      <w:tr w:rsidR="00F16DBE" w:rsidRPr="00326BEC" w14:paraId="778698D6" w14:textId="77777777" w:rsidTr="007D39C9">
        <w:tc>
          <w:tcPr>
            <w:tcW w:w="1491" w:type="pct"/>
          </w:tcPr>
          <w:p w14:paraId="3EFB946A" w14:textId="77777777" w:rsidR="00F16DBE" w:rsidRDefault="00F16DBE" w:rsidP="00850942">
            <w:pPr>
              <w:pStyle w:val="TableText"/>
              <w:keepNext/>
            </w:pPr>
            <w:r>
              <w:t xml:space="preserve">  Asthenia</w:t>
            </w:r>
          </w:p>
        </w:tc>
        <w:tc>
          <w:tcPr>
            <w:tcW w:w="865" w:type="pct"/>
          </w:tcPr>
          <w:p w14:paraId="54797A5A" w14:textId="77777777" w:rsidR="00F16DBE" w:rsidRDefault="00F16DBE" w:rsidP="00850942">
            <w:pPr>
              <w:pStyle w:val="TableText"/>
              <w:keepNext/>
              <w:jc w:val="center"/>
            </w:pPr>
            <w:r>
              <w:t>3 (2.4)</w:t>
            </w:r>
          </w:p>
        </w:tc>
        <w:tc>
          <w:tcPr>
            <w:tcW w:w="943" w:type="pct"/>
          </w:tcPr>
          <w:p w14:paraId="5357B259" w14:textId="77777777" w:rsidR="00F16DBE" w:rsidRDefault="00F16DBE" w:rsidP="00850942">
            <w:pPr>
              <w:pStyle w:val="TableText"/>
              <w:keepNext/>
              <w:jc w:val="center"/>
            </w:pPr>
            <w:r>
              <w:t>0</w:t>
            </w:r>
          </w:p>
        </w:tc>
        <w:tc>
          <w:tcPr>
            <w:tcW w:w="850" w:type="pct"/>
          </w:tcPr>
          <w:p w14:paraId="6661F07F" w14:textId="77777777" w:rsidR="00F16DBE" w:rsidRDefault="00F16DBE" w:rsidP="00850942">
            <w:pPr>
              <w:pStyle w:val="TableText"/>
              <w:keepNext/>
              <w:jc w:val="center"/>
            </w:pPr>
            <w:r>
              <w:t>24 (9.0)</w:t>
            </w:r>
          </w:p>
        </w:tc>
        <w:tc>
          <w:tcPr>
            <w:tcW w:w="851" w:type="pct"/>
          </w:tcPr>
          <w:p w14:paraId="5654351E" w14:textId="77777777" w:rsidR="00F16DBE" w:rsidRDefault="00F16DBE" w:rsidP="00850942">
            <w:pPr>
              <w:pStyle w:val="TableText"/>
              <w:keepNext/>
              <w:jc w:val="center"/>
            </w:pPr>
            <w:r>
              <w:t>2 (1.0)</w:t>
            </w:r>
          </w:p>
        </w:tc>
      </w:tr>
      <w:tr w:rsidR="00F16DBE" w:rsidRPr="00326BEC" w14:paraId="607091DB" w14:textId="77777777" w:rsidTr="007D39C9">
        <w:tc>
          <w:tcPr>
            <w:tcW w:w="1491" w:type="pct"/>
          </w:tcPr>
          <w:p w14:paraId="01A23AE3" w14:textId="77777777" w:rsidR="00F16DBE" w:rsidRDefault="00F16DBE" w:rsidP="00850942">
            <w:pPr>
              <w:pStyle w:val="TableText"/>
              <w:keepNext/>
              <w:rPr>
                <w:rFonts w:cs="Calibri"/>
              </w:rPr>
            </w:pPr>
            <w:r>
              <w:rPr>
                <w:rFonts w:cs="Calibri"/>
              </w:rPr>
              <w:t xml:space="preserve">  Drug-induced liver injury</w:t>
            </w:r>
          </w:p>
        </w:tc>
        <w:tc>
          <w:tcPr>
            <w:tcW w:w="865" w:type="pct"/>
          </w:tcPr>
          <w:p w14:paraId="47B9D4BB" w14:textId="77777777" w:rsidR="00F16DBE" w:rsidRDefault="00F16DBE" w:rsidP="00850942">
            <w:pPr>
              <w:pStyle w:val="TableText"/>
              <w:keepNext/>
              <w:jc w:val="center"/>
            </w:pPr>
            <w:r>
              <w:t>3 (2.4)</w:t>
            </w:r>
          </w:p>
        </w:tc>
        <w:tc>
          <w:tcPr>
            <w:tcW w:w="943" w:type="pct"/>
          </w:tcPr>
          <w:p w14:paraId="3F22E19A" w14:textId="77777777" w:rsidR="00F16DBE" w:rsidRDefault="00F16DBE" w:rsidP="00850942">
            <w:pPr>
              <w:pStyle w:val="TableText"/>
              <w:keepNext/>
              <w:jc w:val="center"/>
            </w:pPr>
            <w:r>
              <w:t>2 (1.6)</w:t>
            </w:r>
          </w:p>
        </w:tc>
        <w:tc>
          <w:tcPr>
            <w:tcW w:w="850" w:type="pct"/>
          </w:tcPr>
          <w:p w14:paraId="3835A3D1" w14:textId="77777777" w:rsidR="00F16DBE" w:rsidRDefault="00F16DBE" w:rsidP="00850942">
            <w:pPr>
              <w:pStyle w:val="TableText"/>
              <w:keepNext/>
              <w:jc w:val="center"/>
            </w:pPr>
            <w:r>
              <w:t>NR</w:t>
            </w:r>
          </w:p>
        </w:tc>
        <w:tc>
          <w:tcPr>
            <w:tcW w:w="851" w:type="pct"/>
          </w:tcPr>
          <w:p w14:paraId="7CDA5EB7" w14:textId="77777777" w:rsidR="00F16DBE" w:rsidRDefault="00F16DBE" w:rsidP="00850942">
            <w:pPr>
              <w:pStyle w:val="TableText"/>
              <w:keepNext/>
              <w:jc w:val="center"/>
            </w:pPr>
            <w:r>
              <w:t>NR</w:t>
            </w:r>
          </w:p>
        </w:tc>
      </w:tr>
      <w:tr w:rsidR="00F16DBE" w:rsidRPr="00326BEC" w14:paraId="6D0649B5" w14:textId="77777777" w:rsidTr="007D39C9">
        <w:tc>
          <w:tcPr>
            <w:tcW w:w="1491" w:type="pct"/>
          </w:tcPr>
          <w:p w14:paraId="599876AB" w14:textId="77777777" w:rsidR="00F16DBE" w:rsidRDefault="00F16DBE" w:rsidP="00850942">
            <w:pPr>
              <w:pStyle w:val="TableText"/>
              <w:keepNext/>
            </w:pPr>
            <w:r>
              <w:t xml:space="preserve">  Dyspnoea</w:t>
            </w:r>
          </w:p>
        </w:tc>
        <w:tc>
          <w:tcPr>
            <w:tcW w:w="865" w:type="pct"/>
          </w:tcPr>
          <w:p w14:paraId="490D5E7B" w14:textId="77777777" w:rsidR="00F16DBE" w:rsidRDefault="00F16DBE" w:rsidP="00850942">
            <w:pPr>
              <w:pStyle w:val="TableText"/>
              <w:keepNext/>
              <w:jc w:val="center"/>
            </w:pPr>
            <w:r>
              <w:t>2 (1.6)</w:t>
            </w:r>
          </w:p>
        </w:tc>
        <w:tc>
          <w:tcPr>
            <w:tcW w:w="943" w:type="pct"/>
          </w:tcPr>
          <w:p w14:paraId="20EE5ECA" w14:textId="77777777" w:rsidR="00F16DBE" w:rsidRDefault="00F16DBE" w:rsidP="00850942">
            <w:pPr>
              <w:pStyle w:val="TableText"/>
              <w:keepNext/>
              <w:jc w:val="center"/>
            </w:pPr>
            <w:r>
              <w:t>1 (0.8)</w:t>
            </w:r>
          </w:p>
        </w:tc>
        <w:tc>
          <w:tcPr>
            <w:tcW w:w="850" w:type="pct"/>
          </w:tcPr>
          <w:p w14:paraId="73B73782" w14:textId="77777777" w:rsidR="00F16DBE" w:rsidRDefault="00F16DBE" w:rsidP="00850942">
            <w:pPr>
              <w:pStyle w:val="TableText"/>
              <w:keepNext/>
              <w:jc w:val="center"/>
            </w:pPr>
            <w:r>
              <w:t>4 (2.0)</w:t>
            </w:r>
          </w:p>
        </w:tc>
        <w:tc>
          <w:tcPr>
            <w:tcW w:w="851" w:type="pct"/>
          </w:tcPr>
          <w:p w14:paraId="56D9650B" w14:textId="77777777" w:rsidR="00F16DBE" w:rsidRPr="00014029" w:rsidRDefault="00F16DBE" w:rsidP="00850942">
            <w:pPr>
              <w:pStyle w:val="TableText"/>
              <w:keepNext/>
              <w:jc w:val="center"/>
              <w:rPr>
                <w:i/>
              </w:rPr>
            </w:pPr>
            <w:r w:rsidRPr="00014029">
              <w:rPr>
                <w:i/>
              </w:rPr>
              <w:t>0</w:t>
            </w:r>
          </w:p>
        </w:tc>
      </w:tr>
      <w:tr w:rsidR="00F16DBE" w:rsidRPr="00326BEC" w14:paraId="6C748F29" w14:textId="77777777" w:rsidTr="007D39C9">
        <w:tc>
          <w:tcPr>
            <w:tcW w:w="1491" w:type="pct"/>
          </w:tcPr>
          <w:p w14:paraId="2546A87B" w14:textId="77777777" w:rsidR="00F16DBE" w:rsidRDefault="00F16DBE" w:rsidP="00850942">
            <w:pPr>
              <w:pStyle w:val="TableText"/>
              <w:keepNext/>
            </w:pPr>
            <w:r>
              <w:t xml:space="preserve">  Neutropenia</w:t>
            </w:r>
          </w:p>
        </w:tc>
        <w:tc>
          <w:tcPr>
            <w:tcW w:w="865" w:type="pct"/>
          </w:tcPr>
          <w:p w14:paraId="22BA36C0" w14:textId="77777777" w:rsidR="00F16DBE" w:rsidRDefault="00F16DBE" w:rsidP="00850942">
            <w:pPr>
              <w:pStyle w:val="TableText"/>
              <w:keepNext/>
              <w:jc w:val="center"/>
            </w:pPr>
            <w:r w:rsidRPr="00E666BF">
              <w:t>1 (0.8)</w:t>
            </w:r>
          </w:p>
        </w:tc>
        <w:tc>
          <w:tcPr>
            <w:tcW w:w="943" w:type="pct"/>
          </w:tcPr>
          <w:p w14:paraId="5CD322D7" w14:textId="77777777" w:rsidR="00F16DBE" w:rsidRDefault="00F16DBE" w:rsidP="00850942">
            <w:pPr>
              <w:pStyle w:val="TableText"/>
              <w:keepNext/>
              <w:jc w:val="center"/>
            </w:pPr>
            <w:r>
              <w:t>1 (0.8)</w:t>
            </w:r>
          </w:p>
        </w:tc>
        <w:tc>
          <w:tcPr>
            <w:tcW w:w="850" w:type="pct"/>
          </w:tcPr>
          <w:p w14:paraId="2AEC69B3" w14:textId="77777777" w:rsidR="00F16DBE" w:rsidRDefault="00F16DBE" w:rsidP="00850942">
            <w:pPr>
              <w:pStyle w:val="TableText"/>
              <w:keepNext/>
              <w:jc w:val="center"/>
            </w:pPr>
            <w:r>
              <w:t>8 (3.0)</w:t>
            </w:r>
          </w:p>
        </w:tc>
        <w:tc>
          <w:tcPr>
            <w:tcW w:w="851" w:type="pct"/>
          </w:tcPr>
          <w:p w14:paraId="4A9FB877" w14:textId="77777777" w:rsidR="00F16DBE" w:rsidRPr="00014029" w:rsidRDefault="00F16DBE" w:rsidP="00850942">
            <w:pPr>
              <w:pStyle w:val="TableText"/>
              <w:keepNext/>
              <w:jc w:val="center"/>
            </w:pPr>
            <w:r w:rsidRPr="00014029">
              <w:t>4 (2.0)</w:t>
            </w:r>
          </w:p>
        </w:tc>
      </w:tr>
      <w:tr w:rsidR="00F16DBE" w:rsidRPr="00326BEC" w14:paraId="6F4F986C" w14:textId="77777777" w:rsidTr="007D39C9">
        <w:tc>
          <w:tcPr>
            <w:tcW w:w="1491" w:type="pct"/>
          </w:tcPr>
          <w:p w14:paraId="4EA5013E" w14:textId="77777777" w:rsidR="00F16DBE" w:rsidRDefault="00F16DBE" w:rsidP="00850942">
            <w:pPr>
              <w:pStyle w:val="TableText"/>
              <w:keepNext/>
            </w:pPr>
            <w:r>
              <w:t xml:space="preserve">  Anaemia</w:t>
            </w:r>
          </w:p>
        </w:tc>
        <w:tc>
          <w:tcPr>
            <w:tcW w:w="865" w:type="pct"/>
          </w:tcPr>
          <w:p w14:paraId="2B2D905A" w14:textId="77777777" w:rsidR="00F16DBE" w:rsidRDefault="00F16DBE" w:rsidP="00850942">
            <w:pPr>
              <w:pStyle w:val="TableText"/>
              <w:keepNext/>
              <w:jc w:val="center"/>
            </w:pPr>
            <w:r>
              <w:t>1 (0.8)</w:t>
            </w:r>
          </w:p>
        </w:tc>
        <w:tc>
          <w:tcPr>
            <w:tcW w:w="943" w:type="pct"/>
          </w:tcPr>
          <w:p w14:paraId="0E078498" w14:textId="77777777" w:rsidR="00F16DBE" w:rsidRDefault="00F16DBE" w:rsidP="00850942">
            <w:pPr>
              <w:pStyle w:val="TableText"/>
              <w:keepNext/>
              <w:jc w:val="center"/>
            </w:pPr>
            <w:r>
              <w:t>0</w:t>
            </w:r>
          </w:p>
        </w:tc>
        <w:tc>
          <w:tcPr>
            <w:tcW w:w="850" w:type="pct"/>
          </w:tcPr>
          <w:p w14:paraId="51768206" w14:textId="77777777" w:rsidR="00F16DBE" w:rsidRDefault="00F16DBE" w:rsidP="00850942">
            <w:pPr>
              <w:pStyle w:val="TableText"/>
              <w:keepNext/>
              <w:jc w:val="center"/>
            </w:pPr>
            <w:r>
              <w:t>8 (3.0)</w:t>
            </w:r>
          </w:p>
        </w:tc>
        <w:tc>
          <w:tcPr>
            <w:tcW w:w="851" w:type="pct"/>
          </w:tcPr>
          <w:p w14:paraId="4A6712F8" w14:textId="77777777" w:rsidR="00F16DBE" w:rsidRPr="00014029" w:rsidRDefault="00F16DBE" w:rsidP="00850942">
            <w:pPr>
              <w:pStyle w:val="TableText"/>
              <w:keepNext/>
              <w:jc w:val="center"/>
              <w:rPr>
                <w:i/>
              </w:rPr>
            </w:pPr>
            <w:r w:rsidRPr="00014029">
              <w:rPr>
                <w:i/>
              </w:rPr>
              <w:t>0</w:t>
            </w:r>
          </w:p>
        </w:tc>
      </w:tr>
      <w:tr w:rsidR="00F16DBE" w:rsidRPr="00326BEC" w14:paraId="3BAFD8F3" w14:textId="77777777" w:rsidTr="007D39C9">
        <w:tc>
          <w:tcPr>
            <w:tcW w:w="1491" w:type="pct"/>
          </w:tcPr>
          <w:p w14:paraId="5B974964" w14:textId="77777777" w:rsidR="00F16DBE" w:rsidRDefault="00F16DBE" w:rsidP="00850942">
            <w:pPr>
              <w:pStyle w:val="TableText"/>
              <w:keepNext/>
            </w:pPr>
            <w:r>
              <w:t xml:space="preserve">  Rash</w:t>
            </w:r>
          </w:p>
        </w:tc>
        <w:tc>
          <w:tcPr>
            <w:tcW w:w="865" w:type="pct"/>
          </w:tcPr>
          <w:p w14:paraId="55E7595E" w14:textId="77777777" w:rsidR="00F16DBE" w:rsidRDefault="00F16DBE" w:rsidP="00850942">
            <w:pPr>
              <w:pStyle w:val="TableText"/>
              <w:keepNext/>
              <w:jc w:val="center"/>
            </w:pPr>
            <w:r>
              <w:t>1 (0.8)</w:t>
            </w:r>
          </w:p>
        </w:tc>
        <w:tc>
          <w:tcPr>
            <w:tcW w:w="943" w:type="pct"/>
          </w:tcPr>
          <w:p w14:paraId="275C5566" w14:textId="77777777" w:rsidR="00F16DBE" w:rsidRDefault="00F16DBE" w:rsidP="00850942">
            <w:pPr>
              <w:pStyle w:val="TableText"/>
              <w:keepNext/>
              <w:jc w:val="center"/>
            </w:pPr>
            <w:r>
              <w:t>0</w:t>
            </w:r>
          </w:p>
        </w:tc>
        <w:tc>
          <w:tcPr>
            <w:tcW w:w="850" w:type="pct"/>
          </w:tcPr>
          <w:p w14:paraId="1C44F343" w14:textId="77777777" w:rsidR="00F16DBE" w:rsidRDefault="00F16DBE" w:rsidP="00850942">
            <w:pPr>
              <w:pStyle w:val="TableText"/>
              <w:keepNext/>
              <w:jc w:val="center"/>
            </w:pPr>
            <w:r>
              <w:t>23 (9.0)</w:t>
            </w:r>
          </w:p>
        </w:tc>
        <w:tc>
          <w:tcPr>
            <w:tcW w:w="851" w:type="pct"/>
          </w:tcPr>
          <w:p w14:paraId="1C351693" w14:textId="77777777" w:rsidR="00F16DBE" w:rsidRDefault="00F16DBE" w:rsidP="00850942">
            <w:pPr>
              <w:pStyle w:val="TableText"/>
              <w:keepNext/>
              <w:jc w:val="center"/>
            </w:pPr>
            <w:r>
              <w:t>1 (1.0)</w:t>
            </w:r>
          </w:p>
        </w:tc>
      </w:tr>
    </w:tbl>
    <w:p w14:paraId="6422AA0F" w14:textId="77777777" w:rsidR="00F16DBE" w:rsidRPr="00871CA7" w:rsidRDefault="00F16DBE" w:rsidP="00850942">
      <w:pPr>
        <w:pStyle w:val="TableFooter"/>
        <w:keepNext/>
      </w:pPr>
      <w:r w:rsidRPr="00871CA7">
        <w:t xml:space="preserve">Source: Table 2.71, p128 of the submission and </w:t>
      </w:r>
      <w:proofErr w:type="spellStart"/>
      <w:r w:rsidRPr="00871CA7">
        <w:t>eTable</w:t>
      </w:r>
      <w:proofErr w:type="spellEnd"/>
      <w:r w:rsidRPr="00871CA7">
        <w:t xml:space="preserve"> 1, Supplemental content from </w:t>
      </w:r>
      <w:proofErr w:type="spellStart"/>
      <w:r w:rsidRPr="00871CA7">
        <w:t>Jänne</w:t>
      </w:r>
      <w:proofErr w:type="spellEnd"/>
      <w:r w:rsidRPr="00871CA7">
        <w:t xml:space="preserve"> (2017) </w:t>
      </w:r>
    </w:p>
    <w:p w14:paraId="20E2DBBD" w14:textId="77777777" w:rsidR="00F16DBE" w:rsidRPr="00871CA7" w:rsidRDefault="00F16DBE" w:rsidP="00850942">
      <w:pPr>
        <w:pStyle w:val="TableFooter"/>
        <w:keepNext/>
      </w:pPr>
      <w:r w:rsidRPr="00871CA7">
        <w:t xml:space="preserve">Italicised: NR outcomes in Table 2.71 of the submission were replaced by 0 events during the evaluation as per </w:t>
      </w:r>
      <w:proofErr w:type="spellStart"/>
      <w:r w:rsidRPr="00871CA7">
        <w:t>eTable</w:t>
      </w:r>
      <w:proofErr w:type="spellEnd"/>
      <w:r w:rsidRPr="00871CA7">
        <w:t xml:space="preserve"> 1 of the </w:t>
      </w:r>
      <w:proofErr w:type="spellStart"/>
      <w:r w:rsidRPr="00871CA7">
        <w:t>Jänne</w:t>
      </w:r>
      <w:proofErr w:type="spellEnd"/>
      <w:r w:rsidRPr="00871CA7">
        <w:t xml:space="preserve"> (2017) publication.</w:t>
      </w:r>
    </w:p>
    <w:p w14:paraId="3A14B6C8" w14:textId="77777777" w:rsidR="00F16DBE" w:rsidRPr="00871CA7" w:rsidRDefault="00F16DBE" w:rsidP="00F16DBE">
      <w:pPr>
        <w:pStyle w:val="TableFooter"/>
      </w:pPr>
      <w:r w:rsidRPr="00871CA7">
        <w:t>AE=adverse events; ALT=alanine amino transferase; AST=aspartate aminotransferase; NR=not reported</w:t>
      </w:r>
    </w:p>
    <w:p w14:paraId="60CB3606" w14:textId="3D6F1CD0" w:rsidR="00E77BD4" w:rsidRPr="001F5891" w:rsidRDefault="00F16DBE" w:rsidP="00E77BD4">
      <w:pPr>
        <w:pStyle w:val="ListParagraph"/>
      </w:pPr>
      <w:r w:rsidRPr="00294D7C">
        <w:rPr>
          <w:color w:val="auto"/>
        </w:rPr>
        <w:t xml:space="preserve">There were higher frequencies in the </w:t>
      </w:r>
      <w:proofErr w:type="spellStart"/>
      <w:r w:rsidRPr="00294D7C">
        <w:rPr>
          <w:color w:val="auto"/>
        </w:rPr>
        <w:t>sotorasib</w:t>
      </w:r>
      <w:proofErr w:type="spellEnd"/>
      <w:r w:rsidRPr="00294D7C">
        <w:rPr>
          <w:color w:val="auto"/>
        </w:rPr>
        <w:t xml:space="preserve"> arm versus the docetaxel arm (any grade) for diarrhoea (31.7% versus 25.0%) and nausea (19.0% versus 11.0%) whereas frequencies were lower in the </w:t>
      </w:r>
      <w:proofErr w:type="spellStart"/>
      <w:r w:rsidRPr="00294D7C">
        <w:rPr>
          <w:color w:val="auto"/>
        </w:rPr>
        <w:t>sotorasib</w:t>
      </w:r>
      <w:proofErr w:type="spellEnd"/>
      <w:r w:rsidRPr="00294D7C">
        <w:rPr>
          <w:color w:val="auto"/>
        </w:rPr>
        <w:t xml:space="preserve"> arm for fatigue (11.1% versus 17.0%), decreased appetite (4.0% versus 11.0%), asthenia (2.4% versus 9.0%), and rash (0.8% versus 9.0%).</w:t>
      </w:r>
      <w:r w:rsidR="00E77BD4" w:rsidRPr="001F5891">
        <w:t xml:space="preserve"> The ESC</w:t>
      </w:r>
      <w:r w:rsidR="00706271" w:rsidRPr="001F5891">
        <w:t>s</w:t>
      </w:r>
      <w:r w:rsidR="00E77BD4" w:rsidRPr="001F5891">
        <w:t xml:space="preserve"> noted some important AEs related to liver function and liver injury could not be compared across the treatment arms</w:t>
      </w:r>
      <w:r w:rsidR="00FB07F2" w:rsidRPr="001F5891">
        <w:t xml:space="preserve"> and therefore considered the comparison was </w:t>
      </w:r>
      <w:r w:rsidR="00F4424D" w:rsidRPr="001F5891">
        <w:t>unreliable</w:t>
      </w:r>
      <w:r w:rsidR="00FB07F2" w:rsidRPr="001F5891">
        <w:t xml:space="preserve"> for decision-making.</w:t>
      </w:r>
    </w:p>
    <w:p w14:paraId="743FBEEF" w14:textId="0FE6148D" w:rsidR="00225924" w:rsidRPr="00E77BD4" w:rsidRDefault="00D8359F" w:rsidP="00225924">
      <w:pPr>
        <w:pStyle w:val="ListParagraph"/>
      </w:pPr>
      <w:r w:rsidRPr="00294D7C">
        <w:t xml:space="preserve">The superiority claim in terms of safety was based on a descriptive analysis of AEs between </w:t>
      </w:r>
      <w:proofErr w:type="spellStart"/>
      <w:r w:rsidRPr="00294D7C">
        <w:t>CodeBreak</w:t>
      </w:r>
      <w:proofErr w:type="spellEnd"/>
      <w:r w:rsidRPr="00294D7C">
        <w:t xml:space="preserve"> 100 and the docetaxel arm from SELECT-1. </w:t>
      </w:r>
      <w:r w:rsidR="00225924" w:rsidRPr="001F5891">
        <w:t xml:space="preserve">The PSCR strongly defended </w:t>
      </w:r>
      <w:r w:rsidR="00225924" w:rsidRPr="001F5891">
        <w:rPr>
          <w:color w:val="auto"/>
        </w:rPr>
        <w:t xml:space="preserve">the claim of superior safety as this is a key advantage for a targeted therapy like </w:t>
      </w:r>
      <w:proofErr w:type="spellStart"/>
      <w:r w:rsidR="00225924" w:rsidRPr="001F5891">
        <w:rPr>
          <w:color w:val="auto"/>
        </w:rPr>
        <w:t>sotorasib</w:t>
      </w:r>
      <w:proofErr w:type="spellEnd"/>
      <w:r w:rsidR="00225924" w:rsidRPr="001F5891">
        <w:rPr>
          <w:color w:val="auto"/>
        </w:rPr>
        <w:t xml:space="preserve"> over cytotoxic chemotherapy.</w:t>
      </w:r>
      <w:r w:rsidR="00225924">
        <w:rPr>
          <w:color w:val="auto"/>
        </w:rPr>
        <w:t xml:space="preserve"> </w:t>
      </w:r>
      <w:r w:rsidR="00225924" w:rsidRPr="001F5891">
        <w:rPr>
          <w:color w:val="auto"/>
        </w:rPr>
        <w:t xml:space="preserve">The sponsor acknowledged that it is difficult to see this when comparing adverse event reporting across different trials; however, stated it is the hands-on patient experience where the differences, and advantages with </w:t>
      </w:r>
      <w:proofErr w:type="spellStart"/>
      <w:r w:rsidR="00225924" w:rsidRPr="001F5891">
        <w:rPr>
          <w:color w:val="auto"/>
        </w:rPr>
        <w:t>sotorasib</w:t>
      </w:r>
      <w:proofErr w:type="spellEnd"/>
      <w:r w:rsidR="00225924" w:rsidRPr="001F5891">
        <w:rPr>
          <w:color w:val="auto"/>
        </w:rPr>
        <w:t xml:space="preserve"> become apparent.</w:t>
      </w:r>
    </w:p>
    <w:p w14:paraId="3A0ABF92" w14:textId="0776F830" w:rsidR="00F16DBE" w:rsidRDefault="00682546" w:rsidP="00D8359F">
      <w:pPr>
        <w:pStyle w:val="ListParagraph"/>
        <w:rPr>
          <w:color w:val="auto"/>
        </w:rPr>
      </w:pPr>
      <w:r w:rsidRPr="001F5891">
        <w:rPr>
          <w:color w:val="auto"/>
        </w:rPr>
        <w:t>The ESC</w:t>
      </w:r>
      <w:r w:rsidR="00706271" w:rsidRPr="001F5891">
        <w:rPr>
          <w:color w:val="auto"/>
        </w:rPr>
        <w:t>s</w:t>
      </w:r>
      <w:r w:rsidRPr="001F5891">
        <w:rPr>
          <w:color w:val="auto"/>
        </w:rPr>
        <w:t xml:space="preserve"> considered the safety comparison </w:t>
      </w:r>
      <w:r w:rsidR="002411AE" w:rsidRPr="001F5891">
        <w:rPr>
          <w:color w:val="auto"/>
        </w:rPr>
        <w:t xml:space="preserve">presented in the submission, based on a descriptive comparison of AE across single arms, </w:t>
      </w:r>
      <w:r w:rsidRPr="001F5891">
        <w:rPr>
          <w:color w:val="auto"/>
        </w:rPr>
        <w:t>was unreliable</w:t>
      </w:r>
      <w:r w:rsidR="002411AE" w:rsidRPr="001F5891">
        <w:rPr>
          <w:color w:val="auto"/>
        </w:rPr>
        <w:t xml:space="preserve"> to support a claim of superior safety</w:t>
      </w:r>
      <w:r w:rsidRPr="001F5891">
        <w:rPr>
          <w:color w:val="auto"/>
        </w:rPr>
        <w:t>.</w:t>
      </w:r>
      <w:r>
        <w:rPr>
          <w:color w:val="auto"/>
        </w:rPr>
        <w:t xml:space="preserve"> </w:t>
      </w:r>
      <w:r w:rsidRPr="001F5891">
        <w:rPr>
          <w:color w:val="auto"/>
        </w:rPr>
        <w:t>The ESC</w:t>
      </w:r>
      <w:r w:rsidR="00706271" w:rsidRPr="001F5891">
        <w:rPr>
          <w:color w:val="auto"/>
        </w:rPr>
        <w:t>s</w:t>
      </w:r>
      <w:r w:rsidRPr="001F5891">
        <w:rPr>
          <w:color w:val="auto"/>
        </w:rPr>
        <w:t xml:space="preserve"> considered</w:t>
      </w:r>
      <w:r>
        <w:rPr>
          <w:color w:val="auto"/>
        </w:rPr>
        <w:t xml:space="preserve"> </w:t>
      </w:r>
      <w:r w:rsidR="00D8359F" w:rsidRPr="00294D7C">
        <w:rPr>
          <w:color w:val="auto"/>
        </w:rPr>
        <w:t xml:space="preserve">a more reasonable interpretation of the safety data is that </w:t>
      </w:r>
      <w:proofErr w:type="spellStart"/>
      <w:r w:rsidR="00D8359F" w:rsidRPr="00294D7C">
        <w:rPr>
          <w:color w:val="auto"/>
        </w:rPr>
        <w:t>sotorasib</w:t>
      </w:r>
      <w:proofErr w:type="spellEnd"/>
      <w:r w:rsidR="00D8359F" w:rsidRPr="00294D7C">
        <w:rPr>
          <w:color w:val="auto"/>
        </w:rPr>
        <w:t xml:space="preserve"> and docetaxel have different safety profiles</w:t>
      </w:r>
      <w:r w:rsidR="002411AE">
        <w:rPr>
          <w:color w:val="auto"/>
        </w:rPr>
        <w:t>.</w:t>
      </w:r>
    </w:p>
    <w:p w14:paraId="30ABEEA8" w14:textId="77777777" w:rsidR="00624315" w:rsidRPr="00E12AC6" w:rsidRDefault="00624315" w:rsidP="00AD53B1">
      <w:pPr>
        <w:pStyle w:val="PBACESHeading2"/>
        <w:rPr>
          <w:rFonts w:asciiTheme="minorHAnsi" w:hAnsiTheme="minorHAnsi"/>
        </w:rPr>
      </w:pPr>
      <w:bookmarkStart w:id="32" w:name="_Toc93478513"/>
      <w:bookmarkStart w:id="33" w:name="_Toc413139281"/>
      <w:r w:rsidRPr="00E12AC6">
        <w:rPr>
          <w:rFonts w:asciiTheme="minorHAnsi" w:hAnsiTheme="minorHAnsi"/>
        </w:rPr>
        <w:lastRenderedPageBreak/>
        <w:t>Benefits and harms</w:t>
      </w:r>
      <w:bookmarkEnd w:id="32"/>
    </w:p>
    <w:p w14:paraId="451F6153" w14:textId="2DAF5F3B" w:rsidR="00F16DBE" w:rsidRPr="00294D7C" w:rsidRDefault="00F16DBE" w:rsidP="004441F4">
      <w:pPr>
        <w:pStyle w:val="ListParagraph"/>
      </w:pPr>
      <w:r w:rsidRPr="00294D7C">
        <w:t xml:space="preserve">The results of the </w:t>
      </w:r>
      <w:r w:rsidR="00AF0891">
        <w:t>unanchored indirect comparison w</w:t>
      </w:r>
      <w:r w:rsidR="00166551">
        <w:t>ere</w:t>
      </w:r>
      <w:r w:rsidR="00AF0891">
        <w:t xml:space="preserve"> </w:t>
      </w:r>
      <w:r w:rsidR="00A71C48" w:rsidRPr="00294D7C">
        <w:t>associated with a high risk of bias</w:t>
      </w:r>
      <w:r w:rsidR="00AF0891">
        <w:t xml:space="preserve"> and the </w:t>
      </w:r>
      <w:r w:rsidR="00AF0891" w:rsidRPr="00294D7C">
        <w:t>MAIC</w:t>
      </w:r>
      <w:r w:rsidR="00AF0891">
        <w:t xml:space="preserve"> adjustments</w:t>
      </w:r>
      <w:r w:rsidR="00AF0891" w:rsidRPr="00294D7C">
        <w:t xml:space="preserve"> were unreliable</w:t>
      </w:r>
      <w:r w:rsidR="00A71C48" w:rsidRPr="00294D7C">
        <w:t xml:space="preserve">. There were important known differences between the studies that could not be </w:t>
      </w:r>
      <w:r w:rsidR="0092173D" w:rsidRPr="00294D7C">
        <w:t>adjusted,</w:t>
      </w:r>
      <w:r w:rsidR="00C56658">
        <w:t xml:space="preserve"> and</w:t>
      </w:r>
      <w:r w:rsidR="00A71C48" w:rsidRPr="00294D7C">
        <w:t xml:space="preserve"> the impact of unknown confounders remain</w:t>
      </w:r>
      <w:r w:rsidR="00C56658">
        <w:t>ed</w:t>
      </w:r>
      <w:r w:rsidR="00A71C48" w:rsidRPr="00294D7C">
        <w:t xml:space="preserve"> unclear. </w:t>
      </w:r>
      <w:r w:rsidRPr="00294D7C">
        <w:t xml:space="preserve">All these limitations lead to a high level of uncertainty associated with the magnitude of any incremental </w:t>
      </w:r>
      <w:r w:rsidR="00AF0891">
        <w:t xml:space="preserve">effectiveness of </w:t>
      </w:r>
      <w:proofErr w:type="spellStart"/>
      <w:r w:rsidRPr="00294D7C">
        <w:t>sotorasib</w:t>
      </w:r>
      <w:proofErr w:type="spellEnd"/>
      <w:r w:rsidRPr="00294D7C">
        <w:t xml:space="preserve"> over </w:t>
      </w:r>
      <w:r w:rsidR="00A71C48" w:rsidRPr="00294D7C">
        <w:t xml:space="preserve">docetaxel. </w:t>
      </w:r>
      <w:r w:rsidRPr="00294D7C">
        <w:t>In</w:t>
      </w:r>
      <w:r w:rsidRPr="00294D7C">
        <w:rPr>
          <w:color w:val="auto"/>
        </w:rPr>
        <w:t xml:space="preserve">terpretation of the safety </w:t>
      </w:r>
      <w:r w:rsidR="00D8359F" w:rsidRPr="00294D7C">
        <w:rPr>
          <w:color w:val="auto"/>
        </w:rPr>
        <w:t xml:space="preserve">data </w:t>
      </w:r>
      <w:r w:rsidRPr="00294D7C">
        <w:rPr>
          <w:color w:val="auto"/>
        </w:rPr>
        <w:t xml:space="preserve">was problematic given the indirect </w:t>
      </w:r>
      <w:r w:rsidR="00D8359F" w:rsidRPr="00294D7C">
        <w:rPr>
          <w:color w:val="auto"/>
        </w:rPr>
        <w:t xml:space="preserve">and descriptive </w:t>
      </w:r>
      <w:r w:rsidRPr="00294D7C">
        <w:rPr>
          <w:color w:val="auto"/>
        </w:rPr>
        <w:t>nature of the comparison</w:t>
      </w:r>
      <w:r w:rsidR="00D8359F" w:rsidRPr="00294D7C">
        <w:rPr>
          <w:color w:val="auto"/>
        </w:rPr>
        <w:t>.</w:t>
      </w:r>
      <w:r w:rsidRPr="00294D7C">
        <w:rPr>
          <w:color w:val="auto"/>
        </w:rPr>
        <w:t xml:space="preserve"> </w:t>
      </w:r>
      <w:r w:rsidRPr="00294D7C">
        <w:t>Accordingly, a benefits/harms quantification table has not been presented.</w:t>
      </w:r>
    </w:p>
    <w:p w14:paraId="3F98474B" w14:textId="77777777" w:rsidR="008C3D0F" w:rsidRPr="00E12AC6" w:rsidRDefault="008C3D0F" w:rsidP="00AD53B1">
      <w:pPr>
        <w:pStyle w:val="PBACESHeading2"/>
        <w:rPr>
          <w:rFonts w:asciiTheme="minorHAnsi" w:hAnsiTheme="minorHAnsi"/>
        </w:rPr>
      </w:pPr>
      <w:bookmarkStart w:id="34" w:name="_Toc492317103"/>
      <w:bookmarkStart w:id="35" w:name="_Toc93478514"/>
      <w:bookmarkStart w:id="36" w:name="_Toc413139282"/>
      <w:bookmarkEnd w:id="33"/>
      <w:r w:rsidRPr="00E12AC6">
        <w:rPr>
          <w:rFonts w:asciiTheme="minorHAnsi" w:hAnsiTheme="minorHAnsi"/>
        </w:rPr>
        <w:t>Interpretation of clinical evidence</w:t>
      </w:r>
      <w:bookmarkEnd w:id="34"/>
      <w:bookmarkEnd w:id="35"/>
    </w:p>
    <w:p w14:paraId="23E30A4A" w14:textId="77777777" w:rsidR="00CD0198" w:rsidRPr="00935D66" w:rsidRDefault="00CD0198" w:rsidP="00EC41EC">
      <w:pPr>
        <w:pStyle w:val="ListParagraph"/>
        <w:keepNext/>
        <w:numPr>
          <w:ilvl w:val="4"/>
          <w:numId w:val="1"/>
        </w:numPr>
        <w:rPr>
          <w:color w:val="auto"/>
        </w:rPr>
      </w:pPr>
      <w:r w:rsidRPr="00935D66">
        <w:rPr>
          <w:color w:val="auto"/>
        </w:rPr>
        <w:t>The therapeutic conclusion presented in the submission was as follows:</w:t>
      </w:r>
    </w:p>
    <w:p w14:paraId="580E80F6" w14:textId="61F11DCD" w:rsidR="00CD0198" w:rsidRPr="00935D66" w:rsidRDefault="00CD0198" w:rsidP="003A470F">
      <w:pPr>
        <w:pStyle w:val="ListParagraph"/>
        <w:numPr>
          <w:ilvl w:val="4"/>
          <w:numId w:val="14"/>
        </w:numPr>
        <w:ind w:left="1134" w:hanging="425"/>
        <w:rPr>
          <w:color w:val="auto"/>
        </w:rPr>
      </w:pPr>
      <w:r w:rsidRPr="00935D66">
        <w:rPr>
          <w:color w:val="auto"/>
        </w:rPr>
        <w:t xml:space="preserve">Test: </w:t>
      </w:r>
      <w:r w:rsidR="009E49D0" w:rsidRPr="009E49D0">
        <w:rPr>
          <w:i/>
          <w:color w:val="auto"/>
        </w:rPr>
        <w:t>KRAS</w:t>
      </w:r>
      <w:r w:rsidRPr="00935D66">
        <w:rPr>
          <w:color w:val="auto"/>
        </w:rPr>
        <w:t xml:space="preserve"> G12C variant testing methods used in Australia are likely to be concordant.</w:t>
      </w:r>
    </w:p>
    <w:p w14:paraId="3F765388" w14:textId="1DEBA404" w:rsidR="00CD0198" w:rsidRDefault="00CD0198" w:rsidP="003A470F">
      <w:pPr>
        <w:pStyle w:val="ListParagraph"/>
        <w:numPr>
          <w:ilvl w:val="4"/>
          <w:numId w:val="14"/>
        </w:numPr>
        <w:ind w:left="1134" w:hanging="425"/>
        <w:rPr>
          <w:color w:val="auto"/>
        </w:rPr>
      </w:pPr>
      <w:r w:rsidRPr="00935D66">
        <w:rPr>
          <w:color w:val="auto"/>
        </w:rPr>
        <w:t xml:space="preserve">Medicine: In patients with locally advanced or metastatic </w:t>
      </w:r>
      <w:r w:rsidR="009E49D0" w:rsidRPr="009E49D0">
        <w:rPr>
          <w:i/>
          <w:color w:val="auto"/>
        </w:rPr>
        <w:t>KRAS</w:t>
      </w:r>
      <w:r w:rsidRPr="00935D66">
        <w:rPr>
          <w:color w:val="auto"/>
        </w:rPr>
        <w:t xml:space="preserve"> G12C variant positive NSCLC, </w:t>
      </w:r>
      <w:proofErr w:type="spellStart"/>
      <w:r w:rsidRPr="00935D66">
        <w:rPr>
          <w:color w:val="auto"/>
        </w:rPr>
        <w:t>sotorasib</w:t>
      </w:r>
      <w:proofErr w:type="spellEnd"/>
      <w:r w:rsidRPr="00935D66">
        <w:rPr>
          <w:color w:val="auto"/>
        </w:rPr>
        <w:t xml:space="preserve"> is superior to docetaxel in terms of both efficacy and safety.</w:t>
      </w:r>
    </w:p>
    <w:p w14:paraId="396F4D0B" w14:textId="760E379E" w:rsidR="00CD0198" w:rsidRPr="00294D7C" w:rsidRDefault="00CD0198" w:rsidP="00CD0198">
      <w:pPr>
        <w:pStyle w:val="ListParagraph"/>
        <w:numPr>
          <w:ilvl w:val="4"/>
          <w:numId w:val="1"/>
        </w:numPr>
        <w:rPr>
          <w:color w:val="auto"/>
        </w:rPr>
      </w:pPr>
      <w:r w:rsidRPr="00294D7C">
        <w:rPr>
          <w:iCs/>
          <w:color w:val="auto"/>
        </w:rPr>
        <w:t xml:space="preserve">The </w:t>
      </w:r>
      <w:r w:rsidR="00CD3AE8">
        <w:rPr>
          <w:iCs/>
          <w:color w:val="auto"/>
        </w:rPr>
        <w:t xml:space="preserve">evaluation considered the </w:t>
      </w:r>
      <w:r w:rsidRPr="00294D7C">
        <w:rPr>
          <w:iCs/>
          <w:color w:val="auto"/>
        </w:rPr>
        <w:t xml:space="preserve">data from the individual studies indicated </w:t>
      </w:r>
      <w:proofErr w:type="spellStart"/>
      <w:r w:rsidRPr="00294D7C">
        <w:rPr>
          <w:iCs/>
          <w:color w:val="auto"/>
        </w:rPr>
        <w:t>sotorasib</w:t>
      </w:r>
      <w:proofErr w:type="spellEnd"/>
      <w:r w:rsidRPr="00294D7C">
        <w:rPr>
          <w:iCs/>
          <w:color w:val="auto"/>
        </w:rPr>
        <w:t xml:space="preserve"> may be superior to docetaxel in terms of PFS and OS. However, the evidence was inadequate to support a robust quantification of the magnitude of benefit. </w:t>
      </w:r>
      <w:r w:rsidR="000A6A49" w:rsidRPr="001F5891">
        <w:rPr>
          <w:color w:val="auto"/>
        </w:rPr>
        <w:t>The ESC</w:t>
      </w:r>
      <w:r w:rsidR="00706271" w:rsidRPr="001F5891">
        <w:rPr>
          <w:color w:val="auto"/>
        </w:rPr>
        <w:t>s</w:t>
      </w:r>
      <w:r w:rsidR="000A6A49" w:rsidRPr="001F5891">
        <w:rPr>
          <w:color w:val="auto"/>
        </w:rPr>
        <w:t xml:space="preserve"> considered the r</w:t>
      </w:r>
      <w:r w:rsidRPr="001F5891">
        <w:rPr>
          <w:color w:val="auto"/>
        </w:rPr>
        <w:t xml:space="preserve">esults of the unanchored </w:t>
      </w:r>
      <w:r w:rsidR="00706271" w:rsidRPr="001F5891">
        <w:rPr>
          <w:color w:val="auto"/>
        </w:rPr>
        <w:t xml:space="preserve">indirect comparison was </w:t>
      </w:r>
      <w:r w:rsidRPr="001F5891">
        <w:rPr>
          <w:color w:val="auto"/>
        </w:rPr>
        <w:t xml:space="preserve">associated with a high risk of bias and </w:t>
      </w:r>
      <w:r w:rsidR="00706271" w:rsidRPr="001F5891">
        <w:rPr>
          <w:color w:val="auto"/>
        </w:rPr>
        <w:t xml:space="preserve">the MAIC adjustments </w:t>
      </w:r>
      <w:r w:rsidR="008F67A9" w:rsidRPr="001F5891">
        <w:rPr>
          <w:color w:val="auto"/>
        </w:rPr>
        <w:t xml:space="preserve">were </w:t>
      </w:r>
      <w:r w:rsidRPr="001F5891">
        <w:rPr>
          <w:color w:val="auto"/>
        </w:rPr>
        <w:t>unreliable:</w:t>
      </w:r>
    </w:p>
    <w:p w14:paraId="52BA7FC8" w14:textId="1EA02452" w:rsidR="00D17B4B" w:rsidRDefault="00CD0198" w:rsidP="003A470F">
      <w:pPr>
        <w:pStyle w:val="ListParagraph"/>
        <w:numPr>
          <w:ilvl w:val="4"/>
          <w:numId w:val="14"/>
        </w:numPr>
        <w:ind w:left="1134" w:hanging="425"/>
        <w:rPr>
          <w:color w:val="auto"/>
        </w:rPr>
      </w:pPr>
      <w:r w:rsidRPr="00294D7C">
        <w:rPr>
          <w:color w:val="auto"/>
        </w:rPr>
        <w:t>The clinical relevance of the covariates used for adjustment was uncertain</w:t>
      </w:r>
      <w:r w:rsidR="00AF0891">
        <w:rPr>
          <w:color w:val="auto"/>
        </w:rPr>
        <w:t>.</w:t>
      </w:r>
    </w:p>
    <w:p w14:paraId="49FB2448" w14:textId="163C866A" w:rsidR="00CD0198" w:rsidRPr="00294D7C" w:rsidRDefault="00CD0198" w:rsidP="003A470F">
      <w:pPr>
        <w:pStyle w:val="ListParagraph"/>
        <w:numPr>
          <w:ilvl w:val="4"/>
          <w:numId w:val="14"/>
        </w:numPr>
        <w:ind w:left="1134" w:hanging="425"/>
        <w:rPr>
          <w:color w:val="auto"/>
        </w:rPr>
      </w:pPr>
      <w:r w:rsidRPr="00294D7C">
        <w:rPr>
          <w:color w:val="auto"/>
        </w:rPr>
        <w:t xml:space="preserve">The application of weights resulted in substantial reductions in the ESS, particularly for MAIC Models 2 and 3. This was likely due to a lack of overlap between the </w:t>
      </w:r>
      <w:proofErr w:type="spellStart"/>
      <w:r w:rsidRPr="00294D7C">
        <w:rPr>
          <w:color w:val="auto"/>
        </w:rPr>
        <w:t>CodeBreak</w:t>
      </w:r>
      <w:proofErr w:type="spellEnd"/>
      <w:r w:rsidRPr="00294D7C">
        <w:rPr>
          <w:color w:val="auto"/>
        </w:rPr>
        <w:t xml:space="preserve"> </w:t>
      </w:r>
      <w:proofErr w:type="gramStart"/>
      <w:r w:rsidRPr="00294D7C">
        <w:rPr>
          <w:color w:val="auto"/>
        </w:rPr>
        <w:t>100</w:t>
      </w:r>
      <w:proofErr w:type="gramEnd"/>
      <w:r w:rsidRPr="00294D7C">
        <w:rPr>
          <w:color w:val="auto"/>
        </w:rPr>
        <w:t xml:space="preserve"> and SELECT-1 populations being compared.</w:t>
      </w:r>
    </w:p>
    <w:p w14:paraId="42ABB599" w14:textId="3E3C097B" w:rsidR="00CD0198" w:rsidRPr="00294D7C" w:rsidRDefault="00CD0198" w:rsidP="003A470F">
      <w:pPr>
        <w:pStyle w:val="ListParagraph"/>
        <w:numPr>
          <w:ilvl w:val="4"/>
          <w:numId w:val="14"/>
        </w:numPr>
        <w:ind w:left="1134" w:hanging="425"/>
        <w:rPr>
          <w:color w:val="auto"/>
        </w:rPr>
      </w:pPr>
      <w:r w:rsidRPr="00294D7C">
        <w:rPr>
          <w:color w:val="auto"/>
        </w:rPr>
        <w:t xml:space="preserve">A difference between the studies was prior therapy which differed between the </w:t>
      </w:r>
      <w:proofErr w:type="spellStart"/>
      <w:r w:rsidRPr="00294D7C">
        <w:rPr>
          <w:color w:val="auto"/>
        </w:rPr>
        <w:t>CodeBreak</w:t>
      </w:r>
      <w:proofErr w:type="spellEnd"/>
      <w:r w:rsidRPr="00294D7C">
        <w:rPr>
          <w:color w:val="auto"/>
        </w:rPr>
        <w:t xml:space="preserve"> 100 (91% received an anti PD-(L)1 agent or its combination with platinum-based chemotherapy (81%)) and SELECT-1 (primarily platinum-based chemotherapy) studies.</w:t>
      </w:r>
      <w:r w:rsidR="00F331E5" w:rsidRPr="00294D7C">
        <w:rPr>
          <w:color w:val="auto"/>
        </w:rPr>
        <w:t xml:space="preserve"> The </w:t>
      </w:r>
      <w:r w:rsidR="000A6A49" w:rsidRPr="001F5891">
        <w:rPr>
          <w:color w:val="auto"/>
        </w:rPr>
        <w:t>ESC</w:t>
      </w:r>
      <w:r w:rsidR="00706271" w:rsidRPr="001F5891">
        <w:rPr>
          <w:color w:val="auto"/>
        </w:rPr>
        <w:t>s</w:t>
      </w:r>
      <w:r w:rsidR="000A6A49" w:rsidRPr="001F5891">
        <w:rPr>
          <w:color w:val="auto"/>
        </w:rPr>
        <w:t xml:space="preserve"> considered the</w:t>
      </w:r>
      <w:r w:rsidR="000A6A49">
        <w:rPr>
          <w:color w:val="auto"/>
        </w:rPr>
        <w:t xml:space="preserve"> </w:t>
      </w:r>
      <w:r w:rsidR="00F331E5" w:rsidRPr="00294D7C">
        <w:rPr>
          <w:color w:val="auto"/>
        </w:rPr>
        <w:t>impact of this difference in prior therapy</w:t>
      </w:r>
      <w:r w:rsidR="004C1E95" w:rsidRPr="00294D7C">
        <w:rPr>
          <w:color w:val="auto"/>
        </w:rPr>
        <w:t>,</w:t>
      </w:r>
      <w:r w:rsidR="00F331E5" w:rsidRPr="00294D7C">
        <w:rPr>
          <w:color w:val="auto"/>
        </w:rPr>
        <w:t xml:space="preserve"> on the effectiveness of subsequent treatments (with either </w:t>
      </w:r>
      <w:proofErr w:type="spellStart"/>
      <w:r w:rsidR="00F331E5" w:rsidRPr="00294D7C">
        <w:rPr>
          <w:color w:val="auto"/>
        </w:rPr>
        <w:t>sotorasib</w:t>
      </w:r>
      <w:proofErr w:type="spellEnd"/>
      <w:r w:rsidR="00F331E5" w:rsidRPr="00294D7C">
        <w:rPr>
          <w:color w:val="auto"/>
        </w:rPr>
        <w:t xml:space="preserve"> or docetaxel)</w:t>
      </w:r>
      <w:r w:rsidR="004C1E95" w:rsidRPr="00294D7C">
        <w:rPr>
          <w:color w:val="auto"/>
        </w:rPr>
        <w:t>,</w:t>
      </w:r>
      <w:r w:rsidR="00F331E5" w:rsidRPr="00294D7C">
        <w:rPr>
          <w:color w:val="auto"/>
        </w:rPr>
        <w:t xml:space="preserve"> remain</w:t>
      </w:r>
      <w:r w:rsidR="00CD3AE8">
        <w:rPr>
          <w:color w:val="auto"/>
        </w:rPr>
        <w:t>ed</w:t>
      </w:r>
      <w:r w:rsidR="00F331E5" w:rsidRPr="00294D7C">
        <w:rPr>
          <w:color w:val="auto"/>
        </w:rPr>
        <w:t xml:space="preserve"> uncertain</w:t>
      </w:r>
      <w:r w:rsidR="00910F20" w:rsidRPr="00294D7C">
        <w:rPr>
          <w:color w:val="auto"/>
        </w:rPr>
        <w:t>.</w:t>
      </w:r>
    </w:p>
    <w:p w14:paraId="50628772" w14:textId="650ADA79" w:rsidR="00CD0198" w:rsidRPr="00294D7C" w:rsidRDefault="00CD0198" w:rsidP="003A470F">
      <w:pPr>
        <w:pStyle w:val="ListParagraph"/>
        <w:numPr>
          <w:ilvl w:val="4"/>
          <w:numId w:val="14"/>
        </w:numPr>
        <w:ind w:left="1134" w:hanging="425"/>
        <w:rPr>
          <w:color w:val="auto"/>
        </w:rPr>
      </w:pPr>
      <w:r w:rsidRPr="00294D7C">
        <w:rPr>
          <w:color w:val="auto"/>
        </w:rPr>
        <w:t xml:space="preserve">Post-matching characteristics for variables not chosen for matching were not provided and therefore, the impact of the matching on </w:t>
      </w:r>
      <w:r w:rsidR="00D8359F" w:rsidRPr="00294D7C">
        <w:rPr>
          <w:color w:val="auto"/>
        </w:rPr>
        <w:t xml:space="preserve">other </w:t>
      </w:r>
      <w:r w:rsidRPr="00294D7C">
        <w:rPr>
          <w:color w:val="auto"/>
        </w:rPr>
        <w:t>baseline variables not included in the MAIC</w:t>
      </w:r>
      <w:r w:rsidR="00D8359F" w:rsidRPr="00294D7C">
        <w:rPr>
          <w:color w:val="auto"/>
        </w:rPr>
        <w:t>s</w:t>
      </w:r>
      <w:r w:rsidRPr="00294D7C">
        <w:rPr>
          <w:color w:val="auto"/>
        </w:rPr>
        <w:t xml:space="preserve"> was unclear. Due to the interdependence of variables, and different weights applied to each patient, matching of specific characteristics is likely to affect the distribution of other characteristics.</w:t>
      </w:r>
    </w:p>
    <w:p w14:paraId="6EF30A96" w14:textId="1D9E2413" w:rsidR="00CD0198" w:rsidRPr="00706271" w:rsidRDefault="00CD0198" w:rsidP="003A470F">
      <w:pPr>
        <w:pStyle w:val="ListParagraph"/>
        <w:numPr>
          <w:ilvl w:val="4"/>
          <w:numId w:val="14"/>
        </w:numPr>
        <w:ind w:left="1134" w:hanging="425"/>
        <w:rPr>
          <w:iCs/>
          <w:color w:val="auto"/>
        </w:rPr>
      </w:pPr>
      <w:r w:rsidRPr="00294D7C">
        <w:rPr>
          <w:color w:val="auto"/>
        </w:rPr>
        <w:t>Several prognostic/effect modifier variables</w:t>
      </w:r>
      <w:r w:rsidR="00CD54B3" w:rsidRPr="00294D7C">
        <w:rPr>
          <w:color w:val="auto"/>
        </w:rPr>
        <w:t xml:space="preserve"> </w:t>
      </w:r>
      <w:r w:rsidRPr="00294D7C">
        <w:rPr>
          <w:color w:val="auto"/>
        </w:rPr>
        <w:t>were not included in the analyses, primarily due to the lack of data for both studies and/or the difficulty of additional matching whilst maintaining a reasonable ESS. The residual bias due to unaccounted covariates, and the extent of this bias, remains unknown</w:t>
      </w:r>
      <w:r w:rsidRPr="001F5891">
        <w:rPr>
          <w:color w:val="auto"/>
        </w:rPr>
        <w:t>.</w:t>
      </w:r>
    </w:p>
    <w:p w14:paraId="477DB4E7" w14:textId="4EAB65C9" w:rsidR="00C62F11" w:rsidRPr="001F5891" w:rsidRDefault="007D542B" w:rsidP="00C62F11">
      <w:pPr>
        <w:pStyle w:val="ListParagraph"/>
        <w:rPr>
          <w:color w:val="auto"/>
        </w:rPr>
      </w:pPr>
      <w:r w:rsidRPr="001F5891">
        <w:lastRenderedPageBreak/>
        <w:t>The ESC</w:t>
      </w:r>
      <w:r w:rsidR="00706271" w:rsidRPr="001F5891">
        <w:t>s</w:t>
      </w:r>
      <w:r w:rsidRPr="001F5891">
        <w:t xml:space="preserve"> considered </w:t>
      </w:r>
      <w:r w:rsidR="0045665D" w:rsidRPr="001F5891">
        <w:t xml:space="preserve">that, on balance, </w:t>
      </w:r>
      <w:r w:rsidRPr="001F5891">
        <w:t xml:space="preserve">the claim of superior </w:t>
      </w:r>
      <w:r w:rsidR="00AF0891" w:rsidRPr="001F5891">
        <w:t>effectiveness</w:t>
      </w:r>
      <w:r w:rsidRPr="001F5891">
        <w:t xml:space="preserve"> </w:t>
      </w:r>
      <w:r w:rsidR="0045665D" w:rsidRPr="001F5891">
        <w:t xml:space="preserve">was </w:t>
      </w:r>
      <w:r w:rsidR="00166551" w:rsidRPr="001F5891">
        <w:t>reasonable,</w:t>
      </w:r>
      <w:r w:rsidR="0045665D" w:rsidRPr="001F5891">
        <w:t xml:space="preserve"> but the magnitude of </w:t>
      </w:r>
      <w:r w:rsidR="00AF0891" w:rsidRPr="001F5891">
        <w:t xml:space="preserve">incremental effectiveness </w:t>
      </w:r>
      <w:r w:rsidR="0045665D" w:rsidRPr="001F5891">
        <w:t>was uncertain.</w:t>
      </w:r>
      <w:r w:rsidR="0045665D">
        <w:t xml:space="preserve"> </w:t>
      </w:r>
      <w:r w:rsidR="00C62F11" w:rsidRPr="001F5891">
        <w:rPr>
          <w:color w:val="auto"/>
        </w:rPr>
        <w:t>The ESC</w:t>
      </w:r>
      <w:r w:rsidR="00706271" w:rsidRPr="001F5891">
        <w:rPr>
          <w:color w:val="auto"/>
        </w:rPr>
        <w:t>s</w:t>
      </w:r>
      <w:r w:rsidR="00C62F11" w:rsidRPr="001F5891">
        <w:rPr>
          <w:color w:val="auto"/>
        </w:rPr>
        <w:t xml:space="preserve"> noted the upcoming </w:t>
      </w:r>
      <w:proofErr w:type="spellStart"/>
      <w:r w:rsidR="00C62F11" w:rsidRPr="001F5891">
        <w:rPr>
          <w:color w:val="auto"/>
        </w:rPr>
        <w:t>CodeBreak</w:t>
      </w:r>
      <w:proofErr w:type="spellEnd"/>
      <w:r w:rsidR="00C62F11" w:rsidRPr="001F5891">
        <w:rPr>
          <w:color w:val="auto"/>
        </w:rPr>
        <w:t xml:space="preserve"> 200 study (</w:t>
      </w:r>
      <w:proofErr w:type="spellStart"/>
      <w:r w:rsidR="00C62F11" w:rsidRPr="001F5891">
        <w:rPr>
          <w:color w:val="auto"/>
        </w:rPr>
        <w:t>sotorasib</w:t>
      </w:r>
      <w:proofErr w:type="spellEnd"/>
      <w:r w:rsidR="00C62F11" w:rsidRPr="001F5891">
        <w:rPr>
          <w:color w:val="auto"/>
        </w:rPr>
        <w:t xml:space="preserve"> versus docetaxel in </w:t>
      </w:r>
      <w:r w:rsidR="00AF0891" w:rsidRPr="001F5891">
        <w:rPr>
          <w:color w:val="auto"/>
        </w:rPr>
        <w:t xml:space="preserve">the same proposed population of </w:t>
      </w:r>
      <w:r w:rsidR="00C62F11" w:rsidRPr="001F5891">
        <w:rPr>
          <w:color w:val="auto"/>
        </w:rPr>
        <w:t xml:space="preserve">patients with previously treated locally advanced or metastatic </w:t>
      </w:r>
      <w:r w:rsidR="009E49D0" w:rsidRPr="009E49D0">
        <w:rPr>
          <w:i/>
          <w:color w:val="auto"/>
        </w:rPr>
        <w:t>KRAS</w:t>
      </w:r>
      <w:r w:rsidR="00C62F11" w:rsidRPr="001F5891">
        <w:rPr>
          <w:color w:val="auto"/>
        </w:rPr>
        <w:t xml:space="preserve"> G12C variant NSCLC) </w:t>
      </w:r>
      <w:r w:rsidR="00AF0891" w:rsidRPr="001F5891">
        <w:rPr>
          <w:color w:val="auto"/>
        </w:rPr>
        <w:t>should</w:t>
      </w:r>
      <w:r w:rsidR="00C62F11" w:rsidRPr="001F5891">
        <w:rPr>
          <w:color w:val="auto"/>
        </w:rPr>
        <w:t xml:space="preserve"> provide more certainty about the incremental </w:t>
      </w:r>
      <w:r w:rsidR="00AF0891" w:rsidRPr="001F5891">
        <w:rPr>
          <w:color w:val="auto"/>
        </w:rPr>
        <w:t>effectiveness</w:t>
      </w:r>
      <w:r w:rsidR="00C62F11" w:rsidRPr="001F5891">
        <w:rPr>
          <w:color w:val="auto"/>
        </w:rPr>
        <w:t xml:space="preserve"> of </w:t>
      </w:r>
      <w:proofErr w:type="spellStart"/>
      <w:r w:rsidR="00C62F11" w:rsidRPr="001F5891">
        <w:rPr>
          <w:color w:val="auto"/>
        </w:rPr>
        <w:t>sotorasib</w:t>
      </w:r>
      <w:proofErr w:type="spellEnd"/>
      <w:r w:rsidR="00C62F11" w:rsidRPr="001F5891">
        <w:rPr>
          <w:color w:val="auto"/>
        </w:rPr>
        <w:t>.</w:t>
      </w:r>
    </w:p>
    <w:p w14:paraId="4FF3E515" w14:textId="525C83BE" w:rsidR="008C3D0F" w:rsidRPr="00CD3AE8" w:rsidRDefault="00CD0198" w:rsidP="00CD0198">
      <w:pPr>
        <w:pStyle w:val="ListParagraph"/>
        <w:rPr>
          <w:color w:val="auto"/>
        </w:rPr>
      </w:pPr>
      <w:r w:rsidRPr="00294D7C">
        <w:rPr>
          <w:iCs/>
        </w:rPr>
        <w:t xml:space="preserve">The </w:t>
      </w:r>
      <w:r w:rsidR="007D542B" w:rsidRPr="001F5891">
        <w:rPr>
          <w:iCs/>
        </w:rPr>
        <w:t>ESC</w:t>
      </w:r>
      <w:r w:rsidR="00706271" w:rsidRPr="001F5891">
        <w:rPr>
          <w:iCs/>
        </w:rPr>
        <w:t>s</w:t>
      </w:r>
      <w:r w:rsidR="007D542B" w:rsidRPr="001F5891">
        <w:rPr>
          <w:iCs/>
        </w:rPr>
        <w:t xml:space="preserve"> considered the</w:t>
      </w:r>
      <w:r w:rsidR="007D542B">
        <w:rPr>
          <w:iCs/>
        </w:rPr>
        <w:t xml:space="preserve"> </w:t>
      </w:r>
      <w:r w:rsidRPr="00294D7C">
        <w:rPr>
          <w:iCs/>
        </w:rPr>
        <w:t>claim of superior safety was not adequately supported</w:t>
      </w:r>
      <w:r w:rsidR="007D542B">
        <w:rPr>
          <w:iCs/>
        </w:rPr>
        <w:t xml:space="preserve"> </w:t>
      </w:r>
      <w:r w:rsidR="007D542B" w:rsidRPr="001F5891">
        <w:rPr>
          <w:iCs/>
        </w:rPr>
        <w:t>by the evidence presented in the submission</w:t>
      </w:r>
      <w:r w:rsidRPr="00294D7C">
        <w:rPr>
          <w:iCs/>
        </w:rPr>
        <w:t xml:space="preserve">. </w:t>
      </w:r>
      <w:r w:rsidR="007D542B" w:rsidRPr="001F5891">
        <w:rPr>
          <w:iCs/>
        </w:rPr>
        <w:t>The ESC</w:t>
      </w:r>
      <w:r w:rsidR="00706271" w:rsidRPr="001F5891">
        <w:rPr>
          <w:iCs/>
        </w:rPr>
        <w:t>s</w:t>
      </w:r>
      <w:r w:rsidR="007D542B" w:rsidRPr="001F5891">
        <w:rPr>
          <w:iCs/>
        </w:rPr>
        <w:t xml:space="preserve"> considered</w:t>
      </w:r>
      <w:r w:rsidR="007D542B">
        <w:rPr>
          <w:iCs/>
        </w:rPr>
        <w:t xml:space="preserve"> </w:t>
      </w:r>
      <w:r w:rsidRPr="00294D7C">
        <w:rPr>
          <w:iCs/>
        </w:rPr>
        <w:t xml:space="preserve">interpretation of the </w:t>
      </w:r>
      <w:r w:rsidR="00D8359F" w:rsidRPr="00294D7C">
        <w:rPr>
          <w:iCs/>
        </w:rPr>
        <w:t xml:space="preserve">descriptive </w:t>
      </w:r>
      <w:r w:rsidRPr="00294D7C">
        <w:rPr>
          <w:iCs/>
        </w:rPr>
        <w:t xml:space="preserve">comparison </w:t>
      </w:r>
      <w:r w:rsidR="007D542B" w:rsidRPr="001F5891">
        <w:rPr>
          <w:iCs/>
        </w:rPr>
        <w:t>of AEs across single treatment arms</w:t>
      </w:r>
      <w:r w:rsidR="007D542B">
        <w:rPr>
          <w:iCs/>
        </w:rPr>
        <w:t xml:space="preserve"> </w:t>
      </w:r>
      <w:r w:rsidRPr="00294D7C">
        <w:rPr>
          <w:iCs/>
        </w:rPr>
        <w:t>was</w:t>
      </w:r>
      <w:r w:rsidR="007D542B">
        <w:rPr>
          <w:iCs/>
        </w:rPr>
        <w:t xml:space="preserve"> </w:t>
      </w:r>
      <w:r w:rsidR="007D542B" w:rsidRPr="001F5891">
        <w:rPr>
          <w:iCs/>
        </w:rPr>
        <w:t>unreliable; however, it did not appear to suggest superiority</w:t>
      </w:r>
      <w:r w:rsidR="00D8359F" w:rsidRPr="001F5891">
        <w:rPr>
          <w:iCs/>
        </w:rPr>
        <w:t xml:space="preserve">. </w:t>
      </w:r>
      <w:r w:rsidRPr="00294D7C">
        <w:rPr>
          <w:iCs/>
        </w:rPr>
        <w:t xml:space="preserve">Overall, a claim of a different safety profile </w:t>
      </w:r>
      <w:r w:rsidR="00F25670" w:rsidRPr="00294D7C">
        <w:rPr>
          <w:iCs/>
        </w:rPr>
        <w:t>for</w:t>
      </w:r>
      <w:r w:rsidRPr="00294D7C">
        <w:rPr>
          <w:iCs/>
        </w:rPr>
        <w:t xml:space="preserve"> </w:t>
      </w:r>
      <w:proofErr w:type="spellStart"/>
      <w:r w:rsidRPr="00294D7C">
        <w:rPr>
          <w:iCs/>
        </w:rPr>
        <w:t>sotorasib</w:t>
      </w:r>
      <w:proofErr w:type="spellEnd"/>
      <w:r w:rsidRPr="00294D7C">
        <w:rPr>
          <w:iCs/>
        </w:rPr>
        <w:t xml:space="preserve">, compared with </w:t>
      </w:r>
      <w:r w:rsidR="00F25670" w:rsidRPr="00294D7C">
        <w:rPr>
          <w:iCs/>
        </w:rPr>
        <w:t xml:space="preserve">that for </w:t>
      </w:r>
      <w:r w:rsidRPr="00294D7C">
        <w:rPr>
          <w:iCs/>
        </w:rPr>
        <w:t xml:space="preserve">docetaxel, </w:t>
      </w:r>
      <w:r w:rsidR="00F25670" w:rsidRPr="00294D7C">
        <w:rPr>
          <w:iCs/>
        </w:rPr>
        <w:t>would better describe the data</w:t>
      </w:r>
      <w:r w:rsidRPr="00294D7C">
        <w:rPr>
          <w:iCs/>
        </w:rPr>
        <w:t>.</w:t>
      </w:r>
    </w:p>
    <w:p w14:paraId="10F38513" w14:textId="28265F7C" w:rsidR="00453D79" w:rsidRDefault="007A5880" w:rsidP="007A5880">
      <w:pPr>
        <w:pStyle w:val="ListParagraph"/>
        <w:rPr>
          <w:color w:val="auto"/>
        </w:rPr>
      </w:pPr>
      <w:r w:rsidRPr="007A5880">
        <w:rPr>
          <w:color w:val="auto"/>
        </w:rPr>
        <w:t xml:space="preserve">The PBAC considered that the claim of superior comparative effectiveness was </w:t>
      </w:r>
      <w:r w:rsidR="0092173D" w:rsidRPr="007A5880">
        <w:rPr>
          <w:color w:val="auto"/>
        </w:rPr>
        <w:t>reasonable,</w:t>
      </w:r>
      <w:r w:rsidR="00CD3AE8">
        <w:rPr>
          <w:color w:val="auto"/>
        </w:rPr>
        <w:t xml:space="preserve"> but the magnitude of the benefit was uncertain</w:t>
      </w:r>
      <w:r w:rsidRPr="007A5880">
        <w:rPr>
          <w:color w:val="auto"/>
        </w:rPr>
        <w:t>.</w:t>
      </w:r>
    </w:p>
    <w:p w14:paraId="34B1FFE1" w14:textId="6329E8D1" w:rsidR="007A5880" w:rsidRPr="007A5880" w:rsidRDefault="00453D79" w:rsidP="007A5880">
      <w:pPr>
        <w:pStyle w:val="ListParagraph"/>
        <w:rPr>
          <w:color w:val="auto"/>
        </w:rPr>
      </w:pPr>
      <w:r w:rsidRPr="007A5880">
        <w:rPr>
          <w:color w:val="auto"/>
        </w:rPr>
        <w:t>The PBAC considered that the claim of superior comparative safety was not adequately supported by the data</w:t>
      </w:r>
      <w:r>
        <w:rPr>
          <w:color w:val="auto"/>
        </w:rPr>
        <w:t xml:space="preserve"> and agreed with the ESCs that a claim that </w:t>
      </w:r>
      <w:proofErr w:type="spellStart"/>
      <w:r>
        <w:rPr>
          <w:color w:val="auto"/>
        </w:rPr>
        <w:t>sotorasib</w:t>
      </w:r>
      <w:proofErr w:type="spellEnd"/>
      <w:r>
        <w:rPr>
          <w:color w:val="auto"/>
        </w:rPr>
        <w:t xml:space="preserve"> had a different safety profile to docetaxel was reasonable</w:t>
      </w:r>
      <w:r w:rsidRPr="007A5880">
        <w:rPr>
          <w:color w:val="auto"/>
        </w:rPr>
        <w:t>.</w:t>
      </w:r>
    </w:p>
    <w:p w14:paraId="44F40AD7" w14:textId="77777777" w:rsidR="00453D79" w:rsidRPr="00453D79" w:rsidRDefault="00453D79" w:rsidP="00453D79">
      <w:pPr>
        <w:pStyle w:val="PBACESHeading2"/>
        <w:rPr>
          <w:rFonts w:asciiTheme="minorHAnsi" w:hAnsiTheme="minorHAnsi" w:cstheme="minorHAnsi"/>
        </w:rPr>
      </w:pPr>
      <w:bookmarkStart w:id="37" w:name="_Toc93478486"/>
      <w:r w:rsidRPr="00453D79">
        <w:rPr>
          <w:rFonts w:asciiTheme="minorHAnsi" w:hAnsiTheme="minorHAnsi" w:cstheme="minorHAnsi"/>
        </w:rPr>
        <w:t xml:space="preserve">Rationale for </w:t>
      </w:r>
      <w:proofErr w:type="spellStart"/>
      <w:r w:rsidRPr="00453D79">
        <w:rPr>
          <w:rFonts w:asciiTheme="minorHAnsi" w:hAnsiTheme="minorHAnsi" w:cstheme="minorHAnsi"/>
        </w:rPr>
        <w:t>codependency</w:t>
      </w:r>
      <w:bookmarkEnd w:id="37"/>
      <w:proofErr w:type="spellEnd"/>
    </w:p>
    <w:p w14:paraId="6150AAA7" w14:textId="77777777" w:rsidR="00453D79" w:rsidRPr="007C2B82" w:rsidRDefault="00453D79" w:rsidP="00453D79">
      <w:pPr>
        <w:pStyle w:val="ListParagraph"/>
      </w:pPr>
      <w:r w:rsidRPr="007C2B82">
        <w:t xml:space="preserve">Several molecular and genetic characteristics in advanced NSCLC have been identified which have transformed treatment options. However, no targeted therapy has previously been developed for </w:t>
      </w:r>
      <w:r>
        <w:t xml:space="preserve">pathogenic </w:t>
      </w:r>
      <w:r w:rsidRPr="002B74E3">
        <w:rPr>
          <w:i/>
        </w:rPr>
        <w:t>KRAS</w:t>
      </w:r>
      <w:r>
        <w:t xml:space="preserve"> variants,</w:t>
      </w:r>
      <w:r w:rsidRPr="007C2B82">
        <w:t xml:space="preserve"> which ha</w:t>
      </w:r>
      <w:r>
        <w:t>ve</w:t>
      </w:r>
      <w:r w:rsidRPr="007C2B82">
        <w:t xml:space="preserve"> been recognised as oncogenic driver</w:t>
      </w:r>
      <w:r>
        <w:t>s</w:t>
      </w:r>
      <w:r w:rsidRPr="007C2B82">
        <w:t xml:space="preserve"> for approximately 40 years</w:t>
      </w:r>
      <w:r>
        <w:t xml:space="preserve">. </w:t>
      </w:r>
      <w:r w:rsidRPr="007C2B82">
        <w:t>The</w:t>
      </w:r>
      <w:r>
        <w:t xml:space="preserve"> </w:t>
      </w:r>
      <w:r w:rsidRPr="007C2B82">
        <w:rPr>
          <w:i/>
        </w:rPr>
        <w:t>KRAS</w:t>
      </w:r>
      <w:r w:rsidRPr="007C2B82">
        <w:t xml:space="preserve"> G12C variant </w:t>
      </w:r>
      <w:r>
        <w:t xml:space="preserve">is the </w:t>
      </w:r>
      <w:r w:rsidRPr="007C2B82">
        <w:t xml:space="preserve">most common </w:t>
      </w:r>
      <w:r w:rsidRPr="007C2B82">
        <w:rPr>
          <w:i/>
        </w:rPr>
        <w:t>KRAS</w:t>
      </w:r>
      <w:r>
        <w:t xml:space="preserve"> variant </w:t>
      </w:r>
      <w:r w:rsidRPr="007C2B82">
        <w:t>in NSCLC (prevalen</w:t>
      </w:r>
      <w:r>
        <w:t>ce of approximately 13%)</w:t>
      </w:r>
      <w:r w:rsidRPr="007C2B82">
        <w:t>.</w:t>
      </w:r>
    </w:p>
    <w:p w14:paraId="6EAFAC9F" w14:textId="77777777" w:rsidR="00453D79" w:rsidRDefault="00453D79" w:rsidP="00453D79">
      <w:pPr>
        <w:pStyle w:val="ListParagraph"/>
      </w:pPr>
      <w:proofErr w:type="spellStart"/>
      <w:r w:rsidRPr="007C2B82">
        <w:t>Sotorasib</w:t>
      </w:r>
      <w:proofErr w:type="spellEnd"/>
      <w:r w:rsidRPr="007C2B82">
        <w:t xml:space="preserve"> is a small molecule that specifically and irreversibly inhibits</w:t>
      </w:r>
      <w:r>
        <w:t xml:space="preserve"> the</w:t>
      </w:r>
      <w:r w:rsidRPr="007C2B82">
        <w:t xml:space="preserve"> </w:t>
      </w:r>
      <w:r w:rsidRPr="00C62F11">
        <w:rPr>
          <w:i/>
        </w:rPr>
        <w:t>KRAS</w:t>
      </w:r>
      <w:r w:rsidRPr="00C62F11">
        <w:t xml:space="preserve"> </w:t>
      </w:r>
      <w:r w:rsidRPr="007C2B82">
        <w:t>G12C</w:t>
      </w:r>
      <w:r>
        <w:t xml:space="preserve"> protein</w:t>
      </w:r>
      <w:r w:rsidRPr="007C2B82">
        <w:t xml:space="preserve">. </w:t>
      </w:r>
      <w:proofErr w:type="spellStart"/>
      <w:r w:rsidRPr="007C2B82">
        <w:t>Sotorasib</w:t>
      </w:r>
      <w:proofErr w:type="spellEnd"/>
      <w:r w:rsidRPr="007C2B82">
        <w:t xml:space="preserve"> covalently binds to a pocket of the switch II region that is present only in the inactive GDP-bound conformation, trapping </w:t>
      </w:r>
      <w:r w:rsidRPr="00C62F11">
        <w:rPr>
          <w:i/>
        </w:rPr>
        <w:t>KRAS</w:t>
      </w:r>
      <w:r w:rsidRPr="007C2B82">
        <w:t xml:space="preserve"> G12C in the inactive state and inhibiting KRAS oncogenic signalling.</w:t>
      </w:r>
    </w:p>
    <w:p w14:paraId="647E3570" w14:textId="77777777" w:rsidR="00453D79" w:rsidRPr="00EA043E" w:rsidRDefault="00453D79" w:rsidP="00453D79">
      <w:pPr>
        <w:pStyle w:val="ListParagraph"/>
        <w:rPr>
          <w:b/>
          <w:color w:val="auto"/>
        </w:rPr>
      </w:pPr>
      <w:r w:rsidRPr="00EA043E">
        <w:rPr>
          <w:color w:val="auto"/>
        </w:rPr>
        <w:t xml:space="preserve">Escape mechanisms that re-activate or bypass the inhibited RAF/MEK/ERK/MAPK pathway occur quickly after a </w:t>
      </w:r>
      <w:r w:rsidRPr="000623ED">
        <w:rPr>
          <w:i/>
          <w:iCs/>
          <w:color w:val="auto"/>
        </w:rPr>
        <w:t>KRAS</w:t>
      </w:r>
      <w:r w:rsidRPr="00EA043E">
        <w:rPr>
          <w:color w:val="auto"/>
        </w:rPr>
        <w:t xml:space="preserve"> G12C inhibitor is introduced to the tumour environment. Various adaptive changes occur, such as 1) reducing the availability of the inactive form, 2) activation of feedback mechanisms to reactivate RAS signalling via NRAS and HRAS, and 3) the use of EGFR and aurora kinase downstream signalling cascades</w:t>
      </w:r>
      <w:r>
        <w:rPr>
          <w:color w:val="auto"/>
        </w:rPr>
        <w:t>.</w:t>
      </w:r>
    </w:p>
    <w:p w14:paraId="58D4F642" w14:textId="77777777" w:rsidR="00453D79" w:rsidRPr="00EA043E" w:rsidRDefault="00453D79" w:rsidP="00453D79">
      <w:pPr>
        <w:pStyle w:val="ListParagraph"/>
        <w:rPr>
          <w:b/>
          <w:color w:val="auto"/>
        </w:rPr>
      </w:pPr>
      <w:r w:rsidRPr="00EA043E">
        <w:rPr>
          <w:color w:val="auto"/>
        </w:rPr>
        <w:t>It has also been suggested that cancers may vary in their dependence on RAS signalling, and that these intrinsic differences could account for some of the variable responses seen in patients.</w:t>
      </w:r>
    </w:p>
    <w:p w14:paraId="4236EEF5" w14:textId="601D8D44" w:rsidR="007A5880" w:rsidRPr="00CD3AE8" w:rsidRDefault="00453D79" w:rsidP="00453D79">
      <w:pPr>
        <w:pStyle w:val="ListParagraph"/>
        <w:rPr>
          <w:color w:val="auto"/>
        </w:rPr>
      </w:pPr>
      <w:r w:rsidRPr="00431C7E">
        <w:t xml:space="preserve">These intrinsic and adaptive changes may help to explain why </w:t>
      </w:r>
      <w:proofErr w:type="gramStart"/>
      <w:r w:rsidRPr="00431C7E">
        <w:t>the majority of</w:t>
      </w:r>
      <w:proofErr w:type="gramEnd"/>
      <w:r w:rsidRPr="00431C7E">
        <w:t xml:space="preserve"> NSCLC patients with the </w:t>
      </w:r>
      <w:r w:rsidRPr="00431C7E">
        <w:rPr>
          <w:i/>
        </w:rPr>
        <w:t>KRAS</w:t>
      </w:r>
      <w:r w:rsidRPr="00431C7E">
        <w:t xml:space="preserve"> G12C variant tend to respond partially to treatment with a </w:t>
      </w:r>
      <w:r w:rsidRPr="0077212A">
        <w:rPr>
          <w:i/>
          <w:iCs/>
        </w:rPr>
        <w:t>KRAS</w:t>
      </w:r>
      <w:r w:rsidRPr="00431C7E">
        <w:t xml:space="preserve"> G12C inhibitor rather than showing a complete radiographic response. In the </w:t>
      </w:r>
      <w:proofErr w:type="spellStart"/>
      <w:r w:rsidRPr="00431C7E">
        <w:t>CodeBreak</w:t>
      </w:r>
      <w:proofErr w:type="spellEnd"/>
      <w:r w:rsidRPr="00431C7E">
        <w:t xml:space="preserve"> 100 trial, 77.4% of patients had either a partial response or stable disease and only 3% had a complete response</w:t>
      </w:r>
      <w:r>
        <w:t>.</w:t>
      </w:r>
    </w:p>
    <w:p w14:paraId="52A05E24" w14:textId="77777777" w:rsidR="00C317F3" w:rsidRPr="00E12AC6" w:rsidRDefault="00C317F3" w:rsidP="00AD53B1">
      <w:pPr>
        <w:pStyle w:val="PBACESHeading2"/>
        <w:rPr>
          <w:rFonts w:asciiTheme="minorHAnsi" w:hAnsiTheme="minorHAnsi"/>
        </w:rPr>
      </w:pPr>
      <w:bookmarkStart w:id="38" w:name="_Toc93478516"/>
      <w:r w:rsidRPr="00E12AC6">
        <w:rPr>
          <w:rFonts w:asciiTheme="minorHAnsi" w:hAnsiTheme="minorHAnsi"/>
        </w:rPr>
        <w:lastRenderedPageBreak/>
        <w:t>Economic analysis</w:t>
      </w:r>
      <w:bookmarkEnd w:id="36"/>
      <w:bookmarkEnd w:id="38"/>
    </w:p>
    <w:p w14:paraId="2A5ED3BD" w14:textId="16F3539D" w:rsidR="00127B8D" w:rsidRDefault="00127B8D" w:rsidP="00127B8D">
      <w:pPr>
        <w:pStyle w:val="ListParagraph"/>
      </w:pPr>
      <w:bookmarkStart w:id="39" w:name="_Toc413139284"/>
      <w:bookmarkStart w:id="40" w:name="_Toc413139286"/>
      <w:bookmarkStart w:id="41" w:name="_Toc413139287"/>
      <w:r w:rsidRPr="00B23E9A">
        <w:t xml:space="preserve">The submission presented a modelled economic evaluation, based on an unanchored </w:t>
      </w:r>
      <w:r>
        <w:t>MAIC</w:t>
      </w:r>
      <w:r w:rsidRPr="00B23E9A">
        <w:t xml:space="preserve"> of single-arm studies comparing </w:t>
      </w:r>
      <w:proofErr w:type="spellStart"/>
      <w:r w:rsidRPr="00B23E9A">
        <w:t>sotorasib</w:t>
      </w:r>
      <w:proofErr w:type="spellEnd"/>
      <w:r w:rsidRPr="00B23E9A">
        <w:t xml:space="preserve"> and docetaxel in a population of patients with </w:t>
      </w:r>
      <w:r w:rsidR="009E49D0" w:rsidRPr="009E49D0">
        <w:rPr>
          <w:i/>
        </w:rPr>
        <w:t>KRAS</w:t>
      </w:r>
      <w:r w:rsidRPr="00B23E9A">
        <w:t xml:space="preserve"> G12C NSCLC (</w:t>
      </w:r>
      <w:proofErr w:type="gramStart"/>
      <w:r w:rsidRPr="00B23E9A">
        <w:t>i.e.</w:t>
      </w:r>
      <w:proofErr w:type="gramEnd"/>
      <w:r w:rsidRPr="00B23E9A">
        <w:t xml:space="preserve"> treatment-only). </w:t>
      </w:r>
      <w:r>
        <w:t xml:space="preserve">The model however did allow a test-treatment structure to be explored. </w:t>
      </w:r>
      <w:r w:rsidRPr="00B23E9A">
        <w:t>Th</w:t>
      </w:r>
      <w:r>
        <w:t xml:space="preserve">is approach was justified </w:t>
      </w:r>
      <w:proofErr w:type="gramStart"/>
      <w:r>
        <w:t>on the basis of</w:t>
      </w:r>
      <w:proofErr w:type="gramEnd"/>
      <w:r>
        <w:t xml:space="preserve"> </w:t>
      </w:r>
      <w:r w:rsidRPr="00B23E9A">
        <w:t xml:space="preserve">high diagnostic performance of </w:t>
      </w:r>
      <w:r w:rsidR="009E49D0" w:rsidRPr="009E49D0">
        <w:rPr>
          <w:i/>
        </w:rPr>
        <w:t>KRAS</w:t>
      </w:r>
      <w:r w:rsidRPr="00B23E9A">
        <w:t xml:space="preserve"> </w:t>
      </w:r>
      <w:r w:rsidR="00D54AED">
        <w:t xml:space="preserve">variant </w:t>
      </w:r>
      <w:r w:rsidRPr="00B23E9A">
        <w:t xml:space="preserve">testing, and that as </w:t>
      </w:r>
      <w:r w:rsidR="009E49D0" w:rsidRPr="009E49D0">
        <w:rPr>
          <w:i/>
        </w:rPr>
        <w:t>KRAS</w:t>
      </w:r>
      <w:r w:rsidRPr="00B23E9A">
        <w:t xml:space="preserve"> </w:t>
      </w:r>
      <w:r w:rsidR="00D54AED">
        <w:t xml:space="preserve">variant </w:t>
      </w:r>
      <w:r w:rsidRPr="00B23E9A">
        <w:t xml:space="preserve">testing is currently conducted in the proposed population, no increase in utilisation is expected with PBS listing of </w:t>
      </w:r>
      <w:proofErr w:type="spellStart"/>
      <w:r w:rsidRPr="00B23E9A">
        <w:t>sotorasib</w:t>
      </w:r>
      <w:proofErr w:type="spellEnd"/>
      <w:r>
        <w:t xml:space="preserve">. Therefore, </w:t>
      </w:r>
      <w:r w:rsidRPr="00B23E9A">
        <w:t xml:space="preserve">the testing component of the </w:t>
      </w:r>
      <w:proofErr w:type="spellStart"/>
      <w:r w:rsidRPr="00B23E9A">
        <w:t>codependent</w:t>
      </w:r>
      <w:proofErr w:type="spellEnd"/>
      <w:r w:rsidRPr="00B23E9A">
        <w:t xml:space="preserve"> technology </w:t>
      </w:r>
      <w:r>
        <w:t>would</w:t>
      </w:r>
      <w:r w:rsidRPr="00B23E9A">
        <w:t xml:space="preserve"> not impact the cost-effectiveness of </w:t>
      </w:r>
      <w:proofErr w:type="spellStart"/>
      <w:r w:rsidRPr="00B23E9A">
        <w:t>sotorasib</w:t>
      </w:r>
      <w:proofErr w:type="spellEnd"/>
      <w:r w:rsidRPr="00B23E9A">
        <w:t>.</w:t>
      </w:r>
    </w:p>
    <w:p w14:paraId="12EDB1C9" w14:textId="0CA73F36" w:rsidR="00127B8D" w:rsidRPr="00294D7C" w:rsidRDefault="00127B8D" w:rsidP="00127B8D">
      <w:pPr>
        <w:pStyle w:val="ListParagraph"/>
      </w:pPr>
      <w:r w:rsidRPr="00294D7C">
        <w:t xml:space="preserve">The assumption that testing is associated with no additional cost may not be reasonable. PASC noted that most testing of </w:t>
      </w:r>
      <w:r w:rsidR="009E49D0" w:rsidRPr="009E49D0">
        <w:rPr>
          <w:i/>
        </w:rPr>
        <w:t>KRAS</w:t>
      </w:r>
      <w:r w:rsidRPr="00294D7C">
        <w:t xml:space="preserve"> in Australia is done using NGS with gene panels, though</w:t>
      </w:r>
      <w:r w:rsidR="00BB72B6">
        <w:t xml:space="preserve"> noted</w:t>
      </w:r>
      <w:r w:rsidRPr="00294D7C">
        <w:t xml:space="preserve"> that some smaller laboratories may still be using single gene testing (1669 Ratified PICO). A survey of 25 lab</w:t>
      </w:r>
      <w:r w:rsidR="00C529B7" w:rsidRPr="00294D7C">
        <w:t>oratorie</w:t>
      </w:r>
      <w:r w:rsidRPr="00294D7C">
        <w:t xml:space="preserve">s </w:t>
      </w:r>
      <w:r w:rsidR="008251F6" w:rsidRPr="00294D7C">
        <w:t xml:space="preserve">included in the submission </w:t>
      </w:r>
      <w:r w:rsidRPr="00294D7C">
        <w:t>that represent approximately 85−87% of testing in NSCLC suggests that current</w:t>
      </w:r>
      <w:r w:rsidR="0021292C" w:rsidRPr="00294D7C">
        <w:t xml:space="preserve"> pathogenic</w:t>
      </w:r>
      <w:r w:rsidRPr="00294D7C">
        <w:t xml:space="preserve"> </w:t>
      </w:r>
      <w:r w:rsidR="009E49D0" w:rsidRPr="009E49D0">
        <w:rPr>
          <w:i/>
        </w:rPr>
        <w:t>EGFR</w:t>
      </w:r>
      <w:r w:rsidRPr="00294D7C">
        <w:t xml:space="preserve"> </w:t>
      </w:r>
      <w:r w:rsidR="009A2CDB" w:rsidRPr="00294D7C">
        <w:t xml:space="preserve">variant </w:t>
      </w:r>
      <w:r w:rsidRPr="00294D7C">
        <w:t xml:space="preserve">testing is being performed on NGS panels that would also likely include </w:t>
      </w:r>
      <w:r w:rsidR="009E49D0" w:rsidRPr="009E49D0">
        <w:rPr>
          <w:i/>
        </w:rPr>
        <w:t>KRAS</w:t>
      </w:r>
      <w:r w:rsidRPr="00294D7C">
        <w:t xml:space="preserve"> G12C. It is unclear how the remaining 13−15% of tests are being conducted. The </w:t>
      </w:r>
      <w:r w:rsidR="00C529B7" w:rsidRPr="00294D7C">
        <w:t xml:space="preserve">laboratories </w:t>
      </w:r>
      <w:r w:rsidRPr="00294D7C">
        <w:t xml:space="preserve">not included in the survey are likely to be smaller and may not test </w:t>
      </w:r>
      <w:r w:rsidR="009E49D0" w:rsidRPr="009E49D0">
        <w:rPr>
          <w:i/>
        </w:rPr>
        <w:t>EGFR</w:t>
      </w:r>
      <w:r w:rsidRPr="00294D7C">
        <w:t xml:space="preserve"> using NGS. Further, the wording of the proposed MBS item allows for single gene testing of either </w:t>
      </w:r>
      <w:r w:rsidR="009E49D0" w:rsidRPr="009E49D0">
        <w:rPr>
          <w:i/>
        </w:rPr>
        <w:t>EGFR</w:t>
      </w:r>
      <w:r w:rsidRPr="00294D7C">
        <w:t xml:space="preserve"> or </w:t>
      </w:r>
      <w:r w:rsidR="009E49D0" w:rsidRPr="009E49D0">
        <w:rPr>
          <w:i/>
        </w:rPr>
        <w:t>KRAS</w:t>
      </w:r>
      <w:r w:rsidRPr="00294D7C">
        <w:t xml:space="preserve"> over a transition period. PASC noted that this could create an incentive for </w:t>
      </w:r>
      <w:r w:rsidR="00D77BB4" w:rsidRPr="00294D7C">
        <w:t xml:space="preserve">laboratories </w:t>
      </w:r>
      <w:r w:rsidRPr="00294D7C">
        <w:t xml:space="preserve">to charge twice when both </w:t>
      </w:r>
      <w:r w:rsidR="009E49D0" w:rsidRPr="009E49D0">
        <w:rPr>
          <w:i/>
        </w:rPr>
        <w:t>EGFR</w:t>
      </w:r>
      <w:r w:rsidRPr="00294D7C">
        <w:t xml:space="preserve"> and </w:t>
      </w:r>
      <w:r w:rsidR="009E49D0" w:rsidRPr="009E49D0">
        <w:rPr>
          <w:i/>
        </w:rPr>
        <w:t>KRAS</w:t>
      </w:r>
      <w:r w:rsidRPr="00294D7C">
        <w:t xml:space="preserve"> were tested (1669 Ratified PICO). The assumption of perfect test performance may also not be reasonable. While the test </w:t>
      </w:r>
      <w:proofErr w:type="gramStart"/>
      <w:r w:rsidRPr="00294D7C">
        <w:t>most commonly used</w:t>
      </w:r>
      <w:proofErr w:type="gramEnd"/>
      <w:r w:rsidRPr="00294D7C">
        <w:t xml:space="preserve"> in practice (NGS) was observed to be highly concordant with the PCR-based tests used in the clinical studies, detection of </w:t>
      </w:r>
      <w:r w:rsidR="009E49D0" w:rsidRPr="009E49D0">
        <w:rPr>
          <w:i/>
        </w:rPr>
        <w:t>KRAS</w:t>
      </w:r>
      <w:r w:rsidRPr="00294D7C">
        <w:t xml:space="preserve"> G12C would still be expected to vary according to sample quality. However, the ICER was </w:t>
      </w:r>
      <w:r w:rsidR="00746F2C" w:rsidRPr="00294D7C">
        <w:t>in</w:t>
      </w:r>
      <w:r w:rsidRPr="00294D7C">
        <w:t>sensitive to changes in testing-related parameters.</w:t>
      </w:r>
    </w:p>
    <w:p w14:paraId="43CA215E" w14:textId="5301D501" w:rsidR="00635079" w:rsidRDefault="00127B8D" w:rsidP="00127B8D">
      <w:pPr>
        <w:pStyle w:val="ListParagraph"/>
      </w:pPr>
      <w:r>
        <w:fldChar w:fldCharType="begin"/>
      </w:r>
      <w:r>
        <w:instrText xml:space="preserve"> REF _Ref89422220 \h </w:instrText>
      </w:r>
      <w:r>
        <w:fldChar w:fldCharType="separate"/>
      </w:r>
      <w:r w:rsidR="0091602D">
        <w:t xml:space="preserve">Table </w:t>
      </w:r>
      <w:r w:rsidR="0091602D">
        <w:rPr>
          <w:noProof/>
        </w:rPr>
        <w:t>18</w:t>
      </w:r>
      <w:r>
        <w:fldChar w:fldCharType="end"/>
      </w:r>
      <w:r>
        <w:t xml:space="preserve"> </w:t>
      </w:r>
      <w:r w:rsidRPr="00962538">
        <w:t>summarises the key component</w:t>
      </w:r>
      <w:r>
        <w:t>s</w:t>
      </w:r>
      <w:r w:rsidRPr="00962538">
        <w:t xml:space="preserve"> of the economic evaluation.</w:t>
      </w:r>
    </w:p>
    <w:p w14:paraId="3C6EF993" w14:textId="2838045C" w:rsidR="00127B8D" w:rsidRDefault="00127B8D" w:rsidP="00AA5EDE">
      <w:pPr>
        <w:pStyle w:val="Caption"/>
      </w:pPr>
      <w:bookmarkStart w:id="42" w:name="_Ref89422220"/>
      <w:r>
        <w:lastRenderedPageBreak/>
        <w:t xml:space="preserve">Table </w:t>
      </w:r>
      <w:r w:rsidR="0091602D">
        <w:fldChar w:fldCharType="begin"/>
      </w:r>
      <w:r w:rsidR="0091602D">
        <w:instrText xml:space="preserve"> SEQ Table_PBAC. \* ARABIC </w:instrText>
      </w:r>
      <w:r w:rsidR="0091602D">
        <w:fldChar w:fldCharType="separate"/>
      </w:r>
      <w:r w:rsidR="0091602D">
        <w:rPr>
          <w:noProof/>
        </w:rPr>
        <w:t>18</w:t>
      </w:r>
      <w:r w:rsidR="0091602D">
        <w:rPr>
          <w:noProof/>
        </w:rPr>
        <w:fldChar w:fldCharType="end"/>
      </w:r>
      <w:bookmarkEnd w:id="42"/>
      <w:r>
        <w:tab/>
      </w:r>
      <w:r w:rsidRPr="00962538">
        <w:t>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79"/>
        <w:gridCol w:w="6737"/>
      </w:tblGrid>
      <w:tr w:rsidR="00127B8D" w:rsidRPr="00962538" w14:paraId="0819269C" w14:textId="77777777" w:rsidTr="00B32484">
        <w:trPr>
          <w:cantSplit/>
          <w:tblHeader/>
        </w:trPr>
        <w:tc>
          <w:tcPr>
            <w:tcW w:w="1264" w:type="pct"/>
            <w:shd w:val="clear" w:color="auto" w:fill="auto"/>
            <w:vAlign w:val="bottom"/>
          </w:tcPr>
          <w:p w14:paraId="086961DC" w14:textId="77777777" w:rsidR="00127B8D" w:rsidRPr="00FA3738" w:rsidRDefault="00127B8D" w:rsidP="00AA5EDE">
            <w:pPr>
              <w:pStyle w:val="TableText"/>
              <w:keepNext/>
              <w:rPr>
                <w:b/>
              </w:rPr>
            </w:pPr>
            <w:r w:rsidRPr="00FA3738">
              <w:rPr>
                <w:b/>
              </w:rPr>
              <w:t>Component</w:t>
            </w:r>
          </w:p>
        </w:tc>
        <w:tc>
          <w:tcPr>
            <w:tcW w:w="3736" w:type="pct"/>
            <w:shd w:val="clear" w:color="auto" w:fill="auto"/>
            <w:vAlign w:val="bottom"/>
          </w:tcPr>
          <w:p w14:paraId="4DDBE626" w14:textId="77777777" w:rsidR="00127B8D" w:rsidRPr="00FA3738" w:rsidRDefault="00127B8D" w:rsidP="00AA5EDE">
            <w:pPr>
              <w:pStyle w:val="TableText"/>
              <w:keepNext/>
              <w:rPr>
                <w:b/>
              </w:rPr>
            </w:pPr>
            <w:r w:rsidRPr="00FA3738">
              <w:rPr>
                <w:b/>
              </w:rPr>
              <w:t>Summary</w:t>
            </w:r>
          </w:p>
        </w:tc>
      </w:tr>
      <w:tr w:rsidR="00127B8D" w:rsidRPr="00962538" w14:paraId="3444D6E7" w14:textId="77777777" w:rsidTr="00B32484">
        <w:trPr>
          <w:cantSplit/>
        </w:trPr>
        <w:tc>
          <w:tcPr>
            <w:tcW w:w="1264" w:type="pct"/>
            <w:shd w:val="clear" w:color="auto" w:fill="auto"/>
          </w:tcPr>
          <w:p w14:paraId="47EAEA3D" w14:textId="3BE6C3FB" w:rsidR="00127B8D" w:rsidRPr="00BA01C9" w:rsidRDefault="00124A96" w:rsidP="00AA5EDE">
            <w:pPr>
              <w:pStyle w:val="TableText"/>
              <w:keepNext/>
            </w:pPr>
            <w:r>
              <w:t>Comparison modelled</w:t>
            </w:r>
          </w:p>
        </w:tc>
        <w:tc>
          <w:tcPr>
            <w:tcW w:w="3736" w:type="pct"/>
            <w:shd w:val="clear" w:color="auto" w:fill="auto"/>
          </w:tcPr>
          <w:p w14:paraId="1A290F83" w14:textId="07390296" w:rsidR="00127B8D" w:rsidRPr="00294D7C" w:rsidRDefault="00127B8D" w:rsidP="00AA5EDE">
            <w:pPr>
              <w:pStyle w:val="TableText"/>
              <w:keepNext/>
            </w:pPr>
            <w:proofErr w:type="spellStart"/>
            <w:r w:rsidRPr="00294D7C">
              <w:t>Sotorasib</w:t>
            </w:r>
            <w:proofErr w:type="spellEnd"/>
            <w:r w:rsidRPr="00294D7C">
              <w:t xml:space="preserve"> vs docetaxel</w:t>
            </w:r>
            <w:r w:rsidR="00124A96" w:rsidRPr="00294D7C">
              <w:t xml:space="preserve">. As this is a </w:t>
            </w:r>
            <w:proofErr w:type="spellStart"/>
            <w:r w:rsidR="00124A96" w:rsidRPr="00294D7C">
              <w:t>codependent</w:t>
            </w:r>
            <w:proofErr w:type="spellEnd"/>
            <w:r w:rsidR="00124A96" w:rsidRPr="00294D7C">
              <w:t xml:space="preserve"> application, it may be more appropriate that the comparison presented reflect both the testing and treatment components (noting that the model did allow this comparison to be explored</w:t>
            </w:r>
            <w:r w:rsidR="00AC38BF" w:rsidRPr="00294D7C">
              <w:t xml:space="preserve"> in sensitivity analyses</w:t>
            </w:r>
            <w:r w:rsidR="00124A96" w:rsidRPr="00294D7C">
              <w:t>).</w:t>
            </w:r>
          </w:p>
        </w:tc>
      </w:tr>
      <w:tr w:rsidR="00127B8D" w:rsidRPr="00962538" w14:paraId="56DB7414" w14:textId="77777777" w:rsidTr="00B32484">
        <w:trPr>
          <w:cantSplit/>
        </w:trPr>
        <w:tc>
          <w:tcPr>
            <w:tcW w:w="1264" w:type="pct"/>
            <w:shd w:val="clear" w:color="auto" w:fill="auto"/>
          </w:tcPr>
          <w:p w14:paraId="4FF52C3E" w14:textId="77777777" w:rsidR="00127B8D" w:rsidRPr="00962538" w:rsidRDefault="00127B8D" w:rsidP="00AA5EDE">
            <w:pPr>
              <w:pStyle w:val="TableText"/>
              <w:keepNext/>
              <w:rPr>
                <w:rFonts w:ascii="Times" w:eastAsia="Times New Roman" w:hAnsi="Times" w:cs="Times New Roman"/>
              </w:rPr>
            </w:pPr>
            <w:r w:rsidRPr="00BA01C9">
              <w:t>Time horizon</w:t>
            </w:r>
          </w:p>
        </w:tc>
        <w:tc>
          <w:tcPr>
            <w:tcW w:w="3736" w:type="pct"/>
            <w:shd w:val="clear" w:color="auto" w:fill="auto"/>
          </w:tcPr>
          <w:p w14:paraId="0BAF1594" w14:textId="37AF3BC6" w:rsidR="00127B8D" w:rsidRPr="00294D7C" w:rsidRDefault="00127B8D" w:rsidP="00AA5EDE">
            <w:pPr>
              <w:pStyle w:val="TableText"/>
              <w:keepNext/>
              <w:rPr>
                <w:rFonts w:ascii="Times" w:eastAsia="Times New Roman" w:hAnsi="Times" w:cs="Times New Roman"/>
              </w:rPr>
            </w:pPr>
            <w:r w:rsidRPr="00294D7C">
              <w:t xml:space="preserve">10 years in the model base case (vs </w:t>
            </w:r>
            <w:proofErr w:type="gramStart"/>
            <w:r w:rsidRPr="00294D7C">
              <w:t>15.3 month</w:t>
            </w:r>
            <w:proofErr w:type="gramEnd"/>
            <w:r w:rsidRPr="00294D7C">
              <w:t xml:space="preserve"> follow-up at the latest </w:t>
            </w:r>
            <w:proofErr w:type="spellStart"/>
            <w:r w:rsidRPr="00294D7C">
              <w:t>CodeBreak</w:t>
            </w:r>
            <w:proofErr w:type="spellEnd"/>
            <w:r w:rsidRPr="00294D7C">
              <w:t xml:space="preserve"> 100 data cut). The nominated time horizon was longer than what the PBAC have previously accepted in the context of previously treated NSCLC (5 years</w:t>
            </w:r>
            <w:r w:rsidR="00AC38BF" w:rsidRPr="00294D7C">
              <w:t>; paragraph 5.7, Osimertinib PSD, November 2018 PBAC meeting)</w:t>
            </w:r>
            <w:r w:rsidRPr="00294D7C">
              <w:t>)</w:t>
            </w:r>
          </w:p>
        </w:tc>
      </w:tr>
      <w:tr w:rsidR="00127B8D" w:rsidRPr="00962538" w14:paraId="57FA007D" w14:textId="77777777" w:rsidTr="00B32484">
        <w:trPr>
          <w:cantSplit/>
        </w:trPr>
        <w:tc>
          <w:tcPr>
            <w:tcW w:w="1264" w:type="pct"/>
            <w:shd w:val="clear" w:color="auto" w:fill="auto"/>
          </w:tcPr>
          <w:p w14:paraId="3C010EA3" w14:textId="77777777" w:rsidR="00127B8D" w:rsidRPr="00962538" w:rsidRDefault="00127B8D" w:rsidP="00AA5EDE">
            <w:pPr>
              <w:pStyle w:val="TableText"/>
              <w:keepNext/>
            </w:pPr>
            <w:r w:rsidRPr="00BA01C9">
              <w:t>Outcomes</w:t>
            </w:r>
          </w:p>
        </w:tc>
        <w:tc>
          <w:tcPr>
            <w:tcW w:w="3736" w:type="pct"/>
            <w:shd w:val="clear" w:color="auto" w:fill="auto"/>
          </w:tcPr>
          <w:p w14:paraId="0F9B6839" w14:textId="5E377156" w:rsidR="00127B8D" w:rsidRPr="00294D7C" w:rsidRDefault="00127B8D" w:rsidP="00AA5EDE">
            <w:pPr>
              <w:pStyle w:val="TableText"/>
              <w:keepNext/>
              <w:rPr>
                <w:rFonts w:ascii="Times" w:eastAsia="Times New Roman" w:hAnsi="Times" w:cs="Times New Roman"/>
              </w:rPr>
            </w:pPr>
            <w:r w:rsidRPr="00294D7C">
              <w:t>Quality-adjusted life-years, life-years gained. These were reasonable.</w:t>
            </w:r>
          </w:p>
        </w:tc>
      </w:tr>
      <w:tr w:rsidR="00127B8D" w:rsidRPr="00962538" w14:paraId="34F9431C" w14:textId="77777777" w:rsidTr="00B32484">
        <w:trPr>
          <w:cantSplit/>
        </w:trPr>
        <w:tc>
          <w:tcPr>
            <w:tcW w:w="1264" w:type="pct"/>
            <w:shd w:val="clear" w:color="auto" w:fill="auto"/>
          </w:tcPr>
          <w:p w14:paraId="2CF19494" w14:textId="77777777" w:rsidR="00127B8D" w:rsidRPr="00962538" w:rsidRDefault="00127B8D" w:rsidP="00AA5EDE">
            <w:pPr>
              <w:pStyle w:val="TableText"/>
              <w:keepNext/>
            </w:pPr>
            <w:r w:rsidRPr="00BA01C9">
              <w:t>Discount rate</w:t>
            </w:r>
          </w:p>
        </w:tc>
        <w:tc>
          <w:tcPr>
            <w:tcW w:w="3736" w:type="pct"/>
            <w:shd w:val="clear" w:color="auto" w:fill="auto"/>
          </w:tcPr>
          <w:p w14:paraId="4ADDAB16" w14:textId="3F4D4E2E" w:rsidR="00127B8D" w:rsidRPr="00294D7C" w:rsidRDefault="00127B8D" w:rsidP="00AA5EDE">
            <w:pPr>
              <w:pStyle w:val="TableText"/>
              <w:keepNext/>
            </w:pPr>
            <w:r w:rsidRPr="006938F8">
              <w:t>1.5</w:t>
            </w:r>
            <w:r w:rsidRPr="00294D7C">
              <w:t>%</w:t>
            </w:r>
            <w:r w:rsidR="0020572F" w:rsidRPr="00294D7C">
              <w:t xml:space="preserve"> per annum</w:t>
            </w:r>
            <w:r w:rsidRPr="00294D7C">
              <w:t xml:space="preserve">, based on the current 10-year Australian government bond rate. This was not consistent with the current MSAC and PBAC Guidelines. </w:t>
            </w:r>
            <w:r w:rsidR="00981E92" w:rsidRPr="00294D7C">
              <w:t>The submission cited a CADTH review (</w:t>
            </w:r>
            <w:proofErr w:type="spellStart"/>
            <w:r w:rsidR="005E0B37" w:rsidRPr="00294D7C">
              <w:t>Paulden</w:t>
            </w:r>
            <w:proofErr w:type="spellEnd"/>
            <w:r w:rsidR="005E0B37" w:rsidRPr="00294D7C">
              <w:t xml:space="preserve"> </w:t>
            </w:r>
            <w:proofErr w:type="gramStart"/>
            <w:r w:rsidR="005E0B37" w:rsidRPr="00294D7C">
              <w:t>2016</w:t>
            </w:r>
            <w:r w:rsidR="00981E92" w:rsidRPr="00294D7C">
              <w:t>)</w:t>
            </w:r>
            <w:r w:rsidR="005E0B37" w:rsidRPr="00294D7C">
              <w:rPr>
                <w:vertAlign w:val="superscript"/>
              </w:rPr>
              <w:t>a</w:t>
            </w:r>
            <w:proofErr w:type="gramEnd"/>
            <w:r w:rsidR="00981E92" w:rsidRPr="00294D7C">
              <w:t xml:space="preserve"> and local opinion piece (</w:t>
            </w:r>
            <w:r w:rsidR="005E0B37" w:rsidRPr="00294D7C">
              <w:t xml:space="preserve">Devlin &amp; </w:t>
            </w:r>
            <w:proofErr w:type="spellStart"/>
            <w:r w:rsidR="005E0B37" w:rsidRPr="00294D7C">
              <w:t>Scuffham</w:t>
            </w:r>
            <w:proofErr w:type="spellEnd"/>
            <w:r w:rsidR="005E0B37" w:rsidRPr="00294D7C">
              <w:t xml:space="preserve"> 2020</w:t>
            </w:r>
            <w:r w:rsidR="00981E92" w:rsidRPr="00294D7C">
              <w:t>)</w:t>
            </w:r>
            <w:r w:rsidR="005E0B37" w:rsidRPr="00294D7C">
              <w:rPr>
                <w:vertAlign w:val="superscript"/>
              </w:rPr>
              <w:t>b</w:t>
            </w:r>
            <w:r w:rsidR="00981E92" w:rsidRPr="00294D7C">
              <w:t xml:space="preserve"> that concluded that a discount rate of </w:t>
            </w:r>
            <w:r w:rsidR="00981E92" w:rsidRPr="006938F8">
              <w:t>5</w:t>
            </w:r>
            <w:r w:rsidR="00981E92" w:rsidRPr="00294D7C">
              <w:t>%</w:t>
            </w:r>
            <w:r w:rsidR="0020572F" w:rsidRPr="00294D7C">
              <w:t xml:space="preserve"> per annum</w:t>
            </w:r>
            <w:r w:rsidR="00981E92" w:rsidRPr="00294D7C">
              <w:t xml:space="preserve"> is inappropriately high in HTA</w:t>
            </w:r>
            <w:r w:rsidR="005E0B37" w:rsidRPr="00294D7C">
              <w:t xml:space="preserve"> and that the real cost of borrowing should be used to determine an appropriate discount rate</w:t>
            </w:r>
            <w:r w:rsidR="00981E92" w:rsidRPr="00294D7C">
              <w:t xml:space="preserve">. </w:t>
            </w:r>
            <w:r w:rsidRPr="00294D7C">
              <w:t xml:space="preserve">The results presented in the </w:t>
            </w:r>
            <w:r w:rsidR="008251F6">
              <w:t xml:space="preserve">herein </w:t>
            </w:r>
            <w:r w:rsidRPr="00294D7C">
              <w:t xml:space="preserve">were respecified using a </w:t>
            </w:r>
            <w:r w:rsidRPr="006938F8">
              <w:t>5</w:t>
            </w:r>
            <w:r w:rsidRPr="00294D7C">
              <w:t xml:space="preserve">% </w:t>
            </w:r>
            <w:r w:rsidR="0020572F" w:rsidRPr="00294D7C">
              <w:t xml:space="preserve">per annum </w:t>
            </w:r>
            <w:r w:rsidRPr="00294D7C">
              <w:t>discount rate</w:t>
            </w:r>
            <w:r w:rsidR="00BB72B6">
              <w:t xml:space="preserve">, with a </w:t>
            </w:r>
            <w:r w:rsidR="00BB72B6" w:rsidRPr="006938F8">
              <w:t>1.5</w:t>
            </w:r>
            <w:r w:rsidR="00BB72B6">
              <w:t>% discount rate presented as a sensitivity analysis</w:t>
            </w:r>
            <w:r w:rsidRPr="00294D7C">
              <w:t>.</w:t>
            </w:r>
            <w:r w:rsidR="00981E92" w:rsidRPr="00294D7C">
              <w:t xml:space="preserve"> </w:t>
            </w:r>
          </w:p>
        </w:tc>
      </w:tr>
      <w:tr w:rsidR="00127B8D" w:rsidRPr="00962538" w14:paraId="0885C71A" w14:textId="77777777" w:rsidTr="00B32484">
        <w:trPr>
          <w:cantSplit/>
        </w:trPr>
        <w:tc>
          <w:tcPr>
            <w:tcW w:w="1264" w:type="pct"/>
            <w:shd w:val="clear" w:color="auto" w:fill="auto"/>
          </w:tcPr>
          <w:p w14:paraId="59905406" w14:textId="77777777" w:rsidR="00127B8D" w:rsidRPr="00962538" w:rsidRDefault="00127B8D" w:rsidP="00890B4D">
            <w:pPr>
              <w:pStyle w:val="TableText"/>
              <w:rPr>
                <w:rFonts w:ascii="Times" w:eastAsia="Times New Roman" w:hAnsi="Times" w:cs="Times New Roman"/>
              </w:rPr>
            </w:pPr>
            <w:r w:rsidRPr="00BA01C9">
              <w:t>Methods used to generate results</w:t>
            </w:r>
          </w:p>
        </w:tc>
        <w:tc>
          <w:tcPr>
            <w:tcW w:w="3736" w:type="pct"/>
            <w:shd w:val="clear" w:color="auto" w:fill="auto"/>
          </w:tcPr>
          <w:p w14:paraId="10F455A1" w14:textId="035AACBF" w:rsidR="00127B8D" w:rsidRPr="00294D7C" w:rsidRDefault="00127B8D" w:rsidP="004C74CC">
            <w:pPr>
              <w:pStyle w:val="TableText"/>
              <w:rPr>
                <w:rFonts w:ascii="Times" w:eastAsia="Times New Roman" w:hAnsi="Times" w:cs="Times New Roman"/>
              </w:rPr>
            </w:pPr>
            <w:r w:rsidRPr="00294D7C">
              <w:t xml:space="preserve">Partitioned survival analysis. </w:t>
            </w:r>
          </w:p>
        </w:tc>
      </w:tr>
      <w:tr w:rsidR="00127B8D" w:rsidRPr="00962538" w14:paraId="4FE38D7E" w14:textId="77777777" w:rsidTr="00B32484">
        <w:trPr>
          <w:cantSplit/>
        </w:trPr>
        <w:tc>
          <w:tcPr>
            <w:tcW w:w="1264" w:type="pct"/>
            <w:shd w:val="clear" w:color="auto" w:fill="auto"/>
          </w:tcPr>
          <w:p w14:paraId="0F33DA1C" w14:textId="77777777" w:rsidR="00127B8D" w:rsidRPr="00962538" w:rsidRDefault="00127B8D" w:rsidP="00890B4D">
            <w:pPr>
              <w:pStyle w:val="TableText"/>
              <w:rPr>
                <w:rFonts w:ascii="Times" w:eastAsia="Times New Roman" w:hAnsi="Times" w:cs="Times New Roman"/>
              </w:rPr>
            </w:pPr>
            <w:r w:rsidRPr="00BA01C9">
              <w:t>Health states</w:t>
            </w:r>
          </w:p>
        </w:tc>
        <w:tc>
          <w:tcPr>
            <w:tcW w:w="3736" w:type="pct"/>
            <w:shd w:val="clear" w:color="auto" w:fill="auto"/>
          </w:tcPr>
          <w:p w14:paraId="53431759" w14:textId="2BD9D0F1" w:rsidR="00127B8D" w:rsidRPr="00294D7C" w:rsidRDefault="00127B8D" w:rsidP="00BB72B6">
            <w:pPr>
              <w:pStyle w:val="TableText"/>
              <w:rPr>
                <w:rFonts w:ascii="Times" w:eastAsia="Times New Roman" w:hAnsi="Times" w:cs="Times New Roman"/>
              </w:rPr>
            </w:pPr>
            <w:r w:rsidRPr="00294D7C">
              <w:t xml:space="preserve">Three health states: progression-free, progressed disease, dead based on PFS and OS curves from the </w:t>
            </w:r>
            <w:proofErr w:type="spellStart"/>
            <w:r w:rsidRPr="00294D7C">
              <w:t>CodeBreak</w:t>
            </w:r>
            <w:proofErr w:type="spellEnd"/>
            <w:r w:rsidRPr="00294D7C">
              <w:t xml:space="preserve"> 100 and SELECT-1 studies. These were reasonable.</w:t>
            </w:r>
          </w:p>
        </w:tc>
      </w:tr>
      <w:tr w:rsidR="00127B8D" w:rsidRPr="00962538" w14:paraId="55DB09BF" w14:textId="77777777" w:rsidTr="00B32484">
        <w:trPr>
          <w:cantSplit/>
        </w:trPr>
        <w:tc>
          <w:tcPr>
            <w:tcW w:w="1264" w:type="pct"/>
            <w:shd w:val="clear" w:color="auto" w:fill="auto"/>
          </w:tcPr>
          <w:p w14:paraId="67B804A5" w14:textId="77777777" w:rsidR="00127B8D" w:rsidRPr="00962538" w:rsidRDefault="00127B8D" w:rsidP="00890B4D">
            <w:pPr>
              <w:pStyle w:val="TableText"/>
              <w:rPr>
                <w:rFonts w:ascii="Times" w:eastAsia="Times New Roman" w:hAnsi="Times" w:cs="Times New Roman"/>
              </w:rPr>
            </w:pPr>
            <w:r w:rsidRPr="00BA01C9">
              <w:t>Cycle length</w:t>
            </w:r>
          </w:p>
        </w:tc>
        <w:tc>
          <w:tcPr>
            <w:tcW w:w="3736" w:type="pct"/>
            <w:shd w:val="clear" w:color="auto" w:fill="auto"/>
          </w:tcPr>
          <w:p w14:paraId="19972109" w14:textId="53CBC8A0" w:rsidR="00127B8D" w:rsidRPr="00294D7C" w:rsidRDefault="00127B8D" w:rsidP="00BB72B6">
            <w:pPr>
              <w:pStyle w:val="TableText"/>
              <w:rPr>
                <w:rFonts w:ascii="Times" w:eastAsia="Times New Roman" w:hAnsi="Times" w:cs="Times New Roman"/>
              </w:rPr>
            </w:pPr>
            <w:r w:rsidRPr="00294D7C">
              <w:t>1 week. This was reasonable.</w:t>
            </w:r>
          </w:p>
        </w:tc>
      </w:tr>
      <w:tr w:rsidR="00127B8D" w:rsidRPr="00962538" w14:paraId="1F7EA455" w14:textId="77777777" w:rsidTr="00B32484">
        <w:trPr>
          <w:cantSplit/>
        </w:trPr>
        <w:tc>
          <w:tcPr>
            <w:tcW w:w="1264" w:type="pct"/>
            <w:shd w:val="clear" w:color="auto" w:fill="auto"/>
          </w:tcPr>
          <w:p w14:paraId="4F11B60F" w14:textId="77777777" w:rsidR="00127B8D" w:rsidRPr="00962538" w:rsidRDefault="00127B8D" w:rsidP="00890B4D">
            <w:pPr>
              <w:pStyle w:val="TableText"/>
              <w:rPr>
                <w:rFonts w:ascii="Times" w:eastAsia="Times New Roman" w:hAnsi="Times" w:cs="Times New Roman"/>
              </w:rPr>
            </w:pPr>
            <w:r w:rsidRPr="00EA379A">
              <w:t>Allocation to health states</w:t>
            </w:r>
          </w:p>
        </w:tc>
        <w:tc>
          <w:tcPr>
            <w:tcW w:w="3736" w:type="pct"/>
            <w:shd w:val="clear" w:color="auto" w:fill="auto"/>
          </w:tcPr>
          <w:p w14:paraId="758236D6" w14:textId="42B66298" w:rsidR="00127B8D" w:rsidRPr="00294D7C" w:rsidRDefault="00127B8D" w:rsidP="008251F6">
            <w:pPr>
              <w:pStyle w:val="TableText"/>
              <w:rPr>
                <w:rFonts w:ascii="Times" w:eastAsia="Times New Roman" w:hAnsi="Times" w:cs="Times New Roman"/>
              </w:rPr>
            </w:pPr>
            <w:r w:rsidRPr="00294D7C">
              <w:t xml:space="preserve">Health state allocation over time was determined by PFS and OS curves from the </w:t>
            </w:r>
            <w:proofErr w:type="spellStart"/>
            <w:r w:rsidRPr="00294D7C">
              <w:t>sotorasib</w:t>
            </w:r>
            <w:proofErr w:type="spellEnd"/>
            <w:r w:rsidRPr="00294D7C">
              <w:t xml:space="preserve"> </w:t>
            </w:r>
            <w:proofErr w:type="spellStart"/>
            <w:r w:rsidRPr="00294D7C">
              <w:t>CodeBreak</w:t>
            </w:r>
            <w:proofErr w:type="spellEnd"/>
            <w:r w:rsidRPr="00294D7C">
              <w:t xml:space="preserve"> 100 study (adjusted for matching using MAIC Model 1) and the docetaxel arm of the SELECT-1 trial. The incremental benefit of </w:t>
            </w:r>
            <w:proofErr w:type="spellStart"/>
            <w:r w:rsidRPr="00294D7C">
              <w:t>sotorasib</w:t>
            </w:r>
            <w:proofErr w:type="spellEnd"/>
            <w:r w:rsidRPr="00294D7C">
              <w:t xml:space="preserve"> based on the single-arm studies (adjusted for matching or not) was associated with a high level of uncertainty. </w:t>
            </w:r>
          </w:p>
        </w:tc>
      </w:tr>
      <w:tr w:rsidR="00127B8D" w:rsidRPr="00962538" w14:paraId="69507F03" w14:textId="77777777" w:rsidTr="00B32484">
        <w:trPr>
          <w:cantSplit/>
        </w:trPr>
        <w:tc>
          <w:tcPr>
            <w:tcW w:w="1264" w:type="pct"/>
            <w:shd w:val="clear" w:color="auto" w:fill="auto"/>
          </w:tcPr>
          <w:p w14:paraId="58731CA1" w14:textId="77777777" w:rsidR="00127B8D" w:rsidRPr="00EA379A" w:rsidRDefault="00127B8D" w:rsidP="00890B4D">
            <w:pPr>
              <w:pStyle w:val="TableText"/>
            </w:pPr>
            <w:r w:rsidRPr="00EA379A">
              <w:t>Extrapolation method</w:t>
            </w:r>
          </w:p>
        </w:tc>
        <w:tc>
          <w:tcPr>
            <w:tcW w:w="3736" w:type="pct"/>
            <w:shd w:val="clear" w:color="auto" w:fill="auto"/>
          </w:tcPr>
          <w:p w14:paraId="110D1D24" w14:textId="77777777" w:rsidR="00D81BEE" w:rsidRPr="00D81BEE" w:rsidRDefault="00890B4D" w:rsidP="00890B4D">
            <w:pPr>
              <w:pStyle w:val="TableText"/>
            </w:pPr>
            <w:r w:rsidRPr="00294D7C">
              <w:t xml:space="preserve">Standard parametric distributions were fitted to the </w:t>
            </w:r>
            <w:proofErr w:type="spellStart"/>
            <w:r w:rsidRPr="00294D7C">
              <w:t>sotorasib</w:t>
            </w:r>
            <w:proofErr w:type="spellEnd"/>
            <w:r w:rsidRPr="00294D7C">
              <w:t xml:space="preserve"> KM data from </w:t>
            </w:r>
            <w:proofErr w:type="spellStart"/>
            <w:r w:rsidRPr="00294D7C">
              <w:t>CodeBreak</w:t>
            </w:r>
            <w:proofErr w:type="spellEnd"/>
            <w:r w:rsidRPr="00294D7C">
              <w:t xml:space="preserve"> 100 and the docetaxel KM data from S</w:t>
            </w:r>
            <w:r w:rsidR="00C30FFD" w:rsidRPr="00294D7C">
              <w:t>E</w:t>
            </w:r>
            <w:r w:rsidRPr="00294D7C">
              <w:t>LECT-1 jointly (</w:t>
            </w:r>
            <w:proofErr w:type="gramStart"/>
            <w:r w:rsidRPr="00294D7C">
              <w:t>i.e.</w:t>
            </w:r>
            <w:proofErr w:type="gramEnd"/>
            <w:r w:rsidRPr="00294D7C">
              <w:t xml:space="preserve"> with treatment group included as a covariate). </w:t>
            </w:r>
            <w:r w:rsidRPr="00400D8D">
              <w:t>Log-normal distributions were chosen in the base case analysis for both OS and PFS based on AIC/BIC, and that the QQ plot did not provide evidence against the use of an AFT model. Given the single-arm nature of the underlying data, the use of the jointly fitted models may not</w:t>
            </w:r>
            <w:r w:rsidRPr="00294D7C">
              <w:t xml:space="preserve"> be reasonable. This approach means that the docetaxel extrapolations vary slightly depending on the </w:t>
            </w:r>
            <w:proofErr w:type="spellStart"/>
            <w:r w:rsidRPr="00294D7C">
              <w:t>sotorasib</w:t>
            </w:r>
            <w:proofErr w:type="spellEnd"/>
            <w:r w:rsidRPr="00294D7C">
              <w:t xml:space="preserve"> data used (</w:t>
            </w:r>
            <w:proofErr w:type="gramStart"/>
            <w:r w:rsidRPr="00294D7C">
              <w:t>i.e.</w:t>
            </w:r>
            <w:proofErr w:type="gramEnd"/>
            <w:r w:rsidRPr="00294D7C">
              <w:t xml:space="preserve"> adjusted or not), which may not be reasonable, nor is the assumption of an ongoing treatment effect (as the location parameter does not change over time).</w:t>
            </w:r>
          </w:p>
          <w:p w14:paraId="3F23B6E9" w14:textId="77777777" w:rsidR="00D81BEE" w:rsidRPr="00D81BEE" w:rsidRDefault="00D81BEE" w:rsidP="00890B4D">
            <w:pPr>
              <w:pStyle w:val="TableText"/>
            </w:pPr>
          </w:p>
          <w:p w14:paraId="416C0D8C" w14:textId="28B46449" w:rsidR="00127B8D" w:rsidRPr="00294D7C" w:rsidRDefault="00890B4D" w:rsidP="00890B4D">
            <w:pPr>
              <w:pStyle w:val="TableText"/>
            </w:pPr>
            <w:r w:rsidRPr="00294D7C">
              <w:t>77.6</w:t>
            </w:r>
            <w:r w:rsidR="00127B8D" w:rsidRPr="00294D7C">
              <w:t xml:space="preserve">% of </w:t>
            </w:r>
            <w:r w:rsidRPr="00294D7C">
              <w:t>LY</w:t>
            </w:r>
            <w:r w:rsidR="00127B8D" w:rsidRPr="00294D7C">
              <w:t>s</w:t>
            </w:r>
            <w:r w:rsidRPr="00294D7C">
              <w:t xml:space="preserve"> gained </w:t>
            </w:r>
            <w:r w:rsidR="00127B8D" w:rsidRPr="00294D7C">
              <w:t>occur in the extrapolated period.</w:t>
            </w:r>
          </w:p>
        </w:tc>
      </w:tr>
      <w:tr w:rsidR="00127B8D" w:rsidRPr="00962538" w14:paraId="7B8F705A" w14:textId="77777777" w:rsidTr="00B32484">
        <w:trPr>
          <w:cantSplit/>
        </w:trPr>
        <w:tc>
          <w:tcPr>
            <w:tcW w:w="1264" w:type="pct"/>
            <w:shd w:val="clear" w:color="auto" w:fill="auto"/>
          </w:tcPr>
          <w:p w14:paraId="5025770C" w14:textId="77777777" w:rsidR="00127B8D" w:rsidRPr="00962538" w:rsidRDefault="00127B8D" w:rsidP="00890B4D">
            <w:pPr>
              <w:pStyle w:val="TableText"/>
              <w:rPr>
                <w:rFonts w:ascii="Times" w:eastAsia="Times New Roman" w:hAnsi="Times" w:cs="Times New Roman"/>
              </w:rPr>
            </w:pPr>
            <w:r w:rsidRPr="00EA379A">
              <w:t>Health related quality of life</w:t>
            </w:r>
          </w:p>
        </w:tc>
        <w:tc>
          <w:tcPr>
            <w:tcW w:w="3736" w:type="pct"/>
            <w:shd w:val="clear" w:color="auto" w:fill="auto"/>
          </w:tcPr>
          <w:p w14:paraId="4854E2D9" w14:textId="7659C136" w:rsidR="00127B8D" w:rsidRPr="00294D7C" w:rsidRDefault="00127B8D" w:rsidP="00BB72B6">
            <w:pPr>
              <w:pStyle w:val="TableText"/>
              <w:rPr>
                <w:rFonts w:ascii="Times" w:eastAsia="Times New Roman" w:hAnsi="Times" w:cs="Times New Roman"/>
              </w:rPr>
            </w:pPr>
            <w:r w:rsidRPr="00294D7C">
              <w:t>Utility depends on time to death; decrements associated with mode of administration and adverse events. The PBAC have previously indicated a preference for utilities by progression status instead of by time-to-death in NSCLC (para</w:t>
            </w:r>
            <w:r w:rsidR="00AC38BF" w:rsidRPr="00294D7C">
              <w:t>graph</w:t>
            </w:r>
            <w:r w:rsidRPr="00294D7C">
              <w:t xml:space="preserve"> 6.38, 7.09 pembrolizumab</w:t>
            </w:r>
            <w:r w:rsidR="00BB72B6">
              <w:t xml:space="preserve"> PSD</w:t>
            </w:r>
            <w:r w:rsidRPr="00294D7C">
              <w:t xml:space="preserve">, </w:t>
            </w:r>
            <w:r w:rsidR="00CE5A4A" w:rsidRPr="00294D7C">
              <w:t xml:space="preserve">July </w:t>
            </w:r>
            <w:r w:rsidRPr="00294D7C">
              <w:t>2019</w:t>
            </w:r>
            <w:r w:rsidR="00BB72B6">
              <w:t xml:space="preserve"> PBAC meeting</w:t>
            </w:r>
            <w:r w:rsidRPr="00294D7C">
              <w:t>).</w:t>
            </w:r>
          </w:p>
        </w:tc>
      </w:tr>
      <w:tr w:rsidR="00127B8D" w:rsidRPr="00962538" w14:paraId="6DF11052" w14:textId="77777777" w:rsidTr="00B32484">
        <w:trPr>
          <w:cantSplit/>
        </w:trPr>
        <w:tc>
          <w:tcPr>
            <w:tcW w:w="1264" w:type="pct"/>
            <w:shd w:val="clear" w:color="auto" w:fill="auto"/>
            <w:vAlign w:val="center"/>
          </w:tcPr>
          <w:p w14:paraId="48D61E83" w14:textId="77777777" w:rsidR="00127B8D" w:rsidRPr="00962538" w:rsidRDefault="00127B8D" w:rsidP="00890B4D">
            <w:pPr>
              <w:pStyle w:val="TableText"/>
            </w:pPr>
            <w:r w:rsidRPr="00962538">
              <w:t>Test parameters</w:t>
            </w:r>
          </w:p>
        </w:tc>
        <w:tc>
          <w:tcPr>
            <w:tcW w:w="3736" w:type="pct"/>
            <w:shd w:val="clear" w:color="auto" w:fill="auto"/>
            <w:vAlign w:val="center"/>
          </w:tcPr>
          <w:p w14:paraId="74752AE8" w14:textId="7B91B50D" w:rsidR="00127B8D" w:rsidRPr="00294D7C" w:rsidRDefault="00124A96" w:rsidP="00124A96">
            <w:pPr>
              <w:pStyle w:val="TableText"/>
            </w:pPr>
            <w:r w:rsidRPr="00294D7C">
              <w:t xml:space="preserve">The base case model structure did not incorporate a testing component, though did allow a test-treat structure to be explored. In this analysis, test performance was assumed to be 100%. This may not be reasonable. Detection of the </w:t>
            </w:r>
            <w:r w:rsidR="009E49D0" w:rsidRPr="009E49D0">
              <w:rPr>
                <w:i/>
              </w:rPr>
              <w:t>KRAS</w:t>
            </w:r>
            <w:r w:rsidRPr="00294D7C">
              <w:t xml:space="preserve"> G12C variant would still be expected to vary according to sample quality. </w:t>
            </w:r>
            <w:r w:rsidR="00A45F62" w:rsidRPr="00294D7C">
              <w:t>Thus, false negative results (due to poor quality or inadequate DNA) will occur.</w:t>
            </w:r>
          </w:p>
          <w:p w14:paraId="595D5E21" w14:textId="54010A93" w:rsidR="00124A96" w:rsidRPr="00294D7C" w:rsidRDefault="00124A96" w:rsidP="00BB72B6">
            <w:pPr>
              <w:pStyle w:val="TableText"/>
              <w:rPr>
                <w:highlight w:val="yellow"/>
              </w:rPr>
            </w:pPr>
            <w:r w:rsidRPr="00294D7C">
              <w:t xml:space="preserve">Prevalence of </w:t>
            </w:r>
            <w:r w:rsidR="009E49D0" w:rsidRPr="009E49D0">
              <w:rPr>
                <w:i/>
              </w:rPr>
              <w:t>KRAS</w:t>
            </w:r>
            <w:r w:rsidRPr="00294D7C">
              <w:t xml:space="preserve"> G12C was estimated to be 13%. This was reasonable.</w:t>
            </w:r>
          </w:p>
        </w:tc>
      </w:tr>
      <w:tr w:rsidR="00127B8D" w:rsidRPr="00962538" w14:paraId="38E1F723" w14:textId="77777777" w:rsidTr="00B32484">
        <w:trPr>
          <w:cantSplit/>
        </w:trPr>
        <w:tc>
          <w:tcPr>
            <w:tcW w:w="1264" w:type="pct"/>
            <w:shd w:val="clear" w:color="auto" w:fill="auto"/>
            <w:vAlign w:val="center"/>
          </w:tcPr>
          <w:p w14:paraId="540C0F0D" w14:textId="77777777" w:rsidR="00127B8D" w:rsidRPr="00962538" w:rsidRDefault="00127B8D" w:rsidP="00890B4D">
            <w:pPr>
              <w:pStyle w:val="TableText"/>
            </w:pPr>
            <w:r w:rsidRPr="00962538">
              <w:lastRenderedPageBreak/>
              <w:t>False positives/negatives</w:t>
            </w:r>
          </w:p>
        </w:tc>
        <w:tc>
          <w:tcPr>
            <w:tcW w:w="3736" w:type="pct"/>
            <w:shd w:val="clear" w:color="auto" w:fill="auto"/>
            <w:vAlign w:val="center"/>
          </w:tcPr>
          <w:p w14:paraId="25CBA60A" w14:textId="29D9A916" w:rsidR="00127B8D" w:rsidRPr="00294D7C" w:rsidRDefault="00124A96" w:rsidP="00124A96">
            <w:pPr>
              <w:pStyle w:val="TableText"/>
            </w:pPr>
            <w:r w:rsidRPr="00294D7C">
              <w:t xml:space="preserve">The implication of a false negative result would be to have the cost of testing applied, but to receive no treatment with </w:t>
            </w:r>
            <w:proofErr w:type="spellStart"/>
            <w:r w:rsidRPr="00294D7C">
              <w:t>sotorasib</w:t>
            </w:r>
            <w:proofErr w:type="spellEnd"/>
            <w:r w:rsidRPr="00294D7C">
              <w:t xml:space="preserve">. This was reasonable, however under the base case assumption that </w:t>
            </w:r>
            <w:r w:rsidR="009E49D0" w:rsidRPr="009E49D0">
              <w:rPr>
                <w:i/>
              </w:rPr>
              <w:t>KRAS</w:t>
            </w:r>
            <w:r w:rsidRPr="00294D7C">
              <w:t xml:space="preserve"> </w:t>
            </w:r>
            <w:r w:rsidR="00D54AED" w:rsidRPr="00294D7C">
              <w:t xml:space="preserve">variant </w:t>
            </w:r>
            <w:r w:rsidRPr="00294D7C">
              <w:t>testing is not associated with an additional cost, there is no effect of false negatives on the ICER.</w:t>
            </w:r>
          </w:p>
          <w:p w14:paraId="6DAA49E6" w14:textId="5B9EE240" w:rsidR="00124A96" w:rsidRPr="00124A96" w:rsidRDefault="00124A96" w:rsidP="00FB07F2">
            <w:pPr>
              <w:pStyle w:val="TableText"/>
              <w:rPr>
                <w:highlight w:val="yellow"/>
              </w:rPr>
            </w:pPr>
            <w:r w:rsidRPr="00294D7C">
              <w:t xml:space="preserve">False positives were generally modelled as true negative patients, where only the cost of pre-progression treatment (and associated costs) varied. The utility decrement applied for mode of administration was unchanged, which is not appropriate. These patients incurred the cost of </w:t>
            </w:r>
            <w:proofErr w:type="spellStart"/>
            <w:r w:rsidRPr="00294D7C">
              <w:t>sotorasib</w:t>
            </w:r>
            <w:proofErr w:type="spellEnd"/>
            <w:r w:rsidRPr="00294D7C">
              <w:t xml:space="preserve"> for one month before switching to docetaxel. This approach was not justified. Changes in </w:t>
            </w:r>
            <w:r w:rsidR="00A45F62" w:rsidRPr="00294D7C">
              <w:t xml:space="preserve">a </w:t>
            </w:r>
            <w:r w:rsidRPr="00294D7C">
              <w:t>treatment plan</w:t>
            </w:r>
            <w:r w:rsidR="00FB07F2">
              <w:t xml:space="preserve"> after one month</w:t>
            </w:r>
            <w:r w:rsidRPr="00294D7C">
              <w:t xml:space="preserve"> may be too soon– 6 to 8 weeks may be more reasonable, given that the median time to objective response in </w:t>
            </w:r>
            <w:proofErr w:type="spellStart"/>
            <w:r w:rsidRPr="00294D7C">
              <w:t>CodeBreak</w:t>
            </w:r>
            <w:proofErr w:type="spellEnd"/>
            <w:r w:rsidRPr="00294D7C">
              <w:t xml:space="preserve"> 100 was 1.4 months.</w:t>
            </w:r>
          </w:p>
        </w:tc>
      </w:tr>
    </w:tbl>
    <w:p w14:paraId="5DFDA063" w14:textId="19E3AA1F" w:rsidR="00FA6B41" w:rsidRDefault="00FA6B41" w:rsidP="00FA6B41">
      <w:pPr>
        <w:pStyle w:val="TableFooter"/>
      </w:pPr>
      <w:r w:rsidRPr="00962538">
        <w:t xml:space="preserve">Source: </w:t>
      </w:r>
      <w:r w:rsidR="000A63E6">
        <w:t xml:space="preserve">Adapted during the evaluation from </w:t>
      </w:r>
      <w:r>
        <w:t xml:space="preserve">Table 3.1, p148 </w:t>
      </w:r>
      <w:r w:rsidRPr="00962538">
        <w:t>of the submission</w:t>
      </w:r>
      <w:r>
        <w:t>.</w:t>
      </w:r>
    </w:p>
    <w:p w14:paraId="55183DCA" w14:textId="71FB6E99" w:rsidR="00FA6B41" w:rsidRDefault="00FA6B41" w:rsidP="00FA6B41">
      <w:pPr>
        <w:pStyle w:val="TableFooter"/>
      </w:pPr>
      <w:r>
        <w:t>AIC =</w:t>
      </w:r>
      <w:r w:rsidRPr="00F03413">
        <w:t xml:space="preserve"> Ak</w:t>
      </w:r>
      <w:r>
        <w:t>aike Information Criterion; BIC =</w:t>
      </w:r>
      <w:r w:rsidRPr="00F03413">
        <w:t xml:space="preserve"> Bayesian information criterion</w:t>
      </w:r>
      <w:r>
        <w:t xml:space="preserve">; ICER = incremental cost effectiveness ratio; KM = Kaplan-Meier; </w:t>
      </w:r>
      <w:r w:rsidR="009E49D0" w:rsidRPr="009E49D0">
        <w:rPr>
          <w:i/>
        </w:rPr>
        <w:t>KRAS</w:t>
      </w:r>
      <w:r w:rsidR="000E4B21" w:rsidRPr="000E4B21">
        <w:t xml:space="preserve"> = Kirsten rat sarcoma viral oncogene homologue; </w:t>
      </w:r>
      <w:r>
        <w:t>NGS = next generation sequencing; NSCLC = non-small cell lung cancer; OS = overall survival; PFS = progression-free survival</w:t>
      </w:r>
    </w:p>
    <w:p w14:paraId="6F3BA6A6" w14:textId="1D26B5D8" w:rsidR="005E0B37" w:rsidRDefault="005E0B37" w:rsidP="00FA6B41">
      <w:pPr>
        <w:pStyle w:val="TableFooter"/>
      </w:pPr>
      <w:r w:rsidRPr="005E0B37">
        <w:rPr>
          <w:vertAlign w:val="superscript"/>
        </w:rPr>
        <w:t>a</w:t>
      </w:r>
      <w:r>
        <w:t xml:space="preserve"> </w:t>
      </w:r>
      <w:proofErr w:type="spellStart"/>
      <w:r w:rsidRPr="005E0B37">
        <w:t>Paulden</w:t>
      </w:r>
      <w:proofErr w:type="spellEnd"/>
      <w:r w:rsidRPr="005E0B37">
        <w:t xml:space="preserve"> M, </w:t>
      </w:r>
      <w:proofErr w:type="spellStart"/>
      <w:r w:rsidRPr="005E0B37">
        <w:t>Galvanni</w:t>
      </w:r>
      <w:proofErr w:type="spellEnd"/>
      <w:r w:rsidRPr="005E0B37">
        <w:t xml:space="preserve"> V, Chakraborty S, </w:t>
      </w:r>
      <w:proofErr w:type="spellStart"/>
      <w:r w:rsidRPr="005E0B37">
        <w:t>Kudinga</w:t>
      </w:r>
      <w:proofErr w:type="spellEnd"/>
      <w:r w:rsidRPr="005E0B37">
        <w:t xml:space="preserve"> B, McCabe C. </w:t>
      </w:r>
      <w:proofErr w:type="gramStart"/>
      <w:r w:rsidRPr="005E0B37">
        <w:t>Discounting</w:t>
      </w:r>
      <w:proofErr w:type="gramEnd"/>
      <w:r w:rsidRPr="005E0B37">
        <w:t xml:space="preserve"> and the Evaluation of Health Care Programs. Canadian Agency for Drugs and Technologies in Health,; 2016 [cited 2021 9 Dec]; Available from: </w:t>
      </w:r>
      <w:hyperlink r:id="rId13" w:history="1">
        <w:r w:rsidRPr="00DA3A47">
          <w:rPr>
            <w:rStyle w:val="Hyperlink"/>
          </w:rPr>
          <w:t>https://www.cadth.ca/sites/default/files/pdf/CP0008_Economic_Evaluation_Guidelines_Discount_Rate_Report.pdf</w:t>
        </w:r>
      </w:hyperlink>
      <w:r w:rsidRPr="005E0B37">
        <w:t>.</w:t>
      </w:r>
    </w:p>
    <w:p w14:paraId="6A28D27F" w14:textId="0F6E3EFA" w:rsidR="005E0B37" w:rsidRPr="00962538" w:rsidRDefault="005E0B37" w:rsidP="00FA6B41">
      <w:pPr>
        <w:pStyle w:val="TableFooter"/>
      </w:pPr>
      <w:r w:rsidRPr="005E0B37">
        <w:rPr>
          <w:vertAlign w:val="superscript"/>
        </w:rPr>
        <w:t>b</w:t>
      </w:r>
      <w:r>
        <w:t xml:space="preserve"> </w:t>
      </w:r>
      <w:r w:rsidRPr="005E0B37">
        <w:t xml:space="preserve">Devlin N, </w:t>
      </w:r>
      <w:proofErr w:type="spellStart"/>
      <w:r w:rsidRPr="005E0B37">
        <w:t>Scuffham</w:t>
      </w:r>
      <w:proofErr w:type="spellEnd"/>
      <w:r w:rsidRPr="005E0B37">
        <w:t xml:space="preserve"> P. Health today versus health tomorrow: does Australia really care less about its future health than other countries do? Aust Health Rev. 2020 Jun;44(3):337-9.</w:t>
      </w:r>
    </w:p>
    <w:p w14:paraId="66FC3564" w14:textId="28BF10A1" w:rsidR="00127B8D" w:rsidRPr="001306F5" w:rsidRDefault="00127B8D" w:rsidP="00A45F62">
      <w:pPr>
        <w:pStyle w:val="ListParagraph"/>
      </w:pPr>
      <w:r w:rsidRPr="001306F5">
        <w:t>A partitioned survival approach, using PFS and OS curves, was used to determine health state allocation.</w:t>
      </w:r>
      <w:r>
        <w:t xml:space="preserve"> These </w:t>
      </w:r>
      <w:r w:rsidRPr="001306F5">
        <w:t xml:space="preserve">were derived from the </w:t>
      </w:r>
      <w:proofErr w:type="spellStart"/>
      <w:r w:rsidRPr="001306F5">
        <w:t>CodeBreak</w:t>
      </w:r>
      <w:proofErr w:type="spellEnd"/>
      <w:r w:rsidRPr="001306F5">
        <w:t xml:space="preserve"> 100 and SELECT-1 studies for </w:t>
      </w:r>
      <w:proofErr w:type="spellStart"/>
      <w:r w:rsidRPr="001306F5">
        <w:t>sotorasib</w:t>
      </w:r>
      <w:proofErr w:type="spellEnd"/>
      <w:r w:rsidRPr="001306F5">
        <w:t xml:space="preserve"> and docetaxel, respectively.</w:t>
      </w:r>
      <w:r>
        <w:t xml:space="preserve"> </w:t>
      </w:r>
      <w:r w:rsidRPr="001306F5">
        <w:t xml:space="preserve">For </w:t>
      </w:r>
      <w:proofErr w:type="spellStart"/>
      <w:r w:rsidRPr="001306F5">
        <w:t>sotorasib</w:t>
      </w:r>
      <w:proofErr w:type="spellEnd"/>
      <w:r w:rsidRPr="001306F5">
        <w:t>, the PFS and OS data used in the base case analysis were adjusted for matching using MAIC Model 1. This model was chosen in the base case as outcomes were adjusted for variables identified as very important by expert opinion.</w:t>
      </w:r>
      <w:r>
        <w:t xml:space="preserve"> </w:t>
      </w:r>
      <w:r w:rsidRPr="00294D7C">
        <w:t>The alternate adjusted analyses resulted in small ESS, and so are associated with a high degree of uncertainty.</w:t>
      </w:r>
    </w:p>
    <w:p w14:paraId="74993C2E" w14:textId="189DBE0E" w:rsidR="00127B8D" w:rsidRPr="001306F5" w:rsidRDefault="00127B8D" w:rsidP="00127B8D">
      <w:pPr>
        <w:pStyle w:val="ListParagraph"/>
      </w:pPr>
      <w:r>
        <w:t xml:space="preserve">In the base case analysis, the submission used the OS KM data until median follow-up (15.3 months for </w:t>
      </w:r>
      <w:proofErr w:type="spellStart"/>
      <w:r>
        <w:t>sotorasib</w:t>
      </w:r>
      <w:proofErr w:type="spellEnd"/>
      <w:r>
        <w:t xml:space="preserve"> and 12.2 months for docetaxel). </w:t>
      </w:r>
      <w:r w:rsidRPr="00294D7C">
        <w:t xml:space="preserve">The truncation time points chosen may not be reasonable. The PBAC Guidelines state a preference for the use </w:t>
      </w:r>
      <w:r w:rsidR="009C5005">
        <w:t xml:space="preserve">of </w:t>
      </w:r>
      <w:r w:rsidRPr="00294D7C">
        <w:t xml:space="preserve">observed time-to-event data over modelled data up to the point at which the observed data become unreliable – and so more of the docetaxel data could have reliably been used (up to around 20 months) and less of the </w:t>
      </w:r>
      <w:proofErr w:type="spellStart"/>
      <w:r w:rsidRPr="00294D7C">
        <w:t>sotorasib</w:t>
      </w:r>
      <w:proofErr w:type="spellEnd"/>
      <w:r w:rsidRPr="00294D7C">
        <w:t xml:space="preserve"> data should have been used – particularly in the matching-adjusted analyses, which are associated with reduced effective sample sizes. A truncation time point similar to the median survival observed in the unadjusted analyses (</w:t>
      </w:r>
      <w:proofErr w:type="gramStart"/>
      <w:r w:rsidRPr="00294D7C">
        <w:t>i.e.</w:t>
      </w:r>
      <w:proofErr w:type="gramEnd"/>
      <w:r w:rsidRPr="00294D7C">
        <w:t xml:space="preserve"> 12.5 months) may be more reasonable. The ICER was sensitive to changes in the truncation time points for both </w:t>
      </w:r>
      <w:proofErr w:type="spellStart"/>
      <w:r w:rsidRPr="00294D7C">
        <w:t>sotorasib</w:t>
      </w:r>
      <w:proofErr w:type="spellEnd"/>
      <w:r w:rsidRPr="00294D7C">
        <w:t xml:space="preserve"> and docetaxel.</w:t>
      </w:r>
    </w:p>
    <w:p w14:paraId="35A69E68" w14:textId="4BCAD86C" w:rsidR="00127B8D" w:rsidRPr="00294D7C" w:rsidRDefault="00127B8D" w:rsidP="00F130FE">
      <w:pPr>
        <w:pStyle w:val="ListParagraph"/>
      </w:pPr>
      <w:r>
        <w:t>Beyond these truncation</w:t>
      </w:r>
      <w:r w:rsidRPr="0070730A">
        <w:t xml:space="preserve"> time </w:t>
      </w:r>
      <w:proofErr w:type="gramStart"/>
      <w:r w:rsidRPr="0070730A">
        <w:t>point</w:t>
      </w:r>
      <w:r>
        <w:t>s</w:t>
      </w:r>
      <w:r w:rsidRPr="0070730A">
        <w:t>,</w:t>
      </w:r>
      <w:proofErr w:type="gramEnd"/>
      <w:r w:rsidRPr="0070730A">
        <w:t xml:space="preserve"> OS data were extrapolated using </w:t>
      </w:r>
      <w:r>
        <w:t xml:space="preserve">jointly-fitted </w:t>
      </w:r>
      <w:r w:rsidRPr="0070730A">
        <w:t>parametric functions</w:t>
      </w:r>
      <w:r>
        <w:t xml:space="preserve"> </w:t>
      </w:r>
      <w:r w:rsidRPr="00135C54">
        <w:t>(</w:t>
      </w:r>
      <w:r>
        <w:t xml:space="preserve">where </w:t>
      </w:r>
      <w:r w:rsidRPr="00135C54">
        <w:t xml:space="preserve">only </w:t>
      </w:r>
      <w:r>
        <w:t xml:space="preserve">the </w:t>
      </w:r>
      <w:r w:rsidRPr="00135C54">
        <w:t>‘location’ parameter differ</w:t>
      </w:r>
      <w:r>
        <w:t>ed across treatment arms)</w:t>
      </w:r>
      <w:r w:rsidRPr="0070730A">
        <w:t>.</w:t>
      </w:r>
      <w:r>
        <w:t xml:space="preserve"> </w:t>
      </w:r>
      <w:r w:rsidRPr="00294D7C">
        <w:t>Given the single-arm nature of the underlying data, the use of the jointly fitted models may not be reasonable</w:t>
      </w:r>
      <w:r w:rsidRPr="001F5891">
        <w:t>.</w:t>
      </w:r>
      <w:r>
        <w:t xml:space="preserve"> A log-normal model was chosen in the base case analysis based on </w:t>
      </w:r>
      <w:r w:rsidRPr="6516D119">
        <w:rPr>
          <w:lang w:val="en-GB"/>
        </w:rPr>
        <w:t xml:space="preserve">Akaike information criterion and </w:t>
      </w:r>
      <w:r w:rsidR="004E2845">
        <w:rPr>
          <w:lang w:val="en-GB"/>
        </w:rPr>
        <w:t>Bayesian information criterion.</w:t>
      </w:r>
      <w:r>
        <w:rPr>
          <w:lang w:val="en-GB"/>
        </w:rPr>
        <w:t xml:space="preserve"> </w:t>
      </w:r>
      <w:r w:rsidR="00A45F62" w:rsidRPr="00294D7C">
        <w:t xml:space="preserve">Parametric models that produce extrapolations more consistent with the expectation that all patients in this later-line setting would have died by years 5−6 would have been more reasonable, given that a </w:t>
      </w:r>
      <w:r w:rsidR="0092173D" w:rsidRPr="00294D7C">
        <w:t>7.5-year</w:t>
      </w:r>
      <w:r w:rsidR="00A45F62" w:rsidRPr="00294D7C">
        <w:t xml:space="preserve"> time horizon has previously been accepted by the PBAC in the first-line setting (Table 12, </w:t>
      </w:r>
      <w:r w:rsidR="000B4FDB">
        <w:t>p</w:t>
      </w:r>
      <w:r w:rsidR="00A45F62" w:rsidRPr="00294D7C">
        <w:t xml:space="preserve">embrolizumab PSD, July 2019 </w:t>
      </w:r>
      <w:r w:rsidR="00A45F62" w:rsidRPr="00294D7C">
        <w:lastRenderedPageBreak/>
        <w:t xml:space="preserve">PBAC </w:t>
      </w:r>
      <w:r w:rsidR="000B4FDB">
        <w:t>m</w:t>
      </w:r>
      <w:r w:rsidR="00A45F62" w:rsidRPr="00294D7C">
        <w:t>eeting).</w:t>
      </w:r>
      <w:r w:rsidRPr="00294D7C">
        <w:t xml:space="preserve"> The ICER is sensitive to the model chosen for OS extrapolation.</w:t>
      </w:r>
      <w:r w:rsidR="00F130FE" w:rsidRPr="00F130FE">
        <w:t xml:space="preserve"> </w:t>
      </w:r>
      <w:r w:rsidR="00F130FE" w:rsidRPr="001F5891">
        <w:t xml:space="preserve">The PSCR stated the base case jointly fitted (restricted) lognormal model (with a </w:t>
      </w:r>
      <w:r w:rsidR="0092173D" w:rsidRPr="001F5891">
        <w:t>10-year</w:t>
      </w:r>
      <w:r w:rsidR="00F130FE" w:rsidRPr="001F5891">
        <w:t xml:space="preserve"> time horizon) was determined to provide clinically valid projections of </w:t>
      </w:r>
      <w:r w:rsidR="00021C7E" w:rsidRPr="001F5891">
        <w:t xml:space="preserve">overall survival following </w:t>
      </w:r>
      <w:r w:rsidR="00F130FE" w:rsidRPr="001F5891">
        <w:t>docetaxel and was well-aligned with clinical expectation at the 5-year (4.4%) and 10-year (1.1%) landmarks.</w:t>
      </w:r>
      <w:r w:rsidR="00021C7E" w:rsidRPr="001F5891">
        <w:t xml:space="preserve"> The ESCs considered </w:t>
      </w:r>
      <w:r w:rsidR="00CF1275" w:rsidRPr="001F5891">
        <w:t>a time horizon of 10 years was too long in the context of a second-line treatment and a shorter time horizon would be more appropriate.</w:t>
      </w:r>
    </w:p>
    <w:p w14:paraId="5417D29F" w14:textId="5B8DEB93" w:rsidR="00127B8D" w:rsidRPr="00294D7C" w:rsidRDefault="00127B8D" w:rsidP="00127B8D">
      <w:pPr>
        <w:pStyle w:val="ListParagraph"/>
      </w:pPr>
      <w:r w:rsidRPr="00294D7C">
        <w:t xml:space="preserve">A comparison of the KM and modelled survival data used in the analysis are presented in </w:t>
      </w:r>
      <w:r w:rsidRPr="00294D7C">
        <w:fldChar w:fldCharType="begin"/>
      </w:r>
      <w:r w:rsidRPr="00294D7C">
        <w:instrText xml:space="preserve"> REF _Ref89427466 \h  \* MERGEFORMAT </w:instrText>
      </w:r>
      <w:r w:rsidRPr="00294D7C">
        <w:fldChar w:fldCharType="separate"/>
      </w:r>
      <w:r w:rsidR="0091602D" w:rsidRPr="008B0F4D">
        <w:t xml:space="preserve">Figure </w:t>
      </w:r>
      <w:r w:rsidR="0091602D">
        <w:rPr>
          <w:noProof/>
        </w:rPr>
        <w:t>6</w:t>
      </w:r>
      <w:r w:rsidRPr="00294D7C">
        <w:fldChar w:fldCharType="end"/>
      </w:r>
      <w:r w:rsidRPr="00294D7C">
        <w:t xml:space="preserve">. The truncation time point chosen for </w:t>
      </w:r>
      <w:proofErr w:type="spellStart"/>
      <w:r w:rsidRPr="00294D7C">
        <w:t>sotorasib</w:t>
      </w:r>
      <w:proofErr w:type="spellEnd"/>
      <w:r w:rsidRPr="00294D7C">
        <w:t xml:space="preserve"> OS appear</w:t>
      </w:r>
      <w:r w:rsidR="000B4FDB">
        <w:t>ed</w:t>
      </w:r>
      <w:r w:rsidRPr="00294D7C">
        <w:t xml:space="preserve"> to shift the modelled OS curve right, which may introduce bias in favour of </w:t>
      </w:r>
      <w:proofErr w:type="spellStart"/>
      <w:r w:rsidRPr="00294D7C">
        <w:t>sotorasib</w:t>
      </w:r>
      <w:proofErr w:type="spellEnd"/>
      <w:r w:rsidRPr="00294D7C">
        <w:t>. Extrapolation from the unadjusted median survival time (depicted in grey) appears more consistent with the observed data. Modelled OS for docetaxel appears to underestimate survival from months 13–22.</w:t>
      </w:r>
    </w:p>
    <w:p w14:paraId="30F80B9C" w14:textId="3A6BE94E" w:rsidR="00127B8D" w:rsidRPr="008B0F4D" w:rsidRDefault="00127B8D" w:rsidP="008A0F4C">
      <w:pPr>
        <w:pStyle w:val="Caption"/>
        <w:keepLines/>
      </w:pPr>
      <w:bookmarkStart w:id="43" w:name="_Ref89427466"/>
      <w:r w:rsidRPr="008B0F4D">
        <w:t xml:space="preserve">Figure </w:t>
      </w:r>
      <w:r w:rsidR="0091602D">
        <w:fldChar w:fldCharType="begin"/>
      </w:r>
      <w:r w:rsidR="0091602D">
        <w:instrText xml:space="preserve"> SEQ Figure_PBAC. \* ARABIC </w:instrText>
      </w:r>
      <w:r w:rsidR="0091602D">
        <w:fldChar w:fldCharType="separate"/>
      </w:r>
      <w:r w:rsidR="0091602D">
        <w:rPr>
          <w:noProof/>
        </w:rPr>
        <w:t>6</w:t>
      </w:r>
      <w:r w:rsidR="0091602D">
        <w:rPr>
          <w:noProof/>
        </w:rPr>
        <w:fldChar w:fldCharType="end"/>
      </w:r>
      <w:bookmarkEnd w:id="43"/>
      <w:r w:rsidRPr="008B0F4D">
        <w:tab/>
        <w:t>Kaplan-Meier and modelled curves for PFS and OS</w:t>
      </w:r>
    </w:p>
    <w:p w14:paraId="36E21E17" w14:textId="77777777" w:rsidR="00127B8D" w:rsidRPr="008B0F4D" w:rsidRDefault="00127B8D" w:rsidP="008A0F4C">
      <w:pPr>
        <w:keepNext/>
        <w:keepLines/>
        <w:jc w:val="center"/>
      </w:pPr>
      <w:r w:rsidRPr="008B0F4D">
        <w:rPr>
          <w:noProof/>
          <w:lang w:eastAsia="en-AU"/>
        </w:rPr>
        <w:drawing>
          <wp:inline distT="0" distB="0" distL="0" distR="0" wp14:anchorId="5F44F747" wp14:editId="09B69584">
            <wp:extent cx="5580000" cy="3569891"/>
            <wp:effectExtent l="0" t="0" r="1905" b="0"/>
            <wp:docPr id="12" name="Picture 12" descr="Figure 6 Kaplan-Meier and modelled curves for PFS and 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6 Kaplan-Meier and modelled curves for PFS and 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0000" cy="3569891"/>
                    </a:xfrm>
                    <a:prstGeom prst="rect">
                      <a:avLst/>
                    </a:prstGeom>
                    <a:noFill/>
                  </pic:spPr>
                </pic:pic>
              </a:graphicData>
            </a:graphic>
          </wp:inline>
        </w:drawing>
      </w:r>
    </w:p>
    <w:p w14:paraId="1BA91799" w14:textId="56B3EF7C" w:rsidR="00127B8D" w:rsidRPr="008B0F4D" w:rsidRDefault="00127B8D" w:rsidP="008A0F4C">
      <w:pPr>
        <w:pStyle w:val="TableFooter"/>
        <w:keepNext/>
        <w:keepLines/>
      </w:pPr>
      <w:r w:rsidRPr="008B0F4D">
        <w:t xml:space="preserve">Note: The grey dotted line depicts </w:t>
      </w:r>
      <w:proofErr w:type="spellStart"/>
      <w:r w:rsidRPr="008B0F4D">
        <w:t>sotorasib</w:t>
      </w:r>
      <w:proofErr w:type="spellEnd"/>
      <w:r w:rsidRPr="008B0F4D">
        <w:t xml:space="preserve"> OS extrapolation applying a truncation time point of 12.5 months, which was the median OS in </w:t>
      </w:r>
      <w:proofErr w:type="spellStart"/>
      <w:r w:rsidRPr="008B0F4D">
        <w:t>CodeBreak</w:t>
      </w:r>
      <w:proofErr w:type="spellEnd"/>
      <w:r w:rsidRPr="008B0F4D">
        <w:t xml:space="preserve"> 100.</w:t>
      </w:r>
    </w:p>
    <w:p w14:paraId="40FB07BF" w14:textId="3E000C8F" w:rsidR="00127B8D" w:rsidRPr="008B0F4D" w:rsidRDefault="00127B8D" w:rsidP="008A0F4C">
      <w:pPr>
        <w:pStyle w:val="TableFooter"/>
        <w:keepNext/>
        <w:keepLines/>
      </w:pPr>
      <w:r w:rsidRPr="008B0F4D">
        <w:t>Source: Constructed during the evaluation from the ‘Sotorasib_NSCLC_CEA_Final.xlsm’ workbook included in the submission.</w:t>
      </w:r>
    </w:p>
    <w:p w14:paraId="796508F1" w14:textId="77777777" w:rsidR="00127B8D" w:rsidRDefault="00127B8D" w:rsidP="00127B8D">
      <w:pPr>
        <w:pStyle w:val="TableFooter"/>
      </w:pPr>
      <w:r w:rsidRPr="008B0F4D">
        <w:t>KM = Kaplan-Meier; MAIC = matching-adjusted indirect comparison; PFS = progression-free survival; OS = overall survival.</w:t>
      </w:r>
    </w:p>
    <w:p w14:paraId="34150E98" w14:textId="2588E95A" w:rsidR="00127B8D" w:rsidRDefault="00127B8D" w:rsidP="00127B8D">
      <w:pPr>
        <w:pStyle w:val="ListParagraph"/>
      </w:pPr>
      <w:r w:rsidRPr="00294D7C">
        <w:t xml:space="preserve">For PFS, the submission stated that the KM data were used until the time of median follow-up. These were estimated to be 6 and 3 weeks shorter than median follow-up for OS for </w:t>
      </w:r>
      <w:proofErr w:type="spellStart"/>
      <w:r w:rsidRPr="00294D7C">
        <w:t>sotorasib</w:t>
      </w:r>
      <w:proofErr w:type="spellEnd"/>
      <w:r w:rsidRPr="00294D7C">
        <w:t xml:space="preserve"> and docetaxel, respectively. The approach used to select the PFS truncation time points was not clear as median follow-up for PFS was reported in both the </w:t>
      </w:r>
      <w:proofErr w:type="spellStart"/>
      <w:r w:rsidRPr="00294D7C">
        <w:t>CodeBreak</w:t>
      </w:r>
      <w:proofErr w:type="spellEnd"/>
      <w:r w:rsidRPr="00294D7C">
        <w:t xml:space="preserve"> 100 study (13.8 months) and SELECT-1 (4.2 months). While the median follow-up reported in </w:t>
      </w:r>
      <w:proofErr w:type="spellStart"/>
      <w:r w:rsidRPr="00294D7C">
        <w:t>CodeBreak</w:t>
      </w:r>
      <w:proofErr w:type="spellEnd"/>
      <w:r w:rsidRPr="00294D7C">
        <w:t xml:space="preserve"> 100 was </w:t>
      </w:r>
      <w:proofErr w:type="gramStart"/>
      <w:r w:rsidRPr="00294D7C">
        <w:t>similar to</w:t>
      </w:r>
      <w:proofErr w:type="gramEnd"/>
      <w:r w:rsidRPr="00294D7C">
        <w:t xml:space="preserve"> the applied truncation time point (13.8 vs 14.0 months), the ICER was sensitive to reducing the truncation time point.</w:t>
      </w:r>
    </w:p>
    <w:p w14:paraId="106CE1D6" w14:textId="07EF75D4" w:rsidR="00C718EB" w:rsidRPr="001F5891" w:rsidRDefault="00C718EB" w:rsidP="00127B8D">
      <w:pPr>
        <w:pStyle w:val="ListParagraph"/>
        <w:rPr>
          <w:iCs/>
        </w:rPr>
      </w:pPr>
      <w:r w:rsidRPr="001F5891">
        <w:rPr>
          <w:iCs/>
        </w:rPr>
        <w:lastRenderedPageBreak/>
        <w:t>The ESC considered that the combined effect of the selection</w:t>
      </w:r>
      <w:r w:rsidR="00FB07F2" w:rsidRPr="001F5891">
        <w:rPr>
          <w:iCs/>
        </w:rPr>
        <w:t xml:space="preserve"> </w:t>
      </w:r>
      <w:r w:rsidRPr="001F5891">
        <w:rPr>
          <w:iCs/>
        </w:rPr>
        <w:t xml:space="preserve">of </w:t>
      </w:r>
      <w:proofErr w:type="spellStart"/>
      <w:r w:rsidRPr="001F5891">
        <w:rPr>
          <w:iCs/>
        </w:rPr>
        <w:t>sotorasib</w:t>
      </w:r>
      <w:proofErr w:type="spellEnd"/>
      <w:r w:rsidRPr="001F5891">
        <w:rPr>
          <w:iCs/>
        </w:rPr>
        <w:t xml:space="preserve"> results from the MAICs, the truncation points, and the methods of extrapolation was to increase its overall estimate of effectiveness. The combined effect of the selection of truncation points and the methods of extrapolation was to decrease the overall estimate of effectiveness of docetaxel. </w:t>
      </w:r>
      <w:proofErr w:type="gramStart"/>
      <w:r w:rsidRPr="001F5891">
        <w:rPr>
          <w:iCs/>
        </w:rPr>
        <w:t>Combined together</w:t>
      </w:r>
      <w:proofErr w:type="gramEnd"/>
      <w:r w:rsidRPr="001F5891">
        <w:rPr>
          <w:iCs/>
        </w:rPr>
        <w:t xml:space="preserve">, the overall incremental effectiveness of </w:t>
      </w:r>
      <w:proofErr w:type="spellStart"/>
      <w:r w:rsidRPr="001F5891">
        <w:rPr>
          <w:iCs/>
        </w:rPr>
        <w:t>sotorasib</w:t>
      </w:r>
      <w:proofErr w:type="spellEnd"/>
      <w:r w:rsidRPr="001F5891">
        <w:rPr>
          <w:iCs/>
        </w:rPr>
        <w:t xml:space="preserve"> was overestimated and the ICER was underestimated.</w:t>
      </w:r>
    </w:p>
    <w:p w14:paraId="26DDBF9A" w14:textId="5CFA30CA" w:rsidR="00127B8D" w:rsidRPr="00294D7C" w:rsidRDefault="00127B8D" w:rsidP="00127B8D">
      <w:pPr>
        <w:pStyle w:val="ListParagraph"/>
      </w:pPr>
      <w:r w:rsidRPr="00294D7C">
        <w:t xml:space="preserve">As utilities were generated by time-to-death, rather than progression status, the effect of changes in PFS was mediated through </w:t>
      </w:r>
      <w:proofErr w:type="spellStart"/>
      <w:r w:rsidRPr="00294D7C">
        <w:t>sotorasib</w:t>
      </w:r>
      <w:proofErr w:type="spellEnd"/>
      <w:r w:rsidRPr="00294D7C">
        <w:t xml:space="preserve"> treatment costs, as a HR was applied to the PFS curve to determine the duration of </w:t>
      </w:r>
      <w:proofErr w:type="spellStart"/>
      <w:r w:rsidRPr="00294D7C">
        <w:t>sotorasib</w:t>
      </w:r>
      <w:proofErr w:type="spellEnd"/>
      <w:r w:rsidRPr="00294D7C">
        <w:t xml:space="preserve"> treatment. The HR applied to generate the modelled TTD curve was 1.049 (95% CI: 0.956, 1.151), and was</w:t>
      </w:r>
      <w:r w:rsidRPr="001F5891">
        <w:t xml:space="preserve"> </w:t>
      </w:r>
      <w:r w:rsidRPr="00294D7C">
        <w:t xml:space="preserve">based on a comparison of PFS and TTD from the latest data cut of the </w:t>
      </w:r>
      <w:proofErr w:type="spellStart"/>
      <w:r w:rsidRPr="00294D7C">
        <w:t>CodeBreak</w:t>
      </w:r>
      <w:proofErr w:type="spellEnd"/>
      <w:r w:rsidRPr="00294D7C">
        <w:t xml:space="preserve"> 100 study. As the HR was not statistically significant, it may not be reasonable to apply a difference. Further, as this HR was based on unadjusted data from </w:t>
      </w:r>
      <w:proofErr w:type="spellStart"/>
      <w:r w:rsidRPr="00294D7C">
        <w:t>CodeBreak</w:t>
      </w:r>
      <w:proofErr w:type="spellEnd"/>
      <w:r w:rsidRPr="00294D7C">
        <w:t xml:space="preserve"> 100, the submission has not considered the applicability of the HR to the adjusted data. As these may represent patients with an improved prognosis, patients may be better able to tolerate treatment while progression-free. The ICER increase</w:t>
      </w:r>
      <w:r w:rsidR="00FA12DB">
        <w:t>d</w:t>
      </w:r>
      <w:r w:rsidRPr="00294D7C">
        <w:t xml:space="preserve"> by 5% when no difference is assumed between the PFS and TTD curves, which is consistent with the approach used to determine docetaxel treatment duration (</w:t>
      </w:r>
      <w:proofErr w:type="gramStart"/>
      <w:r w:rsidRPr="00294D7C">
        <w:t>i.e.</w:t>
      </w:r>
      <w:proofErr w:type="gramEnd"/>
      <w:r w:rsidRPr="00294D7C">
        <w:t xml:space="preserve"> treatment while progression-free).</w:t>
      </w:r>
      <w:r w:rsidR="00021C7E">
        <w:t xml:space="preserve"> </w:t>
      </w:r>
      <w:r w:rsidR="00021C7E" w:rsidRPr="001F5891">
        <w:t xml:space="preserve">The PSCR stated the time-to-death approach for capturing utilities was selected for the base case on clinical expertise, as it has been deemed as more appropriate. The PSCR stated that by transferring utility from “pre-progression” and “post-progression” of the </w:t>
      </w:r>
      <w:proofErr w:type="spellStart"/>
      <w:r w:rsidR="00021C7E" w:rsidRPr="001F5891">
        <w:t>sotorasib</w:t>
      </w:r>
      <w:proofErr w:type="spellEnd"/>
      <w:r w:rsidR="00021C7E" w:rsidRPr="001F5891">
        <w:t xml:space="preserve"> arm to the comparator arm, the value of </w:t>
      </w:r>
      <w:proofErr w:type="spellStart"/>
      <w:r w:rsidR="00021C7E" w:rsidRPr="001F5891">
        <w:t>sotorasib</w:t>
      </w:r>
      <w:proofErr w:type="spellEnd"/>
      <w:r w:rsidR="00021C7E" w:rsidRPr="001F5891">
        <w:t xml:space="preserve"> would be underestimated. The PSCR considered the time-to-death approach better reflects the current health condition of an individual patient. The ESCs did not accept this variation in approach and preferred a consistent approach across </w:t>
      </w:r>
      <w:r w:rsidR="00CC2E85" w:rsidRPr="001F5891">
        <w:t>modelled economic evaluation in generating QALY estimates.</w:t>
      </w:r>
    </w:p>
    <w:p w14:paraId="240C3D61" w14:textId="017B12EA" w:rsidR="00127B8D" w:rsidRPr="000D0820" w:rsidRDefault="00127B8D" w:rsidP="00127B8D">
      <w:pPr>
        <w:pStyle w:val="ListParagraph"/>
      </w:pPr>
      <w:r w:rsidRPr="000D0820">
        <w:t xml:space="preserve">The key drivers of the model are presented in </w:t>
      </w:r>
      <w:r>
        <w:fldChar w:fldCharType="begin"/>
      </w:r>
      <w:r>
        <w:instrText xml:space="preserve"> REF _Ref89428113 \h </w:instrText>
      </w:r>
      <w:r>
        <w:fldChar w:fldCharType="separate"/>
      </w:r>
      <w:r w:rsidR="0091602D">
        <w:t xml:space="preserve">Table </w:t>
      </w:r>
      <w:r w:rsidR="0091602D">
        <w:rPr>
          <w:noProof/>
        </w:rPr>
        <w:t>19</w:t>
      </w:r>
      <w:r>
        <w:fldChar w:fldCharType="end"/>
      </w:r>
      <w:r>
        <w:t>.</w:t>
      </w:r>
    </w:p>
    <w:p w14:paraId="049B8231" w14:textId="05F6269F" w:rsidR="00127B8D" w:rsidRDefault="00127B8D" w:rsidP="00635079">
      <w:pPr>
        <w:pStyle w:val="Caption"/>
        <w:keepLines/>
      </w:pPr>
      <w:bookmarkStart w:id="44" w:name="_Ref89428113"/>
      <w:r>
        <w:lastRenderedPageBreak/>
        <w:t xml:space="preserve">Table </w:t>
      </w:r>
      <w:r w:rsidR="0091602D">
        <w:fldChar w:fldCharType="begin"/>
      </w:r>
      <w:r w:rsidR="0091602D">
        <w:instrText xml:space="preserve"> SEQ Table_PBAC. \* ARABIC </w:instrText>
      </w:r>
      <w:r w:rsidR="0091602D">
        <w:fldChar w:fldCharType="separate"/>
      </w:r>
      <w:r w:rsidR="0091602D">
        <w:rPr>
          <w:noProof/>
        </w:rPr>
        <w:t>19</w:t>
      </w:r>
      <w:r w:rsidR="0091602D">
        <w:rPr>
          <w:noProof/>
        </w:rPr>
        <w:fldChar w:fldCharType="end"/>
      </w:r>
      <w:bookmarkEnd w:id="44"/>
      <w:r>
        <w:tab/>
      </w:r>
      <w:r w:rsidRPr="00962538">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4820"/>
        <w:gridCol w:w="2925"/>
      </w:tblGrid>
      <w:tr w:rsidR="00127B8D" w:rsidRPr="000D0820" w14:paraId="7A3EAA51" w14:textId="77777777" w:rsidTr="00A073A8">
        <w:tc>
          <w:tcPr>
            <w:tcW w:w="705" w:type="pct"/>
            <w:shd w:val="clear" w:color="auto" w:fill="auto"/>
            <w:vAlign w:val="bottom"/>
          </w:tcPr>
          <w:p w14:paraId="5CDE3E02" w14:textId="77777777" w:rsidR="00127B8D" w:rsidRPr="000D0820" w:rsidRDefault="00127B8D" w:rsidP="00635079">
            <w:pPr>
              <w:pStyle w:val="TableText"/>
              <w:keepNext/>
              <w:keepLines/>
              <w:rPr>
                <w:b/>
              </w:rPr>
            </w:pPr>
            <w:r w:rsidRPr="000D0820">
              <w:rPr>
                <w:b/>
              </w:rPr>
              <w:t>Description</w:t>
            </w:r>
          </w:p>
        </w:tc>
        <w:tc>
          <w:tcPr>
            <w:tcW w:w="2673" w:type="pct"/>
            <w:shd w:val="clear" w:color="auto" w:fill="auto"/>
            <w:vAlign w:val="bottom"/>
          </w:tcPr>
          <w:p w14:paraId="54FDB302" w14:textId="77777777" w:rsidR="00127B8D" w:rsidRPr="000D0820" w:rsidRDefault="00127B8D" w:rsidP="00635079">
            <w:pPr>
              <w:pStyle w:val="TableText"/>
              <w:keepNext/>
              <w:keepLines/>
              <w:rPr>
                <w:b/>
              </w:rPr>
            </w:pPr>
            <w:r w:rsidRPr="000D0820">
              <w:rPr>
                <w:b/>
              </w:rPr>
              <w:t>Method/Value</w:t>
            </w:r>
          </w:p>
        </w:tc>
        <w:tc>
          <w:tcPr>
            <w:tcW w:w="1622" w:type="pct"/>
            <w:shd w:val="clear" w:color="auto" w:fill="auto"/>
            <w:vAlign w:val="bottom"/>
          </w:tcPr>
          <w:p w14:paraId="23C93D3A" w14:textId="486897B2" w:rsidR="00127B8D" w:rsidRPr="000D0820" w:rsidRDefault="00127B8D" w:rsidP="00635079">
            <w:pPr>
              <w:pStyle w:val="TableText"/>
              <w:keepNext/>
              <w:keepLines/>
              <w:rPr>
                <w:b/>
              </w:rPr>
            </w:pPr>
            <w:r w:rsidRPr="000D0820">
              <w:rPr>
                <w:b/>
              </w:rPr>
              <w:t>Impact</w:t>
            </w:r>
            <w:r w:rsidR="00CE5A4A">
              <w:rPr>
                <w:b/>
              </w:rPr>
              <w:br/>
              <w:t>(</w:t>
            </w:r>
            <w:r w:rsidR="00A073A8">
              <w:rPr>
                <w:b/>
              </w:rPr>
              <w:t>Revised b</w:t>
            </w:r>
            <w:r w:rsidR="00CE5A4A">
              <w:rPr>
                <w:b/>
              </w:rPr>
              <w:t>ase case ICER: $</w:t>
            </w:r>
            <w:r w:rsidR="00586670" w:rsidRPr="00586670">
              <w:rPr>
                <w:b/>
                <w:color w:val="000000"/>
                <w:spacing w:val="55"/>
                <w:shd w:val="solid" w:color="000000" w:fill="000000"/>
                <w:fitText w:val="350" w:id="-1504473852"/>
                <w14:textFill>
                  <w14:solidFill>
                    <w14:srgbClr w14:val="000000">
                      <w14:alpha w14:val="100000"/>
                    </w14:srgbClr>
                  </w14:solidFill>
                </w14:textFill>
              </w:rPr>
              <w:t>|||</w:t>
            </w:r>
            <w:r w:rsidR="00586670" w:rsidRPr="00586670">
              <w:rPr>
                <w:b/>
                <w:color w:val="000000"/>
                <w:spacing w:val="2"/>
                <w:shd w:val="solid" w:color="000000" w:fill="000000"/>
                <w:fitText w:val="350" w:id="-1504473852"/>
                <w14:textFill>
                  <w14:solidFill>
                    <w14:srgbClr w14:val="000000">
                      <w14:alpha w14:val="100000"/>
                    </w14:srgbClr>
                  </w14:solidFill>
                </w14:textFill>
              </w:rPr>
              <w:t>|</w:t>
            </w:r>
            <w:r w:rsidR="00262A8A">
              <w:rPr>
                <w:b/>
                <w:vertAlign w:val="superscript"/>
              </w:rPr>
              <w:t>1</w:t>
            </w:r>
            <w:r w:rsidR="00CE5A4A">
              <w:rPr>
                <w:b/>
              </w:rPr>
              <w:t>)</w:t>
            </w:r>
          </w:p>
        </w:tc>
      </w:tr>
      <w:tr w:rsidR="00127B8D" w:rsidRPr="00962538" w14:paraId="7DA91378" w14:textId="77777777" w:rsidTr="00A073A8">
        <w:tc>
          <w:tcPr>
            <w:tcW w:w="705" w:type="pct"/>
            <w:shd w:val="clear" w:color="auto" w:fill="auto"/>
          </w:tcPr>
          <w:p w14:paraId="5118D3DF" w14:textId="77777777" w:rsidR="00127B8D" w:rsidRPr="00F0152D" w:rsidRDefault="00127B8D" w:rsidP="00635079">
            <w:pPr>
              <w:pStyle w:val="TableText"/>
              <w:keepNext/>
              <w:keepLines/>
            </w:pPr>
            <w:proofErr w:type="spellStart"/>
            <w:r>
              <w:t>Sotorasib</w:t>
            </w:r>
            <w:proofErr w:type="spellEnd"/>
            <w:r>
              <w:t xml:space="preserve"> OS and PFS data</w:t>
            </w:r>
          </w:p>
        </w:tc>
        <w:tc>
          <w:tcPr>
            <w:tcW w:w="2673" w:type="pct"/>
            <w:shd w:val="clear" w:color="auto" w:fill="auto"/>
          </w:tcPr>
          <w:p w14:paraId="4084E1F6" w14:textId="6F8009FC" w:rsidR="00127B8D" w:rsidRPr="00294D7C" w:rsidRDefault="00127B8D" w:rsidP="007C0B7E">
            <w:pPr>
              <w:pStyle w:val="TableText"/>
              <w:keepNext/>
              <w:keepLines/>
            </w:pPr>
            <w:r w:rsidRPr="00294D7C">
              <w:t xml:space="preserve">MAIC Model 1. Due to differences between patients enrolled in the </w:t>
            </w:r>
            <w:proofErr w:type="spellStart"/>
            <w:r w:rsidRPr="00294D7C">
              <w:t>CodeBreak</w:t>
            </w:r>
            <w:proofErr w:type="spellEnd"/>
            <w:r w:rsidRPr="00294D7C">
              <w:t xml:space="preserve"> 100 and SELECT-1 studies, a MAIC was performed. MAIC Model 1 was chosen in the base case as outcomes were adjusted for variables identified as very important by expert opinion. The alternate adjusted analyses resulted in small ESS, and so are associated with a high degree of uncertainty.</w:t>
            </w:r>
          </w:p>
        </w:tc>
        <w:tc>
          <w:tcPr>
            <w:tcW w:w="1622" w:type="pct"/>
            <w:shd w:val="clear" w:color="auto" w:fill="auto"/>
          </w:tcPr>
          <w:p w14:paraId="44DD6CF0" w14:textId="786F0CF2" w:rsidR="00127B8D" w:rsidRPr="00294D7C" w:rsidRDefault="00127B8D" w:rsidP="00635079">
            <w:pPr>
              <w:pStyle w:val="TableText"/>
              <w:keepNext/>
              <w:keepLines/>
            </w:pPr>
            <w:r w:rsidRPr="00294D7C">
              <w:t xml:space="preserve">High – favours </w:t>
            </w:r>
            <w:proofErr w:type="spellStart"/>
            <w:r w:rsidRPr="00294D7C">
              <w:t>sotorasib</w:t>
            </w:r>
            <w:proofErr w:type="spellEnd"/>
            <w:r w:rsidRPr="00294D7C">
              <w:t xml:space="preserve">. </w:t>
            </w:r>
            <w:r w:rsidR="00EB382C" w:rsidRPr="00294D7C">
              <w:t xml:space="preserve">It may be preferable that the most conservative approach, </w:t>
            </w:r>
            <w:proofErr w:type="gramStart"/>
            <w:r w:rsidR="00EB382C" w:rsidRPr="00294D7C">
              <w:t>i.e.</w:t>
            </w:r>
            <w:proofErr w:type="gramEnd"/>
            <w:r w:rsidR="00EB382C" w:rsidRPr="00294D7C">
              <w:t xml:space="preserve"> the unadjusted analyses, be used in the base case analysis.</w:t>
            </w:r>
            <w:r w:rsidR="00F63D8C" w:rsidRPr="00294D7C">
              <w:t xml:space="preserve"> This led to </w:t>
            </w:r>
            <w:r w:rsidR="00CE5A4A" w:rsidRPr="00294D7C">
              <w:t>an increase in the ICER to $</w:t>
            </w:r>
            <w:r w:rsidR="00586670" w:rsidRPr="00586670">
              <w:rPr>
                <w:color w:val="000000"/>
                <w:spacing w:val="54"/>
                <w:shd w:val="solid" w:color="000000" w:fill="000000"/>
                <w:fitText w:val="333" w:id="-1504473851"/>
                <w14:textFill>
                  <w14:solidFill>
                    <w14:srgbClr w14:val="000000">
                      <w14:alpha w14:val="100000"/>
                    </w14:srgbClr>
                  </w14:solidFill>
                </w14:textFill>
              </w:rPr>
              <w:t>|||</w:t>
            </w:r>
            <w:r w:rsidR="00586670" w:rsidRPr="00586670">
              <w:rPr>
                <w:color w:val="000000"/>
                <w:spacing w:val="1"/>
                <w:shd w:val="solid" w:color="000000" w:fill="000000"/>
                <w:fitText w:val="333" w:id="-1504473851"/>
                <w14:textFill>
                  <w14:solidFill>
                    <w14:srgbClr w14:val="000000">
                      <w14:alpha w14:val="100000"/>
                    </w14:srgbClr>
                  </w14:solidFill>
                </w14:textFill>
              </w:rPr>
              <w:t>|</w:t>
            </w:r>
            <w:r w:rsidR="00262A8A">
              <w:rPr>
                <w:vertAlign w:val="superscript"/>
              </w:rPr>
              <w:t>1</w:t>
            </w:r>
            <w:r w:rsidR="00CE5A4A" w:rsidRPr="00294D7C">
              <w:t>.</w:t>
            </w:r>
          </w:p>
        </w:tc>
      </w:tr>
      <w:tr w:rsidR="00127B8D" w:rsidRPr="00962538" w14:paraId="7D868B36" w14:textId="77777777" w:rsidTr="00A073A8">
        <w:tc>
          <w:tcPr>
            <w:tcW w:w="705" w:type="pct"/>
            <w:shd w:val="clear" w:color="auto" w:fill="auto"/>
          </w:tcPr>
          <w:p w14:paraId="5A5CCC17" w14:textId="77777777" w:rsidR="00127B8D" w:rsidRDefault="00127B8D" w:rsidP="00635079">
            <w:pPr>
              <w:pStyle w:val="TableText"/>
              <w:keepNext/>
              <w:keepLines/>
            </w:pPr>
            <w:r>
              <w:t>OS extrapolation</w:t>
            </w:r>
          </w:p>
        </w:tc>
        <w:tc>
          <w:tcPr>
            <w:tcW w:w="2673" w:type="pct"/>
            <w:shd w:val="clear" w:color="auto" w:fill="auto"/>
          </w:tcPr>
          <w:p w14:paraId="350E84F8" w14:textId="43A55902" w:rsidR="00127B8D" w:rsidRPr="00294D7C" w:rsidRDefault="00127B8D" w:rsidP="00635079">
            <w:pPr>
              <w:pStyle w:val="TableText"/>
              <w:keepNext/>
              <w:keepLines/>
            </w:pPr>
            <w:r w:rsidRPr="00294D7C">
              <w:t xml:space="preserve">A log-normal parametric model fitted jointly to the </w:t>
            </w:r>
            <w:proofErr w:type="spellStart"/>
            <w:r w:rsidRPr="00294D7C">
              <w:t>sotorasib</w:t>
            </w:r>
            <w:proofErr w:type="spellEnd"/>
            <w:r w:rsidRPr="00294D7C">
              <w:t xml:space="preserve"> and docetaxel data. A joint approach for parametric model extrapolation of single-arm studies may not be reasonable.</w:t>
            </w:r>
          </w:p>
          <w:p w14:paraId="090FE62E" w14:textId="77777777" w:rsidR="00127B8D" w:rsidRPr="00294D7C" w:rsidRDefault="00127B8D" w:rsidP="00635079">
            <w:pPr>
              <w:pStyle w:val="TableText"/>
              <w:keepNext/>
              <w:keepLines/>
            </w:pPr>
            <w:r w:rsidRPr="00294D7C">
              <w:t xml:space="preserve">The truncation time points were 15.3 months for </w:t>
            </w:r>
            <w:proofErr w:type="spellStart"/>
            <w:r w:rsidRPr="00294D7C">
              <w:t>sotorasib</w:t>
            </w:r>
            <w:proofErr w:type="spellEnd"/>
            <w:r w:rsidRPr="00294D7C">
              <w:t xml:space="preserve"> and 12.2 months for docetaxel. In line with the PBAC Guidelines more of the docetaxel data could have reliably been used (up to around 20 months) and less of the </w:t>
            </w:r>
            <w:proofErr w:type="spellStart"/>
            <w:r w:rsidRPr="00294D7C">
              <w:t>sotorasib</w:t>
            </w:r>
            <w:proofErr w:type="spellEnd"/>
            <w:r w:rsidRPr="00294D7C">
              <w:t xml:space="preserve"> data should have been used (around median survival in the unadjusted analyses, 12.5 months).</w:t>
            </w:r>
          </w:p>
        </w:tc>
        <w:tc>
          <w:tcPr>
            <w:tcW w:w="1622" w:type="pct"/>
            <w:shd w:val="clear" w:color="auto" w:fill="auto"/>
          </w:tcPr>
          <w:p w14:paraId="41FE1C26" w14:textId="327DC4EE" w:rsidR="00127B8D" w:rsidRPr="00294D7C" w:rsidRDefault="00127B8D" w:rsidP="00635079">
            <w:pPr>
              <w:pStyle w:val="TableText"/>
              <w:keepNext/>
              <w:keepLines/>
            </w:pPr>
            <w:r w:rsidRPr="00294D7C">
              <w:t xml:space="preserve">High – favours </w:t>
            </w:r>
            <w:proofErr w:type="spellStart"/>
            <w:r w:rsidRPr="00294D7C">
              <w:t>sotorasib</w:t>
            </w:r>
            <w:proofErr w:type="spellEnd"/>
            <w:r w:rsidRPr="00294D7C">
              <w:t xml:space="preserve">. Alternate independently fitted parametric functions increase the ICER up to </w:t>
            </w:r>
            <w:r w:rsidR="00981E92" w:rsidRPr="00294D7C">
              <w:t>$</w:t>
            </w:r>
            <w:r w:rsidR="00586670" w:rsidRPr="00586670">
              <w:rPr>
                <w:color w:val="000000"/>
                <w:spacing w:val="54"/>
                <w:shd w:val="solid" w:color="000000" w:fill="000000"/>
                <w:fitText w:val="333" w:id="-1504473850"/>
                <w14:textFill>
                  <w14:solidFill>
                    <w14:srgbClr w14:val="000000">
                      <w14:alpha w14:val="100000"/>
                    </w14:srgbClr>
                  </w14:solidFill>
                </w14:textFill>
              </w:rPr>
              <w:t>|||</w:t>
            </w:r>
            <w:r w:rsidR="00586670" w:rsidRPr="00586670">
              <w:rPr>
                <w:color w:val="000000"/>
                <w:spacing w:val="1"/>
                <w:shd w:val="solid" w:color="000000" w:fill="000000"/>
                <w:fitText w:val="333" w:id="-1504473850"/>
                <w14:textFill>
                  <w14:solidFill>
                    <w14:srgbClr w14:val="000000">
                      <w14:alpha w14:val="100000"/>
                    </w14:srgbClr>
                  </w14:solidFill>
                </w14:textFill>
              </w:rPr>
              <w:t>|</w:t>
            </w:r>
            <w:r w:rsidR="00262A8A">
              <w:rPr>
                <w:vertAlign w:val="superscript"/>
              </w:rPr>
              <w:t>2</w:t>
            </w:r>
            <w:r w:rsidR="00981E92" w:rsidRPr="00294D7C">
              <w:t xml:space="preserve"> (</w:t>
            </w:r>
            <w:r w:rsidR="00C43D2C" w:rsidRPr="00294D7C">
              <w:t xml:space="preserve">using </w:t>
            </w:r>
            <w:r w:rsidR="00981E92" w:rsidRPr="00294D7C">
              <w:t>Weibull)</w:t>
            </w:r>
            <w:r w:rsidRPr="00294D7C">
              <w:t>.</w:t>
            </w:r>
          </w:p>
          <w:p w14:paraId="4C8AA270" w14:textId="2AE52C4D" w:rsidR="00127B8D" w:rsidRPr="00294D7C" w:rsidRDefault="00127B8D" w:rsidP="00635079">
            <w:pPr>
              <w:pStyle w:val="TableText"/>
              <w:keepNext/>
              <w:keepLines/>
            </w:pPr>
            <w:r w:rsidRPr="00294D7C">
              <w:t xml:space="preserve">Changes in the </w:t>
            </w:r>
            <w:proofErr w:type="spellStart"/>
            <w:r w:rsidRPr="00294D7C">
              <w:t>sotorasib</w:t>
            </w:r>
            <w:proofErr w:type="spellEnd"/>
            <w:r w:rsidRPr="00294D7C">
              <w:t xml:space="preserve"> </w:t>
            </w:r>
            <w:r w:rsidR="00C43D2C" w:rsidRPr="00294D7C">
              <w:t>truncation time point (from 15.3 to 12.5 months) increase</w:t>
            </w:r>
            <w:r w:rsidR="00FA12DB">
              <w:t>d</w:t>
            </w:r>
            <w:r w:rsidR="00C43D2C" w:rsidRPr="00294D7C">
              <w:t xml:space="preserve"> the ICER to $</w:t>
            </w:r>
            <w:r w:rsidR="00586670" w:rsidRPr="00586670">
              <w:rPr>
                <w:color w:val="000000"/>
                <w:spacing w:val="54"/>
                <w:shd w:val="solid" w:color="000000" w:fill="000000"/>
                <w:fitText w:val="333" w:id="-1504473849"/>
                <w14:textFill>
                  <w14:solidFill>
                    <w14:srgbClr w14:val="000000">
                      <w14:alpha w14:val="100000"/>
                    </w14:srgbClr>
                  </w14:solidFill>
                </w14:textFill>
              </w:rPr>
              <w:t>|||</w:t>
            </w:r>
            <w:r w:rsidR="00586670" w:rsidRPr="00586670">
              <w:rPr>
                <w:color w:val="000000"/>
                <w:spacing w:val="1"/>
                <w:shd w:val="solid" w:color="000000" w:fill="000000"/>
                <w:fitText w:val="333" w:id="-1504473849"/>
                <w14:textFill>
                  <w14:solidFill>
                    <w14:srgbClr w14:val="000000">
                      <w14:alpha w14:val="100000"/>
                    </w14:srgbClr>
                  </w14:solidFill>
                </w14:textFill>
              </w:rPr>
              <w:t>|</w:t>
            </w:r>
            <w:r w:rsidR="00262A8A">
              <w:rPr>
                <w:vertAlign w:val="superscript"/>
              </w:rPr>
              <w:t>1</w:t>
            </w:r>
            <w:r w:rsidR="00C43D2C" w:rsidRPr="00294D7C">
              <w:t xml:space="preserve">; </w:t>
            </w:r>
            <w:r w:rsidRPr="00294D7C">
              <w:t>and</w:t>
            </w:r>
            <w:r w:rsidR="00C43D2C" w:rsidRPr="00294D7C">
              <w:t xml:space="preserve"> changes in the</w:t>
            </w:r>
            <w:r w:rsidRPr="00294D7C">
              <w:t xml:space="preserve"> docetaxel truncation time point</w:t>
            </w:r>
            <w:r w:rsidR="00C43D2C" w:rsidRPr="00294D7C">
              <w:t xml:space="preserve"> (from 12.2 to 20 months)</w:t>
            </w:r>
            <w:r w:rsidRPr="00294D7C">
              <w:t xml:space="preserve"> increase</w:t>
            </w:r>
            <w:r w:rsidR="00FA12DB">
              <w:t>d</w:t>
            </w:r>
            <w:r w:rsidRPr="00294D7C">
              <w:t xml:space="preserve"> the ICER </w:t>
            </w:r>
            <w:r w:rsidR="00C43D2C" w:rsidRPr="00294D7C">
              <w:t>to $</w:t>
            </w:r>
            <w:r w:rsidR="00586670" w:rsidRPr="00586670">
              <w:rPr>
                <w:color w:val="000000"/>
                <w:spacing w:val="54"/>
                <w:shd w:val="solid" w:color="000000" w:fill="000000"/>
                <w:fitText w:val="333" w:id="-1504473848"/>
                <w14:textFill>
                  <w14:solidFill>
                    <w14:srgbClr w14:val="000000">
                      <w14:alpha w14:val="100000"/>
                    </w14:srgbClr>
                  </w14:solidFill>
                </w14:textFill>
              </w:rPr>
              <w:t>|||</w:t>
            </w:r>
            <w:r w:rsidR="00586670" w:rsidRPr="00586670">
              <w:rPr>
                <w:color w:val="000000"/>
                <w:spacing w:val="1"/>
                <w:shd w:val="solid" w:color="000000" w:fill="000000"/>
                <w:fitText w:val="333" w:id="-1504473848"/>
                <w14:textFill>
                  <w14:solidFill>
                    <w14:srgbClr w14:val="000000">
                      <w14:alpha w14:val="100000"/>
                    </w14:srgbClr>
                  </w14:solidFill>
                </w14:textFill>
              </w:rPr>
              <w:t>|</w:t>
            </w:r>
            <w:r w:rsidR="00262A8A">
              <w:rPr>
                <w:vertAlign w:val="superscript"/>
              </w:rPr>
              <w:t>1</w:t>
            </w:r>
            <w:r w:rsidR="00A073A8" w:rsidRPr="00294D7C">
              <w:t>.</w:t>
            </w:r>
          </w:p>
        </w:tc>
      </w:tr>
      <w:tr w:rsidR="00127B8D" w:rsidRPr="00962538" w14:paraId="234C0205" w14:textId="77777777" w:rsidTr="00A073A8">
        <w:tc>
          <w:tcPr>
            <w:tcW w:w="705" w:type="pct"/>
            <w:shd w:val="clear" w:color="auto" w:fill="auto"/>
          </w:tcPr>
          <w:p w14:paraId="2D977F5E" w14:textId="77777777" w:rsidR="00127B8D" w:rsidRPr="00962538" w:rsidRDefault="00127B8D" w:rsidP="00635079">
            <w:pPr>
              <w:pStyle w:val="TableText"/>
              <w:keepNext/>
              <w:keepLines/>
            </w:pPr>
            <w:r>
              <w:t>Time horizon</w:t>
            </w:r>
          </w:p>
        </w:tc>
        <w:tc>
          <w:tcPr>
            <w:tcW w:w="2673" w:type="pct"/>
            <w:shd w:val="clear" w:color="auto" w:fill="auto"/>
          </w:tcPr>
          <w:p w14:paraId="27FE1097" w14:textId="77CACF50" w:rsidR="00127B8D" w:rsidRPr="00294D7C" w:rsidRDefault="00127B8D" w:rsidP="00635079">
            <w:pPr>
              <w:pStyle w:val="TableText"/>
              <w:keepNext/>
              <w:keepLines/>
            </w:pPr>
            <w:r w:rsidRPr="00294D7C">
              <w:t xml:space="preserve">10 years. This is longer than median follow-up in the </w:t>
            </w:r>
            <w:proofErr w:type="spellStart"/>
            <w:r w:rsidRPr="00294D7C">
              <w:t>CodeBreak</w:t>
            </w:r>
            <w:proofErr w:type="spellEnd"/>
            <w:r w:rsidRPr="00294D7C">
              <w:t xml:space="preserve"> 100 study (15.3 months). Further, this is longer than the time horizon previously accepted for the combination of immunotherapy and platinum-doublet chemotherapy in the first-line setting, 7.5 years (Table 12, </w:t>
            </w:r>
            <w:r w:rsidR="00FA12DB">
              <w:t>p</w:t>
            </w:r>
            <w:r w:rsidRPr="00294D7C">
              <w:t xml:space="preserve">embrolizumab PSD, July 2019 PBAC </w:t>
            </w:r>
            <w:r w:rsidR="00FA12DB">
              <w:t>m</w:t>
            </w:r>
            <w:r w:rsidRPr="00294D7C">
              <w:t>eeting).</w:t>
            </w:r>
          </w:p>
        </w:tc>
        <w:tc>
          <w:tcPr>
            <w:tcW w:w="1622" w:type="pct"/>
            <w:shd w:val="clear" w:color="auto" w:fill="auto"/>
          </w:tcPr>
          <w:p w14:paraId="58CF49B8" w14:textId="11853525" w:rsidR="00127B8D" w:rsidRPr="00294D7C" w:rsidRDefault="00127B8D" w:rsidP="00635079">
            <w:pPr>
              <w:pStyle w:val="TableText"/>
              <w:keepNext/>
              <w:keepLines/>
            </w:pPr>
            <w:r w:rsidRPr="00294D7C">
              <w:t xml:space="preserve">Moderate − favours </w:t>
            </w:r>
            <w:proofErr w:type="spellStart"/>
            <w:r w:rsidRPr="00294D7C">
              <w:t>sotorasib</w:t>
            </w:r>
            <w:proofErr w:type="spellEnd"/>
            <w:r w:rsidRPr="00294D7C">
              <w:t>. Decreasing the time horizon to 6 years increase</w:t>
            </w:r>
            <w:r w:rsidR="00FA12DB">
              <w:t>d</w:t>
            </w:r>
            <w:r w:rsidRPr="00294D7C">
              <w:t xml:space="preserve"> the ICER </w:t>
            </w:r>
            <w:r w:rsidR="0020572F" w:rsidRPr="00294D7C">
              <w:t>to $</w:t>
            </w:r>
            <w:r w:rsidR="00586670" w:rsidRPr="00586670">
              <w:rPr>
                <w:color w:val="000000"/>
                <w:spacing w:val="54"/>
                <w:shd w:val="solid" w:color="000000" w:fill="000000"/>
                <w:fitText w:val="333" w:id="-1504473847"/>
                <w14:textFill>
                  <w14:solidFill>
                    <w14:srgbClr w14:val="000000">
                      <w14:alpha w14:val="100000"/>
                    </w14:srgbClr>
                  </w14:solidFill>
                </w14:textFill>
              </w:rPr>
              <w:t>|||</w:t>
            </w:r>
            <w:r w:rsidR="00586670" w:rsidRPr="00586670">
              <w:rPr>
                <w:color w:val="000000"/>
                <w:spacing w:val="1"/>
                <w:shd w:val="solid" w:color="000000" w:fill="000000"/>
                <w:fitText w:val="333" w:id="-1504473847"/>
                <w14:textFill>
                  <w14:solidFill>
                    <w14:srgbClr w14:val="000000">
                      <w14:alpha w14:val="100000"/>
                    </w14:srgbClr>
                  </w14:solidFill>
                </w14:textFill>
              </w:rPr>
              <w:t>|</w:t>
            </w:r>
            <w:r w:rsidR="00262A8A">
              <w:rPr>
                <w:vertAlign w:val="superscript"/>
              </w:rPr>
              <w:t>1</w:t>
            </w:r>
            <w:r w:rsidRPr="00294D7C">
              <w:t>; however, this effect was reduced when alternate parametric functions (such as Weibull) were applied.</w:t>
            </w:r>
          </w:p>
        </w:tc>
      </w:tr>
      <w:tr w:rsidR="00127B8D" w:rsidRPr="00962538" w14:paraId="19E96E03" w14:textId="77777777" w:rsidTr="00A073A8">
        <w:tc>
          <w:tcPr>
            <w:tcW w:w="705" w:type="pct"/>
            <w:shd w:val="clear" w:color="auto" w:fill="auto"/>
          </w:tcPr>
          <w:p w14:paraId="35F63C0E" w14:textId="77777777" w:rsidR="00127B8D" w:rsidRPr="00962538" w:rsidRDefault="00127B8D" w:rsidP="00635079">
            <w:pPr>
              <w:pStyle w:val="TableText"/>
              <w:keepNext/>
              <w:keepLines/>
            </w:pPr>
            <w:r w:rsidRPr="00962538">
              <w:t>Utilities</w:t>
            </w:r>
          </w:p>
        </w:tc>
        <w:tc>
          <w:tcPr>
            <w:tcW w:w="2673" w:type="pct"/>
            <w:shd w:val="clear" w:color="auto" w:fill="auto"/>
          </w:tcPr>
          <w:p w14:paraId="426AAE71" w14:textId="39DF2977" w:rsidR="00127B8D" w:rsidRPr="00294D7C" w:rsidRDefault="00127B8D" w:rsidP="00FA12DB">
            <w:pPr>
              <w:pStyle w:val="TableText"/>
              <w:keepNext/>
              <w:keepLines/>
            </w:pPr>
            <w:r w:rsidRPr="00294D7C">
              <w:t>Time-to-death approach. The use of utilities by progression status may be a more reasonable approach (para 6.38, 7.09 pembrolizumab</w:t>
            </w:r>
            <w:r w:rsidR="00FA12DB">
              <w:t xml:space="preserve"> PSD</w:t>
            </w:r>
            <w:r w:rsidRPr="00294D7C">
              <w:t xml:space="preserve">, </w:t>
            </w:r>
            <w:r w:rsidR="00CE5A4A" w:rsidRPr="00294D7C">
              <w:t xml:space="preserve">July </w:t>
            </w:r>
            <w:r w:rsidRPr="00294D7C">
              <w:t>2019</w:t>
            </w:r>
            <w:r w:rsidR="00FA12DB">
              <w:t xml:space="preserve"> PBAC meeting)</w:t>
            </w:r>
            <w:r w:rsidRPr="00294D7C">
              <w:t>.</w:t>
            </w:r>
          </w:p>
        </w:tc>
        <w:tc>
          <w:tcPr>
            <w:tcW w:w="1622" w:type="pct"/>
            <w:shd w:val="clear" w:color="auto" w:fill="auto"/>
          </w:tcPr>
          <w:p w14:paraId="11B2F839" w14:textId="4821121F" w:rsidR="00127B8D" w:rsidRPr="00294D7C" w:rsidRDefault="00127B8D" w:rsidP="00635079">
            <w:pPr>
              <w:pStyle w:val="TableText"/>
              <w:keepNext/>
              <w:keepLines/>
            </w:pPr>
            <w:r w:rsidRPr="00294D7C">
              <w:t xml:space="preserve">Moderate − favours </w:t>
            </w:r>
            <w:proofErr w:type="spellStart"/>
            <w:r w:rsidRPr="00294D7C">
              <w:t>sotorasib</w:t>
            </w:r>
            <w:proofErr w:type="spellEnd"/>
            <w:r w:rsidRPr="00294D7C">
              <w:t xml:space="preserve">. The use of utilities by progression status increased the ICER </w:t>
            </w:r>
            <w:r w:rsidR="0020572F" w:rsidRPr="00294D7C">
              <w:t>to $</w:t>
            </w:r>
            <w:r w:rsidR="00586670" w:rsidRPr="00586670">
              <w:rPr>
                <w:color w:val="000000"/>
                <w:spacing w:val="54"/>
                <w:shd w:val="solid" w:color="000000" w:fill="000000"/>
                <w:fitText w:val="333" w:id="-1504473846"/>
                <w14:textFill>
                  <w14:solidFill>
                    <w14:srgbClr w14:val="000000">
                      <w14:alpha w14:val="100000"/>
                    </w14:srgbClr>
                  </w14:solidFill>
                </w14:textFill>
              </w:rPr>
              <w:t>|||</w:t>
            </w:r>
            <w:r w:rsidR="00586670" w:rsidRPr="00586670">
              <w:rPr>
                <w:color w:val="000000"/>
                <w:spacing w:val="1"/>
                <w:shd w:val="solid" w:color="000000" w:fill="000000"/>
                <w:fitText w:val="333" w:id="-1504473846"/>
                <w14:textFill>
                  <w14:solidFill>
                    <w14:srgbClr w14:val="000000">
                      <w14:alpha w14:val="100000"/>
                    </w14:srgbClr>
                  </w14:solidFill>
                </w14:textFill>
              </w:rPr>
              <w:t>|</w:t>
            </w:r>
            <w:r w:rsidR="00262A8A">
              <w:rPr>
                <w:vertAlign w:val="superscript"/>
              </w:rPr>
              <w:t>1</w:t>
            </w:r>
            <w:r w:rsidRPr="00294D7C">
              <w:t>.</w:t>
            </w:r>
          </w:p>
        </w:tc>
      </w:tr>
      <w:tr w:rsidR="00127B8D" w:rsidRPr="00962538" w14:paraId="2AAC1B69" w14:textId="77777777" w:rsidTr="00A073A8">
        <w:trPr>
          <w:tblHeader/>
        </w:trPr>
        <w:tc>
          <w:tcPr>
            <w:tcW w:w="705" w:type="pct"/>
            <w:shd w:val="clear" w:color="auto" w:fill="auto"/>
          </w:tcPr>
          <w:p w14:paraId="2B2E319F" w14:textId="77777777" w:rsidR="00127B8D" w:rsidRDefault="00127B8D" w:rsidP="00635079">
            <w:pPr>
              <w:pStyle w:val="TableText"/>
              <w:keepNext/>
              <w:keepLines/>
            </w:pPr>
            <w:proofErr w:type="spellStart"/>
            <w:r>
              <w:t>Sotorasib</w:t>
            </w:r>
            <w:proofErr w:type="spellEnd"/>
            <w:r>
              <w:t xml:space="preserve"> PFS truncation</w:t>
            </w:r>
          </w:p>
        </w:tc>
        <w:tc>
          <w:tcPr>
            <w:tcW w:w="2673" w:type="pct"/>
            <w:shd w:val="clear" w:color="auto" w:fill="auto"/>
          </w:tcPr>
          <w:p w14:paraId="26327402" w14:textId="77777777" w:rsidR="00127B8D" w:rsidRPr="00294D7C" w:rsidRDefault="00127B8D" w:rsidP="00635079">
            <w:pPr>
              <w:pStyle w:val="TableText"/>
              <w:keepNext/>
              <w:keepLines/>
            </w:pPr>
            <w:r w:rsidRPr="00294D7C">
              <w:t xml:space="preserve">14.0 months. The rationale for this truncation time point was not clear. While </w:t>
            </w:r>
            <w:proofErr w:type="gramStart"/>
            <w:r w:rsidRPr="00294D7C">
              <w:t>similar to</w:t>
            </w:r>
            <w:proofErr w:type="gramEnd"/>
            <w:r w:rsidRPr="00294D7C">
              <w:t xml:space="preserve"> median follow-up for PFS (13.8 months), the ICER is sensitive to this change, due to the small number of patients remaining and number of events towards the tail end of the KM PFS data.</w:t>
            </w:r>
          </w:p>
        </w:tc>
        <w:tc>
          <w:tcPr>
            <w:tcW w:w="1622" w:type="pct"/>
            <w:shd w:val="clear" w:color="auto" w:fill="auto"/>
          </w:tcPr>
          <w:p w14:paraId="789942FF" w14:textId="46DBDF89" w:rsidR="00127B8D" w:rsidRPr="00294D7C" w:rsidRDefault="00127B8D" w:rsidP="00635079">
            <w:pPr>
              <w:pStyle w:val="TableText"/>
              <w:keepNext/>
              <w:keepLines/>
            </w:pPr>
            <w:r w:rsidRPr="00294D7C">
              <w:t xml:space="preserve">Moderate − favours </w:t>
            </w:r>
            <w:proofErr w:type="spellStart"/>
            <w:r w:rsidRPr="00294D7C">
              <w:t>sotorasib</w:t>
            </w:r>
            <w:proofErr w:type="spellEnd"/>
            <w:r w:rsidRPr="00294D7C">
              <w:t xml:space="preserve">. Reducing the PFS truncation time point to 13.8 months increases the ICER </w:t>
            </w:r>
            <w:r w:rsidR="0020572F" w:rsidRPr="00294D7C">
              <w:t>to $</w:t>
            </w:r>
            <w:r w:rsidR="00586670" w:rsidRPr="00586670">
              <w:rPr>
                <w:color w:val="000000"/>
                <w:spacing w:val="54"/>
                <w:shd w:val="solid" w:color="000000" w:fill="000000"/>
                <w:fitText w:val="333" w:id="-1504473845"/>
                <w14:textFill>
                  <w14:solidFill>
                    <w14:srgbClr w14:val="000000">
                      <w14:alpha w14:val="100000"/>
                    </w14:srgbClr>
                  </w14:solidFill>
                </w14:textFill>
              </w:rPr>
              <w:t>|||</w:t>
            </w:r>
            <w:r w:rsidR="00586670" w:rsidRPr="00586670">
              <w:rPr>
                <w:color w:val="000000"/>
                <w:spacing w:val="1"/>
                <w:shd w:val="solid" w:color="000000" w:fill="000000"/>
                <w:fitText w:val="333" w:id="-1504473845"/>
                <w14:textFill>
                  <w14:solidFill>
                    <w14:srgbClr w14:val="000000">
                      <w14:alpha w14:val="100000"/>
                    </w14:srgbClr>
                  </w14:solidFill>
                </w14:textFill>
              </w:rPr>
              <w:t>|</w:t>
            </w:r>
            <w:r w:rsidR="00262A8A">
              <w:rPr>
                <w:vertAlign w:val="superscript"/>
              </w:rPr>
              <w:t>1</w:t>
            </w:r>
            <w:r w:rsidRPr="00294D7C">
              <w:t>.</w:t>
            </w:r>
          </w:p>
        </w:tc>
      </w:tr>
      <w:tr w:rsidR="00127B8D" w:rsidRPr="00962538" w14:paraId="088A63E6" w14:textId="77777777" w:rsidTr="00A073A8">
        <w:tc>
          <w:tcPr>
            <w:tcW w:w="705" w:type="pct"/>
            <w:shd w:val="clear" w:color="auto" w:fill="auto"/>
          </w:tcPr>
          <w:p w14:paraId="27A45ED7" w14:textId="77777777" w:rsidR="00127B8D" w:rsidRPr="00962538" w:rsidRDefault="00127B8D" w:rsidP="00635079">
            <w:pPr>
              <w:pStyle w:val="TableText"/>
              <w:keepNext/>
              <w:keepLines/>
            </w:pPr>
            <w:proofErr w:type="spellStart"/>
            <w:r>
              <w:t>Pegfilgrastim</w:t>
            </w:r>
            <w:proofErr w:type="spellEnd"/>
            <w:r>
              <w:t xml:space="preserve"> costs</w:t>
            </w:r>
          </w:p>
        </w:tc>
        <w:tc>
          <w:tcPr>
            <w:tcW w:w="2673" w:type="pct"/>
            <w:shd w:val="clear" w:color="auto" w:fill="auto"/>
          </w:tcPr>
          <w:p w14:paraId="67D733D2" w14:textId="12A8E05E" w:rsidR="00127B8D" w:rsidRPr="00294D7C" w:rsidRDefault="00127B8D" w:rsidP="00635079">
            <w:pPr>
              <w:pStyle w:val="TableText"/>
              <w:keepNext/>
              <w:keepLines/>
            </w:pPr>
            <w:r w:rsidRPr="00294D7C">
              <w:t>Applied with each cycle of docetaxel treatment, in all patients. While this use was consistent with use in the SELECT-1 trial, the rationale for this was due to the investigational treatment in that study, which was associated with a high incidence of febrile neutropenia. This is unlikely to occur in clinical practice in all patients treated with docetaxel monotherapy.</w:t>
            </w:r>
          </w:p>
        </w:tc>
        <w:tc>
          <w:tcPr>
            <w:tcW w:w="1622" w:type="pct"/>
            <w:shd w:val="clear" w:color="auto" w:fill="auto"/>
          </w:tcPr>
          <w:p w14:paraId="45EBF7B3" w14:textId="4D4EB2EE" w:rsidR="00127B8D" w:rsidRPr="00294D7C" w:rsidRDefault="00127B8D" w:rsidP="00635079">
            <w:pPr>
              <w:pStyle w:val="TableText"/>
              <w:keepNext/>
              <w:keepLines/>
            </w:pPr>
            <w:r w:rsidRPr="00294D7C">
              <w:t xml:space="preserve">Low, favours </w:t>
            </w:r>
            <w:proofErr w:type="spellStart"/>
            <w:r w:rsidRPr="00294D7C">
              <w:t>sotorasib</w:t>
            </w:r>
            <w:proofErr w:type="spellEnd"/>
            <w:r w:rsidRPr="00294D7C">
              <w:t>. The ICER increase</w:t>
            </w:r>
            <w:r w:rsidR="00FA12DB">
              <w:t>d</w:t>
            </w:r>
            <w:r w:rsidRPr="00294D7C">
              <w:t xml:space="preserve"> </w:t>
            </w:r>
            <w:r w:rsidR="0020572F" w:rsidRPr="00294D7C">
              <w:t>to $</w:t>
            </w:r>
            <w:r w:rsidR="00586670" w:rsidRPr="00586670">
              <w:rPr>
                <w:color w:val="000000"/>
                <w:spacing w:val="51"/>
                <w:shd w:val="solid" w:color="000000" w:fill="000000"/>
                <w:fitText w:val="324" w:id="-1504473844"/>
                <w14:textFill>
                  <w14:solidFill>
                    <w14:srgbClr w14:val="000000">
                      <w14:alpha w14:val="100000"/>
                    </w14:srgbClr>
                  </w14:solidFill>
                </w14:textFill>
              </w:rPr>
              <w:t>|||</w:t>
            </w:r>
            <w:r w:rsidR="00586670" w:rsidRPr="00586670">
              <w:rPr>
                <w:color w:val="000000"/>
                <w:spacing w:val="1"/>
                <w:shd w:val="solid" w:color="000000" w:fill="000000"/>
                <w:fitText w:val="324" w:id="-1504473844"/>
                <w14:textFill>
                  <w14:solidFill>
                    <w14:srgbClr w14:val="000000">
                      <w14:alpha w14:val="100000"/>
                    </w14:srgbClr>
                  </w14:solidFill>
                </w14:textFill>
              </w:rPr>
              <w:t>|</w:t>
            </w:r>
            <w:r w:rsidR="00262A8A">
              <w:rPr>
                <w:vertAlign w:val="superscript"/>
              </w:rPr>
              <w:t>1</w:t>
            </w:r>
            <w:r w:rsidR="0020572F" w:rsidRPr="00294D7C">
              <w:t xml:space="preserve"> </w:t>
            </w:r>
            <w:r w:rsidRPr="00294D7C">
              <w:t xml:space="preserve">when </w:t>
            </w:r>
            <w:proofErr w:type="spellStart"/>
            <w:r w:rsidR="004E2845" w:rsidRPr="00294D7C">
              <w:t>pegfilgrastim</w:t>
            </w:r>
            <w:proofErr w:type="spellEnd"/>
            <w:r w:rsidRPr="00294D7C">
              <w:t xml:space="preserve"> costs are excluded.</w:t>
            </w:r>
          </w:p>
        </w:tc>
      </w:tr>
    </w:tbl>
    <w:p w14:paraId="4027282D" w14:textId="2745CC36" w:rsidR="00127B8D" w:rsidRDefault="00127B8D" w:rsidP="00635079">
      <w:pPr>
        <w:pStyle w:val="TableFooter"/>
        <w:keepNext/>
        <w:keepLines/>
      </w:pPr>
      <w:r w:rsidRPr="00696C6D">
        <w:t>Source: Compiled</w:t>
      </w:r>
      <w:r w:rsidR="00696C6D">
        <w:t xml:space="preserve"> during the evaluation based on Section 3 of the submission.</w:t>
      </w:r>
    </w:p>
    <w:p w14:paraId="3BB80165" w14:textId="2E4C7968" w:rsidR="00696C6D" w:rsidRDefault="00696C6D" w:rsidP="003A23F6">
      <w:pPr>
        <w:pStyle w:val="TableFooter"/>
        <w:keepNext/>
        <w:keepLines/>
        <w:spacing w:after="0"/>
      </w:pPr>
      <w:r>
        <w:t>ESS = effective sample size; ICER = incremental cost-effectiveness ratio; KM = Kaplan-Meier; MAIC = matching-adjusted indirect comparison; PFS = progression-free survival; OS = overall survival.</w:t>
      </w:r>
    </w:p>
    <w:p w14:paraId="2DE5EF6C" w14:textId="77777777" w:rsidR="00262A8A" w:rsidRPr="009A6D58" w:rsidRDefault="00262A8A" w:rsidP="003A23F6">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lang w:eastAsia="en-AU"/>
        </w:rPr>
        <w:t xml:space="preserve">The redacted values correspond to the following ranges: </w:t>
      </w:r>
    </w:p>
    <w:p w14:paraId="55905E1E" w14:textId="20983A5E" w:rsidR="007969D8" w:rsidRPr="003A23F6" w:rsidRDefault="00262A8A" w:rsidP="00635079">
      <w:pPr>
        <w:pStyle w:val="TableFooter"/>
        <w:keepNext/>
        <w:keepLines/>
        <w:rPr>
          <w:i/>
          <w:iCs/>
        </w:rPr>
      </w:pPr>
      <w:r w:rsidRPr="003A23F6">
        <w:rPr>
          <w:i/>
          <w:iCs/>
          <w:vertAlign w:val="superscript"/>
        </w:rPr>
        <w:t>1</w:t>
      </w:r>
      <w:r w:rsidRPr="003A23F6">
        <w:rPr>
          <w:i/>
          <w:iCs/>
        </w:rPr>
        <w:t>$95,000 to &lt; $115,000</w:t>
      </w:r>
    </w:p>
    <w:p w14:paraId="0B03E42B" w14:textId="351A2A43" w:rsidR="00262A8A" w:rsidRPr="003A23F6" w:rsidRDefault="00262A8A" w:rsidP="00635079">
      <w:pPr>
        <w:pStyle w:val="TableFooter"/>
        <w:keepNext/>
        <w:keepLines/>
        <w:rPr>
          <w:i/>
          <w:iCs/>
        </w:rPr>
      </w:pPr>
      <w:r w:rsidRPr="003A23F6">
        <w:rPr>
          <w:i/>
          <w:iCs/>
          <w:vertAlign w:val="superscript"/>
        </w:rPr>
        <w:t>2</w:t>
      </w:r>
      <w:r w:rsidRPr="003A23F6">
        <w:rPr>
          <w:i/>
          <w:iCs/>
        </w:rPr>
        <w:t>$115,000 to &lt; $135,000</w:t>
      </w:r>
    </w:p>
    <w:p w14:paraId="393D13F9" w14:textId="3D379AC4" w:rsidR="00127B8D" w:rsidRPr="008A0F4C" w:rsidRDefault="00127B8D" w:rsidP="00127B8D">
      <w:pPr>
        <w:pStyle w:val="ListParagraph"/>
        <w:rPr>
          <w:iCs/>
        </w:rPr>
      </w:pPr>
      <w:r w:rsidRPr="00294D7C">
        <w:t xml:space="preserve">The results of the stepped economic evaluation are presented in </w:t>
      </w:r>
      <w:r w:rsidRPr="00294D7C">
        <w:fldChar w:fldCharType="begin"/>
      </w:r>
      <w:r w:rsidRPr="00294D7C">
        <w:instrText xml:space="preserve"> REF _Ref89423971 \h </w:instrText>
      </w:r>
      <w:r w:rsidR="00294D7C" w:rsidRPr="00294D7C">
        <w:instrText xml:space="preserve"> \* MERGEFORMAT </w:instrText>
      </w:r>
      <w:r w:rsidRPr="00294D7C">
        <w:fldChar w:fldCharType="separate"/>
      </w:r>
      <w:r w:rsidR="0091602D">
        <w:t xml:space="preserve">Table </w:t>
      </w:r>
      <w:r w:rsidR="0091602D">
        <w:rPr>
          <w:noProof/>
        </w:rPr>
        <w:t>20</w:t>
      </w:r>
      <w:r w:rsidRPr="00294D7C">
        <w:fldChar w:fldCharType="end"/>
      </w:r>
      <w:r w:rsidRPr="00294D7C">
        <w:t xml:space="preserve">. Steps 1 and 2 were conducted prior to the introduction of extrapolation (or other transformations) into the model, however the submission’s analyses at these steps included truncation (and so parametric modelling) of PFS and docetaxel OS estimates. Further, the </w:t>
      </w:r>
      <w:proofErr w:type="spellStart"/>
      <w:r w:rsidRPr="00294D7C">
        <w:t>sotorasib</w:t>
      </w:r>
      <w:proofErr w:type="spellEnd"/>
      <w:r w:rsidRPr="00294D7C">
        <w:t xml:space="preserve"> TTD data were derived in Step 1 from the application of a HR to the PFS data, rather than using the observed unadjusted </w:t>
      </w:r>
      <w:r w:rsidRPr="00294D7C">
        <w:lastRenderedPageBreak/>
        <w:t xml:space="preserve">TTD data from </w:t>
      </w:r>
      <w:proofErr w:type="spellStart"/>
      <w:r w:rsidRPr="00294D7C">
        <w:t>CodeBreak</w:t>
      </w:r>
      <w:proofErr w:type="spellEnd"/>
      <w:r w:rsidRPr="00294D7C">
        <w:t xml:space="preserve"> 100. The discount rate applied in Step 4 was not consistent with the rate in the current</w:t>
      </w:r>
      <w:r w:rsidRPr="00127B8D">
        <w:rPr>
          <w:i/>
        </w:rPr>
        <w:t xml:space="preserve"> </w:t>
      </w:r>
      <w:r w:rsidRPr="00294D7C">
        <w:t xml:space="preserve">PBAC and MSAC Guidelines. </w:t>
      </w:r>
      <w:r w:rsidRPr="00294D7C">
        <w:fldChar w:fldCharType="begin"/>
      </w:r>
      <w:r w:rsidRPr="00294D7C">
        <w:instrText xml:space="preserve"> REF _Ref89423971 \h  \* MERGEFORMAT </w:instrText>
      </w:r>
      <w:r w:rsidRPr="00294D7C">
        <w:fldChar w:fldCharType="separate"/>
      </w:r>
      <w:r w:rsidR="0091602D">
        <w:t xml:space="preserve">Table </w:t>
      </w:r>
      <w:r w:rsidR="0091602D">
        <w:rPr>
          <w:noProof/>
        </w:rPr>
        <w:t>20</w:t>
      </w:r>
      <w:r w:rsidRPr="00294D7C">
        <w:fldChar w:fldCharType="end"/>
      </w:r>
      <w:r w:rsidRPr="00294D7C">
        <w:t xml:space="preserve"> incorporates revisions for these issues, where relevant.</w:t>
      </w:r>
    </w:p>
    <w:p w14:paraId="77341830" w14:textId="2230AC25" w:rsidR="00127B8D" w:rsidRDefault="00127B8D" w:rsidP="00AC38BF">
      <w:pPr>
        <w:pStyle w:val="Caption"/>
      </w:pPr>
      <w:bookmarkStart w:id="45" w:name="_Ref89423971"/>
      <w:r>
        <w:t xml:space="preserve">Table </w:t>
      </w:r>
      <w:r w:rsidR="0091602D">
        <w:fldChar w:fldCharType="begin"/>
      </w:r>
      <w:r w:rsidR="0091602D">
        <w:instrText xml:space="preserve"> SEQ Table_PBAC. \* ARABIC </w:instrText>
      </w:r>
      <w:r w:rsidR="0091602D">
        <w:fldChar w:fldCharType="separate"/>
      </w:r>
      <w:r w:rsidR="0091602D">
        <w:rPr>
          <w:noProof/>
        </w:rPr>
        <w:t>20</w:t>
      </w:r>
      <w:r w:rsidR="0091602D">
        <w:rPr>
          <w:noProof/>
        </w:rPr>
        <w:fldChar w:fldCharType="end"/>
      </w:r>
      <w:bookmarkEnd w:id="45"/>
      <w:r>
        <w:tab/>
      </w:r>
      <w:r w:rsidRPr="00962538">
        <w:t>Results of the stepped economic evaluation</w:t>
      </w:r>
      <w:r w:rsidR="00A073A8">
        <w:t xml:space="preserve"> (using Guidelines recommended annual discount rate)</w:t>
      </w:r>
    </w:p>
    <w:tbl>
      <w:tblPr>
        <w:tblStyle w:val="PBACTableStyle"/>
        <w:tblW w:w="5000" w:type="pct"/>
        <w:tblLook w:val="04A0" w:firstRow="1" w:lastRow="0" w:firstColumn="1" w:lastColumn="0" w:noHBand="0" w:noVBand="1"/>
      </w:tblPr>
      <w:tblGrid>
        <w:gridCol w:w="4395"/>
        <w:gridCol w:w="1601"/>
        <w:gridCol w:w="1522"/>
        <w:gridCol w:w="1498"/>
      </w:tblGrid>
      <w:tr w:rsidR="00127B8D" w:rsidRPr="00782A79" w14:paraId="0E44742A" w14:textId="77777777" w:rsidTr="00890B4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37" w:type="pct"/>
            <w:noWrap/>
            <w:hideMark/>
          </w:tcPr>
          <w:p w14:paraId="2490D663" w14:textId="77777777" w:rsidR="00127B8D" w:rsidRPr="00782A79" w:rsidRDefault="00127B8D" w:rsidP="00890B4D">
            <w:pPr>
              <w:pStyle w:val="TableText"/>
            </w:pPr>
          </w:p>
        </w:tc>
        <w:tc>
          <w:tcPr>
            <w:tcW w:w="888" w:type="pct"/>
            <w:noWrap/>
            <w:hideMark/>
          </w:tcPr>
          <w:p w14:paraId="637D4BA2" w14:textId="77777777" w:rsidR="00127B8D" w:rsidRPr="00782A79" w:rsidRDefault="00127B8D" w:rsidP="00890B4D">
            <w:pPr>
              <w:pStyle w:val="TableText"/>
              <w:jc w:val="center"/>
              <w:cnfStyle w:val="100000000000" w:firstRow="1" w:lastRow="0" w:firstColumn="0" w:lastColumn="0" w:oddVBand="0" w:evenVBand="0" w:oddHBand="0" w:evenHBand="0" w:firstRowFirstColumn="0" w:firstRowLastColumn="0" w:lastRowFirstColumn="0" w:lastRowLastColumn="0"/>
            </w:pPr>
            <w:proofErr w:type="spellStart"/>
            <w:r w:rsidRPr="00782A79">
              <w:t>Sotorasib</w:t>
            </w:r>
            <w:proofErr w:type="spellEnd"/>
          </w:p>
        </w:tc>
        <w:tc>
          <w:tcPr>
            <w:tcW w:w="844" w:type="pct"/>
            <w:noWrap/>
            <w:hideMark/>
          </w:tcPr>
          <w:p w14:paraId="58CB847B" w14:textId="77777777" w:rsidR="00127B8D" w:rsidRPr="00782A79" w:rsidRDefault="00127B8D" w:rsidP="00890B4D">
            <w:pPr>
              <w:pStyle w:val="TableText"/>
              <w:jc w:val="center"/>
              <w:cnfStyle w:val="100000000000" w:firstRow="1" w:lastRow="0" w:firstColumn="0" w:lastColumn="0" w:oddVBand="0" w:evenVBand="0" w:oddHBand="0" w:evenHBand="0" w:firstRowFirstColumn="0" w:firstRowLastColumn="0" w:lastRowFirstColumn="0" w:lastRowLastColumn="0"/>
            </w:pPr>
            <w:r w:rsidRPr="00782A79">
              <w:t>Docetaxel</w:t>
            </w:r>
          </w:p>
        </w:tc>
        <w:tc>
          <w:tcPr>
            <w:tcW w:w="830" w:type="pct"/>
            <w:noWrap/>
            <w:hideMark/>
          </w:tcPr>
          <w:p w14:paraId="12A63B7A" w14:textId="77777777" w:rsidR="00127B8D" w:rsidRPr="00782A79" w:rsidRDefault="00127B8D" w:rsidP="00890B4D">
            <w:pPr>
              <w:pStyle w:val="TableText"/>
              <w:jc w:val="center"/>
              <w:cnfStyle w:val="100000000000" w:firstRow="1" w:lastRow="0" w:firstColumn="0" w:lastColumn="0" w:oddVBand="0" w:evenVBand="0" w:oddHBand="0" w:evenHBand="0" w:firstRowFirstColumn="0" w:firstRowLastColumn="0" w:lastRowFirstColumn="0" w:lastRowLastColumn="0"/>
            </w:pPr>
            <w:r w:rsidRPr="00782A79">
              <w:t>Increment</w:t>
            </w:r>
          </w:p>
        </w:tc>
      </w:tr>
      <w:tr w:rsidR="00127B8D" w:rsidRPr="00782A79" w14:paraId="0EFAB762"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noWrap/>
            <w:hideMark/>
          </w:tcPr>
          <w:p w14:paraId="7329359D" w14:textId="77777777" w:rsidR="00127B8D" w:rsidRPr="00782A79" w:rsidRDefault="00127B8D" w:rsidP="00890B4D">
            <w:pPr>
              <w:pStyle w:val="TableText"/>
            </w:pPr>
            <w:r w:rsidRPr="004E12CB">
              <w:rPr>
                <w:b/>
              </w:rPr>
              <w:t xml:space="preserve">Step </w:t>
            </w:r>
            <w:r>
              <w:rPr>
                <w:b/>
              </w:rPr>
              <w:t>0</w:t>
            </w:r>
            <w:r w:rsidRPr="004E12CB">
              <w:rPr>
                <w:b/>
              </w:rPr>
              <w:t xml:space="preserve"> –</w:t>
            </w:r>
            <w:r>
              <w:rPr>
                <w:b/>
              </w:rPr>
              <w:t xml:space="preserve"> T</w:t>
            </w:r>
            <w:r w:rsidRPr="004E12CB">
              <w:rPr>
                <w:b/>
              </w:rPr>
              <w:t>rial-based analysis</w:t>
            </w:r>
            <w:r>
              <w:rPr>
                <w:b/>
              </w:rPr>
              <w:t xml:space="preserve"> </w:t>
            </w:r>
            <w:r>
              <w:rPr>
                <w:b/>
              </w:rPr>
              <w:br/>
            </w:r>
            <w:r w:rsidRPr="00DA2095">
              <w:t xml:space="preserve">Using unadjusted </w:t>
            </w:r>
            <w:proofErr w:type="spellStart"/>
            <w:r w:rsidRPr="00DA2095">
              <w:t>sotorasib</w:t>
            </w:r>
            <w:proofErr w:type="spellEnd"/>
            <w:r w:rsidRPr="00DA2095">
              <w:t xml:space="preserve"> </w:t>
            </w:r>
            <w:r>
              <w:t xml:space="preserve">OS and TTD </w:t>
            </w:r>
            <w:r w:rsidRPr="00DA2095">
              <w:t xml:space="preserve">data from </w:t>
            </w:r>
            <w:proofErr w:type="spellStart"/>
            <w:r w:rsidRPr="00DA2095">
              <w:t>CodeBreak</w:t>
            </w:r>
            <w:proofErr w:type="spellEnd"/>
            <w:r w:rsidRPr="00DA2095">
              <w:t xml:space="preserve"> 100 an</w:t>
            </w:r>
            <w:r>
              <w:t>d docetaxel OS and TTD data from SELECT-1.</w:t>
            </w:r>
            <w:r>
              <w:br/>
            </w:r>
            <w:r w:rsidRPr="00DA2095">
              <w:t xml:space="preserve">Time horizon: </w:t>
            </w:r>
            <w:r>
              <w:t>18.4</w:t>
            </w:r>
            <w:r w:rsidRPr="00DA2095">
              <w:t xml:space="preserve"> months (</w:t>
            </w:r>
            <w:r>
              <w:t>max.</w:t>
            </w:r>
            <w:r w:rsidRPr="00DA2095">
              <w:t xml:space="preserve"> </w:t>
            </w:r>
            <w:r>
              <w:t xml:space="preserve">OS </w:t>
            </w:r>
            <w:r w:rsidRPr="00DA2095">
              <w:t xml:space="preserve">follow-up in </w:t>
            </w:r>
            <w:proofErr w:type="spellStart"/>
            <w:r w:rsidRPr="00DA2095">
              <w:t>CodeBreak</w:t>
            </w:r>
            <w:proofErr w:type="spellEnd"/>
            <w:r w:rsidRPr="00DA2095">
              <w:t xml:space="preserve"> 100</w:t>
            </w:r>
            <w:r>
              <w:t>, noting that max. follow-up for TTD was 17.8 months</w:t>
            </w:r>
            <w:r w:rsidRPr="00DA2095">
              <w:t>)</w:t>
            </w:r>
          </w:p>
        </w:tc>
      </w:tr>
      <w:tr w:rsidR="00127B8D" w:rsidRPr="00782A79" w14:paraId="686B0244"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437" w:type="pct"/>
            <w:tcBorders>
              <w:bottom w:val="nil"/>
            </w:tcBorders>
            <w:noWrap/>
            <w:hideMark/>
          </w:tcPr>
          <w:p w14:paraId="4359DB15" w14:textId="25C78F33" w:rsidR="00127B8D" w:rsidRPr="00782A79" w:rsidRDefault="00127B8D" w:rsidP="00890B4D">
            <w:pPr>
              <w:pStyle w:val="TableText"/>
            </w:pPr>
            <w:r>
              <w:t>Cost</w:t>
            </w:r>
            <w:r w:rsidR="000D1949">
              <w:t xml:space="preserve"> ($)</w:t>
            </w:r>
          </w:p>
        </w:tc>
        <w:tc>
          <w:tcPr>
            <w:tcW w:w="888" w:type="pct"/>
            <w:tcBorders>
              <w:bottom w:val="nil"/>
            </w:tcBorders>
            <w:shd w:val="solid" w:color="000000" w:fill="000000"/>
            <w:noWrap/>
            <w:vAlign w:val="top"/>
            <w:hideMark/>
          </w:tcPr>
          <w:p w14:paraId="69367C1C" w14:textId="5CA2526E" w:rsidR="00127B8D" w:rsidRPr="000D1949"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i/>
                <w:highlight w:val="yellow"/>
              </w:rPr>
            </w:pPr>
            <w:r w:rsidRPr="00586670">
              <w:rPr>
                <w14:textFill>
                  <w14:solidFill>
                    <w14:schemeClr w14:val="tx1">
                      <w14:alpha w14:val="100000"/>
                    </w14:schemeClr>
                  </w14:solidFill>
                </w14:textFill>
              </w:rPr>
              <w:t>|</w:t>
            </w:r>
          </w:p>
        </w:tc>
        <w:tc>
          <w:tcPr>
            <w:tcW w:w="844" w:type="pct"/>
            <w:tcBorders>
              <w:bottom w:val="nil"/>
            </w:tcBorders>
            <w:shd w:val="solid" w:color="000000" w:fill="000000"/>
            <w:noWrap/>
            <w:vAlign w:val="top"/>
            <w:hideMark/>
          </w:tcPr>
          <w:p w14:paraId="6A4422F3" w14:textId="33A91A22" w:rsidR="00127B8D" w:rsidRPr="000D1949"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i/>
                <w:highlight w:val="yellow"/>
              </w:rPr>
            </w:pPr>
            <w:r w:rsidRPr="00586670">
              <w:rPr>
                <w14:textFill>
                  <w14:solidFill>
                    <w14:schemeClr w14:val="tx1">
                      <w14:alpha w14:val="100000"/>
                    </w14:schemeClr>
                  </w14:solidFill>
                </w14:textFill>
              </w:rPr>
              <w:t>|</w:t>
            </w:r>
          </w:p>
        </w:tc>
        <w:tc>
          <w:tcPr>
            <w:tcW w:w="830" w:type="pct"/>
            <w:tcBorders>
              <w:bottom w:val="nil"/>
            </w:tcBorders>
            <w:shd w:val="solid" w:color="000000" w:fill="000000"/>
            <w:noWrap/>
            <w:vAlign w:val="top"/>
            <w:hideMark/>
          </w:tcPr>
          <w:p w14:paraId="52FDA9E1" w14:textId="15C353B6" w:rsidR="00127B8D" w:rsidRPr="000D1949"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i/>
                <w:highlight w:val="yellow"/>
              </w:rPr>
            </w:pPr>
            <w:r w:rsidRPr="00586670">
              <w:rPr>
                <w14:textFill>
                  <w14:solidFill>
                    <w14:schemeClr w14:val="tx1">
                      <w14:alpha w14:val="100000"/>
                    </w14:schemeClr>
                  </w14:solidFill>
                </w14:textFill>
              </w:rPr>
              <w:t>|</w:t>
            </w:r>
          </w:p>
        </w:tc>
      </w:tr>
      <w:tr w:rsidR="00127B8D" w:rsidRPr="00782A79" w14:paraId="4EA61B51"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2437" w:type="pct"/>
            <w:tcBorders>
              <w:top w:val="nil"/>
              <w:bottom w:val="single" w:sz="4" w:space="0" w:color="auto"/>
            </w:tcBorders>
            <w:noWrap/>
            <w:hideMark/>
          </w:tcPr>
          <w:p w14:paraId="6C42C943" w14:textId="77777777" w:rsidR="00127B8D" w:rsidRPr="00782A79" w:rsidRDefault="00127B8D" w:rsidP="00890B4D">
            <w:pPr>
              <w:pStyle w:val="TableText"/>
            </w:pPr>
            <w:r>
              <w:t>LYs</w:t>
            </w:r>
          </w:p>
        </w:tc>
        <w:tc>
          <w:tcPr>
            <w:tcW w:w="888" w:type="pct"/>
            <w:tcBorders>
              <w:top w:val="nil"/>
              <w:bottom w:val="single" w:sz="4" w:space="0" w:color="auto"/>
            </w:tcBorders>
            <w:noWrap/>
            <w:vAlign w:val="top"/>
            <w:hideMark/>
          </w:tcPr>
          <w:p w14:paraId="592FF205"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1.012</w:t>
            </w:r>
          </w:p>
        </w:tc>
        <w:tc>
          <w:tcPr>
            <w:tcW w:w="844" w:type="pct"/>
            <w:tcBorders>
              <w:top w:val="nil"/>
              <w:bottom w:val="single" w:sz="4" w:space="0" w:color="auto"/>
            </w:tcBorders>
            <w:noWrap/>
            <w:vAlign w:val="top"/>
            <w:hideMark/>
          </w:tcPr>
          <w:p w14:paraId="1F648C33"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rPr>
                <w:i/>
              </w:rPr>
            </w:pPr>
            <w:r w:rsidRPr="008B0F4D">
              <w:t>0.819</w:t>
            </w:r>
          </w:p>
        </w:tc>
        <w:tc>
          <w:tcPr>
            <w:tcW w:w="830" w:type="pct"/>
            <w:tcBorders>
              <w:top w:val="nil"/>
            </w:tcBorders>
            <w:noWrap/>
            <w:vAlign w:val="top"/>
            <w:hideMark/>
          </w:tcPr>
          <w:p w14:paraId="6F6346F5"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rPr>
                <w:i/>
              </w:rPr>
            </w:pPr>
            <w:r w:rsidRPr="008B0F4D">
              <w:t>0.193</w:t>
            </w:r>
          </w:p>
        </w:tc>
      </w:tr>
      <w:tr w:rsidR="00127B8D" w:rsidRPr="00611E79" w14:paraId="216BAACB"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2437" w:type="pct"/>
            <w:tcBorders>
              <w:right w:val="nil"/>
            </w:tcBorders>
            <w:noWrap/>
            <w:hideMark/>
          </w:tcPr>
          <w:p w14:paraId="5572C512" w14:textId="1573B566" w:rsidR="00127B8D" w:rsidRPr="00611E79" w:rsidRDefault="00127B8D" w:rsidP="00890B4D">
            <w:pPr>
              <w:pStyle w:val="TableText"/>
              <w:rPr>
                <w:b/>
              </w:rPr>
            </w:pPr>
            <w:r w:rsidRPr="00611E79">
              <w:rPr>
                <w:b/>
              </w:rPr>
              <w:t>ICER per additional LY gained</w:t>
            </w:r>
            <w:r w:rsidR="006A4741">
              <w:rPr>
                <w:b/>
              </w:rPr>
              <w:t xml:space="preserve"> ($)</w:t>
            </w:r>
          </w:p>
        </w:tc>
        <w:tc>
          <w:tcPr>
            <w:tcW w:w="888" w:type="pct"/>
            <w:tcBorders>
              <w:left w:val="nil"/>
              <w:right w:val="nil"/>
            </w:tcBorders>
            <w:noWrap/>
            <w:vAlign w:val="top"/>
            <w:hideMark/>
          </w:tcPr>
          <w:p w14:paraId="2EFF2ACB" w14:textId="77777777" w:rsidR="00127B8D" w:rsidRPr="00D24A4B"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rPr>
                <w:b/>
                <w:i/>
              </w:rPr>
            </w:pPr>
          </w:p>
        </w:tc>
        <w:tc>
          <w:tcPr>
            <w:tcW w:w="844" w:type="pct"/>
            <w:tcBorders>
              <w:left w:val="nil"/>
            </w:tcBorders>
            <w:noWrap/>
            <w:vAlign w:val="top"/>
            <w:hideMark/>
          </w:tcPr>
          <w:p w14:paraId="0E196CC4" w14:textId="77777777" w:rsidR="00127B8D" w:rsidRPr="00D24A4B"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rPr>
                <w:b/>
                <w:i/>
              </w:rPr>
            </w:pPr>
          </w:p>
        </w:tc>
        <w:tc>
          <w:tcPr>
            <w:tcW w:w="830" w:type="pct"/>
            <w:noWrap/>
            <w:vAlign w:val="top"/>
            <w:hideMark/>
          </w:tcPr>
          <w:p w14:paraId="006E4578" w14:textId="055D98F0"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b/>
                <w:i/>
                <w:vertAlign w:val="superscript"/>
              </w:rPr>
            </w:pPr>
            <w:r w:rsidRPr="00586670">
              <w:rPr>
                <w:b/>
                <w:shd w:val="solid" w:color="000000" w:fill="000000"/>
                <w14:textFill>
                  <w14:solidFill>
                    <w14:schemeClr w14:val="tx1">
                      <w14:alpha w14:val="100000"/>
                    </w14:schemeClr>
                  </w14:solidFill>
                </w14:textFill>
              </w:rPr>
              <w:t>|</w:t>
            </w:r>
            <w:r w:rsidR="00DB1706">
              <w:rPr>
                <w:b/>
                <w:vertAlign w:val="superscript"/>
              </w:rPr>
              <w:t>1</w:t>
            </w:r>
          </w:p>
        </w:tc>
      </w:tr>
      <w:tr w:rsidR="00127B8D" w:rsidRPr="00782A79" w14:paraId="718C378F"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noWrap/>
            <w:hideMark/>
          </w:tcPr>
          <w:p w14:paraId="3A83E8F1" w14:textId="77777777" w:rsidR="00127B8D" w:rsidRPr="00782A79" w:rsidRDefault="00127B8D" w:rsidP="00890B4D">
            <w:pPr>
              <w:pStyle w:val="TableText"/>
            </w:pPr>
            <w:r w:rsidRPr="004E12CB">
              <w:rPr>
                <w:b/>
              </w:rPr>
              <w:t>Step 1 – Quasi-trial-based analysis</w:t>
            </w:r>
            <w:r>
              <w:rPr>
                <w:b/>
              </w:rPr>
              <w:t xml:space="preserve"> </w:t>
            </w:r>
            <w:r w:rsidRPr="00451A8F">
              <w:rPr>
                <w:b/>
                <w:vertAlign w:val="superscript"/>
              </w:rPr>
              <w:t>a</w:t>
            </w:r>
            <w:r>
              <w:rPr>
                <w:b/>
              </w:rPr>
              <w:br/>
            </w:r>
            <w:r w:rsidRPr="00DA2095">
              <w:t xml:space="preserve">Using unadjusted </w:t>
            </w:r>
            <w:proofErr w:type="spellStart"/>
            <w:r w:rsidRPr="00DA2095">
              <w:t>sotorasib</w:t>
            </w:r>
            <w:proofErr w:type="spellEnd"/>
            <w:r w:rsidRPr="00DA2095">
              <w:t xml:space="preserve"> data from </w:t>
            </w:r>
            <w:proofErr w:type="spellStart"/>
            <w:r w:rsidRPr="00DA2095">
              <w:t>CodeBreak</w:t>
            </w:r>
            <w:proofErr w:type="spellEnd"/>
            <w:r w:rsidRPr="00DA2095">
              <w:t xml:space="preserve"> 100 an</w:t>
            </w:r>
            <w:r>
              <w:t>d docetaxel data from SELECT-1.</w:t>
            </w:r>
            <w:r>
              <w:br/>
            </w:r>
            <w:r w:rsidRPr="00DA2095">
              <w:t xml:space="preserve">Time horizon: 15.3 months (median duration of follow-up in </w:t>
            </w:r>
            <w:proofErr w:type="spellStart"/>
            <w:r w:rsidRPr="00DA2095">
              <w:t>CodeBreak</w:t>
            </w:r>
            <w:proofErr w:type="spellEnd"/>
            <w:r w:rsidRPr="00DA2095">
              <w:t xml:space="preserve"> 100)</w:t>
            </w:r>
          </w:p>
        </w:tc>
      </w:tr>
      <w:tr w:rsidR="00127B8D" w:rsidRPr="00782A79" w14:paraId="6A4A308B"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437" w:type="pct"/>
            <w:tcBorders>
              <w:bottom w:val="nil"/>
            </w:tcBorders>
            <w:noWrap/>
            <w:hideMark/>
          </w:tcPr>
          <w:p w14:paraId="2B3C4E8E" w14:textId="7E05B381" w:rsidR="00127B8D" w:rsidRPr="00782A79" w:rsidRDefault="00127B8D" w:rsidP="00890B4D">
            <w:pPr>
              <w:pStyle w:val="TableText"/>
            </w:pPr>
            <w:r>
              <w:t>Cost</w:t>
            </w:r>
            <w:r w:rsidR="000D1949">
              <w:t xml:space="preserve"> ($)</w:t>
            </w:r>
          </w:p>
        </w:tc>
        <w:tc>
          <w:tcPr>
            <w:tcW w:w="888" w:type="pct"/>
            <w:tcBorders>
              <w:bottom w:val="nil"/>
            </w:tcBorders>
            <w:shd w:val="solid" w:color="000000" w:fill="000000"/>
            <w:noWrap/>
            <w:vAlign w:val="top"/>
            <w:hideMark/>
          </w:tcPr>
          <w:p w14:paraId="439E5CC0" w14:textId="682283A5"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44" w:type="pct"/>
            <w:tcBorders>
              <w:bottom w:val="nil"/>
            </w:tcBorders>
            <w:shd w:val="solid" w:color="000000" w:fill="000000"/>
            <w:noWrap/>
            <w:vAlign w:val="top"/>
            <w:hideMark/>
          </w:tcPr>
          <w:p w14:paraId="2D591050" w14:textId="5FD557FA"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30" w:type="pct"/>
            <w:tcBorders>
              <w:bottom w:val="nil"/>
            </w:tcBorders>
            <w:shd w:val="solid" w:color="000000" w:fill="000000"/>
            <w:noWrap/>
            <w:vAlign w:val="top"/>
            <w:hideMark/>
          </w:tcPr>
          <w:p w14:paraId="4CD38961" w14:textId="4B919F66"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r>
      <w:tr w:rsidR="00127B8D" w:rsidRPr="00782A79" w14:paraId="002D536B"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2437" w:type="pct"/>
            <w:tcBorders>
              <w:top w:val="nil"/>
              <w:bottom w:val="single" w:sz="4" w:space="0" w:color="auto"/>
            </w:tcBorders>
            <w:noWrap/>
            <w:hideMark/>
          </w:tcPr>
          <w:p w14:paraId="3B352A53" w14:textId="77777777" w:rsidR="00127B8D" w:rsidRPr="00782A79" w:rsidRDefault="00127B8D" w:rsidP="00890B4D">
            <w:pPr>
              <w:pStyle w:val="TableText"/>
            </w:pPr>
            <w:r>
              <w:t>LYs</w:t>
            </w:r>
          </w:p>
        </w:tc>
        <w:tc>
          <w:tcPr>
            <w:tcW w:w="888" w:type="pct"/>
            <w:tcBorders>
              <w:top w:val="nil"/>
              <w:bottom w:val="single" w:sz="4" w:space="0" w:color="auto"/>
            </w:tcBorders>
            <w:noWrap/>
            <w:vAlign w:val="top"/>
            <w:hideMark/>
          </w:tcPr>
          <w:p w14:paraId="01A5863A"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0.902</w:t>
            </w:r>
          </w:p>
        </w:tc>
        <w:tc>
          <w:tcPr>
            <w:tcW w:w="844" w:type="pct"/>
            <w:tcBorders>
              <w:top w:val="nil"/>
              <w:bottom w:val="single" w:sz="4" w:space="0" w:color="auto"/>
            </w:tcBorders>
            <w:noWrap/>
            <w:vAlign w:val="top"/>
            <w:hideMark/>
          </w:tcPr>
          <w:p w14:paraId="461B0AE7"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0.740</w:t>
            </w:r>
          </w:p>
        </w:tc>
        <w:tc>
          <w:tcPr>
            <w:tcW w:w="830" w:type="pct"/>
            <w:tcBorders>
              <w:top w:val="nil"/>
            </w:tcBorders>
            <w:noWrap/>
            <w:vAlign w:val="top"/>
            <w:hideMark/>
          </w:tcPr>
          <w:p w14:paraId="167E23BA"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0.162</w:t>
            </w:r>
          </w:p>
        </w:tc>
      </w:tr>
      <w:tr w:rsidR="00127B8D" w:rsidRPr="00611E79" w14:paraId="3890686D"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2437" w:type="pct"/>
            <w:tcBorders>
              <w:right w:val="nil"/>
            </w:tcBorders>
            <w:noWrap/>
            <w:hideMark/>
          </w:tcPr>
          <w:p w14:paraId="65E5CFDD" w14:textId="04A2FB16" w:rsidR="00127B8D" w:rsidRPr="00611E79" w:rsidRDefault="00127B8D" w:rsidP="00890B4D">
            <w:pPr>
              <w:pStyle w:val="TableText"/>
              <w:rPr>
                <w:b/>
              </w:rPr>
            </w:pPr>
            <w:r w:rsidRPr="00611E79">
              <w:rPr>
                <w:b/>
              </w:rPr>
              <w:t>ICER per additional LY gained</w:t>
            </w:r>
            <w:r w:rsidR="006A4741">
              <w:rPr>
                <w:b/>
              </w:rPr>
              <w:t xml:space="preserve"> ($)</w:t>
            </w:r>
          </w:p>
        </w:tc>
        <w:tc>
          <w:tcPr>
            <w:tcW w:w="888" w:type="pct"/>
            <w:tcBorders>
              <w:left w:val="nil"/>
              <w:right w:val="nil"/>
            </w:tcBorders>
            <w:noWrap/>
            <w:vAlign w:val="top"/>
            <w:hideMark/>
          </w:tcPr>
          <w:p w14:paraId="3C6440A1" w14:textId="77777777" w:rsidR="00127B8D" w:rsidRPr="00DA2095"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rPr>
                <w:b/>
                <w:i/>
              </w:rPr>
            </w:pPr>
          </w:p>
        </w:tc>
        <w:tc>
          <w:tcPr>
            <w:tcW w:w="844" w:type="pct"/>
            <w:tcBorders>
              <w:left w:val="nil"/>
            </w:tcBorders>
            <w:noWrap/>
            <w:vAlign w:val="top"/>
            <w:hideMark/>
          </w:tcPr>
          <w:p w14:paraId="6D104590" w14:textId="77777777" w:rsidR="00127B8D" w:rsidRPr="00FA12DB"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830" w:type="pct"/>
            <w:noWrap/>
            <w:vAlign w:val="top"/>
            <w:hideMark/>
          </w:tcPr>
          <w:p w14:paraId="2449A6CA" w14:textId="2BC630AE"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b/>
                <w:vertAlign w:val="superscript"/>
              </w:rPr>
            </w:pPr>
            <w:r w:rsidRPr="00586670">
              <w:rPr>
                <w:b/>
                <w:shd w:val="solid" w:color="000000" w:fill="000000"/>
                <w14:textFill>
                  <w14:solidFill>
                    <w14:schemeClr w14:val="tx1">
                      <w14:alpha w14:val="100000"/>
                    </w14:schemeClr>
                  </w14:solidFill>
                </w14:textFill>
              </w:rPr>
              <w:t>|</w:t>
            </w:r>
            <w:r w:rsidR="00DB1706">
              <w:rPr>
                <w:b/>
                <w:vertAlign w:val="superscript"/>
              </w:rPr>
              <w:t>2</w:t>
            </w:r>
          </w:p>
        </w:tc>
      </w:tr>
      <w:tr w:rsidR="00127B8D" w:rsidRPr="00782A79" w14:paraId="68C9EAA0"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noWrap/>
            <w:hideMark/>
          </w:tcPr>
          <w:p w14:paraId="1702FDA9" w14:textId="77777777" w:rsidR="00127B8D" w:rsidRPr="00FA12DB" w:rsidRDefault="00127B8D" w:rsidP="00890B4D">
            <w:pPr>
              <w:pStyle w:val="TableText"/>
            </w:pPr>
            <w:r w:rsidRPr="00FA12DB">
              <w:rPr>
                <w:b/>
              </w:rPr>
              <w:t xml:space="preserve">Step 2 – MAIC-adjusted quasi-trial-based analysis (using MAIC Model 1) </w:t>
            </w:r>
            <w:r w:rsidRPr="00FA12DB">
              <w:rPr>
                <w:b/>
                <w:vertAlign w:val="superscript"/>
              </w:rPr>
              <w:t>b</w:t>
            </w:r>
          </w:p>
        </w:tc>
      </w:tr>
      <w:tr w:rsidR="00127B8D" w:rsidRPr="00782A79" w14:paraId="09127F02"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437" w:type="pct"/>
            <w:tcBorders>
              <w:bottom w:val="nil"/>
            </w:tcBorders>
            <w:noWrap/>
            <w:hideMark/>
          </w:tcPr>
          <w:p w14:paraId="253AD8BD" w14:textId="0C9A43A5" w:rsidR="00127B8D" w:rsidRPr="00782A79" w:rsidRDefault="00127B8D" w:rsidP="00890B4D">
            <w:pPr>
              <w:pStyle w:val="TableText"/>
            </w:pPr>
            <w:r>
              <w:t>Cost</w:t>
            </w:r>
            <w:r w:rsidR="00DB1706">
              <w:t xml:space="preserve"> ($)</w:t>
            </w:r>
          </w:p>
        </w:tc>
        <w:tc>
          <w:tcPr>
            <w:tcW w:w="888" w:type="pct"/>
            <w:tcBorders>
              <w:bottom w:val="nil"/>
            </w:tcBorders>
            <w:shd w:val="solid" w:color="000000" w:fill="000000"/>
            <w:noWrap/>
            <w:vAlign w:val="top"/>
            <w:hideMark/>
          </w:tcPr>
          <w:p w14:paraId="5D99919E" w14:textId="47703F50"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44" w:type="pct"/>
            <w:tcBorders>
              <w:bottom w:val="nil"/>
            </w:tcBorders>
            <w:shd w:val="solid" w:color="000000" w:fill="000000"/>
            <w:noWrap/>
            <w:vAlign w:val="top"/>
            <w:hideMark/>
          </w:tcPr>
          <w:p w14:paraId="677434C3" w14:textId="56FCFFC7"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30" w:type="pct"/>
            <w:tcBorders>
              <w:bottom w:val="nil"/>
            </w:tcBorders>
            <w:shd w:val="solid" w:color="000000" w:fill="000000"/>
            <w:noWrap/>
            <w:vAlign w:val="top"/>
            <w:hideMark/>
          </w:tcPr>
          <w:p w14:paraId="7018F8ED" w14:textId="25E0521D"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r>
      <w:tr w:rsidR="00127B8D" w:rsidRPr="00782A79" w14:paraId="238503E0"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2437" w:type="pct"/>
            <w:tcBorders>
              <w:top w:val="nil"/>
              <w:bottom w:val="single" w:sz="4" w:space="0" w:color="auto"/>
            </w:tcBorders>
            <w:noWrap/>
            <w:hideMark/>
          </w:tcPr>
          <w:p w14:paraId="259F1A36" w14:textId="77777777" w:rsidR="00127B8D" w:rsidRPr="00782A79" w:rsidRDefault="00127B8D" w:rsidP="00890B4D">
            <w:pPr>
              <w:pStyle w:val="TableText"/>
            </w:pPr>
            <w:r>
              <w:t>LYs</w:t>
            </w:r>
          </w:p>
        </w:tc>
        <w:tc>
          <w:tcPr>
            <w:tcW w:w="888" w:type="pct"/>
            <w:tcBorders>
              <w:top w:val="nil"/>
              <w:bottom w:val="single" w:sz="4" w:space="0" w:color="auto"/>
            </w:tcBorders>
            <w:noWrap/>
            <w:vAlign w:val="top"/>
            <w:hideMark/>
          </w:tcPr>
          <w:p w14:paraId="63BD6314"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0.918</w:t>
            </w:r>
          </w:p>
        </w:tc>
        <w:tc>
          <w:tcPr>
            <w:tcW w:w="844" w:type="pct"/>
            <w:tcBorders>
              <w:top w:val="nil"/>
              <w:bottom w:val="single" w:sz="4" w:space="0" w:color="auto"/>
            </w:tcBorders>
            <w:noWrap/>
            <w:vAlign w:val="top"/>
            <w:hideMark/>
          </w:tcPr>
          <w:p w14:paraId="738EF1D2"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0.740</w:t>
            </w:r>
          </w:p>
        </w:tc>
        <w:tc>
          <w:tcPr>
            <w:tcW w:w="830" w:type="pct"/>
            <w:tcBorders>
              <w:top w:val="nil"/>
            </w:tcBorders>
            <w:noWrap/>
            <w:vAlign w:val="top"/>
            <w:hideMark/>
          </w:tcPr>
          <w:p w14:paraId="4DDFF349"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0.178</w:t>
            </w:r>
          </w:p>
        </w:tc>
      </w:tr>
      <w:tr w:rsidR="00127B8D" w:rsidRPr="00611E79" w14:paraId="38ED8C05"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2437" w:type="pct"/>
            <w:tcBorders>
              <w:right w:val="nil"/>
            </w:tcBorders>
            <w:noWrap/>
            <w:hideMark/>
          </w:tcPr>
          <w:p w14:paraId="40F25F5F" w14:textId="0C932945" w:rsidR="00127B8D" w:rsidRPr="00611E79" w:rsidRDefault="00127B8D" w:rsidP="00890B4D">
            <w:pPr>
              <w:pStyle w:val="TableText"/>
              <w:rPr>
                <w:b/>
              </w:rPr>
            </w:pPr>
            <w:r w:rsidRPr="00611E79">
              <w:rPr>
                <w:b/>
              </w:rPr>
              <w:t>ICER per additional LY gained</w:t>
            </w:r>
            <w:r w:rsidR="006A4741">
              <w:rPr>
                <w:b/>
              </w:rPr>
              <w:t xml:space="preserve"> ($)</w:t>
            </w:r>
          </w:p>
        </w:tc>
        <w:tc>
          <w:tcPr>
            <w:tcW w:w="888" w:type="pct"/>
            <w:tcBorders>
              <w:left w:val="nil"/>
              <w:right w:val="nil"/>
            </w:tcBorders>
            <w:noWrap/>
            <w:vAlign w:val="top"/>
            <w:hideMark/>
          </w:tcPr>
          <w:p w14:paraId="2D41A5CA" w14:textId="77777777" w:rsidR="00127B8D" w:rsidRPr="00DA2095"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rPr>
                <w:b/>
                <w:i/>
              </w:rPr>
            </w:pPr>
          </w:p>
        </w:tc>
        <w:tc>
          <w:tcPr>
            <w:tcW w:w="844" w:type="pct"/>
            <w:tcBorders>
              <w:left w:val="nil"/>
            </w:tcBorders>
            <w:noWrap/>
            <w:vAlign w:val="top"/>
            <w:hideMark/>
          </w:tcPr>
          <w:p w14:paraId="4A820DE6" w14:textId="77777777" w:rsidR="00127B8D" w:rsidRPr="00DA2095"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rPr>
                <w:b/>
                <w:i/>
              </w:rPr>
            </w:pPr>
          </w:p>
        </w:tc>
        <w:tc>
          <w:tcPr>
            <w:tcW w:w="830" w:type="pct"/>
            <w:noWrap/>
            <w:vAlign w:val="top"/>
            <w:hideMark/>
          </w:tcPr>
          <w:p w14:paraId="7A5C1062" w14:textId="5CD0DD01" w:rsidR="00127B8D" w:rsidRPr="002139B1"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b/>
              </w:rPr>
            </w:pPr>
            <w:r w:rsidRPr="00586670">
              <w:rPr>
                <w:b/>
                <w:shd w:val="solid" w:color="000000" w:fill="000000"/>
                <w14:textFill>
                  <w14:solidFill>
                    <w14:schemeClr w14:val="tx1">
                      <w14:alpha w14:val="100000"/>
                    </w14:schemeClr>
                  </w14:solidFill>
                </w14:textFill>
              </w:rPr>
              <w:t>|</w:t>
            </w:r>
            <w:r w:rsidR="00FC191B">
              <w:rPr>
                <w:b/>
                <w:vertAlign w:val="superscript"/>
              </w:rPr>
              <w:t>2</w:t>
            </w:r>
          </w:p>
        </w:tc>
      </w:tr>
      <w:tr w:rsidR="00127B8D" w:rsidRPr="00782A79" w14:paraId="77362788"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noWrap/>
            <w:hideMark/>
          </w:tcPr>
          <w:p w14:paraId="0C215E95" w14:textId="77777777" w:rsidR="00127B8D" w:rsidRPr="00DD4E98" w:rsidRDefault="00127B8D" w:rsidP="00890B4D">
            <w:pPr>
              <w:pStyle w:val="TableText"/>
              <w:rPr>
                <w:b/>
              </w:rPr>
            </w:pPr>
            <w:r w:rsidRPr="00DD4E98">
              <w:rPr>
                <w:b/>
              </w:rPr>
              <w:t>Step 3 – Extrapolation to 10 years</w:t>
            </w:r>
          </w:p>
        </w:tc>
      </w:tr>
      <w:tr w:rsidR="00127B8D" w:rsidRPr="00782A79" w14:paraId="6793902C"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437" w:type="pct"/>
            <w:tcBorders>
              <w:bottom w:val="nil"/>
            </w:tcBorders>
            <w:noWrap/>
            <w:hideMark/>
          </w:tcPr>
          <w:p w14:paraId="73978F74" w14:textId="0CF2328F" w:rsidR="00127B8D" w:rsidRPr="00782A79" w:rsidRDefault="00127B8D" w:rsidP="00890B4D">
            <w:pPr>
              <w:pStyle w:val="TableText"/>
            </w:pPr>
            <w:r>
              <w:t>Cost</w:t>
            </w:r>
            <w:r w:rsidR="00DB1706">
              <w:t xml:space="preserve"> ($)</w:t>
            </w:r>
          </w:p>
        </w:tc>
        <w:tc>
          <w:tcPr>
            <w:tcW w:w="888" w:type="pct"/>
            <w:tcBorders>
              <w:bottom w:val="nil"/>
            </w:tcBorders>
            <w:shd w:val="solid" w:color="000000" w:fill="000000"/>
            <w:noWrap/>
            <w:hideMark/>
          </w:tcPr>
          <w:p w14:paraId="18674982" w14:textId="2DD2DA82"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44" w:type="pct"/>
            <w:tcBorders>
              <w:bottom w:val="nil"/>
            </w:tcBorders>
            <w:shd w:val="solid" w:color="000000" w:fill="000000"/>
            <w:noWrap/>
            <w:hideMark/>
          </w:tcPr>
          <w:p w14:paraId="4D7BB726" w14:textId="3B0373E6"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30" w:type="pct"/>
            <w:tcBorders>
              <w:bottom w:val="nil"/>
            </w:tcBorders>
            <w:shd w:val="solid" w:color="000000" w:fill="000000"/>
            <w:noWrap/>
            <w:hideMark/>
          </w:tcPr>
          <w:p w14:paraId="1E2E0C1E" w14:textId="07C88529"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r>
      <w:tr w:rsidR="00127B8D" w:rsidRPr="00782A79" w14:paraId="0C5B89A3"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2437" w:type="pct"/>
            <w:tcBorders>
              <w:top w:val="nil"/>
            </w:tcBorders>
            <w:noWrap/>
            <w:hideMark/>
          </w:tcPr>
          <w:p w14:paraId="230EC772" w14:textId="77777777" w:rsidR="00127B8D" w:rsidRPr="00782A79" w:rsidRDefault="00127B8D" w:rsidP="00890B4D">
            <w:pPr>
              <w:pStyle w:val="TableText"/>
            </w:pPr>
            <w:r>
              <w:t>LYs</w:t>
            </w:r>
          </w:p>
        </w:tc>
        <w:tc>
          <w:tcPr>
            <w:tcW w:w="888" w:type="pct"/>
            <w:tcBorders>
              <w:top w:val="nil"/>
            </w:tcBorders>
            <w:noWrap/>
            <w:hideMark/>
          </w:tcPr>
          <w:p w14:paraId="090623A1"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2.108</w:t>
            </w:r>
          </w:p>
        </w:tc>
        <w:tc>
          <w:tcPr>
            <w:tcW w:w="844" w:type="pct"/>
            <w:tcBorders>
              <w:top w:val="nil"/>
            </w:tcBorders>
            <w:noWrap/>
            <w:hideMark/>
          </w:tcPr>
          <w:p w14:paraId="4B918857"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1.270</w:t>
            </w:r>
          </w:p>
        </w:tc>
        <w:tc>
          <w:tcPr>
            <w:tcW w:w="830" w:type="pct"/>
            <w:tcBorders>
              <w:top w:val="nil"/>
            </w:tcBorders>
            <w:noWrap/>
            <w:hideMark/>
          </w:tcPr>
          <w:p w14:paraId="29285BEE"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0.837</w:t>
            </w:r>
          </w:p>
        </w:tc>
      </w:tr>
      <w:tr w:rsidR="00127B8D" w:rsidRPr="00611E79" w14:paraId="3E21084E"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2437" w:type="pct"/>
            <w:noWrap/>
            <w:hideMark/>
          </w:tcPr>
          <w:p w14:paraId="2EBBF354" w14:textId="5DFEA1D4" w:rsidR="00127B8D" w:rsidRPr="00611E79" w:rsidRDefault="00127B8D" w:rsidP="00890B4D">
            <w:pPr>
              <w:pStyle w:val="TableText"/>
              <w:rPr>
                <w:b/>
              </w:rPr>
            </w:pPr>
            <w:r w:rsidRPr="00611E79">
              <w:rPr>
                <w:b/>
              </w:rPr>
              <w:t>ICER per additional LY gained</w:t>
            </w:r>
            <w:r w:rsidR="006A4741">
              <w:rPr>
                <w:b/>
              </w:rPr>
              <w:t xml:space="preserve"> ($)</w:t>
            </w:r>
          </w:p>
        </w:tc>
        <w:tc>
          <w:tcPr>
            <w:tcW w:w="888" w:type="pct"/>
            <w:noWrap/>
            <w:hideMark/>
          </w:tcPr>
          <w:p w14:paraId="7B72B16F" w14:textId="77777777" w:rsidR="00127B8D" w:rsidRPr="00611E79"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844" w:type="pct"/>
            <w:noWrap/>
            <w:hideMark/>
          </w:tcPr>
          <w:p w14:paraId="7A0DD9F2" w14:textId="77777777" w:rsidR="00127B8D" w:rsidRPr="00611E79"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830" w:type="pct"/>
            <w:noWrap/>
            <w:hideMark/>
          </w:tcPr>
          <w:p w14:paraId="006F050A" w14:textId="2D0A6594" w:rsidR="00127B8D" w:rsidRPr="002139B1"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b/>
              </w:rPr>
            </w:pPr>
            <w:r w:rsidRPr="00586670">
              <w:rPr>
                <w:b/>
                <w:shd w:val="solid" w:color="000000" w:fill="000000"/>
                <w14:textFill>
                  <w14:solidFill>
                    <w14:schemeClr w14:val="tx1">
                      <w14:alpha w14:val="100000"/>
                    </w14:schemeClr>
                  </w14:solidFill>
                </w14:textFill>
              </w:rPr>
              <w:t>|</w:t>
            </w:r>
            <w:r w:rsidR="00FC191B">
              <w:rPr>
                <w:b/>
                <w:vertAlign w:val="superscript"/>
              </w:rPr>
              <w:t>3</w:t>
            </w:r>
          </w:p>
        </w:tc>
      </w:tr>
      <w:tr w:rsidR="00127B8D" w:rsidRPr="00782A79" w14:paraId="3A14A833"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noWrap/>
            <w:hideMark/>
          </w:tcPr>
          <w:p w14:paraId="1448709B" w14:textId="77777777" w:rsidR="00127B8D" w:rsidRPr="00782A79" w:rsidRDefault="00127B8D" w:rsidP="00890B4D">
            <w:pPr>
              <w:pStyle w:val="TableText"/>
            </w:pPr>
            <w:r w:rsidRPr="00DA2095">
              <w:rPr>
                <w:b/>
              </w:rPr>
              <w:t xml:space="preserve">Step 4 – Application of discounting </w:t>
            </w:r>
            <w:r w:rsidRPr="00451A8F">
              <w:rPr>
                <w:b/>
                <w:vertAlign w:val="superscript"/>
              </w:rPr>
              <w:t>c</w:t>
            </w:r>
          </w:p>
        </w:tc>
      </w:tr>
      <w:tr w:rsidR="00127B8D" w:rsidRPr="00782A79" w14:paraId="5D75F815"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437" w:type="pct"/>
            <w:tcBorders>
              <w:bottom w:val="nil"/>
            </w:tcBorders>
            <w:noWrap/>
            <w:hideMark/>
          </w:tcPr>
          <w:p w14:paraId="458587B7" w14:textId="507EEF1F" w:rsidR="00127B8D" w:rsidRPr="00782A79" w:rsidRDefault="00127B8D" w:rsidP="00890B4D">
            <w:pPr>
              <w:pStyle w:val="TableText"/>
            </w:pPr>
            <w:r>
              <w:t>Cost</w:t>
            </w:r>
            <w:r w:rsidR="00DB1706">
              <w:t xml:space="preserve"> ($)</w:t>
            </w:r>
          </w:p>
        </w:tc>
        <w:tc>
          <w:tcPr>
            <w:tcW w:w="888" w:type="pct"/>
            <w:tcBorders>
              <w:bottom w:val="nil"/>
            </w:tcBorders>
            <w:shd w:val="solid" w:color="000000" w:fill="000000"/>
            <w:noWrap/>
            <w:hideMark/>
          </w:tcPr>
          <w:p w14:paraId="2EB4537E" w14:textId="6EC68CF0"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44" w:type="pct"/>
            <w:tcBorders>
              <w:bottom w:val="nil"/>
            </w:tcBorders>
            <w:shd w:val="solid" w:color="000000" w:fill="000000"/>
            <w:noWrap/>
            <w:hideMark/>
          </w:tcPr>
          <w:p w14:paraId="56F3E4B6" w14:textId="474A13C3"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30" w:type="pct"/>
            <w:tcBorders>
              <w:bottom w:val="nil"/>
            </w:tcBorders>
            <w:shd w:val="solid" w:color="000000" w:fill="000000"/>
            <w:noWrap/>
            <w:hideMark/>
          </w:tcPr>
          <w:p w14:paraId="6599EF15" w14:textId="52733637"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r>
      <w:tr w:rsidR="00127B8D" w:rsidRPr="00782A79" w14:paraId="68172121"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2437" w:type="pct"/>
            <w:tcBorders>
              <w:top w:val="nil"/>
              <w:bottom w:val="single" w:sz="4" w:space="0" w:color="auto"/>
            </w:tcBorders>
            <w:noWrap/>
            <w:hideMark/>
          </w:tcPr>
          <w:p w14:paraId="11BB1659" w14:textId="77777777" w:rsidR="00127B8D" w:rsidRPr="00782A79" w:rsidRDefault="00127B8D" w:rsidP="00890B4D">
            <w:pPr>
              <w:pStyle w:val="TableText"/>
            </w:pPr>
            <w:r>
              <w:t>LYs</w:t>
            </w:r>
          </w:p>
        </w:tc>
        <w:tc>
          <w:tcPr>
            <w:tcW w:w="888" w:type="pct"/>
            <w:tcBorders>
              <w:top w:val="nil"/>
              <w:bottom w:val="single" w:sz="4" w:space="0" w:color="auto"/>
            </w:tcBorders>
            <w:noWrap/>
            <w:hideMark/>
          </w:tcPr>
          <w:p w14:paraId="51550A34"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1.887</w:t>
            </w:r>
          </w:p>
        </w:tc>
        <w:tc>
          <w:tcPr>
            <w:tcW w:w="844" w:type="pct"/>
            <w:tcBorders>
              <w:top w:val="nil"/>
              <w:bottom w:val="single" w:sz="4" w:space="0" w:color="auto"/>
            </w:tcBorders>
            <w:noWrap/>
            <w:hideMark/>
          </w:tcPr>
          <w:p w14:paraId="46755DBC"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1.172</w:t>
            </w:r>
          </w:p>
        </w:tc>
        <w:tc>
          <w:tcPr>
            <w:tcW w:w="830" w:type="pct"/>
            <w:tcBorders>
              <w:top w:val="nil"/>
            </w:tcBorders>
            <w:noWrap/>
            <w:hideMark/>
          </w:tcPr>
          <w:p w14:paraId="1F99BDE8"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0.715</w:t>
            </w:r>
          </w:p>
        </w:tc>
      </w:tr>
      <w:tr w:rsidR="00127B8D" w:rsidRPr="00611E79" w14:paraId="26AF0F24"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2437" w:type="pct"/>
            <w:tcBorders>
              <w:right w:val="nil"/>
            </w:tcBorders>
            <w:noWrap/>
            <w:hideMark/>
          </w:tcPr>
          <w:p w14:paraId="5A5EE380" w14:textId="0AACF32D" w:rsidR="00127B8D" w:rsidRPr="00611E79" w:rsidRDefault="00127B8D" w:rsidP="00890B4D">
            <w:pPr>
              <w:pStyle w:val="TableText"/>
              <w:rPr>
                <w:b/>
              </w:rPr>
            </w:pPr>
            <w:r w:rsidRPr="00611E79">
              <w:rPr>
                <w:b/>
              </w:rPr>
              <w:t>ICER per additional LY gained</w:t>
            </w:r>
            <w:r w:rsidR="006A4741">
              <w:rPr>
                <w:b/>
              </w:rPr>
              <w:t xml:space="preserve"> ($)</w:t>
            </w:r>
          </w:p>
        </w:tc>
        <w:tc>
          <w:tcPr>
            <w:tcW w:w="888" w:type="pct"/>
            <w:tcBorders>
              <w:left w:val="nil"/>
              <w:right w:val="nil"/>
            </w:tcBorders>
            <w:noWrap/>
            <w:hideMark/>
          </w:tcPr>
          <w:p w14:paraId="054A90A7" w14:textId="77777777" w:rsidR="00127B8D" w:rsidRPr="00B25BDA"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844" w:type="pct"/>
            <w:tcBorders>
              <w:left w:val="nil"/>
            </w:tcBorders>
            <w:noWrap/>
            <w:hideMark/>
          </w:tcPr>
          <w:p w14:paraId="189C0068" w14:textId="77777777" w:rsidR="00127B8D" w:rsidRPr="00B25BDA"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830" w:type="pct"/>
            <w:noWrap/>
            <w:hideMark/>
          </w:tcPr>
          <w:p w14:paraId="33C84FED" w14:textId="10548E6E" w:rsidR="00127B8D" w:rsidRPr="002139B1"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b/>
              </w:rPr>
            </w:pPr>
            <w:r w:rsidRPr="00586670">
              <w:rPr>
                <w:b/>
                <w:shd w:val="solid" w:color="000000" w:fill="000000"/>
                <w14:textFill>
                  <w14:solidFill>
                    <w14:schemeClr w14:val="tx1">
                      <w14:alpha w14:val="100000"/>
                    </w14:schemeClr>
                  </w14:solidFill>
                </w14:textFill>
              </w:rPr>
              <w:t>|</w:t>
            </w:r>
            <w:r w:rsidR="002139B1">
              <w:rPr>
                <w:b/>
                <w:vertAlign w:val="superscript"/>
              </w:rPr>
              <w:t>4</w:t>
            </w:r>
          </w:p>
        </w:tc>
      </w:tr>
      <w:tr w:rsidR="00127B8D" w:rsidRPr="00782A79" w14:paraId="71401BEF"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noWrap/>
            <w:hideMark/>
          </w:tcPr>
          <w:p w14:paraId="24E49BF7" w14:textId="77777777" w:rsidR="00127B8D" w:rsidRPr="00DA2095" w:rsidRDefault="00127B8D" w:rsidP="00890B4D">
            <w:pPr>
              <w:pStyle w:val="TableText"/>
              <w:rPr>
                <w:b/>
              </w:rPr>
            </w:pPr>
            <w:r w:rsidRPr="00DA2095">
              <w:rPr>
                <w:b/>
              </w:rPr>
              <w:t xml:space="preserve">Step 5 – Transformation of outcomes into QALYs </w:t>
            </w:r>
            <w:r w:rsidRPr="00451A8F">
              <w:rPr>
                <w:b/>
                <w:vertAlign w:val="superscript"/>
              </w:rPr>
              <w:t>c</w:t>
            </w:r>
          </w:p>
        </w:tc>
      </w:tr>
      <w:tr w:rsidR="00127B8D" w:rsidRPr="00782A79" w14:paraId="6B0E6AF0"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437" w:type="pct"/>
            <w:tcBorders>
              <w:bottom w:val="nil"/>
            </w:tcBorders>
            <w:noWrap/>
            <w:hideMark/>
          </w:tcPr>
          <w:p w14:paraId="437C8B6C" w14:textId="4300F106" w:rsidR="00127B8D" w:rsidRPr="00782A79" w:rsidRDefault="00127B8D" w:rsidP="00890B4D">
            <w:pPr>
              <w:pStyle w:val="TableText"/>
            </w:pPr>
            <w:r>
              <w:t>Cost</w:t>
            </w:r>
            <w:r w:rsidR="00DB1706">
              <w:t xml:space="preserve"> ($)</w:t>
            </w:r>
          </w:p>
        </w:tc>
        <w:tc>
          <w:tcPr>
            <w:tcW w:w="888" w:type="pct"/>
            <w:tcBorders>
              <w:bottom w:val="nil"/>
            </w:tcBorders>
            <w:shd w:val="solid" w:color="000000" w:fill="000000"/>
            <w:noWrap/>
            <w:hideMark/>
          </w:tcPr>
          <w:p w14:paraId="1BFD81C8" w14:textId="5E189FE3"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44" w:type="pct"/>
            <w:tcBorders>
              <w:bottom w:val="nil"/>
            </w:tcBorders>
            <w:shd w:val="solid" w:color="000000" w:fill="000000"/>
            <w:noWrap/>
            <w:hideMark/>
          </w:tcPr>
          <w:p w14:paraId="67689D6F" w14:textId="6BBE98E1"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30" w:type="pct"/>
            <w:tcBorders>
              <w:bottom w:val="nil"/>
            </w:tcBorders>
            <w:shd w:val="solid" w:color="000000" w:fill="000000"/>
            <w:noWrap/>
            <w:hideMark/>
          </w:tcPr>
          <w:p w14:paraId="336CABFA" w14:textId="2A0DB31C"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r>
      <w:tr w:rsidR="00127B8D" w:rsidRPr="00782A79" w14:paraId="13B94990"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2437" w:type="pct"/>
            <w:tcBorders>
              <w:top w:val="nil"/>
              <w:bottom w:val="single" w:sz="4" w:space="0" w:color="auto"/>
            </w:tcBorders>
            <w:noWrap/>
            <w:hideMark/>
          </w:tcPr>
          <w:p w14:paraId="23296037" w14:textId="77777777" w:rsidR="00127B8D" w:rsidRPr="00782A79" w:rsidRDefault="00127B8D" w:rsidP="00890B4D">
            <w:pPr>
              <w:pStyle w:val="TableText"/>
            </w:pPr>
            <w:r>
              <w:t>QALYs</w:t>
            </w:r>
          </w:p>
        </w:tc>
        <w:tc>
          <w:tcPr>
            <w:tcW w:w="888" w:type="pct"/>
            <w:tcBorders>
              <w:top w:val="nil"/>
              <w:bottom w:val="single" w:sz="4" w:space="0" w:color="auto"/>
            </w:tcBorders>
            <w:noWrap/>
            <w:hideMark/>
          </w:tcPr>
          <w:p w14:paraId="055CEE88"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1.439</w:t>
            </w:r>
          </w:p>
        </w:tc>
        <w:tc>
          <w:tcPr>
            <w:tcW w:w="844" w:type="pct"/>
            <w:tcBorders>
              <w:top w:val="nil"/>
              <w:bottom w:val="single" w:sz="4" w:space="0" w:color="auto"/>
            </w:tcBorders>
            <w:noWrap/>
            <w:hideMark/>
          </w:tcPr>
          <w:p w14:paraId="593794FF"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0.876</w:t>
            </w:r>
          </w:p>
        </w:tc>
        <w:tc>
          <w:tcPr>
            <w:tcW w:w="830" w:type="pct"/>
            <w:tcBorders>
              <w:top w:val="nil"/>
            </w:tcBorders>
            <w:noWrap/>
            <w:hideMark/>
          </w:tcPr>
          <w:p w14:paraId="445BE051"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0.563</w:t>
            </w:r>
          </w:p>
        </w:tc>
      </w:tr>
      <w:tr w:rsidR="00127B8D" w:rsidRPr="00611E79" w14:paraId="079E8091"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2437" w:type="pct"/>
            <w:tcBorders>
              <w:right w:val="nil"/>
            </w:tcBorders>
            <w:noWrap/>
            <w:hideMark/>
          </w:tcPr>
          <w:p w14:paraId="4647CD63" w14:textId="335F3AE0" w:rsidR="00127B8D" w:rsidRPr="00611E79" w:rsidRDefault="00127B8D" w:rsidP="00890B4D">
            <w:pPr>
              <w:pStyle w:val="TableText"/>
              <w:rPr>
                <w:b/>
              </w:rPr>
            </w:pPr>
            <w:r w:rsidRPr="00611E79">
              <w:rPr>
                <w:b/>
              </w:rPr>
              <w:t>ICER per additional QALY gained</w:t>
            </w:r>
            <w:r w:rsidR="006A4741">
              <w:rPr>
                <w:b/>
              </w:rPr>
              <w:t xml:space="preserve"> ($)</w:t>
            </w:r>
          </w:p>
        </w:tc>
        <w:tc>
          <w:tcPr>
            <w:tcW w:w="888" w:type="pct"/>
            <w:tcBorders>
              <w:left w:val="nil"/>
              <w:right w:val="nil"/>
            </w:tcBorders>
            <w:noWrap/>
            <w:hideMark/>
          </w:tcPr>
          <w:p w14:paraId="4B9F3205" w14:textId="77777777" w:rsidR="00127B8D" w:rsidRPr="00B25BDA"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844" w:type="pct"/>
            <w:tcBorders>
              <w:left w:val="nil"/>
            </w:tcBorders>
            <w:noWrap/>
            <w:hideMark/>
          </w:tcPr>
          <w:p w14:paraId="354EC89A" w14:textId="77777777" w:rsidR="00127B8D" w:rsidRPr="00B25BDA"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830" w:type="pct"/>
            <w:noWrap/>
            <w:hideMark/>
          </w:tcPr>
          <w:p w14:paraId="2A728D2B" w14:textId="036AAA90"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b/>
                <w:vertAlign w:val="superscript"/>
              </w:rPr>
            </w:pPr>
            <w:r w:rsidRPr="00586670">
              <w:rPr>
                <w:b/>
                <w:shd w:val="solid" w:color="000000" w:fill="000000"/>
                <w14:textFill>
                  <w14:solidFill>
                    <w14:schemeClr w14:val="tx1">
                      <w14:alpha w14:val="100000"/>
                    </w14:schemeClr>
                  </w14:solidFill>
                </w14:textFill>
              </w:rPr>
              <w:t>|</w:t>
            </w:r>
            <w:r w:rsidR="002139B1">
              <w:rPr>
                <w:b/>
                <w:vertAlign w:val="superscript"/>
              </w:rPr>
              <w:t>5</w:t>
            </w:r>
          </w:p>
        </w:tc>
      </w:tr>
      <w:tr w:rsidR="00127B8D" w:rsidRPr="00782A79" w14:paraId="14D22936"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noWrap/>
            <w:hideMark/>
          </w:tcPr>
          <w:p w14:paraId="66B6FB43" w14:textId="77777777" w:rsidR="00127B8D" w:rsidRPr="00DA2095" w:rsidRDefault="00127B8D" w:rsidP="00890B4D">
            <w:pPr>
              <w:pStyle w:val="TableText"/>
              <w:rPr>
                <w:b/>
              </w:rPr>
            </w:pPr>
            <w:r w:rsidRPr="00DA2095">
              <w:rPr>
                <w:b/>
              </w:rPr>
              <w:t xml:space="preserve">Step 6 – Inclusion of the costs and utility decrements associated with AEs and disease management </w:t>
            </w:r>
            <w:r w:rsidRPr="00451A8F">
              <w:rPr>
                <w:b/>
                <w:vertAlign w:val="superscript"/>
              </w:rPr>
              <w:t>c</w:t>
            </w:r>
          </w:p>
        </w:tc>
      </w:tr>
      <w:tr w:rsidR="00127B8D" w:rsidRPr="00782A79" w14:paraId="46A25516"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437" w:type="pct"/>
            <w:tcBorders>
              <w:bottom w:val="nil"/>
            </w:tcBorders>
            <w:noWrap/>
            <w:hideMark/>
          </w:tcPr>
          <w:p w14:paraId="5D83B75C" w14:textId="175E9D2C" w:rsidR="00127B8D" w:rsidRPr="00782A79" w:rsidRDefault="00127B8D" w:rsidP="00890B4D">
            <w:pPr>
              <w:pStyle w:val="TableText"/>
            </w:pPr>
            <w:r>
              <w:t>Cost</w:t>
            </w:r>
            <w:r w:rsidR="00DB1706">
              <w:t xml:space="preserve"> ($)</w:t>
            </w:r>
          </w:p>
        </w:tc>
        <w:tc>
          <w:tcPr>
            <w:tcW w:w="888" w:type="pct"/>
            <w:tcBorders>
              <w:bottom w:val="nil"/>
            </w:tcBorders>
            <w:shd w:val="solid" w:color="000000" w:fill="000000"/>
            <w:noWrap/>
            <w:hideMark/>
          </w:tcPr>
          <w:p w14:paraId="211E2DD9" w14:textId="75A282BC"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44" w:type="pct"/>
            <w:tcBorders>
              <w:bottom w:val="nil"/>
            </w:tcBorders>
            <w:shd w:val="solid" w:color="000000" w:fill="000000"/>
            <w:noWrap/>
            <w:hideMark/>
          </w:tcPr>
          <w:p w14:paraId="1DD1A71D" w14:textId="04008999"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30" w:type="pct"/>
            <w:tcBorders>
              <w:bottom w:val="nil"/>
            </w:tcBorders>
            <w:shd w:val="solid" w:color="000000" w:fill="000000"/>
            <w:noWrap/>
            <w:hideMark/>
          </w:tcPr>
          <w:p w14:paraId="0F04CFBE" w14:textId="29C62E0A"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r>
      <w:tr w:rsidR="00127B8D" w:rsidRPr="00782A79" w14:paraId="194A0A83"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2437" w:type="pct"/>
            <w:tcBorders>
              <w:top w:val="nil"/>
              <w:bottom w:val="single" w:sz="4" w:space="0" w:color="auto"/>
            </w:tcBorders>
            <w:noWrap/>
            <w:hideMark/>
          </w:tcPr>
          <w:p w14:paraId="5CA6F526" w14:textId="77777777" w:rsidR="00127B8D" w:rsidRPr="008B0F4D" w:rsidRDefault="00127B8D" w:rsidP="00890B4D">
            <w:pPr>
              <w:pStyle w:val="TableText"/>
            </w:pPr>
            <w:r w:rsidRPr="008B0F4D">
              <w:t>QALYs</w:t>
            </w:r>
          </w:p>
        </w:tc>
        <w:tc>
          <w:tcPr>
            <w:tcW w:w="888" w:type="pct"/>
            <w:tcBorders>
              <w:top w:val="nil"/>
              <w:bottom w:val="single" w:sz="4" w:space="0" w:color="auto"/>
            </w:tcBorders>
            <w:noWrap/>
            <w:hideMark/>
          </w:tcPr>
          <w:p w14:paraId="0C178993"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1.439</w:t>
            </w:r>
          </w:p>
        </w:tc>
        <w:tc>
          <w:tcPr>
            <w:tcW w:w="844" w:type="pct"/>
            <w:tcBorders>
              <w:top w:val="nil"/>
              <w:bottom w:val="single" w:sz="4" w:space="0" w:color="auto"/>
            </w:tcBorders>
            <w:noWrap/>
            <w:hideMark/>
          </w:tcPr>
          <w:p w14:paraId="7E058CEA"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0.867</w:t>
            </w:r>
          </w:p>
        </w:tc>
        <w:tc>
          <w:tcPr>
            <w:tcW w:w="830" w:type="pct"/>
            <w:tcBorders>
              <w:top w:val="nil"/>
            </w:tcBorders>
            <w:noWrap/>
            <w:hideMark/>
          </w:tcPr>
          <w:p w14:paraId="35FBD5E9" w14:textId="77777777" w:rsidR="00127B8D" w:rsidRPr="008B0F4D"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pPr>
            <w:r w:rsidRPr="008B0F4D">
              <w:t>0.572</w:t>
            </w:r>
          </w:p>
        </w:tc>
      </w:tr>
      <w:tr w:rsidR="00127B8D" w:rsidRPr="00611E79" w14:paraId="6101A27B"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2437" w:type="pct"/>
            <w:tcBorders>
              <w:right w:val="nil"/>
            </w:tcBorders>
            <w:noWrap/>
            <w:hideMark/>
          </w:tcPr>
          <w:p w14:paraId="48820647" w14:textId="475C44CF" w:rsidR="00127B8D" w:rsidRPr="00611E79" w:rsidRDefault="00127B8D" w:rsidP="00890B4D">
            <w:pPr>
              <w:pStyle w:val="TableText"/>
              <w:rPr>
                <w:b/>
              </w:rPr>
            </w:pPr>
            <w:r w:rsidRPr="00611E79">
              <w:rPr>
                <w:b/>
              </w:rPr>
              <w:t>ICER per additional QALY gained</w:t>
            </w:r>
            <w:r w:rsidR="006A4741">
              <w:rPr>
                <w:b/>
              </w:rPr>
              <w:t xml:space="preserve"> ($)</w:t>
            </w:r>
          </w:p>
        </w:tc>
        <w:tc>
          <w:tcPr>
            <w:tcW w:w="888" w:type="pct"/>
            <w:tcBorders>
              <w:left w:val="nil"/>
              <w:right w:val="nil"/>
            </w:tcBorders>
            <w:noWrap/>
            <w:hideMark/>
          </w:tcPr>
          <w:p w14:paraId="3F379E98" w14:textId="77777777" w:rsidR="00127B8D" w:rsidRPr="00B25BDA"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844" w:type="pct"/>
            <w:tcBorders>
              <w:left w:val="nil"/>
            </w:tcBorders>
            <w:noWrap/>
            <w:hideMark/>
          </w:tcPr>
          <w:p w14:paraId="53CC0E06" w14:textId="77777777" w:rsidR="00127B8D" w:rsidRPr="00B25BDA" w:rsidRDefault="00127B8D" w:rsidP="00890B4D">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830" w:type="pct"/>
            <w:noWrap/>
            <w:hideMark/>
          </w:tcPr>
          <w:p w14:paraId="5642F018" w14:textId="486FFDA4" w:rsidR="00127B8D" w:rsidRPr="003A23F6" w:rsidRDefault="00586670" w:rsidP="00890B4D">
            <w:pPr>
              <w:pStyle w:val="TableText"/>
              <w:jc w:val="right"/>
              <w:cnfStyle w:val="000000000000" w:firstRow="0" w:lastRow="0" w:firstColumn="0" w:lastColumn="0" w:oddVBand="0" w:evenVBand="0" w:oddHBand="0" w:evenHBand="0" w:firstRowFirstColumn="0" w:firstRowLastColumn="0" w:lastRowFirstColumn="0" w:lastRowLastColumn="0"/>
              <w:rPr>
                <w:b/>
                <w:vertAlign w:val="superscript"/>
              </w:rPr>
            </w:pPr>
            <w:r w:rsidRPr="00586670">
              <w:rPr>
                <w:b/>
                <w:shd w:val="solid" w:color="000000" w:fill="000000"/>
                <w14:textFill>
                  <w14:solidFill>
                    <w14:schemeClr w14:val="tx1">
                      <w14:alpha w14:val="100000"/>
                    </w14:schemeClr>
                  </w14:solidFill>
                </w14:textFill>
              </w:rPr>
              <w:t>|</w:t>
            </w:r>
            <w:r w:rsidR="002139B1">
              <w:rPr>
                <w:b/>
                <w:vertAlign w:val="superscript"/>
              </w:rPr>
              <w:t>5</w:t>
            </w:r>
          </w:p>
        </w:tc>
      </w:tr>
    </w:tbl>
    <w:p w14:paraId="16C339C1" w14:textId="77777777" w:rsidR="00127B8D" w:rsidRPr="004C1BD4" w:rsidRDefault="00127B8D" w:rsidP="00127B8D">
      <w:pPr>
        <w:pStyle w:val="TableFooter"/>
      </w:pPr>
      <w:r>
        <w:t xml:space="preserve">Note: Estimates </w:t>
      </w:r>
      <w:r w:rsidRPr="00FA12DB">
        <w:t xml:space="preserve">in </w:t>
      </w:r>
      <w:r w:rsidRPr="00FA12DB">
        <w:rPr>
          <w:i/>
        </w:rPr>
        <w:t>italics</w:t>
      </w:r>
      <w:r w:rsidRPr="00FA12DB">
        <w:t xml:space="preserve"> te</w:t>
      </w:r>
      <w:r>
        <w:t>xt were revised during the evaluation (see notes below for revisions performed at the respective steps).</w:t>
      </w:r>
    </w:p>
    <w:p w14:paraId="5A8B5842" w14:textId="50055130" w:rsidR="00127B8D" w:rsidRDefault="00127B8D" w:rsidP="00127B8D">
      <w:pPr>
        <w:pStyle w:val="TableFooter"/>
      </w:pPr>
      <w:r w:rsidRPr="00962538">
        <w:t xml:space="preserve">Source: </w:t>
      </w:r>
      <w:r w:rsidR="000A63E6">
        <w:t xml:space="preserve">Adapted during the evaluation from analyses presented in </w:t>
      </w:r>
      <w:r w:rsidRPr="00962538">
        <w:t>Table</w:t>
      </w:r>
      <w:r>
        <w:t xml:space="preserve"> 3.29, p179 of the submission.</w:t>
      </w:r>
    </w:p>
    <w:p w14:paraId="2EC5D031" w14:textId="77777777" w:rsidR="00127B8D" w:rsidRPr="00962538" w:rsidRDefault="00127B8D" w:rsidP="00127B8D">
      <w:pPr>
        <w:pStyle w:val="TableFooter"/>
      </w:pPr>
      <w:r>
        <w:t>ICER = incremental cost-effectiveness ratio; LY = life year; MAIC = matching-adjusted indirect comparison; OS = overall survival; QALY = quality-adjusted life year; TTD = time-to-treatment discontinuation.</w:t>
      </w:r>
    </w:p>
    <w:p w14:paraId="75D0B712" w14:textId="44D982EC" w:rsidR="00127B8D" w:rsidRPr="00B25BDA" w:rsidRDefault="00127B8D" w:rsidP="00127B8D">
      <w:pPr>
        <w:pStyle w:val="TableFooter"/>
      </w:pPr>
      <w:proofErr w:type="spellStart"/>
      <w:proofErr w:type="gramStart"/>
      <w:r w:rsidRPr="004C1BD4">
        <w:rPr>
          <w:i/>
          <w:vertAlign w:val="superscript"/>
        </w:rPr>
        <w:t>a</w:t>
      </w:r>
      <w:proofErr w:type="spellEnd"/>
      <w:proofErr w:type="gramEnd"/>
      <w:r w:rsidRPr="004C1BD4">
        <w:rPr>
          <w:i/>
        </w:rPr>
        <w:t xml:space="preserve"> </w:t>
      </w:r>
      <w:r w:rsidRPr="00B25BDA">
        <w:t xml:space="preserve">Analyses were revised such that only the observed KM data were used to the time horizon. Analyses were also revised to derive </w:t>
      </w:r>
      <w:proofErr w:type="spellStart"/>
      <w:r w:rsidR="00F63D8C" w:rsidRPr="00B25BDA">
        <w:t>sotorasib</w:t>
      </w:r>
      <w:proofErr w:type="spellEnd"/>
      <w:r w:rsidRPr="00B25BDA">
        <w:t xml:space="preserve"> TTD on the unadjusted KM TTD estimates (rather than use a HR applied to the PFS curve).</w:t>
      </w:r>
    </w:p>
    <w:p w14:paraId="630C347C" w14:textId="77777777" w:rsidR="00127B8D" w:rsidRPr="00B25BDA" w:rsidRDefault="00127B8D" w:rsidP="00127B8D">
      <w:pPr>
        <w:pStyle w:val="TableFooter"/>
      </w:pPr>
      <w:r w:rsidRPr="00B25BDA">
        <w:rPr>
          <w:vertAlign w:val="superscript"/>
        </w:rPr>
        <w:t>b</w:t>
      </w:r>
      <w:r w:rsidRPr="00B25BDA">
        <w:t xml:space="preserve"> Analyses were revised such that only the MAIC-adjusted KM data were used to the time horizon.</w:t>
      </w:r>
    </w:p>
    <w:p w14:paraId="66465821" w14:textId="216B8E20" w:rsidR="00127B8D" w:rsidRDefault="00127B8D" w:rsidP="003A23F6">
      <w:pPr>
        <w:pStyle w:val="TableFooter"/>
        <w:spacing w:before="0" w:after="0"/>
      </w:pPr>
      <w:r w:rsidRPr="00B25BDA">
        <w:rPr>
          <w:vertAlign w:val="superscript"/>
        </w:rPr>
        <w:t>c</w:t>
      </w:r>
      <w:r w:rsidRPr="00B25BDA">
        <w:t xml:space="preserve"> Analyses were revised to apply the </w:t>
      </w:r>
      <w:r w:rsidR="00C30FFD" w:rsidRPr="00B25BDA">
        <w:t xml:space="preserve">5% per annum </w:t>
      </w:r>
      <w:r w:rsidRPr="00B25BDA">
        <w:t>discount rate in the current PBAC and MSAC guidelines.</w:t>
      </w:r>
    </w:p>
    <w:p w14:paraId="234BB890" w14:textId="77777777" w:rsidR="002139B1" w:rsidRPr="003A23F6" w:rsidRDefault="002139B1" w:rsidP="003A23F6">
      <w:pPr>
        <w:spacing w:before="0" w:after="0"/>
        <w:rPr>
          <w:rFonts w:ascii="Arial Narrow" w:eastAsia="Times New Roman" w:hAnsi="Arial Narrow" w:cs="Arial"/>
          <w:iCs/>
          <w:sz w:val="18"/>
          <w:szCs w:val="18"/>
          <w:lang w:eastAsia="en-AU"/>
        </w:rPr>
      </w:pPr>
      <w:r w:rsidRPr="003A23F6">
        <w:rPr>
          <w:rFonts w:ascii="Arial Narrow" w:eastAsia="Times New Roman" w:hAnsi="Arial Narrow" w:cs="Arial"/>
          <w:iCs/>
          <w:sz w:val="18"/>
          <w:szCs w:val="18"/>
          <w:lang w:eastAsia="en-AU"/>
        </w:rPr>
        <w:t xml:space="preserve">The redacted values correspond to the following ranges: </w:t>
      </w:r>
    </w:p>
    <w:p w14:paraId="36382762" w14:textId="2EABE759" w:rsidR="002139B1" w:rsidRPr="008B0F4D" w:rsidRDefault="002139B1" w:rsidP="00127B8D">
      <w:pPr>
        <w:pStyle w:val="TableFooter"/>
        <w:rPr>
          <w:iCs/>
        </w:rPr>
      </w:pPr>
      <w:r w:rsidRPr="008B0F4D">
        <w:rPr>
          <w:iCs/>
          <w:vertAlign w:val="superscript"/>
        </w:rPr>
        <w:t>1</w:t>
      </w:r>
      <w:r w:rsidRPr="008B0F4D">
        <w:rPr>
          <w:iCs/>
        </w:rPr>
        <w:t>$155,000 to &lt; $255,000</w:t>
      </w:r>
    </w:p>
    <w:p w14:paraId="13D716E7" w14:textId="234AD942" w:rsidR="002139B1" w:rsidRPr="008B0F4D" w:rsidRDefault="002139B1" w:rsidP="00127B8D">
      <w:pPr>
        <w:pStyle w:val="TableFooter"/>
        <w:rPr>
          <w:iCs/>
        </w:rPr>
      </w:pPr>
      <w:r w:rsidRPr="008B0F4D">
        <w:rPr>
          <w:iCs/>
          <w:vertAlign w:val="superscript"/>
        </w:rPr>
        <w:t>2</w:t>
      </w:r>
      <w:r w:rsidRPr="008B0F4D">
        <w:rPr>
          <w:iCs/>
        </w:rPr>
        <w:t>$255,000 to &lt; $355,000</w:t>
      </w:r>
    </w:p>
    <w:p w14:paraId="097D7B24" w14:textId="7CBAC067" w:rsidR="002139B1" w:rsidRPr="008B0F4D" w:rsidRDefault="002139B1" w:rsidP="00127B8D">
      <w:pPr>
        <w:pStyle w:val="TableFooter"/>
        <w:rPr>
          <w:iCs/>
        </w:rPr>
      </w:pPr>
      <w:r w:rsidRPr="008B0F4D">
        <w:rPr>
          <w:iCs/>
          <w:vertAlign w:val="superscript"/>
        </w:rPr>
        <w:lastRenderedPageBreak/>
        <w:t>3</w:t>
      </w:r>
      <w:r w:rsidRPr="008B0F4D">
        <w:rPr>
          <w:iCs/>
        </w:rPr>
        <w:t>$55,000 to &lt; $75,000</w:t>
      </w:r>
    </w:p>
    <w:p w14:paraId="237436AA" w14:textId="0185E31B" w:rsidR="002139B1" w:rsidRPr="008B0F4D" w:rsidRDefault="002139B1" w:rsidP="00127B8D">
      <w:pPr>
        <w:pStyle w:val="TableFooter"/>
        <w:rPr>
          <w:iCs/>
        </w:rPr>
      </w:pPr>
      <w:r w:rsidRPr="008B0F4D">
        <w:rPr>
          <w:iCs/>
          <w:vertAlign w:val="superscript"/>
        </w:rPr>
        <w:t>4</w:t>
      </w:r>
      <w:r w:rsidRPr="008B0F4D">
        <w:rPr>
          <w:iCs/>
        </w:rPr>
        <w:t>$75,000 to &lt; $95,000</w:t>
      </w:r>
    </w:p>
    <w:p w14:paraId="08663218" w14:textId="39E09B15" w:rsidR="002139B1" w:rsidRPr="002139B1" w:rsidRDefault="002139B1" w:rsidP="00127B8D">
      <w:pPr>
        <w:pStyle w:val="TableFooter"/>
      </w:pPr>
      <w:r>
        <w:rPr>
          <w:vertAlign w:val="superscript"/>
        </w:rPr>
        <w:t>5</w:t>
      </w:r>
      <w:r>
        <w:t>$95,000 to &lt; $115,000</w:t>
      </w:r>
    </w:p>
    <w:p w14:paraId="33AFD716" w14:textId="77777777" w:rsidR="00127B8D" w:rsidRPr="00294D7C" w:rsidRDefault="00127B8D" w:rsidP="00127B8D">
      <w:pPr>
        <w:pStyle w:val="ListParagraph"/>
      </w:pPr>
      <w:r w:rsidRPr="00294D7C">
        <w:t xml:space="preserve">Trial-based (Step 0) and quasi-trial-based (Step 1) analyses were presented using the unadjusted </w:t>
      </w:r>
      <w:proofErr w:type="spellStart"/>
      <w:r w:rsidRPr="00294D7C">
        <w:t>sotorasib</w:t>
      </w:r>
      <w:proofErr w:type="spellEnd"/>
      <w:r w:rsidRPr="00294D7C">
        <w:t xml:space="preserve"> data from </w:t>
      </w:r>
      <w:proofErr w:type="spellStart"/>
      <w:r w:rsidRPr="00294D7C">
        <w:t>CodeBreak</w:t>
      </w:r>
      <w:proofErr w:type="spellEnd"/>
      <w:r w:rsidRPr="00294D7C">
        <w:t xml:space="preserve"> 100. Step 0 uses the maximum data available from the </w:t>
      </w:r>
      <w:proofErr w:type="spellStart"/>
      <w:r w:rsidRPr="00294D7C">
        <w:t>CodeBreak</w:t>
      </w:r>
      <w:proofErr w:type="spellEnd"/>
      <w:r w:rsidRPr="00294D7C">
        <w:t xml:space="preserve"> 100 study (up to 18.4 months), noting that the maximum follow-up for TTD was 17.8 months. PFS data were not used. Step 1 therefore was the first step generated using the submission’s partitioned survival approach.</w:t>
      </w:r>
    </w:p>
    <w:p w14:paraId="7BDB2C73" w14:textId="6108A5B1" w:rsidR="00127B8D" w:rsidRPr="00294D7C" w:rsidRDefault="00127B8D" w:rsidP="00127B8D">
      <w:pPr>
        <w:pStyle w:val="ListParagraph"/>
      </w:pPr>
      <w:r w:rsidRPr="00294D7C">
        <w:t xml:space="preserve">The step that contributed most to the final ICER was extrapolation to the 10-year time horizon. The extrapolation time </w:t>
      </w:r>
      <w:proofErr w:type="gramStart"/>
      <w:r w:rsidRPr="00294D7C">
        <w:t>points</w:t>
      </w:r>
      <w:proofErr w:type="gramEnd"/>
      <w:r w:rsidRPr="00294D7C">
        <w:t xml:space="preserve"> and the parametric models chosen were identified as major drivers for the cost-effectiveness of </w:t>
      </w:r>
      <w:proofErr w:type="spellStart"/>
      <w:r w:rsidRPr="00294D7C">
        <w:t>sotorasib</w:t>
      </w:r>
      <w:proofErr w:type="spellEnd"/>
      <w:r w:rsidRPr="00294D7C">
        <w:t xml:space="preserve">, and may not be reasonable. The transformation of outcomes into QALYs was also a major contributor to the final ICER. This was due to the majority of the incremental QALYs gained (96%) being accrued in those with &gt;6 months to live. In contrast, life-years were more evenly accrued by progression status (see </w:t>
      </w:r>
      <w:r w:rsidRPr="00294D7C">
        <w:fldChar w:fldCharType="begin"/>
      </w:r>
      <w:r w:rsidRPr="00294D7C">
        <w:instrText xml:space="preserve"> REF _Ref89430613 \h  \* MERGEFORMAT </w:instrText>
      </w:r>
      <w:r w:rsidRPr="00294D7C">
        <w:fldChar w:fldCharType="separate"/>
      </w:r>
      <w:r w:rsidR="0091602D" w:rsidRPr="0031480D">
        <w:t xml:space="preserve">Table </w:t>
      </w:r>
      <w:r w:rsidR="0091602D">
        <w:rPr>
          <w:noProof/>
        </w:rPr>
        <w:t>22</w:t>
      </w:r>
      <w:r w:rsidRPr="00294D7C">
        <w:fldChar w:fldCharType="end"/>
      </w:r>
      <w:r w:rsidRPr="00294D7C">
        <w:t>).</w:t>
      </w:r>
    </w:p>
    <w:p w14:paraId="2245203B" w14:textId="43A9AA34" w:rsidR="00127B8D" w:rsidRPr="00294D7C" w:rsidRDefault="00127B8D" w:rsidP="00127B8D">
      <w:pPr>
        <w:pStyle w:val="ListParagraph"/>
      </w:pPr>
      <w:r w:rsidRPr="00294D7C">
        <w:t xml:space="preserve">The introduction of the adjusted </w:t>
      </w:r>
      <w:proofErr w:type="spellStart"/>
      <w:r w:rsidRPr="00294D7C">
        <w:t>sotorasib</w:t>
      </w:r>
      <w:proofErr w:type="spellEnd"/>
      <w:r w:rsidRPr="00294D7C">
        <w:t xml:space="preserve"> </w:t>
      </w:r>
      <w:r w:rsidR="00C72152">
        <w:t>results</w:t>
      </w:r>
      <w:r w:rsidRPr="00294D7C">
        <w:t xml:space="preserve"> (at Step 2) had only a small effect on the ICER. However</w:t>
      </w:r>
      <w:r w:rsidR="00166551">
        <w:t>,</w:t>
      </w:r>
      <w:r w:rsidRPr="00294D7C">
        <w:t xml:space="preserve"> this was introduced prior to extrapolation and other transformations. </w:t>
      </w:r>
      <w:r w:rsidRPr="00294D7C">
        <w:fldChar w:fldCharType="begin"/>
      </w:r>
      <w:r w:rsidRPr="00294D7C">
        <w:instrText xml:space="preserve"> REF _Ref89423256 \h  \* MERGEFORMAT </w:instrText>
      </w:r>
      <w:r w:rsidRPr="00294D7C">
        <w:fldChar w:fldCharType="separate"/>
      </w:r>
      <w:r w:rsidR="0091602D" w:rsidRPr="0031480D">
        <w:t xml:space="preserve">Table </w:t>
      </w:r>
      <w:r w:rsidR="0091602D">
        <w:t>21</w:t>
      </w:r>
      <w:r w:rsidRPr="00294D7C">
        <w:fldChar w:fldCharType="end"/>
      </w:r>
      <w:r w:rsidRPr="00294D7C">
        <w:t xml:space="preserve"> presents a comparison of the final ICERs generated using the alternate </w:t>
      </w:r>
      <w:proofErr w:type="spellStart"/>
      <w:r w:rsidRPr="00294D7C">
        <w:t>sotorasib</w:t>
      </w:r>
      <w:proofErr w:type="spellEnd"/>
      <w:r w:rsidRPr="00294D7C">
        <w:t xml:space="preserve"> data sets included in the submission. Lower ICERs were observed using MAIC Models 2 and 3, however these analyses should be interpreted with caution as they were associated with large reductions in the ESS, and so </w:t>
      </w:r>
      <w:r w:rsidR="00A6726C" w:rsidRPr="00294D7C">
        <w:t>we</w:t>
      </w:r>
      <w:r w:rsidRPr="00294D7C">
        <w:t xml:space="preserve">re associated with substantial uncertainty. Across the analyses, docetaxel costs and outcomes were observed to vary, due to the joint approach to fitting and extrapolating the </w:t>
      </w:r>
      <w:proofErr w:type="spellStart"/>
      <w:r w:rsidRPr="00294D7C">
        <w:t>sotorasib</w:t>
      </w:r>
      <w:proofErr w:type="spellEnd"/>
      <w:r w:rsidRPr="00294D7C">
        <w:t xml:space="preserve"> and docetaxel data, which may not be appropriate.</w:t>
      </w:r>
    </w:p>
    <w:p w14:paraId="50F23300" w14:textId="2462A540" w:rsidR="00127B8D" w:rsidRDefault="00127B8D" w:rsidP="00AC38BF">
      <w:pPr>
        <w:pStyle w:val="Caption"/>
      </w:pPr>
      <w:bookmarkStart w:id="46" w:name="_Ref89423256"/>
      <w:r w:rsidRPr="0031480D">
        <w:lastRenderedPageBreak/>
        <w:t xml:space="preserve">Table </w:t>
      </w:r>
      <w:r w:rsidR="0091602D">
        <w:fldChar w:fldCharType="begin"/>
      </w:r>
      <w:r w:rsidR="0091602D">
        <w:instrText xml:space="preserve"> SEQ Table_PBAC. \* ARABIC </w:instrText>
      </w:r>
      <w:r w:rsidR="0091602D">
        <w:fldChar w:fldCharType="separate"/>
      </w:r>
      <w:r w:rsidR="0091602D">
        <w:rPr>
          <w:noProof/>
        </w:rPr>
        <w:t>21</w:t>
      </w:r>
      <w:r w:rsidR="0091602D">
        <w:rPr>
          <w:noProof/>
        </w:rPr>
        <w:fldChar w:fldCharType="end"/>
      </w:r>
      <w:bookmarkEnd w:id="46"/>
      <w:r w:rsidRPr="0031480D">
        <w:tab/>
      </w:r>
      <w:r>
        <w:t xml:space="preserve">Comparison of </w:t>
      </w:r>
      <w:r w:rsidR="00A073A8">
        <w:t xml:space="preserve">revised </w:t>
      </w:r>
      <w:r>
        <w:t xml:space="preserve">results using the alternate </w:t>
      </w:r>
      <w:proofErr w:type="spellStart"/>
      <w:r>
        <w:t>sotorasib</w:t>
      </w:r>
      <w:proofErr w:type="spellEnd"/>
      <w:r>
        <w:t xml:space="preserve"> data sets</w:t>
      </w:r>
    </w:p>
    <w:tbl>
      <w:tblPr>
        <w:tblStyle w:val="PBACTableStyle"/>
        <w:tblW w:w="5000" w:type="pct"/>
        <w:tblLook w:val="04A0" w:firstRow="1" w:lastRow="0" w:firstColumn="1" w:lastColumn="0" w:noHBand="0" w:noVBand="1"/>
      </w:tblPr>
      <w:tblGrid>
        <w:gridCol w:w="4502"/>
        <w:gridCol w:w="1583"/>
        <w:gridCol w:w="1479"/>
        <w:gridCol w:w="1452"/>
      </w:tblGrid>
      <w:tr w:rsidR="00127B8D" w:rsidRPr="00161777" w14:paraId="71D96E7F" w14:textId="77777777" w:rsidTr="00B32484">
        <w:trPr>
          <w:cnfStyle w:val="100000000000" w:firstRow="1" w:lastRow="0" w:firstColumn="0" w:lastColumn="0" w:oddVBand="0" w:evenVBand="0" w:oddHBand="0" w:evenHBand="0" w:firstRowFirstColumn="0" w:firstRowLastColumn="0" w:lastRowFirstColumn="0" w:lastRowLastColumn="0"/>
          <w:cantSplit/>
          <w:trHeight w:val="285"/>
          <w:tblHeader/>
        </w:trPr>
        <w:tc>
          <w:tcPr>
            <w:cnfStyle w:val="001000000000" w:firstRow="0" w:lastRow="0" w:firstColumn="1" w:lastColumn="0" w:oddVBand="0" w:evenVBand="0" w:oddHBand="0" w:evenHBand="0" w:firstRowFirstColumn="0" w:firstRowLastColumn="0" w:lastRowFirstColumn="0" w:lastRowLastColumn="0"/>
            <w:tcW w:w="2497" w:type="pct"/>
            <w:tcBorders>
              <w:bottom w:val="single" w:sz="4" w:space="0" w:color="auto"/>
            </w:tcBorders>
            <w:noWrap/>
            <w:hideMark/>
          </w:tcPr>
          <w:p w14:paraId="769B7059" w14:textId="77777777" w:rsidR="00127B8D" w:rsidRPr="00161777" w:rsidRDefault="00127B8D" w:rsidP="00B32484">
            <w:pPr>
              <w:pStyle w:val="TableText"/>
              <w:keepNext/>
              <w:spacing w:line="257" w:lineRule="auto"/>
            </w:pPr>
          </w:p>
        </w:tc>
        <w:tc>
          <w:tcPr>
            <w:tcW w:w="878" w:type="pct"/>
            <w:tcBorders>
              <w:bottom w:val="single" w:sz="4" w:space="0" w:color="auto"/>
            </w:tcBorders>
            <w:noWrap/>
            <w:hideMark/>
          </w:tcPr>
          <w:p w14:paraId="4431EF02" w14:textId="77777777" w:rsidR="00127B8D" w:rsidRPr="00161777" w:rsidRDefault="00127B8D" w:rsidP="00B32484">
            <w:pPr>
              <w:pStyle w:val="TableText"/>
              <w:keepNext/>
              <w:spacing w:line="257" w:lineRule="auto"/>
              <w:jc w:val="center"/>
              <w:cnfStyle w:val="100000000000" w:firstRow="1" w:lastRow="0" w:firstColumn="0" w:lastColumn="0" w:oddVBand="0" w:evenVBand="0" w:oddHBand="0" w:evenHBand="0" w:firstRowFirstColumn="0" w:firstRowLastColumn="0" w:lastRowFirstColumn="0" w:lastRowLastColumn="0"/>
            </w:pPr>
            <w:proofErr w:type="spellStart"/>
            <w:r w:rsidRPr="00161777">
              <w:t>Sotorasib</w:t>
            </w:r>
            <w:proofErr w:type="spellEnd"/>
          </w:p>
        </w:tc>
        <w:tc>
          <w:tcPr>
            <w:tcW w:w="820" w:type="pct"/>
            <w:tcBorders>
              <w:bottom w:val="single" w:sz="4" w:space="0" w:color="auto"/>
            </w:tcBorders>
            <w:noWrap/>
            <w:hideMark/>
          </w:tcPr>
          <w:p w14:paraId="4AAAF020" w14:textId="77777777" w:rsidR="00127B8D" w:rsidRPr="00161777" w:rsidRDefault="00127B8D" w:rsidP="00B32484">
            <w:pPr>
              <w:pStyle w:val="TableText"/>
              <w:keepNext/>
              <w:spacing w:line="257" w:lineRule="auto"/>
              <w:jc w:val="center"/>
              <w:cnfStyle w:val="100000000000" w:firstRow="1" w:lastRow="0" w:firstColumn="0" w:lastColumn="0" w:oddVBand="0" w:evenVBand="0" w:oddHBand="0" w:evenHBand="0" w:firstRowFirstColumn="0" w:firstRowLastColumn="0" w:lastRowFirstColumn="0" w:lastRowLastColumn="0"/>
            </w:pPr>
            <w:r w:rsidRPr="00161777">
              <w:t>Docetaxel</w:t>
            </w:r>
          </w:p>
        </w:tc>
        <w:tc>
          <w:tcPr>
            <w:tcW w:w="805" w:type="pct"/>
            <w:tcBorders>
              <w:bottom w:val="single" w:sz="4" w:space="0" w:color="auto"/>
            </w:tcBorders>
            <w:noWrap/>
            <w:hideMark/>
          </w:tcPr>
          <w:p w14:paraId="1ACAD1A5" w14:textId="77777777" w:rsidR="00127B8D" w:rsidRPr="00161777" w:rsidRDefault="00127B8D" w:rsidP="00B32484">
            <w:pPr>
              <w:pStyle w:val="TableText"/>
              <w:keepNext/>
              <w:spacing w:line="257" w:lineRule="auto"/>
              <w:jc w:val="center"/>
              <w:cnfStyle w:val="100000000000" w:firstRow="1" w:lastRow="0" w:firstColumn="0" w:lastColumn="0" w:oddVBand="0" w:evenVBand="0" w:oddHBand="0" w:evenHBand="0" w:firstRowFirstColumn="0" w:firstRowLastColumn="0" w:lastRowFirstColumn="0" w:lastRowLastColumn="0"/>
            </w:pPr>
            <w:r w:rsidRPr="00161777">
              <w:t>Increment</w:t>
            </w:r>
          </w:p>
        </w:tc>
      </w:tr>
      <w:tr w:rsidR="00127B8D" w:rsidRPr="00161777" w14:paraId="535BE965" w14:textId="77777777" w:rsidTr="00586670">
        <w:trPr>
          <w:cantSplit/>
          <w:trHeight w:val="285"/>
        </w:trPr>
        <w:tc>
          <w:tcPr>
            <w:cnfStyle w:val="001000000000" w:firstRow="0" w:lastRow="0" w:firstColumn="1" w:lastColumn="0" w:oddVBand="0" w:evenVBand="0" w:oddHBand="0" w:evenHBand="0" w:firstRowFirstColumn="0" w:firstRowLastColumn="0" w:lastRowFirstColumn="0" w:lastRowLastColumn="0"/>
            <w:tcW w:w="2497" w:type="pct"/>
            <w:tcBorders>
              <w:bottom w:val="single" w:sz="4" w:space="0" w:color="auto"/>
              <w:right w:val="nil"/>
            </w:tcBorders>
            <w:noWrap/>
            <w:hideMark/>
          </w:tcPr>
          <w:p w14:paraId="3D70E9E2" w14:textId="77777777" w:rsidR="00127B8D" w:rsidRPr="00161777" w:rsidRDefault="00127B8D" w:rsidP="00B32484">
            <w:pPr>
              <w:pStyle w:val="TableText"/>
              <w:keepNext/>
              <w:spacing w:line="257" w:lineRule="auto"/>
              <w:rPr>
                <w:b/>
              </w:rPr>
            </w:pPr>
            <w:r w:rsidRPr="00161777">
              <w:rPr>
                <w:b/>
              </w:rPr>
              <w:t>Unadjusted</w:t>
            </w:r>
            <w:r>
              <w:rPr>
                <w:b/>
              </w:rPr>
              <w:t xml:space="preserve"> </w:t>
            </w:r>
            <w:r w:rsidRPr="006A16AC">
              <w:rPr>
                <w:b/>
                <w:vertAlign w:val="superscript"/>
              </w:rPr>
              <w:t>a</w:t>
            </w:r>
          </w:p>
        </w:tc>
        <w:tc>
          <w:tcPr>
            <w:tcW w:w="878" w:type="pct"/>
            <w:tcBorders>
              <w:left w:val="nil"/>
              <w:bottom w:val="single" w:sz="4" w:space="0" w:color="auto"/>
              <w:right w:val="nil"/>
            </w:tcBorders>
            <w:noWrap/>
            <w:hideMark/>
          </w:tcPr>
          <w:p w14:paraId="2FC964BC" w14:textId="77777777" w:rsidR="00127B8D" w:rsidRPr="009720C6" w:rsidRDefault="00127B8D" w:rsidP="00B32484">
            <w:pPr>
              <w:pStyle w:val="TableText"/>
              <w:keepNext/>
              <w:spacing w:line="257" w:lineRule="auto"/>
              <w:cnfStyle w:val="000000000000" w:firstRow="0" w:lastRow="0" w:firstColumn="0" w:lastColumn="0" w:oddVBand="0" w:evenVBand="0" w:oddHBand="0" w:evenHBand="0" w:firstRowFirstColumn="0" w:firstRowLastColumn="0" w:lastRowFirstColumn="0" w:lastRowLastColumn="0"/>
              <w:rPr>
                <w:b/>
                <w:i/>
              </w:rPr>
            </w:pPr>
          </w:p>
        </w:tc>
        <w:tc>
          <w:tcPr>
            <w:tcW w:w="820" w:type="pct"/>
            <w:tcBorders>
              <w:left w:val="nil"/>
              <w:bottom w:val="single" w:sz="4" w:space="0" w:color="auto"/>
              <w:right w:val="nil"/>
            </w:tcBorders>
            <w:noWrap/>
            <w:hideMark/>
          </w:tcPr>
          <w:p w14:paraId="5C2A4DC5" w14:textId="77777777" w:rsidR="00127B8D" w:rsidRPr="009720C6" w:rsidRDefault="00127B8D" w:rsidP="00B32484">
            <w:pPr>
              <w:pStyle w:val="TableText"/>
              <w:keepNext/>
              <w:spacing w:line="257" w:lineRule="auto"/>
              <w:cnfStyle w:val="000000000000" w:firstRow="0" w:lastRow="0" w:firstColumn="0" w:lastColumn="0" w:oddVBand="0" w:evenVBand="0" w:oddHBand="0" w:evenHBand="0" w:firstRowFirstColumn="0" w:firstRowLastColumn="0" w:lastRowFirstColumn="0" w:lastRowLastColumn="0"/>
              <w:rPr>
                <w:b/>
                <w:i/>
              </w:rPr>
            </w:pPr>
          </w:p>
        </w:tc>
        <w:tc>
          <w:tcPr>
            <w:tcW w:w="805" w:type="pct"/>
            <w:tcBorders>
              <w:left w:val="nil"/>
              <w:bottom w:val="single" w:sz="4" w:space="0" w:color="auto"/>
            </w:tcBorders>
            <w:noWrap/>
            <w:hideMark/>
          </w:tcPr>
          <w:p w14:paraId="5DF677B9" w14:textId="77777777" w:rsidR="00127B8D" w:rsidRPr="009720C6" w:rsidRDefault="00127B8D" w:rsidP="00B32484">
            <w:pPr>
              <w:pStyle w:val="TableText"/>
              <w:keepNext/>
              <w:spacing w:line="257" w:lineRule="auto"/>
              <w:cnfStyle w:val="000000000000" w:firstRow="0" w:lastRow="0" w:firstColumn="0" w:lastColumn="0" w:oddVBand="0" w:evenVBand="0" w:oddHBand="0" w:evenHBand="0" w:firstRowFirstColumn="0" w:firstRowLastColumn="0" w:lastRowFirstColumn="0" w:lastRowLastColumn="0"/>
              <w:rPr>
                <w:b/>
                <w:i/>
              </w:rPr>
            </w:pPr>
          </w:p>
        </w:tc>
      </w:tr>
      <w:tr w:rsidR="00127B8D" w:rsidRPr="00161777" w14:paraId="469FEAF7" w14:textId="77777777" w:rsidTr="00586670">
        <w:trPr>
          <w:cantSplit/>
          <w:trHeight w:val="285"/>
        </w:trPr>
        <w:tc>
          <w:tcPr>
            <w:cnfStyle w:val="001000000000" w:firstRow="0" w:lastRow="0" w:firstColumn="1" w:lastColumn="0" w:oddVBand="0" w:evenVBand="0" w:oddHBand="0" w:evenHBand="0" w:firstRowFirstColumn="0" w:firstRowLastColumn="0" w:lastRowFirstColumn="0" w:lastRowLastColumn="0"/>
            <w:tcW w:w="2497" w:type="pct"/>
            <w:tcBorders>
              <w:bottom w:val="nil"/>
            </w:tcBorders>
            <w:noWrap/>
            <w:hideMark/>
          </w:tcPr>
          <w:p w14:paraId="0815A4D5" w14:textId="5077668C" w:rsidR="00127B8D" w:rsidRPr="00161777" w:rsidRDefault="00127B8D" w:rsidP="00B32484">
            <w:pPr>
              <w:pStyle w:val="TableText"/>
              <w:keepNext/>
              <w:spacing w:line="257" w:lineRule="auto"/>
            </w:pPr>
            <w:r>
              <w:t>Cost</w:t>
            </w:r>
            <w:r w:rsidR="00A428A9">
              <w:t xml:space="preserve"> ($)</w:t>
            </w:r>
          </w:p>
        </w:tc>
        <w:tc>
          <w:tcPr>
            <w:tcW w:w="878" w:type="pct"/>
            <w:tcBorders>
              <w:bottom w:val="nil"/>
            </w:tcBorders>
            <w:shd w:val="solid" w:color="000000" w:fill="000000"/>
            <w:noWrap/>
            <w:vAlign w:val="top"/>
            <w:hideMark/>
          </w:tcPr>
          <w:p w14:paraId="41612A63" w14:textId="43AC3523"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20" w:type="pct"/>
            <w:tcBorders>
              <w:bottom w:val="nil"/>
            </w:tcBorders>
            <w:shd w:val="solid" w:color="000000" w:fill="000000"/>
            <w:noWrap/>
            <w:vAlign w:val="top"/>
            <w:hideMark/>
          </w:tcPr>
          <w:p w14:paraId="47A3FBD8" w14:textId="48747A65"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05" w:type="pct"/>
            <w:tcBorders>
              <w:bottom w:val="nil"/>
            </w:tcBorders>
            <w:shd w:val="solid" w:color="000000" w:fill="000000"/>
            <w:noWrap/>
            <w:vAlign w:val="top"/>
            <w:hideMark/>
          </w:tcPr>
          <w:p w14:paraId="79016C2D" w14:textId="67C3C51A"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r>
      <w:tr w:rsidR="00127B8D" w:rsidRPr="00161777" w14:paraId="09EAB873" w14:textId="77777777" w:rsidTr="00B32484">
        <w:trPr>
          <w:cantSplit/>
          <w:trHeight w:val="285"/>
        </w:trPr>
        <w:tc>
          <w:tcPr>
            <w:cnfStyle w:val="001000000000" w:firstRow="0" w:lastRow="0" w:firstColumn="1" w:lastColumn="0" w:oddVBand="0" w:evenVBand="0" w:oddHBand="0" w:evenHBand="0" w:firstRowFirstColumn="0" w:firstRowLastColumn="0" w:lastRowFirstColumn="0" w:lastRowLastColumn="0"/>
            <w:tcW w:w="2497" w:type="pct"/>
            <w:tcBorders>
              <w:top w:val="nil"/>
              <w:bottom w:val="single" w:sz="4" w:space="0" w:color="auto"/>
            </w:tcBorders>
            <w:noWrap/>
            <w:hideMark/>
          </w:tcPr>
          <w:p w14:paraId="0005DFE0" w14:textId="77777777" w:rsidR="00127B8D" w:rsidRPr="008B0F4D" w:rsidRDefault="00127B8D" w:rsidP="00B32484">
            <w:pPr>
              <w:pStyle w:val="TableText"/>
              <w:keepNext/>
              <w:spacing w:line="257" w:lineRule="auto"/>
            </w:pPr>
            <w:r w:rsidRPr="008B0F4D">
              <w:t>QALYs</w:t>
            </w:r>
          </w:p>
        </w:tc>
        <w:tc>
          <w:tcPr>
            <w:tcW w:w="878" w:type="pct"/>
            <w:tcBorders>
              <w:top w:val="nil"/>
              <w:bottom w:val="single" w:sz="4" w:space="0" w:color="auto"/>
            </w:tcBorders>
            <w:noWrap/>
            <w:vAlign w:val="top"/>
            <w:hideMark/>
          </w:tcPr>
          <w:p w14:paraId="7C6A3531"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1.357</w:t>
            </w:r>
          </w:p>
        </w:tc>
        <w:tc>
          <w:tcPr>
            <w:tcW w:w="820" w:type="pct"/>
            <w:tcBorders>
              <w:top w:val="nil"/>
              <w:bottom w:val="single" w:sz="4" w:space="0" w:color="auto"/>
            </w:tcBorders>
            <w:noWrap/>
            <w:vAlign w:val="top"/>
            <w:hideMark/>
          </w:tcPr>
          <w:p w14:paraId="11878813"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0.862</w:t>
            </w:r>
          </w:p>
        </w:tc>
        <w:tc>
          <w:tcPr>
            <w:tcW w:w="805" w:type="pct"/>
            <w:tcBorders>
              <w:top w:val="nil"/>
            </w:tcBorders>
            <w:noWrap/>
            <w:vAlign w:val="top"/>
            <w:hideMark/>
          </w:tcPr>
          <w:p w14:paraId="177BF821"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0.494</w:t>
            </w:r>
          </w:p>
        </w:tc>
      </w:tr>
      <w:tr w:rsidR="00127B8D" w:rsidRPr="00161777" w14:paraId="79EF3D70" w14:textId="77777777" w:rsidTr="00B32484">
        <w:trPr>
          <w:cantSplit/>
          <w:trHeight w:val="285"/>
        </w:trPr>
        <w:tc>
          <w:tcPr>
            <w:cnfStyle w:val="001000000000" w:firstRow="0" w:lastRow="0" w:firstColumn="1" w:lastColumn="0" w:oddVBand="0" w:evenVBand="0" w:oddHBand="0" w:evenHBand="0" w:firstRowFirstColumn="0" w:firstRowLastColumn="0" w:lastRowFirstColumn="0" w:lastRowLastColumn="0"/>
            <w:tcW w:w="2497" w:type="pct"/>
            <w:tcBorders>
              <w:bottom w:val="single" w:sz="4" w:space="0" w:color="auto"/>
              <w:right w:val="nil"/>
            </w:tcBorders>
            <w:noWrap/>
            <w:hideMark/>
          </w:tcPr>
          <w:p w14:paraId="0CB2B892" w14:textId="634FC402" w:rsidR="00127B8D" w:rsidRPr="00161777" w:rsidRDefault="00127B8D" w:rsidP="00B32484">
            <w:pPr>
              <w:pStyle w:val="TableText"/>
              <w:keepNext/>
              <w:spacing w:line="257" w:lineRule="auto"/>
              <w:rPr>
                <w:b/>
              </w:rPr>
            </w:pPr>
            <w:r w:rsidRPr="00161777">
              <w:rPr>
                <w:b/>
              </w:rPr>
              <w:t>ICER per additional QALY gained</w:t>
            </w:r>
            <w:r w:rsidR="00A428A9">
              <w:rPr>
                <w:b/>
              </w:rPr>
              <w:t xml:space="preserve"> ($)</w:t>
            </w:r>
          </w:p>
        </w:tc>
        <w:tc>
          <w:tcPr>
            <w:tcW w:w="878" w:type="pct"/>
            <w:tcBorders>
              <w:left w:val="nil"/>
              <w:bottom w:val="single" w:sz="4" w:space="0" w:color="auto"/>
              <w:right w:val="nil"/>
            </w:tcBorders>
            <w:noWrap/>
            <w:vAlign w:val="top"/>
            <w:hideMark/>
          </w:tcPr>
          <w:p w14:paraId="3F5F73A2"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c>
          <w:tcPr>
            <w:tcW w:w="820" w:type="pct"/>
            <w:tcBorders>
              <w:left w:val="nil"/>
              <w:bottom w:val="single" w:sz="4" w:space="0" w:color="auto"/>
            </w:tcBorders>
            <w:noWrap/>
            <w:vAlign w:val="top"/>
            <w:hideMark/>
          </w:tcPr>
          <w:p w14:paraId="4BE3E957"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c>
          <w:tcPr>
            <w:tcW w:w="805" w:type="pct"/>
            <w:tcBorders>
              <w:bottom w:val="single" w:sz="4" w:space="0" w:color="auto"/>
            </w:tcBorders>
            <w:noWrap/>
            <w:vAlign w:val="top"/>
            <w:hideMark/>
          </w:tcPr>
          <w:p w14:paraId="017B8022" w14:textId="07D3364C" w:rsidR="00127B8D" w:rsidRPr="001466BE"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r w:rsidRPr="00586670">
              <w:rPr>
                <w:b/>
                <w:shd w:val="solid" w:color="000000" w:fill="000000"/>
                <w14:textFill>
                  <w14:solidFill>
                    <w14:schemeClr w14:val="tx1">
                      <w14:alpha w14:val="100000"/>
                    </w14:schemeClr>
                  </w14:solidFill>
                </w14:textFill>
              </w:rPr>
              <w:t>|</w:t>
            </w:r>
            <w:r w:rsidR="00A428A9">
              <w:rPr>
                <w:b/>
                <w:vertAlign w:val="superscript"/>
              </w:rPr>
              <w:t>1</w:t>
            </w:r>
          </w:p>
        </w:tc>
      </w:tr>
      <w:tr w:rsidR="00127B8D" w:rsidRPr="00161777" w14:paraId="08E2E977" w14:textId="77777777" w:rsidTr="00586670">
        <w:trPr>
          <w:cantSplit/>
          <w:trHeight w:val="285"/>
        </w:trPr>
        <w:tc>
          <w:tcPr>
            <w:cnfStyle w:val="001000000000" w:firstRow="0" w:lastRow="0" w:firstColumn="1" w:lastColumn="0" w:oddVBand="0" w:evenVBand="0" w:oddHBand="0" w:evenHBand="0" w:firstRowFirstColumn="0" w:firstRowLastColumn="0" w:lastRowFirstColumn="0" w:lastRowLastColumn="0"/>
            <w:tcW w:w="2497" w:type="pct"/>
            <w:tcBorders>
              <w:bottom w:val="single" w:sz="4" w:space="0" w:color="auto"/>
              <w:right w:val="nil"/>
            </w:tcBorders>
            <w:noWrap/>
            <w:hideMark/>
          </w:tcPr>
          <w:p w14:paraId="6A14EE84" w14:textId="02915073" w:rsidR="00127B8D" w:rsidRPr="00161777" w:rsidRDefault="00127B8D" w:rsidP="00B32484">
            <w:pPr>
              <w:pStyle w:val="TableText"/>
              <w:keepNext/>
              <w:spacing w:line="257" w:lineRule="auto"/>
              <w:rPr>
                <w:b/>
              </w:rPr>
            </w:pPr>
            <w:r w:rsidRPr="00161777">
              <w:rPr>
                <w:b/>
              </w:rPr>
              <w:t>MAIC Model 1</w:t>
            </w:r>
            <w:r w:rsidR="00C30FFD">
              <w:rPr>
                <w:b/>
              </w:rPr>
              <w:t xml:space="preserve"> (base case)</w:t>
            </w:r>
          </w:p>
        </w:tc>
        <w:tc>
          <w:tcPr>
            <w:tcW w:w="878" w:type="pct"/>
            <w:tcBorders>
              <w:left w:val="nil"/>
              <w:bottom w:val="single" w:sz="4" w:space="0" w:color="auto"/>
              <w:right w:val="nil"/>
            </w:tcBorders>
            <w:noWrap/>
            <w:hideMark/>
          </w:tcPr>
          <w:p w14:paraId="400F3ADC"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c>
          <w:tcPr>
            <w:tcW w:w="820" w:type="pct"/>
            <w:tcBorders>
              <w:left w:val="nil"/>
              <w:bottom w:val="single" w:sz="4" w:space="0" w:color="auto"/>
              <w:right w:val="nil"/>
            </w:tcBorders>
            <w:noWrap/>
            <w:hideMark/>
          </w:tcPr>
          <w:p w14:paraId="2351DBE5"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c>
          <w:tcPr>
            <w:tcW w:w="805" w:type="pct"/>
            <w:tcBorders>
              <w:left w:val="nil"/>
              <w:bottom w:val="single" w:sz="4" w:space="0" w:color="auto"/>
            </w:tcBorders>
            <w:noWrap/>
            <w:hideMark/>
          </w:tcPr>
          <w:p w14:paraId="166DAF18"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r>
      <w:tr w:rsidR="00127B8D" w:rsidRPr="00161777" w14:paraId="58031C7A" w14:textId="77777777" w:rsidTr="00586670">
        <w:trPr>
          <w:cantSplit/>
          <w:trHeight w:val="285"/>
        </w:trPr>
        <w:tc>
          <w:tcPr>
            <w:cnfStyle w:val="001000000000" w:firstRow="0" w:lastRow="0" w:firstColumn="1" w:lastColumn="0" w:oddVBand="0" w:evenVBand="0" w:oddHBand="0" w:evenHBand="0" w:firstRowFirstColumn="0" w:firstRowLastColumn="0" w:lastRowFirstColumn="0" w:lastRowLastColumn="0"/>
            <w:tcW w:w="2497" w:type="pct"/>
            <w:tcBorders>
              <w:bottom w:val="nil"/>
            </w:tcBorders>
            <w:noWrap/>
            <w:hideMark/>
          </w:tcPr>
          <w:p w14:paraId="0423211F" w14:textId="673FD5C4" w:rsidR="00127B8D" w:rsidRPr="00161777" w:rsidRDefault="00127B8D" w:rsidP="00B32484">
            <w:pPr>
              <w:pStyle w:val="TableText"/>
              <w:keepNext/>
              <w:spacing w:line="257" w:lineRule="auto"/>
            </w:pPr>
            <w:r>
              <w:t>Cost</w:t>
            </w:r>
            <w:r w:rsidR="00A428A9">
              <w:t xml:space="preserve"> ($)</w:t>
            </w:r>
          </w:p>
        </w:tc>
        <w:tc>
          <w:tcPr>
            <w:tcW w:w="878" w:type="pct"/>
            <w:tcBorders>
              <w:bottom w:val="nil"/>
            </w:tcBorders>
            <w:shd w:val="solid" w:color="000000" w:fill="000000"/>
            <w:noWrap/>
            <w:hideMark/>
          </w:tcPr>
          <w:p w14:paraId="52BA6027" w14:textId="3678B6BF"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20" w:type="pct"/>
            <w:tcBorders>
              <w:bottom w:val="nil"/>
            </w:tcBorders>
            <w:shd w:val="solid" w:color="000000" w:fill="000000"/>
            <w:noWrap/>
            <w:hideMark/>
          </w:tcPr>
          <w:p w14:paraId="5307935B" w14:textId="5877FC43"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05" w:type="pct"/>
            <w:tcBorders>
              <w:bottom w:val="nil"/>
            </w:tcBorders>
            <w:shd w:val="solid" w:color="000000" w:fill="000000"/>
            <w:noWrap/>
            <w:hideMark/>
          </w:tcPr>
          <w:p w14:paraId="64ACE612" w14:textId="3C7BF4D5"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r>
      <w:tr w:rsidR="00127B8D" w:rsidRPr="00161777" w14:paraId="19B7EE30" w14:textId="77777777" w:rsidTr="00B32484">
        <w:trPr>
          <w:cantSplit/>
          <w:trHeight w:val="285"/>
        </w:trPr>
        <w:tc>
          <w:tcPr>
            <w:cnfStyle w:val="001000000000" w:firstRow="0" w:lastRow="0" w:firstColumn="1" w:lastColumn="0" w:oddVBand="0" w:evenVBand="0" w:oddHBand="0" w:evenHBand="0" w:firstRowFirstColumn="0" w:firstRowLastColumn="0" w:lastRowFirstColumn="0" w:lastRowLastColumn="0"/>
            <w:tcW w:w="2497" w:type="pct"/>
            <w:tcBorders>
              <w:top w:val="nil"/>
              <w:bottom w:val="single" w:sz="4" w:space="0" w:color="auto"/>
            </w:tcBorders>
            <w:noWrap/>
            <w:hideMark/>
          </w:tcPr>
          <w:p w14:paraId="0A68494B" w14:textId="77777777" w:rsidR="00127B8D" w:rsidRPr="008B0F4D" w:rsidRDefault="00127B8D" w:rsidP="00B32484">
            <w:pPr>
              <w:pStyle w:val="TableText"/>
              <w:keepNext/>
              <w:spacing w:line="257" w:lineRule="auto"/>
            </w:pPr>
            <w:r w:rsidRPr="008B0F4D">
              <w:t>QALYs</w:t>
            </w:r>
          </w:p>
        </w:tc>
        <w:tc>
          <w:tcPr>
            <w:tcW w:w="878" w:type="pct"/>
            <w:tcBorders>
              <w:top w:val="nil"/>
              <w:bottom w:val="single" w:sz="4" w:space="0" w:color="auto"/>
            </w:tcBorders>
            <w:noWrap/>
            <w:hideMark/>
          </w:tcPr>
          <w:p w14:paraId="5DD074F9"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1.439</w:t>
            </w:r>
          </w:p>
        </w:tc>
        <w:tc>
          <w:tcPr>
            <w:tcW w:w="820" w:type="pct"/>
            <w:tcBorders>
              <w:top w:val="nil"/>
              <w:bottom w:val="single" w:sz="4" w:space="0" w:color="auto"/>
            </w:tcBorders>
            <w:noWrap/>
            <w:hideMark/>
          </w:tcPr>
          <w:p w14:paraId="21244D2D"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0.867</w:t>
            </w:r>
          </w:p>
        </w:tc>
        <w:tc>
          <w:tcPr>
            <w:tcW w:w="805" w:type="pct"/>
            <w:tcBorders>
              <w:top w:val="nil"/>
            </w:tcBorders>
            <w:noWrap/>
            <w:hideMark/>
          </w:tcPr>
          <w:p w14:paraId="08B16D3A"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0.572</w:t>
            </w:r>
          </w:p>
        </w:tc>
      </w:tr>
      <w:tr w:rsidR="00127B8D" w:rsidRPr="00161777" w14:paraId="322BCBBE" w14:textId="77777777" w:rsidTr="00B32484">
        <w:trPr>
          <w:cantSplit/>
          <w:trHeight w:val="285"/>
        </w:trPr>
        <w:tc>
          <w:tcPr>
            <w:cnfStyle w:val="001000000000" w:firstRow="0" w:lastRow="0" w:firstColumn="1" w:lastColumn="0" w:oddVBand="0" w:evenVBand="0" w:oddHBand="0" w:evenHBand="0" w:firstRowFirstColumn="0" w:firstRowLastColumn="0" w:lastRowFirstColumn="0" w:lastRowLastColumn="0"/>
            <w:tcW w:w="2497" w:type="pct"/>
            <w:tcBorders>
              <w:bottom w:val="single" w:sz="4" w:space="0" w:color="auto"/>
              <w:right w:val="nil"/>
            </w:tcBorders>
            <w:noWrap/>
            <w:hideMark/>
          </w:tcPr>
          <w:p w14:paraId="4039700B" w14:textId="42A77E00" w:rsidR="00127B8D" w:rsidRPr="00161777" w:rsidRDefault="00127B8D" w:rsidP="00B32484">
            <w:pPr>
              <w:pStyle w:val="TableText"/>
              <w:keepNext/>
              <w:spacing w:line="257" w:lineRule="auto"/>
              <w:rPr>
                <w:b/>
              </w:rPr>
            </w:pPr>
            <w:r w:rsidRPr="00161777">
              <w:rPr>
                <w:b/>
              </w:rPr>
              <w:t>ICER per additional QALY gained</w:t>
            </w:r>
            <w:r w:rsidR="00A428A9">
              <w:rPr>
                <w:b/>
              </w:rPr>
              <w:t xml:space="preserve"> ($)</w:t>
            </w:r>
          </w:p>
        </w:tc>
        <w:tc>
          <w:tcPr>
            <w:tcW w:w="878" w:type="pct"/>
            <w:tcBorders>
              <w:left w:val="nil"/>
              <w:bottom w:val="single" w:sz="4" w:space="0" w:color="auto"/>
              <w:right w:val="nil"/>
            </w:tcBorders>
            <w:noWrap/>
            <w:hideMark/>
          </w:tcPr>
          <w:p w14:paraId="768C3035"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c>
          <w:tcPr>
            <w:tcW w:w="820" w:type="pct"/>
            <w:tcBorders>
              <w:left w:val="nil"/>
              <w:bottom w:val="single" w:sz="4" w:space="0" w:color="auto"/>
            </w:tcBorders>
            <w:noWrap/>
            <w:hideMark/>
          </w:tcPr>
          <w:p w14:paraId="7B2255C4"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c>
          <w:tcPr>
            <w:tcW w:w="805" w:type="pct"/>
            <w:tcBorders>
              <w:bottom w:val="single" w:sz="4" w:space="0" w:color="auto"/>
            </w:tcBorders>
            <w:noWrap/>
            <w:hideMark/>
          </w:tcPr>
          <w:p w14:paraId="6F412B6C" w14:textId="4C68CA3B"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vertAlign w:val="superscript"/>
              </w:rPr>
            </w:pPr>
            <w:r w:rsidRPr="00586670">
              <w:rPr>
                <w:b/>
                <w:shd w:val="solid" w:color="000000" w:fill="000000"/>
                <w14:textFill>
                  <w14:solidFill>
                    <w14:schemeClr w14:val="tx1">
                      <w14:alpha w14:val="100000"/>
                    </w14:schemeClr>
                  </w14:solidFill>
                </w14:textFill>
              </w:rPr>
              <w:t>|</w:t>
            </w:r>
            <w:r w:rsidR="00A428A9">
              <w:rPr>
                <w:b/>
                <w:vertAlign w:val="superscript"/>
              </w:rPr>
              <w:t>1</w:t>
            </w:r>
          </w:p>
        </w:tc>
      </w:tr>
      <w:tr w:rsidR="00127B8D" w:rsidRPr="00161777" w14:paraId="13E3C16F" w14:textId="77777777" w:rsidTr="00586670">
        <w:trPr>
          <w:cantSplit/>
          <w:trHeight w:val="285"/>
        </w:trPr>
        <w:tc>
          <w:tcPr>
            <w:cnfStyle w:val="001000000000" w:firstRow="0" w:lastRow="0" w:firstColumn="1" w:lastColumn="0" w:oddVBand="0" w:evenVBand="0" w:oddHBand="0" w:evenHBand="0" w:firstRowFirstColumn="0" w:firstRowLastColumn="0" w:lastRowFirstColumn="0" w:lastRowLastColumn="0"/>
            <w:tcW w:w="2497" w:type="pct"/>
            <w:tcBorders>
              <w:bottom w:val="single" w:sz="4" w:space="0" w:color="auto"/>
              <w:right w:val="nil"/>
            </w:tcBorders>
            <w:noWrap/>
            <w:hideMark/>
          </w:tcPr>
          <w:p w14:paraId="5533F517" w14:textId="77777777" w:rsidR="00127B8D" w:rsidRPr="00161777" w:rsidRDefault="00127B8D" w:rsidP="00B32484">
            <w:pPr>
              <w:pStyle w:val="TableText"/>
              <w:keepNext/>
              <w:spacing w:line="257" w:lineRule="auto"/>
              <w:rPr>
                <w:b/>
              </w:rPr>
            </w:pPr>
            <w:r w:rsidRPr="00161777">
              <w:rPr>
                <w:b/>
              </w:rPr>
              <w:t>MAIC Model 2</w:t>
            </w:r>
          </w:p>
        </w:tc>
        <w:tc>
          <w:tcPr>
            <w:tcW w:w="878" w:type="pct"/>
            <w:tcBorders>
              <w:left w:val="nil"/>
              <w:bottom w:val="single" w:sz="4" w:space="0" w:color="auto"/>
              <w:right w:val="nil"/>
            </w:tcBorders>
            <w:noWrap/>
            <w:hideMark/>
          </w:tcPr>
          <w:p w14:paraId="454E4E9E"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c>
          <w:tcPr>
            <w:tcW w:w="820" w:type="pct"/>
            <w:tcBorders>
              <w:left w:val="nil"/>
              <w:bottom w:val="single" w:sz="4" w:space="0" w:color="auto"/>
              <w:right w:val="nil"/>
            </w:tcBorders>
            <w:noWrap/>
            <w:hideMark/>
          </w:tcPr>
          <w:p w14:paraId="682AE660"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c>
          <w:tcPr>
            <w:tcW w:w="805" w:type="pct"/>
            <w:tcBorders>
              <w:left w:val="nil"/>
              <w:bottom w:val="single" w:sz="4" w:space="0" w:color="auto"/>
            </w:tcBorders>
            <w:noWrap/>
            <w:hideMark/>
          </w:tcPr>
          <w:p w14:paraId="50D4EF0E"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r>
      <w:tr w:rsidR="00127B8D" w:rsidRPr="00161777" w14:paraId="48B28F07" w14:textId="77777777" w:rsidTr="00586670">
        <w:trPr>
          <w:cantSplit/>
          <w:trHeight w:val="285"/>
        </w:trPr>
        <w:tc>
          <w:tcPr>
            <w:cnfStyle w:val="001000000000" w:firstRow="0" w:lastRow="0" w:firstColumn="1" w:lastColumn="0" w:oddVBand="0" w:evenVBand="0" w:oddHBand="0" w:evenHBand="0" w:firstRowFirstColumn="0" w:firstRowLastColumn="0" w:lastRowFirstColumn="0" w:lastRowLastColumn="0"/>
            <w:tcW w:w="2497" w:type="pct"/>
            <w:tcBorders>
              <w:bottom w:val="nil"/>
            </w:tcBorders>
            <w:noWrap/>
            <w:hideMark/>
          </w:tcPr>
          <w:p w14:paraId="23806E88" w14:textId="77777777" w:rsidR="00127B8D" w:rsidRPr="00161777" w:rsidRDefault="00127B8D" w:rsidP="00B32484">
            <w:pPr>
              <w:pStyle w:val="TableText"/>
              <w:keepNext/>
              <w:spacing w:line="257" w:lineRule="auto"/>
            </w:pPr>
            <w:r>
              <w:t>Cost</w:t>
            </w:r>
          </w:p>
        </w:tc>
        <w:tc>
          <w:tcPr>
            <w:tcW w:w="878" w:type="pct"/>
            <w:tcBorders>
              <w:bottom w:val="nil"/>
            </w:tcBorders>
            <w:shd w:val="solid" w:color="000000" w:fill="000000"/>
            <w:noWrap/>
            <w:hideMark/>
          </w:tcPr>
          <w:p w14:paraId="111D1B85" w14:textId="29DDFD20"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20" w:type="pct"/>
            <w:tcBorders>
              <w:bottom w:val="nil"/>
            </w:tcBorders>
            <w:shd w:val="solid" w:color="000000" w:fill="000000"/>
            <w:noWrap/>
            <w:hideMark/>
          </w:tcPr>
          <w:p w14:paraId="24B57511" w14:textId="74C5B886"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05" w:type="pct"/>
            <w:tcBorders>
              <w:bottom w:val="nil"/>
            </w:tcBorders>
            <w:shd w:val="solid" w:color="000000" w:fill="000000"/>
            <w:noWrap/>
            <w:hideMark/>
          </w:tcPr>
          <w:p w14:paraId="6058C60B" w14:textId="53E0C0AF"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r>
      <w:tr w:rsidR="00127B8D" w:rsidRPr="00161777" w14:paraId="799E93D2" w14:textId="77777777" w:rsidTr="00B32484">
        <w:trPr>
          <w:cantSplit/>
          <w:trHeight w:val="285"/>
        </w:trPr>
        <w:tc>
          <w:tcPr>
            <w:cnfStyle w:val="001000000000" w:firstRow="0" w:lastRow="0" w:firstColumn="1" w:lastColumn="0" w:oddVBand="0" w:evenVBand="0" w:oddHBand="0" w:evenHBand="0" w:firstRowFirstColumn="0" w:firstRowLastColumn="0" w:lastRowFirstColumn="0" w:lastRowLastColumn="0"/>
            <w:tcW w:w="2497" w:type="pct"/>
            <w:tcBorders>
              <w:top w:val="nil"/>
              <w:bottom w:val="single" w:sz="4" w:space="0" w:color="auto"/>
            </w:tcBorders>
            <w:noWrap/>
            <w:hideMark/>
          </w:tcPr>
          <w:p w14:paraId="0525E320" w14:textId="77777777" w:rsidR="00127B8D" w:rsidRPr="008B0F4D" w:rsidRDefault="00127B8D" w:rsidP="00B32484">
            <w:pPr>
              <w:pStyle w:val="TableText"/>
              <w:keepNext/>
              <w:spacing w:line="257" w:lineRule="auto"/>
            </w:pPr>
            <w:r w:rsidRPr="008B0F4D">
              <w:t>QALYs</w:t>
            </w:r>
          </w:p>
        </w:tc>
        <w:tc>
          <w:tcPr>
            <w:tcW w:w="878" w:type="pct"/>
            <w:tcBorders>
              <w:top w:val="nil"/>
              <w:bottom w:val="single" w:sz="4" w:space="0" w:color="auto"/>
            </w:tcBorders>
            <w:noWrap/>
            <w:hideMark/>
          </w:tcPr>
          <w:p w14:paraId="19870577"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1.546</w:t>
            </w:r>
          </w:p>
        </w:tc>
        <w:tc>
          <w:tcPr>
            <w:tcW w:w="820" w:type="pct"/>
            <w:tcBorders>
              <w:top w:val="nil"/>
              <w:bottom w:val="single" w:sz="4" w:space="0" w:color="auto"/>
            </w:tcBorders>
            <w:noWrap/>
            <w:hideMark/>
          </w:tcPr>
          <w:p w14:paraId="6BE95A9A"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0.859</w:t>
            </w:r>
          </w:p>
        </w:tc>
        <w:tc>
          <w:tcPr>
            <w:tcW w:w="805" w:type="pct"/>
            <w:tcBorders>
              <w:top w:val="nil"/>
            </w:tcBorders>
            <w:noWrap/>
            <w:hideMark/>
          </w:tcPr>
          <w:p w14:paraId="7245C4DF"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0.688</w:t>
            </w:r>
          </w:p>
        </w:tc>
      </w:tr>
      <w:tr w:rsidR="00127B8D" w:rsidRPr="00161777" w14:paraId="2DB92CB8" w14:textId="77777777" w:rsidTr="00B32484">
        <w:trPr>
          <w:cantSplit/>
          <w:trHeight w:val="285"/>
        </w:trPr>
        <w:tc>
          <w:tcPr>
            <w:cnfStyle w:val="001000000000" w:firstRow="0" w:lastRow="0" w:firstColumn="1" w:lastColumn="0" w:oddVBand="0" w:evenVBand="0" w:oddHBand="0" w:evenHBand="0" w:firstRowFirstColumn="0" w:firstRowLastColumn="0" w:lastRowFirstColumn="0" w:lastRowLastColumn="0"/>
            <w:tcW w:w="2497" w:type="pct"/>
            <w:tcBorders>
              <w:bottom w:val="single" w:sz="4" w:space="0" w:color="auto"/>
              <w:right w:val="nil"/>
            </w:tcBorders>
            <w:noWrap/>
            <w:hideMark/>
          </w:tcPr>
          <w:p w14:paraId="5399E662" w14:textId="2413CB85" w:rsidR="00127B8D" w:rsidRPr="00161777" w:rsidRDefault="00127B8D" w:rsidP="00B32484">
            <w:pPr>
              <w:pStyle w:val="TableText"/>
              <w:keepNext/>
              <w:spacing w:line="257" w:lineRule="auto"/>
              <w:rPr>
                <w:b/>
              </w:rPr>
            </w:pPr>
            <w:r w:rsidRPr="00161777">
              <w:rPr>
                <w:b/>
              </w:rPr>
              <w:t>ICER per additional QALY gained</w:t>
            </w:r>
            <w:r w:rsidR="00A428A9">
              <w:rPr>
                <w:b/>
              </w:rPr>
              <w:t xml:space="preserve"> ($)</w:t>
            </w:r>
          </w:p>
        </w:tc>
        <w:tc>
          <w:tcPr>
            <w:tcW w:w="878" w:type="pct"/>
            <w:tcBorders>
              <w:left w:val="nil"/>
              <w:bottom w:val="single" w:sz="4" w:space="0" w:color="auto"/>
              <w:right w:val="nil"/>
            </w:tcBorders>
            <w:noWrap/>
            <w:hideMark/>
          </w:tcPr>
          <w:p w14:paraId="52282A9F"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c>
          <w:tcPr>
            <w:tcW w:w="820" w:type="pct"/>
            <w:tcBorders>
              <w:left w:val="nil"/>
              <w:bottom w:val="single" w:sz="4" w:space="0" w:color="auto"/>
            </w:tcBorders>
            <w:noWrap/>
            <w:hideMark/>
          </w:tcPr>
          <w:p w14:paraId="69F7FA9D"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c>
          <w:tcPr>
            <w:tcW w:w="805" w:type="pct"/>
            <w:tcBorders>
              <w:bottom w:val="single" w:sz="4" w:space="0" w:color="auto"/>
            </w:tcBorders>
            <w:noWrap/>
            <w:hideMark/>
          </w:tcPr>
          <w:p w14:paraId="6956459B" w14:textId="6EFE259C" w:rsidR="00127B8D" w:rsidRPr="001466BE"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r w:rsidRPr="00586670">
              <w:rPr>
                <w:b/>
                <w:shd w:val="solid" w:color="000000" w:fill="000000"/>
                <w14:textFill>
                  <w14:solidFill>
                    <w14:schemeClr w14:val="tx1">
                      <w14:alpha w14:val="100000"/>
                    </w14:schemeClr>
                  </w14:solidFill>
                </w14:textFill>
              </w:rPr>
              <w:t>|</w:t>
            </w:r>
            <w:r w:rsidR="00A428A9">
              <w:rPr>
                <w:b/>
                <w:vertAlign w:val="superscript"/>
              </w:rPr>
              <w:t>2</w:t>
            </w:r>
          </w:p>
        </w:tc>
      </w:tr>
      <w:tr w:rsidR="00127B8D" w:rsidRPr="00161777" w14:paraId="1F37A6BD" w14:textId="77777777" w:rsidTr="00586670">
        <w:trPr>
          <w:cantSplit/>
          <w:trHeight w:val="285"/>
        </w:trPr>
        <w:tc>
          <w:tcPr>
            <w:cnfStyle w:val="001000000000" w:firstRow="0" w:lastRow="0" w:firstColumn="1" w:lastColumn="0" w:oddVBand="0" w:evenVBand="0" w:oddHBand="0" w:evenHBand="0" w:firstRowFirstColumn="0" w:firstRowLastColumn="0" w:lastRowFirstColumn="0" w:lastRowLastColumn="0"/>
            <w:tcW w:w="2497" w:type="pct"/>
            <w:tcBorders>
              <w:bottom w:val="single" w:sz="4" w:space="0" w:color="auto"/>
              <w:right w:val="nil"/>
            </w:tcBorders>
            <w:noWrap/>
            <w:hideMark/>
          </w:tcPr>
          <w:p w14:paraId="33F5476A" w14:textId="77777777" w:rsidR="00127B8D" w:rsidRPr="00161777" w:rsidRDefault="00127B8D" w:rsidP="00B32484">
            <w:pPr>
              <w:pStyle w:val="TableText"/>
              <w:keepNext/>
              <w:spacing w:line="257" w:lineRule="auto"/>
              <w:rPr>
                <w:b/>
              </w:rPr>
            </w:pPr>
            <w:r w:rsidRPr="00161777">
              <w:rPr>
                <w:b/>
              </w:rPr>
              <w:t>MAIC Model 3</w:t>
            </w:r>
          </w:p>
        </w:tc>
        <w:tc>
          <w:tcPr>
            <w:tcW w:w="878" w:type="pct"/>
            <w:tcBorders>
              <w:left w:val="nil"/>
              <w:bottom w:val="single" w:sz="4" w:space="0" w:color="auto"/>
              <w:right w:val="nil"/>
            </w:tcBorders>
            <w:noWrap/>
            <w:hideMark/>
          </w:tcPr>
          <w:p w14:paraId="63C18CAA"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c>
          <w:tcPr>
            <w:tcW w:w="820" w:type="pct"/>
            <w:tcBorders>
              <w:left w:val="nil"/>
              <w:bottom w:val="single" w:sz="4" w:space="0" w:color="auto"/>
              <w:right w:val="nil"/>
            </w:tcBorders>
            <w:noWrap/>
            <w:hideMark/>
          </w:tcPr>
          <w:p w14:paraId="133E49D3"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c>
          <w:tcPr>
            <w:tcW w:w="805" w:type="pct"/>
            <w:tcBorders>
              <w:left w:val="nil"/>
              <w:bottom w:val="single" w:sz="4" w:space="0" w:color="auto"/>
            </w:tcBorders>
            <w:noWrap/>
            <w:hideMark/>
          </w:tcPr>
          <w:p w14:paraId="57A2E4FD"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r>
      <w:tr w:rsidR="00127B8D" w:rsidRPr="00161777" w14:paraId="0BA8CE0A" w14:textId="77777777" w:rsidTr="00586670">
        <w:trPr>
          <w:cantSplit/>
          <w:trHeight w:val="285"/>
        </w:trPr>
        <w:tc>
          <w:tcPr>
            <w:cnfStyle w:val="001000000000" w:firstRow="0" w:lastRow="0" w:firstColumn="1" w:lastColumn="0" w:oddVBand="0" w:evenVBand="0" w:oddHBand="0" w:evenHBand="0" w:firstRowFirstColumn="0" w:firstRowLastColumn="0" w:lastRowFirstColumn="0" w:lastRowLastColumn="0"/>
            <w:tcW w:w="2497" w:type="pct"/>
            <w:tcBorders>
              <w:bottom w:val="nil"/>
            </w:tcBorders>
            <w:noWrap/>
            <w:hideMark/>
          </w:tcPr>
          <w:p w14:paraId="3504588F" w14:textId="77777777" w:rsidR="00127B8D" w:rsidRPr="00161777" w:rsidRDefault="00127B8D" w:rsidP="00B32484">
            <w:pPr>
              <w:pStyle w:val="TableText"/>
              <w:keepNext/>
              <w:spacing w:line="257" w:lineRule="auto"/>
            </w:pPr>
            <w:r>
              <w:t>Cost</w:t>
            </w:r>
          </w:p>
        </w:tc>
        <w:tc>
          <w:tcPr>
            <w:tcW w:w="878" w:type="pct"/>
            <w:tcBorders>
              <w:bottom w:val="nil"/>
            </w:tcBorders>
            <w:shd w:val="solid" w:color="000000" w:fill="000000"/>
            <w:noWrap/>
            <w:hideMark/>
          </w:tcPr>
          <w:p w14:paraId="02C62CC3" w14:textId="5BC3DFAB"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20" w:type="pct"/>
            <w:tcBorders>
              <w:bottom w:val="nil"/>
            </w:tcBorders>
            <w:shd w:val="solid" w:color="000000" w:fill="000000"/>
            <w:noWrap/>
            <w:hideMark/>
          </w:tcPr>
          <w:p w14:paraId="07AFDAE8" w14:textId="6F5EFDBF"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805" w:type="pct"/>
            <w:tcBorders>
              <w:bottom w:val="nil"/>
            </w:tcBorders>
            <w:shd w:val="solid" w:color="000000" w:fill="000000"/>
            <w:noWrap/>
            <w:hideMark/>
          </w:tcPr>
          <w:p w14:paraId="006DB441" w14:textId="27A4A9F1"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r>
      <w:tr w:rsidR="00127B8D" w:rsidRPr="00161777" w14:paraId="5B39AA17" w14:textId="77777777" w:rsidTr="00B32484">
        <w:trPr>
          <w:cantSplit/>
          <w:trHeight w:val="285"/>
        </w:trPr>
        <w:tc>
          <w:tcPr>
            <w:cnfStyle w:val="001000000000" w:firstRow="0" w:lastRow="0" w:firstColumn="1" w:lastColumn="0" w:oddVBand="0" w:evenVBand="0" w:oddHBand="0" w:evenHBand="0" w:firstRowFirstColumn="0" w:firstRowLastColumn="0" w:lastRowFirstColumn="0" w:lastRowLastColumn="0"/>
            <w:tcW w:w="2497" w:type="pct"/>
            <w:tcBorders>
              <w:top w:val="nil"/>
              <w:bottom w:val="single" w:sz="4" w:space="0" w:color="auto"/>
            </w:tcBorders>
            <w:noWrap/>
            <w:hideMark/>
          </w:tcPr>
          <w:p w14:paraId="65F51533" w14:textId="77777777" w:rsidR="00127B8D" w:rsidRPr="008B0F4D" w:rsidRDefault="00127B8D" w:rsidP="00B32484">
            <w:pPr>
              <w:pStyle w:val="TableText"/>
              <w:keepNext/>
              <w:spacing w:line="257" w:lineRule="auto"/>
            </w:pPr>
            <w:r w:rsidRPr="008B0F4D">
              <w:t>QALYs</w:t>
            </w:r>
          </w:p>
        </w:tc>
        <w:tc>
          <w:tcPr>
            <w:tcW w:w="878" w:type="pct"/>
            <w:tcBorders>
              <w:top w:val="nil"/>
              <w:bottom w:val="single" w:sz="4" w:space="0" w:color="auto"/>
            </w:tcBorders>
            <w:noWrap/>
            <w:hideMark/>
          </w:tcPr>
          <w:p w14:paraId="063B337B"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1.636</w:t>
            </w:r>
          </w:p>
        </w:tc>
        <w:tc>
          <w:tcPr>
            <w:tcW w:w="820" w:type="pct"/>
            <w:tcBorders>
              <w:top w:val="nil"/>
              <w:bottom w:val="single" w:sz="4" w:space="0" w:color="auto"/>
            </w:tcBorders>
            <w:noWrap/>
            <w:hideMark/>
          </w:tcPr>
          <w:p w14:paraId="28329C20"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0.876</w:t>
            </w:r>
          </w:p>
        </w:tc>
        <w:tc>
          <w:tcPr>
            <w:tcW w:w="805" w:type="pct"/>
            <w:tcBorders>
              <w:top w:val="nil"/>
            </w:tcBorders>
            <w:noWrap/>
            <w:hideMark/>
          </w:tcPr>
          <w:p w14:paraId="389C3212"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0.760</w:t>
            </w:r>
          </w:p>
        </w:tc>
      </w:tr>
      <w:tr w:rsidR="00127B8D" w:rsidRPr="00161777" w14:paraId="69242C39" w14:textId="77777777" w:rsidTr="00B32484">
        <w:trPr>
          <w:cantSplit/>
          <w:trHeight w:val="285"/>
        </w:trPr>
        <w:tc>
          <w:tcPr>
            <w:cnfStyle w:val="001000000000" w:firstRow="0" w:lastRow="0" w:firstColumn="1" w:lastColumn="0" w:oddVBand="0" w:evenVBand="0" w:oddHBand="0" w:evenHBand="0" w:firstRowFirstColumn="0" w:firstRowLastColumn="0" w:lastRowFirstColumn="0" w:lastRowLastColumn="0"/>
            <w:tcW w:w="2497" w:type="pct"/>
            <w:tcBorders>
              <w:right w:val="nil"/>
            </w:tcBorders>
            <w:noWrap/>
            <w:hideMark/>
          </w:tcPr>
          <w:p w14:paraId="4E3F0E1E" w14:textId="0AFFAEBD" w:rsidR="00127B8D" w:rsidRPr="00161777" w:rsidRDefault="00127B8D" w:rsidP="00B32484">
            <w:pPr>
              <w:pStyle w:val="TableText"/>
              <w:keepNext/>
              <w:spacing w:line="257" w:lineRule="auto"/>
              <w:rPr>
                <w:b/>
              </w:rPr>
            </w:pPr>
            <w:r w:rsidRPr="00161777">
              <w:rPr>
                <w:b/>
              </w:rPr>
              <w:t>ICER per additional QALY gained</w:t>
            </w:r>
            <w:r w:rsidR="00A428A9">
              <w:rPr>
                <w:b/>
              </w:rPr>
              <w:t xml:space="preserve"> ($)</w:t>
            </w:r>
          </w:p>
        </w:tc>
        <w:tc>
          <w:tcPr>
            <w:tcW w:w="878" w:type="pct"/>
            <w:tcBorders>
              <w:left w:val="nil"/>
              <w:right w:val="nil"/>
            </w:tcBorders>
            <w:noWrap/>
            <w:hideMark/>
          </w:tcPr>
          <w:p w14:paraId="640D85F7"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c>
          <w:tcPr>
            <w:tcW w:w="820" w:type="pct"/>
            <w:tcBorders>
              <w:left w:val="nil"/>
            </w:tcBorders>
            <w:noWrap/>
            <w:hideMark/>
          </w:tcPr>
          <w:p w14:paraId="75D9323D" w14:textId="77777777" w:rsidR="00127B8D" w:rsidRPr="00B25BDA"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c>
          <w:tcPr>
            <w:tcW w:w="805" w:type="pct"/>
            <w:noWrap/>
            <w:hideMark/>
          </w:tcPr>
          <w:p w14:paraId="28694260" w14:textId="6A8EC725" w:rsidR="00127B8D" w:rsidRPr="001466BE"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r w:rsidRPr="00586670">
              <w:rPr>
                <w:b/>
                <w:shd w:val="solid" w:color="000000" w:fill="000000"/>
                <w14:textFill>
                  <w14:solidFill>
                    <w14:schemeClr w14:val="tx1">
                      <w14:alpha w14:val="100000"/>
                    </w14:schemeClr>
                  </w14:solidFill>
                </w14:textFill>
              </w:rPr>
              <w:t>|</w:t>
            </w:r>
            <w:r w:rsidR="00A428A9">
              <w:rPr>
                <w:b/>
                <w:vertAlign w:val="superscript"/>
              </w:rPr>
              <w:t>3</w:t>
            </w:r>
          </w:p>
        </w:tc>
      </w:tr>
    </w:tbl>
    <w:p w14:paraId="2BC16E42" w14:textId="1B03FA82" w:rsidR="00127B8D" w:rsidRDefault="00127B8D" w:rsidP="005833FE">
      <w:pPr>
        <w:pStyle w:val="TableFooter"/>
        <w:keepNext/>
      </w:pPr>
      <w:r>
        <w:t xml:space="preserve">Note: Estimates were revised during the evaluation to apply a 5% </w:t>
      </w:r>
      <w:r w:rsidR="00850140">
        <w:t xml:space="preserve">per annum </w:t>
      </w:r>
      <w:r>
        <w:t>discount rate.</w:t>
      </w:r>
    </w:p>
    <w:p w14:paraId="36AFB4DE" w14:textId="77777777" w:rsidR="00127B8D" w:rsidRPr="006A16AC" w:rsidRDefault="00127B8D" w:rsidP="005833FE">
      <w:pPr>
        <w:pStyle w:val="TableFooter"/>
        <w:keepNext/>
      </w:pPr>
      <w:r>
        <w:t xml:space="preserve">Source: </w:t>
      </w:r>
      <w:r w:rsidRPr="007C0B7E">
        <w:t>Constructed during the evaluation from the ‘Sotorasib_NSCLC_CEA_Final.xlsm’ workbook included in the submission</w:t>
      </w:r>
      <w:r>
        <w:t>.</w:t>
      </w:r>
    </w:p>
    <w:p w14:paraId="0DBA68CA" w14:textId="77777777" w:rsidR="00127B8D" w:rsidRPr="00962538" w:rsidRDefault="00127B8D" w:rsidP="005833FE">
      <w:pPr>
        <w:pStyle w:val="TableFooter"/>
        <w:keepNext/>
      </w:pPr>
      <w:r>
        <w:t>ICER = incremental cost-effectiveness ratio; MAIC = matching-adjusted indirect comparison; QALY = quality-adjusted life year.</w:t>
      </w:r>
    </w:p>
    <w:p w14:paraId="4352D371" w14:textId="4A716119" w:rsidR="00127B8D" w:rsidRDefault="00127B8D" w:rsidP="003A23F6">
      <w:pPr>
        <w:pStyle w:val="TableFooter"/>
        <w:spacing w:after="0"/>
      </w:pPr>
      <w:proofErr w:type="spellStart"/>
      <w:r w:rsidRPr="006A16AC">
        <w:rPr>
          <w:vertAlign w:val="superscript"/>
        </w:rPr>
        <w:t>a</w:t>
      </w:r>
      <w:proofErr w:type="spellEnd"/>
      <w:r>
        <w:t xml:space="preserve"> </w:t>
      </w:r>
      <w:proofErr w:type="gramStart"/>
      <w:r>
        <w:t>The</w:t>
      </w:r>
      <w:proofErr w:type="gramEnd"/>
      <w:r>
        <w:t xml:space="preserve"> unadjusted analyses use the </w:t>
      </w:r>
      <w:proofErr w:type="spellStart"/>
      <w:r>
        <w:t>CodeBreak</w:t>
      </w:r>
      <w:proofErr w:type="spellEnd"/>
      <w:r>
        <w:t xml:space="preserve"> 100 unadjusted TTD curve, with independent parametric model extrapolation applied.</w:t>
      </w:r>
    </w:p>
    <w:p w14:paraId="14465A9D" w14:textId="77777777" w:rsidR="00A428A9" w:rsidRPr="003A23F6" w:rsidRDefault="00A428A9" w:rsidP="003A23F6">
      <w:pPr>
        <w:spacing w:before="0" w:after="0"/>
        <w:rPr>
          <w:rFonts w:ascii="Arial Narrow" w:eastAsia="Times New Roman" w:hAnsi="Arial Narrow" w:cs="Arial"/>
          <w:iCs/>
          <w:sz w:val="18"/>
          <w:szCs w:val="18"/>
          <w:lang w:eastAsia="en-AU"/>
        </w:rPr>
      </w:pPr>
      <w:r w:rsidRPr="003A23F6">
        <w:rPr>
          <w:rFonts w:ascii="Arial Narrow" w:eastAsia="Times New Roman" w:hAnsi="Arial Narrow" w:cs="Arial"/>
          <w:iCs/>
          <w:sz w:val="18"/>
          <w:szCs w:val="18"/>
          <w:lang w:eastAsia="en-AU"/>
        </w:rPr>
        <w:t xml:space="preserve">The redacted values correspond to the following ranges: </w:t>
      </w:r>
    </w:p>
    <w:p w14:paraId="1937FF35" w14:textId="273E02A2" w:rsidR="00A428A9" w:rsidRPr="008B0F4D" w:rsidRDefault="00A428A9" w:rsidP="00127B8D">
      <w:pPr>
        <w:pStyle w:val="TableFooter"/>
        <w:rPr>
          <w:iCs/>
        </w:rPr>
      </w:pPr>
      <w:r w:rsidRPr="008B0F4D">
        <w:rPr>
          <w:iCs/>
          <w:vertAlign w:val="superscript"/>
        </w:rPr>
        <w:t>1</w:t>
      </w:r>
      <w:r w:rsidRPr="008B0F4D">
        <w:rPr>
          <w:iCs/>
        </w:rPr>
        <w:t>$95,000 to &lt; $115,000</w:t>
      </w:r>
    </w:p>
    <w:p w14:paraId="10F7C21E" w14:textId="3C3FF948" w:rsidR="00A428A9" w:rsidRPr="008B0F4D" w:rsidRDefault="00A428A9" w:rsidP="00127B8D">
      <w:pPr>
        <w:pStyle w:val="TableFooter"/>
        <w:rPr>
          <w:iCs/>
        </w:rPr>
      </w:pPr>
      <w:r w:rsidRPr="008B0F4D">
        <w:rPr>
          <w:iCs/>
          <w:vertAlign w:val="superscript"/>
        </w:rPr>
        <w:t>2</w:t>
      </w:r>
      <w:r w:rsidRPr="008B0F4D">
        <w:rPr>
          <w:iCs/>
        </w:rPr>
        <w:t>75,000 to &lt; $95,000</w:t>
      </w:r>
    </w:p>
    <w:p w14:paraId="7D4B18FE" w14:textId="283B8ECB" w:rsidR="00A428A9" w:rsidRPr="008B0F4D" w:rsidRDefault="00A428A9" w:rsidP="00127B8D">
      <w:pPr>
        <w:pStyle w:val="TableFooter"/>
        <w:rPr>
          <w:iCs/>
        </w:rPr>
      </w:pPr>
      <w:r w:rsidRPr="008B0F4D">
        <w:rPr>
          <w:iCs/>
          <w:vertAlign w:val="superscript"/>
        </w:rPr>
        <w:t>3</w:t>
      </w:r>
      <w:r w:rsidRPr="008B0F4D">
        <w:rPr>
          <w:iCs/>
        </w:rPr>
        <w:t>$55,000 to &lt; $75,000</w:t>
      </w:r>
    </w:p>
    <w:p w14:paraId="5B866985" w14:textId="18FF83ED" w:rsidR="00127B8D" w:rsidRPr="00294D7C" w:rsidRDefault="00127B8D" w:rsidP="00127B8D">
      <w:pPr>
        <w:pStyle w:val="ListParagraph"/>
      </w:pPr>
      <w:r w:rsidRPr="00294D7C">
        <w:t xml:space="preserve">The main driver of the incremental cost was that of </w:t>
      </w:r>
      <w:proofErr w:type="spellStart"/>
      <w:r w:rsidRPr="00294D7C">
        <w:t>sotorasib</w:t>
      </w:r>
      <w:proofErr w:type="spellEnd"/>
      <w:r w:rsidRPr="00294D7C">
        <w:t xml:space="preserve"> treatment, which was driven by the HR applied to the </w:t>
      </w:r>
      <w:proofErr w:type="spellStart"/>
      <w:r w:rsidRPr="00294D7C">
        <w:t>sotorasib</w:t>
      </w:r>
      <w:proofErr w:type="spellEnd"/>
      <w:r w:rsidRPr="00294D7C">
        <w:t xml:space="preserve"> PFS data and the PFS truncation time point chosen (</w:t>
      </w:r>
      <w:r w:rsidRPr="00294D7C">
        <w:fldChar w:fldCharType="begin"/>
      </w:r>
      <w:r w:rsidRPr="00294D7C">
        <w:instrText xml:space="preserve"> REF _Ref89430613 \h  \* MERGEFORMAT </w:instrText>
      </w:r>
      <w:r w:rsidRPr="00294D7C">
        <w:fldChar w:fldCharType="separate"/>
      </w:r>
      <w:r w:rsidR="0091602D" w:rsidRPr="0031480D">
        <w:t xml:space="preserve">Table </w:t>
      </w:r>
      <w:r w:rsidR="0091602D">
        <w:rPr>
          <w:noProof/>
        </w:rPr>
        <w:t>22</w:t>
      </w:r>
      <w:r w:rsidRPr="00294D7C">
        <w:fldChar w:fldCharType="end"/>
      </w:r>
      <w:r w:rsidRPr="00294D7C">
        <w:t>). The main driver</w:t>
      </w:r>
      <w:r w:rsidR="00415A03">
        <w:t>s</w:t>
      </w:r>
      <w:r w:rsidRPr="00294D7C">
        <w:t xml:space="preserve"> of cost offsets were those related to </w:t>
      </w:r>
      <w:proofErr w:type="spellStart"/>
      <w:r w:rsidRPr="00294D7C">
        <w:t>pegfilgrastim</w:t>
      </w:r>
      <w:proofErr w:type="spellEnd"/>
      <w:r w:rsidRPr="00294D7C">
        <w:t xml:space="preserve"> use with each dose of docetaxel and terminal care costs. </w:t>
      </w:r>
      <w:r w:rsidR="00D0656E">
        <w:t xml:space="preserve">Prophylactic use of </w:t>
      </w:r>
      <w:proofErr w:type="spellStart"/>
      <w:r w:rsidR="00D0656E">
        <w:t>p</w:t>
      </w:r>
      <w:r w:rsidR="00575626">
        <w:t>egfilgrastim</w:t>
      </w:r>
      <w:proofErr w:type="spellEnd"/>
      <w:r w:rsidR="00575626">
        <w:t xml:space="preserve"> </w:t>
      </w:r>
      <w:r w:rsidR="00D0656E">
        <w:t xml:space="preserve">with docetaxel </w:t>
      </w:r>
      <w:r w:rsidR="00575626">
        <w:t xml:space="preserve">is </w:t>
      </w:r>
      <w:r w:rsidR="00D0656E">
        <w:t xml:space="preserve">not recommended in clinical practice guidelines and is </w:t>
      </w:r>
      <w:r w:rsidR="00575626">
        <w:t>only PBS subsidised for chemotherapy-induced neutropenia with the intention of cure or substantial remission</w:t>
      </w:r>
      <w:r w:rsidR="00D0656E">
        <w:t>.</w:t>
      </w:r>
      <w:r w:rsidR="00575626">
        <w:t xml:space="preserve"> </w:t>
      </w:r>
      <w:r w:rsidR="00014029">
        <w:t>The PBAC considered i</w:t>
      </w:r>
      <w:r w:rsidRPr="00294D7C">
        <w:t xml:space="preserve">t is unlikely that patients in the proposed setting would use </w:t>
      </w:r>
      <w:proofErr w:type="spellStart"/>
      <w:r w:rsidRPr="00294D7C">
        <w:t>pegfilgrastim</w:t>
      </w:r>
      <w:proofErr w:type="spellEnd"/>
      <w:r w:rsidRPr="00294D7C">
        <w:t xml:space="preserve"> in this way, and so the cost offsets are likely to be an overestimate.</w:t>
      </w:r>
    </w:p>
    <w:p w14:paraId="4E8AFA7E" w14:textId="77777777" w:rsidR="00127B8D" w:rsidRPr="00294D7C" w:rsidRDefault="00127B8D" w:rsidP="00127B8D">
      <w:pPr>
        <w:pStyle w:val="ListParagraph"/>
      </w:pPr>
      <w:r w:rsidRPr="00294D7C">
        <w:t>A comparison of the incremental outcomes gained shows that when the time-to-death approach is used, 96% of the incremental QALYs gained were accrued in patients with &gt;6 months until death (associated with the highest utility value). In contrast, by progression status, 56% of the incremental life years gained are in those that are progression-free.</w:t>
      </w:r>
    </w:p>
    <w:p w14:paraId="44B8922F" w14:textId="6511B20F" w:rsidR="00127B8D" w:rsidRDefault="00127B8D" w:rsidP="00AC38BF">
      <w:pPr>
        <w:pStyle w:val="Caption"/>
      </w:pPr>
      <w:bookmarkStart w:id="47" w:name="_Ref89430613"/>
      <w:r w:rsidRPr="0031480D">
        <w:lastRenderedPageBreak/>
        <w:t xml:space="preserve">Table </w:t>
      </w:r>
      <w:r w:rsidR="0091602D">
        <w:fldChar w:fldCharType="begin"/>
      </w:r>
      <w:r w:rsidR="0091602D">
        <w:instrText xml:space="preserve"> SEQ Table_PBAC. \* ARABIC </w:instrText>
      </w:r>
      <w:r w:rsidR="0091602D">
        <w:fldChar w:fldCharType="separate"/>
      </w:r>
      <w:r w:rsidR="0091602D">
        <w:rPr>
          <w:noProof/>
        </w:rPr>
        <w:t>22</w:t>
      </w:r>
      <w:r w:rsidR="0091602D">
        <w:rPr>
          <w:noProof/>
        </w:rPr>
        <w:fldChar w:fldCharType="end"/>
      </w:r>
      <w:bookmarkEnd w:id="47"/>
      <w:r w:rsidRPr="0031480D">
        <w:tab/>
      </w:r>
      <w:r>
        <w:t>Disaggregated costs and outcomes, base case analysis</w:t>
      </w:r>
      <w:r w:rsidR="00F63D8C">
        <w:t xml:space="preserve"> (MAIC Model 1)</w:t>
      </w:r>
    </w:p>
    <w:tbl>
      <w:tblPr>
        <w:tblStyle w:val="PBACTableStyle"/>
        <w:tblW w:w="5000" w:type="pct"/>
        <w:tblLayout w:type="fixed"/>
        <w:tblLook w:val="04A0" w:firstRow="1" w:lastRow="0" w:firstColumn="1" w:lastColumn="0" w:noHBand="0" w:noVBand="1"/>
      </w:tblPr>
      <w:tblGrid>
        <w:gridCol w:w="3257"/>
        <w:gridCol w:w="1700"/>
        <w:gridCol w:w="1700"/>
        <w:gridCol w:w="1634"/>
        <w:gridCol w:w="725"/>
      </w:tblGrid>
      <w:tr w:rsidR="00127B8D" w:rsidRPr="00924C27" w14:paraId="5E03D667" w14:textId="77777777" w:rsidTr="003A23F6">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6" w:type="pct"/>
            <w:tcBorders>
              <w:bottom w:val="single" w:sz="4" w:space="0" w:color="auto"/>
            </w:tcBorders>
            <w:noWrap/>
            <w:hideMark/>
          </w:tcPr>
          <w:p w14:paraId="77CCE9D1" w14:textId="77777777" w:rsidR="00127B8D" w:rsidRPr="00924C27" w:rsidRDefault="00127B8D" w:rsidP="00B32484">
            <w:pPr>
              <w:pStyle w:val="TableText"/>
              <w:keepNext/>
              <w:spacing w:line="257" w:lineRule="auto"/>
            </w:pPr>
          </w:p>
        </w:tc>
        <w:tc>
          <w:tcPr>
            <w:tcW w:w="943" w:type="pct"/>
            <w:tcBorders>
              <w:bottom w:val="single" w:sz="4" w:space="0" w:color="auto"/>
            </w:tcBorders>
            <w:noWrap/>
            <w:hideMark/>
          </w:tcPr>
          <w:p w14:paraId="0B32E17A" w14:textId="0887F17A" w:rsidR="00127B8D" w:rsidRPr="00924C27" w:rsidRDefault="00127B8D" w:rsidP="00B32484">
            <w:pPr>
              <w:pStyle w:val="TableText"/>
              <w:keepNext/>
              <w:spacing w:line="257" w:lineRule="auto"/>
              <w:jc w:val="center"/>
              <w:cnfStyle w:val="100000000000" w:firstRow="1" w:lastRow="0" w:firstColumn="0" w:lastColumn="0" w:oddVBand="0" w:evenVBand="0" w:oddHBand="0" w:evenHBand="0" w:firstRowFirstColumn="0" w:firstRowLastColumn="0" w:lastRowFirstColumn="0" w:lastRowLastColumn="0"/>
            </w:pPr>
            <w:proofErr w:type="spellStart"/>
            <w:r w:rsidRPr="00924C27">
              <w:t>Sotorasib</w:t>
            </w:r>
            <w:proofErr w:type="spellEnd"/>
          </w:p>
        </w:tc>
        <w:tc>
          <w:tcPr>
            <w:tcW w:w="943" w:type="pct"/>
            <w:tcBorders>
              <w:bottom w:val="single" w:sz="4" w:space="0" w:color="auto"/>
            </w:tcBorders>
            <w:noWrap/>
            <w:hideMark/>
          </w:tcPr>
          <w:p w14:paraId="3A00C430" w14:textId="77777777" w:rsidR="00127B8D" w:rsidRPr="00924C27" w:rsidRDefault="00127B8D" w:rsidP="00B32484">
            <w:pPr>
              <w:pStyle w:val="TableText"/>
              <w:keepNext/>
              <w:spacing w:line="257" w:lineRule="auto"/>
              <w:jc w:val="center"/>
              <w:cnfStyle w:val="100000000000" w:firstRow="1" w:lastRow="0" w:firstColumn="0" w:lastColumn="0" w:oddVBand="0" w:evenVBand="0" w:oddHBand="0" w:evenHBand="0" w:firstRowFirstColumn="0" w:firstRowLastColumn="0" w:lastRowFirstColumn="0" w:lastRowLastColumn="0"/>
            </w:pPr>
            <w:r w:rsidRPr="00924C27">
              <w:t>Docetaxel</w:t>
            </w:r>
          </w:p>
        </w:tc>
        <w:tc>
          <w:tcPr>
            <w:tcW w:w="906" w:type="pct"/>
            <w:tcBorders>
              <w:bottom w:val="single" w:sz="4" w:space="0" w:color="auto"/>
            </w:tcBorders>
            <w:noWrap/>
            <w:hideMark/>
          </w:tcPr>
          <w:p w14:paraId="4A732820" w14:textId="77777777" w:rsidR="00127B8D" w:rsidRPr="00924C27" w:rsidRDefault="00127B8D" w:rsidP="00B32484">
            <w:pPr>
              <w:pStyle w:val="TableText"/>
              <w:keepNext/>
              <w:spacing w:line="257" w:lineRule="auto"/>
              <w:jc w:val="center"/>
              <w:cnfStyle w:val="100000000000" w:firstRow="1" w:lastRow="0" w:firstColumn="0" w:lastColumn="0" w:oddVBand="0" w:evenVBand="0" w:oddHBand="0" w:evenHBand="0" w:firstRowFirstColumn="0" w:firstRowLastColumn="0" w:lastRowFirstColumn="0" w:lastRowLastColumn="0"/>
              <w:rPr>
                <w:b w:val="0"/>
              </w:rPr>
            </w:pPr>
            <w:r>
              <w:t>Increment</w:t>
            </w:r>
          </w:p>
        </w:tc>
        <w:tc>
          <w:tcPr>
            <w:tcW w:w="402" w:type="pct"/>
            <w:tcBorders>
              <w:bottom w:val="single" w:sz="4" w:space="0" w:color="auto"/>
            </w:tcBorders>
          </w:tcPr>
          <w:p w14:paraId="3ED7206D" w14:textId="77777777" w:rsidR="00127B8D" w:rsidRPr="00924C27" w:rsidRDefault="00127B8D" w:rsidP="00B32484">
            <w:pPr>
              <w:pStyle w:val="TableText"/>
              <w:keepNext/>
              <w:spacing w:line="257" w:lineRule="auto"/>
              <w:jc w:val="center"/>
              <w:cnfStyle w:val="100000000000" w:firstRow="1" w:lastRow="0" w:firstColumn="0" w:lastColumn="0" w:oddVBand="0" w:evenVBand="0" w:oddHBand="0" w:evenHBand="0" w:firstRowFirstColumn="0" w:firstRowLastColumn="0" w:lastRowFirstColumn="0" w:lastRowLastColumn="0"/>
            </w:pPr>
            <w:r>
              <w:t>%</w:t>
            </w:r>
          </w:p>
        </w:tc>
      </w:tr>
      <w:tr w:rsidR="00127B8D" w:rsidRPr="00A66B53" w14:paraId="1CBD8271"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1806" w:type="pct"/>
            <w:tcBorders>
              <w:bottom w:val="single" w:sz="4" w:space="0" w:color="auto"/>
              <w:right w:val="nil"/>
            </w:tcBorders>
            <w:noWrap/>
          </w:tcPr>
          <w:p w14:paraId="54452155" w14:textId="77777777" w:rsidR="00127B8D" w:rsidRPr="00A66B53" w:rsidRDefault="00127B8D" w:rsidP="00B32484">
            <w:pPr>
              <w:pStyle w:val="TableText"/>
              <w:keepNext/>
              <w:spacing w:line="257" w:lineRule="auto"/>
              <w:rPr>
                <w:b/>
              </w:rPr>
            </w:pPr>
            <w:r>
              <w:rPr>
                <w:b/>
              </w:rPr>
              <w:t>Costs</w:t>
            </w:r>
          </w:p>
        </w:tc>
        <w:tc>
          <w:tcPr>
            <w:tcW w:w="943" w:type="pct"/>
            <w:tcBorders>
              <w:left w:val="nil"/>
              <w:bottom w:val="single" w:sz="4" w:space="0" w:color="auto"/>
              <w:right w:val="nil"/>
            </w:tcBorders>
            <w:noWrap/>
          </w:tcPr>
          <w:p w14:paraId="7B1C93A4" w14:textId="77777777" w:rsidR="00127B8D" w:rsidRPr="003A23F6" w:rsidRDefault="00127B8D" w:rsidP="00B32484">
            <w:pPr>
              <w:pStyle w:val="TableText"/>
              <w:keepNext/>
              <w:spacing w:line="257" w:lineRule="auto"/>
              <w:jc w:val="center"/>
              <w:cnfStyle w:val="000000000000" w:firstRow="0" w:lastRow="0" w:firstColumn="0" w:lastColumn="0" w:oddVBand="0" w:evenVBand="0" w:oddHBand="0" w:evenHBand="0" w:firstRowFirstColumn="0" w:firstRowLastColumn="0" w:lastRowFirstColumn="0" w:lastRowLastColumn="0"/>
              <w:rPr>
                <w:b/>
                <w:highlight w:val="yellow"/>
              </w:rPr>
            </w:pPr>
          </w:p>
        </w:tc>
        <w:tc>
          <w:tcPr>
            <w:tcW w:w="943" w:type="pct"/>
            <w:tcBorders>
              <w:left w:val="nil"/>
              <w:bottom w:val="single" w:sz="4" w:space="0" w:color="auto"/>
              <w:right w:val="nil"/>
            </w:tcBorders>
            <w:noWrap/>
          </w:tcPr>
          <w:p w14:paraId="1258EBA6" w14:textId="77777777" w:rsidR="00127B8D" w:rsidRPr="00A66B53" w:rsidRDefault="00127B8D" w:rsidP="00B32484">
            <w:pPr>
              <w:pStyle w:val="TableText"/>
              <w:keepNext/>
              <w:spacing w:line="257" w:lineRule="auto"/>
              <w:jc w:val="center"/>
              <w:cnfStyle w:val="000000000000" w:firstRow="0" w:lastRow="0" w:firstColumn="0" w:lastColumn="0" w:oddVBand="0" w:evenVBand="0" w:oddHBand="0" w:evenHBand="0" w:firstRowFirstColumn="0" w:firstRowLastColumn="0" w:lastRowFirstColumn="0" w:lastRowLastColumn="0"/>
              <w:rPr>
                <w:b/>
              </w:rPr>
            </w:pPr>
          </w:p>
        </w:tc>
        <w:tc>
          <w:tcPr>
            <w:tcW w:w="906" w:type="pct"/>
            <w:tcBorders>
              <w:left w:val="nil"/>
              <w:bottom w:val="single" w:sz="4" w:space="0" w:color="auto"/>
              <w:right w:val="nil"/>
            </w:tcBorders>
            <w:noWrap/>
          </w:tcPr>
          <w:p w14:paraId="7854F686" w14:textId="77777777" w:rsidR="00127B8D" w:rsidRPr="00A66B53" w:rsidRDefault="00127B8D" w:rsidP="00B32484">
            <w:pPr>
              <w:pStyle w:val="TableText"/>
              <w:keepNext/>
              <w:spacing w:line="257" w:lineRule="auto"/>
              <w:jc w:val="center"/>
              <w:cnfStyle w:val="000000000000" w:firstRow="0" w:lastRow="0" w:firstColumn="0" w:lastColumn="0" w:oddVBand="0" w:evenVBand="0" w:oddHBand="0" w:evenHBand="0" w:firstRowFirstColumn="0" w:firstRowLastColumn="0" w:lastRowFirstColumn="0" w:lastRowLastColumn="0"/>
              <w:rPr>
                <w:b/>
              </w:rPr>
            </w:pPr>
          </w:p>
        </w:tc>
        <w:tc>
          <w:tcPr>
            <w:tcW w:w="402" w:type="pct"/>
            <w:tcBorders>
              <w:left w:val="nil"/>
              <w:bottom w:val="single" w:sz="4" w:space="0" w:color="auto"/>
            </w:tcBorders>
          </w:tcPr>
          <w:p w14:paraId="6E826DDC" w14:textId="77777777" w:rsidR="00127B8D" w:rsidRPr="00A66B53" w:rsidRDefault="00127B8D" w:rsidP="00B32484">
            <w:pPr>
              <w:pStyle w:val="TableText"/>
              <w:keepNext/>
              <w:spacing w:line="257" w:lineRule="auto"/>
              <w:jc w:val="center"/>
              <w:cnfStyle w:val="000000000000" w:firstRow="0" w:lastRow="0" w:firstColumn="0" w:lastColumn="0" w:oddVBand="0" w:evenVBand="0" w:oddHBand="0" w:evenHBand="0" w:firstRowFirstColumn="0" w:firstRowLastColumn="0" w:lastRowFirstColumn="0" w:lastRowLastColumn="0"/>
              <w:rPr>
                <w:b/>
              </w:rPr>
            </w:pPr>
          </w:p>
        </w:tc>
      </w:tr>
      <w:tr w:rsidR="00127B8D" w:rsidRPr="007111B2" w14:paraId="72635900"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1806" w:type="pct"/>
            <w:tcBorders>
              <w:bottom w:val="nil"/>
              <w:right w:val="single" w:sz="4" w:space="0" w:color="auto"/>
            </w:tcBorders>
            <w:noWrap/>
          </w:tcPr>
          <w:p w14:paraId="2D41E3B9" w14:textId="09AB11F4" w:rsidR="00127B8D" w:rsidRPr="007111B2" w:rsidRDefault="009E49D0" w:rsidP="00B32484">
            <w:pPr>
              <w:pStyle w:val="TableText"/>
              <w:keepNext/>
              <w:spacing w:line="257" w:lineRule="auto"/>
            </w:pPr>
            <w:r w:rsidRPr="009E49D0">
              <w:rPr>
                <w:i/>
              </w:rPr>
              <w:t>KRAS</w:t>
            </w:r>
            <w:r w:rsidR="00127B8D">
              <w:t xml:space="preserve"> </w:t>
            </w:r>
            <w:r w:rsidR="00127B8D" w:rsidRPr="00924C27">
              <w:t xml:space="preserve">G12C </w:t>
            </w:r>
            <w:r w:rsidR="00D54AED">
              <w:t xml:space="preserve">variant </w:t>
            </w:r>
            <w:r w:rsidR="00127B8D" w:rsidRPr="00924C27">
              <w:t>testing costs</w:t>
            </w:r>
            <w:r w:rsidR="004A611B">
              <w:t xml:space="preserve"> ($)</w:t>
            </w:r>
          </w:p>
        </w:tc>
        <w:tc>
          <w:tcPr>
            <w:tcW w:w="943" w:type="pct"/>
            <w:tcBorders>
              <w:left w:val="single" w:sz="4" w:space="0" w:color="auto"/>
              <w:bottom w:val="nil"/>
              <w:right w:val="single" w:sz="4" w:space="0" w:color="auto"/>
            </w:tcBorders>
            <w:shd w:val="solid" w:color="000000" w:fill="000000"/>
            <w:noWrap/>
          </w:tcPr>
          <w:p w14:paraId="53C9EC4C" w14:textId="300F77E3"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943" w:type="pct"/>
            <w:tcBorders>
              <w:left w:val="single" w:sz="4" w:space="0" w:color="auto"/>
              <w:bottom w:val="nil"/>
              <w:right w:val="single" w:sz="4" w:space="0" w:color="auto"/>
            </w:tcBorders>
            <w:shd w:val="solid" w:color="000000" w:fill="000000"/>
            <w:noWrap/>
          </w:tcPr>
          <w:p w14:paraId="047B1361" w14:textId="1FB15639"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906" w:type="pct"/>
            <w:tcBorders>
              <w:left w:val="single" w:sz="4" w:space="0" w:color="auto"/>
              <w:bottom w:val="nil"/>
              <w:right w:val="single" w:sz="4" w:space="0" w:color="auto"/>
            </w:tcBorders>
            <w:shd w:val="solid" w:color="000000" w:fill="000000"/>
            <w:noWrap/>
          </w:tcPr>
          <w:p w14:paraId="00A315B5" w14:textId="0537CEBC" w:rsidR="00127B8D" w:rsidRPr="007111B2"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586670">
              <w:rPr>
                <w14:textFill>
                  <w14:solidFill>
                    <w14:schemeClr w14:val="tx1">
                      <w14:alpha w14:val="100000"/>
                    </w14:schemeClr>
                  </w14:solidFill>
                </w14:textFill>
              </w:rPr>
              <w:t>|</w:t>
            </w:r>
          </w:p>
        </w:tc>
        <w:tc>
          <w:tcPr>
            <w:tcW w:w="402" w:type="pct"/>
            <w:tcBorders>
              <w:left w:val="single" w:sz="4" w:space="0" w:color="auto"/>
              <w:bottom w:val="nil"/>
            </w:tcBorders>
            <w:vAlign w:val="top"/>
          </w:tcPr>
          <w:p w14:paraId="0B846D57"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i/>
              </w:rPr>
            </w:pPr>
            <w:r w:rsidRPr="00FA12DB">
              <w:rPr>
                <w:i/>
              </w:rPr>
              <w:t>0%</w:t>
            </w:r>
          </w:p>
        </w:tc>
      </w:tr>
      <w:tr w:rsidR="00127B8D" w:rsidRPr="007111B2" w14:paraId="35CC2783"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nil"/>
              <w:bottom w:val="nil"/>
              <w:right w:val="single" w:sz="4" w:space="0" w:color="auto"/>
            </w:tcBorders>
            <w:noWrap/>
          </w:tcPr>
          <w:p w14:paraId="685A5BC2" w14:textId="265DAF3B" w:rsidR="00127B8D" w:rsidRPr="007111B2" w:rsidRDefault="00127B8D" w:rsidP="00B32484">
            <w:pPr>
              <w:pStyle w:val="TableText"/>
              <w:keepNext/>
              <w:spacing w:line="257" w:lineRule="auto"/>
            </w:pPr>
            <w:r w:rsidRPr="00924C27">
              <w:t>Drug acquisition costs</w:t>
            </w:r>
            <w:r w:rsidR="004A611B">
              <w:t xml:space="preserve"> ($)</w:t>
            </w:r>
          </w:p>
        </w:tc>
        <w:tc>
          <w:tcPr>
            <w:tcW w:w="943" w:type="pct"/>
            <w:tcBorders>
              <w:top w:val="nil"/>
              <w:left w:val="single" w:sz="4" w:space="0" w:color="auto"/>
              <w:bottom w:val="nil"/>
              <w:right w:val="single" w:sz="4" w:space="0" w:color="auto"/>
            </w:tcBorders>
            <w:shd w:val="solid" w:color="000000" w:fill="000000"/>
            <w:noWrap/>
          </w:tcPr>
          <w:p w14:paraId="6D7F025B" w14:textId="5BD8974D"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943" w:type="pct"/>
            <w:tcBorders>
              <w:top w:val="nil"/>
              <w:left w:val="single" w:sz="4" w:space="0" w:color="auto"/>
              <w:bottom w:val="nil"/>
              <w:right w:val="single" w:sz="4" w:space="0" w:color="auto"/>
            </w:tcBorders>
            <w:shd w:val="solid" w:color="000000" w:fill="000000"/>
            <w:noWrap/>
          </w:tcPr>
          <w:p w14:paraId="3C8A57F1" w14:textId="38FD0F6F"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906" w:type="pct"/>
            <w:tcBorders>
              <w:top w:val="nil"/>
              <w:left w:val="single" w:sz="4" w:space="0" w:color="auto"/>
              <w:bottom w:val="nil"/>
              <w:right w:val="single" w:sz="4" w:space="0" w:color="auto"/>
            </w:tcBorders>
            <w:shd w:val="solid" w:color="000000" w:fill="000000"/>
            <w:noWrap/>
          </w:tcPr>
          <w:p w14:paraId="225C8E32" w14:textId="5952EB6F"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402" w:type="pct"/>
            <w:tcBorders>
              <w:top w:val="nil"/>
              <w:left w:val="single" w:sz="4" w:space="0" w:color="auto"/>
              <w:bottom w:val="nil"/>
            </w:tcBorders>
            <w:vAlign w:val="top"/>
          </w:tcPr>
          <w:p w14:paraId="53C7DF3E"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FA12DB">
              <w:t>107%</w:t>
            </w:r>
          </w:p>
        </w:tc>
      </w:tr>
      <w:tr w:rsidR="00127B8D" w:rsidRPr="007111B2" w14:paraId="558540D7"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nil"/>
              <w:bottom w:val="nil"/>
              <w:right w:val="single" w:sz="4" w:space="0" w:color="auto"/>
            </w:tcBorders>
            <w:noWrap/>
          </w:tcPr>
          <w:p w14:paraId="7414AC32" w14:textId="04A6E71D" w:rsidR="00127B8D" w:rsidRPr="007111B2" w:rsidRDefault="00127B8D" w:rsidP="00B32484">
            <w:pPr>
              <w:pStyle w:val="TableText"/>
              <w:keepNext/>
              <w:spacing w:line="257" w:lineRule="auto"/>
            </w:pPr>
            <w:r>
              <w:t xml:space="preserve">Concomitant and </w:t>
            </w:r>
            <w:r w:rsidRPr="00924C27">
              <w:t>premedication costs</w:t>
            </w:r>
            <w:r w:rsidR="004A611B">
              <w:t xml:space="preserve"> ($)</w:t>
            </w:r>
          </w:p>
        </w:tc>
        <w:tc>
          <w:tcPr>
            <w:tcW w:w="943" w:type="pct"/>
            <w:tcBorders>
              <w:top w:val="nil"/>
              <w:left w:val="single" w:sz="4" w:space="0" w:color="auto"/>
              <w:bottom w:val="nil"/>
              <w:right w:val="single" w:sz="4" w:space="0" w:color="auto"/>
            </w:tcBorders>
            <w:shd w:val="solid" w:color="000000" w:fill="000000"/>
            <w:noWrap/>
          </w:tcPr>
          <w:p w14:paraId="581EF1AC" w14:textId="3902264A"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943" w:type="pct"/>
            <w:tcBorders>
              <w:top w:val="nil"/>
              <w:left w:val="single" w:sz="4" w:space="0" w:color="auto"/>
              <w:bottom w:val="nil"/>
              <w:right w:val="single" w:sz="4" w:space="0" w:color="auto"/>
            </w:tcBorders>
            <w:shd w:val="solid" w:color="000000" w:fill="000000"/>
            <w:noWrap/>
          </w:tcPr>
          <w:p w14:paraId="362A48E6" w14:textId="1F1142F2"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906" w:type="pct"/>
            <w:tcBorders>
              <w:top w:val="nil"/>
              <w:left w:val="single" w:sz="4" w:space="0" w:color="auto"/>
              <w:bottom w:val="nil"/>
              <w:right w:val="single" w:sz="4" w:space="0" w:color="auto"/>
            </w:tcBorders>
            <w:noWrap/>
          </w:tcPr>
          <w:p w14:paraId="0F3B6B3C" w14:textId="16BD01C4" w:rsidR="00127B8D" w:rsidRPr="003A23F6"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261D3F">
              <w:t>−</w:t>
            </w:r>
            <w:r w:rsidR="00586670" w:rsidRPr="00586670">
              <w:rPr>
                <w:shd w:val="solid" w:color="000000" w:fill="000000"/>
                <w14:textFill>
                  <w14:solidFill>
                    <w14:schemeClr w14:val="tx1">
                      <w14:alpha w14:val="100000"/>
                    </w14:schemeClr>
                  </w14:solidFill>
                </w14:textFill>
              </w:rPr>
              <w:t>|</w:t>
            </w:r>
          </w:p>
        </w:tc>
        <w:tc>
          <w:tcPr>
            <w:tcW w:w="402" w:type="pct"/>
            <w:tcBorders>
              <w:top w:val="nil"/>
              <w:left w:val="single" w:sz="4" w:space="0" w:color="auto"/>
              <w:bottom w:val="nil"/>
            </w:tcBorders>
            <w:vAlign w:val="top"/>
          </w:tcPr>
          <w:p w14:paraId="758DA1CE"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FA12DB">
              <w:t>−4%</w:t>
            </w:r>
          </w:p>
        </w:tc>
      </w:tr>
      <w:tr w:rsidR="00127B8D" w:rsidRPr="007111B2" w14:paraId="1845B774"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nil"/>
              <w:bottom w:val="nil"/>
              <w:right w:val="single" w:sz="4" w:space="0" w:color="auto"/>
            </w:tcBorders>
            <w:noWrap/>
          </w:tcPr>
          <w:p w14:paraId="74154C3F" w14:textId="32746A8E" w:rsidR="00127B8D" w:rsidRPr="007111B2" w:rsidRDefault="00127B8D" w:rsidP="00B32484">
            <w:pPr>
              <w:pStyle w:val="TableText"/>
              <w:keepNext/>
              <w:spacing w:line="257" w:lineRule="auto"/>
            </w:pPr>
            <w:r w:rsidRPr="00924C27">
              <w:t>Drug administration costs</w:t>
            </w:r>
            <w:r w:rsidR="004A611B">
              <w:t xml:space="preserve"> ($)</w:t>
            </w:r>
          </w:p>
        </w:tc>
        <w:tc>
          <w:tcPr>
            <w:tcW w:w="943" w:type="pct"/>
            <w:tcBorders>
              <w:top w:val="nil"/>
              <w:left w:val="single" w:sz="4" w:space="0" w:color="auto"/>
              <w:bottom w:val="nil"/>
              <w:right w:val="single" w:sz="4" w:space="0" w:color="auto"/>
            </w:tcBorders>
            <w:shd w:val="solid" w:color="000000" w:fill="000000"/>
            <w:noWrap/>
          </w:tcPr>
          <w:p w14:paraId="701B0C69" w14:textId="283048F7"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943" w:type="pct"/>
            <w:tcBorders>
              <w:top w:val="nil"/>
              <w:left w:val="single" w:sz="4" w:space="0" w:color="auto"/>
              <w:bottom w:val="nil"/>
              <w:right w:val="single" w:sz="4" w:space="0" w:color="auto"/>
            </w:tcBorders>
            <w:shd w:val="solid" w:color="000000" w:fill="000000"/>
            <w:noWrap/>
          </w:tcPr>
          <w:p w14:paraId="58B81E57" w14:textId="5083C9A9"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906" w:type="pct"/>
            <w:tcBorders>
              <w:top w:val="nil"/>
              <w:left w:val="single" w:sz="4" w:space="0" w:color="auto"/>
              <w:bottom w:val="nil"/>
              <w:right w:val="single" w:sz="4" w:space="0" w:color="auto"/>
            </w:tcBorders>
            <w:noWrap/>
          </w:tcPr>
          <w:p w14:paraId="2A70D5BC" w14:textId="478BFE2F" w:rsidR="00127B8D" w:rsidRPr="00261D3F"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261D3F">
              <w:t>−</w:t>
            </w:r>
            <w:r w:rsidR="00586670" w:rsidRPr="00586670">
              <w:rPr>
                <w:shd w:val="solid" w:color="000000" w:fill="000000"/>
                <w14:textFill>
                  <w14:solidFill>
                    <w14:schemeClr w14:val="tx1">
                      <w14:alpha w14:val="100000"/>
                    </w14:schemeClr>
                  </w14:solidFill>
                </w14:textFill>
              </w:rPr>
              <w:t>|</w:t>
            </w:r>
          </w:p>
        </w:tc>
        <w:tc>
          <w:tcPr>
            <w:tcW w:w="402" w:type="pct"/>
            <w:tcBorders>
              <w:top w:val="nil"/>
              <w:left w:val="single" w:sz="4" w:space="0" w:color="auto"/>
              <w:bottom w:val="nil"/>
            </w:tcBorders>
            <w:vAlign w:val="top"/>
          </w:tcPr>
          <w:p w14:paraId="45C456E0"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FA12DB">
              <w:t>−2%</w:t>
            </w:r>
          </w:p>
        </w:tc>
      </w:tr>
      <w:tr w:rsidR="00127B8D" w:rsidRPr="007111B2" w14:paraId="17A3AFBF"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nil"/>
              <w:bottom w:val="nil"/>
              <w:right w:val="single" w:sz="4" w:space="0" w:color="auto"/>
            </w:tcBorders>
            <w:noWrap/>
          </w:tcPr>
          <w:p w14:paraId="459B9C15" w14:textId="1ADE30EF" w:rsidR="00127B8D" w:rsidRPr="00B25BDA" w:rsidRDefault="00127B8D" w:rsidP="00B32484">
            <w:pPr>
              <w:pStyle w:val="TableText"/>
              <w:keepNext/>
              <w:spacing w:line="257" w:lineRule="auto"/>
            </w:pPr>
            <w:r w:rsidRPr="00B25BDA">
              <w:t>PF disease management</w:t>
            </w:r>
            <w:r w:rsidR="004A611B">
              <w:t xml:space="preserve"> ($)</w:t>
            </w:r>
          </w:p>
        </w:tc>
        <w:tc>
          <w:tcPr>
            <w:tcW w:w="943" w:type="pct"/>
            <w:tcBorders>
              <w:top w:val="nil"/>
              <w:left w:val="single" w:sz="4" w:space="0" w:color="auto"/>
              <w:bottom w:val="nil"/>
              <w:right w:val="single" w:sz="4" w:space="0" w:color="auto"/>
            </w:tcBorders>
            <w:shd w:val="solid" w:color="000000" w:fill="000000"/>
            <w:noWrap/>
          </w:tcPr>
          <w:p w14:paraId="7DBF9B48" w14:textId="227CBD55"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943" w:type="pct"/>
            <w:tcBorders>
              <w:top w:val="nil"/>
              <w:left w:val="single" w:sz="4" w:space="0" w:color="auto"/>
              <w:bottom w:val="nil"/>
              <w:right w:val="single" w:sz="4" w:space="0" w:color="auto"/>
            </w:tcBorders>
            <w:shd w:val="solid" w:color="000000" w:fill="000000"/>
            <w:noWrap/>
          </w:tcPr>
          <w:p w14:paraId="3AB50833" w14:textId="0DF8794D"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906" w:type="pct"/>
            <w:tcBorders>
              <w:top w:val="nil"/>
              <w:left w:val="single" w:sz="4" w:space="0" w:color="auto"/>
              <w:bottom w:val="nil"/>
              <w:right w:val="single" w:sz="4" w:space="0" w:color="auto"/>
            </w:tcBorders>
            <w:shd w:val="solid" w:color="000000" w:fill="000000"/>
            <w:noWrap/>
          </w:tcPr>
          <w:p w14:paraId="4E086DDC" w14:textId="78601160"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402" w:type="pct"/>
            <w:tcBorders>
              <w:top w:val="nil"/>
              <w:left w:val="single" w:sz="4" w:space="0" w:color="auto"/>
              <w:bottom w:val="nil"/>
            </w:tcBorders>
            <w:vAlign w:val="top"/>
          </w:tcPr>
          <w:p w14:paraId="346B68E4"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FA12DB">
              <w:t>1%</w:t>
            </w:r>
          </w:p>
        </w:tc>
      </w:tr>
      <w:tr w:rsidR="00127B8D" w:rsidRPr="007111B2" w14:paraId="17F697EB"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nil"/>
              <w:bottom w:val="nil"/>
              <w:right w:val="single" w:sz="4" w:space="0" w:color="auto"/>
            </w:tcBorders>
            <w:noWrap/>
          </w:tcPr>
          <w:p w14:paraId="7D99FFB6" w14:textId="24337D1E" w:rsidR="00127B8D" w:rsidRPr="00B25BDA" w:rsidRDefault="00127B8D" w:rsidP="00B32484">
            <w:pPr>
              <w:pStyle w:val="TableText"/>
              <w:keepNext/>
              <w:spacing w:line="257" w:lineRule="auto"/>
            </w:pPr>
            <w:r w:rsidRPr="00B25BDA">
              <w:t>PD disease management</w:t>
            </w:r>
            <w:r w:rsidR="004A611B">
              <w:t xml:space="preserve"> ($)</w:t>
            </w:r>
          </w:p>
        </w:tc>
        <w:tc>
          <w:tcPr>
            <w:tcW w:w="943" w:type="pct"/>
            <w:tcBorders>
              <w:top w:val="nil"/>
              <w:left w:val="single" w:sz="4" w:space="0" w:color="auto"/>
              <w:bottom w:val="nil"/>
              <w:right w:val="single" w:sz="4" w:space="0" w:color="auto"/>
            </w:tcBorders>
            <w:shd w:val="solid" w:color="000000" w:fill="000000"/>
            <w:noWrap/>
          </w:tcPr>
          <w:p w14:paraId="17F3D458" w14:textId="2367F0EA"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943" w:type="pct"/>
            <w:tcBorders>
              <w:top w:val="nil"/>
              <w:left w:val="single" w:sz="4" w:space="0" w:color="auto"/>
              <w:bottom w:val="nil"/>
              <w:right w:val="single" w:sz="4" w:space="0" w:color="auto"/>
            </w:tcBorders>
            <w:shd w:val="solid" w:color="000000" w:fill="000000"/>
            <w:noWrap/>
          </w:tcPr>
          <w:p w14:paraId="0025E4C0" w14:textId="4DA6C15A"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906" w:type="pct"/>
            <w:tcBorders>
              <w:top w:val="nil"/>
              <w:left w:val="single" w:sz="4" w:space="0" w:color="auto"/>
              <w:bottom w:val="nil"/>
              <w:right w:val="single" w:sz="4" w:space="0" w:color="auto"/>
            </w:tcBorders>
            <w:shd w:val="solid" w:color="000000" w:fill="000000"/>
            <w:noWrap/>
          </w:tcPr>
          <w:p w14:paraId="48C556BE" w14:textId="6D12F250"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402" w:type="pct"/>
            <w:tcBorders>
              <w:top w:val="nil"/>
              <w:left w:val="single" w:sz="4" w:space="0" w:color="auto"/>
              <w:bottom w:val="nil"/>
            </w:tcBorders>
            <w:vAlign w:val="top"/>
          </w:tcPr>
          <w:p w14:paraId="559D8B51"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FA12DB">
              <w:t>0%</w:t>
            </w:r>
          </w:p>
        </w:tc>
      </w:tr>
      <w:tr w:rsidR="00127B8D" w:rsidRPr="007111B2" w14:paraId="701963F4"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nil"/>
              <w:bottom w:val="nil"/>
              <w:right w:val="single" w:sz="4" w:space="0" w:color="auto"/>
            </w:tcBorders>
            <w:noWrap/>
          </w:tcPr>
          <w:p w14:paraId="6A2EBEA7" w14:textId="323FCF3E" w:rsidR="00127B8D" w:rsidRPr="007111B2" w:rsidRDefault="00127B8D" w:rsidP="00B32484">
            <w:pPr>
              <w:pStyle w:val="TableText"/>
              <w:keepNext/>
              <w:spacing w:line="257" w:lineRule="auto"/>
            </w:pPr>
            <w:r w:rsidRPr="00924C27">
              <w:t>Terminal care costs</w:t>
            </w:r>
            <w:r w:rsidR="004A611B">
              <w:t xml:space="preserve"> ($)</w:t>
            </w:r>
          </w:p>
        </w:tc>
        <w:tc>
          <w:tcPr>
            <w:tcW w:w="943" w:type="pct"/>
            <w:tcBorders>
              <w:top w:val="nil"/>
              <w:left w:val="single" w:sz="4" w:space="0" w:color="auto"/>
              <w:bottom w:val="nil"/>
              <w:right w:val="single" w:sz="4" w:space="0" w:color="auto"/>
            </w:tcBorders>
            <w:shd w:val="solid" w:color="000000" w:fill="000000"/>
            <w:noWrap/>
          </w:tcPr>
          <w:p w14:paraId="1E54F3EC" w14:textId="505F7EBE"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943" w:type="pct"/>
            <w:tcBorders>
              <w:top w:val="nil"/>
              <w:left w:val="single" w:sz="4" w:space="0" w:color="auto"/>
              <w:bottom w:val="nil"/>
              <w:right w:val="single" w:sz="4" w:space="0" w:color="auto"/>
            </w:tcBorders>
            <w:shd w:val="solid" w:color="000000" w:fill="000000"/>
            <w:noWrap/>
          </w:tcPr>
          <w:p w14:paraId="3C1E63C0" w14:textId="771014F9"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906" w:type="pct"/>
            <w:tcBorders>
              <w:top w:val="nil"/>
              <w:left w:val="single" w:sz="4" w:space="0" w:color="auto"/>
              <w:bottom w:val="nil"/>
              <w:right w:val="single" w:sz="4" w:space="0" w:color="auto"/>
            </w:tcBorders>
            <w:noWrap/>
          </w:tcPr>
          <w:p w14:paraId="74E58D5F" w14:textId="7BD69FD8" w:rsidR="00127B8D" w:rsidRPr="003A23F6"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261D3F">
              <w:t>−</w:t>
            </w:r>
            <w:r w:rsidR="00586670" w:rsidRPr="00586670">
              <w:rPr>
                <w:shd w:val="solid" w:color="000000" w:fill="000000"/>
                <w14:textFill>
                  <w14:solidFill>
                    <w14:schemeClr w14:val="tx1">
                      <w14:alpha w14:val="100000"/>
                    </w14:schemeClr>
                  </w14:solidFill>
                </w14:textFill>
              </w:rPr>
              <w:t>|</w:t>
            </w:r>
          </w:p>
        </w:tc>
        <w:tc>
          <w:tcPr>
            <w:tcW w:w="402" w:type="pct"/>
            <w:tcBorders>
              <w:top w:val="nil"/>
              <w:left w:val="single" w:sz="4" w:space="0" w:color="auto"/>
              <w:bottom w:val="nil"/>
            </w:tcBorders>
            <w:vAlign w:val="top"/>
          </w:tcPr>
          <w:p w14:paraId="256D6070"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FA12DB">
              <w:t>−3%</w:t>
            </w:r>
          </w:p>
        </w:tc>
      </w:tr>
      <w:tr w:rsidR="00127B8D" w:rsidRPr="007111B2" w14:paraId="7D3DBB14"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nil"/>
              <w:bottom w:val="single" w:sz="4" w:space="0" w:color="auto"/>
              <w:right w:val="single" w:sz="4" w:space="0" w:color="auto"/>
            </w:tcBorders>
            <w:noWrap/>
          </w:tcPr>
          <w:p w14:paraId="191C7B7C" w14:textId="3D1F744F" w:rsidR="00127B8D" w:rsidRPr="007111B2" w:rsidRDefault="00127B8D" w:rsidP="00B32484">
            <w:pPr>
              <w:pStyle w:val="TableText"/>
              <w:keepNext/>
              <w:spacing w:line="257" w:lineRule="auto"/>
            </w:pPr>
            <w:r w:rsidRPr="00924C27">
              <w:t>AE management costs</w:t>
            </w:r>
            <w:r w:rsidR="004A611B">
              <w:t xml:space="preserve"> ($)</w:t>
            </w:r>
          </w:p>
        </w:tc>
        <w:tc>
          <w:tcPr>
            <w:tcW w:w="943" w:type="pct"/>
            <w:tcBorders>
              <w:top w:val="nil"/>
              <w:left w:val="single" w:sz="4" w:space="0" w:color="auto"/>
              <w:bottom w:val="single" w:sz="4" w:space="0" w:color="auto"/>
              <w:right w:val="single" w:sz="4" w:space="0" w:color="auto"/>
            </w:tcBorders>
            <w:shd w:val="solid" w:color="000000" w:fill="000000"/>
            <w:noWrap/>
          </w:tcPr>
          <w:p w14:paraId="74B9F0A0" w14:textId="1F928CB9"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943" w:type="pct"/>
            <w:tcBorders>
              <w:top w:val="nil"/>
              <w:left w:val="single" w:sz="4" w:space="0" w:color="auto"/>
              <w:bottom w:val="single" w:sz="4" w:space="0" w:color="auto"/>
              <w:right w:val="single" w:sz="4" w:space="0" w:color="auto"/>
            </w:tcBorders>
            <w:shd w:val="solid" w:color="000000" w:fill="000000"/>
            <w:noWrap/>
          </w:tcPr>
          <w:p w14:paraId="1C512D41" w14:textId="19047D44"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906" w:type="pct"/>
            <w:tcBorders>
              <w:top w:val="nil"/>
              <w:left w:val="single" w:sz="4" w:space="0" w:color="auto"/>
              <w:bottom w:val="single" w:sz="4" w:space="0" w:color="auto"/>
              <w:right w:val="single" w:sz="4" w:space="0" w:color="auto"/>
            </w:tcBorders>
            <w:shd w:val="solid" w:color="000000" w:fill="000000"/>
            <w:noWrap/>
          </w:tcPr>
          <w:p w14:paraId="7141C54A" w14:textId="40C8C208"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402" w:type="pct"/>
            <w:tcBorders>
              <w:top w:val="nil"/>
              <w:left w:val="single" w:sz="4" w:space="0" w:color="auto"/>
              <w:bottom w:val="single" w:sz="4" w:space="0" w:color="auto"/>
            </w:tcBorders>
            <w:vAlign w:val="top"/>
          </w:tcPr>
          <w:p w14:paraId="033AAE4F"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FA12DB">
              <w:t>1%</w:t>
            </w:r>
          </w:p>
        </w:tc>
      </w:tr>
      <w:tr w:rsidR="00127B8D" w:rsidRPr="007111B2" w14:paraId="0E606FF1"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1806" w:type="pct"/>
            <w:tcBorders>
              <w:bottom w:val="double" w:sz="4" w:space="0" w:color="auto"/>
              <w:right w:val="single" w:sz="4" w:space="0" w:color="auto"/>
            </w:tcBorders>
            <w:noWrap/>
          </w:tcPr>
          <w:p w14:paraId="443ED8D1" w14:textId="0222C419" w:rsidR="00127B8D" w:rsidRPr="007111B2" w:rsidRDefault="00127B8D" w:rsidP="00B32484">
            <w:pPr>
              <w:pStyle w:val="TableText"/>
              <w:keepNext/>
              <w:spacing w:line="257" w:lineRule="auto"/>
            </w:pPr>
            <w:r w:rsidRPr="00924C27">
              <w:rPr>
                <w:b/>
              </w:rPr>
              <w:t>Total discounted costs</w:t>
            </w:r>
            <w:r w:rsidR="00A428A9">
              <w:rPr>
                <w:b/>
              </w:rPr>
              <w:t xml:space="preserve"> ($)</w:t>
            </w:r>
          </w:p>
        </w:tc>
        <w:tc>
          <w:tcPr>
            <w:tcW w:w="943" w:type="pct"/>
            <w:tcBorders>
              <w:left w:val="single" w:sz="4" w:space="0" w:color="auto"/>
              <w:bottom w:val="double" w:sz="4" w:space="0" w:color="auto"/>
              <w:right w:val="single" w:sz="4" w:space="0" w:color="auto"/>
            </w:tcBorders>
            <w:shd w:val="solid" w:color="000000" w:fill="000000"/>
            <w:noWrap/>
          </w:tcPr>
          <w:p w14:paraId="3A109FB8" w14:textId="5A518D4F"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b/>
                <w14:textFill>
                  <w14:solidFill>
                    <w14:schemeClr w14:val="tx1">
                      <w14:alpha w14:val="100000"/>
                    </w14:schemeClr>
                  </w14:solidFill>
                </w14:textFill>
              </w:rPr>
              <w:t>|</w:t>
            </w:r>
          </w:p>
        </w:tc>
        <w:tc>
          <w:tcPr>
            <w:tcW w:w="943" w:type="pct"/>
            <w:tcBorders>
              <w:left w:val="single" w:sz="4" w:space="0" w:color="auto"/>
              <w:bottom w:val="double" w:sz="4" w:space="0" w:color="auto"/>
              <w:right w:val="single" w:sz="4" w:space="0" w:color="auto"/>
            </w:tcBorders>
            <w:shd w:val="solid" w:color="000000" w:fill="000000"/>
            <w:noWrap/>
          </w:tcPr>
          <w:p w14:paraId="2ACC2EDC" w14:textId="6EE54BA3"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b/>
                <w14:textFill>
                  <w14:solidFill>
                    <w14:schemeClr w14:val="tx1">
                      <w14:alpha w14:val="100000"/>
                    </w14:schemeClr>
                  </w14:solidFill>
                </w14:textFill>
              </w:rPr>
              <w:t>|</w:t>
            </w:r>
          </w:p>
        </w:tc>
        <w:tc>
          <w:tcPr>
            <w:tcW w:w="906" w:type="pct"/>
            <w:tcBorders>
              <w:left w:val="single" w:sz="4" w:space="0" w:color="auto"/>
              <w:bottom w:val="double" w:sz="4" w:space="0" w:color="auto"/>
              <w:right w:val="single" w:sz="4" w:space="0" w:color="auto"/>
            </w:tcBorders>
            <w:shd w:val="solid" w:color="000000" w:fill="000000"/>
            <w:noWrap/>
          </w:tcPr>
          <w:p w14:paraId="762E7FAA" w14:textId="1A8FF2B5" w:rsidR="00127B8D" w:rsidRPr="003A23F6" w:rsidRDefault="00586670"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b/>
                <w14:textFill>
                  <w14:solidFill>
                    <w14:schemeClr w14:val="tx1">
                      <w14:alpha w14:val="100000"/>
                    </w14:schemeClr>
                  </w14:solidFill>
                </w14:textFill>
              </w:rPr>
              <w:t>|</w:t>
            </w:r>
          </w:p>
        </w:tc>
        <w:tc>
          <w:tcPr>
            <w:tcW w:w="402" w:type="pct"/>
            <w:tcBorders>
              <w:left w:val="single" w:sz="4" w:space="0" w:color="auto"/>
              <w:bottom w:val="double" w:sz="4" w:space="0" w:color="auto"/>
            </w:tcBorders>
            <w:vAlign w:val="top"/>
          </w:tcPr>
          <w:p w14:paraId="70E4A37A"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FA12DB">
              <w:rPr>
                <w:b/>
              </w:rPr>
              <w:t>100%</w:t>
            </w:r>
          </w:p>
        </w:tc>
      </w:tr>
      <w:tr w:rsidR="00127B8D" w:rsidRPr="00A66B53" w14:paraId="4B047F1C" w14:textId="77777777" w:rsidTr="003A23F6">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double" w:sz="4" w:space="0" w:color="auto"/>
              <w:bottom w:val="single" w:sz="4" w:space="0" w:color="auto"/>
              <w:right w:val="nil"/>
            </w:tcBorders>
            <w:noWrap/>
          </w:tcPr>
          <w:p w14:paraId="24B32454" w14:textId="77777777" w:rsidR="00127B8D" w:rsidRPr="00A66B53" w:rsidRDefault="00127B8D" w:rsidP="00B32484">
            <w:pPr>
              <w:pStyle w:val="TableText"/>
              <w:keepNext/>
              <w:spacing w:line="257" w:lineRule="auto"/>
              <w:rPr>
                <w:b/>
              </w:rPr>
            </w:pPr>
            <w:r w:rsidRPr="00A66B53">
              <w:rPr>
                <w:b/>
              </w:rPr>
              <w:t>Life years</w:t>
            </w:r>
          </w:p>
        </w:tc>
        <w:tc>
          <w:tcPr>
            <w:tcW w:w="943" w:type="pct"/>
            <w:tcBorders>
              <w:top w:val="double" w:sz="4" w:space="0" w:color="auto"/>
              <w:left w:val="nil"/>
              <w:bottom w:val="single" w:sz="4" w:space="0" w:color="auto"/>
              <w:right w:val="nil"/>
            </w:tcBorders>
            <w:noWrap/>
          </w:tcPr>
          <w:p w14:paraId="078571B4" w14:textId="77777777" w:rsidR="00127B8D" w:rsidRPr="00FA12DB" w:rsidRDefault="00127B8D" w:rsidP="00B32484">
            <w:pPr>
              <w:pStyle w:val="TableText"/>
              <w:keepNext/>
              <w:spacing w:line="257" w:lineRule="auto"/>
              <w:jc w:val="center"/>
              <w:cnfStyle w:val="000000000000" w:firstRow="0" w:lastRow="0" w:firstColumn="0" w:lastColumn="0" w:oddVBand="0" w:evenVBand="0" w:oddHBand="0" w:evenHBand="0" w:firstRowFirstColumn="0" w:firstRowLastColumn="0" w:lastRowFirstColumn="0" w:lastRowLastColumn="0"/>
              <w:rPr>
                <w:b/>
              </w:rPr>
            </w:pPr>
          </w:p>
        </w:tc>
        <w:tc>
          <w:tcPr>
            <w:tcW w:w="943" w:type="pct"/>
            <w:tcBorders>
              <w:top w:val="double" w:sz="4" w:space="0" w:color="auto"/>
              <w:left w:val="nil"/>
              <w:bottom w:val="single" w:sz="4" w:space="0" w:color="auto"/>
              <w:right w:val="nil"/>
            </w:tcBorders>
            <w:noWrap/>
          </w:tcPr>
          <w:p w14:paraId="2567A8EF" w14:textId="77777777" w:rsidR="00127B8D" w:rsidRPr="00FA12DB" w:rsidRDefault="00127B8D" w:rsidP="00B32484">
            <w:pPr>
              <w:pStyle w:val="TableText"/>
              <w:keepNext/>
              <w:spacing w:line="257" w:lineRule="auto"/>
              <w:jc w:val="center"/>
              <w:cnfStyle w:val="000000000000" w:firstRow="0" w:lastRow="0" w:firstColumn="0" w:lastColumn="0" w:oddVBand="0" w:evenVBand="0" w:oddHBand="0" w:evenHBand="0" w:firstRowFirstColumn="0" w:firstRowLastColumn="0" w:lastRowFirstColumn="0" w:lastRowLastColumn="0"/>
              <w:rPr>
                <w:b/>
              </w:rPr>
            </w:pPr>
          </w:p>
        </w:tc>
        <w:tc>
          <w:tcPr>
            <w:tcW w:w="906" w:type="pct"/>
            <w:tcBorders>
              <w:top w:val="double" w:sz="4" w:space="0" w:color="auto"/>
              <w:left w:val="nil"/>
              <w:bottom w:val="single" w:sz="4" w:space="0" w:color="auto"/>
              <w:right w:val="nil"/>
            </w:tcBorders>
            <w:noWrap/>
          </w:tcPr>
          <w:p w14:paraId="14C8A88D" w14:textId="77777777" w:rsidR="00127B8D" w:rsidRPr="00FA12DB" w:rsidRDefault="00127B8D" w:rsidP="00B32484">
            <w:pPr>
              <w:pStyle w:val="TableText"/>
              <w:keepNext/>
              <w:spacing w:line="257" w:lineRule="auto"/>
              <w:jc w:val="center"/>
              <w:cnfStyle w:val="000000000000" w:firstRow="0" w:lastRow="0" w:firstColumn="0" w:lastColumn="0" w:oddVBand="0" w:evenVBand="0" w:oddHBand="0" w:evenHBand="0" w:firstRowFirstColumn="0" w:firstRowLastColumn="0" w:lastRowFirstColumn="0" w:lastRowLastColumn="0"/>
              <w:rPr>
                <w:b/>
              </w:rPr>
            </w:pPr>
          </w:p>
        </w:tc>
        <w:tc>
          <w:tcPr>
            <w:tcW w:w="402" w:type="pct"/>
            <w:tcBorders>
              <w:top w:val="double" w:sz="4" w:space="0" w:color="auto"/>
              <w:left w:val="nil"/>
              <w:bottom w:val="single" w:sz="4" w:space="0" w:color="auto"/>
            </w:tcBorders>
          </w:tcPr>
          <w:p w14:paraId="70F6E6E3" w14:textId="77777777" w:rsidR="00127B8D" w:rsidRPr="00FA12DB" w:rsidRDefault="00127B8D" w:rsidP="00B32484">
            <w:pPr>
              <w:pStyle w:val="TableText"/>
              <w:keepNext/>
              <w:spacing w:line="257" w:lineRule="auto"/>
              <w:jc w:val="center"/>
              <w:cnfStyle w:val="000000000000" w:firstRow="0" w:lastRow="0" w:firstColumn="0" w:lastColumn="0" w:oddVBand="0" w:evenVBand="0" w:oddHBand="0" w:evenHBand="0" w:firstRowFirstColumn="0" w:firstRowLastColumn="0" w:lastRowFirstColumn="0" w:lastRowLastColumn="0"/>
              <w:rPr>
                <w:b/>
              </w:rPr>
            </w:pPr>
          </w:p>
        </w:tc>
      </w:tr>
      <w:tr w:rsidR="00127B8D" w:rsidRPr="001F5891" w14:paraId="30325256" w14:textId="77777777" w:rsidTr="003A23F6">
        <w:trPr>
          <w:trHeight w:val="285"/>
        </w:trPr>
        <w:tc>
          <w:tcPr>
            <w:cnfStyle w:val="001000000000" w:firstRow="0" w:lastRow="0" w:firstColumn="1" w:lastColumn="0" w:oddVBand="0" w:evenVBand="0" w:oddHBand="0" w:evenHBand="0" w:firstRowFirstColumn="0" w:firstRowLastColumn="0" w:lastRowFirstColumn="0" w:lastRowLastColumn="0"/>
            <w:tcW w:w="1806" w:type="pct"/>
            <w:tcBorders>
              <w:bottom w:val="nil"/>
            </w:tcBorders>
            <w:noWrap/>
            <w:vAlign w:val="top"/>
            <w:hideMark/>
          </w:tcPr>
          <w:p w14:paraId="068D3DB3" w14:textId="77777777" w:rsidR="00127B8D" w:rsidRPr="00924C27" w:rsidRDefault="00127B8D" w:rsidP="00B32484">
            <w:pPr>
              <w:pStyle w:val="TableText"/>
              <w:keepNext/>
              <w:spacing w:line="257" w:lineRule="auto"/>
            </w:pPr>
            <w:r w:rsidRPr="00B718DA">
              <w:t xml:space="preserve">Progression-free LYs </w:t>
            </w:r>
          </w:p>
        </w:tc>
        <w:tc>
          <w:tcPr>
            <w:tcW w:w="943" w:type="pct"/>
            <w:tcBorders>
              <w:bottom w:val="nil"/>
            </w:tcBorders>
            <w:noWrap/>
            <w:vAlign w:val="top"/>
            <w:hideMark/>
          </w:tcPr>
          <w:p w14:paraId="7384BE69"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0.748</w:t>
            </w:r>
          </w:p>
        </w:tc>
        <w:tc>
          <w:tcPr>
            <w:tcW w:w="943" w:type="pct"/>
            <w:tcBorders>
              <w:bottom w:val="nil"/>
            </w:tcBorders>
            <w:noWrap/>
            <w:vAlign w:val="top"/>
            <w:hideMark/>
          </w:tcPr>
          <w:p w14:paraId="4689BFCD"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0.348</w:t>
            </w:r>
          </w:p>
        </w:tc>
        <w:tc>
          <w:tcPr>
            <w:tcW w:w="906" w:type="pct"/>
            <w:tcBorders>
              <w:bottom w:val="nil"/>
            </w:tcBorders>
            <w:noWrap/>
            <w:vAlign w:val="top"/>
            <w:hideMark/>
          </w:tcPr>
          <w:p w14:paraId="2D8FE67A"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0.401</w:t>
            </w:r>
          </w:p>
        </w:tc>
        <w:tc>
          <w:tcPr>
            <w:tcW w:w="402" w:type="pct"/>
            <w:tcBorders>
              <w:bottom w:val="nil"/>
            </w:tcBorders>
            <w:noWrap/>
            <w:vAlign w:val="top"/>
            <w:hideMark/>
          </w:tcPr>
          <w:p w14:paraId="0489A958"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FA12DB">
              <w:t>56%</w:t>
            </w:r>
          </w:p>
        </w:tc>
      </w:tr>
      <w:tr w:rsidR="00127B8D" w:rsidRPr="001F5891" w14:paraId="2D85CFC5" w14:textId="77777777" w:rsidTr="003A23F6">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nil"/>
              <w:bottom w:val="nil"/>
            </w:tcBorders>
            <w:noWrap/>
            <w:vAlign w:val="top"/>
            <w:hideMark/>
          </w:tcPr>
          <w:p w14:paraId="158D7E05" w14:textId="77777777" w:rsidR="00127B8D" w:rsidRPr="00924C27" w:rsidRDefault="00127B8D" w:rsidP="00B32484">
            <w:pPr>
              <w:pStyle w:val="TableText"/>
              <w:keepNext/>
              <w:spacing w:line="257" w:lineRule="auto"/>
            </w:pPr>
            <w:r>
              <w:t>Progressed disease</w:t>
            </w:r>
            <w:r w:rsidRPr="00B718DA">
              <w:t xml:space="preserve"> LYs </w:t>
            </w:r>
          </w:p>
        </w:tc>
        <w:tc>
          <w:tcPr>
            <w:tcW w:w="943" w:type="pct"/>
            <w:tcBorders>
              <w:top w:val="nil"/>
              <w:bottom w:val="nil"/>
            </w:tcBorders>
            <w:noWrap/>
            <w:vAlign w:val="top"/>
            <w:hideMark/>
          </w:tcPr>
          <w:p w14:paraId="702831F2"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1.138</w:t>
            </w:r>
          </w:p>
        </w:tc>
        <w:tc>
          <w:tcPr>
            <w:tcW w:w="943" w:type="pct"/>
            <w:tcBorders>
              <w:top w:val="nil"/>
              <w:bottom w:val="nil"/>
            </w:tcBorders>
            <w:noWrap/>
            <w:vAlign w:val="top"/>
            <w:hideMark/>
          </w:tcPr>
          <w:p w14:paraId="51111097"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0.824</w:t>
            </w:r>
          </w:p>
        </w:tc>
        <w:tc>
          <w:tcPr>
            <w:tcW w:w="906" w:type="pct"/>
            <w:tcBorders>
              <w:top w:val="nil"/>
              <w:bottom w:val="nil"/>
            </w:tcBorders>
            <w:noWrap/>
            <w:vAlign w:val="top"/>
            <w:hideMark/>
          </w:tcPr>
          <w:p w14:paraId="16B65E7A"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0.314</w:t>
            </w:r>
          </w:p>
        </w:tc>
        <w:tc>
          <w:tcPr>
            <w:tcW w:w="402" w:type="pct"/>
            <w:tcBorders>
              <w:top w:val="nil"/>
              <w:bottom w:val="nil"/>
            </w:tcBorders>
            <w:noWrap/>
            <w:vAlign w:val="top"/>
            <w:hideMark/>
          </w:tcPr>
          <w:p w14:paraId="6D533E31"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FA12DB">
              <w:t>44%</w:t>
            </w:r>
          </w:p>
        </w:tc>
      </w:tr>
      <w:tr w:rsidR="00127B8D" w:rsidRPr="001F5891" w14:paraId="5BE0752C" w14:textId="77777777" w:rsidTr="003A23F6">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nil"/>
              <w:bottom w:val="single" w:sz="4" w:space="0" w:color="auto"/>
            </w:tcBorders>
            <w:noWrap/>
            <w:vAlign w:val="top"/>
            <w:hideMark/>
          </w:tcPr>
          <w:p w14:paraId="018076B0" w14:textId="77777777" w:rsidR="00127B8D" w:rsidRPr="00686544" w:rsidRDefault="00127B8D" w:rsidP="00B32484">
            <w:pPr>
              <w:pStyle w:val="TableText"/>
              <w:keepNext/>
              <w:spacing w:line="257" w:lineRule="auto"/>
              <w:rPr>
                <w:b/>
              </w:rPr>
            </w:pPr>
            <w:r w:rsidRPr="00686544">
              <w:rPr>
                <w:b/>
              </w:rPr>
              <w:t>Total LYs</w:t>
            </w:r>
          </w:p>
        </w:tc>
        <w:tc>
          <w:tcPr>
            <w:tcW w:w="943" w:type="pct"/>
            <w:tcBorders>
              <w:top w:val="nil"/>
              <w:bottom w:val="single" w:sz="4" w:space="0" w:color="auto"/>
            </w:tcBorders>
            <w:noWrap/>
            <w:vAlign w:val="top"/>
            <w:hideMark/>
          </w:tcPr>
          <w:p w14:paraId="3855E14E"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r w:rsidRPr="008B0F4D">
              <w:rPr>
                <w:b/>
              </w:rPr>
              <w:t>1.887</w:t>
            </w:r>
          </w:p>
        </w:tc>
        <w:tc>
          <w:tcPr>
            <w:tcW w:w="943" w:type="pct"/>
            <w:tcBorders>
              <w:top w:val="nil"/>
              <w:bottom w:val="single" w:sz="4" w:space="0" w:color="auto"/>
            </w:tcBorders>
            <w:noWrap/>
            <w:vAlign w:val="top"/>
            <w:hideMark/>
          </w:tcPr>
          <w:p w14:paraId="51B13CFC"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r w:rsidRPr="008B0F4D">
              <w:rPr>
                <w:b/>
              </w:rPr>
              <w:t>1.172</w:t>
            </w:r>
          </w:p>
        </w:tc>
        <w:tc>
          <w:tcPr>
            <w:tcW w:w="906" w:type="pct"/>
            <w:tcBorders>
              <w:top w:val="nil"/>
              <w:bottom w:val="single" w:sz="4" w:space="0" w:color="auto"/>
            </w:tcBorders>
            <w:noWrap/>
            <w:vAlign w:val="top"/>
            <w:hideMark/>
          </w:tcPr>
          <w:p w14:paraId="177D7813"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r w:rsidRPr="008B0F4D">
              <w:rPr>
                <w:b/>
              </w:rPr>
              <w:t>0.715</w:t>
            </w:r>
          </w:p>
        </w:tc>
        <w:tc>
          <w:tcPr>
            <w:tcW w:w="402" w:type="pct"/>
            <w:tcBorders>
              <w:top w:val="nil"/>
              <w:bottom w:val="single" w:sz="4" w:space="0" w:color="auto"/>
            </w:tcBorders>
            <w:noWrap/>
            <w:vAlign w:val="top"/>
            <w:hideMark/>
          </w:tcPr>
          <w:p w14:paraId="4374334A"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r w:rsidRPr="00FA12DB">
              <w:rPr>
                <w:b/>
              </w:rPr>
              <w:t>100%</w:t>
            </w:r>
          </w:p>
        </w:tc>
      </w:tr>
      <w:tr w:rsidR="00127B8D" w:rsidRPr="001F5891" w14:paraId="28ED57D8" w14:textId="77777777" w:rsidTr="003A23F6">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single" w:sz="4" w:space="0" w:color="auto"/>
              <w:bottom w:val="single" w:sz="4" w:space="0" w:color="auto"/>
              <w:right w:val="nil"/>
            </w:tcBorders>
            <w:noWrap/>
          </w:tcPr>
          <w:p w14:paraId="4CFC0A47" w14:textId="77777777" w:rsidR="00127B8D" w:rsidRPr="00A66B53" w:rsidRDefault="00127B8D" w:rsidP="00B32484">
            <w:pPr>
              <w:pStyle w:val="TableText"/>
              <w:keepNext/>
              <w:spacing w:line="257" w:lineRule="auto"/>
              <w:rPr>
                <w:b/>
              </w:rPr>
            </w:pPr>
            <w:r>
              <w:rPr>
                <w:b/>
              </w:rPr>
              <w:t>QALYs</w:t>
            </w:r>
          </w:p>
        </w:tc>
        <w:tc>
          <w:tcPr>
            <w:tcW w:w="943" w:type="pct"/>
            <w:tcBorders>
              <w:top w:val="single" w:sz="4" w:space="0" w:color="auto"/>
              <w:left w:val="nil"/>
              <w:bottom w:val="single" w:sz="4" w:space="0" w:color="auto"/>
              <w:right w:val="nil"/>
            </w:tcBorders>
            <w:noWrap/>
          </w:tcPr>
          <w:p w14:paraId="7C2311D8" w14:textId="77777777" w:rsidR="00127B8D" w:rsidRPr="008B0F4D" w:rsidRDefault="00127B8D" w:rsidP="00B32484">
            <w:pPr>
              <w:pStyle w:val="TableText"/>
              <w:keepNext/>
              <w:spacing w:line="257" w:lineRule="auto"/>
              <w:jc w:val="center"/>
              <w:cnfStyle w:val="000000000000" w:firstRow="0" w:lastRow="0" w:firstColumn="0" w:lastColumn="0" w:oddVBand="0" w:evenVBand="0" w:oddHBand="0" w:evenHBand="0" w:firstRowFirstColumn="0" w:firstRowLastColumn="0" w:lastRowFirstColumn="0" w:lastRowLastColumn="0"/>
              <w:rPr>
                <w:b/>
              </w:rPr>
            </w:pPr>
          </w:p>
        </w:tc>
        <w:tc>
          <w:tcPr>
            <w:tcW w:w="943" w:type="pct"/>
            <w:tcBorders>
              <w:top w:val="single" w:sz="4" w:space="0" w:color="auto"/>
              <w:left w:val="nil"/>
              <w:bottom w:val="single" w:sz="4" w:space="0" w:color="auto"/>
              <w:right w:val="nil"/>
            </w:tcBorders>
            <w:noWrap/>
          </w:tcPr>
          <w:p w14:paraId="68707351" w14:textId="77777777" w:rsidR="00127B8D" w:rsidRPr="008B0F4D" w:rsidRDefault="00127B8D" w:rsidP="00B32484">
            <w:pPr>
              <w:pStyle w:val="TableText"/>
              <w:keepNext/>
              <w:spacing w:line="257" w:lineRule="auto"/>
              <w:jc w:val="center"/>
              <w:cnfStyle w:val="000000000000" w:firstRow="0" w:lastRow="0" w:firstColumn="0" w:lastColumn="0" w:oddVBand="0" w:evenVBand="0" w:oddHBand="0" w:evenHBand="0" w:firstRowFirstColumn="0" w:firstRowLastColumn="0" w:lastRowFirstColumn="0" w:lastRowLastColumn="0"/>
              <w:rPr>
                <w:b/>
              </w:rPr>
            </w:pPr>
          </w:p>
        </w:tc>
        <w:tc>
          <w:tcPr>
            <w:tcW w:w="906" w:type="pct"/>
            <w:tcBorders>
              <w:top w:val="single" w:sz="4" w:space="0" w:color="auto"/>
              <w:left w:val="nil"/>
              <w:bottom w:val="single" w:sz="4" w:space="0" w:color="auto"/>
              <w:right w:val="nil"/>
            </w:tcBorders>
            <w:noWrap/>
          </w:tcPr>
          <w:p w14:paraId="3D04E156" w14:textId="77777777" w:rsidR="00127B8D" w:rsidRPr="008B0F4D" w:rsidRDefault="00127B8D" w:rsidP="00B32484">
            <w:pPr>
              <w:pStyle w:val="TableText"/>
              <w:keepNext/>
              <w:spacing w:line="257" w:lineRule="auto"/>
              <w:jc w:val="center"/>
              <w:cnfStyle w:val="000000000000" w:firstRow="0" w:lastRow="0" w:firstColumn="0" w:lastColumn="0" w:oddVBand="0" w:evenVBand="0" w:oddHBand="0" w:evenHBand="0" w:firstRowFirstColumn="0" w:firstRowLastColumn="0" w:lastRowFirstColumn="0" w:lastRowLastColumn="0"/>
              <w:rPr>
                <w:b/>
              </w:rPr>
            </w:pPr>
          </w:p>
        </w:tc>
        <w:tc>
          <w:tcPr>
            <w:tcW w:w="402" w:type="pct"/>
            <w:tcBorders>
              <w:top w:val="single" w:sz="4" w:space="0" w:color="auto"/>
              <w:left w:val="nil"/>
              <w:bottom w:val="single" w:sz="4" w:space="0" w:color="auto"/>
            </w:tcBorders>
          </w:tcPr>
          <w:p w14:paraId="7F458431" w14:textId="77777777" w:rsidR="00127B8D" w:rsidRPr="00FA12DB" w:rsidRDefault="00127B8D" w:rsidP="00B32484">
            <w:pPr>
              <w:pStyle w:val="TableText"/>
              <w:keepNext/>
              <w:spacing w:line="257" w:lineRule="auto"/>
              <w:jc w:val="center"/>
              <w:cnfStyle w:val="000000000000" w:firstRow="0" w:lastRow="0" w:firstColumn="0" w:lastColumn="0" w:oddVBand="0" w:evenVBand="0" w:oddHBand="0" w:evenHBand="0" w:firstRowFirstColumn="0" w:firstRowLastColumn="0" w:lastRowFirstColumn="0" w:lastRowLastColumn="0"/>
              <w:rPr>
                <w:b/>
              </w:rPr>
            </w:pPr>
          </w:p>
        </w:tc>
      </w:tr>
      <w:tr w:rsidR="00127B8D" w:rsidRPr="001F5891" w14:paraId="6EC0898B" w14:textId="77777777" w:rsidTr="003A23F6">
        <w:trPr>
          <w:trHeight w:val="285"/>
        </w:trPr>
        <w:tc>
          <w:tcPr>
            <w:cnfStyle w:val="001000000000" w:firstRow="0" w:lastRow="0" w:firstColumn="1" w:lastColumn="0" w:oddVBand="0" w:evenVBand="0" w:oddHBand="0" w:evenHBand="0" w:firstRowFirstColumn="0" w:firstRowLastColumn="0" w:lastRowFirstColumn="0" w:lastRowLastColumn="0"/>
            <w:tcW w:w="1806" w:type="pct"/>
            <w:tcBorders>
              <w:bottom w:val="nil"/>
            </w:tcBorders>
            <w:noWrap/>
            <w:vAlign w:val="top"/>
            <w:hideMark/>
          </w:tcPr>
          <w:p w14:paraId="344FBFAD" w14:textId="77777777" w:rsidR="00127B8D" w:rsidRPr="00924C27" w:rsidRDefault="00127B8D" w:rsidP="00B32484">
            <w:pPr>
              <w:pStyle w:val="TableText"/>
              <w:keepNext/>
              <w:spacing w:line="257" w:lineRule="auto"/>
            </w:pPr>
            <w:r w:rsidRPr="00B718DA">
              <w:t>&gt;6 months until death</w:t>
            </w:r>
          </w:p>
        </w:tc>
        <w:tc>
          <w:tcPr>
            <w:tcW w:w="943" w:type="pct"/>
            <w:tcBorders>
              <w:bottom w:val="nil"/>
            </w:tcBorders>
            <w:noWrap/>
            <w:vAlign w:val="top"/>
            <w:hideMark/>
          </w:tcPr>
          <w:p w14:paraId="72793140"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1.174</w:t>
            </w:r>
          </w:p>
        </w:tc>
        <w:tc>
          <w:tcPr>
            <w:tcW w:w="943" w:type="pct"/>
            <w:tcBorders>
              <w:bottom w:val="nil"/>
            </w:tcBorders>
            <w:noWrap/>
            <w:vAlign w:val="top"/>
            <w:hideMark/>
          </w:tcPr>
          <w:p w14:paraId="2E63698D"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0.623</w:t>
            </w:r>
          </w:p>
        </w:tc>
        <w:tc>
          <w:tcPr>
            <w:tcW w:w="906" w:type="pct"/>
            <w:tcBorders>
              <w:bottom w:val="nil"/>
            </w:tcBorders>
            <w:noWrap/>
            <w:vAlign w:val="top"/>
            <w:hideMark/>
          </w:tcPr>
          <w:p w14:paraId="36D4FF18"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0.551</w:t>
            </w:r>
          </w:p>
        </w:tc>
        <w:tc>
          <w:tcPr>
            <w:tcW w:w="402" w:type="pct"/>
            <w:tcBorders>
              <w:bottom w:val="nil"/>
            </w:tcBorders>
            <w:noWrap/>
            <w:vAlign w:val="top"/>
            <w:hideMark/>
          </w:tcPr>
          <w:p w14:paraId="244B1064"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FA12DB">
              <w:t>96%</w:t>
            </w:r>
          </w:p>
        </w:tc>
      </w:tr>
      <w:tr w:rsidR="00127B8D" w:rsidRPr="001F5891" w14:paraId="7652C7A4" w14:textId="77777777" w:rsidTr="003A23F6">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nil"/>
              <w:bottom w:val="nil"/>
            </w:tcBorders>
            <w:noWrap/>
            <w:vAlign w:val="top"/>
            <w:hideMark/>
          </w:tcPr>
          <w:p w14:paraId="6B6982B1" w14:textId="77777777" w:rsidR="00127B8D" w:rsidRPr="00924C27" w:rsidRDefault="00127B8D" w:rsidP="00B32484">
            <w:pPr>
              <w:pStyle w:val="TableText"/>
              <w:keepNext/>
              <w:spacing w:line="257" w:lineRule="auto"/>
            </w:pPr>
            <w:r w:rsidRPr="00B718DA">
              <w:t>3−6 months until death</w:t>
            </w:r>
          </w:p>
        </w:tc>
        <w:tc>
          <w:tcPr>
            <w:tcW w:w="943" w:type="pct"/>
            <w:tcBorders>
              <w:top w:val="nil"/>
              <w:bottom w:val="nil"/>
            </w:tcBorders>
            <w:noWrap/>
            <w:vAlign w:val="top"/>
            <w:hideMark/>
          </w:tcPr>
          <w:p w14:paraId="49C7C167"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0.136</w:t>
            </w:r>
          </w:p>
        </w:tc>
        <w:tc>
          <w:tcPr>
            <w:tcW w:w="943" w:type="pct"/>
            <w:tcBorders>
              <w:top w:val="nil"/>
              <w:bottom w:val="nil"/>
            </w:tcBorders>
            <w:noWrap/>
            <w:vAlign w:val="top"/>
            <w:hideMark/>
          </w:tcPr>
          <w:p w14:paraId="0F536510"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0.123</w:t>
            </w:r>
          </w:p>
        </w:tc>
        <w:tc>
          <w:tcPr>
            <w:tcW w:w="906" w:type="pct"/>
            <w:tcBorders>
              <w:top w:val="nil"/>
              <w:bottom w:val="nil"/>
            </w:tcBorders>
            <w:noWrap/>
            <w:vAlign w:val="top"/>
            <w:hideMark/>
          </w:tcPr>
          <w:p w14:paraId="0D58C5B9"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0.013</w:t>
            </w:r>
          </w:p>
        </w:tc>
        <w:tc>
          <w:tcPr>
            <w:tcW w:w="402" w:type="pct"/>
            <w:tcBorders>
              <w:top w:val="nil"/>
              <w:bottom w:val="nil"/>
            </w:tcBorders>
            <w:noWrap/>
            <w:vAlign w:val="top"/>
            <w:hideMark/>
          </w:tcPr>
          <w:p w14:paraId="21A5F272"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FA12DB">
              <w:t>2%</w:t>
            </w:r>
          </w:p>
        </w:tc>
      </w:tr>
      <w:tr w:rsidR="00127B8D" w:rsidRPr="001F5891" w14:paraId="3FCB6289" w14:textId="77777777" w:rsidTr="003A23F6">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nil"/>
              <w:bottom w:val="nil"/>
            </w:tcBorders>
            <w:noWrap/>
            <w:vAlign w:val="top"/>
          </w:tcPr>
          <w:p w14:paraId="60C1E2AD" w14:textId="77777777" w:rsidR="00127B8D" w:rsidRPr="00924C27" w:rsidRDefault="00127B8D" w:rsidP="00B32484">
            <w:pPr>
              <w:pStyle w:val="TableText"/>
              <w:keepNext/>
              <w:spacing w:line="257" w:lineRule="auto"/>
            </w:pPr>
            <w:r w:rsidRPr="00B718DA">
              <w:t>1−3 months until death</w:t>
            </w:r>
          </w:p>
        </w:tc>
        <w:tc>
          <w:tcPr>
            <w:tcW w:w="943" w:type="pct"/>
            <w:tcBorders>
              <w:top w:val="nil"/>
              <w:bottom w:val="nil"/>
            </w:tcBorders>
            <w:noWrap/>
            <w:vAlign w:val="top"/>
          </w:tcPr>
          <w:p w14:paraId="0921E9AF"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0.094</w:t>
            </w:r>
          </w:p>
        </w:tc>
        <w:tc>
          <w:tcPr>
            <w:tcW w:w="943" w:type="pct"/>
            <w:tcBorders>
              <w:top w:val="nil"/>
              <w:bottom w:val="nil"/>
            </w:tcBorders>
            <w:noWrap/>
            <w:vAlign w:val="top"/>
          </w:tcPr>
          <w:p w14:paraId="750E8216"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0.094</w:t>
            </w:r>
          </w:p>
        </w:tc>
        <w:tc>
          <w:tcPr>
            <w:tcW w:w="906" w:type="pct"/>
            <w:tcBorders>
              <w:top w:val="nil"/>
              <w:bottom w:val="nil"/>
            </w:tcBorders>
            <w:noWrap/>
            <w:vAlign w:val="top"/>
          </w:tcPr>
          <w:p w14:paraId="48A189F1"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0.001</w:t>
            </w:r>
          </w:p>
        </w:tc>
        <w:tc>
          <w:tcPr>
            <w:tcW w:w="402" w:type="pct"/>
            <w:tcBorders>
              <w:top w:val="nil"/>
              <w:bottom w:val="nil"/>
            </w:tcBorders>
            <w:noWrap/>
            <w:vAlign w:val="top"/>
          </w:tcPr>
          <w:p w14:paraId="7835B771"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FA12DB">
              <w:t>0%</w:t>
            </w:r>
          </w:p>
        </w:tc>
      </w:tr>
      <w:tr w:rsidR="00127B8D" w:rsidRPr="001F5891" w14:paraId="2E098917" w14:textId="77777777" w:rsidTr="003A23F6">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nil"/>
              <w:bottom w:val="nil"/>
            </w:tcBorders>
            <w:noWrap/>
            <w:vAlign w:val="top"/>
            <w:hideMark/>
          </w:tcPr>
          <w:p w14:paraId="788FFE9A" w14:textId="77777777" w:rsidR="00127B8D" w:rsidRPr="00924C27" w:rsidRDefault="00127B8D" w:rsidP="00B32484">
            <w:pPr>
              <w:pStyle w:val="TableText"/>
              <w:keepNext/>
              <w:spacing w:line="257" w:lineRule="auto"/>
            </w:pPr>
            <w:r w:rsidRPr="00B718DA">
              <w:t>≤1 month until death</w:t>
            </w:r>
          </w:p>
        </w:tc>
        <w:tc>
          <w:tcPr>
            <w:tcW w:w="943" w:type="pct"/>
            <w:tcBorders>
              <w:top w:val="nil"/>
              <w:bottom w:val="nil"/>
            </w:tcBorders>
            <w:noWrap/>
            <w:vAlign w:val="top"/>
            <w:hideMark/>
          </w:tcPr>
          <w:p w14:paraId="47275C2C"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0.035</w:t>
            </w:r>
          </w:p>
        </w:tc>
        <w:tc>
          <w:tcPr>
            <w:tcW w:w="943" w:type="pct"/>
            <w:tcBorders>
              <w:top w:val="nil"/>
              <w:bottom w:val="nil"/>
            </w:tcBorders>
            <w:noWrap/>
            <w:vAlign w:val="top"/>
            <w:hideMark/>
          </w:tcPr>
          <w:p w14:paraId="4C07D222"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0.036</w:t>
            </w:r>
          </w:p>
        </w:tc>
        <w:tc>
          <w:tcPr>
            <w:tcW w:w="906" w:type="pct"/>
            <w:tcBorders>
              <w:top w:val="nil"/>
              <w:bottom w:val="nil"/>
            </w:tcBorders>
            <w:noWrap/>
            <w:vAlign w:val="top"/>
            <w:hideMark/>
          </w:tcPr>
          <w:p w14:paraId="63154D7F"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−0.002</w:t>
            </w:r>
          </w:p>
        </w:tc>
        <w:tc>
          <w:tcPr>
            <w:tcW w:w="402" w:type="pct"/>
            <w:tcBorders>
              <w:top w:val="nil"/>
              <w:bottom w:val="nil"/>
            </w:tcBorders>
            <w:noWrap/>
            <w:vAlign w:val="top"/>
            <w:hideMark/>
          </w:tcPr>
          <w:p w14:paraId="434AF799"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FA12DB">
              <w:t>−0%</w:t>
            </w:r>
          </w:p>
        </w:tc>
      </w:tr>
      <w:tr w:rsidR="00127B8D" w:rsidRPr="001F5891" w14:paraId="010B529E" w14:textId="77777777" w:rsidTr="003A23F6">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nil"/>
              <w:bottom w:val="nil"/>
            </w:tcBorders>
            <w:noWrap/>
            <w:vAlign w:val="top"/>
            <w:hideMark/>
          </w:tcPr>
          <w:p w14:paraId="3EDD0F66" w14:textId="77777777" w:rsidR="00127B8D" w:rsidRPr="00924C27" w:rsidRDefault="00127B8D" w:rsidP="00B32484">
            <w:pPr>
              <w:pStyle w:val="TableText"/>
              <w:keepNext/>
              <w:spacing w:line="257" w:lineRule="auto"/>
            </w:pPr>
            <w:r w:rsidRPr="00B718DA">
              <w:t>Decrement due to AEs</w:t>
            </w:r>
          </w:p>
        </w:tc>
        <w:tc>
          <w:tcPr>
            <w:tcW w:w="943" w:type="pct"/>
            <w:tcBorders>
              <w:top w:val="nil"/>
              <w:bottom w:val="nil"/>
            </w:tcBorders>
            <w:noWrap/>
            <w:vAlign w:val="top"/>
            <w:hideMark/>
          </w:tcPr>
          <w:p w14:paraId="41A47FF1"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−0.000</w:t>
            </w:r>
          </w:p>
        </w:tc>
        <w:tc>
          <w:tcPr>
            <w:tcW w:w="943" w:type="pct"/>
            <w:tcBorders>
              <w:top w:val="nil"/>
              <w:bottom w:val="nil"/>
            </w:tcBorders>
            <w:noWrap/>
            <w:vAlign w:val="top"/>
            <w:hideMark/>
          </w:tcPr>
          <w:p w14:paraId="5ECD09C1"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0.000</w:t>
            </w:r>
          </w:p>
        </w:tc>
        <w:tc>
          <w:tcPr>
            <w:tcW w:w="906" w:type="pct"/>
            <w:tcBorders>
              <w:top w:val="nil"/>
              <w:bottom w:val="nil"/>
            </w:tcBorders>
            <w:noWrap/>
            <w:vAlign w:val="top"/>
            <w:hideMark/>
          </w:tcPr>
          <w:p w14:paraId="7AFC1CB5"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−0.000</w:t>
            </w:r>
          </w:p>
        </w:tc>
        <w:tc>
          <w:tcPr>
            <w:tcW w:w="402" w:type="pct"/>
            <w:tcBorders>
              <w:top w:val="nil"/>
              <w:bottom w:val="nil"/>
            </w:tcBorders>
            <w:noWrap/>
            <w:vAlign w:val="top"/>
            <w:hideMark/>
          </w:tcPr>
          <w:p w14:paraId="34E645AA"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FA12DB">
              <w:t>−0%</w:t>
            </w:r>
          </w:p>
        </w:tc>
      </w:tr>
      <w:tr w:rsidR="00127B8D" w:rsidRPr="00924C27" w14:paraId="56D3E84C" w14:textId="77777777" w:rsidTr="003A23F6">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nil"/>
              <w:bottom w:val="nil"/>
            </w:tcBorders>
            <w:noWrap/>
            <w:vAlign w:val="top"/>
            <w:hideMark/>
          </w:tcPr>
          <w:p w14:paraId="2A6D324B" w14:textId="77777777" w:rsidR="00127B8D" w:rsidRPr="00924C27" w:rsidRDefault="00127B8D" w:rsidP="00B32484">
            <w:pPr>
              <w:pStyle w:val="TableText"/>
              <w:keepNext/>
              <w:spacing w:line="257" w:lineRule="auto"/>
            </w:pPr>
            <w:r w:rsidRPr="00B718DA">
              <w:t>Decrement due to mode of admin</w:t>
            </w:r>
          </w:p>
        </w:tc>
        <w:tc>
          <w:tcPr>
            <w:tcW w:w="943" w:type="pct"/>
            <w:tcBorders>
              <w:top w:val="nil"/>
              <w:bottom w:val="nil"/>
            </w:tcBorders>
            <w:noWrap/>
            <w:vAlign w:val="top"/>
            <w:hideMark/>
          </w:tcPr>
          <w:p w14:paraId="3A2F383F"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0.000</w:t>
            </w:r>
          </w:p>
        </w:tc>
        <w:tc>
          <w:tcPr>
            <w:tcW w:w="943" w:type="pct"/>
            <w:tcBorders>
              <w:top w:val="nil"/>
              <w:bottom w:val="nil"/>
            </w:tcBorders>
            <w:noWrap/>
            <w:vAlign w:val="top"/>
            <w:hideMark/>
          </w:tcPr>
          <w:p w14:paraId="408D956D"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−0.009</w:t>
            </w:r>
          </w:p>
        </w:tc>
        <w:tc>
          <w:tcPr>
            <w:tcW w:w="906" w:type="pct"/>
            <w:tcBorders>
              <w:top w:val="nil"/>
              <w:bottom w:val="nil"/>
            </w:tcBorders>
            <w:noWrap/>
            <w:vAlign w:val="top"/>
            <w:hideMark/>
          </w:tcPr>
          <w:p w14:paraId="12AA522A"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0.009</w:t>
            </w:r>
          </w:p>
        </w:tc>
        <w:tc>
          <w:tcPr>
            <w:tcW w:w="402" w:type="pct"/>
            <w:tcBorders>
              <w:top w:val="nil"/>
              <w:bottom w:val="nil"/>
            </w:tcBorders>
            <w:noWrap/>
            <w:vAlign w:val="top"/>
            <w:hideMark/>
          </w:tcPr>
          <w:p w14:paraId="2B1EC763"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FA12DB">
              <w:t>2%</w:t>
            </w:r>
          </w:p>
        </w:tc>
      </w:tr>
      <w:tr w:rsidR="00127B8D" w:rsidRPr="00686544" w14:paraId="164E804A" w14:textId="77777777" w:rsidTr="003A23F6">
        <w:trPr>
          <w:trHeight w:val="285"/>
        </w:trPr>
        <w:tc>
          <w:tcPr>
            <w:cnfStyle w:val="001000000000" w:firstRow="0" w:lastRow="0" w:firstColumn="1" w:lastColumn="0" w:oddVBand="0" w:evenVBand="0" w:oddHBand="0" w:evenHBand="0" w:firstRowFirstColumn="0" w:firstRowLastColumn="0" w:lastRowFirstColumn="0" w:lastRowLastColumn="0"/>
            <w:tcW w:w="1806" w:type="pct"/>
            <w:tcBorders>
              <w:top w:val="nil"/>
            </w:tcBorders>
            <w:noWrap/>
            <w:vAlign w:val="top"/>
            <w:hideMark/>
          </w:tcPr>
          <w:p w14:paraId="1A838274" w14:textId="77777777" w:rsidR="00127B8D" w:rsidRPr="00686544" w:rsidRDefault="00127B8D" w:rsidP="00B32484">
            <w:pPr>
              <w:pStyle w:val="TableText"/>
              <w:keepNext/>
              <w:spacing w:line="257" w:lineRule="auto"/>
              <w:rPr>
                <w:b/>
              </w:rPr>
            </w:pPr>
            <w:r w:rsidRPr="00686544">
              <w:rPr>
                <w:b/>
              </w:rPr>
              <w:t>Total QALYs</w:t>
            </w:r>
          </w:p>
        </w:tc>
        <w:tc>
          <w:tcPr>
            <w:tcW w:w="943" w:type="pct"/>
            <w:tcBorders>
              <w:top w:val="nil"/>
            </w:tcBorders>
            <w:noWrap/>
            <w:vAlign w:val="top"/>
            <w:hideMark/>
          </w:tcPr>
          <w:p w14:paraId="4230639F"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r w:rsidRPr="008B0F4D">
              <w:rPr>
                <w:b/>
              </w:rPr>
              <w:t>1.439</w:t>
            </w:r>
          </w:p>
        </w:tc>
        <w:tc>
          <w:tcPr>
            <w:tcW w:w="943" w:type="pct"/>
            <w:tcBorders>
              <w:top w:val="nil"/>
            </w:tcBorders>
            <w:noWrap/>
            <w:vAlign w:val="top"/>
            <w:hideMark/>
          </w:tcPr>
          <w:p w14:paraId="556AAF8A"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r w:rsidRPr="008B0F4D">
              <w:rPr>
                <w:b/>
              </w:rPr>
              <w:t>0.867</w:t>
            </w:r>
          </w:p>
        </w:tc>
        <w:tc>
          <w:tcPr>
            <w:tcW w:w="906" w:type="pct"/>
            <w:tcBorders>
              <w:top w:val="nil"/>
            </w:tcBorders>
            <w:noWrap/>
            <w:vAlign w:val="top"/>
            <w:hideMark/>
          </w:tcPr>
          <w:p w14:paraId="78DD26BC" w14:textId="77777777" w:rsidR="00127B8D" w:rsidRPr="008B0F4D"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r w:rsidRPr="008B0F4D">
              <w:rPr>
                <w:b/>
              </w:rPr>
              <w:t>0.572</w:t>
            </w:r>
          </w:p>
        </w:tc>
        <w:tc>
          <w:tcPr>
            <w:tcW w:w="402" w:type="pct"/>
            <w:tcBorders>
              <w:top w:val="nil"/>
            </w:tcBorders>
            <w:noWrap/>
            <w:vAlign w:val="top"/>
            <w:hideMark/>
          </w:tcPr>
          <w:p w14:paraId="5723DFD3" w14:textId="77777777" w:rsidR="00127B8D" w:rsidRPr="00FA12DB" w:rsidRDefault="00127B8D" w:rsidP="00B32484">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r w:rsidRPr="00FA12DB">
              <w:rPr>
                <w:b/>
              </w:rPr>
              <w:t>100%</w:t>
            </w:r>
          </w:p>
        </w:tc>
      </w:tr>
    </w:tbl>
    <w:p w14:paraId="5C9C5A2B" w14:textId="04BF9583" w:rsidR="00127B8D" w:rsidRDefault="00127B8D" w:rsidP="00127B8D">
      <w:pPr>
        <w:pStyle w:val="TableFooter"/>
      </w:pPr>
      <w:r>
        <w:t xml:space="preserve">Note: Estimates were revised during the evaluation to apply a 5% </w:t>
      </w:r>
      <w:r w:rsidR="00850140">
        <w:t xml:space="preserve">per annum </w:t>
      </w:r>
      <w:r>
        <w:t>discount rate.</w:t>
      </w:r>
    </w:p>
    <w:p w14:paraId="753C01CE" w14:textId="4F18FFB8" w:rsidR="00127B8D" w:rsidRDefault="00127B8D" w:rsidP="00127B8D">
      <w:pPr>
        <w:pStyle w:val="TableFooter"/>
      </w:pPr>
      <w:r>
        <w:t xml:space="preserve">Source: </w:t>
      </w:r>
      <w:r w:rsidR="000A63E6">
        <w:t xml:space="preserve">Adapted during the evaluation from analyses presented in </w:t>
      </w:r>
      <w:r>
        <w:t>Table 3.30, p179 of the submission.</w:t>
      </w:r>
    </w:p>
    <w:p w14:paraId="1A1E220A" w14:textId="4B862D04" w:rsidR="00127B8D" w:rsidRDefault="00127B8D" w:rsidP="00127B8D">
      <w:pPr>
        <w:pStyle w:val="TableFooter"/>
      </w:pPr>
      <w:r>
        <w:t xml:space="preserve">AE = adverse event; LY = life year; MAIC = matching-adjusted indirect comparison; </w:t>
      </w:r>
      <w:r w:rsidR="009E49D0" w:rsidRPr="009E49D0">
        <w:rPr>
          <w:i/>
        </w:rPr>
        <w:t>KRAS</w:t>
      </w:r>
      <w:r w:rsidR="000E4B21" w:rsidRPr="000E4B21">
        <w:t xml:space="preserve"> = Kirsten rat sarcoma viral oncogene homologue; </w:t>
      </w:r>
      <w:r w:rsidR="00B25BDA">
        <w:t xml:space="preserve">PD = progressive disease; PF =progression free; </w:t>
      </w:r>
      <w:r>
        <w:t>QALY = quality-adjusted life year.</w:t>
      </w:r>
    </w:p>
    <w:p w14:paraId="110CAA2F" w14:textId="4E4AB30F" w:rsidR="00127B8D" w:rsidRDefault="00127B8D" w:rsidP="00127B8D">
      <w:pPr>
        <w:pStyle w:val="ListParagraph"/>
      </w:pPr>
      <w:r w:rsidRPr="007111B2">
        <w:t>The results of the key sensitivity analyses are presented in</w:t>
      </w:r>
      <w:r>
        <w:t xml:space="preserve"> </w:t>
      </w:r>
      <w:r>
        <w:fldChar w:fldCharType="begin"/>
      </w:r>
      <w:r>
        <w:instrText xml:space="preserve"> REF _Ref89431873 \h </w:instrText>
      </w:r>
      <w:r>
        <w:fldChar w:fldCharType="separate"/>
      </w:r>
      <w:r w:rsidR="0091602D" w:rsidRPr="0031480D">
        <w:t xml:space="preserve">Table </w:t>
      </w:r>
      <w:r w:rsidR="0091602D">
        <w:rPr>
          <w:noProof/>
        </w:rPr>
        <w:t>23</w:t>
      </w:r>
      <w:r>
        <w:fldChar w:fldCharType="end"/>
      </w:r>
      <w:r w:rsidRPr="007111B2">
        <w:t>.</w:t>
      </w:r>
    </w:p>
    <w:p w14:paraId="2DE98AAB" w14:textId="725C0697" w:rsidR="00127B8D" w:rsidRDefault="00127B8D" w:rsidP="00AC38BF">
      <w:pPr>
        <w:pStyle w:val="Caption"/>
      </w:pPr>
      <w:bookmarkStart w:id="48" w:name="_Ref89431873"/>
      <w:r w:rsidRPr="0031480D">
        <w:lastRenderedPageBreak/>
        <w:t xml:space="preserve">Table </w:t>
      </w:r>
      <w:r w:rsidR="0091602D">
        <w:fldChar w:fldCharType="begin"/>
      </w:r>
      <w:r w:rsidR="0091602D">
        <w:instrText xml:space="preserve"> SEQ Table_PBAC. \* ARABIC </w:instrText>
      </w:r>
      <w:r w:rsidR="0091602D">
        <w:fldChar w:fldCharType="separate"/>
      </w:r>
      <w:r w:rsidR="0091602D">
        <w:rPr>
          <w:noProof/>
        </w:rPr>
        <w:t>23</w:t>
      </w:r>
      <w:r w:rsidR="0091602D">
        <w:rPr>
          <w:noProof/>
        </w:rPr>
        <w:fldChar w:fldCharType="end"/>
      </w:r>
      <w:bookmarkEnd w:id="48"/>
      <w:r w:rsidRPr="0031480D">
        <w:tab/>
      </w:r>
      <w:r w:rsidRPr="00414755">
        <w:t xml:space="preserve">Results of </w:t>
      </w:r>
      <w:r>
        <w:t>key</w:t>
      </w:r>
      <w:r w:rsidRPr="00414755">
        <w:t xml:space="preserve"> sensitivity analyses</w:t>
      </w:r>
    </w:p>
    <w:tbl>
      <w:tblPr>
        <w:tblStyle w:val="PBACTableStyle"/>
        <w:tblW w:w="5000" w:type="pct"/>
        <w:tblLayout w:type="fixed"/>
        <w:tblLook w:val="04A0" w:firstRow="1" w:lastRow="0" w:firstColumn="1" w:lastColumn="0" w:noHBand="0" w:noVBand="1"/>
      </w:tblPr>
      <w:tblGrid>
        <w:gridCol w:w="4814"/>
        <w:gridCol w:w="1181"/>
        <w:gridCol w:w="1183"/>
        <w:gridCol w:w="1183"/>
        <w:gridCol w:w="655"/>
      </w:tblGrid>
      <w:tr w:rsidR="00127B8D" w:rsidRPr="00BA4919" w14:paraId="6D4B3A9B" w14:textId="77777777" w:rsidTr="00586670">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2670" w:type="pct"/>
            <w:noWrap/>
            <w:hideMark/>
          </w:tcPr>
          <w:p w14:paraId="7379816F" w14:textId="77777777" w:rsidR="00127B8D" w:rsidRPr="00BA4919" w:rsidRDefault="00127B8D" w:rsidP="00F63D8C">
            <w:pPr>
              <w:pStyle w:val="TableText"/>
              <w:keepNext/>
            </w:pPr>
          </w:p>
        </w:tc>
        <w:tc>
          <w:tcPr>
            <w:tcW w:w="655" w:type="pct"/>
            <w:tcBorders>
              <w:bottom w:val="single" w:sz="4" w:space="0" w:color="auto"/>
            </w:tcBorders>
            <w:noWrap/>
            <w:hideMark/>
          </w:tcPr>
          <w:p w14:paraId="17676BD3" w14:textId="367FEC99" w:rsidR="00127B8D" w:rsidRPr="00BA4919" w:rsidRDefault="00127B8D" w:rsidP="00F63D8C">
            <w:pPr>
              <w:pStyle w:val="TableText"/>
              <w:keepNext/>
              <w:jc w:val="center"/>
              <w:cnfStyle w:val="100000000000" w:firstRow="1" w:lastRow="0" w:firstColumn="0" w:lastColumn="0" w:oddVBand="0" w:evenVBand="0" w:oddHBand="0" w:evenHBand="0" w:firstRowFirstColumn="0" w:firstRowLastColumn="0" w:lastRowFirstColumn="0" w:lastRowLastColumn="0"/>
            </w:pPr>
            <w:r w:rsidRPr="00BA4919">
              <w:t>Inc. cost</w:t>
            </w:r>
            <w:r w:rsidR="00A428A9">
              <w:t xml:space="preserve"> ($)</w:t>
            </w:r>
          </w:p>
        </w:tc>
        <w:tc>
          <w:tcPr>
            <w:tcW w:w="656" w:type="pct"/>
            <w:noWrap/>
            <w:hideMark/>
          </w:tcPr>
          <w:p w14:paraId="75A031B9" w14:textId="77777777" w:rsidR="00127B8D" w:rsidRPr="00BA4919" w:rsidRDefault="00127B8D" w:rsidP="00F63D8C">
            <w:pPr>
              <w:pStyle w:val="TableText"/>
              <w:keepNext/>
              <w:jc w:val="center"/>
              <w:cnfStyle w:val="100000000000" w:firstRow="1" w:lastRow="0" w:firstColumn="0" w:lastColumn="0" w:oddVBand="0" w:evenVBand="0" w:oddHBand="0" w:evenHBand="0" w:firstRowFirstColumn="0" w:firstRowLastColumn="0" w:lastRowFirstColumn="0" w:lastRowLastColumn="0"/>
            </w:pPr>
            <w:r w:rsidRPr="00BA4919">
              <w:t>Inc. QALYs</w:t>
            </w:r>
          </w:p>
        </w:tc>
        <w:tc>
          <w:tcPr>
            <w:tcW w:w="656" w:type="pct"/>
            <w:noWrap/>
            <w:hideMark/>
          </w:tcPr>
          <w:p w14:paraId="1DA08FA1" w14:textId="77687FC1" w:rsidR="00127B8D" w:rsidRPr="00BA4919" w:rsidRDefault="00127B8D" w:rsidP="00F63D8C">
            <w:pPr>
              <w:pStyle w:val="TableText"/>
              <w:keepNext/>
              <w:jc w:val="center"/>
              <w:cnfStyle w:val="100000000000" w:firstRow="1" w:lastRow="0" w:firstColumn="0" w:lastColumn="0" w:oddVBand="0" w:evenVBand="0" w:oddHBand="0" w:evenHBand="0" w:firstRowFirstColumn="0" w:firstRowLastColumn="0" w:lastRowFirstColumn="0" w:lastRowLastColumn="0"/>
            </w:pPr>
            <w:r w:rsidRPr="00BA4919">
              <w:t>ICER</w:t>
            </w:r>
            <w:r w:rsidR="00A428A9">
              <w:t xml:space="preserve"> ($)</w:t>
            </w:r>
          </w:p>
        </w:tc>
        <w:tc>
          <w:tcPr>
            <w:tcW w:w="363" w:type="pct"/>
            <w:noWrap/>
            <w:hideMark/>
          </w:tcPr>
          <w:p w14:paraId="33B2CC0F" w14:textId="77777777" w:rsidR="00127B8D" w:rsidRPr="00BA4919" w:rsidRDefault="00127B8D" w:rsidP="00F63D8C">
            <w:pPr>
              <w:pStyle w:val="TableText"/>
              <w:keepNext/>
              <w:jc w:val="center"/>
              <w:cnfStyle w:val="100000000000" w:firstRow="1" w:lastRow="0" w:firstColumn="0" w:lastColumn="0" w:oddVBand="0" w:evenVBand="0" w:oddHBand="0" w:evenHBand="0" w:firstRowFirstColumn="0" w:firstRowLastColumn="0" w:lastRowFirstColumn="0" w:lastRowLastColumn="0"/>
            </w:pPr>
            <w:r w:rsidRPr="00BA4919">
              <w:t>%</w:t>
            </w:r>
          </w:p>
        </w:tc>
      </w:tr>
      <w:tr w:rsidR="00127B8D" w:rsidRPr="00BA4919" w14:paraId="35DE38E7" w14:textId="77777777" w:rsidTr="00586670">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2670" w:type="pct"/>
            <w:tcBorders>
              <w:bottom w:val="single" w:sz="4" w:space="0" w:color="auto"/>
            </w:tcBorders>
            <w:noWrap/>
            <w:hideMark/>
          </w:tcPr>
          <w:p w14:paraId="7A14405F" w14:textId="77777777" w:rsidR="00127B8D" w:rsidRPr="00FA12DB" w:rsidRDefault="00127B8D" w:rsidP="00F63D8C">
            <w:pPr>
              <w:pStyle w:val="TableText"/>
              <w:keepNext/>
            </w:pPr>
            <w:r w:rsidRPr="00FA12DB">
              <w:t>Base case</w:t>
            </w:r>
          </w:p>
        </w:tc>
        <w:tc>
          <w:tcPr>
            <w:tcW w:w="655" w:type="pct"/>
            <w:tcBorders>
              <w:bottom w:val="single" w:sz="4" w:space="0" w:color="auto"/>
            </w:tcBorders>
            <w:shd w:val="solid" w:color="000000" w:fill="000000"/>
            <w:noWrap/>
            <w:vAlign w:val="top"/>
            <w:hideMark/>
          </w:tcPr>
          <w:p w14:paraId="75F66449" w14:textId="3FAFBB4D" w:rsidR="00127B8D" w:rsidRPr="003A23F6" w:rsidRDefault="00586670" w:rsidP="00F63D8C">
            <w:pPr>
              <w:pStyle w:val="TableText"/>
              <w:keepNext/>
              <w:jc w:val="right"/>
              <w:cnfStyle w:val="100000000000" w:firstRow="1"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bottom w:val="single" w:sz="4" w:space="0" w:color="auto"/>
            </w:tcBorders>
            <w:noWrap/>
            <w:vAlign w:val="top"/>
            <w:hideMark/>
          </w:tcPr>
          <w:p w14:paraId="08723464" w14:textId="77777777" w:rsidR="00127B8D" w:rsidRPr="008B0F4D" w:rsidRDefault="00127B8D" w:rsidP="00F63D8C">
            <w:pPr>
              <w:pStyle w:val="TableText"/>
              <w:keepNext/>
              <w:jc w:val="right"/>
              <w:cnfStyle w:val="100000000000" w:firstRow="1" w:lastRow="0" w:firstColumn="0" w:lastColumn="0" w:oddVBand="0" w:evenVBand="0" w:oddHBand="0" w:evenHBand="0" w:firstRowFirstColumn="0" w:firstRowLastColumn="0" w:lastRowFirstColumn="0" w:lastRowLastColumn="0"/>
            </w:pPr>
            <w:r w:rsidRPr="008B0F4D">
              <w:t>0.572</w:t>
            </w:r>
          </w:p>
        </w:tc>
        <w:tc>
          <w:tcPr>
            <w:tcW w:w="656" w:type="pct"/>
            <w:tcBorders>
              <w:bottom w:val="single" w:sz="4" w:space="0" w:color="auto"/>
            </w:tcBorders>
            <w:noWrap/>
            <w:vAlign w:val="top"/>
            <w:hideMark/>
          </w:tcPr>
          <w:p w14:paraId="20509B26" w14:textId="4AD7A619" w:rsidR="00127B8D" w:rsidRPr="003A23F6" w:rsidRDefault="00586670" w:rsidP="00F63D8C">
            <w:pPr>
              <w:pStyle w:val="TableText"/>
              <w:keepNext/>
              <w:jc w:val="right"/>
              <w:cnfStyle w:val="100000000000" w:firstRow="1"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A428A9" w:rsidRPr="003A23F6">
              <w:rPr>
                <w:vertAlign w:val="superscript"/>
              </w:rPr>
              <w:t>1</w:t>
            </w:r>
          </w:p>
        </w:tc>
        <w:tc>
          <w:tcPr>
            <w:tcW w:w="363" w:type="pct"/>
            <w:tcBorders>
              <w:bottom w:val="single" w:sz="4" w:space="0" w:color="auto"/>
            </w:tcBorders>
            <w:noWrap/>
            <w:vAlign w:val="top"/>
            <w:hideMark/>
          </w:tcPr>
          <w:p w14:paraId="4F5CCAD5" w14:textId="77777777" w:rsidR="00127B8D" w:rsidRPr="00990770" w:rsidRDefault="00127B8D" w:rsidP="00F63D8C">
            <w:pPr>
              <w:pStyle w:val="TableText"/>
              <w:keepNext/>
              <w:jc w:val="right"/>
              <w:cnfStyle w:val="100000000000" w:firstRow="1" w:lastRow="0" w:firstColumn="0" w:lastColumn="0" w:oddVBand="0" w:evenVBand="0" w:oddHBand="0" w:evenHBand="0" w:firstRowFirstColumn="0" w:firstRowLastColumn="0" w:lastRowFirstColumn="0" w:lastRowLastColumn="0"/>
            </w:pPr>
          </w:p>
        </w:tc>
      </w:tr>
      <w:tr w:rsidR="00C30FFD" w:rsidRPr="00BA4919" w14:paraId="6DCE5CD8"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bottom w:val="single" w:sz="4" w:space="0" w:color="auto"/>
              <w:right w:val="single" w:sz="4" w:space="0" w:color="auto"/>
            </w:tcBorders>
            <w:noWrap/>
            <w:hideMark/>
          </w:tcPr>
          <w:p w14:paraId="704C78C6" w14:textId="1DF4AE00" w:rsidR="00C30FFD" w:rsidRPr="00FA12DB" w:rsidRDefault="00C30FFD" w:rsidP="00C30FFD">
            <w:pPr>
              <w:pStyle w:val="TableText"/>
              <w:keepNext/>
            </w:pPr>
            <w:r w:rsidRPr="00FA12DB">
              <w:t>Discount rate (base case: 5%</w:t>
            </w:r>
            <w:r w:rsidR="00850140" w:rsidRPr="00FA12DB">
              <w:t xml:space="preserve"> per annum</w:t>
            </w:r>
            <w:r w:rsidRPr="00FA12DB">
              <w:t>), 1.5%</w:t>
            </w:r>
            <w:r w:rsidR="00850140" w:rsidRPr="00FA12DB">
              <w:t xml:space="preserve"> per annum</w:t>
            </w:r>
            <w:r w:rsidRPr="00FA12DB">
              <w:t xml:space="preserve"> (submission base case)</w:t>
            </w:r>
          </w:p>
        </w:tc>
        <w:tc>
          <w:tcPr>
            <w:tcW w:w="655" w:type="pct"/>
            <w:tcBorders>
              <w:left w:val="single" w:sz="4" w:space="0" w:color="auto"/>
              <w:bottom w:val="single" w:sz="4" w:space="0" w:color="auto"/>
              <w:right w:val="single" w:sz="4" w:space="0" w:color="auto"/>
            </w:tcBorders>
            <w:shd w:val="solid" w:color="000000" w:fill="000000"/>
            <w:noWrap/>
            <w:vAlign w:val="top"/>
            <w:hideMark/>
          </w:tcPr>
          <w:p w14:paraId="40C225B6" w14:textId="0C10BF6D"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left w:val="single" w:sz="4" w:space="0" w:color="auto"/>
              <w:bottom w:val="single" w:sz="4" w:space="0" w:color="auto"/>
              <w:right w:val="single" w:sz="4" w:space="0" w:color="auto"/>
            </w:tcBorders>
            <w:noWrap/>
            <w:vAlign w:val="top"/>
            <w:hideMark/>
          </w:tcPr>
          <w:p w14:paraId="732D929A" w14:textId="0B1610B1" w:rsidR="00C30FFD" w:rsidRPr="008B0F4D"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8B0F4D">
              <w:t>0.635</w:t>
            </w:r>
          </w:p>
        </w:tc>
        <w:tc>
          <w:tcPr>
            <w:tcW w:w="656" w:type="pct"/>
            <w:tcBorders>
              <w:left w:val="single" w:sz="4" w:space="0" w:color="auto"/>
              <w:bottom w:val="single" w:sz="4" w:space="0" w:color="auto"/>
              <w:right w:val="single" w:sz="4" w:space="0" w:color="auto"/>
            </w:tcBorders>
            <w:noWrap/>
            <w:vAlign w:val="top"/>
            <w:hideMark/>
          </w:tcPr>
          <w:p w14:paraId="365E15D5" w14:textId="5DA4893C"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A428A9" w:rsidRPr="003A23F6">
              <w:rPr>
                <w:vertAlign w:val="superscript"/>
              </w:rPr>
              <w:t>2</w:t>
            </w:r>
          </w:p>
        </w:tc>
        <w:tc>
          <w:tcPr>
            <w:tcW w:w="363" w:type="pct"/>
            <w:tcBorders>
              <w:left w:val="single" w:sz="4" w:space="0" w:color="auto"/>
              <w:bottom w:val="single" w:sz="4" w:space="0" w:color="auto"/>
            </w:tcBorders>
            <w:noWrap/>
            <w:vAlign w:val="top"/>
            <w:hideMark/>
          </w:tcPr>
          <w:p w14:paraId="527857D5" w14:textId="388FEE23"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990770">
              <w:t>−6%</w:t>
            </w:r>
          </w:p>
        </w:tc>
      </w:tr>
      <w:tr w:rsidR="00C30FFD" w:rsidRPr="00BA4919" w14:paraId="659E6109"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bottom w:val="single" w:sz="4" w:space="0" w:color="auto"/>
              <w:right w:val="nil"/>
            </w:tcBorders>
            <w:noWrap/>
            <w:hideMark/>
          </w:tcPr>
          <w:p w14:paraId="2939C27F" w14:textId="77777777" w:rsidR="00C30FFD" w:rsidRPr="00FA12DB" w:rsidRDefault="00C30FFD" w:rsidP="00C30FFD">
            <w:pPr>
              <w:pStyle w:val="TableText"/>
              <w:keepNext/>
            </w:pPr>
            <w:r w:rsidRPr="00FA12DB">
              <w:t>Time horizon (base case: 10 years)</w:t>
            </w:r>
          </w:p>
        </w:tc>
        <w:tc>
          <w:tcPr>
            <w:tcW w:w="655" w:type="pct"/>
            <w:tcBorders>
              <w:left w:val="nil"/>
              <w:bottom w:val="single" w:sz="4" w:space="0" w:color="auto"/>
              <w:right w:val="nil"/>
            </w:tcBorders>
            <w:noWrap/>
            <w:vAlign w:val="top"/>
            <w:hideMark/>
          </w:tcPr>
          <w:p w14:paraId="27E74E0A" w14:textId="77777777" w:rsidR="00C30FFD" w:rsidRPr="003A23F6"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656" w:type="pct"/>
            <w:tcBorders>
              <w:left w:val="nil"/>
              <w:bottom w:val="single" w:sz="4" w:space="0" w:color="auto"/>
              <w:right w:val="nil"/>
            </w:tcBorders>
            <w:noWrap/>
            <w:vAlign w:val="top"/>
            <w:hideMark/>
          </w:tcPr>
          <w:p w14:paraId="6FA9AF8B" w14:textId="77777777" w:rsidR="00C30FFD" w:rsidRPr="008B0F4D"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p>
        </w:tc>
        <w:tc>
          <w:tcPr>
            <w:tcW w:w="656" w:type="pct"/>
            <w:tcBorders>
              <w:left w:val="nil"/>
              <w:bottom w:val="single" w:sz="4" w:space="0" w:color="auto"/>
              <w:right w:val="nil"/>
            </w:tcBorders>
            <w:noWrap/>
            <w:vAlign w:val="top"/>
            <w:hideMark/>
          </w:tcPr>
          <w:p w14:paraId="5BC06680" w14:textId="77777777" w:rsidR="00C30FFD" w:rsidRPr="003A23F6"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363" w:type="pct"/>
            <w:tcBorders>
              <w:left w:val="nil"/>
              <w:bottom w:val="single" w:sz="4" w:space="0" w:color="auto"/>
            </w:tcBorders>
            <w:noWrap/>
            <w:vAlign w:val="top"/>
            <w:hideMark/>
          </w:tcPr>
          <w:p w14:paraId="7F2911D7" w14:textId="77777777"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p>
        </w:tc>
      </w:tr>
      <w:tr w:rsidR="00C30FFD" w:rsidRPr="00BA4919" w14:paraId="09D3D9F9"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bottom w:val="nil"/>
            </w:tcBorders>
            <w:noWrap/>
            <w:hideMark/>
          </w:tcPr>
          <w:p w14:paraId="07FD80E5" w14:textId="77777777" w:rsidR="00C30FFD" w:rsidRPr="00990770" w:rsidRDefault="00C30FFD" w:rsidP="00C30FFD">
            <w:pPr>
              <w:pStyle w:val="TableText"/>
              <w:keepNext/>
            </w:pPr>
            <w:r w:rsidRPr="00990770">
              <w:t>5 years</w:t>
            </w:r>
          </w:p>
        </w:tc>
        <w:tc>
          <w:tcPr>
            <w:tcW w:w="655" w:type="pct"/>
            <w:tcBorders>
              <w:bottom w:val="nil"/>
            </w:tcBorders>
            <w:shd w:val="solid" w:color="000000" w:fill="000000"/>
            <w:noWrap/>
            <w:vAlign w:val="top"/>
            <w:hideMark/>
          </w:tcPr>
          <w:p w14:paraId="234696E0" w14:textId="464DF0CE"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bottom w:val="nil"/>
            </w:tcBorders>
            <w:noWrap/>
            <w:vAlign w:val="top"/>
            <w:hideMark/>
          </w:tcPr>
          <w:p w14:paraId="6616E65D" w14:textId="77777777" w:rsidR="00C30FFD" w:rsidRPr="008B0F4D"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8B0F4D">
              <w:t>0.459</w:t>
            </w:r>
          </w:p>
        </w:tc>
        <w:tc>
          <w:tcPr>
            <w:tcW w:w="656" w:type="pct"/>
            <w:tcBorders>
              <w:bottom w:val="nil"/>
            </w:tcBorders>
            <w:noWrap/>
            <w:vAlign w:val="top"/>
            <w:hideMark/>
          </w:tcPr>
          <w:p w14:paraId="17907992" w14:textId="5BBAD243"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vertAlign w:val="superscript"/>
              </w:rPr>
            </w:pPr>
            <w:r w:rsidRPr="00586670">
              <w:rPr>
                <w:shd w:val="solid" w:color="000000" w:fill="000000"/>
                <w14:textFill>
                  <w14:solidFill>
                    <w14:schemeClr w14:val="tx1">
                      <w14:alpha w14:val="100000"/>
                    </w14:schemeClr>
                  </w14:solidFill>
                </w14:textFill>
              </w:rPr>
              <w:t>|</w:t>
            </w:r>
            <w:r w:rsidR="00623900" w:rsidRPr="003A23F6">
              <w:rPr>
                <w:vertAlign w:val="superscript"/>
              </w:rPr>
              <w:t>3</w:t>
            </w:r>
          </w:p>
        </w:tc>
        <w:tc>
          <w:tcPr>
            <w:tcW w:w="363" w:type="pct"/>
            <w:tcBorders>
              <w:bottom w:val="nil"/>
            </w:tcBorders>
            <w:noWrap/>
            <w:vAlign w:val="top"/>
            <w:hideMark/>
          </w:tcPr>
          <w:p w14:paraId="1C948C37" w14:textId="77777777"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990770">
              <w:t>21%</w:t>
            </w:r>
          </w:p>
        </w:tc>
      </w:tr>
      <w:tr w:rsidR="00C30FFD" w:rsidRPr="00BA4919" w14:paraId="6B0CCC3A"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top w:val="nil"/>
              <w:bottom w:val="single" w:sz="4" w:space="0" w:color="auto"/>
            </w:tcBorders>
            <w:noWrap/>
            <w:hideMark/>
          </w:tcPr>
          <w:p w14:paraId="1F5DDD95" w14:textId="461E4A88" w:rsidR="00C30FFD" w:rsidRPr="00990770" w:rsidRDefault="00C30FFD" w:rsidP="00C30FFD">
            <w:pPr>
              <w:pStyle w:val="TableText"/>
              <w:keepNext/>
              <w:spacing w:line="257" w:lineRule="auto"/>
            </w:pPr>
            <w:r w:rsidRPr="00990770">
              <w:t xml:space="preserve">6 years </w:t>
            </w:r>
            <w:r w:rsidRPr="00990770">
              <w:rPr>
                <w:b/>
              </w:rPr>
              <w:t>(#</w:t>
            </w:r>
            <w:r w:rsidR="001D6E88" w:rsidRPr="00990770">
              <w:rPr>
                <w:b/>
              </w:rPr>
              <w:t>6</w:t>
            </w:r>
            <w:r w:rsidRPr="00990770">
              <w:rPr>
                <w:b/>
              </w:rPr>
              <w:t>)</w:t>
            </w:r>
          </w:p>
        </w:tc>
        <w:tc>
          <w:tcPr>
            <w:tcW w:w="655" w:type="pct"/>
            <w:tcBorders>
              <w:top w:val="nil"/>
              <w:bottom w:val="single" w:sz="4" w:space="0" w:color="auto"/>
            </w:tcBorders>
            <w:shd w:val="solid" w:color="000000" w:fill="000000"/>
            <w:noWrap/>
            <w:vAlign w:val="top"/>
            <w:hideMark/>
          </w:tcPr>
          <w:p w14:paraId="6F0A527A" w14:textId="25A26CD4" w:rsidR="00C30FFD" w:rsidRPr="003A23F6" w:rsidRDefault="00586670" w:rsidP="00C30FFD">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top w:val="nil"/>
              <w:bottom w:val="single" w:sz="4" w:space="0" w:color="auto"/>
            </w:tcBorders>
            <w:noWrap/>
            <w:vAlign w:val="top"/>
            <w:hideMark/>
          </w:tcPr>
          <w:p w14:paraId="7A0AF8BE" w14:textId="77777777" w:rsidR="00C30FFD" w:rsidRPr="008B0F4D" w:rsidRDefault="00C30FFD" w:rsidP="00C30FFD">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0.495</w:t>
            </w:r>
          </w:p>
        </w:tc>
        <w:tc>
          <w:tcPr>
            <w:tcW w:w="656" w:type="pct"/>
            <w:tcBorders>
              <w:top w:val="nil"/>
              <w:bottom w:val="single" w:sz="4" w:space="0" w:color="auto"/>
            </w:tcBorders>
            <w:noWrap/>
            <w:vAlign w:val="top"/>
            <w:hideMark/>
          </w:tcPr>
          <w:p w14:paraId="11F59CEB" w14:textId="6F38FA45" w:rsidR="00C30FFD" w:rsidRPr="003A23F6" w:rsidRDefault="00586670" w:rsidP="00C30FFD">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vertAlign w:val="superscript"/>
              </w:rPr>
            </w:pPr>
            <w:r w:rsidRPr="00586670">
              <w:rPr>
                <w:shd w:val="solid" w:color="000000" w:fill="000000"/>
                <w14:textFill>
                  <w14:solidFill>
                    <w14:schemeClr w14:val="tx1">
                      <w14:alpha w14:val="100000"/>
                    </w14:schemeClr>
                  </w14:solidFill>
                </w14:textFill>
              </w:rPr>
              <w:t>|</w:t>
            </w:r>
            <w:r w:rsidR="00A428A9" w:rsidRPr="00F04701">
              <w:rPr>
                <w:vertAlign w:val="superscript"/>
              </w:rPr>
              <w:t>1</w:t>
            </w:r>
          </w:p>
        </w:tc>
        <w:tc>
          <w:tcPr>
            <w:tcW w:w="363" w:type="pct"/>
            <w:tcBorders>
              <w:top w:val="nil"/>
              <w:bottom w:val="single" w:sz="4" w:space="0" w:color="auto"/>
            </w:tcBorders>
            <w:noWrap/>
            <w:vAlign w:val="top"/>
            <w:hideMark/>
          </w:tcPr>
          <w:p w14:paraId="16919BA5" w14:textId="77777777" w:rsidR="00C30FFD" w:rsidRPr="00990770" w:rsidRDefault="00C30FFD" w:rsidP="00C30FFD">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990770">
              <w:t>13%</w:t>
            </w:r>
          </w:p>
        </w:tc>
      </w:tr>
      <w:tr w:rsidR="00C30FFD" w:rsidRPr="00BA4919" w14:paraId="1F0AEFE4"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top w:val="single" w:sz="4" w:space="0" w:color="auto"/>
              <w:bottom w:val="nil"/>
            </w:tcBorders>
            <w:noWrap/>
          </w:tcPr>
          <w:p w14:paraId="73279FBE" w14:textId="33B71B2A" w:rsidR="00C30FFD" w:rsidRPr="00FA12DB" w:rsidRDefault="00C30FFD" w:rsidP="00C30FFD">
            <w:pPr>
              <w:pStyle w:val="TableText"/>
              <w:keepNext/>
              <w:spacing w:line="257" w:lineRule="auto"/>
            </w:pPr>
            <w:r w:rsidRPr="00FA12DB">
              <w:t xml:space="preserve">Unadjusted </w:t>
            </w:r>
            <w:proofErr w:type="spellStart"/>
            <w:r w:rsidRPr="00FA12DB">
              <w:t>sotorasib</w:t>
            </w:r>
            <w:proofErr w:type="spellEnd"/>
            <w:r w:rsidRPr="00FA12DB">
              <w:t xml:space="preserve"> data (base case: MAIC Model 1) </w:t>
            </w:r>
            <w:r w:rsidRPr="00FA12DB">
              <w:rPr>
                <w:b/>
              </w:rPr>
              <w:t>(#</w:t>
            </w:r>
            <w:r w:rsidR="001D6E88" w:rsidRPr="00FA12DB">
              <w:rPr>
                <w:b/>
              </w:rPr>
              <w:t>8</w:t>
            </w:r>
            <w:r w:rsidRPr="00FA12DB">
              <w:rPr>
                <w:b/>
              </w:rPr>
              <w:t>)</w:t>
            </w:r>
          </w:p>
        </w:tc>
        <w:tc>
          <w:tcPr>
            <w:tcW w:w="655" w:type="pct"/>
            <w:tcBorders>
              <w:top w:val="single" w:sz="4" w:space="0" w:color="auto"/>
              <w:bottom w:val="nil"/>
            </w:tcBorders>
            <w:shd w:val="solid" w:color="000000" w:fill="000000"/>
            <w:noWrap/>
            <w:vAlign w:val="top"/>
          </w:tcPr>
          <w:p w14:paraId="522843DE" w14:textId="0F97873B" w:rsidR="00C30FFD" w:rsidRPr="003A23F6" w:rsidRDefault="00586670" w:rsidP="00C30FFD">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top w:val="single" w:sz="4" w:space="0" w:color="auto"/>
              <w:bottom w:val="nil"/>
            </w:tcBorders>
            <w:noWrap/>
            <w:vAlign w:val="top"/>
          </w:tcPr>
          <w:p w14:paraId="6DC081A0" w14:textId="2D53B93B" w:rsidR="00C30FFD" w:rsidRPr="008B0F4D" w:rsidRDefault="00C30FFD" w:rsidP="00C30FFD">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0.494</w:t>
            </w:r>
          </w:p>
        </w:tc>
        <w:tc>
          <w:tcPr>
            <w:tcW w:w="656" w:type="pct"/>
            <w:tcBorders>
              <w:top w:val="single" w:sz="4" w:space="0" w:color="auto"/>
              <w:bottom w:val="nil"/>
            </w:tcBorders>
            <w:noWrap/>
            <w:vAlign w:val="top"/>
          </w:tcPr>
          <w:p w14:paraId="0D39B922" w14:textId="2BB61B3D" w:rsidR="00C30FFD" w:rsidRPr="003A23F6" w:rsidRDefault="00586670" w:rsidP="00C30FFD">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A428A9" w:rsidRPr="00F04701">
              <w:rPr>
                <w:vertAlign w:val="superscript"/>
              </w:rPr>
              <w:t>1</w:t>
            </w:r>
          </w:p>
        </w:tc>
        <w:tc>
          <w:tcPr>
            <w:tcW w:w="363" w:type="pct"/>
            <w:tcBorders>
              <w:top w:val="single" w:sz="4" w:space="0" w:color="auto"/>
              <w:bottom w:val="nil"/>
            </w:tcBorders>
            <w:noWrap/>
            <w:vAlign w:val="top"/>
          </w:tcPr>
          <w:p w14:paraId="7A80174D" w14:textId="198E4497" w:rsidR="00C30FFD" w:rsidRPr="00990770" w:rsidRDefault="00C30FFD" w:rsidP="00C30FFD">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990770">
              <w:t>16%</w:t>
            </w:r>
          </w:p>
        </w:tc>
      </w:tr>
      <w:tr w:rsidR="00C30FFD" w:rsidRPr="00993845" w14:paraId="58CDC2E4" w14:textId="77777777" w:rsidTr="00890B4D">
        <w:trPr>
          <w:trHeight w:val="285"/>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4" w:space="0" w:color="auto"/>
            </w:tcBorders>
            <w:noWrap/>
            <w:hideMark/>
          </w:tcPr>
          <w:p w14:paraId="6503AB41" w14:textId="77777777" w:rsidR="00C30FFD" w:rsidRPr="008B0F4D" w:rsidRDefault="00C30FFD" w:rsidP="00C30FFD">
            <w:pPr>
              <w:pStyle w:val="TableText"/>
              <w:keepNext/>
            </w:pPr>
            <w:r w:rsidRPr="008B0F4D">
              <w:t xml:space="preserve">OS truncation time point (base case: </w:t>
            </w:r>
            <w:proofErr w:type="spellStart"/>
            <w:r w:rsidRPr="008B0F4D">
              <w:t>sotorasib</w:t>
            </w:r>
            <w:proofErr w:type="spellEnd"/>
            <w:r w:rsidRPr="008B0F4D">
              <w:t>: 15.3 months, docetaxel: 12.2 months)</w:t>
            </w:r>
          </w:p>
        </w:tc>
      </w:tr>
      <w:tr w:rsidR="00C30FFD" w:rsidRPr="00993845" w14:paraId="05E0B338"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bottom w:val="nil"/>
            </w:tcBorders>
            <w:noWrap/>
            <w:hideMark/>
          </w:tcPr>
          <w:p w14:paraId="68BA7C58" w14:textId="77777777" w:rsidR="00C30FFD" w:rsidRPr="00990770" w:rsidRDefault="00C30FFD" w:rsidP="00C30FFD">
            <w:pPr>
              <w:pStyle w:val="TableText"/>
              <w:keepNext/>
            </w:pPr>
            <w:proofErr w:type="spellStart"/>
            <w:r w:rsidRPr="00990770">
              <w:t>Sotorasib</w:t>
            </w:r>
            <w:proofErr w:type="spellEnd"/>
            <w:r w:rsidRPr="00990770">
              <w:t xml:space="preserve">, 12.5 months </w:t>
            </w:r>
            <w:r w:rsidRPr="00990770">
              <w:rPr>
                <w:b/>
              </w:rPr>
              <w:t>(#3)</w:t>
            </w:r>
          </w:p>
        </w:tc>
        <w:tc>
          <w:tcPr>
            <w:tcW w:w="655" w:type="pct"/>
            <w:tcBorders>
              <w:bottom w:val="nil"/>
            </w:tcBorders>
            <w:shd w:val="solid" w:color="000000" w:fill="000000"/>
            <w:noWrap/>
            <w:vAlign w:val="top"/>
            <w:hideMark/>
          </w:tcPr>
          <w:p w14:paraId="55411BCD" w14:textId="7AC5163E"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bottom w:val="nil"/>
            </w:tcBorders>
            <w:noWrap/>
            <w:vAlign w:val="top"/>
            <w:hideMark/>
          </w:tcPr>
          <w:p w14:paraId="3DD46D87" w14:textId="77777777" w:rsidR="00C30FFD" w:rsidRPr="008B0F4D"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8B0F4D">
              <w:t>0.503</w:t>
            </w:r>
          </w:p>
        </w:tc>
        <w:tc>
          <w:tcPr>
            <w:tcW w:w="656" w:type="pct"/>
            <w:tcBorders>
              <w:bottom w:val="nil"/>
            </w:tcBorders>
            <w:noWrap/>
            <w:vAlign w:val="top"/>
            <w:hideMark/>
          </w:tcPr>
          <w:p w14:paraId="197A96A8" w14:textId="2B41D9CE"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A428A9" w:rsidRPr="00F04701">
              <w:rPr>
                <w:vertAlign w:val="superscript"/>
              </w:rPr>
              <w:t>1</w:t>
            </w:r>
          </w:p>
        </w:tc>
        <w:tc>
          <w:tcPr>
            <w:tcW w:w="363" w:type="pct"/>
            <w:tcBorders>
              <w:bottom w:val="nil"/>
            </w:tcBorders>
            <w:noWrap/>
            <w:vAlign w:val="top"/>
            <w:hideMark/>
          </w:tcPr>
          <w:p w14:paraId="0EF270DE" w14:textId="77777777"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990770">
              <w:t>14%</w:t>
            </w:r>
          </w:p>
        </w:tc>
      </w:tr>
      <w:tr w:rsidR="00C30FFD" w:rsidRPr="00993845" w14:paraId="47FF6A1A"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top w:val="nil"/>
              <w:bottom w:val="single" w:sz="4" w:space="0" w:color="auto"/>
            </w:tcBorders>
            <w:noWrap/>
            <w:hideMark/>
          </w:tcPr>
          <w:p w14:paraId="18481229" w14:textId="77777777" w:rsidR="00C30FFD" w:rsidRPr="00990770" w:rsidRDefault="00C30FFD" w:rsidP="00C30FFD">
            <w:pPr>
              <w:pStyle w:val="TableText"/>
              <w:keepNext/>
            </w:pPr>
            <w:r w:rsidRPr="00990770">
              <w:t xml:space="preserve">Docetaxel, 20 months </w:t>
            </w:r>
            <w:r w:rsidRPr="00990770">
              <w:rPr>
                <w:b/>
              </w:rPr>
              <w:t>(#4)</w:t>
            </w:r>
          </w:p>
        </w:tc>
        <w:tc>
          <w:tcPr>
            <w:tcW w:w="655" w:type="pct"/>
            <w:tcBorders>
              <w:top w:val="nil"/>
              <w:bottom w:val="single" w:sz="4" w:space="0" w:color="auto"/>
            </w:tcBorders>
            <w:shd w:val="solid" w:color="000000" w:fill="000000"/>
            <w:noWrap/>
            <w:vAlign w:val="top"/>
            <w:hideMark/>
          </w:tcPr>
          <w:p w14:paraId="1FED65D2" w14:textId="56A2E65E"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top w:val="nil"/>
              <w:bottom w:val="single" w:sz="4" w:space="0" w:color="auto"/>
            </w:tcBorders>
            <w:noWrap/>
            <w:vAlign w:val="top"/>
            <w:hideMark/>
          </w:tcPr>
          <w:p w14:paraId="7167E23B" w14:textId="77777777" w:rsidR="00C30FFD" w:rsidRPr="008B0F4D"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8B0F4D">
              <w:t>0.488</w:t>
            </w:r>
          </w:p>
        </w:tc>
        <w:tc>
          <w:tcPr>
            <w:tcW w:w="656" w:type="pct"/>
            <w:tcBorders>
              <w:top w:val="nil"/>
              <w:bottom w:val="single" w:sz="4" w:space="0" w:color="auto"/>
            </w:tcBorders>
            <w:noWrap/>
            <w:vAlign w:val="top"/>
            <w:hideMark/>
          </w:tcPr>
          <w:p w14:paraId="395EF36F" w14:textId="6B944F5B"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A428A9" w:rsidRPr="00F04701">
              <w:rPr>
                <w:vertAlign w:val="superscript"/>
              </w:rPr>
              <w:t>1</w:t>
            </w:r>
          </w:p>
        </w:tc>
        <w:tc>
          <w:tcPr>
            <w:tcW w:w="363" w:type="pct"/>
            <w:tcBorders>
              <w:top w:val="nil"/>
              <w:bottom w:val="single" w:sz="4" w:space="0" w:color="auto"/>
            </w:tcBorders>
            <w:noWrap/>
            <w:vAlign w:val="top"/>
            <w:hideMark/>
          </w:tcPr>
          <w:p w14:paraId="0AADC8DD" w14:textId="77777777"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990770">
              <w:t>18%</w:t>
            </w:r>
          </w:p>
        </w:tc>
      </w:tr>
      <w:tr w:rsidR="00C30FFD" w:rsidRPr="00BA4919" w14:paraId="71127C01"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bottom w:val="single" w:sz="4" w:space="0" w:color="auto"/>
              <w:right w:val="nil"/>
            </w:tcBorders>
            <w:noWrap/>
            <w:hideMark/>
          </w:tcPr>
          <w:p w14:paraId="2C963A8B" w14:textId="77777777" w:rsidR="00C30FFD" w:rsidRPr="00990770" w:rsidRDefault="00C30FFD" w:rsidP="00C30FFD">
            <w:pPr>
              <w:pStyle w:val="TableText"/>
              <w:keepNext/>
            </w:pPr>
            <w:r w:rsidRPr="00990770">
              <w:t>OS parametric model selection (base case: joint log-normal)</w:t>
            </w:r>
          </w:p>
        </w:tc>
        <w:tc>
          <w:tcPr>
            <w:tcW w:w="655" w:type="pct"/>
            <w:tcBorders>
              <w:left w:val="nil"/>
              <w:bottom w:val="single" w:sz="4" w:space="0" w:color="auto"/>
              <w:right w:val="nil"/>
            </w:tcBorders>
            <w:noWrap/>
            <w:vAlign w:val="top"/>
            <w:hideMark/>
          </w:tcPr>
          <w:p w14:paraId="1A50AAD5" w14:textId="77777777" w:rsidR="00C30FFD" w:rsidRPr="003A23F6"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656" w:type="pct"/>
            <w:tcBorders>
              <w:left w:val="nil"/>
              <w:bottom w:val="single" w:sz="4" w:space="0" w:color="auto"/>
              <w:right w:val="nil"/>
            </w:tcBorders>
            <w:noWrap/>
            <w:vAlign w:val="top"/>
            <w:hideMark/>
          </w:tcPr>
          <w:p w14:paraId="23B67A08" w14:textId="77777777" w:rsidR="00C30FFD" w:rsidRPr="008B0F4D"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p>
        </w:tc>
        <w:tc>
          <w:tcPr>
            <w:tcW w:w="656" w:type="pct"/>
            <w:tcBorders>
              <w:left w:val="nil"/>
              <w:bottom w:val="single" w:sz="4" w:space="0" w:color="auto"/>
              <w:right w:val="nil"/>
            </w:tcBorders>
            <w:noWrap/>
            <w:vAlign w:val="top"/>
            <w:hideMark/>
          </w:tcPr>
          <w:p w14:paraId="2A7457C7" w14:textId="77777777" w:rsidR="00C30FFD" w:rsidRPr="003A23F6"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363" w:type="pct"/>
            <w:tcBorders>
              <w:left w:val="nil"/>
              <w:bottom w:val="single" w:sz="4" w:space="0" w:color="auto"/>
            </w:tcBorders>
            <w:noWrap/>
            <w:vAlign w:val="top"/>
            <w:hideMark/>
          </w:tcPr>
          <w:p w14:paraId="4C584316" w14:textId="77777777"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p>
        </w:tc>
      </w:tr>
      <w:tr w:rsidR="00C30FFD" w:rsidRPr="00993845" w14:paraId="12C02EED"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bottom w:val="nil"/>
            </w:tcBorders>
            <w:noWrap/>
            <w:hideMark/>
          </w:tcPr>
          <w:p w14:paraId="6D2C2A79" w14:textId="722CA6FB" w:rsidR="00C30FFD" w:rsidRPr="00990770" w:rsidRDefault="00C30FFD" w:rsidP="00C30FFD">
            <w:pPr>
              <w:pStyle w:val="TableText"/>
              <w:keepNext/>
            </w:pPr>
            <w:r w:rsidRPr="00990770">
              <w:t>Unrestricted exponential</w:t>
            </w:r>
          </w:p>
        </w:tc>
        <w:tc>
          <w:tcPr>
            <w:tcW w:w="655" w:type="pct"/>
            <w:tcBorders>
              <w:bottom w:val="nil"/>
            </w:tcBorders>
            <w:shd w:val="solid" w:color="000000" w:fill="000000"/>
            <w:noWrap/>
            <w:vAlign w:val="top"/>
            <w:hideMark/>
          </w:tcPr>
          <w:p w14:paraId="52664464" w14:textId="0FDC6B85"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bottom w:val="nil"/>
            </w:tcBorders>
            <w:noWrap/>
            <w:vAlign w:val="top"/>
            <w:hideMark/>
          </w:tcPr>
          <w:p w14:paraId="385A817A" w14:textId="77777777" w:rsidR="00C30FFD" w:rsidRPr="008B0F4D"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8B0F4D">
              <w:t>0.534</w:t>
            </w:r>
          </w:p>
        </w:tc>
        <w:tc>
          <w:tcPr>
            <w:tcW w:w="656" w:type="pct"/>
            <w:tcBorders>
              <w:bottom w:val="nil"/>
            </w:tcBorders>
            <w:noWrap/>
            <w:vAlign w:val="top"/>
            <w:hideMark/>
          </w:tcPr>
          <w:p w14:paraId="0325F44C" w14:textId="0071DC50"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A428A9" w:rsidRPr="00F04701">
              <w:rPr>
                <w:vertAlign w:val="superscript"/>
              </w:rPr>
              <w:t>1</w:t>
            </w:r>
          </w:p>
        </w:tc>
        <w:tc>
          <w:tcPr>
            <w:tcW w:w="363" w:type="pct"/>
            <w:tcBorders>
              <w:bottom w:val="nil"/>
            </w:tcBorders>
            <w:noWrap/>
            <w:vAlign w:val="top"/>
            <w:hideMark/>
          </w:tcPr>
          <w:p w14:paraId="6219CC51" w14:textId="77777777"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990770">
              <w:t>8%</w:t>
            </w:r>
          </w:p>
        </w:tc>
      </w:tr>
      <w:tr w:rsidR="00C30FFD" w:rsidRPr="00993845" w14:paraId="37500EB8"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top w:val="nil"/>
              <w:bottom w:val="nil"/>
            </w:tcBorders>
            <w:noWrap/>
            <w:hideMark/>
          </w:tcPr>
          <w:p w14:paraId="0EB3B98D" w14:textId="65FF8CFB" w:rsidR="00C30FFD" w:rsidRPr="00990770" w:rsidRDefault="00C30FFD" w:rsidP="00C30FFD">
            <w:pPr>
              <w:pStyle w:val="TableText"/>
              <w:keepNext/>
            </w:pPr>
            <w:r w:rsidRPr="00990770">
              <w:t xml:space="preserve">Unrestricted Weibull </w:t>
            </w:r>
            <w:r w:rsidRPr="00990770">
              <w:rPr>
                <w:b/>
              </w:rPr>
              <w:t>(#</w:t>
            </w:r>
            <w:r w:rsidR="001D6E88" w:rsidRPr="00990770">
              <w:rPr>
                <w:b/>
              </w:rPr>
              <w:t>7</w:t>
            </w:r>
            <w:r w:rsidRPr="00990770">
              <w:rPr>
                <w:b/>
              </w:rPr>
              <w:t>)</w:t>
            </w:r>
          </w:p>
        </w:tc>
        <w:tc>
          <w:tcPr>
            <w:tcW w:w="655" w:type="pct"/>
            <w:tcBorders>
              <w:top w:val="nil"/>
              <w:bottom w:val="single" w:sz="4" w:space="0" w:color="auto"/>
            </w:tcBorders>
            <w:shd w:val="solid" w:color="000000" w:fill="000000"/>
            <w:noWrap/>
            <w:vAlign w:val="top"/>
            <w:hideMark/>
          </w:tcPr>
          <w:p w14:paraId="1FE21610" w14:textId="0B570976"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top w:val="nil"/>
              <w:bottom w:val="nil"/>
            </w:tcBorders>
            <w:noWrap/>
            <w:vAlign w:val="top"/>
            <w:hideMark/>
          </w:tcPr>
          <w:p w14:paraId="3F75345C" w14:textId="77777777" w:rsidR="00C30FFD" w:rsidRPr="008B0F4D"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8B0F4D">
              <w:t>0.411</w:t>
            </w:r>
          </w:p>
        </w:tc>
        <w:tc>
          <w:tcPr>
            <w:tcW w:w="656" w:type="pct"/>
            <w:tcBorders>
              <w:top w:val="nil"/>
              <w:bottom w:val="nil"/>
            </w:tcBorders>
            <w:noWrap/>
            <w:vAlign w:val="top"/>
            <w:hideMark/>
          </w:tcPr>
          <w:p w14:paraId="0E669161" w14:textId="1BDD5268"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vertAlign w:val="superscript"/>
              </w:rPr>
            </w:pPr>
            <w:r w:rsidRPr="00586670">
              <w:rPr>
                <w:shd w:val="solid" w:color="000000" w:fill="000000"/>
                <w14:textFill>
                  <w14:solidFill>
                    <w14:schemeClr w14:val="tx1">
                      <w14:alpha w14:val="100000"/>
                    </w14:schemeClr>
                  </w14:solidFill>
                </w14:textFill>
              </w:rPr>
              <w:t>|</w:t>
            </w:r>
            <w:r w:rsidR="00623900" w:rsidRPr="003A23F6">
              <w:rPr>
                <w:vertAlign w:val="superscript"/>
              </w:rPr>
              <w:t>4</w:t>
            </w:r>
          </w:p>
        </w:tc>
        <w:tc>
          <w:tcPr>
            <w:tcW w:w="363" w:type="pct"/>
            <w:tcBorders>
              <w:top w:val="nil"/>
              <w:bottom w:val="nil"/>
            </w:tcBorders>
            <w:noWrap/>
            <w:vAlign w:val="top"/>
            <w:hideMark/>
          </w:tcPr>
          <w:p w14:paraId="0FE3F58E" w14:textId="77777777"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990770">
              <w:t>41%</w:t>
            </w:r>
          </w:p>
        </w:tc>
      </w:tr>
      <w:tr w:rsidR="00C30FFD" w:rsidRPr="00993845" w14:paraId="1FC233FB"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bottom w:val="single" w:sz="4" w:space="0" w:color="auto"/>
            </w:tcBorders>
            <w:noWrap/>
            <w:hideMark/>
          </w:tcPr>
          <w:p w14:paraId="2FD44CC6" w14:textId="77777777" w:rsidR="00C30FFD" w:rsidRPr="00990770" w:rsidRDefault="00C30FFD" w:rsidP="00C30FFD">
            <w:pPr>
              <w:pStyle w:val="TableText"/>
              <w:keepNext/>
              <w:spacing w:line="257" w:lineRule="auto"/>
            </w:pPr>
            <w:proofErr w:type="spellStart"/>
            <w:r w:rsidRPr="00990770">
              <w:t>Sotorasib</w:t>
            </w:r>
            <w:proofErr w:type="spellEnd"/>
            <w:r w:rsidRPr="00990770">
              <w:t xml:space="preserve"> PFS truncation time point, 13.8 months </w:t>
            </w:r>
            <w:r w:rsidRPr="00990770">
              <w:rPr>
                <w:b/>
              </w:rPr>
              <w:t>(#5)</w:t>
            </w:r>
            <w:r w:rsidRPr="00990770">
              <w:t xml:space="preserve"> </w:t>
            </w:r>
            <w:r w:rsidRPr="00990770">
              <w:br/>
              <w:t>(base case: 14.0 months)</w:t>
            </w:r>
          </w:p>
        </w:tc>
        <w:tc>
          <w:tcPr>
            <w:tcW w:w="655" w:type="pct"/>
            <w:tcBorders>
              <w:top w:val="single" w:sz="4" w:space="0" w:color="auto"/>
              <w:bottom w:val="single" w:sz="4" w:space="0" w:color="auto"/>
            </w:tcBorders>
            <w:shd w:val="solid" w:color="000000" w:fill="000000"/>
            <w:noWrap/>
            <w:vAlign w:val="top"/>
            <w:hideMark/>
          </w:tcPr>
          <w:p w14:paraId="7E922583" w14:textId="56584C44" w:rsidR="00C30FFD" w:rsidRPr="003A23F6" w:rsidRDefault="00586670" w:rsidP="00C30FFD">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bottom w:val="single" w:sz="4" w:space="0" w:color="auto"/>
            </w:tcBorders>
            <w:noWrap/>
            <w:vAlign w:val="top"/>
            <w:hideMark/>
          </w:tcPr>
          <w:p w14:paraId="47B60DC6" w14:textId="77777777" w:rsidR="00C30FFD" w:rsidRPr="008B0F4D" w:rsidRDefault="00C30FFD" w:rsidP="00C30FFD">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0.572</w:t>
            </w:r>
          </w:p>
        </w:tc>
        <w:tc>
          <w:tcPr>
            <w:tcW w:w="656" w:type="pct"/>
            <w:tcBorders>
              <w:bottom w:val="single" w:sz="4" w:space="0" w:color="auto"/>
            </w:tcBorders>
            <w:noWrap/>
            <w:vAlign w:val="top"/>
            <w:hideMark/>
          </w:tcPr>
          <w:p w14:paraId="2E3B3016" w14:textId="05B64EBE" w:rsidR="00C30FFD" w:rsidRPr="003A23F6" w:rsidRDefault="00586670" w:rsidP="00C30FFD">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A428A9" w:rsidRPr="00F04701">
              <w:rPr>
                <w:vertAlign w:val="superscript"/>
              </w:rPr>
              <w:t>1</w:t>
            </w:r>
          </w:p>
        </w:tc>
        <w:tc>
          <w:tcPr>
            <w:tcW w:w="363" w:type="pct"/>
            <w:tcBorders>
              <w:bottom w:val="single" w:sz="4" w:space="0" w:color="auto"/>
            </w:tcBorders>
            <w:noWrap/>
            <w:vAlign w:val="top"/>
            <w:hideMark/>
          </w:tcPr>
          <w:p w14:paraId="2FB07696" w14:textId="77777777" w:rsidR="00C30FFD" w:rsidRPr="00990770" w:rsidRDefault="00C30FFD" w:rsidP="00C30FFD">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990770">
              <w:t>9%</w:t>
            </w:r>
          </w:p>
        </w:tc>
      </w:tr>
      <w:tr w:rsidR="00C30FFD" w:rsidRPr="00993845" w14:paraId="07F295E4"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top w:val="single" w:sz="4" w:space="0" w:color="auto"/>
              <w:bottom w:val="single" w:sz="4" w:space="0" w:color="auto"/>
            </w:tcBorders>
            <w:noWrap/>
            <w:hideMark/>
          </w:tcPr>
          <w:p w14:paraId="7850F5B4" w14:textId="77777777" w:rsidR="00C30FFD" w:rsidRPr="00990770" w:rsidRDefault="00C30FFD" w:rsidP="00C30FFD">
            <w:pPr>
              <w:pStyle w:val="TableText"/>
              <w:keepNext/>
              <w:spacing w:line="257" w:lineRule="auto"/>
            </w:pPr>
            <w:r w:rsidRPr="00990770">
              <w:t xml:space="preserve">Utilities by progression status, AUS preferences </w:t>
            </w:r>
            <w:r w:rsidRPr="00990770">
              <w:rPr>
                <w:b/>
              </w:rPr>
              <w:t>(#2)</w:t>
            </w:r>
            <w:r w:rsidRPr="00990770">
              <w:br/>
              <w:t xml:space="preserve">(base case: time-to-death, </w:t>
            </w:r>
            <w:proofErr w:type="spellStart"/>
            <w:r w:rsidRPr="00990770">
              <w:t>CodeBreak</w:t>
            </w:r>
            <w:proofErr w:type="spellEnd"/>
            <w:r w:rsidRPr="00990770">
              <w:t xml:space="preserve"> 100 US preferences)</w:t>
            </w:r>
          </w:p>
        </w:tc>
        <w:tc>
          <w:tcPr>
            <w:tcW w:w="655" w:type="pct"/>
            <w:tcBorders>
              <w:top w:val="single" w:sz="4" w:space="0" w:color="auto"/>
              <w:bottom w:val="single" w:sz="4" w:space="0" w:color="auto"/>
            </w:tcBorders>
            <w:shd w:val="solid" w:color="000000" w:fill="000000"/>
            <w:noWrap/>
            <w:vAlign w:val="top"/>
            <w:hideMark/>
          </w:tcPr>
          <w:p w14:paraId="54EEEC35" w14:textId="7CADAD95" w:rsidR="00C30FFD" w:rsidRPr="003A23F6" w:rsidRDefault="00586670" w:rsidP="00C30FFD">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top w:val="single" w:sz="4" w:space="0" w:color="auto"/>
              <w:bottom w:val="single" w:sz="4" w:space="0" w:color="auto"/>
            </w:tcBorders>
            <w:noWrap/>
            <w:vAlign w:val="top"/>
            <w:hideMark/>
          </w:tcPr>
          <w:p w14:paraId="6CE883CB" w14:textId="77777777" w:rsidR="00C30FFD" w:rsidRPr="008B0F4D" w:rsidRDefault="00C30FFD" w:rsidP="00C30FFD">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8B0F4D">
              <w:t>0.526</w:t>
            </w:r>
          </w:p>
        </w:tc>
        <w:tc>
          <w:tcPr>
            <w:tcW w:w="656" w:type="pct"/>
            <w:tcBorders>
              <w:top w:val="single" w:sz="4" w:space="0" w:color="auto"/>
              <w:bottom w:val="single" w:sz="4" w:space="0" w:color="auto"/>
            </w:tcBorders>
            <w:noWrap/>
            <w:vAlign w:val="top"/>
            <w:hideMark/>
          </w:tcPr>
          <w:p w14:paraId="2F14FB15" w14:textId="2AE54164" w:rsidR="00C30FFD" w:rsidRPr="003A23F6" w:rsidRDefault="00586670" w:rsidP="00C30FFD">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A428A9" w:rsidRPr="00F04701">
              <w:rPr>
                <w:vertAlign w:val="superscript"/>
              </w:rPr>
              <w:t>1</w:t>
            </w:r>
          </w:p>
        </w:tc>
        <w:tc>
          <w:tcPr>
            <w:tcW w:w="363" w:type="pct"/>
            <w:tcBorders>
              <w:top w:val="single" w:sz="4" w:space="0" w:color="auto"/>
              <w:bottom w:val="single" w:sz="4" w:space="0" w:color="auto"/>
            </w:tcBorders>
            <w:noWrap/>
            <w:vAlign w:val="top"/>
            <w:hideMark/>
          </w:tcPr>
          <w:p w14:paraId="52F123AD" w14:textId="77777777" w:rsidR="00C30FFD" w:rsidRPr="00990770" w:rsidRDefault="00C30FFD" w:rsidP="00C30FFD">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990770">
              <w:t>9%</w:t>
            </w:r>
          </w:p>
        </w:tc>
      </w:tr>
      <w:tr w:rsidR="00C30FFD" w:rsidRPr="00993845" w14:paraId="143A7540"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bottom w:val="single" w:sz="4" w:space="0" w:color="auto"/>
            </w:tcBorders>
            <w:noWrap/>
            <w:hideMark/>
          </w:tcPr>
          <w:p w14:paraId="2DE00CFE" w14:textId="77777777" w:rsidR="00C30FFD" w:rsidRPr="00990770" w:rsidRDefault="00C30FFD" w:rsidP="00C30FFD">
            <w:pPr>
              <w:pStyle w:val="TableText"/>
              <w:keepNext/>
            </w:pPr>
            <w:proofErr w:type="spellStart"/>
            <w:r w:rsidRPr="00990770">
              <w:t>Pegfilgrastim</w:t>
            </w:r>
            <w:proofErr w:type="spellEnd"/>
            <w:r w:rsidRPr="00990770">
              <w:t xml:space="preserve"> costs excluded </w:t>
            </w:r>
            <w:r w:rsidRPr="00990770">
              <w:rPr>
                <w:b/>
              </w:rPr>
              <w:t>(#1)</w:t>
            </w:r>
            <w:r w:rsidRPr="00990770">
              <w:br/>
              <w:t xml:space="preserve">(base case: included with each docetaxel cycle) </w:t>
            </w:r>
          </w:p>
        </w:tc>
        <w:tc>
          <w:tcPr>
            <w:tcW w:w="655" w:type="pct"/>
            <w:tcBorders>
              <w:bottom w:val="single" w:sz="4" w:space="0" w:color="auto"/>
            </w:tcBorders>
            <w:shd w:val="solid" w:color="000000" w:fill="000000"/>
            <w:noWrap/>
            <w:vAlign w:val="top"/>
            <w:hideMark/>
          </w:tcPr>
          <w:p w14:paraId="075F4930" w14:textId="67D6EE49"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bottom w:val="single" w:sz="4" w:space="0" w:color="auto"/>
            </w:tcBorders>
            <w:noWrap/>
            <w:vAlign w:val="top"/>
            <w:hideMark/>
          </w:tcPr>
          <w:p w14:paraId="6D8772E7" w14:textId="77777777" w:rsidR="00C30FFD" w:rsidRPr="008B0F4D"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8B0F4D">
              <w:t>0.572</w:t>
            </w:r>
          </w:p>
        </w:tc>
        <w:tc>
          <w:tcPr>
            <w:tcW w:w="656" w:type="pct"/>
            <w:tcBorders>
              <w:bottom w:val="single" w:sz="4" w:space="0" w:color="auto"/>
            </w:tcBorders>
            <w:noWrap/>
            <w:vAlign w:val="top"/>
            <w:hideMark/>
          </w:tcPr>
          <w:p w14:paraId="004FF82A" w14:textId="2CE76574"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A428A9" w:rsidRPr="00F04701">
              <w:rPr>
                <w:vertAlign w:val="superscript"/>
              </w:rPr>
              <w:t>1</w:t>
            </w:r>
          </w:p>
        </w:tc>
        <w:tc>
          <w:tcPr>
            <w:tcW w:w="363" w:type="pct"/>
            <w:tcBorders>
              <w:bottom w:val="single" w:sz="4" w:space="0" w:color="auto"/>
            </w:tcBorders>
            <w:noWrap/>
            <w:vAlign w:val="top"/>
            <w:hideMark/>
          </w:tcPr>
          <w:p w14:paraId="16F01AA2" w14:textId="77777777"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990770">
              <w:t>4%</w:t>
            </w:r>
          </w:p>
        </w:tc>
      </w:tr>
      <w:tr w:rsidR="00C30FFD" w:rsidRPr="00022401" w14:paraId="2740E031"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top w:val="single" w:sz="4" w:space="0" w:color="auto"/>
              <w:bottom w:val="single" w:sz="4" w:space="0" w:color="auto"/>
              <w:right w:val="nil"/>
            </w:tcBorders>
            <w:noWrap/>
          </w:tcPr>
          <w:p w14:paraId="21B0C32B" w14:textId="77777777" w:rsidR="00C30FFD" w:rsidRPr="00990770" w:rsidRDefault="00C30FFD" w:rsidP="00C30FFD">
            <w:pPr>
              <w:pStyle w:val="TableText"/>
              <w:keepNext/>
              <w:rPr>
                <w:b/>
              </w:rPr>
            </w:pPr>
            <w:r w:rsidRPr="00990770">
              <w:rPr>
                <w:b/>
              </w:rPr>
              <w:t>Multivariate analyses</w:t>
            </w:r>
          </w:p>
        </w:tc>
        <w:tc>
          <w:tcPr>
            <w:tcW w:w="655" w:type="pct"/>
            <w:tcBorders>
              <w:top w:val="single" w:sz="4" w:space="0" w:color="auto"/>
              <w:left w:val="nil"/>
              <w:bottom w:val="single" w:sz="4" w:space="0" w:color="auto"/>
              <w:right w:val="nil"/>
            </w:tcBorders>
            <w:noWrap/>
            <w:vAlign w:val="top"/>
          </w:tcPr>
          <w:p w14:paraId="153C0705" w14:textId="77777777"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rPr>
                <w:b/>
              </w:rPr>
            </w:pPr>
          </w:p>
        </w:tc>
        <w:tc>
          <w:tcPr>
            <w:tcW w:w="656" w:type="pct"/>
            <w:tcBorders>
              <w:top w:val="single" w:sz="4" w:space="0" w:color="auto"/>
              <w:left w:val="nil"/>
              <w:bottom w:val="single" w:sz="4" w:space="0" w:color="auto"/>
              <w:right w:val="nil"/>
            </w:tcBorders>
            <w:noWrap/>
            <w:vAlign w:val="top"/>
          </w:tcPr>
          <w:p w14:paraId="3AE611ED" w14:textId="77777777" w:rsidR="00C30FFD" w:rsidRPr="008B0F4D"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rPr>
                <w:b/>
              </w:rPr>
            </w:pPr>
          </w:p>
        </w:tc>
        <w:tc>
          <w:tcPr>
            <w:tcW w:w="656" w:type="pct"/>
            <w:tcBorders>
              <w:top w:val="single" w:sz="4" w:space="0" w:color="auto"/>
              <w:left w:val="nil"/>
              <w:bottom w:val="single" w:sz="4" w:space="0" w:color="auto"/>
              <w:right w:val="nil"/>
            </w:tcBorders>
            <w:noWrap/>
            <w:vAlign w:val="top"/>
          </w:tcPr>
          <w:p w14:paraId="274A7309" w14:textId="77777777"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rPr>
                <w:b/>
              </w:rPr>
            </w:pPr>
          </w:p>
        </w:tc>
        <w:tc>
          <w:tcPr>
            <w:tcW w:w="363" w:type="pct"/>
            <w:tcBorders>
              <w:top w:val="single" w:sz="4" w:space="0" w:color="auto"/>
              <w:left w:val="nil"/>
              <w:bottom w:val="single" w:sz="4" w:space="0" w:color="auto"/>
            </w:tcBorders>
            <w:noWrap/>
            <w:vAlign w:val="top"/>
          </w:tcPr>
          <w:p w14:paraId="6E2BF41D" w14:textId="77777777"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rPr>
                <w:b/>
              </w:rPr>
            </w:pPr>
          </w:p>
        </w:tc>
      </w:tr>
      <w:tr w:rsidR="00C30FFD" w:rsidRPr="00993845" w14:paraId="223F31D1"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top w:val="single" w:sz="4" w:space="0" w:color="auto"/>
              <w:bottom w:val="nil"/>
            </w:tcBorders>
            <w:noWrap/>
          </w:tcPr>
          <w:p w14:paraId="7EE581C0" w14:textId="0935D441" w:rsidR="00C30FFD" w:rsidRPr="00990770" w:rsidRDefault="00C30FFD" w:rsidP="00C30FFD">
            <w:pPr>
              <w:pStyle w:val="TableText"/>
              <w:keepNext/>
            </w:pPr>
            <w:r w:rsidRPr="00990770">
              <w:t>#1 AND #2</w:t>
            </w:r>
          </w:p>
        </w:tc>
        <w:tc>
          <w:tcPr>
            <w:tcW w:w="655" w:type="pct"/>
            <w:tcBorders>
              <w:top w:val="single" w:sz="4" w:space="0" w:color="auto"/>
              <w:bottom w:val="nil"/>
            </w:tcBorders>
            <w:shd w:val="solid" w:color="000000" w:fill="000000"/>
            <w:noWrap/>
            <w:vAlign w:val="top"/>
          </w:tcPr>
          <w:p w14:paraId="45AFADAB" w14:textId="4CDAC4A0"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top w:val="single" w:sz="4" w:space="0" w:color="auto"/>
              <w:bottom w:val="nil"/>
            </w:tcBorders>
            <w:noWrap/>
            <w:vAlign w:val="top"/>
          </w:tcPr>
          <w:p w14:paraId="7FA649F7" w14:textId="77777777" w:rsidR="00C30FFD" w:rsidRPr="008B0F4D"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8B0F4D">
              <w:t>0.526</w:t>
            </w:r>
          </w:p>
        </w:tc>
        <w:tc>
          <w:tcPr>
            <w:tcW w:w="656" w:type="pct"/>
            <w:tcBorders>
              <w:top w:val="single" w:sz="4" w:space="0" w:color="auto"/>
              <w:bottom w:val="nil"/>
            </w:tcBorders>
            <w:noWrap/>
            <w:vAlign w:val="top"/>
          </w:tcPr>
          <w:p w14:paraId="2970888F" w14:textId="0D0D8F3F"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A428A9" w:rsidRPr="00F04701">
              <w:rPr>
                <w:vertAlign w:val="superscript"/>
              </w:rPr>
              <w:t>1</w:t>
            </w:r>
          </w:p>
        </w:tc>
        <w:tc>
          <w:tcPr>
            <w:tcW w:w="363" w:type="pct"/>
            <w:tcBorders>
              <w:top w:val="single" w:sz="4" w:space="0" w:color="auto"/>
              <w:bottom w:val="nil"/>
            </w:tcBorders>
            <w:noWrap/>
            <w:vAlign w:val="top"/>
          </w:tcPr>
          <w:p w14:paraId="5D33AB4B" w14:textId="77777777"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990770">
              <w:t>13%</w:t>
            </w:r>
          </w:p>
        </w:tc>
      </w:tr>
      <w:tr w:rsidR="00C30FFD" w:rsidRPr="00993845" w14:paraId="619075AB"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top w:val="nil"/>
              <w:bottom w:val="nil"/>
            </w:tcBorders>
            <w:noWrap/>
          </w:tcPr>
          <w:p w14:paraId="0552E699" w14:textId="77777777" w:rsidR="00C30FFD" w:rsidRPr="00990770" w:rsidRDefault="00C30FFD" w:rsidP="00C30FFD">
            <w:pPr>
              <w:pStyle w:val="TableText"/>
              <w:keepNext/>
            </w:pPr>
            <w:r w:rsidRPr="00990770">
              <w:t>#1, #2, #3 AND #4</w:t>
            </w:r>
          </w:p>
        </w:tc>
        <w:tc>
          <w:tcPr>
            <w:tcW w:w="655" w:type="pct"/>
            <w:tcBorders>
              <w:top w:val="nil"/>
              <w:bottom w:val="nil"/>
            </w:tcBorders>
            <w:shd w:val="solid" w:color="000000" w:fill="000000"/>
            <w:noWrap/>
            <w:vAlign w:val="top"/>
          </w:tcPr>
          <w:p w14:paraId="58652DC8" w14:textId="2C29997C"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top w:val="nil"/>
              <w:bottom w:val="nil"/>
            </w:tcBorders>
            <w:noWrap/>
            <w:vAlign w:val="top"/>
          </w:tcPr>
          <w:p w14:paraId="3C9A4652" w14:textId="77777777" w:rsidR="00C30FFD" w:rsidRPr="008B0F4D"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8B0F4D">
              <w:t>0.392</w:t>
            </w:r>
          </w:p>
        </w:tc>
        <w:tc>
          <w:tcPr>
            <w:tcW w:w="656" w:type="pct"/>
            <w:tcBorders>
              <w:top w:val="nil"/>
              <w:bottom w:val="nil"/>
            </w:tcBorders>
            <w:noWrap/>
            <w:vAlign w:val="top"/>
          </w:tcPr>
          <w:p w14:paraId="05888A84" w14:textId="125D8DD8"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623900" w:rsidRPr="00F04701">
              <w:rPr>
                <w:vertAlign w:val="superscript"/>
              </w:rPr>
              <w:t>4</w:t>
            </w:r>
          </w:p>
        </w:tc>
        <w:tc>
          <w:tcPr>
            <w:tcW w:w="363" w:type="pct"/>
            <w:tcBorders>
              <w:top w:val="nil"/>
              <w:bottom w:val="nil"/>
            </w:tcBorders>
            <w:noWrap/>
            <w:vAlign w:val="top"/>
          </w:tcPr>
          <w:p w14:paraId="62368B72" w14:textId="77777777"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990770">
              <w:t>52%</w:t>
            </w:r>
          </w:p>
        </w:tc>
      </w:tr>
      <w:tr w:rsidR="00C30FFD" w:rsidRPr="00993845" w14:paraId="394DEBF6"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top w:val="nil"/>
              <w:bottom w:val="nil"/>
            </w:tcBorders>
            <w:noWrap/>
          </w:tcPr>
          <w:p w14:paraId="7DFF187A" w14:textId="77777777" w:rsidR="00C30FFD" w:rsidRPr="00990770" w:rsidRDefault="00C30FFD" w:rsidP="00C30FFD">
            <w:pPr>
              <w:pStyle w:val="TableText"/>
              <w:keepNext/>
            </w:pPr>
            <w:r w:rsidRPr="00990770">
              <w:t>#1, #2, #3, #4 AND #5</w:t>
            </w:r>
          </w:p>
        </w:tc>
        <w:tc>
          <w:tcPr>
            <w:tcW w:w="655" w:type="pct"/>
            <w:tcBorders>
              <w:top w:val="nil"/>
              <w:bottom w:val="single" w:sz="4" w:space="0" w:color="auto"/>
            </w:tcBorders>
            <w:shd w:val="solid" w:color="000000" w:fill="000000"/>
            <w:noWrap/>
            <w:vAlign w:val="top"/>
          </w:tcPr>
          <w:p w14:paraId="3E5B0E16" w14:textId="70C2D485"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top w:val="nil"/>
              <w:bottom w:val="nil"/>
            </w:tcBorders>
            <w:noWrap/>
            <w:vAlign w:val="top"/>
          </w:tcPr>
          <w:p w14:paraId="46382EF2" w14:textId="77777777" w:rsidR="00C30FFD" w:rsidRPr="008B0F4D"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8B0F4D">
              <w:t>0.396</w:t>
            </w:r>
          </w:p>
        </w:tc>
        <w:tc>
          <w:tcPr>
            <w:tcW w:w="656" w:type="pct"/>
            <w:tcBorders>
              <w:top w:val="nil"/>
              <w:bottom w:val="nil"/>
            </w:tcBorders>
            <w:noWrap/>
            <w:vAlign w:val="top"/>
          </w:tcPr>
          <w:p w14:paraId="746DC24B" w14:textId="476A3674"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623900" w:rsidRPr="003A23F6">
              <w:rPr>
                <w:vertAlign w:val="superscript"/>
              </w:rPr>
              <w:t>5</w:t>
            </w:r>
          </w:p>
        </w:tc>
        <w:tc>
          <w:tcPr>
            <w:tcW w:w="363" w:type="pct"/>
            <w:tcBorders>
              <w:top w:val="nil"/>
              <w:bottom w:val="nil"/>
            </w:tcBorders>
            <w:noWrap/>
            <w:vAlign w:val="top"/>
          </w:tcPr>
          <w:p w14:paraId="31C3A2EB" w14:textId="77777777"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990770">
              <w:t>64%</w:t>
            </w:r>
          </w:p>
        </w:tc>
      </w:tr>
      <w:tr w:rsidR="00C30FFD" w:rsidRPr="00022401" w14:paraId="436CEB9D"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bottom w:val="nil"/>
            </w:tcBorders>
            <w:noWrap/>
          </w:tcPr>
          <w:p w14:paraId="1FF47107" w14:textId="24D1A1BE" w:rsidR="00C30FFD" w:rsidRPr="00990770" w:rsidRDefault="00C30FFD" w:rsidP="00C30FFD">
            <w:pPr>
              <w:pStyle w:val="TableText"/>
              <w:keepNext/>
            </w:pPr>
            <w:r w:rsidRPr="00990770">
              <w:t>#1, #2, #3, #4, #5 AND #</w:t>
            </w:r>
            <w:r w:rsidR="00F62D03" w:rsidRPr="00990770">
              <w:t>7</w:t>
            </w:r>
          </w:p>
        </w:tc>
        <w:tc>
          <w:tcPr>
            <w:tcW w:w="655" w:type="pct"/>
            <w:tcBorders>
              <w:top w:val="single" w:sz="4" w:space="0" w:color="auto"/>
              <w:bottom w:val="nil"/>
            </w:tcBorders>
            <w:shd w:val="solid" w:color="000000" w:fill="000000"/>
            <w:noWrap/>
            <w:vAlign w:val="top"/>
          </w:tcPr>
          <w:p w14:paraId="7FA0CBF7" w14:textId="40CD0A84"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bottom w:val="nil"/>
            </w:tcBorders>
            <w:noWrap/>
            <w:vAlign w:val="top"/>
          </w:tcPr>
          <w:p w14:paraId="56BDCC4C" w14:textId="77777777" w:rsidR="00C30FFD" w:rsidRPr="008B0F4D"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8B0F4D">
              <w:t>0.273</w:t>
            </w:r>
          </w:p>
        </w:tc>
        <w:tc>
          <w:tcPr>
            <w:tcW w:w="656" w:type="pct"/>
            <w:tcBorders>
              <w:bottom w:val="nil"/>
            </w:tcBorders>
            <w:noWrap/>
            <w:vAlign w:val="top"/>
          </w:tcPr>
          <w:p w14:paraId="4A536C54" w14:textId="6DA17A17"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623900" w:rsidRPr="00F04701">
              <w:rPr>
                <w:vertAlign w:val="superscript"/>
              </w:rPr>
              <w:t>5</w:t>
            </w:r>
          </w:p>
        </w:tc>
        <w:tc>
          <w:tcPr>
            <w:tcW w:w="363" w:type="pct"/>
            <w:tcBorders>
              <w:bottom w:val="nil"/>
            </w:tcBorders>
            <w:noWrap/>
            <w:vAlign w:val="top"/>
          </w:tcPr>
          <w:p w14:paraId="7D6FC1DB" w14:textId="77777777"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990770">
              <w:t>141%</w:t>
            </w:r>
          </w:p>
        </w:tc>
      </w:tr>
      <w:tr w:rsidR="00C30FFD" w:rsidRPr="00022401" w14:paraId="49C285C8"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top w:val="nil"/>
              <w:bottom w:val="nil"/>
            </w:tcBorders>
            <w:noWrap/>
          </w:tcPr>
          <w:p w14:paraId="4497C605" w14:textId="62E71559" w:rsidR="00C30FFD" w:rsidRPr="00990770" w:rsidRDefault="00C30FFD" w:rsidP="00C30FFD">
            <w:pPr>
              <w:pStyle w:val="TableText"/>
              <w:keepNext/>
            </w:pPr>
            <w:r w:rsidRPr="00990770">
              <w:t>#1, #2, #3, #4, #5, #</w:t>
            </w:r>
            <w:r w:rsidR="004F01A4">
              <w:t>6</w:t>
            </w:r>
            <w:r w:rsidRPr="00990770">
              <w:t xml:space="preserve"> AND #</w:t>
            </w:r>
            <w:r w:rsidR="004F01A4">
              <w:t>7</w:t>
            </w:r>
          </w:p>
        </w:tc>
        <w:tc>
          <w:tcPr>
            <w:tcW w:w="655" w:type="pct"/>
            <w:tcBorders>
              <w:top w:val="nil"/>
              <w:bottom w:val="nil"/>
            </w:tcBorders>
            <w:shd w:val="solid" w:color="000000" w:fill="000000"/>
            <w:noWrap/>
            <w:vAlign w:val="top"/>
          </w:tcPr>
          <w:p w14:paraId="0D947B72" w14:textId="13CBDB05"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top w:val="nil"/>
              <w:bottom w:val="nil"/>
            </w:tcBorders>
            <w:noWrap/>
            <w:vAlign w:val="top"/>
          </w:tcPr>
          <w:p w14:paraId="14507EC9" w14:textId="77777777" w:rsidR="00C30FFD" w:rsidRPr="008B0F4D"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8B0F4D">
              <w:t>0.269</w:t>
            </w:r>
          </w:p>
        </w:tc>
        <w:tc>
          <w:tcPr>
            <w:tcW w:w="656" w:type="pct"/>
            <w:tcBorders>
              <w:top w:val="nil"/>
              <w:bottom w:val="nil"/>
            </w:tcBorders>
            <w:noWrap/>
            <w:vAlign w:val="top"/>
          </w:tcPr>
          <w:p w14:paraId="6F1CAB99" w14:textId="1CEDD436"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623900" w:rsidRPr="00F04701">
              <w:rPr>
                <w:vertAlign w:val="superscript"/>
              </w:rPr>
              <w:t>5</w:t>
            </w:r>
          </w:p>
        </w:tc>
        <w:tc>
          <w:tcPr>
            <w:tcW w:w="363" w:type="pct"/>
            <w:tcBorders>
              <w:top w:val="nil"/>
              <w:bottom w:val="nil"/>
            </w:tcBorders>
            <w:noWrap/>
            <w:vAlign w:val="top"/>
          </w:tcPr>
          <w:p w14:paraId="39F010D5" w14:textId="77777777"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990770">
              <w:t>142%</w:t>
            </w:r>
          </w:p>
        </w:tc>
      </w:tr>
      <w:tr w:rsidR="00C30FFD" w:rsidRPr="00022401" w14:paraId="14767AE6" w14:textId="77777777" w:rsidTr="00586670">
        <w:trPr>
          <w:trHeight w:val="285"/>
        </w:trPr>
        <w:tc>
          <w:tcPr>
            <w:cnfStyle w:val="001000000000" w:firstRow="0" w:lastRow="0" w:firstColumn="1" w:lastColumn="0" w:oddVBand="0" w:evenVBand="0" w:oddHBand="0" w:evenHBand="0" w:firstRowFirstColumn="0" w:firstRowLastColumn="0" w:lastRowFirstColumn="0" w:lastRowLastColumn="0"/>
            <w:tcW w:w="2670" w:type="pct"/>
            <w:tcBorders>
              <w:top w:val="nil"/>
              <w:bottom w:val="single" w:sz="4" w:space="0" w:color="auto"/>
            </w:tcBorders>
            <w:noWrap/>
          </w:tcPr>
          <w:p w14:paraId="469331A8" w14:textId="3B61AD76" w:rsidR="00C30FFD" w:rsidRPr="00990770" w:rsidRDefault="00C30FFD" w:rsidP="00C30FFD">
            <w:pPr>
              <w:pStyle w:val="TableText"/>
              <w:keepNext/>
            </w:pPr>
            <w:r w:rsidRPr="00990770">
              <w:t>#1, #2, #3, #4, #5, #</w:t>
            </w:r>
            <w:r w:rsidR="004F01A4">
              <w:t>6</w:t>
            </w:r>
            <w:r w:rsidRPr="00990770">
              <w:t>, #</w:t>
            </w:r>
            <w:r w:rsidR="004F01A4">
              <w:t>7</w:t>
            </w:r>
            <w:r w:rsidRPr="00990770">
              <w:t xml:space="preserve"> AND #</w:t>
            </w:r>
            <w:r w:rsidR="00F62D03" w:rsidRPr="00990770">
              <w:t>8</w:t>
            </w:r>
            <w:r w:rsidRPr="00990770">
              <w:t xml:space="preserve"> </w:t>
            </w:r>
          </w:p>
        </w:tc>
        <w:tc>
          <w:tcPr>
            <w:tcW w:w="655" w:type="pct"/>
            <w:tcBorders>
              <w:top w:val="nil"/>
              <w:bottom w:val="single" w:sz="4" w:space="0" w:color="auto"/>
            </w:tcBorders>
            <w:shd w:val="solid" w:color="000000" w:fill="000000"/>
            <w:noWrap/>
            <w:vAlign w:val="top"/>
          </w:tcPr>
          <w:p w14:paraId="17E4D85E" w14:textId="73A66636"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14:textFill>
                  <w14:solidFill>
                    <w14:schemeClr w14:val="tx1">
                      <w14:alpha w14:val="100000"/>
                    </w14:schemeClr>
                  </w14:solidFill>
                </w14:textFill>
              </w:rPr>
              <w:t>|</w:t>
            </w:r>
          </w:p>
        </w:tc>
        <w:tc>
          <w:tcPr>
            <w:tcW w:w="656" w:type="pct"/>
            <w:tcBorders>
              <w:top w:val="nil"/>
              <w:bottom w:val="single" w:sz="4" w:space="0" w:color="auto"/>
            </w:tcBorders>
            <w:noWrap/>
            <w:vAlign w:val="top"/>
          </w:tcPr>
          <w:p w14:paraId="414D5BED" w14:textId="77777777" w:rsidR="00C30FFD" w:rsidRPr="008B0F4D"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8B0F4D">
              <w:t>0.221</w:t>
            </w:r>
          </w:p>
        </w:tc>
        <w:tc>
          <w:tcPr>
            <w:tcW w:w="656" w:type="pct"/>
            <w:tcBorders>
              <w:top w:val="nil"/>
              <w:bottom w:val="single" w:sz="4" w:space="0" w:color="auto"/>
            </w:tcBorders>
            <w:noWrap/>
            <w:vAlign w:val="top"/>
          </w:tcPr>
          <w:p w14:paraId="4FCC5B67" w14:textId="6875B07A" w:rsidR="00C30FFD" w:rsidRPr="003A23F6" w:rsidRDefault="00586670" w:rsidP="00C30FFD">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623900" w:rsidRPr="003A23F6">
              <w:rPr>
                <w:vertAlign w:val="superscript"/>
              </w:rPr>
              <w:t>6</w:t>
            </w:r>
          </w:p>
        </w:tc>
        <w:tc>
          <w:tcPr>
            <w:tcW w:w="363" w:type="pct"/>
            <w:tcBorders>
              <w:top w:val="nil"/>
              <w:bottom w:val="single" w:sz="4" w:space="0" w:color="auto"/>
            </w:tcBorders>
            <w:noWrap/>
            <w:vAlign w:val="top"/>
          </w:tcPr>
          <w:p w14:paraId="6DDB631E" w14:textId="14983FE2" w:rsidR="00C30FFD" w:rsidRPr="00990770" w:rsidRDefault="00C30FFD" w:rsidP="00C30FFD">
            <w:pPr>
              <w:pStyle w:val="TableText"/>
              <w:keepNext/>
              <w:jc w:val="right"/>
              <w:cnfStyle w:val="000000000000" w:firstRow="0" w:lastRow="0" w:firstColumn="0" w:lastColumn="0" w:oddVBand="0" w:evenVBand="0" w:oddHBand="0" w:evenHBand="0" w:firstRowFirstColumn="0" w:firstRowLastColumn="0" w:lastRowFirstColumn="0" w:lastRowLastColumn="0"/>
            </w:pPr>
            <w:r w:rsidRPr="00990770">
              <w:t>196%</w:t>
            </w:r>
          </w:p>
        </w:tc>
      </w:tr>
    </w:tbl>
    <w:p w14:paraId="20558CEB" w14:textId="6AC6201C" w:rsidR="00127B8D" w:rsidRPr="008156B2" w:rsidRDefault="00127B8D" w:rsidP="00127B8D">
      <w:pPr>
        <w:pStyle w:val="TableFooter"/>
      </w:pPr>
      <w:r>
        <w:t xml:space="preserve">Note: Analyses were revised to apply a 5% </w:t>
      </w:r>
      <w:r w:rsidR="00850140">
        <w:t xml:space="preserve">per annum </w:t>
      </w:r>
      <w:r>
        <w:t xml:space="preserve">discount rate. </w:t>
      </w:r>
    </w:p>
    <w:p w14:paraId="0D0BD22A" w14:textId="2F2C9DD2" w:rsidR="00127B8D" w:rsidRDefault="00127B8D" w:rsidP="00127B8D">
      <w:pPr>
        <w:pStyle w:val="TableFooter"/>
      </w:pPr>
      <w:r w:rsidRPr="008156B2">
        <w:t>Source:</w:t>
      </w:r>
      <w:r>
        <w:t xml:space="preserve"> </w:t>
      </w:r>
      <w:r w:rsidR="000A63E6">
        <w:t xml:space="preserve">Adapted during the evaluation from analyses presented in </w:t>
      </w:r>
      <w:r>
        <w:t>Table 3.48, p193 of the submission.</w:t>
      </w:r>
    </w:p>
    <w:p w14:paraId="198A50FA" w14:textId="037D6DE6" w:rsidR="00127B8D" w:rsidRDefault="00127B8D" w:rsidP="003A23F6">
      <w:pPr>
        <w:pStyle w:val="TableFooter"/>
        <w:spacing w:after="0"/>
      </w:pPr>
      <w:r>
        <w:t>HR = hazard ratio; ICER = incremental cost-effectiveness ratio; OS = overall survival; PFS = progression-free survival; QALY = quality-adjusted life year.</w:t>
      </w:r>
    </w:p>
    <w:p w14:paraId="30E8767D" w14:textId="77777777" w:rsidR="00A428A9" w:rsidRPr="009A6D58" w:rsidRDefault="00A428A9" w:rsidP="003A23F6">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lang w:eastAsia="en-AU"/>
        </w:rPr>
        <w:t xml:space="preserve">The redacted values correspond to the following ranges: </w:t>
      </w:r>
    </w:p>
    <w:p w14:paraId="61166E4D" w14:textId="0D75FCFF" w:rsidR="00A428A9" w:rsidRPr="009A6D58" w:rsidRDefault="00A428A9" w:rsidP="003A23F6">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1</w:t>
      </w:r>
      <w:r>
        <w:rPr>
          <w:rFonts w:ascii="Arial Narrow" w:eastAsia="Times New Roman" w:hAnsi="Arial Narrow" w:cs="Arial"/>
          <w:i/>
          <w:sz w:val="18"/>
          <w:szCs w:val="18"/>
          <w:lang w:eastAsia="en-AU"/>
        </w:rPr>
        <w:t>$95,000 to &lt;$115,000</w:t>
      </w:r>
    </w:p>
    <w:p w14:paraId="34927875" w14:textId="692521A8" w:rsidR="00A428A9" w:rsidRPr="009A6D58" w:rsidRDefault="00A428A9" w:rsidP="003A23F6">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2</w:t>
      </w:r>
      <w:r>
        <w:rPr>
          <w:rFonts w:ascii="Arial Narrow" w:eastAsia="Times New Roman" w:hAnsi="Arial Narrow" w:cs="Arial"/>
          <w:i/>
          <w:sz w:val="18"/>
          <w:szCs w:val="18"/>
          <w:lang w:eastAsia="en-AU"/>
        </w:rPr>
        <w:t>$75,000 to &lt;$95,000</w:t>
      </w:r>
    </w:p>
    <w:p w14:paraId="314D63FD" w14:textId="74405EC1" w:rsidR="00A428A9" w:rsidRDefault="00A428A9" w:rsidP="001466BE">
      <w:pPr>
        <w:pStyle w:val="TableFooter"/>
        <w:spacing w:before="0" w:after="0"/>
        <w:rPr>
          <w:i/>
          <w:szCs w:val="18"/>
          <w:lang w:eastAsia="en-AU"/>
        </w:rPr>
      </w:pPr>
      <w:r w:rsidRPr="009A6D58">
        <w:rPr>
          <w:i/>
          <w:szCs w:val="18"/>
          <w:vertAlign w:val="superscript"/>
          <w:lang w:eastAsia="en-AU"/>
        </w:rPr>
        <w:t>3</w:t>
      </w:r>
      <w:r w:rsidR="00623900">
        <w:rPr>
          <w:i/>
          <w:szCs w:val="18"/>
          <w:lang w:eastAsia="en-AU"/>
        </w:rPr>
        <w:t>$115,000 to &lt; $135,000</w:t>
      </w:r>
    </w:p>
    <w:p w14:paraId="64801456" w14:textId="7DAD9F6B" w:rsidR="00623900" w:rsidRDefault="00623900" w:rsidP="001466BE">
      <w:pPr>
        <w:pStyle w:val="TableFooter"/>
        <w:spacing w:before="0" w:after="0"/>
        <w:rPr>
          <w:i/>
          <w:szCs w:val="18"/>
          <w:lang w:eastAsia="en-AU"/>
        </w:rPr>
      </w:pPr>
      <w:r>
        <w:rPr>
          <w:i/>
          <w:szCs w:val="18"/>
          <w:vertAlign w:val="superscript"/>
          <w:lang w:eastAsia="en-AU"/>
        </w:rPr>
        <w:t>4</w:t>
      </w:r>
      <w:r>
        <w:rPr>
          <w:i/>
          <w:szCs w:val="18"/>
          <w:lang w:eastAsia="en-AU"/>
        </w:rPr>
        <w:t>$135,000 to &lt; $155,000</w:t>
      </w:r>
    </w:p>
    <w:p w14:paraId="08C9CD6D" w14:textId="4A5FCC18" w:rsidR="00623900" w:rsidRDefault="00623900" w:rsidP="001466BE">
      <w:pPr>
        <w:pStyle w:val="TableFooter"/>
        <w:spacing w:before="0" w:after="0"/>
        <w:rPr>
          <w:i/>
          <w:szCs w:val="18"/>
          <w:lang w:eastAsia="en-AU"/>
        </w:rPr>
      </w:pPr>
      <w:r>
        <w:rPr>
          <w:i/>
          <w:szCs w:val="18"/>
          <w:vertAlign w:val="superscript"/>
          <w:lang w:eastAsia="en-AU"/>
        </w:rPr>
        <w:t>5</w:t>
      </w:r>
      <w:r>
        <w:rPr>
          <w:i/>
          <w:szCs w:val="18"/>
          <w:lang w:eastAsia="en-AU"/>
        </w:rPr>
        <w:t>$155,000 to &lt; $255,000</w:t>
      </w:r>
    </w:p>
    <w:p w14:paraId="58257FF2" w14:textId="5C34B608" w:rsidR="00623900" w:rsidRPr="001466BE" w:rsidRDefault="00623900" w:rsidP="003A23F6">
      <w:pPr>
        <w:pStyle w:val="TableFooter"/>
        <w:spacing w:before="0" w:after="0"/>
      </w:pPr>
      <w:r>
        <w:rPr>
          <w:i/>
          <w:szCs w:val="18"/>
          <w:vertAlign w:val="superscript"/>
          <w:lang w:eastAsia="en-AU"/>
        </w:rPr>
        <w:t>6</w:t>
      </w:r>
      <w:r>
        <w:rPr>
          <w:i/>
          <w:szCs w:val="18"/>
          <w:lang w:eastAsia="en-AU"/>
        </w:rPr>
        <w:t>$255,000 to &lt; $355,000</w:t>
      </w:r>
    </w:p>
    <w:p w14:paraId="6A5157BE" w14:textId="7A5E7DC3" w:rsidR="00127B8D" w:rsidRDefault="00127B8D" w:rsidP="00127B8D">
      <w:pPr>
        <w:pStyle w:val="ListParagraph"/>
      </w:pPr>
      <w:r w:rsidRPr="00294D7C">
        <w:t>The ICER was most sensitive to inputs related to extrapolation (including truncation time points, OS extrapolation function used and time horizon) and the application of utilities by progression status, rather than time-to-death.</w:t>
      </w:r>
    </w:p>
    <w:p w14:paraId="2117D5ED" w14:textId="3EE65599" w:rsidR="00B2023E" w:rsidRPr="000036EC" w:rsidRDefault="00B25BDA" w:rsidP="00CD71A2">
      <w:pPr>
        <w:pStyle w:val="ListParagraph"/>
        <w:rPr>
          <w:iCs/>
        </w:rPr>
      </w:pPr>
      <w:r w:rsidRPr="000036EC">
        <w:rPr>
          <w:iCs/>
        </w:rPr>
        <w:t>The ESC</w:t>
      </w:r>
      <w:r w:rsidR="00706271" w:rsidRPr="000036EC">
        <w:rPr>
          <w:iCs/>
        </w:rPr>
        <w:t>s</w:t>
      </w:r>
      <w:r w:rsidRPr="000036EC">
        <w:rPr>
          <w:iCs/>
        </w:rPr>
        <w:t xml:space="preserve"> considered that, given the reliance on an unanchored indirect comparison, there was considerable uncertainty around the magnitude of incremental </w:t>
      </w:r>
      <w:r w:rsidR="005833FE" w:rsidRPr="000036EC">
        <w:rPr>
          <w:iCs/>
        </w:rPr>
        <w:t>effectiveness</w:t>
      </w:r>
      <w:r w:rsidRPr="000036EC">
        <w:rPr>
          <w:iCs/>
        </w:rPr>
        <w:t xml:space="preserve"> of </w:t>
      </w:r>
      <w:proofErr w:type="spellStart"/>
      <w:r w:rsidRPr="000036EC">
        <w:rPr>
          <w:iCs/>
        </w:rPr>
        <w:t>sotorasib</w:t>
      </w:r>
      <w:proofErr w:type="spellEnd"/>
      <w:r w:rsidRPr="000036EC">
        <w:rPr>
          <w:iCs/>
        </w:rPr>
        <w:t xml:space="preserve"> </w:t>
      </w:r>
      <w:r w:rsidR="005833FE" w:rsidRPr="000036EC">
        <w:rPr>
          <w:iCs/>
        </w:rPr>
        <w:t>over</w:t>
      </w:r>
      <w:r w:rsidRPr="000036EC">
        <w:rPr>
          <w:iCs/>
        </w:rPr>
        <w:t xml:space="preserve"> docetaxel. The ESC</w:t>
      </w:r>
      <w:r w:rsidR="00706271" w:rsidRPr="000036EC">
        <w:rPr>
          <w:iCs/>
        </w:rPr>
        <w:t>s</w:t>
      </w:r>
      <w:r w:rsidRPr="000036EC">
        <w:rPr>
          <w:iCs/>
        </w:rPr>
        <w:t xml:space="preserve"> considered the MAICs were statistically reasonable but the uncertainty regarding the </w:t>
      </w:r>
      <w:r w:rsidR="005833FE" w:rsidRPr="000036EC">
        <w:rPr>
          <w:iCs/>
        </w:rPr>
        <w:t xml:space="preserve">extent of </w:t>
      </w:r>
      <w:r w:rsidRPr="000036EC">
        <w:rPr>
          <w:iCs/>
        </w:rPr>
        <w:t xml:space="preserve">incremental </w:t>
      </w:r>
      <w:r w:rsidR="005833FE" w:rsidRPr="000036EC">
        <w:rPr>
          <w:iCs/>
        </w:rPr>
        <w:t>effectiveness</w:t>
      </w:r>
      <w:r w:rsidRPr="000036EC">
        <w:rPr>
          <w:iCs/>
        </w:rPr>
        <w:t xml:space="preserve"> </w:t>
      </w:r>
      <w:r w:rsidR="008F70C0" w:rsidRPr="000036EC">
        <w:rPr>
          <w:iCs/>
        </w:rPr>
        <w:t xml:space="preserve">remained. </w:t>
      </w:r>
      <w:r w:rsidRPr="000036EC">
        <w:rPr>
          <w:iCs/>
        </w:rPr>
        <w:t>The ESC</w:t>
      </w:r>
      <w:r w:rsidR="00706271" w:rsidRPr="000036EC">
        <w:rPr>
          <w:iCs/>
        </w:rPr>
        <w:t>s</w:t>
      </w:r>
      <w:r w:rsidRPr="000036EC">
        <w:rPr>
          <w:iCs/>
        </w:rPr>
        <w:t xml:space="preserve"> noted the unadjusted indirect comparison produced the more conservative results </w:t>
      </w:r>
      <w:r w:rsidR="008F70C0" w:rsidRPr="000036EC">
        <w:rPr>
          <w:iCs/>
        </w:rPr>
        <w:t>and considered it was reasona</w:t>
      </w:r>
      <w:r w:rsidRPr="000036EC">
        <w:rPr>
          <w:iCs/>
        </w:rPr>
        <w:t>ble to use these result</w:t>
      </w:r>
      <w:r w:rsidR="00876252" w:rsidRPr="000036EC">
        <w:rPr>
          <w:iCs/>
        </w:rPr>
        <w:t>s</w:t>
      </w:r>
      <w:r w:rsidRPr="000036EC">
        <w:rPr>
          <w:iCs/>
        </w:rPr>
        <w:t xml:space="preserve"> in a respecified base case.</w:t>
      </w:r>
    </w:p>
    <w:p w14:paraId="1CF62E83" w14:textId="5704E480" w:rsidR="00DB2AED" w:rsidRPr="000036EC" w:rsidRDefault="00DB2AED" w:rsidP="00B2023E">
      <w:pPr>
        <w:pStyle w:val="ListParagraph"/>
      </w:pPr>
      <w:bookmarkStart w:id="49" w:name="_Ref100307143"/>
      <w:r w:rsidRPr="000036EC">
        <w:rPr>
          <w:color w:val="auto"/>
        </w:rPr>
        <w:lastRenderedPageBreak/>
        <w:t>The ESC</w:t>
      </w:r>
      <w:r w:rsidR="00706271" w:rsidRPr="000036EC">
        <w:rPr>
          <w:color w:val="auto"/>
        </w:rPr>
        <w:t>s</w:t>
      </w:r>
      <w:r w:rsidRPr="000036EC">
        <w:rPr>
          <w:color w:val="auto"/>
        </w:rPr>
        <w:t xml:space="preserve"> advised the PBAC that consideration should be based on a respecified base case assuming (</w:t>
      </w:r>
      <w:proofErr w:type="spellStart"/>
      <w:r w:rsidRPr="000036EC">
        <w:rPr>
          <w:color w:val="auto"/>
        </w:rPr>
        <w:t>i</w:t>
      </w:r>
      <w:proofErr w:type="spellEnd"/>
      <w:r w:rsidRPr="000036EC">
        <w:rPr>
          <w:color w:val="auto"/>
        </w:rPr>
        <w:t xml:space="preserve">) a 5% </w:t>
      </w:r>
      <w:r w:rsidR="00C72152" w:rsidRPr="000036EC">
        <w:rPr>
          <w:color w:val="auto"/>
        </w:rPr>
        <w:t xml:space="preserve">per annum </w:t>
      </w:r>
      <w:r w:rsidRPr="000036EC">
        <w:rPr>
          <w:color w:val="auto"/>
        </w:rPr>
        <w:t xml:space="preserve">discount rate (ii) </w:t>
      </w:r>
      <w:r w:rsidR="00360D3B" w:rsidRPr="000036EC">
        <w:rPr>
          <w:color w:val="auto"/>
        </w:rPr>
        <w:t xml:space="preserve">unadjusted </w:t>
      </w:r>
      <w:proofErr w:type="spellStart"/>
      <w:r w:rsidR="00360D3B" w:rsidRPr="000036EC">
        <w:rPr>
          <w:color w:val="auto"/>
        </w:rPr>
        <w:t>sotorasib</w:t>
      </w:r>
      <w:proofErr w:type="spellEnd"/>
      <w:r w:rsidR="00360D3B" w:rsidRPr="000036EC">
        <w:rPr>
          <w:color w:val="auto"/>
        </w:rPr>
        <w:t xml:space="preserve"> effectiveness results</w:t>
      </w:r>
      <w:r w:rsidRPr="000036EC">
        <w:rPr>
          <w:color w:val="auto"/>
        </w:rPr>
        <w:t xml:space="preserve"> (iii) OS truncation time points of 12.5 months for </w:t>
      </w:r>
      <w:proofErr w:type="spellStart"/>
      <w:r w:rsidRPr="000036EC">
        <w:rPr>
          <w:color w:val="auto"/>
        </w:rPr>
        <w:t>sotorasib</w:t>
      </w:r>
      <w:proofErr w:type="spellEnd"/>
      <w:r w:rsidRPr="000036EC">
        <w:rPr>
          <w:color w:val="auto"/>
        </w:rPr>
        <w:t xml:space="preserve"> and 20 months for docetaxel (</w:t>
      </w:r>
      <w:r w:rsidR="00360D3B" w:rsidRPr="000036EC">
        <w:rPr>
          <w:color w:val="auto"/>
        </w:rPr>
        <w:t>i</w:t>
      </w:r>
      <w:r w:rsidRPr="000036EC">
        <w:rPr>
          <w:color w:val="auto"/>
        </w:rPr>
        <w:t xml:space="preserve">v) </w:t>
      </w:r>
      <w:proofErr w:type="spellStart"/>
      <w:r w:rsidRPr="000036EC">
        <w:rPr>
          <w:color w:val="auto"/>
        </w:rPr>
        <w:t>sotorasib</w:t>
      </w:r>
      <w:proofErr w:type="spellEnd"/>
      <w:r w:rsidRPr="000036EC">
        <w:rPr>
          <w:color w:val="auto"/>
        </w:rPr>
        <w:t xml:space="preserve"> PFS truncation time point of 13.8 months (v) 6 year time horizon (vi) unrestricted Weibull extrapolation for OS </w:t>
      </w:r>
      <w:r w:rsidR="00360D3B" w:rsidRPr="000036EC">
        <w:rPr>
          <w:color w:val="auto"/>
        </w:rPr>
        <w:t xml:space="preserve">(vii) Australian utility values by progression status </w:t>
      </w:r>
      <w:r w:rsidR="00987E9F" w:rsidRPr="000036EC">
        <w:rPr>
          <w:color w:val="auto"/>
        </w:rPr>
        <w:t xml:space="preserve">and </w:t>
      </w:r>
      <w:r w:rsidRPr="000036EC">
        <w:rPr>
          <w:color w:val="auto"/>
        </w:rPr>
        <w:t xml:space="preserve">(viii) </w:t>
      </w:r>
      <w:r w:rsidR="00360D3B" w:rsidRPr="000036EC">
        <w:rPr>
          <w:color w:val="auto"/>
        </w:rPr>
        <w:t xml:space="preserve">exclusion of </w:t>
      </w:r>
      <w:proofErr w:type="spellStart"/>
      <w:r w:rsidR="00360D3B" w:rsidRPr="000036EC">
        <w:rPr>
          <w:color w:val="auto"/>
        </w:rPr>
        <w:t>pegfilgrastim</w:t>
      </w:r>
      <w:proofErr w:type="spellEnd"/>
      <w:r w:rsidR="00360D3B" w:rsidRPr="000036EC">
        <w:rPr>
          <w:color w:val="auto"/>
        </w:rPr>
        <w:t xml:space="preserve"> costs with docetaxel</w:t>
      </w:r>
      <w:r w:rsidRPr="000036EC">
        <w:rPr>
          <w:color w:val="auto"/>
        </w:rPr>
        <w:t>.</w:t>
      </w:r>
      <w:bookmarkEnd w:id="49"/>
    </w:p>
    <w:p w14:paraId="26753790" w14:textId="65B4055D" w:rsidR="00DB2AED" w:rsidRPr="000036EC" w:rsidRDefault="00DB2AED" w:rsidP="003A23F6">
      <w:pPr>
        <w:pStyle w:val="ListParagraph"/>
        <w:keepLines/>
      </w:pPr>
      <w:bookmarkStart w:id="50" w:name="_Ref100307155"/>
      <w:r w:rsidRPr="000036EC">
        <w:rPr>
          <w:color w:val="auto"/>
        </w:rPr>
        <w:t>The ESC</w:t>
      </w:r>
      <w:r w:rsidR="00706271" w:rsidRPr="000036EC">
        <w:rPr>
          <w:color w:val="auto"/>
        </w:rPr>
        <w:t>s</w:t>
      </w:r>
      <w:r w:rsidRPr="000036EC">
        <w:rPr>
          <w:color w:val="auto"/>
        </w:rPr>
        <w:t xml:space="preserve"> noted the ICER for th</w:t>
      </w:r>
      <w:r w:rsidR="00360D3B" w:rsidRPr="000036EC">
        <w:rPr>
          <w:color w:val="auto"/>
        </w:rPr>
        <w:t>is</w:t>
      </w:r>
      <w:r w:rsidRPr="000036EC">
        <w:rPr>
          <w:color w:val="auto"/>
        </w:rPr>
        <w:t xml:space="preserve"> respecified base case was</w:t>
      </w:r>
      <w:r w:rsidR="00623900">
        <w:rPr>
          <w:color w:val="auto"/>
        </w:rPr>
        <w:t xml:space="preserve"> $255,000 to &lt; $355,000</w:t>
      </w:r>
      <w:r w:rsidRPr="000036EC">
        <w:rPr>
          <w:color w:val="auto"/>
        </w:rPr>
        <w:t xml:space="preserve"> /QALY. The ESC</w:t>
      </w:r>
      <w:r w:rsidR="00706271" w:rsidRPr="000036EC">
        <w:rPr>
          <w:color w:val="auto"/>
        </w:rPr>
        <w:t>s</w:t>
      </w:r>
      <w:r w:rsidRPr="000036EC">
        <w:rPr>
          <w:color w:val="auto"/>
        </w:rPr>
        <w:t xml:space="preserve"> noted the ICER based on the same assumptions but using the </w:t>
      </w:r>
      <w:r w:rsidR="00360D3B" w:rsidRPr="000036EC">
        <w:rPr>
          <w:color w:val="auto"/>
        </w:rPr>
        <w:t>results</w:t>
      </w:r>
      <w:r w:rsidRPr="000036EC">
        <w:rPr>
          <w:color w:val="auto"/>
        </w:rPr>
        <w:t xml:space="preserve"> from MAIC Model 1 was</w:t>
      </w:r>
      <w:r w:rsidR="00623900">
        <w:rPr>
          <w:color w:val="auto"/>
        </w:rPr>
        <w:t xml:space="preserve"> $155,000 to &lt; $255,000</w:t>
      </w:r>
      <w:r w:rsidRPr="000036EC">
        <w:rPr>
          <w:color w:val="auto"/>
        </w:rPr>
        <w:t xml:space="preserve"> /QALY and using the </w:t>
      </w:r>
      <w:r w:rsidR="00360D3B" w:rsidRPr="000036EC">
        <w:rPr>
          <w:color w:val="auto"/>
        </w:rPr>
        <w:t>results</w:t>
      </w:r>
      <w:r w:rsidRPr="000036EC">
        <w:rPr>
          <w:color w:val="auto"/>
        </w:rPr>
        <w:t xml:space="preserve"> from MAIC Model 3 was</w:t>
      </w:r>
      <w:r w:rsidR="00623900">
        <w:rPr>
          <w:color w:val="auto"/>
        </w:rPr>
        <w:t xml:space="preserve"> $115,000 to &lt; $135,000</w:t>
      </w:r>
      <w:r w:rsidRPr="000036EC">
        <w:rPr>
          <w:color w:val="auto"/>
        </w:rPr>
        <w:t>/QALY.</w:t>
      </w:r>
      <w:bookmarkEnd w:id="50"/>
    </w:p>
    <w:p w14:paraId="5BBC3A59" w14:textId="4C6C7D36" w:rsidR="00B2023E" w:rsidRDefault="00B2023E" w:rsidP="003A23F6">
      <w:pPr>
        <w:pStyle w:val="Caption"/>
        <w:keepNext w:val="0"/>
        <w:keepLines/>
        <w:ind w:left="0" w:firstLine="0"/>
      </w:pPr>
      <w:r w:rsidRPr="0031480D">
        <w:t xml:space="preserve">Table </w:t>
      </w:r>
      <w:r w:rsidR="0091602D">
        <w:fldChar w:fldCharType="begin"/>
      </w:r>
      <w:r w:rsidR="0091602D">
        <w:instrText xml:space="preserve"> SEQ Table_PBAC. \* ARABIC </w:instrText>
      </w:r>
      <w:r w:rsidR="0091602D">
        <w:fldChar w:fldCharType="separate"/>
      </w:r>
      <w:r w:rsidR="0091602D">
        <w:rPr>
          <w:noProof/>
        </w:rPr>
        <w:t>24</w:t>
      </w:r>
      <w:r w:rsidR="0091602D">
        <w:rPr>
          <w:noProof/>
        </w:rPr>
        <w:fldChar w:fldCharType="end"/>
      </w:r>
      <w:r w:rsidRPr="0031480D">
        <w:tab/>
      </w:r>
      <w:r>
        <w:t>Respecified base case</w:t>
      </w:r>
    </w:p>
    <w:tbl>
      <w:tblPr>
        <w:tblStyle w:val="PBACTableStyle"/>
        <w:tblW w:w="5000" w:type="pct"/>
        <w:tblLayout w:type="fixed"/>
        <w:tblLook w:val="04A0" w:firstRow="1" w:lastRow="0" w:firstColumn="1" w:lastColumn="0" w:noHBand="0" w:noVBand="1"/>
      </w:tblPr>
      <w:tblGrid>
        <w:gridCol w:w="5240"/>
        <w:gridCol w:w="992"/>
        <w:gridCol w:w="851"/>
        <w:gridCol w:w="992"/>
        <w:gridCol w:w="941"/>
      </w:tblGrid>
      <w:tr w:rsidR="008F70C0" w:rsidRPr="00BA4919" w14:paraId="094E172E" w14:textId="77777777" w:rsidTr="00586670">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2906" w:type="pct"/>
            <w:noWrap/>
            <w:hideMark/>
          </w:tcPr>
          <w:p w14:paraId="0715DE59" w14:textId="77777777" w:rsidR="00B2023E" w:rsidRPr="00B403BE" w:rsidRDefault="00B2023E" w:rsidP="003A23F6">
            <w:pPr>
              <w:pStyle w:val="TableText"/>
              <w:keepLines/>
              <w:widowControl/>
              <w:rPr>
                <w:szCs w:val="18"/>
              </w:rPr>
            </w:pPr>
          </w:p>
        </w:tc>
        <w:tc>
          <w:tcPr>
            <w:tcW w:w="550" w:type="pct"/>
            <w:tcBorders>
              <w:bottom w:val="single" w:sz="4" w:space="0" w:color="auto"/>
            </w:tcBorders>
            <w:noWrap/>
            <w:hideMark/>
          </w:tcPr>
          <w:p w14:paraId="6CFFA3BE" w14:textId="1FF5D90D" w:rsidR="00B2023E" w:rsidRPr="00B403BE" w:rsidRDefault="00B2023E" w:rsidP="003A23F6">
            <w:pPr>
              <w:pStyle w:val="TableText"/>
              <w:keepLines/>
              <w:widowControl/>
              <w:jc w:val="center"/>
              <w:cnfStyle w:val="100000000000" w:firstRow="1" w:lastRow="0" w:firstColumn="0" w:lastColumn="0" w:oddVBand="0" w:evenVBand="0" w:oddHBand="0" w:evenHBand="0" w:firstRowFirstColumn="0" w:firstRowLastColumn="0" w:lastRowFirstColumn="0" w:lastRowLastColumn="0"/>
              <w:rPr>
                <w:szCs w:val="18"/>
              </w:rPr>
            </w:pPr>
            <w:r w:rsidRPr="00B403BE">
              <w:rPr>
                <w:szCs w:val="18"/>
              </w:rPr>
              <w:t>Inc</w:t>
            </w:r>
            <w:r w:rsidR="0062771A">
              <w:rPr>
                <w:szCs w:val="18"/>
              </w:rPr>
              <w:t>r</w:t>
            </w:r>
            <w:r w:rsidRPr="00B403BE">
              <w:rPr>
                <w:szCs w:val="18"/>
              </w:rPr>
              <w:t>. cost</w:t>
            </w:r>
            <w:r w:rsidR="00623900">
              <w:rPr>
                <w:szCs w:val="18"/>
              </w:rPr>
              <w:t xml:space="preserve"> ($)</w:t>
            </w:r>
          </w:p>
        </w:tc>
        <w:tc>
          <w:tcPr>
            <w:tcW w:w="472" w:type="pct"/>
            <w:noWrap/>
            <w:hideMark/>
          </w:tcPr>
          <w:p w14:paraId="26399EB2" w14:textId="28359842" w:rsidR="00B2023E" w:rsidRPr="00B403BE" w:rsidRDefault="00B2023E" w:rsidP="003A23F6">
            <w:pPr>
              <w:pStyle w:val="TableText"/>
              <w:keepLines/>
              <w:widowControl/>
              <w:jc w:val="center"/>
              <w:cnfStyle w:val="100000000000" w:firstRow="1" w:lastRow="0" w:firstColumn="0" w:lastColumn="0" w:oddVBand="0" w:evenVBand="0" w:oddHBand="0" w:evenHBand="0" w:firstRowFirstColumn="0" w:firstRowLastColumn="0" w:lastRowFirstColumn="0" w:lastRowLastColumn="0"/>
              <w:rPr>
                <w:szCs w:val="18"/>
              </w:rPr>
            </w:pPr>
            <w:r w:rsidRPr="00B403BE">
              <w:rPr>
                <w:szCs w:val="18"/>
              </w:rPr>
              <w:t>Inc</w:t>
            </w:r>
            <w:r w:rsidR="0062771A">
              <w:rPr>
                <w:szCs w:val="18"/>
              </w:rPr>
              <w:t>r</w:t>
            </w:r>
            <w:r w:rsidRPr="00B403BE">
              <w:rPr>
                <w:szCs w:val="18"/>
              </w:rPr>
              <w:t>. QALYs</w:t>
            </w:r>
          </w:p>
        </w:tc>
        <w:tc>
          <w:tcPr>
            <w:tcW w:w="550" w:type="pct"/>
            <w:tcBorders>
              <w:bottom w:val="single" w:sz="4" w:space="0" w:color="auto"/>
            </w:tcBorders>
            <w:noWrap/>
            <w:hideMark/>
          </w:tcPr>
          <w:p w14:paraId="0B89D115" w14:textId="6C33FC76" w:rsidR="00B2023E" w:rsidRPr="00B403BE" w:rsidRDefault="00B2023E" w:rsidP="003A23F6">
            <w:pPr>
              <w:pStyle w:val="TableText"/>
              <w:keepLines/>
              <w:widowControl/>
              <w:jc w:val="center"/>
              <w:cnfStyle w:val="100000000000" w:firstRow="1" w:lastRow="0" w:firstColumn="0" w:lastColumn="0" w:oddVBand="0" w:evenVBand="0" w:oddHBand="0" w:evenHBand="0" w:firstRowFirstColumn="0" w:firstRowLastColumn="0" w:lastRowFirstColumn="0" w:lastRowLastColumn="0"/>
              <w:rPr>
                <w:szCs w:val="18"/>
              </w:rPr>
            </w:pPr>
            <w:r w:rsidRPr="00B403BE">
              <w:rPr>
                <w:szCs w:val="18"/>
              </w:rPr>
              <w:t>ICER</w:t>
            </w:r>
            <w:r w:rsidR="00623900">
              <w:rPr>
                <w:szCs w:val="18"/>
              </w:rPr>
              <w:t xml:space="preserve"> ($)</w:t>
            </w:r>
          </w:p>
        </w:tc>
        <w:tc>
          <w:tcPr>
            <w:tcW w:w="522" w:type="pct"/>
            <w:noWrap/>
            <w:hideMark/>
          </w:tcPr>
          <w:p w14:paraId="4126D1DE" w14:textId="7E6F4CCE" w:rsidR="00B2023E" w:rsidRPr="00B403BE" w:rsidRDefault="00B2023E" w:rsidP="003A23F6">
            <w:pPr>
              <w:pStyle w:val="TableText"/>
              <w:keepLines/>
              <w:widowControl/>
              <w:cnfStyle w:val="100000000000" w:firstRow="1" w:lastRow="0" w:firstColumn="0" w:lastColumn="0" w:oddVBand="0" w:evenVBand="0" w:oddHBand="0" w:evenHBand="0" w:firstRowFirstColumn="0" w:firstRowLastColumn="0" w:lastRowFirstColumn="0" w:lastRowLastColumn="0"/>
              <w:rPr>
                <w:szCs w:val="18"/>
              </w:rPr>
            </w:pPr>
            <w:r w:rsidRPr="00B403BE">
              <w:rPr>
                <w:szCs w:val="18"/>
              </w:rPr>
              <w:t>%</w:t>
            </w:r>
            <w:r w:rsidR="0062771A">
              <w:rPr>
                <w:szCs w:val="18"/>
              </w:rPr>
              <w:t xml:space="preserve"> change*</w:t>
            </w:r>
            <w:r w:rsidR="008F70C0" w:rsidRPr="00B403BE">
              <w:rPr>
                <w:szCs w:val="18"/>
              </w:rPr>
              <w:t xml:space="preserve"> </w:t>
            </w:r>
          </w:p>
        </w:tc>
      </w:tr>
      <w:tr w:rsidR="008F70C0" w:rsidRPr="00993845" w14:paraId="33F011BD" w14:textId="77777777" w:rsidTr="00586670">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2906" w:type="pct"/>
            <w:noWrap/>
            <w:hideMark/>
          </w:tcPr>
          <w:p w14:paraId="13DBF7E9" w14:textId="01BD2C57" w:rsidR="00B2023E" w:rsidRPr="00B403BE" w:rsidRDefault="00B2023E" w:rsidP="003A23F6">
            <w:pPr>
              <w:pStyle w:val="TableText"/>
              <w:keepLines/>
              <w:widowControl/>
              <w:rPr>
                <w:szCs w:val="18"/>
              </w:rPr>
            </w:pPr>
            <w:r w:rsidRPr="00B403BE">
              <w:rPr>
                <w:szCs w:val="18"/>
              </w:rPr>
              <w:t>Respecified base case</w:t>
            </w:r>
          </w:p>
          <w:p w14:paraId="2430CD7E" w14:textId="006185AD" w:rsidR="00B2023E" w:rsidRPr="00B403BE" w:rsidRDefault="00B2023E" w:rsidP="003A23F6">
            <w:pPr>
              <w:pStyle w:val="TableText"/>
              <w:keepLines/>
              <w:widowControl/>
              <w:rPr>
                <w:b w:val="0"/>
                <w:szCs w:val="18"/>
              </w:rPr>
            </w:pPr>
            <w:r w:rsidRPr="00B403BE">
              <w:rPr>
                <w:b w:val="0"/>
                <w:szCs w:val="18"/>
              </w:rPr>
              <w:t xml:space="preserve">Includes 5% per annum discount rate, </w:t>
            </w:r>
            <w:r w:rsidR="00C72152" w:rsidRPr="00B403BE">
              <w:rPr>
                <w:b w:val="0"/>
                <w:szCs w:val="18"/>
              </w:rPr>
              <w:t xml:space="preserve">unadjusted </w:t>
            </w:r>
            <w:proofErr w:type="spellStart"/>
            <w:r w:rsidR="00C72152" w:rsidRPr="00B403BE">
              <w:rPr>
                <w:b w:val="0"/>
                <w:szCs w:val="18"/>
              </w:rPr>
              <w:t>sotorasib</w:t>
            </w:r>
            <w:proofErr w:type="spellEnd"/>
            <w:r w:rsidR="00C72152" w:rsidRPr="00B403BE">
              <w:rPr>
                <w:b w:val="0"/>
                <w:szCs w:val="18"/>
              </w:rPr>
              <w:t xml:space="preserve"> effectiveness results</w:t>
            </w:r>
            <w:r w:rsidRPr="00B403BE">
              <w:rPr>
                <w:b w:val="0"/>
                <w:szCs w:val="18"/>
              </w:rPr>
              <w:t xml:space="preserve">, OS truncation time points of 12.5 months for </w:t>
            </w:r>
            <w:proofErr w:type="spellStart"/>
            <w:r w:rsidRPr="00B403BE">
              <w:rPr>
                <w:b w:val="0"/>
                <w:szCs w:val="18"/>
              </w:rPr>
              <w:t>sotorasib</w:t>
            </w:r>
            <w:proofErr w:type="spellEnd"/>
            <w:r w:rsidRPr="00B403BE">
              <w:rPr>
                <w:b w:val="0"/>
                <w:szCs w:val="18"/>
              </w:rPr>
              <w:t xml:space="preserve"> and 20 months for docetaxel, </w:t>
            </w:r>
            <w:proofErr w:type="spellStart"/>
            <w:r w:rsidRPr="00B403BE">
              <w:rPr>
                <w:b w:val="0"/>
                <w:szCs w:val="18"/>
              </w:rPr>
              <w:t>sotorasib</w:t>
            </w:r>
            <w:proofErr w:type="spellEnd"/>
            <w:r w:rsidRPr="00B403BE">
              <w:rPr>
                <w:b w:val="0"/>
                <w:szCs w:val="18"/>
              </w:rPr>
              <w:t xml:space="preserve"> PFS truncation time point of 13.8 months, </w:t>
            </w:r>
            <w:r w:rsidR="00DE700A" w:rsidRPr="00B403BE">
              <w:rPr>
                <w:b w:val="0"/>
                <w:szCs w:val="18"/>
              </w:rPr>
              <w:t>6-year</w:t>
            </w:r>
            <w:r w:rsidRPr="00B403BE">
              <w:rPr>
                <w:b w:val="0"/>
                <w:szCs w:val="18"/>
              </w:rPr>
              <w:t xml:space="preserve"> time horizon, unrestricted Weibull extrapolation for OS</w:t>
            </w:r>
            <w:r w:rsidR="00C72152" w:rsidRPr="00B403BE">
              <w:rPr>
                <w:b w:val="0"/>
                <w:szCs w:val="18"/>
              </w:rPr>
              <w:t>, Australian utility values by progression status</w:t>
            </w:r>
            <w:r w:rsidRPr="00B403BE">
              <w:rPr>
                <w:b w:val="0"/>
                <w:szCs w:val="18"/>
              </w:rPr>
              <w:t xml:space="preserve"> and </w:t>
            </w:r>
            <w:r w:rsidR="00C72152" w:rsidRPr="00B403BE">
              <w:rPr>
                <w:b w:val="0"/>
                <w:szCs w:val="18"/>
              </w:rPr>
              <w:t xml:space="preserve">exclusion of </w:t>
            </w:r>
            <w:proofErr w:type="spellStart"/>
            <w:r w:rsidR="00C72152" w:rsidRPr="00B403BE">
              <w:rPr>
                <w:b w:val="0"/>
                <w:szCs w:val="18"/>
              </w:rPr>
              <w:t>pegfilgrastim</w:t>
            </w:r>
            <w:proofErr w:type="spellEnd"/>
            <w:r w:rsidR="00C72152" w:rsidRPr="00B403BE">
              <w:rPr>
                <w:b w:val="0"/>
                <w:szCs w:val="18"/>
              </w:rPr>
              <w:t xml:space="preserve"> costs with docetaxel</w:t>
            </w:r>
          </w:p>
          <w:p w14:paraId="78C261F5" w14:textId="649C5700" w:rsidR="00DF4CD9" w:rsidRPr="00B403BE" w:rsidRDefault="00FB07F2" w:rsidP="003A23F6">
            <w:pPr>
              <w:pStyle w:val="TableText"/>
              <w:keepLines/>
              <w:widowControl/>
              <w:rPr>
                <w:b w:val="0"/>
                <w:szCs w:val="18"/>
              </w:rPr>
            </w:pPr>
            <w:r w:rsidRPr="00B403BE">
              <w:rPr>
                <w:b w:val="0"/>
              </w:rPr>
              <w:t>#1, #2, #3, #4, #5, #7, #6 AND #8</w:t>
            </w:r>
            <w:r w:rsidRPr="00B403BE">
              <w:t xml:space="preserve"> </w:t>
            </w:r>
            <w:r w:rsidR="00DF4CD9" w:rsidRPr="00B403BE">
              <w:rPr>
                <w:b w:val="0"/>
                <w:szCs w:val="18"/>
              </w:rPr>
              <w:t>in Table 23)</w:t>
            </w:r>
          </w:p>
        </w:tc>
        <w:tc>
          <w:tcPr>
            <w:tcW w:w="550" w:type="pct"/>
            <w:tcBorders>
              <w:bottom w:val="single" w:sz="4" w:space="0" w:color="auto"/>
            </w:tcBorders>
            <w:shd w:val="solid" w:color="000000" w:fill="000000"/>
            <w:noWrap/>
            <w:vAlign w:val="top"/>
            <w:hideMark/>
          </w:tcPr>
          <w:p w14:paraId="5434FCAC" w14:textId="05230C27" w:rsidR="00B2023E" w:rsidRPr="003A23F6" w:rsidRDefault="00586670" w:rsidP="003A23F6">
            <w:pPr>
              <w:keepLines/>
              <w:widowControl/>
              <w:spacing w:before="0"/>
              <w:jc w:val="center"/>
              <w:cnfStyle w:val="100000000000" w:firstRow="1" w:lastRow="0" w:firstColumn="0" w:lastColumn="0" w:oddVBand="0" w:evenVBand="0" w:oddHBand="0" w:evenHBand="0" w:firstRowFirstColumn="0" w:firstRowLastColumn="0" w:lastRowFirstColumn="0" w:lastRowLastColumn="0"/>
              <w:rPr>
                <w:sz w:val="20"/>
                <w:szCs w:val="18"/>
                <w:highlight w:val="yellow"/>
              </w:rPr>
            </w:pPr>
            <w:r w:rsidRPr="00586670">
              <w:rPr>
                <w:spacing w:val="47"/>
                <w:sz w:val="20"/>
                <w:szCs w:val="18"/>
                <w:fitText w:val="233" w:id="-1504473843"/>
                <w14:textFill>
                  <w14:solidFill>
                    <w14:schemeClr w14:val="tx1">
                      <w14:alpha w14:val="100000"/>
                    </w14:schemeClr>
                  </w14:solidFill>
                </w14:textFill>
              </w:rPr>
              <w:t>||</w:t>
            </w:r>
            <w:r w:rsidRPr="00586670">
              <w:rPr>
                <w:spacing w:val="2"/>
                <w:sz w:val="20"/>
                <w:szCs w:val="18"/>
                <w:fitText w:val="233" w:id="-1504473843"/>
                <w14:textFill>
                  <w14:solidFill>
                    <w14:schemeClr w14:val="tx1">
                      <w14:alpha w14:val="100000"/>
                    </w14:schemeClr>
                  </w14:solidFill>
                </w14:textFill>
              </w:rPr>
              <w:t>|</w:t>
            </w:r>
          </w:p>
        </w:tc>
        <w:tc>
          <w:tcPr>
            <w:tcW w:w="472" w:type="pct"/>
            <w:noWrap/>
            <w:vAlign w:val="top"/>
            <w:hideMark/>
          </w:tcPr>
          <w:p w14:paraId="0FCE3851" w14:textId="77777777" w:rsidR="00B2023E" w:rsidRPr="008B0F4D" w:rsidRDefault="00B2023E" w:rsidP="003A23F6">
            <w:pPr>
              <w:keepLines/>
              <w:widowControl/>
              <w:jc w:val="center"/>
              <w:cnfStyle w:val="100000000000" w:firstRow="1" w:lastRow="0" w:firstColumn="0" w:lastColumn="0" w:oddVBand="0" w:evenVBand="0" w:oddHBand="0" w:evenHBand="0" w:firstRowFirstColumn="0" w:firstRowLastColumn="0" w:lastRowFirstColumn="0" w:lastRowLastColumn="0"/>
              <w:rPr>
                <w:sz w:val="20"/>
                <w:szCs w:val="18"/>
              </w:rPr>
            </w:pPr>
            <w:r w:rsidRPr="008B0F4D">
              <w:rPr>
                <w:sz w:val="20"/>
                <w:szCs w:val="18"/>
              </w:rPr>
              <w:t>0.221</w:t>
            </w:r>
          </w:p>
        </w:tc>
        <w:tc>
          <w:tcPr>
            <w:tcW w:w="550" w:type="pct"/>
            <w:tcBorders>
              <w:bottom w:val="single" w:sz="4" w:space="0" w:color="auto"/>
            </w:tcBorders>
            <w:shd w:val="solid" w:color="000000" w:fill="000000"/>
            <w:noWrap/>
            <w:vAlign w:val="top"/>
            <w:hideMark/>
          </w:tcPr>
          <w:p w14:paraId="75532921" w14:textId="227ADCE6" w:rsidR="00B2023E" w:rsidRPr="003A23F6" w:rsidRDefault="00586670" w:rsidP="003A23F6">
            <w:pPr>
              <w:keepLines/>
              <w:widowControl/>
              <w:jc w:val="center"/>
              <w:cnfStyle w:val="100000000000" w:firstRow="1" w:lastRow="0" w:firstColumn="0" w:lastColumn="0" w:oddVBand="0" w:evenVBand="0" w:oddHBand="0" w:evenHBand="0" w:firstRowFirstColumn="0" w:firstRowLastColumn="0" w:lastRowFirstColumn="0" w:lastRowLastColumn="0"/>
              <w:rPr>
                <w:sz w:val="20"/>
                <w:szCs w:val="18"/>
                <w:highlight w:val="yellow"/>
              </w:rPr>
            </w:pPr>
            <w:r w:rsidRPr="00586670">
              <w:rPr>
                <w:spacing w:val="47"/>
                <w:sz w:val="20"/>
                <w:szCs w:val="18"/>
                <w:fitText w:val="233" w:id="-1504473842"/>
                <w14:textFill>
                  <w14:solidFill>
                    <w14:schemeClr w14:val="tx1">
                      <w14:alpha w14:val="100000"/>
                    </w14:schemeClr>
                  </w14:solidFill>
                </w14:textFill>
              </w:rPr>
              <w:t>||</w:t>
            </w:r>
            <w:r w:rsidRPr="00586670">
              <w:rPr>
                <w:spacing w:val="2"/>
                <w:sz w:val="20"/>
                <w:szCs w:val="18"/>
                <w:fitText w:val="233" w:id="-1504473842"/>
                <w14:textFill>
                  <w14:solidFill>
                    <w14:schemeClr w14:val="tx1">
                      <w14:alpha w14:val="100000"/>
                    </w14:schemeClr>
                  </w14:solidFill>
                </w14:textFill>
              </w:rPr>
              <w:t>|</w:t>
            </w:r>
          </w:p>
        </w:tc>
        <w:tc>
          <w:tcPr>
            <w:tcW w:w="522" w:type="pct"/>
            <w:noWrap/>
            <w:vAlign w:val="top"/>
            <w:hideMark/>
          </w:tcPr>
          <w:p w14:paraId="125DCF8D" w14:textId="652271DD" w:rsidR="00B2023E" w:rsidRPr="00B403BE" w:rsidRDefault="0062771A" w:rsidP="003A23F6">
            <w:pPr>
              <w:pStyle w:val="TableText"/>
              <w:keepLines/>
              <w:widowControl/>
              <w:jc w:val="center"/>
              <w:cnfStyle w:val="100000000000" w:firstRow="1" w:lastRow="0" w:firstColumn="0" w:lastColumn="0" w:oddVBand="0" w:evenVBand="0" w:oddHBand="0" w:evenHBand="0" w:firstRowFirstColumn="0" w:firstRowLastColumn="0" w:lastRowFirstColumn="0" w:lastRowLastColumn="0"/>
              <w:rPr>
                <w:szCs w:val="18"/>
              </w:rPr>
            </w:pPr>
            <w:r>
              <w:rPr>
                <w:szCs w:val="18"/>
              </w:rPr>
              <w:t>-</w:t>
            </w:r>
          </w:p>
        </w:tc>
      </w:tr>
      <w:tr w:rsidR="008F70C0" w:rsidRPr="001A6D52" w14:paraId="5560CD6C" w14:textId="77777777" w:rsidTr="00586670">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2906" w:type="pct"/>
            <w:noWrap/>
          </w:tcPr>
          <w:p w14:paraId="1BE55E5F" w14:textId="2CC9468E" w:rsidR="00DF4CD9" w:rsidRPr="00B403BE" w:rsidRDefault="00DF4CD9" w:rsidP="003A23F6">
            <w:pPr>
              <w:pStyle w:val="TableText"/>
              <w:keepLines/>
              <w:widowControl/>
              <w:rPr>
                <w:b w:val="0"/>
                <w:szCs w:val="18"/>
              </w:rPr>
            </w:pPr>
            <w:r w:rsidRPr="00B403BE">
              <w:rPr>
                <w:b w:val="0"/>
                <w:szCs w:val="18"/>
              </w:rPr>
              <w:t>As above u</w:t>
            </w:r>
            <w:r w:rsidR="00B2023E" w:rsidRPr="00B403BE">
              <w:rPr>
                <w:b w:val="0"/>
                <w:szCs w:val="18"/>
              </w:rPr>
              <w:t xml:space="preserve">sing MAIC Model 1 </w:t>
            </w:r>
            <w:proofErr w:type="spellStart"/>
            <w:r w:rsidR="00B2023E" w:rsidRPr="00B403BE">
              <w:rPr>
                <w:b w:val="0"/>
                <w:szCs w:val="18"/>
              </w:rPr>
              <w:t>sotorasib</w:t>
            </w:r>
            <w:proofErr w:type="spellEnd"/>
            <w:r w:rsidR="00B2023E" w:rsidRPr="00B403BE">
              <w:rPr>
                <w:b w:val="0"/>
                <w:szCs w:val="18"/>
              </w:rPr>
              <w:t xml:space="preserve"> data</w:t>
            </w:r>
          </w:p>
        </w:tc>
        <w:tc>
          <w:tcPr>
            <w:tcW w:w="550" w:type="pct"/>
            <w:tcBorders>
              <w:bottom w:val="single" w:sz="4" w:space="0" w:color="auto"/>
            </w:tcBorders>
            <w:shd w:val="solid" w:color="000000" w:fill="000000"/>
            <w:noWrap/>
            <w:vAlign w:val="top"/>
          </w:tcPr>
          <w:p w14:paraId="49622CC4" w14:textId="6697D2F2" w:rsidR="00B2023E" w:rsidRPr="003A23F6" w:rsidRDefault="00586670" w:rsidP="003A23F6">
            <w:pPr>
              <w:pStyle w:val="TableText"/>
              <w:keepLines/>
              <w:widowControl/>
              <w:jc w:val="center"/>
              <w:cnfStyle w:val="100000000000" w:firstRow="1" w:lastRow="0" w:firstColumn="0" w:lastColumn="0" w:oddVBand="0" w:evenVBand="0" w:oddHBand="0" w:evenHBand="0" w:firstRowFirstColumn="0" w:firstRowLastColumn="0" w:lastRowFirstColumn="0" w:lastRowLastColumn="0"/>
              <w:rPr>
                <w:b w:val="0"/>
                <w:szCs w:val="18"/>
                <w:highlight w:val="yellow"/>
              </w:rPr>
            </w:pPr>
            <w:r w:rsidRPr="00586670">
              <w:rPr>
                <w:spacing w:val="47"/>
                <w:szCs w:val="18"/>
                <w:fitText w:val="233" w:id="-1504473841"/>
                <w14:textFill>
                  <w14:solidFill>
                    <w14:schemeClr w14:val="tx1">
                      <w14:alpha w14:val="100000"/>
                    </w14:schemeClr>
                  </w14:solidFill>
                </w14:textFill>
              </w:rPr>
              <w:t>||</w:t>
            </w:r>
            <w:r w:rsidRPr="00586670">
              <w:rPr>
                <w:spacing w:val="2"/>
                <w:szCs w:val="18"/>
                <w:fitText w:val="233" w:id="-1504473841"/>
                <w14:textFill>
                  <w14:solidFill>
                    <w14:schemeClr w14:val="tx1">
                      <w14:alpha w14:val="100000"/>
                    </w14:schemeClr>
                  </w14:solidFill>
                </w14:textFill>
              </w:rPr>
              <w:t>|</w:t>
            </w:r>
          </w:p>
        </w:tc>
        <w:tc>
          <w:tcPr>
            <w:tcW w:w="472" w:type="pct"/>
            <w:noWrap/>
            <w:vAlign w:val="top"/>
          </w:tcPr>
          <w:p w14:paraId="565C3544" w14:textId="77777777" w:rsidR="00B2023E" w:rsidRPr="008B0F4D" w:rsidRDefault="00B2023E" w:rsidP="003A23F6">
            <w:pPr>
              <w:pStyle w:val="TableText"/>
              <w:keepLines/>
              <w:widowControl/>
              <w:jc w:val="center"/>
              <w:cnfStyle w:val="100000000000" w:firstRow="1" w:lastRow="0" w:firstColumn="0" w:lastColumn="0" w:oddVBand="0" w:evenVBand="0" w:oddHBand="0" w:evenHBand="0" w:firstRowFirstColumn="0" w:firstRowLastColumn="0" w:lastRowFirstColumn="0" w:lastRowLastColumn="0"/>
              <w:rPr>
                <w:b w:val="0"/>
                <w:szCs w:val="18"/>
              </w:rPr>
            </w:pPr>
            <w:r w:rsidRPr="008B0F4D">
              <w:rPr>
                <w:szCs w:val="18"/>
              </w:rPr>
              <w:t>0.269</w:t>
            </w:r>
          </w:p>
        </w:tc>
        <w:tc>
          <w:tcPr>
            <w:tcW w:w="550" w:type="pct"/>
            <w:tcBorders>
              <w:bottom w:val="single" w:sz="4" w:space="0" w:color="auto"/>
            </w:tcBorders>
            <w:shd w:val="solid" w:color="000000" w:fill="000000"/>
            <w:noWrap/>
            <w:vAlign w:val="top"/>
          </w:tcPr>
          <w:p w14:paraId="2A745848" w14:textId="31D65753" w:rsidR="00B2023E" w:rsidRPr="003A23F6" w:rsidRDefault="00586670" w:rsidP="003A23F6">
            <w:pPr>
              <w:pStyle w:val="TableText"/>
              <w:keepLines/>
              <w:widowControl/>
              <w:jc w:val="center"/>
              <w:cnfStyle w:val="100000000000" w:firstRow="1" w:lastRow="0" w:firstColumn="0" w:lastColumn="0" w:oddVBand="0" w:evenVBand="0" w:oddHBand="0" w:evenHBand="0" w:firstRowFirstColumn="0" w:firstRowLastColumn="0" w:lastRowFirstColumn="0" w:lastRowLastColumn="0"/>
              <w:rPr>
                <w:b w:val="0"/>
                <w:szCs w:val="18"/>
                <w:highlight w:val="yellow"/>
              </w:rPr>
            </w:pPr>
            <w:r w:rsidRPr="00586670">
              <w:rPr>
                <w:spacing w:val="47"/>
                <w:szCs w:val="18"/>
                <w:fitText w:val="233" w:id="-1504473840"/>
                <w14:textFill>
                  <w14:solidFill>
                    <w14:schemeClr w14:val="tx1">
                      <w14:alpha w14:val="100000"/>
                    </w14:schemeClr>
                  </w14:solidFill>
                </w14:textFill>
              </w:rPr>
              <w:t>||</w:t>
            </w:r>
            <w:r w:rsidRPr="00586670">
              <w:rPr>
                <w:spacing w:val="2"/>
                <w:szCs w:val="18"/>
                <w:fitText w:val="233" w:id="-1504473840"/>
                <w14:textFill>
                  <w14:solidFill>
                    <w14:schemeClr w14:val="tx1">
                      <w14:alpha w14:val="100000"/>
                    </w14:schemeClr>
                  </w14:solidFill>
                </w14:textFill>
              </w:rPr>
              <w:t>|</w:t>
            </w:r>
          </w:p>
        </w:tc>
        <w:tc>
          <w:tcPr>
            <w:tcW w:w="522" w:type="pct"/>
            <w:noWrap/>
            <w:vAlign w:val="top"/>
          </w:tcPr>
          <w:p w14:paraId="4C6B8F2F" w14:textId="77777777" w:rsidR="00B2023E" w:rsidRPr="00B403BE" w:rsidRDefault="00B2023E" w:rsidP="003A23F6">
            <w:pPr>
              <w:pStyle w:val="TableText"/>
              <w:keepLines/>
              <w:widowControl/>
              <w:jc w:val="center"/>
              <w:cnfStyle w:val="100000000000" w:firstRow="1" w:lastRow="0" w:firstColumn="0" w:lastColumn="0" w:oddVBand="0" w:evenVBand="0" w:oddHBand="0" w:evenHBand="0" w:firstRowFirstColumn="0" w:firstRowLastColumn="0" w:lastRowFirstColumn="0" w:lastRowLastColumn="0"/>
              <w:rPr>
                <w:b w:val="0"/>
                <w:szCs w:val="18"/>
              </w:rPr>
            </w:pPr>
            <w:r w:rsidRPr="00B403BE">
              <w:rPr>
                <w:b w:val="0"/>
                <w:szCs w:val="18"/>
              </w:rPr>
              <w:t>−18%</w:t>
            </w:r>
          </w:p>
        </w:tc>
      </w:tr>
      <w:tr w:rsidR="008F70C0" w:rsidRPr="00170129" w14:paraId="0A3B78AE" w14:textId="77777777" w:rsidTr="00586670">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2906" w:type="pct"/>
            <w:noWrap/>
          </w:tcPr>
          <w:p w14:paraId="7DB58FC8" w14:textId="23F792B5" w:rsidR="00B2023E" w:rsidRPr="00B403BE" w:rsidRDefault="00DF4CD9" w:rsidP="003A23F6">
            <w:pPr>
              <w:pStyle w:val="TableText"/>
              <w:keepLines/>
              <w:widowControl/>
              <w:spacing w:line="257" w:lineRule="auto"/>
              <w:rPr>
                <w:b w:val="0"/>
                <w:szCs w:val="18"/>
              </w:rPr>
            </w:pPr>
            <w:r w:rsidRPr="00B403BE">
              <w:rPr>
                <w:b w:val="0"/>
                <w:szCs w:val="18"/>
              </w:rPr>
              <w:t>As above u</w:t>
            </w:r>
            <w:r w:rsidR="00B2023E" w:rsidRPr="00B403BE">
              <w:rPr>
                <w:b w:val="0"/>
                <w:szCs w:val="18"/>
              </w:rPr>
              <w:t xml:space="preserve">sing MAIC Model 3 </w:t>
            </w:r>
            <w:proofErr w:type="spellStart"/>
            <w:r w:rsidR="00B2023E" w:rsidRPr="00B403BE">
              <w:rPr>
                <w:b w:val="0"/>
                <w:szCs w:val="18"/>
              </w:rPr>
              <w:t>sotorasib</w:t>
            </w:r>
            <w:proofErr w:type="spellEnd"/>
            <w:r w:rsidR="00B2023E" w:rsidRPr="00B403BE">
              <w:rPr>
                <w:b w:val="0"/>
                <w:szCs w:val="18"/>
              </w:rPr>
              <w:t xml:space="preserve"> data</w:t>
            </w:r>
          </w:p>
        </w:tc>
        <w:tc>
          <w:tcPr>
            <w:tcW w:w="550" w:type="pct"/>
            <w:shd w:val="solid" w:color="000000" w:fill="000000"/>
            <w:noWrap/>
            <w:vAlign w:val="top"/>
          </w:tcPr>
          <w:p w14:paraId="3959ECE9" w14:textId="3359E475" w:rsidR="00B2023E" w:rsidRPr="003A23F6" w:rsidRDefault="00586670" w:rsidP="003A23F6">
            <w:pPr>
              <w:keepLines/>
              <w:widowControl/>
              <w:spacing w:before="0"/>
              <w:jc w:val="center"/>
              <w:cnfStyle w:val="100000000000" w:firstRow="1" w:lastRow="0" w:firstColumn="0" w:lastColumn="0" w:oddVBand="0" w:evenVBand="0" w:oddHBand="0" w:evenHBand="0" w:firstRowFirstColumn="0" w:firstRowLastColumn="0" w:lastRowFirstColumn="0" w:lastRowLastColumn="0"/>
              <w:rPr>
                <w:b w:val="0"/>
                <w:sz w:val="20"/>
                <w:szCs w:val="18"/>
                <w:highlight w:val="yellow"/>
              </w:rPr>
            </w:pPr>
            <w:r w:rsidRPr="00586670">
              <w:rPr>
                <w:spacing w:val="47"/>
                <w:sz w:val="20"/>
                <w:szCs w:val="18"/>
                <w:fitText w:val="233" w:id="-1504473856"/>
                <w14:textFill>
                  <w14:solidFill>
                    <w14:schemeClr w14:val="tx1">
                      <w14:alpha w14:val="100000"/>
                    </w14:schemeClr>
                  </w14:solidFill>
                </w14:textFill>
              </w:rPr>
              <w:t>||</w:t>
            </w:r>
            <w:r w:rsidRPr="00586670">
              <w:rPr>
                <w:spacing w:val="2"/>
                <w:sz w:val="20"/>
                <w:szCs w:val="18"/>
                <w:fitText w:val="233" w:id="-1504473856"/>
                <w14:textFill>
                  <w14:solidFill>
                    <w14:schemeClr w14:val="tx1">
                      <w14:alpha w14:val="100000"/>
                    </w14:schemeClr>
                  </w14:solidFill>
                </w14:textFill>
              </w:rPr>
              <w:t>|</w:t>
            </w:r>
          </w:p>
        </w:tc>
        <w:tc>
          <w:tcPr>
            <w:tcW w:w="472" w:type="pct"/>
            <w:noWrap/>
            <w:vAlign w:val="top"/>
          </w:tcPr>
          <w:p w14:paraId="49E266DC" w14:textId="77777777" w:rsidR="00B2023E" w:rsidRPr="008B0F4D" w:rsidRDefault="00B2023E" w:rsidP="003A23F6">
            <w:pPr>
              <w:keepLines/>
              <w:widowControl/>
              <w:jc w:val="center"/>
              <w:cnfStyle w:val="100000000000" w:firstRow="1" w:lastRow="0" w:firstColumn="0" w:lastColumn="0" w:oddVBand="0" w:evenVBand="0" w:oddHBand="0" w:evenHBand="0" w:firstRowFirstColumn="0" w:firstRowLastColumn="0" w:lastRowFirstColumn="0" w:lastRowLastColumn="0"/>
              <w:rPr>
                <w:b w:val="0"/>
                <w:sz w:val="20"/>
                <w:szCs w:val="18"/>
              </w:rPr>
            </w:pPr>
            <w:r w:rsidRPr="008B0F4D">
              <w:rPr>
                <w:sz w:val="20"/>
                <w:szCs w:val="18"/>
              </w:rPr>
              <w:t>0.478</w:t>
            </w:r>
          </w:p>
        </w:tc>
        <w:tc>
          <w:tcPr>
            <w:tcW w:w="550" w:type="pct"/>
            <w:shd w:val="solid" w:color="000000" w:fill="000000"/>
            <w:noWrap/>
            <w:vAlign w:val="top"/>
          </w:tcPr>
          <w:p w14:paraId="0D90D2F4" w14:textId="56F033F0" w:rsidR="00B2023E" w:rsidRPr="003A23F6" w:rsidRDefault="00586670" w:rsidP="003A23F6">
            <w:pPr>
              <w:keepLines/>
              <w:widowControl/>
              <w:jc w:val="center"/>
              <w:cnfStyle w:val="100000000000" w:firstRow="1" w:lastRow="0" w:firstColumn="0" w:lastColumn="0" w:oddVBand="0" w:evenVBand="0" w:oddHBand="0" w:evenHBand="0" w:firstRowFirstColumn="0" w:firstRowLastColumn="0" w:lastRowFirstColumn="0" w:lastRowLastColumn="0"/>
              <w:rPr>
                <w:b w:val="0"/>
                <w:sz w:val="20"/>
                <w:szCs w:val="18"/>
                <w:highlight w:val="yellow"/>
              </w:rPr>
            </w:pPr>
            <w:r w:rsidRPr="00586670">
              <w:rPr>
                <w:spacing w:val="47"/>
                <w:sz w:val="20"/>
                <w:szCs w:val="18"/>
                <w:fitText w:val="233" w:id="-1504473855"/>
                <w14:textFill>
                  <w14:solidFill>
                    <w14:schemeClr w14:val="tx1">
                      <w14:alpha w14:val="100000"/>
                    </w14:schemeClr>
                  </w14:solidFill>
                </w14:textFill>
              </w:rPr>
              <w:t>||</w:t>
            </w:r>
            <w:r w:rsidRPr="00586670">
              <w:rPr>
                <w:spacing w:val="2"/>
                <w:sz w:val="20"/>
                <w:szCs w:val="18"/>
                <w:fitText w:val="233" w:id="-1504473855"/>
                <w14:textFill>
                  <w14:solidFill>
                    <w14:schemeClr w14:val="tx1">
                      <w14:alpha w14:val="100000"/>
                    </w14:schemeClr>
                  </w14:solidFill>
                </w14:textFill>
              </w:rPr>
              <w:t>|</w:t>
            </w:r>
          </w:p>
        </w:tc>
        <w:tc>
          <w:tcPr>
            <w:tcW w:w="522" w:type="pct"/>
            <w:noWrap/>
            <w:vAlign w:val="top"/>
          </w:tcPr>
          <w:p w14:paraId="07F983A1" w14:textId="77777777" w:rsidR="00B2023E" w:rsidRPr="00B403BE" w:rsidRDefault="00B2023E" w:rsidP="003A23F6">
            <w:pPr>
              <w:keepLines/>
              <w:widowControl/>
              <w:jc w:val="center"/>
              <w:cnfStyle w:val="100000000000" w:firstRow="1" w:lastRow="0" w:firstColumn="0" w:lastColumn="0" w:oddVBand="0" w:evenVBand="0" w:oddHBand="0" w:evenHBand="0" w:firstRowFirstColumn="0" w:firstRowLastColumn="0" w:lastRowFirstColumn="0" w:lastRowLastColumn="0"/>
              <w:rPr>
                <w:b w:val="0"/>
                <w:sz w:val="20"/>
                <w:szCs w:val="18"/>
              </w:rPr>
            </w:pPr>
            <w:r w:rsidRPr="00B403BE">
              <w:rPr>
                <w:b w:val="0"/>
                <w:sz w:val="20"/>
                <w:szCs w:val="18"/>
              </w:rPr>
              <w:t>−54%</w:t>
            </w:r>
          </w:p>
        </w:tc>
      </w:tr>
    </w:tbl>
    <w:p w14:paraId="293FBE38" w14:textId="5EE54D46" w:rsidR="0062771A" w:rsidRDefault="0062771A" w:rsidP="003A23F6">
      <w:pPr>
        <w:keepLines/>
        <w:tabs>
          <w:tab w:val="left" w:pos="1176"/>
        </w:tabs>
        <w:spacing w:before="0" w:after="0"/>
        <w:ind w:left="720" w:hanging="720"/>
        <w:rPr>
          <w:rFonts w:ascii="Arial Narrow" w:hAnsi="Arial Narrow"/>
          <w:sz w:val="16"/>
          <w:szCs w:val="18"/>
        </w:rPr>
      </w:pPr>
      <w:r w:rsidRPr="0062771A">
        <w:rPr>
          <w:rFonts w:ascii="Arial Narrow" w:hAnsi="Arial Narrow"/>
          <w:sz w:val="16"/>
          <w:szCs w:val="18"/>
        </w:rPr>
        <w:t>* compared to respecified base case</w:t>
      </w:r>
    </w:p>
    <w:p w14:paraId="1DD268EC" w14:textId="1BB7FDB6" w:rsidR="0062771A" w:rsidRDefault="0062771A" w:rsidP="003A23F6">
      <w:pPr>
        <w:keepLines/>
        <w:tabs>
          <w:tab w:val="left" w:pos="1176"/>
        </w:tabs>
        <w:spacing w:before="0" w:after="0"/>
        <w:ind w:left="720" w:hanging="720"/>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MAIC = matched adjusted indirect comparison; </w:t>
      </w:r>
      <w:r w:rsidRPr="0062771A">
        <w:rPr>
          <w:rFonts w:ascii="Arial Narrow" w:eastAsia="Times New Roman" w:hAnsi="Arial Narrow" w:cs="Arial"/>
          <w:snapToGrid w:val="0"/>
          <w:sz w:val="18"/>
          <w:szCs w:val="20"/>
        </w:rPr>
        <w:t>OS = overall survival; PFS = progression-free survival</w:t>
      </w:r>
      <w:r>
        <w:rPr>
          <w:rFonts w:ascii="Arial Narrow" w:eastAsia="Times New Roman" w:hAnsi="Arial Narrow" w:cs="Arial"/>
          <w:snapToGrid w:val="0"/>
          <w:sz w:val="18"/>
          <w:szCs w:val="20"/>
        </w:rPr>
        <w:t>; QALY = quality adjusted life year.</w:t>
      </w:r>
    </w:p>
    <w:p w14:paraId="7C8CFE63" w14:textId="77777777" w:rsidR="00B25081" w:rsidRPr="0062771A" w:rsidRDefault="00B25081" w:rsidP="0062771A">
      <w:pPr>
        <w:keepNext/>
        <w:tabs>
          <w:tab w:val="left" w:pos="1176"/>
        </w:tabs>
        <w:spacing w:before="0" w:after="0"/>
        <w:ind w:left="720" w:hanging="720"/>
        <w:rPr>
          <w:rFonts w:ascii="Arial Narrow" w:eastAsia="Times New Roman" w:hAnsi="Arial Narrow" w:cs="Arial"/>
          <w:snapToGrid w:val="0"/>
          <w:sz w:val="18"/>
          <w:szCs w:val="20"/>
        </w:rPr>
      </w:pPr>
    </w:p>
    <w:p w14:paraId="29A5473F" w14:textId="30637C6C" w:rsidR="00360D3B" w:rsidRPr="008B0F4D" w:rsidRDefault="00DF4CD9" w:rsidP="00360D3B">
      <w:pPr>
        <w:keepNext/>
        <w:tabs>
          <w:tab w:val="left" w:pos="1176"/>
        </w:tabs>
        <w:ind w:left="720" w:hanging="720"/>
        <w:rPr>
          <w:rFonts w:ascii="Arial Narrow" w:hAnsi="Arial Narrow"/>
          <w:b/>
          <w:bCs/>
          <w:sz w:val="20"/>
          <w:szCs w:val="20"/>
        </w:rPr>
      </w:pPr>
      <w:r w:rsidRPr="008B0F4D">
        <w:rPr>
          <w:rFonts w:ascii="Arial Narrow" w:hAnsi="Arial Narrow"/>
          <w:b/>
          <w:bCs/>
          <w:sz w:val="20"/>
          <w:szCs w:val="20"/>
        </w:rPr>
        <w:t xml:space="preserve">Figure </w:t>
      </w:r>
      <w:r w:rsidR="00813C2A" w:rsidRPr="008B0F4D">
        <w:rPr>
          <w:rFonts w:ascii="Arial Narrow" w:hAnsi="Arial Narrow"/>
          <w:b/>
          <w:bCs/>
          <w:sz w:val="20"/>
          <w:szCs w:val="20"/>
        </w:rPr>
        <w:fldChar w:fldCharType="begin"/>
      </w:r>
      <w:r w:rsidR="00813C2A" w:rsidRPr="008B0F4D">
        <w:rPr>
          <w:rFonts w:ascii="Arial Narrow" w:hAnsi="Arial Narrow"/>
          <w:b/>
          <w:bCs/>
          <w:sz w:val="20"/>
          <w:szCs w:val="20"/>
        </w:rPr>
        <w:instrText xml:space="preserve"> SEQ Figure_PBAC. \* ARABIC </w:instrText>
      </w:r>
      <w:r w:rsidR="00813C2A" w:rsidRPr="008B0F4D">
        <w:rPr>
          <w:rFonts w:ascii="Arial Narrow" w:hAnsi="Arial Narrow"/>
          <w:b/>
          <w:bCs/>
          <w:sz w:val="20"/>
          <w:szCs w:val="20"/>
        </w:rPr>
        <w:fldChar w:fldCharType="separate"/>
      </w:r>
      <w:r w:rsidR="0091602D">
        <w:rPr>
          <w:rFonts w:ascii="Arial Narrow" w:hAnsi="Arial Narrow"/>
          <w:b/>
          <w:bCs/>
          <w:noProof/>
          <w:sz w:val="20"/>
          <w:szCs w:val="20"/>
        </w:rPr>
        <w:t>7</w:t>
      </w:r>
      <w:r w:rsidR="00813C2A" w:rsidRPr="008B0F4D">
        <w:rPr>
          <w:rFonts w:ascii="Arial Narrow" w:hAnsi="Arial Narrow"/>
          <w:b/>
          <w:bCs/>
          <w:noProof/>
          <w:sz w:val="20"/>
          <w:szCs w:val="20"/>
        </w:rPr>
        <w:fldChar w:fldCharType="end"/>
      </w:r>
      <w:r w:rsidRPr="008B0F4D">
        <w:rPr>
          <w:rFonts w:ascii="Arial Narrow" w:hAnsi="Arial Narrow"/>
          <w:b/>
          <w:bCs/>
          <w:sz w:val="20"/>
          <w:szCs w:val="20"/>
        </w:rPr>
        <w:tab/>
        <w:t>Kaplan-Meier and modelled curves for PFS and OS, respecified base case</w:t>
      </w:r>
    </w:p>
    <w:p w14:paraId="3BC3568C" w14:textId="244E49EE" w:rsidR="0062771A" w:rsidRDefault="00DF4CD9" w:rsidP="0062771A">
      <w:pPr>
        <w:pStyle w:val="TableFooter"/>
        <w:spacing w:before="0" w:after="0"/>
        <w:ind w:left="567"/>
      </w:pPr>
      <w:r w:rsidRPr="008B0F4D">
        <w:rPr>
          <w:noProof/>
          <w:lang w:eastAsia="en-AU"/>
        </w:rPr>
        <w:drawing>
          <wp:inline distT="0" distB="0" distL="0" distR="0" wp14:anchorId="6D78F2EA" wp14:editId="2DF8AB61">
            <wp:extent cx="5731510" cy="3627218"/>
            <wp:effectExtent l="0" t="0" r="2540" b="0"/>
            <wp:docPr id="8" name="Picture 8" descr="Figure 7 Kaplan-Meier and modelled curves for PFS and OS, respecified 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7 Kaplan-Meier and modelled curves for PFS and OS, respecified base ca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627218"/>
                    </a:xfrm>
                    <a:prstGeom prst="rect">
                      <a:avLst/>
                    </a:prstGeom>
                    <a:noFill/>
                  </pic:spPr>
                </pic:pic>
              </a:graphicData>
            </a:graphic>
          </wp:inline>
        </w:drawing>
      </w:r>
      <w:r w:rsidR="0062771A" w:rsidRPr="008B0F4D">
        <w:t>HR = hazard ratio; KM = Kaplan-Meier; MAIC = matching-adjusted indirect comparison; PFS = progression-free survival; OS = overall survival.</w:t>
      </w:r>
    </w:p>
    <w:p w14:paraId="75136FA1" w14:textId="77777777" w:rsidR="0062771A" w:rsidRDefault="0062771A" w:rsidP="0062771A">
      <w:pPr>
        <w:tabs>
          <w:tab w:val="left" w:pos="1176"/>
        </w:tabs>
        <w:ind w:left="720" w:hanging="720"/>
      </w:pPr>
    </w:p>
    <w:p w14:paraId="4DBEC274" w14:textId="16323FE3" w:rsidR="00DF4CD9" w:rsidRPr="008B0F4D" w:rsidRDefault="00DF4CD9" w:rsidP="00DF4CD9">
      <w:pPr>
        <w:pStyle w:val="Caption"/>
      </w:pPr>
      <w:r>
        <w:lastRenderedPageBreak/>
        <w:t xml:space="preserve">Figure </w:t>
      </w:r>
      <w:r w:rsidR="0091602D">
        <w:fldChar w:fldCharType="begin"/>
      </w:r>
      <w:r w:rsidR="0091602D">
        <w:instrText xml:space="preserve"> SEQ Figure_PBAC. \* ARABIC </w:instrText>
      </w:r>
      <w:r w:rsidR="0091602D">
        <w:fldChar w:fldCharType="separate"/>
      </w:r>
      <w:r w:rsidR="0091602D">
        <w:rPr>
          <w:noProof/>
        </w:rPr>
        <w:t>8</w:t>
      </w:r>
      <w:r w:rsidR="0091602D">
        <w:rPr>
          <w:noProof/>
        </w:rPr>
        <w:fldChar w:fldCharType="end"/>
      </w:r>
      <w:r>
        <w:tab/>
      </w:r>
      <w:r w:rsidRPr="008B0F4D">
        <w:t>Kaplan-Meier and modelled curves for PFS and OS, respecified base case using MAIC Model 1</w:t>
      </w:r>
    </w:p>
    <w:p w14:paraId="42844871" w14:textId="7F12837F" w:rsidR="0062771A" w:rsidRPr="008B0F4D" w:rsidRDefault="00DF4CD9" w:rsidP="00D803AC">
      <w:pPr>
        <w:ind w:left="709" w:hanging="709"/>
      </w:pPr>
      <w:r w:rsidRPr="008B0F4D">
        <w:rPr>
          <w:noProof/>
          <w:lang w:eastAsia="en-AU"/>
        </w:rPr>
        <w:drawing>
          <wp:inline distT="0" distB="0" distL="0" distR="0" wp14:anchorId="32F8E4BB" wp14:editId="78648C39">
            <wp:extent cx="5731510" cy="3627218"/>
            <wp:effectExtent l="0" t="0" r="2540" b="0"/>
            <wp:docPr id="2" name="Picture 2" descr="Figure 8 Kaplan-Meier and modelled curves for PFS and OS, respecified base case using MAIC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8 Kaplan-Meier and modelled curves for PFS and OS, respecified base case using MAIC Model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627218"/>
                    </a:xfrm>
                    <a:prstGeom prst="rect">
                      <a:avLst/>
                    </a:prstGeom>
                    <a:noFill/>
                  </pic:spPr>
                </pic:pic>
              </a:graphicData>
            </a:graphic>
          </wp:inline>
        </w:drawing>
      </w:r>
      <w:r w:rsidR="0062771A" w:rsidRPr="008B0F4D">
        <w:rPr>
          <w:rFonts w:ascii="Arial Narrow" w:eastAsia="Times New Roman" w:hAnsi="Arial Narrow" w:cs="Arial"/>
          <w:snapToGrid w:val="0"/>
          <w:sz w:val="18"/>
          <w:szCs w:val="20"/>
        </w:rPr>
        <w:t>HR = hazard ratio; KM = Kaplan-Meier; MAIC = matching-adjusted indirect comparison; PFS = progression-free survival; OS = overall survival</w:t>
      </w:r>
    </w:p>
    <w:p w14:paraId="6ED7DA8E" w14:textId="333DA5EC" w:rsidR="00DF4CD9" w:rsidRPr="008B0F4D" w:rsidRDefault="00DF4CD9" w:rsidP="00DF4CD9">
      <w:pPr>
        <w:pStyle w:val="Caption"/>
      </w:pPr>
      <w:r w:rsidRPr="008B0F4D">
        <w:t xml:space="preserve">Figure </w:t>
      </w:r>
      <w:r w:rsidR="0091602D">
        <w:fldChar w:fldCharType="begin"/>
      </w:r>
      <w:r w:rsidR="0091602D">
        <w:instrText xml:space="preserve"> SEQ Figure_PBAC. \* ARABIC </w:instrText>
      </w:r>
      <w:r w:rsidR="0091602D">
        <w:fldChar w:fldCharType="separate"/>
      </w:r>
      <w:r w:rsidR="0091602D">
        <w:rPr>
          <w:noProof/>
        </w:rPr>
        <w:t>9</w:t>
      </w:r>
      <w:r w:rsidR="0091602D">
        <w:rPr>
          <w:noProof/>
        </w:rPr>
        <w:fldChar w:fldCharType="end"/>
      </w:r>
      <w:r w:rsidRPr="008B0F4D">
        <w:tab/>
        <w:t>Kaplan-Meier and modelled curves for PFS and OS, respecified base case using MAIC Model 3</w:t>
      </w:r>
    </w:p>
    <w:p w14:paraId="32B91ADA" w14:textId="0C4C6046" w:rsidR="0062771A" w:rsidRPr="0062771A" w:rsidRDefault="00DF4CD9" w:rsidP="00D803AC">
      <w:pPr>
        <w:tabs>
          <w:tab w:val="left" w:pos="1176"/>
        </w:tabs>
        <w:ind w:left="720" w:hanging="720"/>
        <w:rPr>
          <w:rFonts w:ascii="Arial Narrow" w:eastAsia="Times New Roman" w:hAnsi="Arial Narrow" w:cs="Arial"/>
          <w:snapToGrid w:val="0"/>
          <w:sz w:val="18"/>
          <w:szCs w:val="20"/>
        </w:rPr>
      </w:pPr>
      <w:r w:rsidRPr="008B0F4D">
        <w:rPr>
          <w:noProof/>
          <w:lang w:eastAsia="en-AU"/>
        </w:rPr>
        <w:drawing>
          <wp:inline distT="0" distB="0" distL="0" distR="0" wp14:anchorId="589F91A5" wp14:editId="5E3811C9">
            <wp:extent cx="5731510" cy="3627218"/>
            <wp:effectExtent l="0" t="0" r="2540" b="0"/>
            <wp:docPr id="1" name="Picture 1" descr="Figure 9 Kaplan-Meier and modelled curves for PFS and OS, respecified base case using MAIC Mod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9 Kaplan-Meier and modelled curves for PFS and OS, respecified base case using MAIC Model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627218"/>
                    </a:xfrm>
                    <a:prstGeom prst="rect">
                      <a:avLst/>
                    </a:prstGeom>
                    <a:noFill/>
                  </pic:spPr>
                </pic:pic>
              </a:graphicData>
            </a:graphic>
          </wp:inline>
        </w:drawing>
      </w:r>
      <w:bookmarkStart w:id="51" w:name="_Toc413139283"/>
      <w:bookmarkStart w:id="52" w:name="_Toc93478517"/>
      <w:r w:rsidR="0062771A" w:rsidRPr="008B0F4D">
        <w:rPr>
          <w:rFonts w:ascii="Arial Narrow" w:eastAsia="Times New Roman" w:hAnsi="Arial Narrow" w:cs="Arial"/>
          <w:snapToGrid w:val="0"/>
          <w:sz w:val="18"/>
          <w:szCs w:val="20"/>
        </w:rPr>
        <w:t>HR = hazard ratio; KM = Kaplan-Meier; MAIC = matching-adjusted indirect comparison; PFS = progression-free survival; OS = overall survival</w:t>
      </w:r>
    </w:p>
    <w:p w14:paraId="2A598C84" w14:textId="5F35EC5A" w:rsidR="000E0EC9" w:rsidRDefault="00990770" w:rsidP="0062771A">
      <w:pPr>
        <w:pStyle w:val="ListParagraph"/>
      </w:pPr>
      <w:r>
        <w:lastRenderedPageBreak/>
        <w:t xml:space="preserve">The pre-PBAC response considered the </w:t>
      </w:r>
      <w:r w:rsidR="000E0EC9" w:rsidRPr="000E0EC9">
        <w:t>ESC</w:t>
      </w:r>
      <w:r>
        <w:t xml:space="preserve">s advice combined </w:t>
      </w:r>
      <w:r w:rsidR="000E0EC9" w:rsidRPr="000E0EC9">
        <w:t xml:space="preserve">the main issues into an extremely conservative respecified base case. The </w:t>
      </w:r>
      <w:r w:rsidR="00644145">
        <w:t>response suggested that</w:t>
      </w:r>
      <w:r>
        <w:t xml:space="preserve"> </w:t>
      </w:r>
      <w:r w:rsidR="0078026E">
        <w:t xml:space="preserve">the sponsor </w:t>
      </w:r>
      <w:r w:rsidR="000E0EC9" w:rsidRPr="000E0EC9">
        <w:t xml:space="preserve">may be able to consider </w:t>
      </w:r>
      <w:r w:rsidR="0078026E">
        <w:t xml:space="preserve">a </w:t>
      </w:r>
      <w:r w:rsidR="000E0EC9" w:rsidRPr="000E0EC9">
        <w:t xml:space="preserve">managed entry as an option for </w:t>
      </w:r>
      <w:proofErr w:type="spellStart"/>
      <w:r w:rsidR="000E0EC9" w:rsidRPr="000E0EC9">
        <w:t>sotorasib</w:t>
      </w:r>
      <w:proofErr w:type="spellEnd"/>
      <w:r w:rsidR="000E0EC9" w:rsidRPr="000E0EC9">
        <w:t xml:space="preserve"> if it were to be an arrangemen</w:t>
      </w:r>
      <w:r w:rsidR="0078026E">
        <w:t xml:space="preserve">t based on a </w:t>
      </w:r>
      <w:r w:rsidR="000E0EC9" w:rsidRPr="000E0EC9">
        <w:t>less extreme base case.</w:t>
      </w:r>
    </w:p>
    <w:p w14:paraId="4A6A1E34" w14:textId="2BD7BCFB" w:rsidR="00D81BEE" w:rsidRPr="00D81BEE" w:rsidRDefault="00127B8D" w:rsidP="00AD53B1">
      <w:pPr>
        <w:pStyle w:val="PBACESHeading2"/>
        <w:rPr>
          <w:rFonts w:asciiTheme="minorHAnsi" w:hAnsiTheme="minorHAnsi"/>
        </w:rPr>
      </w:pPr>
      <w:r w:rsidRPr="00E12AC6">
        <w:rPr>
          <w:rFonts w:asciiTheme="minorHAnsi" w:hAnsiTheme="minorHAnsi"/>
        </w:rPr>
        <w:t>Drug cost/patient/course</w:t>
      </w:r>
      <w:bookmarkEnd w:id="51"/>
      <w:bookmarkEnd w:id="52"/>
      <w:r w:rsidR="00390641">
        <w:rPr>
          <w:rFonts w:asciiTheme="minorHAnsi" w:hAnsiTheme="minorHAnsi"/>
        </w:rPr>
        <w:t xml:space="preserve">: </w:t>
      </w:r>
      <w:r w:rsidR="00390641" w:rsidRPr="00390641">
        <w:rPr>
          <w:rFonts w:asciiTheme="minorHAnsi" w:hAnsiTheme="minorHAnsi"/>
        </w:rPr>
        <w:t>$</w:t>
      </w:r>
      <w:r w:rsidR="00586670" w:rsidRPr="00586670">
        <w:rPr>
          <w:rFonts w:asciiTheme="minorHAnsi" w:hAnsiTheme="minorHAnsi"/>
          <w:color w:val="000000"/>
          <w:w w:val="55"/>
          <w:shd w:val="solid" w:color="000000" w:fill="000000"/>
          <w:fitText w:val="591" w:id="-1504473854"/>
          <w14:textFill>
            <w14:solidFill>
              <w14:srgbClr w14:val="000000">
                <w14:alpha w14:val="100000"/>
              </w14:srgbClr>
            </w14:solidFill>
          </w14:textFill>
        </w:rPr>
        <w:t>|||||||</w:t>
      </w:r>
      <w:r w:rsidR="00586670" w:rsidRPr="00586670">
        <w:rPr>
          <w:rFonts w:asciiTheme="minorHAnsi" w:hAnsiTheme="minorHAnsi"/>
          <w:color w:val="000000"/>
          <w:spacing w:val="5"/>
          <w:w w:val="55"/>
          <w:shd w:val="solid" w:color="000000" w:fill="000000"/>
          <w:fitText w:val="591" w:id="-1504473854"/>
          <w14:textFill>
            <w14:solidFill>
              <w14:srgbClr w14:val="000000">
                <w14:alpha w14:val="100000"/>
              </w14:srgbClr>
            </w14:solidFill>
          </w14:textFill>
        </w:rPr>
        <w:t>|</w:t>
      </w:r>
    </w:p>
    <w:p w14:paraId="57841AC2" w14:textId="7A268831" w:rsidR="00127B8D" w:rsidRPr="00294D7C" w:rsidRDefault="00127B8D" w:rsidP="00127B8D">
      <w:pPr>
        <w:pStyle w:val="ListParagraph"/>
      </w:pPr>
      <w:r w:rsidRPr="00EA3992">
        <w:t xml:space="preserve">The per patient cost of </w:t>
      </w:r>
      <w:proofErr w:type="spellStart"/>
      <w:r w:rsidRPr="00EA3992">
        <w:t>s</w:t>
      </w:r>
      <w:r>
        <w:t>otor</w:t>
      </w:r>
      <w:r w:rsidRPr="00EA3992">
        <w:t>asib</w:t>
      </w:r>
      <w:proofErr w:type="spellEnd"/>
      <w:r w:rsidRPr="00EA3992">
        <w:t xml:space="preserve"> and docetaxel used in the model, and as used in financial analysis, are presented in </w:t>
      </w:r>
      <w:r>
        <w:fldChar w:fldCharType="begin"/>
      </w:r>
      <w:r>
        <w:instrText xml:space="preserve"> REF _Ref89435141 \h </w:instrText>
      </w:r>
      <w:r>
        <w:fldChar w:fldCharType="separate"/>
      </w:r>
      <w:r w:rsidR="0091602D" w:rsidRPr="0031480D">
        <w:t xml:space="preserve">Table </w:t>
      </w:r>
      <w:r w:rsidR="0091602D">
        <w:rPr>
          <w:noProof/>
        </w:rPr>
        <w:t>25</w:t>
      </w:r>
      <w:r>
        <w:fldChar w:fldCharType="end"/>
      </w:r>
      <w:r w:rsidRPr="00EA3992">
        <w:t xml:space="preserve">. </w:t>
      </w:r>
      <w:r>
        <w:t xml:space="preserve">The cost of </w:t>
      </w:r>
      <w:proofErr w:type="spellStart"/>
      <w:r>
        <w:t>sotorasib</w:t>
      </w:r>
      <w:proofErr w:type="spellEnd"/>
      <w:r>
        <w:t xml:space="preserve"> per patient applied in the economic analysis was $</w:t>
      </w:r>
      <w:proofErr w:type="gramStart"/>
      <w:r w:rsidR="00586670" w:rsidRPr="0091602D">
        <w:rPr>
          <w:w w:val="15"/>
          <w:shd w:val="solid" w:color="000000" w:fill="000000"/>
          <w:fitText w:val="-20" w:id="-1504473853"/>
          <w14:textFill>
            <w14:solidFill>
              <w14:schemeClr w14:val="tx1">
                <w14:alpha w14:val="100000"/>
              </w14:schemeClr>
            </w14:solidFill>
          </w14:textFill>
        </w:rPr>
        <w:t xml:space="preserve">|  </w:t>
      </w:r>
      <w:r w:rsidR="00586670" w:rsidRPr="0091602D">
        <w:rPr>
          <w:spacing w:val="-69"/>
          <w:w w:val="15"/>
          <w:shd w:val="solid" w:color="000000" w:fill="000000"/>
          <w:fitText w:val="-20" w:id="-1504473853"/>
          <w14:textFill>
            <w14:solidFill>
              <w14:schemeClr w14:val="tx1">
                <w14:alpha w14:val="100000"/>
              </w14:schemeClr>
            </w14:solidFill>
          </w14:textFill>
        </w:rPr>
        <w:t>|</w:t>
      </w:r>
      <w:proofErr w:type="gramEnd"/>
      <w:r>
        <w:t>. This was based on the proposed effective DPMQ of $</w:t>
      </w:r>
      <w:proofErr w:type="gramStart"/>
      <w:r w:rsidR="00586670" w:rsidRPr="0091602D">
        <w:rPr>
          <w:w w:val="15"/>
          <w:shd w:val="solid" w:color="000000" w:fill="000000"/>
          <w:fitText w:val="-20" w:id="-1504473852"/>
          <w14:textFill>
            <w14:solidFill>
              <w14:schemeClr w14:val="tx1">
                <w14:alpha w14:val="100000"/>
              </w14:schemeClr>
            </w14:solidFill>
          </w14:textFill>
        </w:rPr>
        <w:t xml:space="preserve">|  </w:t>
      </w:r>
      <w:r w:rsidR="00586670" w:rsidRPr="0091602D">
        <w:rPr>
          <w:spacing w:val="-69"/>
          <w:w w:val="15"/>
          <w:shd w:val="solid" w:color="000000" w:fill="000000"/>
          <w:fitText w:val="-20" w:id="-1504473852"/>
          <w14:textFill>
            <w14:solidFill>
              <w14:schemeClr w14:val="tx1">
                <w14:alpha w14:val="100000"/>
              </w14:schemeClr>
            </w14:solidFill>
          </w14:textFill>
        </w:rPr>
        <w:t>|</w:t>
      </w:r>
      <w:proofErr w:type="gramEnd"/>
      <w:r>
        <w:t xml:space="preserve"> and an average </w:t>
      </w:r>
      <w:r w:rsidRPr="008B0F4D">
        <w:t>of 8.02 packs per patient. The number of packs was calculated assuming an average treatment duration of 38.7</w:t>
      </w:r>
      <w:r>
        <w:t xml:space="preserve"> weeks and an average relative dose intensity of 88.97%.</w:t>
      </w:r>
      <w:r>
        <w:rPr>
          <w:rStyle w:val="FootnoteReference"/>
        </w:rPr>
        <w:footnoteReference w:id="9"/>
      </w:r>
      <w:r>
        <w:t xml:space="preserve"> </w:t>
      </w:r>
      <w:r w:rsidRPr="00294D7C">
        <w:t>This differed slightly to the estimates applied in</w:t>
      </w:r>
      <w:r w:rsidR="00240F77">
        <w:t xml:space="preserve"> the financial estimates</w:t>
      </w:r>
      <w:r w:rsidRPr="00294D7C">
        <w:t>, due to rounding of the treatment duration and a higher relative dose intensity applied (89.2%).</w:t>
      </w:r>
    </w:p>
    <w:p w14:paraId="02037399" w14:textId="0AE21556" w:rsidR="00127B8D" w:rsidRPr="00EA3992" w:rsidRDefault="00127B8D" w:rsidP="00127B8D">
      <w:pPr>
        <w:pStyle w:val="ListParagraph"/>
      </w:pPr>
      <w:r>
        <w:t>The modelled cost of docetaxel treatment was $751.80. This was based on an average cost per administration of $122.08.</w:t>
      </w:r>
      <w:r w:rsidRPr="006F7102">
        <w:t xml:space="preserve"> </w:t>
      </w:r>
      <w:r>
        <w:t>To account for wastage, the cost of 160 mg was estimated from the weighted public and private DPMAs</w:t>
      </w:r>
      <w:r>
        <w:rPr>
          <w:rStyle w:val="FootnoteReference"/>
        </w:rPr>
        <w:footnoteReference w:id="10"/>
      </w:r>
      <w:r>
        <w:t xml:space="preserve">, divided by the maximum amount (250 mg). This cost was then multiplied by 160 to derive a cost per 160 mg vial, and a relative dose intensity of 90.3% was then applied. </w:t>
      </w:r>
      <w:r w:rsidRPr="00294D7C">
        <w:t xml:space="preserve">It is unclear whether the application of the relative dose intensity would lead to a reduction in costs (or just increase the amount wasted). One 160 mg vial would be used to administer an average dose of 123 mg (136 mg </w:t>
      </w:r>
      <w:r w:rsidRPr="00294D7C">
        <w:rPr>
          <w:rFonts w:cstheme="minorHAnsi"/>
        </w:rPr>
        <w:t>×</w:t>
      </w:r>
      <w:r w:rsidRPr="00294D7C">
        <w:t xml:space="preserve"> 90.3%), and so the average (weighted) dispensed price for a 160 mg vial is $162.54. This was noted to be the cost of docetaxel applied in </w:t>
      </w:r>
      <w:r w:rsidR="00240F77">
        <w:t>the financial estimates.</w:t>
      </w:r>
      <w:r>
        <w:rPr>
          <w:i/>
        </w:rPr>
        <w:t xml:space="preserve"> </w:t>
      </w:r>
      <w:r>
        <w:t>Each patient was assumed to receive on average 6.2 cycles of docetaxel treatment.</w:t>
      </w:r>
    </w:p>
    <w:p w14:paraId="5976765E" w14:textId="66123D3C" w:rsidR="00127B8D" w:rsidRDefault="00127B8D" w:rsidP="002F0192">
      <w:pPr>
        <w:pStyle w:val="Caption"/>
        <w:keepLines/>
      </w:pPr>
      <w:bookmarkStart w:id="53" w:name="_Ref89435141"/>
      <w:r w:rsidRPr="0031480D">
        <w:lastRenderedPageBreak/>
        <w:t xml:space="preserve">Table </w:t>
      </w:r>
      <w:r w:rsidR="0091602D">
        <w:fldChar w:fldCharType="begin"/>
      </w:r>
      <w:r w:rsidR="0091602D">
        <w:instrText xml:space="preserve"> SEQ Table_PBAC. \* ARABIC </w:instrText>
      </w:r>
      <w:r w:rsidR="0091602D">
        <w:fldChar w:fldCharType="separate"/>
      </w:r>
      <w:r w:rsidR="0091602D">
        <w:rPr>
          <w:noProof/>
        </w:rPr>
        <w:t>25</w:t>
      </w:r>
      <w:r w:rsidR="0091602D">
        <w:rPr>
          <w:noProof/>
        </w:rPr>
        <w:fldChar w:fldCharType="end"/>
      </w:r>
      <w:bookmarkEnd w:id="53"/>
      <w:r w:rsidRPr="0031480D">
        <w:tab/>
      </w:r>
      <w:r>
        <w:t xml:space="preserve">Medicine costs per patient for </w:t>
      </w:r>
      <w:proofErr w:type="spellStart"/>
      <w:r>
        <w:t>sotorasib</w:t>
      </w:r>
      <w:proofErr w:type="spellEnd"/>
      <w:r>
        <w:t xml:space="preserve"> and docetaxel</w:t>
      </w:r>
    </w:p>
    <w:tbl>
      <w:tblPr>
        <w:tblStyle w:val="PBACTableStyle"/>
        <w:tblW w:w="0" w:type="auto"/>
        <w:tblLook w:val="04A0" w:firstRow="1" w:lastRow="0" w:firstColumn="1" w:lastColumn="0" w:noHBand="0" w:noVBand="1"/>
      </w:tblPr>
      <w:tblGrid>
        <w:gridCol w:w="1631"/>
        <w:gridCol w:w="1230"/>
        <w:gridCol w:w="1231"/>
        <w:gridCol w:w="1231"/>
        <w:gridCol w:w="1231"/>
        <w:gridCol w:w="1231"/>
        <w:gridCol w:w="1231"/>
      </w:tblGrid>
      <w:tr w:rsidR="00127B8D" w14:paraId="6FAEF7DA" w14:textId="77777777" w:rsidTr="00890B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dxa"/>
            <w:vMerge w:val="restart"/>
          </w:tcPr>
          <w:p w14:paraId="30A7E06C" w14:textId="77777777" w:rsidR="00127B8D" w:rsidRDefault="00127B8D" w:rsidP="002F0192">
            <w:pPr>
              <w:pStyle w:val="TableText"/>
              <w:keepNext/>
              <w:keepLines/>
              <w:spacing w:line="257" w:lineRule="auto"/>
            </w:pPr>
          </w:p>
        </w:tc>
        <w:tc>
          <w:tcPr>
            <w:tcW w:w="3692" w:type="dxa"/>
            <w:gridSpan w:val="3"/>
          </w:tcPr>
          <w:p w14:paraId="33596BC6" w14:textId="77777777" w:rsidR="00127B8D" w:rsidRPr="00975330" w:rsidRDefault="00127B8D" w:rsidP="002F0192">
            <w:pPr>
              <w:pStyle w:val="TableText"/>
              <w:keepNext/>
              <w:keepLines/>
              <w:spacing w:line="257" w:lineRule="auto"/>
              <w:jc w:val="center"/>
              <w:cnfStyle w:val="100000000000" w:firstRow="1" w:lastRow="0" w:firstColumn="0" w:lastColumn="0" w:oddVBand="0" w:evenVBand="0" w:oddHBand="0" w:evenHBand="0" w:firstRowFirstColumn="0" w:firstRowLastColumn="0" w:lastRowFirstColumn="0" w:lastRowLastColumn="0"/>
            </w:pPr>
            <w:proofErr w:type="spellStart"/>
            <w:r w:rsidRPr="00975330">
              <w:t>Sotorasib</w:t>
            </w:r>
            <w:proofErr w:type="spellEnd"/>
            <w:r w:rsidRPr="00975330">
              <w:t xml:space="preserve"> use</w:t>
            </w:r>
          </w:p>
        </w:tc>
        <w:tc>
          <w:tcPr>
            <w:tcW w:w="3693" w:type="dxa"/>
            <w:gridSpan w:val="3"/>
          </w:tcPr>
          <w:p w14:paraId="08884AEC" w14:textId="77777777" w:rsidR="00127B8D" w:rsidRPr="00975330" w:rsidRDefault="00127B8D" w:rsidP="002F0192">
            <w:pPr>
              <w:pStyle w:val="TableText"/>
              <w:keepNext/>
              <w:keepLines/>
              <w:spacing w:line="257" w:lineRule="auto"/>
              <w:jc w:val="center"/>
              <w:cnfStyle w:val="100000000000" w:firstRow="1" w:lastRow="0" w:firstColumn="0" w:lastColumn="0" w:oddVBand="0" w:evenVBand="0" w:oddHBand="0" w:evenHBand="0" w:firstRowFirstColumn="0" w:firstRowLastColumn="0" w:lastRowFirstColumn="0" w:lastRowLastColumn="0"/>
            </w:pPr>
            <w:r w:rsidRPr="00975330">
              <w:t>Docetaxel use</w:t>
            </w:r>
          </w:p>
        </w:tc>
      </w:tr>
      <w:tr w:rsidR="00127B8D" w14:paraId="49D94121" w14:textId="77777777" w:rsidTr="00890B4D">
        <w:tc>
          <w:tcPr>
            <w:cnfStyle w:val="001000000000" w:firstRow="0" w:lastRow="0" w:firstColumn="1" w:lastColumn="0" w:oddVBand="0" w:evenVBand="0" w:oddHBand="0" w:evenHBand="0" w:firstRowFirstColumn="0" w:firstRowLastColumn="0" w:lastRowFirstColumn="0" w:lastRowLastColumn="0"/>
            <w:tcW w:w="1631" w:type="dxa"/>
            <w:vMerge/>
          </w:tcPr>
          <w:p w14:paraId="26676846" w14:textId="77777777" w:rsidR="00127B8D" w:rsidRDefault="00127B8D" w:rsidP="00913638">
            <w:pPr>
              <w:pStyle w:val="TableText"/>
              <w:keepNext/>
              <w:keepLines/>
              <w:spacing w:line="257" w:lineRule="auto"/>
            </w:pPr>
          </w:p>
        </w:tc>
        <w:tc>
          <w:tcPr>
            <w:tcW w:w="1230" w:type="dxa"/>
          </w:tcPr>
          <w:p w14:paraId="6818057E" w14:textId="77777777" w:rsidR="00127B8D" w:rsidRPr="00975330" w:rsidRDefault="00127B8D" w:rsidP="00913638">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rPr>
                <w:b/>
              </w:rPr>
            </w:pPr>
            <w:proofErr w:type="spellStart"/>
            <w:r w:rsidRPr="00975330">
              <w:rPr>
                <w:b/>
              </w:rPr>
              <w:t>CodeBreak</w:t>
            </w:r>
            <w:proofErr w:type="spellEnd"/>
            <w:r w:rsidRPr="00975330">
              <w:rPr>
                <w:b/>
              </w:rPr>
              <w:t xml:space="preserve"> 100</w:t>
            </w:r>
          </w:p>
        </w:tc>
        <w:tc>
          <w:tcPr>
            <w:tcW w:w="1231" w:type="dxa"/>
          </w:tcPr>
          <w:p w14:paraId="7C979839" w14:textId="77777777" w:rsidR="00127B8D" w:rsidRPr="00975330" w:rsidRDefault="00127B8D" w:rsidP="00913638">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rPr>
                <w:b/>
              </w:rPr>
            </w:pPr>
            <w:r w:rsidRPr="00975330">
              <w:rPr>
                <w:b/>
              </w:rPr>
              <w:t>Model</w:t>
            </w:r>
          </w:p>
        </w:tc>
        <w:tc>
          <w:tcPr>
            <w:tcW w:w="1231" w:type="dxa"/>
          </w:tcPr>
          <w:p w14:paraId="5EB7C0A9" w14:textId="77777777" w:rsidR="00127B8D" w:rsidRPr="00975330" w:rsidRDefault="00127B8D" w:rsidP="00913638">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rPr>
                <w:b/>
              </w:rPr>
            </w:pPr>
            <w:r w:rsidRPr="00975330">
              <w:rPr>
                <w:b/>
              </w:rPr>
              <w:t>Financial estimates</w:t>
            </w:r>
          </w:p>
        </w:tc>
        <w:tc>
          <w:tcPr>
            <w:tcW w:w="1231" w:type="dxa"/>
          </w:tcPr>
          <w:p w14:paraId="4A66FA45" w14:textId="77777777" w:rsidR="00127B8D" w:rsidRPr="00975330" w:rsidRDefault="00127B8D" w:rsidP="00913638">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rPr>
                <w:b/>
              </w:rPr>
            </w:pPr>
            <w:r w:rsidRPr="00975330">
              <w:rPr>
                <w:b/>
              </w:rPr>
              <w:t>SELECT-1</w:t>
            </w:r>
          </w:p>
        </w:tc>
        <w:tc>
          <w:tcPr>
            <w:tcW w:w="1231" w:type="dxa"/>
          </w:tcPr>
          <w:p w14:paraId="6B9C11F7" w14:textId="77777777" w:rsidR="00127B8D" w:rsidRPr="00975330" w:rsidRDefault="00127B8D" w:rsidP="00913638">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rPr>
                <w:b/>
              </w:rPr>
            </w:pPr>
            <w:r w:rsidRPr="00975330">
              <w:rPr>
                <w:b/>
              </w:rPr>
              <w:t>Model</w:t>
            </w:r>
          </w:p>
        </w:tc>
        <w:tc>
          <w:tcPr>
            <w:tcW w:w="1231" w:type="dxa"/>
          </w:tcPr>
          <w:p w14:paraId="5D6A15F5" w14:textId="77777777" w:rsidR="00127B8D" w:rsidRPr="00975330" w:rsidRDefault="00127B8D" w:rsidP="00913638">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rPr>
                <w:b/>
              </w:rPr>
            </w:pPr>
            <w:r w:rsidRPr="00975330">
              <w:rPr>
                <w:b/>
              </w:rPr>
              <w:t>Financial estimates</w:t>
            </w:r>
          </w:p>
        </w:tc>
      </w:tr>
      <w:tr w:rsidR="00127B8D" w14:paraId="645D4FF4" w14:textId="77777777" w:rsidTr="00890B4D">
        <w:tc>
          <w:tcPr>
            <w:cnfStyle w:val="001000000000" w:firstRow="0" w:lastRow="0" w:firstColumn="1" w:lastColumn="0" w:oddVBand="0" w:evenVBand="0" w:oddHBand="0" w:evenHBand="0" w:firstRowFirstColumn="0" w:firstRowLastColumn="0" w:lastRowFirstColumn="0" w:lastRowLastColumn="0"/>
            <w:tcW w:w="1631" w:type="dxa"/>
          </w:tcPr>
          <w:p w14:paraId="2EA462C2" w14:textId="77777777" w:rsidR="00127B8D" w:rsidRDefault="00127B8D" w:rsidP="002F0192">
            <w:pPr>
              <w:pStyle w:val="TableText"/>
              <w:keepNext/>
              <w:keepLines/>
              <w:spacing w:line="257" w:lineRule="auto"/>
            </w:pPr>
            <w:r>
              <w:t>Mean dose</w:t>
            </w:r>
          </w:p>
        </w:tc>
        <w:tc>
          <w:tcPr>
            <w:tcW w:w="1230" w:type="dxa"/>
          </w:tcPr>
          <w:p w14:paraId="736D8929"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t>854 mg (88.97% RDI)</w:t>
            </w:r>
          </w:p>
        </w:tc>
        <w:tc>
          <w:tcPr>
            <w:tcW w:w="1231" w:type="dxa"/>
          </w:tcPr>
          <w:p w14:paraId="4C33DE2F" w14:textId="77777777" w:rsidR="00127B8D" w:rsidRPr="00975330"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t>854 mg (88.97% RDI)</w:t>
            </w:r>
          </w:p>
        </w:tc>
        <w:tc>
          <w:tcPr>
            <w:tcW w:w="1231" w:type="dxa"/>
          </w:tcPr>
          <w:p w14:paraId="7CDF8750"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t>856 mg (89.2% RDI)</w:t>
            </w:r>
          </w:p>
        </w:tc>
        <w:tc>
          <w:tcPr>
            <w:tcW w:w="1231" w:type="dxa"/>
          </w:tcPr>
          <w:p w14:paraId="26570AE4"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t>NR</w:t>
            </w:r>
          </w:p>
        </w:tc>
        <w:tc>
          <w:tcPr>
            <w:tcW w:w="1231" w:type="dxa"/>
          </w:tcPr>
          <w:p w14:paraId="744985FF"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t xml:space="preserve">136 mg </w:t>
            </w:r>
            <w:r w:rsidRPr="00132F61">
              <w:rPr>
                <w:vertAlign w:val="superscript"/>
              </w:rPr>
              <w:t>a</w:t>
            </w:r>
          </w:p>
        </w:tc>
        <w:tc>
          <w:tcPr>
            <w:tcW w:w="1231" w:type="dxa"/>
          </w:tcPr>
          <w:p w14:paraId="43A6782E"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t xml:space="preserve">136 mg </w:t>
            </w:r>
            <w:r>
              <w:rPr>
                <w:vertAlign w:val="superscript"/>
              </w:rPr>
              <w:t>a</w:t>
            </w:r>
          </w:p>
        </w:tc>
      </w:tr>
      <w:tr w:rsidR="00127B8D" w14:paraId="66E52709" w14:textId="77777777" w:rsidTr="00586670">
        <w:tc>
          <w:tcPr>
            <w:cnfStyle w:val="001000000000" w:firstRow="0" w:lastRow="0" w:firstColumn="1" w:lastColumn="0" w:oddVBand="0" w:evenVBand="0" w:oddHBand="0" w:evenHBand="0" w:firstRowFirstColumn="0" w:firstRowLastColumn="0" w:lastRowFirstColumn="0" w:lastRowLastColumn="0"/>
            <w:tcW w:w="1631" w:type="dxa"/>
          </w:tcPr>
          <w:p w14:paraId="6AD13C46" w14:textId="77777777" w:rsidR="00127B8D" w:rsidRDefault="00127B8D" w:rsidP="002F0192">
            <w:pPr>
              <w:pStyle w:val="TableText"/>
              <w:keepNext/>
              <w:keepLines/>
              <w:spacing w:line="257" w:lineRule="auto"/>
            </w:pPr>
            <w:r>
              <w:t>Mean duration</w:t>
            </w:r>
          </w:p>
        </w:tc>
        <w:tc>
          <w:tcPr>
            <w:tcW w:w="1230" w:type="dxa"/>
            <w:tcBorders>
              <w:bottom w:val="single" w:sz="4" w:space="0" w:color="auto"/>
            </w:tcBorders>
          </w:tcPr>
          <w:p w14:paraId="78023433"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rsidRPr="001D6996">
              <w:t>31.6</w:t>
            </w:r>
            <w:r>
              <w:t xml:space="preserve"> weeks (truncated)</w:t>
            </w:r>
            <w:r>
              <w:br/>
              <w:t>[</w:t>
            </w:r>
            <w:r w:rsidRPr="001D6996">
              <w:t>6.56</w:t>
            </w:r>
            <w:r>
              <w:t xml:space="preserve"> </w:t>
            </w:r>
            <w:proofErr w:type="gramStart"/>
            <w:r>
              <w:t>packs]</w:t>
            </w:r>
            <w:r>
              <w:rPr>
                <w:vertAlign w:val="superscript"/>
              </w:rPr>
              <w:t>b</w:t>
            </w:r>
            <w:proofErr w:type="gramEnd"/>
          </w:p>
        </w:tc>
        <w:tc>
          <w:tcPr>
            <w:tcW w:w="1231" w:type="dxa"/>
            <w:tcBorders>
              <w:bottom w:val="single" w:sz="4" w:space="0" w:color="auto"/>
            </w:tcBorders>
          </w:tcPr>
          <w:p w14:paraId="07998297"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rsidRPr="001D6996">
              <w:t>38.7</w:t>
            </w:r>
            <w:r>
              <w:t xml:space="preserve"> weeks</w:t>
            </w:r>
            <w:r>
              <w:br/>
              <w:t>[</w:t>
            </w:r>
            <w:r w:rsidRPr="001D6996">
              <w:t>8.02</w:t>
            </w:r>
            <w:r>
              <w:t xml:space="preserve"> </w:t>
            </w:r>
            <w:proofErr w:type="gramStart"/>
            <w:r>
              <w:t>packs]</w:t>
            </w:r>
            <w:r>
              <w:rPr>
                <w:vertAlign w:val="superscript"/>
              </w:rPr>
              <w:t>b</w:t>
            </w:r>
            <w:proofErr w:type="gramEnd"/>
          </w:p>
        </w:tc>
        <w:tc>
          <w:tcPr>
            <w:tcW w:w="1231" w:type="dxa"/>
            <w:tcBorders>
              <w:bottom w:val="single" w:sz="4" w:space="0" w:color="auto"/>
            </w:tcBorders>
          </w:tcPr>
          <w:p w14:paraId="27338A49"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rsidRPr="001D6996">
              <w:t>39.1</w:t>
            </w:r>
            <w:r>
              <w:t xml:space="preserve"> weeks </w:t>
            </w:r>
            <w:r>
              <w:rPr>
                <w:vertAlign w:val="superscript"/>
              </w:rPr>
              <w:t>c</w:t>
            </w:r>
            <w:r>
              <w:br/>
              <w:t>[</w:t>
            </w:r>
            <w:r w:rsidRPr="001D6996">
              <w:t>8.15</w:t>
            </w:r>
            <w:r>
              <w:t xml:space="preserve"> </w:t>
            </w:r>
            <w:proofErr w:type="gramStart"/>
            <w:r>
              <w:t>packs]</w:t>
            </w:r>
            <w:r>
              <w:rPr>
                <w:vertAlign w:val="superscript"/>
              </w:rPr>
              <w:t>b</w:t>
            </w:r>
            <w:proofErr w:type="gramEnd"/>
          </w:p>
        </w:tc>
        <w:tc>
          <w:tcPr>
            <w:tcW w:w="1231" w:type="dxa"/>
          </w:tcPr>
          <w:p w14:paraId="7F4CEB88"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t>4 cycles (median)</w:t>
            </w:r>
          </w:p>
        </w:tc>
        <w:tc>
          <w:tcPr>
            <w:tcW w:w="1231" w:type="dxa"/>
          </w:tcPr>
          <w:p w14:paraId="44F4B884"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t>6.2 cycles</w:t>
            </w:r>
          </w:p>
        </w:tc>
        <w:tc>
          <w:tcPr>
            <w:tcW w:w="1231" w:type="dxa"/>
          </w:tcPr>
          <w:p w14:paraId="7B578062"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t xml:space="preserve">5.54 cycles </w:t>
            </w:r>
            <w:r>
              <w:rPr>
                <w:vertAlign w:val="superscript"/>
              </w:rPr>
              <w:t>d</w:t>
            </w:r>
          </w:p>
        </w:tc>
      </w:tr>
      <w:tr w:rsidR="00127B8D" w14:paraId="3F2515A3" w14:textId="77777777" w:rsidTr="00586670">
        <w:tc>
          <w:tcPr>
            <w:cnfStyle w:val="001000000000" w:firstRow="0" w:lastRow="0" w:firstColumn="1" w:lastColumn="0" w:oddVBand="0" w:evenVBand="0" w:oddHBand="0" w:evenHBand="0" w:firstRowFirstColumn="0" w:firstRowLastColumn="0" w:lastRowFirstColumn="0" w:lastRowLastColumn="0"/>
            <w:tcW w:w="1631" w:type="dxa"/>
          </w:tcPr>
          <w:p w14:paraId="001772CB" w14:textId="636E082E" w:rsidR="00127B8D" w:rsidRDefault="00127B8D" w:rsidP="002F0192">
            <w:pPr>
              <w:pStyle w:val="TableText"/>
              <w:keepNext/>
              <w:keepLines/>
              <w:spacing w:line="257" w:lineRule="auto"/>
            </w:pPr>
            <w:r>
              <w:t>Cost/patient/pack</w:t>
            </w:r>
            <w:r w:rsidR="00623900">
              <w:t xml:space="preserve"> ($)</w:t>
            </w:r>
          </w:p>
        </w:tc>
        <w:tc>
          <w:tcPr>
            <w:tcW w:w="1230" w:type="dxa"/>
            <w:tcBorders>
              <w:bottom w:val="single" w:sz="4" w:space="0" w:color="auto"/>
            </w:tcBorders>
            <w:shd w:val="solid" w:color="000000" w:fill="000000"/>
          </w:tcPr>
          <w:p w14:paraId="1E9B8627" w14:textId="6BE3D3F4" w:rsidR="00127B8D" w:rsidRPr="003A23F6" w:rsidRDefault="00586670"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rFonts w:hint="eastAsia"/>
                <w:w w:val="15"/>
                <w:fitText w:val="33" w:id="-1504473851"/>
                <w14:textFill>
                  <w14:solidFill>
                    <w14:schemeClr w14:val="tx1">
                      <w14:alpha w14:val="100000"/>
                    </w14:schemeClr>
                  </w14:solidFill>
                </w14:textFill>
              </w:rPr>
              <w:t xml:space="preserve">　</w:t>
            </w:r>
            <w:r w:rsidRPr="00586670">
              <w:rPr>
                <w:w w:val="15"/>
                <w:fitText w:val="33" w:id="-1504473851"/>
                <w14:textFill>
                  <w14:solidFill>
                    <w14:schemeClr w14:val="tx1">
                      <w14:alpha w14:val="100000"/>
                    </w14:schemeClr>
                  </w14:solidFill>
                </w14:textFill>
              </w:rPr>
              <w:t>|</w:t>
            </w:r>
            <w:r w:rsidRPr="00586670">
              <w:rPr>
                <w:rFonts w:hint="eastAsia"/>
                <w:spacing w:val="-32"/>
                <w:w w:val="15"/>
                <w:fitText w:val="33" w:id="-1504473851"/>
                <w14:textFill>
                  <w14:solidFill>
                    <w14:schemeClr w14:val="tx1">
                      <w14:alpha w14:val="100000"/>
                    </w14:schemeClr>
                  </w14:solidFill>
                </w14:textFill>
              </w:rPr>
              <w:t xml:space="preserve">　</w:t>
            </w:r>
          </w:p>
        </w:tc>
        <w:tc>
          <w:tcPr>
            <w:tcW w:w="1231" w:type="dxa"/>
            <w:shd w:val="solid" w:color="000000" w:fill="000000"/>
          </w:tcPr>
          <w:p w14:paraId="4F7646AF" w14:textId="5AA53037" w:rsidR="00127B8D" w:rsidRPr="003A23F6" w:rsidRDefault="00586670"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rFonts w:hint="eastAsia"/>
                <w:w w:val="15"/>
                <w:fitText w:val="33" w:id="-1504473850"/>
                <w14:textFill>
                  <w14:solidFill>
                    <w14:schemeClr w14:val="tx1">
                      <w14:alpha w14:val="100000"/>
                    </w14:schemeClr>
                  </w14:solidFill>
                </w14:textFill>
              </w:rPr>
              <w:t xml:space="preserve">　</w:t>
            </w:r>
            <w:r w:rsidRPr="00586670">
              <w:rPr>
                <w:w w:val="15"/>
                <w:fitText w:val="33" w:id="-1504473850"/>
                <w14:textFill>
                  <w14:solidFill>
                    <w14:schemeClr w14:val="tx1">
                      <w14:alpha w14:val="100000"/>
                    </w14:schemeClr>
                  </w14:solidFill>
                </w14:textFill>
              </w:rPr>
              <w:t>|</w:t>
            </w:r>
            <w:r w:rsidRPr="00586670">
              <w:rPr>
                <w:rFonts w:hint="eastAsia"/>
                <w:spacing w:val="-32"/>
                <w:w w:val="15"/>
                <w:fitText w:val="33" w:id="-1504473850"/>
                <w14:textFill>
                  <w14:solidFill>
                    <w14:schemeClr w14:val="tx1">
                      <w14:alpha w14:val="100000"/>
                    </w14:schemeClr>
                  </w14:solidFill>
                </w14:textFill>
              </w:rPr>
              <w:t xml:space="preserve">　</w:t>
            </w:r>
          </w:p>
        </w:tc>
        <w:tc>
          <w:tcPr>
            <w:tcW w:w="1231" w:type="dxa"/>
            <w:tcBorders>
              <w:bottom w:val="single" w:sz="4" w:space="0" w:color="auto"/>
            </w:tcBorders>
            <w:shd w:val="solid" w:color="000000" w:fill="000000"/>
          </w:tcPr>
          <w:p w14:paraId="078277C0" w14:textId="13972668" w:rsidR="00127B8D" w:rsidRPr="003A23F6" w:rsidRDefault="00586670"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rFonts w:hint="eastAsia"/>
                <w:w w:val="15"/>
                <w:fitText w:val="33" w:id="-1504473849"/>
                <w14:textFill>
                  <w14:solidFill>
                    <w14:schemeClr w14:val="tx1">
                      <w14:alpha w14:val="100000"/>
                    </w14:schemeClr>
                  </w14:solidFill>
                </w14:textFill>
              </w:rPr>
              <w:t xml:space="preserve">　</w:t>
            </w:r>
            <w:r w:rsidRPr="00586670">
              <w:rPr>
                <w:w w:val="15"/>
                <w:fitText w:val="33" w:id="-1504473849"/>
                <w14:textFill>
                  <w14:solidFill>
                    <w14:schemeClr w14:val="tx1">
                      <w14:alpha w14:val="100000"/>
                    </w14:schemeClr>
                  </w14:solidFill>
                </w14:textFill>
              </w:rPr>
              <w:t>|</w:t>
            </w:r>
            <w:r w:rsidRPr="00586670">
              <w:rPr>
                <w:rFonts w:hint="eastAsia"/>
                <w:spacing w:val="-32"/>
                <w:w w:val="15"/>
                <w:fitText w:val="33" w:id="-1504473849"/>
                <w14:textFill>
                  <w14:solidFill>
                    <w14:schemeClr w14:val="tx1">
                      <w14:alpha w14:val="100000"/>
                    </w14:schemeClr>
                  </w14:solidFill>
                </w14:textFill>
              </w:rPr>
              <w:t xml:space="preserve">　</w:t>
            </w:r>
          </w:p>
        </w:tc>
        <w:tc>
          <w:tcPr>
            <w:tcW w:w="1231" w:type="dxa"/>
          </w:tcPr>
          <w:p w14:paraId="3338C1DD"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t>$122.08</w:t>
            </w:r>
          </w:p>
        </w:tc>
        <w:tc>
          <w:tcPr>
            <w:tcW w:w="1231" w:type="dxa"/>
          </w:tcPr>
          <w:p w14:paraId="23720F35"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t xml:space="preserve">$122.08 </w:t>
            </w:r>
            <w:r>
              <w:rPr>
                <w:vertAlign w:val="superscript"/>
              </w:rPr>
              <w:t>e</w:t>
            </w:r>
          </w:p>
        </w:tc>
        <w:tc>
          <w:tcPr>
            <w:tcW w:w="1231" w:type="dxa"/>
          </w:tcPr>
          <w:p w14:paraId="69BE2883"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t xml:space="preserve">$162.34 </w:t>
            </w:r>
            <w:r>
              <w:rPr>
                <w:vertAlign w:val="superscript"/>
              </w:rPr>
              <w:t>f</w:t>
            </w:r>
          </w:p>
        </w:tc>
      </w:tr>
      <w:tr w:rsidR="00127B8D" w14:paraId="02A2DD7B" w14:textId="77777777" w:rsidTr="00586670">
        <w:tc>
          <w:tcPr>
            <w:cnfStyle w:val="001000000000" w:firstRow="0" w:lastRow="0" w:firstColumn="1" w:lastColumn="0" w:oddVBand="0" w:evenVBand="0" w:oddHBand="0" w:evenHBand="0" w:firstRowFirstColumn="0" w:firstRowLastColumn="0" w:lastRowFirstColumn="0" w:lastRowLastColumn="0"/>
            <w:tcW w:w="1631" w:type="dxa"/>
          </w:tcPr>
          <w:p w14:paraId="0CBBE536" w14:textId="40A81851" w:rsidR="00127B8D" w:rsidRDefault="00127B8D" w:rsidP="002F0192">
            <w:pPr>
              <w:pStyle w:val="TableText"/>
              <w:keepNext/>
              <w:keepLines/>
              <w:spacing w:line="257" w:lineRule="auto"/>
            </w:pPr>
            <w:r>
              <w:t>Cost/patient/course</w:t>
            </w:r>
            <w:r w:rsidR="00623900">
              <w:t xml:space="preserve"> ($)</w:t>
            </w:r>
          </w:p>
        </w:tc>
        <w:tc>
          <w:tcPr>
            <w:tcW w:w="1230" w:type="dxa"/>
            <w:shd w:val="solid" w:color="000000" w:fill="000000"/>
          </w:tcPr>
          <w:p w14:paraId="1F54F7AD" w14:textId="24C8095C" w:rsidR="00127B8D" w:rsidRPr="003A23F6" w:rsidRDefault="00586670"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rFonts w:hint="eastAsia"/>
                <w:w w:val="15"/>
                <w:fitText w:val="33" w:id="-1504473848"/>
                <w14:textFill>
                  <w14:solidFill>
                    <w14:schemeClr w14:val="tx1">
                      <w14:alpha w14:val="100000"/>
                    </w14:schemeClr>
                  </w14:solidFill>
                </w14:textFill>
              </w:rPr>
              <w:t xml:space="preserve">　</w:t>
            </w:r>
            <w:r w:rsidRPr="00586670">
              <w:rPr>
                <w:w w:val="15"/>
                <w:fitText w:val="33" w:id="-1504473848"/>
                <w14:textFill>
                  <w14:solidFill>
                    <w14:schemeClr w14:val="tx1">
                      <w14:alpha w14:val="100000"/>
                    </w14:schemeClr>
                  </w14:solidFill>
                </w14:textFill>
              </w:rPr>
              <w:t>|</w:t>
            </w:r>
            <w:r w:rsidRPr="00586670">
              <w:rPr>
                <w:rFonts w:hint="eastAsia"/>
                <w:spacing w:val="-32"/>
                <w:w w:val="15"/>
                <w:fitText w:val="33" w:id="-1504473848"/>
                <w14:textFill>
                  <w14:solidFill>
                    <w14:schemeClr w14:val="tx1">
                      <w14:alpha w14:val="100000"/>
                    </w14:schemeClr>
                  </w14:solidFill>
                </w14:textFill>
              </w:rPr>
              <w:t xml:space="preserve">　</w:t>
            </w:r>
          </w:p>
        </w:tc>
        <w:tc>
          <w:tcPr>
            <w:tcW w:w="1231" w:type="dxa"/>
          </w:tcPr>
          <w:p w14:paraId="19AE5E06" w14:textId="58F0D7F9" w:rsidR="00127B8D" w:rsidRPr="003A23F6" w:rsidRDefault="00586670"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13"/>
                <w:shd w:val="solid" w:color="000000" w:fill="000000"/>
                <w:fitText w:val="199" w:id="-1504473847"/>
                <w14:textFill>
                  <w14:solidFill>
                    <w14:schemeClr w14:val="tx1">
                      <w14:alpha w14:val="100000"/>
                    </w14:schemeClr>
                  </w14:solidFill>
                </w14:textFill>
              </w:rPr>
              <w:t>|</w:t>
            </w:r>
            <w:r w:rsidRPr="00586670">
              <w:rPr>
                <w:spacing w:val="1"/>
                <w:shd w:val="solid" w:color="000000" w:fill="000000"/>
                <w:fitText w:val="199" w:id="-1504473847"/>
                <w14:textFill>
                  <w14:solidFill>
                    <w14:schemeClr w14:val="tx1">
                      <w14:alpha w14:val="100000"/>
                    </w14:schemeClr>
                  </w14:solidFill>
                </w14:textFill>
              </w:rPr>
              <w:t>|</w:t>
            </w:r>
            <w:r w:rsidR="00D81BEE" w:rsidRPr="00D81BEE">
              <w:t xml:space="preserve"> </w:t>
            </w:r>
            <w:r w:rsidRPr="00586670">
              <w:rPr>
                <w:shd w:val="solid" w:color="000000" w:fill="000000"/>
                <w:vertAlign w:val="superscript"/>
                <w14:textFill>
                  <w14:solidFill>
                    <w14:schemeClr w14:val="tx1">
                      <w14:alpha w14:val="100000"/>
                    </w14:schemeClr>
                  </w14:solidFill>
                </w14:textFill>
              </w:rPr>
              <w:t>|</w:t>
            </w:r>
          </w:p>
        </w:tc>
        <w:tc>
          <w:tcPr>
            <w:tcW w:w="1231" w:type="dxa"/>
            <w:shd w:val="solid" w:color="000000" w:fill="000000"/>
          </w:tcPr>
          <w:p w14:paraId="5159CC2B" w14:textId="3A19C3B8" w:rsidR="00127B8D" w:rsidRPr="003A23F6" w:rsidRDefault="00586670"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rFonts w:hint="eastAsia"/>
                <w:w w:val="15"/>
                <w:fitText w:val="33" w:id="-1504473846"/>
                <w14:textFill>
                  <w14:solidFill>
                    <w14:schemeClr w14:val="tx1">
                      <w14:alpha w14:val="100000"/>
                    </w14:schemeClr>
                  </w14:solidFill>
                </w14:textFill>
              </w:rPr>
              <w:t xml:space="preserve">　</w:t>
            </w:r>
            <w:r w:rsidRPr="00586670">
              <w:rPr>
                <w:w w:val="15"/>
                <w:fitText w:val="33" w:id="-1504473846"/>
                <w14:textFill>
                  <w14:solidFill>
                    <w14:schemeClr w14:val="tx1">
                      <w14:alpha w14:val="100000"/>
                    </w14:schemeClr>
                  </w14:solidFill>
                </w14:textFill>
              </w:rPr>
              <w:t>|</w:t>
            </w:r>
            <w:r w:rsidRPr="00586670">
              <w:rPr>
                <w:rFonts w:hint="eastAsia"/>
                <w:spacing w:val="-32"/>
                <w:w w:val="15"/>
                <w:fitText w:val="33" w:id="-1504473846"/>
                <w14:textFill>
                  <w14:solidFill>
                    <w14:schemeClr w14:val="tx1">
                      <w14:alpha w14:val="100000"/>
                    </w14:schemeClr>
                  </w14:solidFill>
                </w14:textFill>
              </w:rPr>
              <w:t xml:space="preserve">　</w:t>
            </w:r>
          </w:p>
        </w:tc>
        <w:tc>
          <w:tcPr>
            <w:tcW w:w="1231" w:type="dxa"/>
          </w:tcPr>
          <w:p w14:paraId="7CFA6C1A"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t>$488.30</w:t>
            </w:r>
          </w:p>
        </w:tc>
        <w:tc>
          <w:tcPr>
            <w:tcW w:w="1231" w:type="dxa"/>
          </w:tcPr>
          <w:p w14:paraId="2E122386"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t xml:space="preserve">$751.80 </w:t>
            </w:r>
            <w:r>
              <w:rPr>
                <w:vertAlign w:val="superscript"/>
              </w:rPr>
              <w:t>g</w:t>
            </w:r>
          </w:p>
        </w:tc>
        <w:tc>
          <w:tcPr>
            <w:tcW w:w="1231" w:type="dxa"/>
          </w:tcPr>
          <w:p w14:paraId="08E98BBF" w14:textId="77777777" w:rsidR="00127B8D" w:rsidRDefault="00127B8D" w:rsidP="002F0192">
            <w:pPr>
              <w:pStyle w:val="TableText"/>
              <w:keepNext/>
              <w:keepLines/>
              <w:spacing w:line="257" w:lineRule="auto"/>
              <w:jc w:val="center"/>
              <w:cnfStyle w:val="000000000000" w:firstRow="0" w:lastRow="0" w:firstColumn="0" w:lastColumn="0" w:oddVBand="0" w:evenVBand="0" w:oddHBand="0" w:evenHBand="0" w:firstRowFirstColumn="0" w:firstRowLastColumn="0" w:lastRowFirstColumn="0" w:lastRowLastColumn="0"/>
            </w:pPr>
            <w:r>
              <w:t>$900.08</w:t>
            </w:r>
          </w:p>
        </w:tc>
      </w:tr>
    </w:tbl>
    <w:p w14:paraId="3D1768E9" w14:textId="77777777" w:rsidR="00127B8D" w:rsidRDefault="00127B8D" w:rsidP="002F0192">
      <w:pPr>
        <w:pStyle w:val="TableFooter"/>
        <w:keepNext/>
        <w:keepLines/>
      </w:pPr>
      <w:r>
        <w:t xml:space="preserve">Source: </w:t>
      </w:r>
      <w:r w:rsidRPr="00390641">
        <w:t>Constructed during the evaluation from the ‘Sotorasib_NSCLC_CEA_Final.xlsm’ workbook included in the submission.</w:t>
      </w:r>
      <w:r>
        <w:t xml:space="preserve"> </w:t>
      </w:r>
    </w:p>
    <w:p w14:paraId="46209973" w14:textId="77777777" w:rsidR="00127B8D" w:rsidRDefault="00127B8D" w:rsidP="002F0192">
      <w:pPr>
        <w:pStyle w:val="TableFooter"/>
        <w:keepNext/>
        <w:keepLines/>
      </w:pPr>
      <w:r>
        <w:t>RDI = relative dose intensity</w:t>
      </w:r>
    </w:p>
    <w:p w14:paraId="6BABA359" w14:textId="77777777" w:rsidR="00127B8D" w:rsidRDefault="00127B8D" w:rsidP="002F0192">
      <w:pPr>
        <w:pStyle w:val="TableFooter"/>
        <w:keepNext/>
        <w:keepLines/>
      </w:pPr>
      <w:r>
        <w:rPr>
          <w:vertAlign w:val="superscript"/>
        </w:rPr>
        <w:t>a</w:t>
      </w:r>
      <w:r>
        <w:t xml:space="preserve"> Docetaxel dose (75 mg/m</w:t>
      </w:r>
      <w:r w:rsidRPr="00AA4308">
        <w:rPr>
          <w:vertAlign w:val="superscript"/>
        </w:rPr>
        <w:t>2</w:t>
      </w:r>
      <w:r>
        <w:t xml:space="preserve">) × average body surface </w:t>
      </w:r>
      <w:proofErr w:type="gramStart"/>
      <w:r>
        <w:t>are</w:t>
      </w:r>
      <w:proofErr w:type="gramEnd"/>
      <w:r>
        <w:t xml:space="preserve"> in </w:t>
      </w:r>
      <w:proofErr w:type="spellStart"/>
      <w:r>
        <w:t>CodeBreak</w:t>
      </w:r>
      <w:proofErr w:type="spellEnd"/>
      <w:r>
        <w:t xml:space="preserve"> 100 (1.81m</w:t>
      </w:r>
      <w:r w:rsidRPr="00AA4308">
        <w:rPr>
          <w:vertAlign w:val="superscript"/>
        </w:rPr>
        <w:t>2</w:t>
      </w:r>
      <w:r>
        <w:t>)</w:t>
      </w:r>
    </w:p>
    <w:p w14:paraId="32A66D9E" w14:textId="77777777" w:rsidR="00127B8D" w:rsidRDefault="00127B8D" w:rsidP="002F0192">
      <w:pPr>
        <w:pStyle w:val="TableFooter"/>
        <w:keepNext/>
        <w:keepLines/>
      </w:pPr>
      <w:r>
        <w:rPr>
          <w:vertAlign w:val="superscript"/>
        </w:rPr>
        <w:t>b</w:t>
      </w:r>
      <w:r>
        <w:t xml:space="preserve"> No. weeks divided by the number of weeks a (30 day) pack would last × RDI</w:t>
      </w:r>
    </w:p>
    <w:p w14:paraId="35C8099C" w14:textId="77777777" w:rsidR="00127B8D" w:rsidRDefault="00127B8D" w:rsidP="002F0192">
      <w:pPr>
        <w:pStyle w:val="TableFooter"/>
        <w:keepNext/>
        <w:keepLines/>
      </w:pPr>
      <w:r>
        <w:rPr>
          <w:vertAlign w:val="superscript"/>
        </w:rPr>
        <w:t>c</w:t>
      </w:r>
      <w:r>
        <w:t xml:space="preserve"> 9 months</w:t>
      </w:r>
    </w:p>
    <w:p w14:paraId="56257CE3" w14:textId="77777777" w:rsidR="00127B8D" w:rsidRDefault="00127B8D" w:rsidP="002F0192">
      <w:pPr>
        <w:pStyle w:val="TableFooter"/>
        <w:keepNext/>
        <w:keepLines/>
      </w:pPr>
      <w:r>
        <w:rPr>
          <w:vertAlign w:val="superscript"/>
        </w:rPr>
        <w:t>d</w:t>
      </w:r>
      <w:r>
        <w:t xml:space="preserve"> 4.25 months, converted to weeks × no. treatment cycles per week (1/3) × RDI (90.3%)</w:t>
      </w:r>
    </w:p>
    <w:p w14:paraId="7734FAC9" w14:textId="77777777" w:rsidR="00127B8D" w:rsidRDefault="00127B8D" w:rsidP="002F0192">
      <w:pPr>
        <w:pStyle w:val="TableFooter"/>
        <w:keepNext/>
        <w:keepLines/>
      </w:pPr>
      <w:proofErr w:type="spellStart"/>
      <w:r>
        <w:rPr>
          <w:vertAlign w:val="superscript"/>
        </w:rPr>
        <w:t>e</w:t>
      </w:r>
      <w:proofErr w:type="spellEnd"/>
      <w:r>
        <w:t xml:space="preserve"> Estimated cost per mg based on the weighted DPMA (</w:t>
      </w:r>
      <w:r w:rsidRPr="00AA4308">
        <w:t>$211.23</w:t>
      </w:r>
      <w:r>
        <w:t>) divided by the maximum amount (205 mg) × 160mg (to account for wastage) × RDI (90.3%)</w:t>
      </w:r>
    </w:p>
    <w:p w14:paraId="4685E78E" w14:textId="77777777" w:rsidR="00127B8D" w:rsidRDefault="00127B8D" w:rsidP="002F0192">
      <w:pPr>
        <w:pStyle w:val="TableFooter"/>
        <w:keepNext/>
        <w:keepLines/>
      </w:pPr>
      <w:r w:rsidRPr="00AA4308">
        <w:rPr>
          <w:vertAlign w:val="superscript"/>
        </w:rPr>
        <w:t>f</w:t>
      </w:r>
      <w:r>
        <w:t xml:space="preserve"> Weighted price for one 160 mg vial</w:t>
      </w:r>
    </w:p>
    <w:p w14:paraId="1A111A37" w14:textId="77777777" w:rsidR="00127B8D" w:rsidRDefault="00127B8D" w:rsidP="002F0192">
      <w:pPr>
        <w:pStyle w:val="TableFooter"/>
        <w:keepNext/>
        <w:keepLines/>
      </w:pPr>
      <w:r w:rsidRPr="00AA4308">
        <w:rPr>
          <w:vertAlign w:val="superscript"/>
        </w:rPr>
        <w:t>g</w:t>
      </w:r>
      <w:r>
        <w:t xml:space="preserve"> undiscounted</w:t>
      </w:r>
    </w:p>
    <w:p w14:paraId="1D276B7A" w14:textId="77777777" w:rsidR="00127B8D" w:rsidRPr="00E12AC6" w:rsidRDefault="00127B8D" w:rsidP="00AD53B1">
      <w:pPr>
        <w:pStyle w:val="PBACESHeading2"/>
        <w:rPr>
          <w:rFonts w:asciiTheme="minorHAnsi" w:hAnsiTheme="minorHAnsi"/>
        </w:rPr>
      </w:pPr>
      <w:bookmarkStart w:id="54" w:name="_Toc93478518"/>
      <w:r w:rsidRPr="00E12AC6">
        <w:rPr>
          <w:rFonts w:asciiTheme="minorHAnsi" w:hAnsiTheme="minorHAnsi"/>
        </w:rPr>
        <w:t>Estimated PBS &amp; financial implications</w:t>
      </w:r>
      <w:bookmarkEnd w:id="39"/>
      <w:bookmarkEnd w:id="54"/>
    </w:p>
    <w:p w14:paraId="02FE695F" w14:textId="1F96A35E" w:rsidR="007B5233" w:rsidRDefault="007B5233" w:rsidP="009A3992">
      <w:pPr>
        <w:pStyle w:val="ListParagraph"/>
        <w:numPr>
          <w:ilvl w:val="4"/>
          <w:numId w:val="11"/>
        </w:numPr>
      </w:pPr>
      <w:bookmarkStart w:id="55" w:name="_Toc413139285"/>
      <w:bookmarkStart w:id="56" w:name="_Toc93478519"/>
      <w:r>
        <w:t xml:space="preserve">This submission </w:t>
      </w:r>
      <w:r w:rsidR="004E460F">
        <w:t xml:space="preserve">was </w:t>
      </w:r>
      <w:r>
        <w:t xml:space="preserve">considered by DUSC. An epidemiological approach was used to estimate the financial impact of listing </w:t>
      </w:r>
      <w:proofErr w:type="spellStart"/>
      <w:r>
        <w:t>sotorasib</w:t>
      </w:r>
      <w:proofErr w:type="spellEnd"/>
      <w:r>
        <w:t xml:space="preserve"> for the later-line treatment of patients with </w:t>
      </w:r>
      <w:r w:rsidR="009E49D0" w:rsidRPr="009A3992">
        <w:rPr>
          <w:i/>
        </w:rPr>
        <w:t>KRAS</w:t>
      </w:r>
      <w:r>
        <w:t xml:space="preserve"> G12C variant NSCLC. The key data sources and parameter values used in the financial estimates are summarised in </w:t>
      </w:r>
      <w:r>
        <w:fldChar w:fldCharType="begin"/>
      </w:r>
      <w:r>
        <w:instrText xml:space="preserve"> REF _Ref89782209 \h </w:instrText>
      </w:r>
      <w:r>
        <w:fldChar w:fldCharType="separate"/>
      </w:r>
      <w:r w:rsidR="0091602D">
        <w:t xml:space="preserve">Table </w:t>
      </w:r>
      <w:r w:rsidR="0091602D">
        <w:rPr>
          <w:noProof/>
        </w:rPr>
        <w:t>26</w:t>
      </w:r>
      <w:r>
        <w:fldChar w:fldCharType="end"/>
      </w:r>
      <w:r>
        <w:t>.</w:t>
      </w:r>
    </w:p>
    <w:p w14:paraId="751D1B0E" w14:textId="34BA0CCD" w:rsidR="007B5233" w:rsidRDefault="007B5233" w:rsidP="00AA5EDE">
      <w:pPr>
        <w:pStyle w:val="Caption"/>
      </w:pPr>
      <w:bookmarkStart w:id="57" w:name="_Ref89782209"/>
      <w:r>
        <w:lastRenderedPageBreak/>
        <w:t xml:space="preserve">Table </w:t>
      </w:r>
      <w:r w:rsidR="0091602D">
        <w:fldChar w:fldCharType="begin"/>
      </w:r>
      <w:r w:rsidR="0091602D">
        <w:instrText xml:space="preserve"> SEQ Table_PBAC. \* ARA</w:instrText>
      </w:r>
      <w:r w:rsidR="0091602D">
        <w:instrText xml:space="preserve">BIC </w:instrText>
      </w:r>
      <w:r w:rsidR="0091602D">
        <w:fldChar w:fldCharType="separate"/>
      </w:r>
      <w:r w:rsidR="0091602D">
        <w:rPr>
          <w:noProof/>
        </w:rPr>
        <w:t>26</w:t>
      </w:r>
      <w:r w:rsidR="0091602D">
        <w:rPr>
          <w:noProof/>
        </w:rPr>
        <w:fldChar w:fldCharType="end"/>
      </w:r>
      <w:bookmarkEnd w:id="57"/>
      <w:r>
        <w:tab/>
        <w:t>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975"/>
        <w:gridCol w:w="3918"/>
      </w:tblGrid>
      <w:tr w:rsidR="007B5233" w14:paraId="1DFC3D72" w14:textId="77777777" w:rsidTr="007B5233">
        <w:trPr>
          <w:cantSplit/>
          <w:tblHeader/>
        </w:trPr>
        <w:tc>
          <w:tcPr>
            <w:tcW w:w="1177" w:type="pct"/>
            <w:tcBorders>
              <w:top w:val="single" w:sz="4" w:space="0" w:color="auto"/>
              <w:left w:val="single" w:sz="4" w:space="0" w:color="auto"/>
              <w:bottom w:val="single" w:sz="4" w:space="0" w:color="auto"/>
              <w:right w:val="single" w:sz="4" w:space="0" w:color="auto"/>
            </w:tcBorders>
            <w:vAlign w:val="center"/>
            <w:hideMark/>
          </w:tcPr>
          <w:p w14:paraId="78A3D51B" w14:textId="77777777" w:rsidR="007B5233" w:rsidRDefault="007B5233" w:rsidP="00AA5EDE">
            <w:pPr>
              <w:pStyle w:val="TableText"/>
              <w:keepNext/>
              <w:rPr>
                <w:b/>
              </w:rPr>
            </w:pPr>
            <w:r>
              <w:rPr>
                <w:b/>
              </w:rPr>
              <w:t>Data</w:t>
            </w:r>
          </w:p>
        </w:tc>
        <w:tc>
          <w:tcPr>
            <w:tcW w:w="1650" w:type="pct"/>
            <w:tcBorders>
              <w:top w:val="single" w:sz="4" w:space="0" w:color="auto"/>
              <w:left w:val="single" w:sz="4" w:space="0" w:color="auto"/>
              <w:bottom w:val="single" w:sz="4" w:space="0" w:color="auto"/>
              <w:right w:val="single" w:sz="4" w:space="0" w:color="auto"/>
            </w:tcBorders>
            <w:vAlign w:val="center"/>
            <w:hideMark/>
          </w:tcPr>
          <w:p w14:paraId="403368AA" w14:textId="77777777" w:rsidR="007B5233" w:rsidRDefault="007B5233" w:rsidP="00AA5EDE">
            <w:pPr>
              <w:pStyle w:val="TableText"/>
              <w:keepNext/>
              <w:jc w:val="center"/>
              <w:rPr>
                <w:b/>
              </w:rPr>
            </w:pPr>
            <w:r>
              <w:rPr>
                <w:b/>
              </w:rPr>
              <w:t>Value applied and source</w:t>
            </w:r>
          </w:p>
        </w:tc>
        <w:tc>
          <w:tcPr>
            <w:tcW w:w="2173" w:type="pct"/>
            <w:tcBorders>
              <w:top w:val="single" w:sz="4" w:space="0" w:color="auto"/>
              <w:left w:val="single" w:sz="4" w:space="0" w:color="auto"/>
              <w:bottom w:val="single" w:sz="4" w:space="0" w:color="auto"/>
              <w:right w:val="single" w:sz="4" w:space="0" w:color="auto"/>
            </w:tcBorders>
            <w:vAlign w:val="center"/>
            <w:hideMark/>
          </w:tcPr>
          <w:p w14:paraId="0F432557" w14:textId="77777777" w:rsidR="007B5233" w:rsidRDefault="007B5233" w:rsidP="00AA5EDE">
            <w:pPr>
              <w:pStyle w:val="TableText"/>
              <w:keepNext/>
              <w:jc w:val="center"/>
              <w:rPr>
                <w:b/>
              </w:rPr>
            </w:pPr>
            <w:r>
              <w:rPr>
                <w:b/>
              </w:rPr>
              <w:t>Comment</w:t>
            </w:r>
          </w:p>
        </w:tc>
      </w:tr>
      <w:tr w:rsidR="007B5233" w14:paraId="25B2973B" w14:textId="77777777" w:rsidTr="007B5233">
        <w:trPr>
          <w:cantSplit/>
        </w:trPr>
        <w:tc>
          <w:tcPr>
            <w:tcW w:w="1177" w:type="pct"/>
            <w:tcBorders>
              <w:top w:val="single" w:sz="4" w:space="0" w:color="auto"/>
              <w:left w:val="single" w:sz="4" w:space="0" w:color="auto"/>
              <w:bottom w:val="single" w:sz="4" w:space="0" w:color="auto"/>
              <w:right w:val="nil"/>
            </w:tcBorders>
            <w:vAlign w:val="center"/>
            <w:hideMark/>
          </w:tcPr>
          <w:p w14:paraId="70CDF2C9" w14:textId="77777777" w:rsidR="007B5233" w:rsidRDefault="007B5233" w:rsidP="00AA5EDE">
            <w:pPr>
              <w:pStyle w:val="TableText"/>
              <w:keepNext/>
              <w:rPr>
                <w:b/>
              </w:rPr>
            </w:pPr>
            <w:r>
              <w:rPr>
                <w:b/>
              </w:rPr>
              <w:t>Eligible population</w:t>
            </w:r>
          </w:p>
        </w:tc>
        <w:tc>
          <w:tcPr>
            <w:tcW w:w="1650" w:type="pct"/>
            <w:tcBorders>
              <w:top w:val="single" w:sz="4" w:space="0" w:color="auto"/>
              <w:left w:val="nil"/>
              <w:bottom w:val="single" w:sz="4" w:space="0" w:color="auto"/>
              <w:right w:val="nil"/>
            </w:tcBorders>
            <w:vAlign w:val="center"/>
          </w:tcPr>
          <w:p w14:paraId="27E807F3" w14:textId="77777777" w:rsidR="007B5233" w:rsidRDefault="007B5233" w:rsidP="00AA5EDE">
            <w:pPr>
              <w:pStyle w:val="TableText"/>
              <w:keepNext/>
              <w:rPr>
                <w:b/>
              </w:rPr>
            </w:pPr>
          </w:p>
        </w:tc>
        <w:tc>
          <w:tcPr>
            <w:tcW w:w="2173" w:type="pct"/>
            <w:tcBorders>
              <w:top w:val="single" w:sz="4" w:space="0" w:color="auto"/>
              <w:left w:val="nil"/>
              <w:bottom w:val="single" w:sz="4" w:space="0" w:color="auto"/>
              <w:right w:val="single" w:sz="4" w:space="0" w:color="auto"/>
            </w:tcBorders>
            <w:vAlign w:val="center"/>
          </w:tcPr>
          <w:p w14:paraId="0B85C3BB" w14:textId="77777777" w:rsidR="007B5233" w:rsidRDefault="007B5233" w:rsidP="00AA5EDE">
            <w:pPr>
              <w:pStyle w:val="TableText"/>
              <w:keepNext/>
              <w:rPr>
                <w:b/>
              </w:rPr>
            </w:pPr>
          </w:p>
        </w:tc>
      </w:tr>
      <w:tr w:rsidR="007B5233" w14:paraId="34030200" w14:textId="77777777" w:rsidTr="007B5233">
        <w:trPr>
          <w:cantSplit/>
        </w:trPr>
        <w:tc>
          <w:tcPr>
            <w:tcW w:w="1177" w:type="pct"/>
            <w:tcBorders>
              <w:top w:val="single" w:sz="4" w:space="0" w:color="auto"/>
              <w:left w:val="single" w:sz="4" w:space="0" w:color="auto"/>
              <w:bottom w:val="single" w:sz="4" w:space="0" w:color="auto"/>
              <w:right w:val="single" w:sz="4" w:space="0" w:color="auto"/>
            </w:tcBorders>
            <w:vAlign w:val="center"/>
            <w:hideMark/>
          </w:tcPr>
          <w:p w14:paraId="4F60720C" w14:textId="77777777" w:rsidR="007B5233" w:rsidRDefault="007B5233" w:rsidP="00AA5EDE">
            <w:pPr>
              <w:pStyle w:val="TableText"/>
              <w:keepNext/>
            </w:pPr>
            <w:r>
              <w:t>Lung cancer incidence, 2020</w:t>
            </w:r>
          </w:p>
        </w:tc>
        <w:tc>
          <w:tcPr>
            <w:tcW w:w="1650" w:type="pct"/>
            <w:tcBorders>
              <w:top w:val="single" w:sz="4" w:space="0" w:color="auto"/>
              <w:left w:val="single" w:sz="4" w:space="0" w:color="auto"/>
              <w:bottom w:val="single" w:sz="4" w:space="0" w:color="auto"/>
              <w:right w:val="single" w:sz="4" w:space="0" w:color="auto"/>
            </w:tcBorders>
            <w:vAlign w:val="center"/>
            <w:hideMark/>
          </w:tcPr>
          <w:p w14:paraId="4204185E" w14:textId="77777777" w:rsidR="007B5233" w:rsidRDefault="007B5233" w:rsidP="00AA5EDE">
            <w:pPr>
              <w:pStyle w:val="TableText"/>
              <w:keepNext/>
            </w:pPr>
            <w:r>
              <w:t>13,258; projected incidence in 2020 reported by the AIHW</w:t>
            </w:r>
          </w:p>
        </w:tc>
        <w:tc>
          <w:tcPr>
            <w:tcW w:w="2173" w:type="pct"/>
            <w:tcBorders>
              <w:top w:val="single" w:sz="4" w:space="0" w:color="auto"/>
              <w:left w:val="single" w:sz="4" w:space="0" w:color="auto"/>
              <w:bottom w:val="single" w:sz="4" w:space="0" w:color="auto"/>
              <w:right w:val="single" w:sz="4" w:space="0" w:color="auto"/>
            </w:tcBorders>
            <w:vAlign w:val="center"/>
            <w:hideMark/>
          </w:tcPr>
          <w:p w14:paraId="3227981B" w14:textId="77777777" w:rsidR="007B5233" w:rsidRPr="00390641" w:rsidRDefault="007B5233" w:rsidP="00AA5EDE">
            <w:pPr>
              <w:pStyle w:val="TableText"/>
              <w:keepNext/>
            </w:pPr>
            <w:r w:rsidRPr="00CE19A0">
              <w:t>The submission’s estimates could not be verified, and may not be current, as the AIHW currently project incidence in lung cancer to 2021.</w:t>
            </w:r>
          </w:p>
        </w:tc>
      </w:tr>
      <w:tr w:rsidR="007B5233" w14:paraId="61B6DE0F" w14:textId="77777777" w:rsidTr="007B5233">
        <w:trPr>
          <w:cantSplit/>
        </w:trPr>
        <w:tc>
          <w:tcPr>
            <w:tcW w:w="1177" w:type="pct"/>
            <w:tcBorders>
              <w:top w:val="single" w:sz="4" w:space="0" w:color="auto"/>
              <w:left w:val="single" w:sz="4" w:space="0" w:color="auto"/>
              <w:bottom w:val="single" w:sz="4" w:space="0" w:color="auto"/>
              <w:right w:val="single" w:sz="4" w:space="0" w:color="auto"/>
            </w:tcBorders>
            <w:vAlign w:val="center"/>
            <w:hideMark/>
          </w:tcPr>
          <w:p w14:paraId="72708AB2" w14:textId="77777777" w:rsidR="007B5233" w:rsidRDefault="007B5233" w:rsidP="00AA5EDE">
            <w:pPr>
              <w:pStyle w:val="TableText"/>
              <w:keepNext/>
            </w:pPr>
            <w:r>
              <w:t>Lung cancer incidence growth rate</w:t>
            </w:r>
          </w:p>
        </w:tc>
        <w:tc>
          <w:tcPr>
            <w:tcW w:w="1650" w:type="pct"/>
            <w:tcBorders>
              <w:top w:val="single" w:sz="4" w:space="0" w:color="auto"/>
              <w:left w:val="single" w:sz="4" w:space="0" w:color="auto"/>
              <w:bottom w:val="single" w:sz="4" w:space="0" w:color="auto"/>
              <w:right w:val="single" w:sz="4" w:space="0" w:color="auto"/>
            </w:tcBorders>
            <w:vAlign w:val="center"/>
            <w:hideMark/>
          </w:tcPr>
          <w:p w14:paraId="6285C08E" w14:textId="77777777" w:rsidR="007B5233" w:rsidRDefault="007B5233" w:rsidP="00AA5EDE">
            <w:pPr>
              <w:pStyle w:val="TableText"/>
              <w:keepNext/>
            </w:pPr>
            <w:r>
              <w:t>2%; assumption that was consistent with growth rates used in the AIHW projections (2016−2020)</w:t>
            </w:r>
          </w:p>
        </w:tc>
        <w:tc>
          <w:tcPr>
            <w:tcW w:w="2173" w:type="pct"/>
            <w:tcBorders>
              <w:top w:val="single" w:sz="4" w:space="0" w:color="auto"/>
              <w:left w:val="single" w:sz="4" w:space="0" w:color="auto"/>
              <w:bottom w:val="single" w:sz="4" w:space="0" w:color="auto"/>
              <w:right w:val="single" w:sz="4" w:space="0" w:color="auto"/>
            </w:tcBorders>
            <w:vAlign w:val="center"/>
            <w:hideMark/>
          </w:tcPr>
          <w:p w14:paraId="4038E506" w14:textId="77777777" w:rsidR="007B5233" w:rsidRPr="00390641" w:rsidRDefault="007B5233" w:rsidP="00AA5EDE">
            <w:pPr>
              <w:pStyle w:val="TableText"/>
              <w:keepNext/>
            </w:pPr>
            <w:r w:rsidRPr="009B0149">
              <w:t>The growth rates applied in the AIHW projections varied from 1.7%−2.4% per year. Extrapolation of the AIHW 2017−2021 data using a linear function may be a more reasonable approach.</w:t>
            </w:r>
          </w:p>
        </w:tc>
      </w:tr>
      <w:tr w:rsidR="007B5233" w14:paraId="0FD33E6D" w14:textId="77777777" w:rsidTr="007B5233">
        <w:trPr>
          <w:cantSplit/>
        </w:trPr>
        <w:tc>
          <w:tcPr>
            <w:tcW w:w="1177" w:type="pct"/>
            <w:tcBorders>
              <w:top w:val="single" w:sz="4" w:space="0" w:color="auto"/>
              <w:left w:val="single" w:sz="4" w:space="0" w:color="auto"/>
              <w:bottom w:val="single" w:sz="4" w:space="0" w:color="auto"/>
              <w:right w:val="single" w:sz="4" w:space="0" w:color="auto"/>
            </w:tcBorders>
            <w:vAlign w:val="center"/>
            <w:hideMark/>
          </w:tcPr>
          <w:p w14:paraId="3F71DF35" w14:textId="77777777" w:rsidR="007B5233" w:rsidRDefault="007B5233" w:rsidP="00AA5EDE">
            <w:pPr>
              <w:pStyle w:val="TableText"/>
              <w:keepNext/>
            </w:pPr>
            <w:r>
              <w:t>Proportion of lung cancer that is NSCLC</w:t>
            </w:r>
          </w:p>
        </w:tc>
        <w:tc>
          <w:tcPr>
            <w:tcW w:w="1650" w:type="pct"/>
            <w:tcBorders>
              <w:top w:val="single" w:sz="4" w:space="0" w:color="auto"/>
              <w:left w:val="single" w:sz="4" w:space="0" w:color="auto"/>
              <w:bottom w:val="single" w:sz="4" w:space="0" w:color="auto"/>
              <w:right w:val="single" w:sz="4" w:space="0" w:color="auto"/>
            </w:tcBorders>
            <w:vAlign w:val="center"/>
            <w:hideMark/>
          </w:tcPr>
          <w:p w14:paraId="0E8CD477" w14:textId="77777777" w:rsidR="007B5233" w:rsidRDefault="007B5233" w:rsidP="00AA5EDE">
            <w:pPr>
              <w:pStyle w:val="TableText"/>
              <w:keepNext/>
            </w:pPr>
            <w:r>
              <w:t>86.6%; based on Mitchell (</w:t>
            </w:r>
            <w:proofErr w:type="gramStart"/>
            <w:r>
              <w:t>2013)</w:t>
            </w:r>
            <w:r>
              <w:rPr>
                <w:vertAlign w:val="superscript"/>
              </w:rPr>
              <w:t>a</w:t>
            </w:r>
            <w:proofErr w:type="gramEnd"/>
          </w:p>
        </w:tc>
        <w:tc>
          <w:tcPr>
            <w:tcW w:w="2173" w:type="pct"/>
            <w:vMerge w:val="restart"/>
            <w:tcBorders>
              <w:top w:val="single" w:sz="4" w:space="0" w:color="auto"/>
              <w:left w:val="single" w:sz="4" w:space="0" w:color="auto"/>
              <w:bottom w:val="single" w:sz="4" w:space="0" w:color="auto"/>
              <w:right w:val="single" w:sz="4" w:space="0" w:color="auto"/>
            </w:tcBorders>
            <w:vAlign w:val="center"/>
            <w:hideMark/>
          </w:tcPr>
          <w:p w14:paraId="4BBF9566" w14:textId="70B7FD93" w:rsidR="007B5233" w:rsidRPr="009B0149" w:rsidRDefault="007B5233" w:rsidP="00AA5EDE">
            <w:pPr>
              <w:pStyle w:val="TableText"/>
              <w:keepNext/>
            </w:pPr>
            <w:r w:rsidRPr="009B0149">
              <w:t xml:space="preserve">This is reasonable and consistent with previous PBAC decision making (Table 10, </w:t>
            </w:r>
            <w:proofErr w:type="spellStart"/>
            <w:r w:rsidR="00B00BA9">
              <w:t>e</w:t>
            </w:r>
            <w:r w:rsidRPr="009B0149">
              <w:t>ntrectinib</w:t>
            </w:r>
            <w:proofErr w:type="spellEnd"/>
            <w:r w:rsidRPr="009B0149">
              <w:t xml:space="preserve"> PSD, March 2020 PBAC Meeting).</w:t>
            </w:r>
          </w:p>
        </w:tc>
      </w:tr>
      <w:tr w:rsidR="007B5233" w14:paraId="0F6275B9" w14:textId="77777777" w:rsidTr="007B5233">
        <w:trPr>
          <w:cantSplit/>
        </w:trPr>
        <w:tc>
          <w:tcPr>
            <w:tcW w:w="1177" w:type="pct"/>
            <w:tcBorders>
              <w:top w:val="single" w:sz="4" w:space="0" w:color="auto"/>
              <w:left w:val="single" w:sz="4" w:space="0" w:color="auto"/>
              <w:bottom w:val="single" w:sz="4" w:space="0" w:color="auto"/>
              <w:right w:val="single" w:sz="4" w:space="0" w:color="auto"/>
            </w:tcBorders>
            <w:vAlign w:val="center"/>
            <w:hideMark/>
          </w:tcPr>
          <w:p w14:paraId="360EA34E" w14:textId="77777777" w:rsidR="007B5233" w:rsidRDefault="007B5233" w:rsidP="00AA5EDE">
            <w:pPr>
              <w:pStyle w:val="TableText"/>
              <w:keepNext/>
            </w:pPr>
            <w:r>
              <w:t>Proportion of NSCLC that has non-squamous histology</w:t>
            </w:r>
          </w:p>
        </w:tc>
        <w:tc>
          <w:tcPr>
            <w:tcW w:w="1650" w:type="pct"/>
            <w:tcBorders>
              <w:top w:val="single" w:sz="4" w:space="0" w:color="auto"/>
              <w:left w:val="single" w:sz="4" w:space="0" w:color="auto"/>
              <w:bottom w:val="single" w:sz="4" w:space="0" w:color="auto"/>
              <w:right w:val="single" w:sz="4" w:space="0" w:color="auto"/>
            </w:tcBorders>
            <w:vAlign w:val="center"/>
            <w:hideMark/>
          </w:tcPr>
          <w:p w14:paraId="6A9BBAA7" w14:textId="0A23AD52" w:rsidR="007B5233" w:rsidRDefault="007B5233" w:rsidP="00AA5EDE">
            <w:pPr>
              <w:pStyle w:val="TableText"/>
              <w:keepNext/>
            </w:pPr>
            <w:r>
              <w:t xml:space="preserve">74.2%; based on paragraph 6.46, </w:t>
            </w:r>
            <w:r w:rsidR="00B00BA9">
              <w:t>n</w:t>
            </w:r>
            <w:r>
              <w:t xml:space="preserve">ivolumab PSD, March 2016 PBAC </w:t>
            </w:r>
            <w:r w:rsidR="00B00BA9">
              <w:t>m</w:t>
            </w:r>
            <w:r>
              <w:t>eeting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49845" w14:textId="77777777" w:rsidR="007B5233" w:rsidRDefault="007B5233" w:rsidP="00AA5EDE">
            <w:pPr>
              <w:keepNext/>
              <w:spacing w:before="0" w:after="0" w:line="256" w:lineRule="auto"/>
              <w:jc w:val="left"/>
              <w:rPr>
                <w:rFonts w:ascii="Arial Narrow" w:hAnsi="Arial Narrow"/>
                <w:i/>
                <w:sz w:val="20"/>
              </w:rPr>
            </w:pPr>
          </w:p>
        </w:tc>
      </w:tr>
      <w:tr w:rsidR="007B5233" w14:paraId="0CE9C89C" w14:textId="77777777" w:rsidTr="007B5233">
        <w:trPr>
          <w:cantSplit/>
        </w:trPr>
        <w:tc>
          <w:tcPr>
            <w:tcW w:w="1177" w:type="pct"/>
            <w:tcBorders>
              <w:top w:val="single" w:sz="4" w:space="0" w:color="auto"/>
              <w:left w:val="single" w:sz="4" w:space="0" w:color="auto"/>
              <w:bottom w:val="single" w:sz="4" w:space="0" w:color="auto"/>
              <w:right w:val="single" w:sz="4" w:space="0" w:color="auto"/>
            </w:tcBorders>
            <w:vAlign w:val="center"/>
            <w:hideMark/>
          </w:tcPr>
          <w:p w14:paraId="4F4AE7FD" w14:textId="2987E794" w:rsidR="007B5233" w:rsidRDefault="007B5233" w:rsidP="00AA5EDE">
            <w:pPr>
              <w:pStyle w:val="TableText"/>
              <w:keepNext/>
            </w:pPr>
            <w:r>
              <w:t xml:space="preserve">Proportion of that have </w:t>
            </w:r>
            <w:r w:rsidR="009E49D0" w:rsidRPr="009E49D0">
              <w:rPr>
                <w:i/>
              </w:rPr>
              <w:t>KRAS</w:t>
            </w:r>
            <w:r>
              <w:t xml:space="preserve"> G12C variant</w:t>
            </w:r>
          </w:p>
        </w:tc>
        <w:tc>
          <w:tcPr>
            <w:tcW w:w="1650" w:type="pct"/>
            <w:tcBorders>
              <w:top w:val="single" w:sz="4" w:space="0" w:color="auto"/>
              <w:left w:val="single" w:sz="4" w:space="0" w:color="auto"/>
              <w:bottom w:val="single" w:sz="4" w:space="0" w:color="auto"/>
              <w:right w:val="single" w:sz="4" w:space="0" w:color="auto"/>
            </w:tcBorders>
            <w:vAlign w:val="center"/>
            <w:hideMark/>
          </w:tcPr>
          <w:p w14:paraId="07B2AE14" w14:textId="77777777" w:rsidR="007B5233" w:rsidRDefault="007B5233" w:rsidP="00AA5EDE">
            <w:pPr>
              <w:pStyle w:val="TableText"/>
              <w:keepNext/>
            </w:pPr>
            <w:r>
              <w:t>13.0%; based on Cui (</w:t>
            </w:r>
            <w:proofErr w:type="gramStart"/>
            <w:r>
              <w:t>2020)</w:t>
            </w:r>
            <w:r>
              <w:rPr>
                <w:vertAlign w:val="superscript"/>
              </w:rPr>
              <w:t>b</w:t>
            </w:r>
            <w:proofErr w:type="gramEnd"/>
          </w:p>
        </w:tc>
        <w:tc>
          <w:tcPr>
            <w:tcW w:w="2173" w:type="pct"/>
            <w:tcBorders>
              <w:top w:val="single" w:sz="4" w:space="0" w:color="auto"/>
              <w:left w:val="single" w:sz="4" w:space="0" w:color="auto"/>
              <w:bottom w:val="single" w:sz="4" w:space="0" w:color="auto"/>
              <w:right w:val="single" w:sz="4" w:space="0" w:color="auto"/>
            </w:tcBorders>
            <w:vAlign w:val="center"/>
            <w:hideMark/>
          </w:tcPr>
          <w:p w14:paraId="6CCCEE95" w14:textId="77777777" w:rsidR="007B5233" w:rsidRPr="009B0149" w:rsidRDefault="007B5233" w:rsidP="00AA5EDE">
            <w:pPr>
              <w:pStyle w:val="TableText"/>
              <w:keepNext/>
            </w:pPr>
            <w:r w:rsidRPr="009B0149">
              <w:t>This is reasonable and is consistent with the estimate used in the economic analysis.</w:t>
            </w:r>
          </w:p>
        </w:tc>
      </w:tr>
      <w:tr w:rsidR="007B5233" w14:paraId="104D175A" w14:textId="77777777" w:rsidTr="007B5233">
        <w:trPr>
          <w:cantSplit/>
        </w:trPr>
        <w:tc>
          <w:tcPr>
            <w:tcW w:w="1177" w:type="pct"/>
            <w:tcBorders>
              <w:top w:val="single" w:sz="4" w:space="0" w:color="auto"/>
              <w:left w:val="single" w:sz="4" w:space="0" w:color="auto"/>
              <w:bottom w:val="single" w:sz="4" w:space="0" w:color="auto"/>
              <w:right w:val="single" w:sz="4" w:space="0" w:color="auto"/>
            </w:tcBorders>
            <w:vAlign w:val="center"/>
            <w:hideMark/>
          </w:tcPr>
          <w:p w14:paraId="7FC1D386" w14:textId="77777777" w:rsidR="007B5233" w:rsidRDefault="007B5233" w:rsidP="00AA5EDE">
            <w:pPr>
              <w:pStyle w:val="TableText"/>
              <w:keepNext/>
            </w:pPr>
            <w:r>
              <w:t>Stage IIIB/IV at diagnosis</w:t>
            </w:r>
          </w:p>
        </w:tc>
        <w:tc>
          <w:tcPr>
            <w:tcW w:w="1650" w:type="pct"/>
            <w:tcBorders>
              <w:top w:val="single" w:sz="4" w:space="0" w:color="auto"/>
              <w:left w:val="single" w:sz="4" w:space="0" w:color="auto"/>
              <w:bottom w:val="single" w:sz="4" w:space="0" w:color="auto"/>
              <w:right w:val="single" w:sz="4" w:space="0" w:color="auto"/>
            </w:tcBorders>
            <w:vAlign w:val="center"/>
            <w:hideMark/>
          </w:tcPr>
          <w:p w14:paraId="49DCA720" w14:textId="77777777" w:rsidR="007B5233" w:rsidRDefault="007B5233" w:rsidP="00AA5EDE">
            <w:pPr>
              <w:pStyle w:val="TableText"/>
              <w:keepNext/>
            </w:pPr>
            <w:r>
              <w:t>65.5%; based on Mitchell (</w:t>
            </w:r>
            <w:proofErr w:type="gramStart"/>
            <w:r>
              <w:t>2013)</w:t>
            </w:r>
            <w:r>
              <w:rPr>
                <w:vertAlign w:val="superscript"/>
              </w:rPr>
              <w:t>a</w:t>
            </w:r>
            <w:proofErr w:type="gramEnd"/>
          </w:p>
        </w:tc>
        <w:tc>
          <w:tcPr>
            <w:tcW w:w="2173" w:type="pct"/>
            <w:vMerge w:val="restart"/>
            <w:tcBorders>
              <w:top w:val="single" w:sz="4" w:space="0" w:color="auto"/>
              <w:left w:val="single" w:sz="4" w:space="0" w:color="auto"/>
              <w:bottom w:val="single" w:sz="4" w:space="0" w:color="auto"/>
              <w:right w:val="single" w:sz="4" w:space="0" w:color="auto"/>
            </w:tcBorders>
            <w:vAlign w:val="center"/>
            <w:hideMark/>
          </w:tcPr>
          <w:p w14:paraId="310462BF" w14:textId="565233E1" w:rsidR="006D3C8E" w:rsidRPr="009B0149" w:rsidRDefault="007B5233" w:rsidP="00AA5EDE">
            <w:pPr>
              <w:pStyle w:val="TableText"/>
              <w:keepNext/>
            </w:pPr>
            <w:r w:rsidRPr="009B0149">
              <w:t xml:space="preserve">The approach and estimates used to derive the population with advanced disease were consistent with previous PBAC decision making (Table 10, </w:t>
            </w:r>
            <w:proofErr w:type="spellStart"/>
            <w:r w:rsidR="00B00BA9">
              <w:t>e</w:t>
            </w:r>
            <w:r w:rsidRPr="009B0149">
              <w:t>ntrectinib</w:t>
            </w:r>
            <w:proofErr w:type="spellEnd"/>
            <w:r w:rsidRPr="009B0149">
              <w:t xml:space="preserve"> PSD, March 2020 PBAC </w:t>
            </w:r>
            <w:r w:rsidR="00B00BA9">
              <w:t>m</w:t>
            </w:r>
            <w:r w:rsidRPr="009B0149">
              <w:t>eeting).</w:t>
            </w:r>
          </w:p>
        </w:tc>
      </w:tr>
      <w:tr w:rsidR="007B5233" w14:paraId="6839B98D" w14:textId="77777777" w:rsidTr="007B5233">
        <w:trPr>
          <w:cantSplit/>
        </w:trPr>
        <w:tc>
          <w:tcPr>
            <w:tcW w:w="1177" w:type="pct"/>
            <w:tcBorders>
              <w:top w:val="single" w:sz="4" w:space="0" w:color="auto"/>
              <w:left w:val="single" w:sz="4" w:space="0" w:color="auto"/>
              <w:bottom w:val="single" w:sz="4" w:space="0" w:color="auto"/>
              <w:right w:val="single" w:sz="4" w:space="0" w:color="auto"/>
            </w:tcBorders>
            <w:vAlign w:val="center"/>
            <w:hideMark/>
          </w:tcPr>
          <w:p w14:paraId="788582A0" w14:textId="77777777" w:rsidR="007B5233" w:rsidRDefault="007B5233" w:rsidP="00AA5EDE">
            <w:pPr>
              <w:pStyle w:val="TableText"/>
              <w:keepNext/>
            </w:pPr>
            <w:r>
              <w:t>Proportion of Stage IIIA who progress within a year</w:t>
            </w:r>
          </w:p>
        </w:tc>
        <w:tc>
          <w:tcPr>
            <w:tcW w:w="1650" w:type="pct"/>
            <w:tcBorders>
              <w:top w:val="single" w:sz="4" w:space="0" w:color="auto"/>
              <w:left w:val="single" w:sz="4" w:space="0" w:color="auto"/>
              <w:bottom w:val="single" w:sz="4" w:space="0" w:color="auto"/>
              <w:right w:val="single" w:sz="4" w:space="0" w:color="auto"/>
            </w:tcBorders>
            <w:vAlign w:val="center"/>
            <w:hideMark/>
          </w:tcPr>
          <w:p w14:paraId="34F13766" w14:textId="77777777" w:rsidR="007B5233" w:rsidRDefault="007B5233" w:rsidP="00AA5EDE">
            <w:pPr>
              <w:pStyle w:val="TableText"/>
              <w:keepNext/>
            </w:pPr>
            <w:r>
              <w:t>11.8% are Stage IIIA at diagnosis (Mitchell 2013</w:t>
            </w:r>
            <w:r>
              <w:rPr>
                <w:vertAlign w:val="superscript"/>
              </w:rPr>
              <w:t>a</w:t>
            </w:r>
            <w:r>
              <w:t>)</w:t>
            </w:r>
          </w:p>
          <w:p w14:paraId="24E726E3" w14:textId="5491F6B1" w:rsidR="007B5233" w:rsidRDefault="007B5233" w:rsidP="00AA5EDE">
            <w:pPr>
              <w:pStyle w:val="TableText"/>
              <w:keepNext/>
            </w:pPr>
            <w:r>
              <w:t xml:space="preserve">60% progress within a year (Table 17, </w:t>
            </w:r>
            <w:r w:rsidR="006D3C8E">
              <w:t>p</w:t>
            </w:r>
            <w:r>
              <w:t>embrolizumab PSD, November 2018 PBAC meeting)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B9C58" w14:textId="77777777" w:rsidR="007B5233" w:rsidRPr="000E3F7D" w:rsidRDefault="007B5233" w:rsidP="00AA5EDE">
            <w:pPr>
              <w:keepNext/>
              <w:spacing w:before="0" w:after="0" w:line="256" w:lineRule="auto"/>
              <w:jc w:val="left"/>
              <w:rPr>
                <w:rFonts w:ascii="Arial Narrow" w:hAnsi="Arial Narrow"/>
                <w:sz w:val="20"/>
              </w:rPr>
            </w:pPr>
          </w:p>
        </w:tc>
      </w:tr>
      <w:tr w:rsidR="007B5233" w14:paraId="44621625" w14:textId="77777777" w:rsidTr="007B5233">
        <w:trPr>
          <w:cantSplit/>
        </w:trPr>
        <w:tc>
          <w:tcPr>
            <w:tcW w:w="1177" w:type="pct"/>
            <w:tcBorders>
              <w:top w:val="single" w:sz="4" w:space="0" w:color="auto"/>
              <w:left w:val="single" w:sz="4" w:space="0" w:color="auto"/>
              <w:bottom w:val="single" w:sz="4" w:space="0" w:color="auto"/>
              <w:right w:val="single" w:sz="4" w:space="0" w:color="auto"/>
            </w:tcBorders>
            <w:vAlign w:val="center"/>
            <w:hideMark/>
          </w:tcPr>
          <w:p w14:paraId="09905169" w14:textId="77777777" w:rsidR="007B5233" w:rsidRDefault="007B5233">
            <w:pPr>
              <w:pStyle w:val="TableText"/>
            </w:pPr>
            <w:r>
              <w:t>ECOG performance 0−2 at diagnosis</w:t>
            </w:r>
          </w:p>
        </w:tc>
        <w:tc>
          <w:tcPr>
            <w:tcW w:w="1650" w:type="pct"/>
            <w:tcBorders>
              <w:top w:val="single" w:sz="4" w:space="0" w:color="auto"/>
              <w:left w:val="single" w:sz="4" w:space="0" w:color="auto"/>
              <w:bottom w:val="single" w:sz="4" w:space="0" w:color="auto"/>
              <w:right w:val="single" w:sz="4" w:space="0" w:color="auto"/>
            </w:tcBorders>
            <w:vAlign w:val="center"/>
            <w:hideMark/>
          </w:tcPr>
          <w:p w14:paraId="008FCDF0" w14:textId="77777777" w:rsidR="007B5233" w:rsidRDefault="007B5233">
            <w:pPr>
              <w:pStyle w:val="TableText"/>
            </w:pPr>
            <w:r>
              <w:t>80.1%; based on Mitchell (</w:t>
            </w:r>
            <w:proofErr w:type="gramStart"/>
            <w:r>
              <w:t>2013)</w:t>
            </w:r>
            <w:r>
              <w:rPr>
                <w:vertAlign w:val="superscript"/>
              </w:rPr>
              <w:t>a</w:t>
            </w:r>
            <w:proofErr w:type="gramEnd"/>
          </w:p>
        </w:tc>
        <w:tc>
          <w:tcPr>
            <w:tcW w:w="2173" w:type="pct"/>
            <w:tcBorders>
              <w:top w:val="single" w:sz="4" w:space="0" w:color="auto"/>
              <w:left w:val="single" w:sz="4" w:space="0" w:color="auto"/>
              <w:bottom w:val="single" w:sz="4" w:space="0" w:color="auto"/>
              <w:right w:val="single" w:sz="4" w:space="0" w:color="auto"/>
            </w:tcBorders>
            <w:vAlign w:val="center"/>
            <w:hideMark/>
          </w:tcPr>
          <w:p w14:paraId="27DC2AC9" w14:textId="48A84B1E" w:rsidR="00CE19A0" w:rsidRPr="00390641" w:rsidRDefault="00AB53EF" w:rsidP="009B0149">
            <w:pPr>
              <w:pStyle w:val="TableText"/>
            </w:pPr>
            <w:r w:rsidRPr="009B0149">
              <w:rPr>
                <w:iCs/>
              </w:rPr>
              <w:t xml:space="preserve">The DUSC considered this estimate to be reasonable, however, noted that </w:t>
            </w:r>
            <w:proofErr w:type="gramStart"/>
            <w:r w:rsidRPr="009B0149">
              <w:rPr>
                <w:iCs/>
              </w:rPr>
              <w:t>a number of</w:t>
            </w:r>
            <w:proofErr w:type="gramEnd"/>
            <w:r w:rsidRPr="009B0149">
              <w:rPr>
                <w:iCs/>
              </w:rPr>
              <w:t xml:space="preserve"> changes in treatment practice could have occurred since the survey was conducted.</w:t>
            </w:r>
          </w:p>
        </w:tc>
      </w:tr>
      <w:tr w:rsidR="007B5233" w14:paraId="548F65DB" w14:textId="77777777" w:rsidTr="007B5233">
        <w:trPr>
          <w:cantSplit/>
        </w:trPr>
        <w:tc>
          <w:tcPr>
            <w:tcW w:w="1177" w:type="pct"/>
            <w:tcBorders>
              <w:top w:val="single" w:sz="4" w:space="0" w:color="auto"/>
              <w:left w:val="single" w:sz="4" w:space="0" w:color="auto"/>
              <w:bottom w:val="single" w:sz="4" w:space="0" w:color="auto"/>
              <w:right w:val="single" w:sz="4" w:space="0" w:color="auto"/>
            </w:tcBorders>
            <w:vAlign w:val="center"/>
            <w:hideMark/>
          </w:tcPr>
          <w:p w14:paraId="01F86678" w14:textId="77777777" w:rsidR="007B5233" w:rsidRDefault="007B5233">
            <w:pPr>
              <w:pStyle w:val="TableText"/>
            </w:pPr>
            <w:r>
              <w:t>Proportion eligible for ≥2 lines of therapy</w:t>
            </w:r>
          </w:p>
        </w:tc>
        <w:tc>
          <w:tcPr>
            <w:tcW w:w="1650" w:type="pct"/>
            <w:tcBorders>
              <w:top w:val="single" w:sz="4" w:space="0" w:color="auto"/>
              <w:left w:val="single" w:sz="4" w:space="0" w:color="auto"/>
              <w:bottom w:val="single" w:sz="4" w:space="0" w:color="auto"/>
              <w:right w:val="single" w:sz="4" w:space="0" w:color="auto"/>
            </w:tcBorders>
            <w:vAlign w:val="center"/>
            <w:hideMark/>
          </w:tcPr>
          <w:p w14:paraId="317FBD4C" w14:textId="0A48427C" w:rsidR="007B5233" w:rsidRDefault="007B5233">
            <w:pPr>
              <w:pStyle w:val="TableText"/>
            </w:pPr>
            <w:r>
              <w:t>50%; assumption, based on previous MSAC (MSAC Application 1161 PSD, November 2012) and PBAC (</w:t>
            </w:r>
            <w:r w:rsidR="00B00BA9">
              <w:t>g</w:t>
            </w:r>
            <w:r>
              <w:t xml:space="preserve">efitinib PSD, November 2012 PBAC </w:t>
            </w:r>
            <w:r w:rsidR="00B00BA9">
              <w:t>m</w:t>
            </w:r>
            <w:r>
              <w:t>eeting) considerations, and Cui (</w:t>
            </w:r>
            <w:proofErr w:type="gramStart"/>
            <w:r>
              <w:t>2020)</w:t>
            </w:r>
            <w:r>
              <w:rPr>
                <w:vertAlign w:val="superscript"/>
              </w:rPr>
              <w:t>b</w:t>
            </w:r>
            <w:proofErr w:type="gramEnd"/>
            <w:r>
              <w:t xml:space="preserve"> (approx. 45%). A higher estimate allowed for an increase in uptake with </w:t>
            </w:r>
            <w:proofErr w:type="spellStart"/>
            <w:r>
              <w:t>sotorasib</w:t>
            </w:r>
            <w:proofErr w:type="spellEnd"/>
          </w:p>
        </w:tc>
        <w:tc>
          <w:tcPr>
            <w:tcW w:w="2173" w:type="pct"/>
            <w:tcBorders>
              <w:top w:val="single" w:sz="4" w:space="0" w:color="auto"/>
              <w:left w:val="single" w:sz="4" w:space="0" w:color="auto"/>
              <w:bottom w:val="single" w:sz="4" w:space="0" w:color="auto"/>
              <w:right w:val="single" w:sz="4" w:space="0" w:color="auto"/>
            </w:tcBorders>
            <w:vAlign w:val="center"/>
            <w:hideMark/>
          </w:tcPr>
          <w:p w14:paraId="36F79EAF" w14:textId="2A9D2026" w:rsidR="007B5233" w:rsidRPr="009B0149" w:rsidRDefault="007B5233" w:rsidP="00453D79">
            <w:pPr>
              <w:pStyle w:val="TableText"/>
            </w:pPr>
            <w:r w:rsidRPr="009B0149">
              <w:t>The estimate reported in Cui (</w:t>
            </w:r>
            <w:proofErr w:type="gramStart"/>
            <w:r w:rsidRPr="009B0149">
              <w:t>2020)</w:t>
            </w:r>
            <w:r w:rsidRPr="009B0149">
              <w:rPr>
                <w:vertAlign w:val="superscript"/>
              </w:rPr>
              <w:t>b</w:t>
            </w:r>
            <w:proofErr w:type="gramEnd"/>
            <w:r w:rsidRPr="009B0149">
              <w:t xml:space="preserve"> was reported for all patients with </w:t>
            </w:r>
            <w:r w:rsidR="009E49D0" w:rsidRPr="009B0149">
              <w:t>KRAS</w:t>
            </w:r>
            <w:r w:rsidRPr="00390641">
              <w:t xml:space="preserve"> </w:t>
            </w:r>
            <w:r w:rsidRPr="009B0149">
              <w:t>variants – not just those with a performance status of 0−2 or of those who received a first-line therapy.</w:t>
            </w:r>
          </w:p>
        </w:tc>
      </w:tr>
      <w:tr w:rsidR="007B5233" w14:paraId="739480ED" w14:textId="77777777" w:rsidTr="007B5233">
        <w:trPr>
          <w:cantSplit/>
        </w:trPr>
        <w:tc>
          <w:tcPr>
            <w:tcW w:w="1177" w:type="pct"/>
            <w:tcBorders>
              <w:top w:val="single" w:sz="4" w:space="0" w:color="auto"/>
              <w:left w:val="single" w:sz="4" w:space="0" w:color="auto"/>
              <w:bottom w:val="single" w:sz="4" w:space="0" w:color="auto"/>
              <w:right w:val="single" w:sz="4" w:space="0" w:color="auto"/>
            </w:tcBorders>
            <w:hideMark/>
          </w:tcPr>
          <w:p w14:paraId="1C436AF0" w14:textId="77777777" w:rsidR="007B5233" w:rsidRDefault="007B5233">
            <w:pPr>
              <w:pStyle w:val="TableText"/>
            </w:pPr>
            <w:r>
              <w:t>Number of grandfathered patients</w:t>
            </w:r>
          </w:p>
        </w:tc>
        <w:tc>
          <w:tcPr>
            <w:tcW w:w="1650" w:type="pct"/>
            <w:tcBorders>
              <w:top w:val="single" w:sz="4" w:space="0" w:color="auto"/>
              <w:left w:val="single" w:sz="4" w:space="0" w:color="auto"/>
              <w:bottom w:val="single" w:sz="4" w:space="0" w:color="auto"/>
              <w:right w:val="single" w:sz="4" w:space="0" w:color="auto"/>
            </w:tcBorders>
            <w:hideMark/>
          </w:tcPr>
          <w:p w14:paraId="616A2DA3" w14:textId="3C7859BF" w:rsidR="007B5233" w:rsidRDefault="007B5233">
            <w:pPr>
              <w:pStyle w:val="TableText"/>
            </w:pPr>
            <w:r>
              <w:t>100 in Y</w:t>
            </w:r>
            <w:r w:rsidR="00DE700A">
              <w:t>ea</w:t>
            </w:r>
            <w:r>
              <w:t>r 1; assumption</w:t>
            </w:r>
          </w:p>
        </w:tc>
        <w:tc>
          <w:tcPr>
            <w:tcW w:w="2173" w:type="pct"/>
            <w:tcBorders>
              <w:top w:val="single" w:sz="4" w:space="0" w:color="auto"/>
              <w:left w:val="single" w:sz="4" w:space="0" w:color="auto"/>
              <w:bottom w:val="single" w:sz="4" w:space="0" w:color="auto"/>
              <w:right w:val="single" w:sz="4" w:space="0" w:color="auto"/>
            </w:tcBorders>
            <w:vAlign w:val="center"/>
            <w:hideMark/>
          </w:tcPr>
          <w:p w14:paraId="4165A5C0" w14:textId="126C8F45" w:rsidR="007B5233" w:rsidRPr="009B0149" w:rsidRDefault="00AB53EF">
            <w:pPr>
              <w:pStyle w:val="TableText"/>
            </w:pPr>
            <w:r>
              <w:t>Use in grandfathered patients was assumed to be half that of incident cases.</w:t>
            </w:r>
          </w:p>
        </w:tc>
      </w:tr>
      <w:tr w:rsidR="007B5233" w14:paraId="4E21B0BF" w14:textId="77777777" w:rsidTr="007B5233">
        <w:trPr>
          <w:cantSplit/>
        </w:trPr>
        <w:tc>
          <w:tcPr>
            <w:tcW w:w="1177" w:type="pct"/>
            <w:tcBorders>
              <w:top w:val="single" w:sz="4" w:space="0" w:color="auto"/>
              <w:left w:val="single" w:sz="4" w:space="0" w:color="auto"/>
              <w:bottom w:val="single" w:sz="4" w:space="0" w:color="auto"/>
              <w:right w:val="nil"/>
            </w:tcBorders>
            <w:vAlign w:val="center"/>
            <w:hideMark/>
          </w:tcPr>
          <w:p w14:paraId="2322FD8F" w14:textId="77777777" w:rsidR="007B5233" w:rsidRDefault="007B5233">
            <w:pPr>
              <w:pStyle w:val="TableText"/>
              <w:rPr>
                <w:b/>
              </w:rPr>
            </w:pPr>
            <w:r>
              <w:rPr>
                <w:b/>
              </w:rPr>
              <w:t>Treatment utilisation</w:t>
            </w:r>
          </w:p>
        </w:tc>
        <w:tc>
          <w:tcPr>
            <w:tcW w:w="1650" w:type="pct"/>
            <w:tcBorders>
              <w:top w:val="single" w:sz="4" w:space="0" w:color="auto"/>
              <w:left w:val="nil"/>
              <w:bottom w:val="single" w:sz="4" w:space="0" w:color="auto"/>
              <w:right w:val="nil"/>
            </w:tcBorders>
            <w:vAlign w:val="center"/>
          </w:tcPr>
          <w:p w14:paraId="10661B5D" w14:textId="77777777" w:rsidR="007B5233" w:rsidRDefault="007B5233">
            <w:pPr>
              <w:pStyle w:val="TableText"/>
              <w:rPr>
                <w:b/>
              </w:rPr>
            </w:pPr>
          </w:p>
        </w:tc>
        <w:tc>
          <w:tcPr>
            <w:tcW w:w="2173" w:type="pct"/>
            <w:tcBorders>
              <w:top w:val="single" w:sz="4" w:space="0" w:color="auto"/>
              <w:left w:val="nil"/>
              <w:bottom w:val="single" w:sz="4" w:space="0" w:color="auto"/>
              <w:right w:val="single" w:sz="4" w:space="0" w:color="auto"/>
            </w:tcBorders>
            <w:vAlign w:val="center"/>
          </w:tcPr>
          <w:p w14:paraId="38346C0B" w14:textId="77777777" w:rsidR="007B5233" w:rsidRPr="00390641" w:rsidRDefault="007B5233">
            <w:pPr>
              <w:pStyle w:val="TableText"/>
              <w:rPr>
                <w:b/>
              </w:rPr>
            </w:pPr>
          </w:p>
        </w:tc>
      </w:tr>
      <w:tr w:rsidR="007B5233" w14:paraId="1D381FAC" w14:textId="77777777" w:rsidTr="007B5233">
        <w:trPr>
          <w:cantSplit/>
        </w:trPr>
        <w:tc>
          <w:tcPr>
            <w:tcW w:w="1177" w:type="pct"/>
            <w:tcBorders>
              <w:top w:val="single" w:sz="4" w:space="0" w:color="auto"/>
              <w:left w:val="single" w:sz="4" w:space="0" w:color="auto"/>
              <w:bottom w:val="single" w:sz="4" w:space="0" w:color="auto"/>
              <w:right w:val="single" w:sz="4" w:space="0" w:color="auto"/>
            </w:tcBorders>
            <w:vAlign w:val="center"/>
            <w:hideMark/>
          </w:tcPr>
          <w:p w14:paraId="7D86658D" w14:textId="77777777" w:rsidR="007B5233" w:rsidRDefault="007B5233">
            <w:pPr>
              <w:pStyle w:val="TableText"/>
            </w:pPr>
            <w:proofErr w:type="spellStart"/>
            <w:r>
              <w:t>Sotorasib</w:t>
            </w:r>
            <w:proofErr w:type="spellEnd"/>
            <w:r>
              <w:t xml:space="preserve"> uptake rate</w:t>
            </w:r>
          </w:p>
        </w:tc>
        <w:tc>
          <w:tcPr>
            <w:tcW w:w="1650" w:type="pct"/>
            <w:tcBorders>
              <w:top w:val="single" w:sz="4" w:space="0" w:color="auto"/>
              <w:left w:val="single" w:sz="4" w:space="0" w:color="auto"/>
              <w:bottom w:val="single" w:sz="4" w:space="0" w:color="auto"/>
              <w:right w:val="single" w:sz="4" w:space="0" w:color="auto"/>
            </w:tcBorders>
            <w:vAlign w:val="center"/>
            <w:hideMark/>
          </w:tcPr>
          <w:p w14:paraId="27F2CE15" w14:textId="77777777" w:rsidR="007B5233" w:rsidRDefault="007B5233">
            <w:pPr>
              <w:pStyle w:val="TableText"/>
            </w:pPr>
            <w:r>
              <w:t>100%; assumption</w:t>
            </w:r>
          </w:p>
        </w:tc>
        <w:tc>
          <w:tcPr>
            <w:tcW w:w="2173" w:type="pct"/>
            <w:tcBorders>
              <w:top w:val="single" w:sz="4" w:space="0" w:color="auto"/>
              <w:left w:val="single" w:sz="4" w:space="0" w:color="auto"/>
              <w:bottom w:val="single" w:sz="4" w:space="0" w:color="auto"/>
              <w:right w:val="single" w:sz="4" w:space="0" w:color="auto"/>
            </w:tcBorders>
            <w:vAlign w:val="center"/>
            <w:hideMark/>
          </w:tcPr>
          <w:p w14:paraId="28D8B8D9" w14:textId="77777777" w:rsidR="007B5233" w:rsidRPr="009B0149" w:rsidRDefault="007B5233">
            <w:pPr>
              <w:pStyle w:val="TableText"/>
            </w:pPr>
            <w:r w:rsidRPr="009B0149">
              <w:t>This is reasonable.</w:t>
            </w:r>
          </w:p>
        </w:tc>
      </w:tr>
      <w:tr w:rsidR="007B5233" w14:paraId="71D5DED6" w14:textId="77777777" w:rsidTr="007B5233">
        <w:trPr>
          <w:cantSplit/>
        </w:trPr>
        <w:tc>
          <w:tcPr>
            <w:tcW w:w="1177" w:type="pct"/>
            <w:tcBorders>
              <w:top w:val="single" w:sz="4" w:space="0" w:color="auto"/>
              <w:left w:val="single" w:sz="4" w:space="0" w:color="auto"/>
              <w:bottom w:val="single" w:sz="4" w:space="0" w:color="auto"/>
              <w:right w:val="single" w:sz="4" w:space="0" w:color="auto"/>
            </w:tcBorders>
            <w:vAlign w:val="center"/>
            <w:hideMark/>
          </w:tcPr>
          <w:p w14:paraId="0D23BDDD" w14:textId="77777777" w:rsidR="007B5233" w:rsidRDefault="007B5233">
            <w:pPr>
              <w:pStyle w:val="TableText"/>
            </w:pPr>
            <w:proofErr w:type="spellStart"/>
            <w:r>
              <w:t>Sotorasib</w:t>
            </w:r>
            <w:proofErr w:type="spellEnd"/>
            <w:r>
              <w:t xml:space="preserve"> scripts dispensed per incident patient</w:t>
            </w:r>
          </w:p>
        </w:tc>
        <w:tc>
          <w:tcPr>
            <w:tcW w:w="1650" w:type="pct"/>
            <w:tcBorders>
              <w:top w:val="single" w:sz="4" w:space="0" w:color="auto"/>
              <w:left w:val="single" w:sz="4" w:space="0" w:color="auto"/>
              <w:bottom w:val="single" w:sz="4" w:space="0" w:color="auto"/>
              <w:right w:val="single" w:sz="4" w:space="0" w:color="auto"/>
            </w:tcBorders>
            <w:vAlign w:val="center"/>
            <w:hideMark/>
          </w:tcPr>
          <w:p w14:paraId="2F37797D" w14:textId="77777777" w:rsidR="007B5233" w:rsidRDefault="007B5233">
            <w:pPr>
              <w:pStyle w:val="TableText"/>
            </w:pPr>
            <w:r w:rsidRPr="008B0F4D">
              <w:t>8.15; based on the average time on treatment estimated in the economic analysis (9</w:t>
            </w:r>
            <w:r>
              <w:t xml:space="preserve"> months), assuming 89.2% compliance</w:t>
            </w:r>
          </w:p>
        </w:tc>
        <w:tc>
          <w:tcPr>
            <w:tcW w:w="2173" w:type="pct"/>
            <w:tcBorders>
              <w:top w:val="single" w:sz="4" w:space="0" w:color="auto"/>
              <w:left w:val="single" w:sz="4" w:space="0" w:color="auto"/>
              <w:bottom w:val="single" w:sz="4" w:space="0" w:color="auto"/>
              <w:right w:val="single" w:sz="4" w:space="0" w:color="auto"/>
            </w:tcBorders>
            <w:vAlign w:val="center"/>
            <w:hideMark/>
          </w:tcPr>
          <w:p w14:paraId="7E3C7EB5" w14:textId="77777777" w:rsidR="007B5233" w:rsidRPr="009B0149" w:rsidRDefault="007B5233">
            <w:pPr>
              <w:pStyle w:val="TableText"/>
            </w:pPr>
            <w:r w:rsidRPr="009B0149">
              <w:t>The estimate of compliance could not be verified and was slightly higher than applied in Section 3 (88.97%).</w:t>
            </w:r>
          </w:p>
        </w:tc>
      </w:tr>
      <w:tr w:rsidR="007B5233" w14:paraId="49311C8E" w14:textId="77777777" w:rsidTr="007B5233">
        <w:trPr>
          <w:cantSplit/>
        </w:trPr>
        <w:tc>
          <w:tcPr>
            <w:tcW w:w="1177" w:type="pct"/>
            <w:tcBorders>
              <w:top w:val="single" w:sz="4" w:space="0" w:color="auto"/>
              <w:left w:val="single" w:sz="4" w:space="0" w:color="auto"/>
              <w:bottom w:val="single" w:sz="4" w:space="0" w:color="auto"/>
              <w:right w:val="single" w:sz="4" w:space="0" w:color="auto"/>
            </w:tcBorders>
            <w:vAlign w:val="center"/>
            <w:hideMark/>
          </w:tcPr>
          <w:p w14:paraId="34D2A5F6" w14:textId="77777777" w:rsidR="007B5233" w:rsidRDefault="007B5233">
            <w:pPr>
              <w:pStyle w:val="TableText"/>
            </w:pPr>
            <w:r>
              <w:t>Docetaxel scripts per incident patient</w:t>
            </w:r>
          </w:p>
        </w:tc>
        <w:tc>
          <w:tcPr>
            <w:tcW w:w="1650" w:type="pct"/>
            <w:tcBorders>
              <w:top w:val="single" w:sz="4" w:space="0" w:color="auto"/>
              <w:left w:val="single" w:sz="4" w:space="0" w:color="auto"/>
              <w:bottom w:val="single" w:sz="4" w:space="0" w:color="auto"/>
              <w:right w:val="single" w:sz="4" w:space="0" w:color="auto"/>
            </w:tcBorders>
            <w:vAlign w:val="center"/>
            <w:hideMark/>
          </w:tcPr>
          <w:p w14:paraId="1035AFB4" w14:textId="77777777" w:rsidR="007B5233" w:rsidRDefault="007B5233">
            <w:pPr>
              <w:pStyle w:val="TableText"/>
            </w:pPr>
            <w:r>
              <w:t>5.54; based on the extrapolated SELECT-1 PFS curve, assuming 90.3% compliance</w:t>
            </w:r>
          </w:p>
        </w:tc>
        <w:tc>
          <w:tcPr>
            <w:tcW w:w="2173" w:type="pct"/>
            <w:tcBorders>
              <w:top w:val="single" w:sz="4" w:space="0" w:color="auto"/>
              <w:left w:val="single" w:sz="4" w:space="0" w:color="auto"/>
              <w:bottom w:val="single" w:sz="4" w:space="0" w:color="auto"/>
              <w:right w:val="single" w:sz="4" w:space="0" w:color="auto"/>
            </w:tcBorders>
            <w:vAlign w:val="center"/>
            <w:hideMark/>
          </w:tcPr>
          <w:p w14:paraId="76A23DFD" w14:textId="77777777" w:rsidR="007B5233" w:rsidRPr="00B00BA9" w:rsidRDefault="007B5233">
            <w:pPr>
              <w:pStyle w:val="TableText"/>
            </w:pPr>
            <w:r w:rsidRPr="00B00BA9">
              <w:t>The assumption that patients would remain on treatment while progression-free may overestimate docetaxel use. A median of 4 cycles was reported in SELECT-1.</w:t>
            </w:r>
          </w:p>
        </w:tc>
      </w:tr>
      <w:tr w:rsidR="007B5233" w14:paraId="10ABE513" w14:textId="77777777" w:rsidTr="007B5233">
        <w:trPr>
          <w:cantSplit/>
        </w:trPr>
        <w:tc>
          <w:tcPr>
            <w:tcW w:w="1177" w:type="pct"/>
            <w:tcBorders>
              <w:top w:val="single" w:sz="4" w:space="0" w:color="auto"/>
              <w:left w:val="single" w:sz="4" w:space="0" w:color="auto"/>
              <w:bottom w:val="single" w:sz="4" w:space="0" w:color="auto"/>
              <w:right w:val="single" w:sz="4" w:space="0" w:color="auto"/>
            </w:tcBorders>
            <w:vAlign w:val="center"/>
            <w:hideMark/>
          </w:tcPr>
          <w:p w14:paraId="7C2140FC" w14:textId="77777777" w:rsidR="007B5233" w:rsidRDefault="007B5233">
            <w:pPr>
              <w:pStyle w:val="TableText"/>
            </w:pPr>
            <w:proofErr w:type="spellStart"/>
            <w:r>
              <w:lastRenderedPageBreak/>
              <w:t>Pegfilgrastim</w:t>
            </w:r>
            <w:proofErr w:type="spellEnd"/>
            <w:r>
              <w:t xml:space="preserve"> scripts per incident patient</w:t>
            </w:r>
          </w:p>
        </w:tc>
        <w:tc>
          <w:tcPr>
            <w:tcW w:w="1650" w:type="pct"/>
            <w:tcBorders>
              <w:top w:val="single" w:sz="4" w:space="0" w:color="auto"/>
              <w:left w:val="single" w:sz="4" w:space="0" w:color="auto"/>
              <w:bottom w:val="single" w:sz="4" w:space="0" w:color="auto"/>
              <w:right w:val="single" w:sz="4" w:space="0" w:color="auto"/>
            </w:tcBorders>
            <w:vAlign w:val="center"/>
            <w:hideMark/>
          </w:tcPr>
          <w:p w14:paraId="22C6F5BD" w14:textId="77777777" w:rsidR="007B5233" w:rsidRDefault="007B5233">
            <w:pPr>
              <w:pStyle w:val="TableText"/>
            </w:pPr>
            <w:r>
              <w:t>5.54; assuming one script per docetaxel infusion</w:t>
            </w:r>
          </w:p>
        </w:tc>
        <w:tc>
          <w:tcPr>
            <w:tcW w:w="2173" w:type="pct"/>
            <w:tcBorders>
              <w:top w:val="single" w:sz="4" w:space="0" w:color="auto"/>
              <w:left w:val="single" w:sz="4" w:space="0" w:color="auto"/>
              <w:bottom w:val="single" w:sz="4" w:space="0" w:color="auto"/>
              <w:right w:val="single" w:sz="4" w:space="0" w:color="auto"/>
            </w:tcBorders>
            <w:vAlign w:val="center"/>
            <w:hideMark/>
          </w:tcPr>
          <w:p w14:paraId="45CE269B" w14:textId="4996B14A" w:rsidR="007B5233" w:rsidRPr="00B00BA9" w:rsidRDefault="007B5233" w:rsidP="00740794">
            <w:pPr>
              <w:pStyle w:val="TableText"/>
            </w:pPr>
            <w:r w:rsidRPr="00B00BA9">
              <w:t xml:space="preserve">The submission has assumed that </w:t>
            </w:r>
            <w:proofErr w:type="spellStart"/>
            <w:r w:rsidRPr="00B00BA9">
              <w:t>pegfilgrastim</w:t>
            </w:r>
            <w:proofErr w:type="spellEnd"/>
            <w:r w:rsidRPr="00B00BA9">
              <w:t xml:space="preserve"> use would occur with each treatment cycle of docetaxel in all patients</w:t>
            </w:r>
            <w:r w:rsidR="00740794">
              <w:t xml:space="preserve">. The PBAC considered this was </w:t>
            </w:r>
            <w:r w:rsidRPr="00B00BA9">
              <w:t xml:space="preserve">not consistent with the </w:t>
            </w:r>
            <w:proofErr w:type="spellStart"/>
            <w:r w:rsidRPr="00B00BA9">
              <w:t>eviQ</w:t>
            </w:r>
            <w:proofErr w:type="spellEnd"/>
            <w:r w:rsidRPr="00B00BA9">
              <w:t xml:space="preserve"> recommendations for docetaxel monotherapy</w:t>
            </w:r>
            <w:r w:rsidR="00740794">
              <w:t xml:space="preserve"> or with clinical practice</w:t>
            </w:r>
            <w:r w:rsidRPr="00B00BA9">
              <w:t>.</w:t>
            </w:r>
            <w:r w:rsidR="00527164">
              <w:t xml:space="preserve"> </w:t>
            </w:r>
          </w:p>
        </w:tc>
      </w:tr>
    </w:tbl>
    <w:p w14:paraId="2D7FB86F" w14:textId="77777777" w:rsidR="007B5233" w:rsidRDefault="007B5233" w:rsidP="007B5233">
      <w:pPr>
        <w:pStyle w:val="TableFooter"/>
      </w:pPr>
      <w:r>
        <w:t>Source: Adapted during the evaluation from Table 4.1 pp197−198 of the submission.</w:t>
      </w:r>
    </w:p>
    <w:p w14:paraId="17D34C73" w14:textId="1A4C7D0A" w:rsidR="007B5233" w:rsidRDefault="007B5233" w:rsidP="007B5233">
      <w:pPr>
        <w:pStyle w:val="TableFooter"/>
      </w:pPr>
      <w:r>
        <w:t xml:space="preserve">DPMQ = dispensed price for the maximum quantity; ECOG = Eastern Clinical Oncology Group; </w:t>
      </w:r>
      <w:r w:rsidR="009E49D0" w:rsidRPr="009E49D0">
        <w:rPr>
          <w:i/>
        </w:rPr>
        <w:t>KRAS</w:t>
      </w:r>
      <w:r>
        <w:t xml:space="preserve"> = Kirsten rat sarcoma viral oncogene homologue; NSCLC = non-small cell lung cancer.</w:t>
      </w:r>
    </w:p>
    <w:p w14:paraId="20288E41" w14:textId="77777777" w:rsidR="007B5233" w:rsidRDefault="007B5233" w:rsidP="007B5233">
      <w:pPr>
        <w:pStyle w:val="TableFooter"/>
      </w:pPr>
      <w:r>
        <w:rPr>
          <w:vertAlign w:val="superscript"/>
        </w:rPr>
        <w:t>a</w:t>
      </w:r>
      <w:r>
        <w:t xml:space="preserve"> Mitchell PL, </w:t>
      </w:r>
      <w:proofErr w:type="spellStart"/>
      <w:r>
        <w:t>Thursfield</w:t>
      </w:r>
      <w:proofErr w:type="spellEnd"/>
      <w:r>
        <w:t xml:space="preserve"> VJ, Ball DL, Richardson GE, Irving LB, Torn-</w:t>
      </w:r>
      <w:proofErr w:type="spellStart"/>
      <w:r>
        <w:t>Broers</w:t>
      </w:r>
      <w:proofErr w:type="spellEnd"/>
      <w:r>
        <w:t xml:space="preserve"> Y, et al. Lung cancer in Victoria: are we making progress? Med J Aust. 2013 Nov 18;199(10):674-9.</w:t>
      </w:r>
    </w:p>
    <w:p w14:paraId="4EE6091D" w14:textId="464BA2A8" w:rsidR="007B5233" w:rsidRDefault="007B5233" w:rsidP="007B5233">
      <w:pPr>
        <w:pStyle w:val="TableFooter"/>
      </w:pPr>
      <w:r>
        <w:rPr>
          <w:vertAlign w:val="superscript"/>
        </w:rPr>
        <w:t>b</w:t>
      </w:r>
      <w:r>
        <w:t xml:space="preserve"> Cui W, </w:t>
      </w:r>
      <w:proofErr w:type="spellStart"/>
      <w:r>
        <w:t>Franchini</w:t>
      </w:r>
      <w:proofErr w:type="spellEnd"/>
      <w:r>
        <w:t xml:space="preserve"> F, Alexander M, Officer A, Wong H-L, </w:t>
      </w:r>
      <w:proofErr w:type="spellStart"/>
      <w:r>
        <w:t>Ijzerman</w:t>
      </w:r>
      <w:proofErr w:type="spellEnd"/>
      <w:r>
        <w:t xml:space="preserve"> M, et al. </w:t>
      </w:r>
      <w:proofErr w:type="gramStart"/>
      <w:r>
        <w:t>Real world</w:t>
      </w:r>
      <w:proofErr w:type="gramEnd"/>
      <w:r>
        <w:t xml:space="preserve"> outcomes in </w:t>
      </w:r>
      <w:r w:rsidR="009E49D0" w:rsidRPr="009E49D0">
        <w:rPr>
          <w:i/>
        </w:rPr>
        <w:t>KRAS</w:t>
      </w:r>
      <w:r>
        <w:t xml:space="preserve"> G12C mutation positive non-small cell lung cancer. Lung Cancer. 2020 2020/08/01</w:t>
      </w:r>
      <w:proofErr w:type="gramStart"/>
      <w:r>
        <w:t>/;146:310</w:t>
      </w:r>
      <w:proofErr w:type="gramEnd"/>
      <w:r>
        <w:t>-7.</w:t>
      </w:r>
    </w:p>
    <w:p w14:paraId="69F86B89" w14:textId="68E70A60" w:rsidR="007B5233" w:rsidRPr="004E460F" w:rsidRDefault="007B5233" w:rsidP="004608C4">
      <w:pPr>
        <w:pStyle w:val="ListParagraph"/>
        <w:numPr>
          <w:ilvl w:val="4"/>
          <w:numId w:val="11"/>
        </w:numPr>
        <w:rPr>
          <w:iCs/>
        </w:rPr>
      </w:pPr>
      <w:r w:rsidRPr="004E460F">
        <w:rPr>
          <w:iCs/>
        </w:rPr>
        <w:t xml:space="preserve">The </w:t>
      </w:r>
      <w:r w:rsidR="009B0149">
        <w:rPr>
          <w:iCs/>
        </w:rPr>
        <w:t xml:space="preserve">DUSC noted the </w:t>
      </w:r>
      <w:r w:rsidRPr="004E460F">
        <w:rPr>
          <w:iCs/>
        </w:rPr>
        <w:t xml:space="preserve">epidemiological approach and key inputs were </w:t>
      </w:r>
      <w:proofErr w:type="gramStart"/>
      <w:r w:rsidRPr="004E460F">
        <w:rPr>
          <w:iCs/>
        </w:rPr>
        <w:t>similar to</w:t>
      </w:r>
      <w:proofErr w:type="gramEnd"/>
      <w:r w:rsidRPr="004E460F">
        <w:rPr>
          <w:iCs/>
        </w:rPr>
        <w:t xml:space="preserve"> those used in the </w:t>
      </w:r>
      <w:proofErr w:type="spellStart"/>
      <w:r w:rsidRPr="004E460F">
        <w:rPr>
          <w:iCs/>
        </w:rPr>
        <w:t>entrectinib</w:t>
      </w:r>
      <w:proofErr w:type="spellEnd"/>
      <w:r w:rsidRPr="004E460F">
        <w:rPr>
          <w:iCs/>
        </w:rPr>
        <w:t xml:space="preserve"> NSCLC submission previously presented to the PBAC (Table 10, </w:t>
      </w:r>
      <w:proofErr w:type="spellStart"/>
      <w:r w:rsidR="00527164">
        <w:rPr>
          <w:iCs/>
        </w:rPr>
        <w:t>e</w:t>
      </w:r>
      <w:r w:rsidRPr="004E460F">
        <w:rPr>
          <w:iCs/>
        </w:rPr>
        <w:t>ntrectinib</w:t>
      </w:r>
      <w:proofErr w:type="spellEnd"/>
      <w:r w:rsidRPr="004E460F">
        <w:rPr>
          <w:iCs/>
        </w:rPr>
        <w:t xml:space="preserve"> PSD, March 2020 PBAC Meeting).</w:t>
      </w:r>
    </w:p>
    <w:p w14:paraId="55E10B89" w14:textId="7D238F60" w:rsidR="007B5233" w:rsidRDefault="007B5233" w:rsidP="005D3959">
      <w:pPr>
        <w:pStyle w:val="ListParagraph"/>
        <w:numPr>
          <w:ilvl w:val="4"/>
          <w:numId w:val="11"/>
        </w:numPr>
      </w:pPr>
      <w:r>
        <w:t xml:space="preserve">The submission assumed that as </w:t>
      </w:r>
      <w:r w:rsidR="009E49D0" w:rsidRPr="005D3959">
        <w:rPr>
          <w:i/>
        </w:rPr>
        <w:t>KRAS</w:t>
      </w:r>
      <w:r>
        <w:t xml:space="preserve"> variant testing will occur with pathogenic </w:t>
      </w:r>
      <w:r w:rsidR="009E49D0" w:rsidRPr="005D3959">
        <w:rPr>
          <w:i/>
        </w:rPr>
        <w:t>EGFR</w:t>
      </w:r>
      <w:r>
        <w:t xml:space="preserve"> variant testing, no increase in the utilisation or cost of item 73337 would occur due to the listing of </w:t>
      </w:r>
      <w:proofErr w:type="spellStart"/>
      <w:r>
        <w:t>sotorasib</w:t>
      </w:r>
      <w:proofErr w:type="spellEnd"/>
      <w:r>
        <w:t xml:space="preserve">. </w:t>
      </w:r>
      <w:r w:rsidRPr="005D3959">
        <w:rPr>
          <w:iCs/>
        </w:rPr>
        <w:t xml:space="preserve">PASC noted that some smaller laboratories may still be using single gene testing (1669 Ratified PICO) and the proposed item does allow for single gene testing of either </w:t>
      </w:r>
      <w:r w:rsidR="009E49D0" w:rsidRPr="005D3959">
        <w:rPr>
          <w:i/>
        </w:rPr>
        <w:t>EGFR</w:t>
      </w:r>
      <w:r w:rsidRPr="005D3959">
        <w:rPr>
          <w:i/>
        </w:rPr>
        <w:t xml:space="preserve"> </w:t>
      </w:r>
      <w:r w:rsidRPr="005D3959">
        <w:rPr>
          <w:iCs/>
        </w:rPr>
        <w:t xml:space="preserve">or </w:t>
      </w:r>
      <w:r w:rsidR="009E49D0" w:rsidRPr="005D3959">
        <w:rPr>
          <w:i/>
        </w:rPr>
        <w:t>KRAS</w:t>
      </w:r>
      <w:r w:rsidRPr="005D3959">
        <w:rPr>
          <w:iCs/>
        </w:rPr>
        <w:t xml:space="preserve">. </w:t>
      </w:r>
      <w:r>
        <w:t xml:space="preserve">Therefore, the submission assumed that listing </w:t>
      </w:r>
      <w:proofErr w:type="spellStart"/>
      <w:r>
        <w:t>sotorasib</w:t>
      </w:r>
      <w:proofErr w:type="spellEnd"/>
      <w:r>
        <w:t xml:space="preserve"> would be associated with a net cost saving to the MBS, due to a reduction in docetaxel chemotherapy administration (MBS item 13950).</w:t>
      </w:r>
      <w:r w:rsidR="005D3959" w:rsidRPr="005D3959">
        <w:t xml:space="preserve"> The</w:t>
      </w:r>
      <w:r w:rsidR="00683F16">
        <w:t xml:space="preserve"> PSCR (p2) acknowledged that </w:t>
      </w:r>
      <w:r w:rsidR="005D3959" w:rsidRPr="005D3959">
        <w:t>there may be a small increase in MBS costs from a small number of low throughput laboratories still using single gene testing which is difficult to quantify and may diminish over time as more laboratories move to next generation sequencing (NGS).</w:t>
      </w:r>
    </w:p>
    <w:p w14:paraId="358468ED" w14:textId="4FE4A42D" w:rsidR="007B5233" w:rsidRDefault="007B5233" w:rsidP="004608C4">
      <w:pPr>
        <w:pStyle w:val="ListParagraph"/>
        <w:numPr>
          <w:ilvl w:val="4"/>
          <w:numId w:val="11"/>
        </w:numPr>
      </w:pPr>
      <w:r>
        <w:t xml:space="preserve">The estimated use and financial implications of </w:t>
      </w:r>
      <w:r w:rsidR="009E49D0" w:rsidRPr="009E49D0">
        <w:rPr>
          <w:i/>
        </w:rPr>
        <w:t>KRAS</w:t>
      </w:r>
      <w:r>
        <w:t xml:space="preserve"> G12C variant testing and </w:t>
      </w:r>
      <w:proofErr w:type="spellStart"/>
      <w:r>
        <w:t>sotorasib</w:t>
      </w:r>
      <w:proofErr w:type="spellEnd"/>
      <w:r>
        <w:t xml:space="preserve"> treatment is presented in </w:t>
      </w:r>
      <w:r>
        <w:fldChar w:fldCharType="begin"/>
      </w:r>
      <w:r>
        <w:instrText xml:space="preserve"> REF _Ref89783633 \h </w:instrText>
      </w:r>
      <w:r>
        <w:fldChar w:fldCharType="separate"/>
      </w:r>
      <w:r w:rsidR="0091602D">
        <w:t xml:space="preserve">Table </w:t>
      </w:r>
      <w:r w:rsidR="0091602D">
        <w:rPr>
          <w:noProof/>
        </w:rPr>
        <w:t>27</w:t>
      </w:r>
      <w:r>
        <w:fldChar w:fldCharType="end"/>
      </w:r>
      <w:r>
        <w:t>.</w:t>
      </w:r>
    </w:p>
    <w:p w14:paraId="33BA23FD" w14:textId="074359D3" w:rsidR="007B5233" w:rsidRDefault="007B5233" w:rsidP="007B5233">
      <w:pPr>
        <w:pStyle w:val="Caption"/>
      </w:pPr>
      <w:bookmarkStart w:id="58" w:name="_Ref89783633"/>
      <w:r>
        <w:lastRenderedPageBreak/>
        <w:t xml:space="preserve">Table </w:t>
      </w:r>
      <w:r w:rsidR="0091602D">
        <w:fldChar w:fldCharType="begin"/>
      </w:r>
      <w:r w:rsidR="0091602D">
        <w:instrText xml:space="preserve"> SEQ Table_PBAC. \* ARABIC </w:instrText>
      </w:r>
      <w:r w:rsidR="0091602D">
        <w:fldChar w:fldCharType="separate"/>
      </w:r>
      <w:r w:rsidR="0091602D">
        <w:rPr>
          <w:noProof/>
        </w:rPr>
        <w:t>27</w:t>
      </w:r>
      <w:r w:rsidR="0091602D">
        <w:rPr>
          <w:noProof/>
        </w:rPr>
        <w:fldChar w:fldCharType="end"/>
      </w:r>
      <w:bookmarkEnd w:id="58"/>
      <w:r>
        <w:tab/>
        <w:t>Estimated use and financial implications</w:t>
      </w:r>
    </w:p>
    <w:tbl>
      <w:tblPr>
        <w:tblStyle w:val="PBACTableStyle"/>
        <w:tblW w:w="5000" w:type="pct"/>
        <w:tblLayout w:type="fixed"/>
        <w:tblLook w:val="04A0" w:firstRow="1" w:lastRow="0" w:firstColumn="1" w:lastColumn="0" w:noHBand="0" w:noVBand="1"/>
      </w:tblPr>
      <w:tblGrid>
        <w:gridCol w:w="2688"/>
        <w:gridCol w:w="1055"/>
        <w:gridCol w:w="1055"/>
        <w:gridCol w:w="1055"/>
        <w:gridCol w:w="1055"/>
        <w:gridCol w:w="1055"/>
        <w:gridCol w:w="1053"/>
      </w:tblGrid>
      <w:tr w:rsidR="00EF5263" w14:paraId="506C19E5" w14:textId="77777777" w:rsidTr="00EF5263">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single" w:sz="4" w:space="0" w:color="auto"/>
            </w:tcBorders>
            <w:noWrap/>
            <w:hideMark/>
          </w:tcPr>
          <w:p w14:paraId="07037D3A" w14:textId="77777777" w:rsidR="007B5233" w:rsidRDefault="007B5233" w:rsidP="00EF5263">
            <w:pPr>
              <w:jc w:val="left"/>
            </w:pPr>
          </w:p>
        </w:tc>
        <w:tc>
          <w:tcPr>
            <w:tcW w:w="585" w:type="pct"/>
            <w:tcBorders>
              <w:top w:val="single" w:sz="4" w:space="0" w:color="auto"/>
              <w:left w:val="single" w:sz="4" w:space="0" w:color="auto"/>
              <w:bottom w:val="single" w:sz="4" w:space="0" w:color="auto"/>
              <w:right w:val="single" w:sz="4" w:space="0" w:color="auto"/>
            </w:tcBorders>
            <w:noWrap/>
            <w:hideMark/>
          </w:tcPr>
          <w:p w14:paraId="2BE7C528" w14:textId="77777777" w:rsidR="007B5233" w:rsidRDefault="007B5233" w:rsidP="00EF5263">
            <w:pPr>
              <w:pStyle w:val="TableText"/>
              <w:keepNext/>
              <w:ind w:left="-115"/>
              <w:jc w:val="center"/>
              <w:cnfStyle w:val="100000000000" w:firstRow="1" w:lastRow="0" w:firstColumn="0" w:lastColumn="0" w:oddVBand="0" w:evenVBand="0" w:oddHBand="0" w:evenHBand="0" w:firstRowFirstColumn="0" w:firstRowLastColumn="0" w:lastRowFirstColumn="0" w:lastRowLastColumn="0"/>
            </w:pPr>
            <w:r>
              <w:t>2022</w:t>
            </w:r>
          </w:p>
        </w:tc>
        <w:tc>
          <w:tcPr>
            <w:tcW w:w="585" w:type="pct"/>
            <w:tcBorders>
              <w:top w:val="single" w:sz="4" w:space="0" w:color="auto"/>
              <w:left w:val="single" w:sz="4" w:space="0" w:color="auto"/>
              <w:bottom w:val="single" w:sz="4" w:space="0" w:color="auto"/>
              <w:right w:val="single" w:sz="4" w:space="0" w:color="auto"/>
            </w:tcBorders>
            <w:noWrap/>
            <w:hideMark/>
          </w:tcPr>
          <w:p w14:paraId="75835403" w14:textId="77777777" w:rsidR="007B5233" w:rsidRDefault="007B5233" w:rsidP="00EF5263">
            <w:pPr>
              <w:pStyle w:val="TableText"/>
              <w:keepNext/>
              <w:ind w:left="-115"/>
              <w:jc w:val="center"/>
              <w:cnfStyle w:val="100000000000" w:firstRow="1" w:lastRow="0" w:firstColumn="0" w:lastColumn="0" w:oddVBand="0" w:evenVBand="0" w:oddHBand="0" w:evenHBand="0" w:firstRowFirstColumn="0" w:firstRowLastColumn="0" w:lastRowFirstColumn="0" w:lastRowLastColumn="0"/>
            </w:pPr>
            <w:r>
              <w:t>2023</w:t>
            </w:r>
          </w:p>
        </w:tc>
        <w:tc>
          <w:tcPr>
            <w:tcW w:w="585" w:type="pct"/>
            <w:tcBorders>
              <w:top w:val="single" w:sz="4" w:space="0" w:color="auto"/>
              <w:left w:val="single" w:sz="4" w:space="0" w:color="auto"/>
              <w:bottom w:val="single" w:sz="4" w:space="0" w:color="auto"/>
              <w:right w:val="single" w:sz="4" w:space="0" w:color="auto"/>
            </w:tcBorders>
            <w:noWrap/>
            <w:hideMark/>
          </w:tcPr>
          <w:p w14:paraId="4A3AF80B" w14:textId="77777777" w:rsidR="007B5233" w:rsidRDefault="007B5233" w:rsidP="00EF5263">
            <w:pPr>
              <w:pStyle w:val="TableText"/>
              <w:keepNext/>
              <w:ind w:left="-115"/>
              <w:jc w:val="center"/>
              <w:cnfStyle w:val="100000000000" w:firstRow="1" w:lastRow="0" w:firstColumn="0" w:lastColumn="0" w:oddVBand="0" w:evenVBand="0" w:oddHBand="0" w:evenHBand="0" w:firstRowFirstColumn="0" w:firstRowLastColumn="0" w:lastRowFirstColumn="0" w:lastRowLastColumn="0"/>
            </w:pPr>
            <w:r>
              <w:t>2024</w:t>
            </w:r>
          </w:p>
        </w:tc>
        <w:tc>
          <w:tcPr>
            <w:tcW w:w="585" w:type="pct"/>
            <w:tcBorders>
              <w:top w:val="single" w:sz="4" w:space="0" w:color="auto"/>
              <w:left w:val="single" w:sz="4" w:space="0" w:color="auto"/>
              <w:bottom w:val="single" w:sz="4" w:space="0" w:color="auto"/>
              <w:right w:val="single" w:sz="4" w:space="0" w:color="auto"/>
            </w:tcBorders>
            <w:noWrap/>
            <w:hideMark/>
          </w:tcPr>
          <w:p w14:paraId="534A88B3" w14:textId="77777777" w:rsidR="007B5233" w:rsidRDefault="007B5233" w:rsidP="00EF5263">
            <w:pPr>
              <w:pStyle w:val="TableText"/>
              <w:keepNext/>
              <w:ind w:left="-115"/>
              <w:jc w:val="center"/>
              <w:cnfStyle w:val="100000000000" w:firstRow="1" w:lastRow="0" w:firstColumn="0" w:lastColumn="0" w:oddVBand="0" w:evenVBand="0" w:oddHBand="0" w:evenHBand="0" w:firstRowFirstColumn="0" w:firstRowLastColumn="0" w:lastRowFirstColumn="0" w:lastRowLastColumn="0"/>
            </w:pPr>
            <w:r>
              <w:t>2025</w:t>
            </w:r>
          </w:p>
        </w:tc>
        <w:tc>
          <w:tcPr>
            <w:tcW w:w="585" w:type="pct"/>
            <w:tcBorders>
              <w:top w:val="single" w:sz="4" w:space="0" w:color="auto"/>
              <w:left w:val="single" w:sz="4" w:space="0" w:color="auto"/>
              <w:bottom w:val="single" w:sz="4" w:space="0" w:color="auto"/>
              <w:right w:val="single" w:sz="4" w:space="0" w:color="auto"/>
            </w:tcBorders>
            <w:noWrap/>
            <w:hideMark/>
          </w:tcPr>
          <w:p w14:paraId="6D6B1889" w14:textId="77777777" w:rsidR="007B5233" w:rsidRDefault="007B5233" w:rsidP="00EF5263">
            <w:pPr>
              <w:pStyle w:val="TableText"/>
              <w:keepNext/>
              <w:ind w:left="-115"/>
              <w:jc w:val="center"/>
              <w:cnfStyle w:val="100000000000" w:firstRow="1" w:lastRow="0" w:firstColumn="0" w:lastColumn="0" w:oddVBand="0" w:evenVBand="0" w:oddHBand="0" w:evenHBand="0" w:firstRowFirstColumn="0" w:firstRowLastColumn="0" w:lastRowFirstColumn="0" w:lastRowLastColumn="0"/>
            </w:pPr>
            <w:r>
              <w:t>2026</w:t>
            </w:r>
          </w:p>
        </w:tc>
        <w:tc>
          <w:tcPr>
            <w:tcW w:w="585" w:type="pct"/>
            <w:tcBorders>
              <w:top w:val="single" w:sz="4" w:space="0" w:color="auto"/>
              <w:left w:val="single" w:sz="4" w:space="0" w:color="auto"/>
              <w:bottom w:val="single" w:sz="4" w:space="0" w:color="auto"/>
              <w:right w:val="single" w:sz="4" w:space="0" w:color="auto"/>
            </w:tcBorders>
            <w:noWrap/>
            <w:hideMark/>
          </w:tcPr>
          <w:p w14:paraId="409933FC" w14:textId="77777777" w:rsidR="007B5233" w:rsidRDefault="007B5233" w:rsidP="00EF5263">
            <w:pPr>
              <w:pStyle w:val="TableText"/>
              <w:keepNext/>
              <w:ind w:left="-115"/>
              <w:jc w:val="center"/>
              <w:cnfStyle w:val="100000000000" w:firstRow="1" w:lastRow="0" w:firstColumn="0" w:lastColumn="0" w:oddVBand="0" w:evenVBand="0" w:oddHBand="0" w:evenHBand="0" w:firstRowFirstColumn="0" w:firstRowLastColumn="0" w:lastRowFirstColumn="0" w:lastRowLastColumn="0"/>
            </w:pPr>
            <w:r>
              <w:t>2027</w:t>
            </w:r>
          </w:p>
        </w:tc>
      </w:tr>
      <w:tr w:rsidR="007B5233" w14:paraId="17F54CEA" w14:textId="77777777" w:rsidTr="00851E9A">
        <w:trPr>
          <w:trHeight w:val="255"/>
        </w:trPr>
        <w:tc>
          <w:tcPr>
            <w:cnfStyle w:val="001000000000" w:firstRow="0" w:lastRow="0" w:firstColumn="1" w:lastColumn="0" w:oddVBand="0" w:evenVBand="0" w:oddHBand="0" w:evenHBand="0" w:firstRowFirstColumn="0" w:firstRowLastColumn="0" w:lastRowFirstColumn="0" w:lastRowLastColumn="0"/>
            <w:tcW w:w="0" w:type="pct"/>
            <w:gridSpan w:val="7"/>
            <w:tcBorders>
              <w:top w:val="single" w:sz="4" w:space="0" w:color="auto"/>
              <w:left w:val="single" w:sz="4" w:space="0" w:color="auto"/>
              <w:bottom w:val="single" w:sz="4" w:space="0" w:color="auto"/>
              <w:right w:val="single" w:sz="4" w:space="0" w:color="auto"/>
            </w:tcBorders>
            <w:noWrap/>
            <w:hideMark/>
          </w:tcPr>
          <w:p w14:paraId="5E2A4DBE" w14:textId="77777777" w:rsidR="007B5233" w:rsidRDefault="007B5233" w:rsidP="00EF5263">
            <w:pPr>
              <w:pStyle w:val="TableText"/>
              <w:keepNext/>
              <w:rPr>
                <w:b/>
              </w:rPr>
            </w:pPr>
            <w:r>
              <w:rPr>
                <w:b/>
              </w:rPr>
              <w:t xml:space="preserve">Estimated extent of use and cost of </w:t>
            </w:r>
            <w:proofErr w:type="spellStart"/>
            <w:r>
              <w:rPr>
                <w:b/>
              </w:rPr>
              <w:t>sotorasib</w:t>
            </w:r>
            <w:proofErr w:type="spellEnd"/>
            <w:r>
              <w:rPr>
                <w:b/>
              </w:rPr>
              <w:t xml:space="preserve"> treatment</w:t>
            </w:r>
          </w:p>
        </w:tc>
      </w:tr>
      <w:tr w:rsidR="00EF5263" w14:paraId="2DAC8004" w14:textId="77777777" w:rsidTr="00EF5263">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single" w:sz="4" w:space="0" w:color="auto"/>
            </w:tcBorders>
            <w:noWrap/>
            <w:vAlign w:val="top"/>
            <w:hideMark/>
          </w:tcPr>
          <w:p w14:paraId="38946D26" w14:textId="77777777" w:rsidR="007B5233" w:rsidRDefault="007B5233" w:rsidP="00EF5263">
            <w:pPr>
              <w:pStyle w:val="TableText"/>
              <w:keepNext/>
            </w:pPr>
            <w:r>
              <w:t xml:space="preserve">Number of patients that receive </w:t>
            </w:r>
            <w:proofErr w:type="spellStart"/>
            <w:r>
              <w:t>sotorasib</w:t>
            </w:r>
            <w:proofErr w:type="spellEnd"/>
          </w:p>
        </w:tc>
        <w:tc>
          <w:tcPr>
            <w:tcW w:w="585" w:type="pct"/>
            <w:tcBorders>
              <w:top w:val="single" w:sz="4" w:space="0" w:color="auto"/>
              <w:left w:val="single" w:sz="4" w:space="0" w:color="auto"/>
              <w:bottom w:val="single" w:sz="4" w:space="0" w:color="auto"/>
              <w:right w:val="single" w:sz="4" w:space="0" w:color="auto"/>
            </w:tcBorders>
            <w:noWrap/>
            <w:vAlign w:val="top"/>
            <w:hideMark/>
          </w:tcPr>
          <w:p w14:paraId="312C10DD" w14:textId="72B776A0"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vertAlign w:val="superscript"/>
              </w:rPr>
            </w:pPr>
            <w:r w:rsidRPr="00586670">
              <w:rPr>
                <w:spacing w:val="122"/>
                <w:shd w:val="solid" w:color="000000" w:fill="000000"/>
                <w:fitText w:val="208" w:id="-1504473845"/>
                <w14:textFill>
                  <w14:solidFill>
                    <w14:schemeClr w14:val="tx1">
                      <w14:alpha w14:val="100000"/>
                    </w14:schemeClr>
                  </w14:solidFill>
                </w14:textFill>
              </w:rPr>
              <w:t>|</w:t>
            </w:r>
            <w:r w:rsidRPr="00586670">
              <w:rPr>
                <w:spacing w:val="1"/>
                <w:shd w:val="solid" w:color="000000" w:fill="000000"/>
                <w:fitText w:val="208" w:id="-1504473845"/>
                <w14:textFill>
                  <w14:solidFill>
                    <w14:schemeClr w14:val="tx1">
                      <w14:alpha w14:val="100000"/>
                    </w14:schemeClr>
                  </w14:solidFill>
                </w14:textFill>
              </w:rPr>
              <w:t>|</w:t>
            </w:r>
            <w:r w:rsidR="00F20C88" w:rsidRPr="003A23F6">
              <w:rPr>
                <w:vertAlign w:val="superscript"/>
              </w:rPr>
              <w:t>1</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028FC1C2" w14:textId="57451694"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44"/>
                <w14:textFill>
                  <w14:solidFill>
                    <w14:schemeClr w14:val="tx1">
                      <w14:alpha w14:val="100000"/>
                    </w14:schemeClr>
                  </w14:solidFill>
                </w14:textFill>
              </w:rPr>
              <w:t>|</w:t>
            </w:r>
            <w:r w:rsidRPr="00586670">
              <w:rPr>
                <w:spacing w:val="1"/>
                <w:shd w:val="solid" w:color="000000" w:fill="000000"/>
                <w:fitText w:val="208" w:id="-1504473844"/>
                <w14:textFill>
                  <w14:solidFill>
                    <w14:schemeClr w14:val="tx1">
                      <w14:alpha w14:val="100000"/>
                    </w14:schemeClr>
                  </w14:solidFill>
                </w14:textFill>
              </w:rPr>
              <w:t>|</w:t>
            </w:r>
            <w:r w:rsidR="00F20C88" w:rsidRPr="00D024B3">
              <w:rPr>
                <w:vertAlign w:val="superscript"/>
              </w:rPr>
              <w:t>1</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6008F04A" w14:textId="2B8BC239"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43"/>
                <w14:textFill>
                  <w14:solidFill>
                    <w14:schemeClr w14:val="tx1">
                      <w14:alpha w14:val="100000"/>
                    </w14:schemeClr>
                  </w14:solidFill>
                </w14:textFill>
              </w:rPr>
              <w:t>|</w:t>
            </w:r>
            <w:r w:rsidRPr="00586670">
              <w:rPr>
                <w:spacing w:val="1"/>
                <w:shd w:val="solid" w:color="000000" w:fill="000000"/>
                <w:fitText w:val="208" w:id="-1504473843"/>
                <w14:textFill>
                  <w14:solidFill>
                    <w14:schemeClr w14:val="tx1">
                      <w14:alpha w14:val="100000"/>
                    </w14:schemeClr>
                  </w14:solidFill>
                </w14:textFill>
              </w:rPr>
              <w:t>|</w:t>
            </w:r>
            <w:r w:rsidR="00F20C88" w:rsidRPr="00D024B3">
              <w:rPr>
                <w:vertAlign w:val="superscript"/>
              </w:rPr>
              <w:t>1</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51F7254B" w14:textId="206B27B5"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42"/>
                <w14:textFill>
                  <w14:solidFill>
                    <w14:schemeClr w14:val="tx1">
                      <w14:alpha w14:val="100000"/>
                    </w14:schemeClr>
                  </w14:solidFill>
                </w14:textFill>
              </w:rPr>
              <w:t>|</w:t>
            </w:r>
            <w:r w:rsidRPr="00586670">
              <w:rPr>
                <w:spacing w:val="1"/>
                <w:shd w:val="solid" w:color="000000" w:fill="000000"/>
                <w:fitText w:val="208" w:id="-1504473842"/>
                <w14:textFill>
                  <w14:solidFill>
                    <w14:schemeClr w14:val="tx1">
                      <w14:alpha w14:val="100000"/>
                    </w14:schemeClr>
                  </w14:solidFill>
                </w14:textFill>
              </w:rPr>
              <w:t>|</w:t>
            </w:r>
            <w:r w:rsidR="00F20C88" w:rsidRPr="00D024B3">
              <w:rPr>
                <w:vertAlign w:val="superscript"/>
              </w:rPr>
              <w:t>1</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115E99FF" w14:textId="5BAEEDC3"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41"/>
                <w14:textFill>
                  <w14:solidFill>
                    <w14:schemeClr w14:val="tx1">
                      <w14:alpha w14:val="100000"/>
                    </w14:schemeClr>
                  </w14:solidFill>
                </w14:textFill>
              </w:rPr>
              <w:t>|</w:t>
            </w:r>
            <w:r w:rsidRPr="00586670">
              <w:rPr>
                <w:spacing w:val="1"/>
                <w:shd w:val="solid" w:color="000000" w:fill="000000"/>
                <w:fitText w:val="208" w:id="-1504473841"/>
                <w14:textFill>
                  <w14:solidFill>
                    <w14:schemeClr w14:val="tx1">
                      <w14:alpha w14:val="100000"/>
                    </w14:schemeClr>
                  </w14:solidFill>
                </w14:textFill>
              </w:rPr>
              <w:t>|</w:t>
            </w:r>
            <w:r w:rsidR="00F20C88" w:rsidRPr="00D024B3">
              <w:rPr>
                <w:vertAlign w:val="superscript"/>
              </w:rPr>
              <w:t>1</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754686C1" w14:textId="75B7D8A0"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40"/>
                <w14:textFill>
                  <w14:solidFill>
                    <w14:schemeClr w14:val="tx1">
                      <w14:alpha w14:val="100000"/>
                    </w14:schemeClr>
                  </w14:solidFill>
                </w14:textFill>
              </w:rPr>
              <w:t>|</w:t>
            </w:r>
            <w:r w:rsidRPr="00586670">
              <w:rPr>
                <w:spacing w:val="1"/>
                <w:shd w:val="solid" w:color="000000" w:fill="000000"/>
                <w:fitText w:val="208" w:id="-1504473840"/>
                <w14:textFill>
                  <w14:solidFill>
                    <w14:schemeClr w14:val="tx1">
                      <w14:alpha w14:val="100000"/>
                    </w14:schemeClr>
                  </w14:solidFill>
                </w14:textFill>
              </w:rPr>
              <w:t>|</w:t>
            </w:r>
            <w:r w:rsidR="00F20C88" w:rsidRPr="00D024B3">
              <w:rPr>
                <w:vertAlign w:val="superscript"/>
              </w:rPr>
              <w:t>1</w:t>
            </w:r>
          </w:p>
        </w:tc>
      </w:tr>
      <w:tr w:rsidR="00EF5263" w14:paraId="57961654" w14:textId="77777777" w:rsidTr="00EF5263">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single" w:sz="4" w:space="0" w:color="auto"/>
            </w:tcBorders>
            <w:noWrap/>
            <w:vAlign w:val="top"/>
            <w:hideMark/>
          </w:tcPr>
          <w:p w14:paraId="4DB7F47E" w14:textId="77777777" w:rsidR="007B5233" w:rsidRDefault="007B5233" w:rsidP="00EF5263">
            <w:pPr>
              <w:pStyle w:val="TableText"/>
              <w:keepNext/>
            </w:pPr>
            <w:r>
              <w:t>Grandfathered patients</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252B53DA" w14:textId="593BDCFA"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56"/>
                <w14:textFill>
                  <w14:solidFill>
                    <w14:schemeClr w14:val="tx1">
                      <w14:alpha w14:val="100000"/>
                    </w14:schemeClr>
                  </w14:solidFill>
                </w14:textFill>
              </w:rPr>
              <w:t>|</w:t>
            </w:r>
            <w:r w:rsidRPr="00586670">
              <w:rPr>
                <w:spacing w:val="1"/>
                <w:shd w:val="solid" w:color="000000" w:fill="000000"/>
                <w:fitText w:val="208" w:id="-1504473856"/>
                <w14:textFill>
                  <w14:solidFill>
                    <w14:schemeClr w14:val="tx1">
                      <w14:alpha w14:val="100000"/>
                    </w14:schemeClr>
                  </w14:solidFill>
                </w14:textFill>
              </w:rPr>
              <w:t>|</w:t>
            </w:r>
            <w:r w:rsidR="00F20C88" w:rsidRPr="00D024B3">
              <w:rPr>
                <w:vertAlign w:val="superscript"/>
              </w:rPr>
              <w:t>1</w:t>
            </w:r>
          </w:p>
        </w:tc>
        <w:tc>
          <w:tcPr>
            <w:tcW w:w="585" w:type="pct"/>
            <w:tcBorders>
              <w:top w:val="single" w:sz="4" w:space="0" w:color="auto"/>
              <w:left w:val="single" w:sz="4" w:space="0" w:color="auto"/>
              <w:bottom w:val="single" w:sz="4" w:space="0" w:color="auto"/>
              <w:right w:val="single" w:sz="4" w:space="0" w:color="auto"/>
            </w:tcBorders>
            <w:noWrap/>
            <w:vAlign w:val="top"/>
          </w:tcPr>
          <w:p w14:paraId="0A3C9004" w14:textId="77777777" w:rsidR="007B5233" w:rsidRPr="003A23F6" w:rsidRDefault="007B5233"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585" w:type="pct"/>
            <w:tcBorders>
              <w:top w:val="single" w:sz="4" w:space="0" w:color="auto"/>
              <w:left w:val="single" w:sz="4" w:space="0" w:color="auto"/>
              <w:bottom w:val="single" w:sz="4" w:space="0" w:color="auto"/>
              <w:right w:val="single" w:sz="4" w:space="0" w:color="auto"/>
            </w:tcBorders>
            <w:noWrap/>
            <w:vAlign w:val="top"/>
          </w:tcPr>
          <w:p w14:paraId="506D974F" w14:textId="77777777" w:rsidR="007B5233" w:rsidRPr="003A23F6" w:rsidRDefault="007B5233"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585" w:type="pct"/>
            <w:tcBorders>
              <w:top w:val="single" w:sz="4" w:space="0" w:color="auto"/>
              <w:left w:val="single" w:sz="4" w:space="0" w:color="auto"/>
              <w:bottom w:val="single" w:sz="4" w:space="0" w:color="auto"/>
              <w:right w:val="single" w:sz="4" w:space="0" w:color="auto"/>
            </w:tcBorders>
            <w:noWrap/>
            <w:vAlign w:val="top"/>
          </w:tcPr>
          <w:p w14:paraId="175291D6" w14:textId="77777777" w:rsidR="007B5233" w:rsidRPr="003A23F6" w:rsidRDefault="007B5233"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585" w:type="pct"/>
            <w:tcBorders>
              <w:top w:val="single" w:sz="4" w:space="0" w:color="auto"/>
              <w:left w:val="single" w:sz="4" w:space="0" w:color="auto"/>
              <w:bottom w:val="single" w:sz="4" w:space="0" w:color="auto"/>
              <w:right w:val="single" w:sz="4" w:space="0" w:color="auto"/>
            </w:tcBorders>
            <w:noWrap/>
            <w:vAlign w:val="top"/>
          </w:tcPr>
          <w:p w14:paraId="55B173F1" w14:textId="77777777" w:rsidR="007B5233" w:rsidRPr="003A23F6" w:rsidRDefault="007B5233"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585" w:type="pct"/>
            <w:tcBorders>
              <w:top w:val="single" w:sz="4" w:space="0" w:color="auto"/>
              <w:left w:val="single" w:sz="4" w:space="0" w:color="auto"/>
              <w:bottom w:val="single" w:sz="4" w:space="0" w:color="auto"/>
              <w:right w:val="single" w:sz="4" w:space="0" w:color="auto"/>
            </w:tcBorders>
            <w:noWrap/>
            <w:vAlign w:val="top"/>
          </w:tcPr>
          <w:p w14:paraId="13B9BD0B" w14:textId="77777777" w:rsidR="007B5233" w:rsidRPr="003A23F6" w:rsidRDefault="007B5233"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EF5263" w14:paraId="50B90AB0" w14:textId="77777777" w:rsidTr="00EF5263">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single" w:sz="4" w:space="0" w:color="auto"/>
            </w:tcBorders>
            <w:noWrap/>
            <w:vAlign w:val="top"/>
            <w:hideMark/>
          </w:tcPr>
          <w:p w14:paraId="33E36B5C" w14:textId="77777777" w:rsidR="007B5233" w:rsidRDefault="007B5233" w:rsidP="00EF5263">
            <w:pPr>
              <w:pStyle w:val="TableText"/>
              <w:keepNext/>
            </w:pPr>
            <w:r>
              <w:t xml:space="preserve">Number of </w:t>
            </w:r>
            <w:proofErr w:type="spellStart"/>
            <w:r>
              <w:t>sotorasib</w:t>
            </w:r>
            <w:proofErr w:type="spellEnd"/>
            <w:r>
              <w:t xml:space="preserve"> scripts </w:t>
            </w:r>
            <w:r>
              <w:rPr>
                <w:vertAlign w:val="superscript"/>
              </w:rPr>
              <w:t>a</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369A6FE8" w14:textId="5C1610C9"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55"/>
                <w14:textFill>
                  <w14:solidFill>
                    <w14:schemeClr w14:val="tx1">
                      <w14:alpha w14:val="100000"/>
                    </w14:schemeClr>
                  </w14:solidFill>
                </w14:textFill>
              </w:rPr>
              <w:t>|</w:t>
            </w:r>
            <w:r w:rsidRPr="00586670">
              <w:rPr>
                <w:spacing w:val="1"/>
                <w:shd w:val="solid" w:color="000000" w:fill="000000"/>
                <w:fitText w:val="208" w:id="-1504473855"/>
                <w14:textFill>
                  <w14:solidFill>
                    <w14:schemeClr w14:val="tx1">
                      <w14:alpha w14:val="100000"/>
                    </w14:schemeClr>
                  </w14:solidFill>
                </w14:textFill>
              </w:rPr>
              <w:t>|</w:t>
            </w:r>
            <w:r w:rsidR="00F20C88">
              <w:rPr>
                <w:vertAlign w:val="superscript"/>
              </w:rPr>
              <w:t>2</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5DC3D5B2" w14:textId="303014CF"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54"/>
                <w14:textFill>
                  <w14:solidFill>
                    <w14:schemeClr w14:val="tx1">
                      <w14:alpha w14:val="100000"/>
                    </w14:schemeClr>
                  </w14:solidFill>
                </w14:textFill>
              </w:rPr>
              <w:t>|</w:t>
            </w:r>
            <w:r w:rsidRPr="00586670">
              <w:rPr>
                <w:spacing w:val="1"/>
                <w:shd w:val="solid" w:color="000000" w:fill="000000"/>
                <w:fitText w:val="208" w:id="-1504473854"/>
                <w14:textFill>
                  <w14:solidFill>
                    <w14:schemeClr w14:val="tx1">
                      <w14:alpha w14:val="100000"/>
                    </w14:schemeClr>
                  </w14:solidFill>
                </w14:textFill>
              </w:rPr>
              <w:t>|</w:t>
            </w:r>
            <w:r w:rsidR="00F20C88">
              <w:rPr>
                <w:vertAlign w:val="superscript"/>
              </w:rPr>
              <w:t>2</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3CE9F344" w14:textId="2BBFEC00"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53"/>
                <w14:textFill>
                  <w14:solidFill>
                    <w14:schemeClr w14:val="tx1">
                      <w14:alpha w14:val="100000"/>
                    </w14:schemeClr>
                  </w14:solidFill>
                </w14:textFill>
              </w:rPr>
              <w:t>|</w:t>
            </w:r>
            <w:r w:rsidRPr="00586670">
              <w:rPr>
                <w:spacing w:val="1"/>
                <w:shd w:val="solid" w:color="000000" w:fill="000000"/>
                <w:fitText w:val="208" w:id="-1504473853"/>
                <w14:textFill>
                  <w14:solidFill>
                    <w14:schemeClr w14:val="tx1">
                      <w14:alpha w14:val="100000"/>
                    </w14:schemeClr>
                  </w14:solidFill>
                </w14:textFill>
              </w:rPr>
              <w:t>|</w:t>
            </w:r>
            <w:r w:rsidR="00F20C88">
              <w:rPr>
                <w:vertAlign w:val="superscript"/>
              </w:rPr>
              <w:t>2</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76265D3A" w14:textId="429EB310"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52"/>
                <w14:textFill>
                  <w14:solidFill>
                    <w14:schemeClr w14:val="tx1">
                      <w14:alpha w14:val="100000"/>
                    </w14:schemeClr>
                  </w14:solidFill>
                </w14:textFill>
              </w:rPr>
              <w:t>|</w:t>
            </w:r>
            <w:r w:rsidRPr="00586670">
              <w:rPr>
                <w:spacing w:val="1"/>
                <w:shd w:val="solid" w:color="000000" w:fill="000000"/>
                <w:fitText w:val="208" w:id="-1504473852"/>
                <w14:textFill>
                  <w14:solidFill>
                    <w14:schemeClr w14:val="tx1">
                      <w14:alpha w14:val="100000"/>
                    </w14:schemeClr>
                  </w14:solidFill>
                </w14:textFill>
              </w:rPr>
              <w:t>|</w:t>
            </w:r>
            <w:r w:rsidR="00F20C88">
              <w:rPr>
                <w:vertAlign w:val="superscript"/>
              </w:rPr>
              <w:t>2</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38D37EFE" w14:textId="3A1E21E0"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51"/>
                <w14:textFill>
                  <w14:solidFill>
                    <w14:schemeClr w14:val="tx1">
                      <w14:alpha w14:val="100000"/>
                    </w14:schemeClr>
                  </w14:solidFill>
                </w14:textFill>
              </w:rPr>
              <w:t>|</w:t>
            </w:r>
            <w:r w:rsidRPr="00586670">
              <w:rPr>
                <w:spacing w:val="1"/>
                <w:shd w:val="solid" w:color="000000" w:fill="000000"/>
                <w:fitText w:val="208" w:id="-1504473851"/>
                <w14:textFill>
                  <w14:solidFill>
                    <w14:schemeClr w14:val="tx1">
                      <w14:alpha w14:val="100000"/>
                    </w14:schemeClr>
                  </w14:solidFill>
                </w14:textFill>
              </w:rPr>
              <w:t>|</w:t>
            </w:r>
            <w:r w:rsidR="00F20C88">
              <w:rPr>
                <w:vertAlign w:val="superscript"/>
              </w:rPr>
              <w:t>2</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24BBB91B" w14:textId="1432AC07"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50"/>
                <w14:textFill>
                  <w14:solidFill>
                    <w14:schemeClr w14:val="tx1">
                      <w14:alpha w14:val="100000"/>
                    </w14:schemeClr>
                  </w14:solidFill>
                </w14:textFill>
              </w:rPr>
              <w:t>|</w:t>
            </w:r>
            <w:r w:rsidRPr="00586670">
              <w:rPr>
                <w:spacing w:val="1"/>
                <w:shd w:val="solid" w:color="000000" w:fill="000000"/>
                <w:fitText w:val="208" w:id="-1504473850"/>
                <w14:textFill>
                  <w14:solidFill>
                    <w14:schemeClr w14:val="tx1">
                      <w14:alpha w14:val="100000"/>
                    </w14:schemeClr>
                  </w14:solidFill>
                </w14:textFill>
              </w:rPr>
              <w:t>|</w:t>
            </w:r>
            <w:r w:rsidR="00F20C88">
              <w:rPr>
                <w:vertAlign w:val="superscript"/>
              </w:rPr>
              <w:t>2</w:t>
            </w:r>
          </w:p>
        </w:tc>
      </w:tr>
      <w:tr w:rsidR="00EF5263" w14:paraId="795B63E2" w14:textId="77777777" w:rsidTr="00EF5263">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single" w:sz="4" w:space="0" w:color="auto"/>
            </w:tcBorders>
            <w:noWrap/>
            <w:vAlign w:val="top"/>
            <w:hideMark/>
          </w:tcPr>
          <w:p w14:paraId="65DBDF85" w14:textId="488F520E" w:rsidR="007B5233" w:rsidRDefault="007B5233" w:rsidP="00EF5263">
            <w:pPr>
              <w:pStyle w:val="TableText"/>
              <w:keepNext/>
            </w:pPr>
            <w:r>
              <w:t xml:space="preserve">Cost to the PBS/RPBS, less </w:t>
            </w:r>
            <w:proofErr w:type="spellStart"/>
            <w:r>
              <w:t>copayments</w:t>
            </w:r>
            <w:proofErr w:type="spellEnd"/>
            <w:r>
              <w:t xml:space="preserve"> </w:t>
            </w:r>
            <w:r w:rsidR="00623900">
              <w:t>($)</w:t>
            </w:r>
          </w:p>
        </w:tc>
        <w:tc>
          <w:tcPr>
            <w:tcW w:w="585" w:type="pct"/>
            <w:tcBorders>
              <w:top w:val="single" w:sz="4" w:space="0" w:color="auto"/>
              <w:left w:val="single" w:sz="4" w:space="0" w:color="auto"/>
              <w:bottom w:val="single" w:sz="4" w:space="0" w:color="auto"/>
              <w:right w:val="single" w:sz="4" w:space="0" w:color="auto"/>
            </w:tcBorders>
            <w:noWrap/>
            <w:hideMark/>
          </w:tcPr>
          <w:p w14:paraId="3F1AEC80" w14:textId="06193F02"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49"/>
                <w14:textFill>
                  <w14:solidFill>
                    <w14:schemeClr w14:val="tx1">
                      <w14:alpha w14:val="100000"/>
                    </w14:schemeClr>
                  </w14:solidFill>
                </w14:textFill>
              </w:rPr>
              <w:t>|</w:t>
            </w:r>
            <w:r w:rsidRPr="00586670">
              <w:rPr>
                <w:spacing w:val="1"/>
                <w:shd w:val="solid" w:color="000000" w:fill="000000"/>
                <w:fitText w:val="208" w:id="-1504473849"/>
                <w14:textFill>
                  <w14:solidFill>
                    <w14:schemeClr w14:val="tx1">
                      <w14:alpha w14:val="100000"/>
                    </w14:schemeClr>
                  </w14:solidFill>
                </w14:textFill>
              </w:rPr>
              <w:t>|</w:t>
            </w:r>
            <w:r w:rsidR="00F20C88">
              <w:rPr>
                <w:vertAlign w:val="superscript"/>
              </w:rPr>
              <w:t>3</w:t>
            </w:r>
          </w:p>
        </w:tc>
        <w:tc>
          <w:tcPr>
            <w:tcW w:w="585" w:type="pct"/>
            <w:tcBorders>
              <w:top w:val="single" w:sz="4" w:space="0" w:color="auto"/>
              <w:left w:val="single" w:sz="4" w:space="0" w:color="auto"/>
              <w:bottom w:val="single" w:sz="4" w:space="0" w:color="auto"/>
              <w:right w:val="single" w:sz="4" w:space="0" w:color="auto"/>
            </w:tcBorders>
            <w:noWrap/>
            <w:hideMark/>
          </w:tcPr>
          <w:p w14:paraId="06EFB5A8" w14:textId="70E0CD4A"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48"/>
                <w14:textFill>
                  <w14:solidFill>
                    <w14:schemeClr w14:val="tx1">
                      <w14:alpha w14:val="100000"/>
                    </w14:schemeClr>
                  </w14:solidFill>
                </w14:textFill>
              </w:rPr>
              <w:t>|</w:t>
            </w:r>
            <w:r w:rsidRPr="00586670">
              <w:rPr>
                <w:spacing w:val="1"/>
                <w:shd w:val="solid" w:color="000000" w:fill="000000"/>
                <w:fitText w:val="208" w:id="-1504473848"/>
                <w14:textFill>
                  <w14:solidFill>
                    <w14:schemeClr w14:val="tx1">
                      <w14:alpha w14:val="100000"/>
                    </w14:schemeClr>
                  </w14:solidFill>
                </w14:textFill>
              </w:rPr>
              <w:t>|</w:t>
            </w:r>
            <w:r w:rsidR="00F20C88">
              <w:rPr>
                <w:vertAlign w:val="superscript"/>
              </w:rPr>
              <w:t>3</w:t>
            </w:r>
          </w:p>
        </w:tc>
        <w:tc>
          <w:tcPr>
            <w:tcW w:w="585" w:type="pct"/>
            <w:tcBorders>
              <w:top w:val="single" w:sz="4" w:space="0" w:color="auto"/>
              <w:left w:val="single" w:sz="4" w:space="0" w:color="auto"/>
              <w:bottom w:val="single" w:sz="4" w:space="0" w:color="auto"/>
              <w:right w:val="single" w:sz="4" w:space="0" w:color="auto"/>
            </w:tcBorders>
            <w:noWrap/>
            <w:hideMark/>
          </w:tcPr>
          <w:p w14:paraId="3518A8A0" w14:textId="23A6CC22"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47"/>
                <w14:textFill>
                  <w14:solidFill>
                    <w14:schemeClr w14:val="tx1">
                      <w14:alpha w14:val="100000"/>
                    </w14:schemeClr>
                  </w14:solidFill>
                </w14:textFill>
              </w:rPr>
              <w:t>|</w:t>
            </w:r>
            <w:r w:rsidRPr="00586670">
              <w:rPr>
                <w:spacing w:val="1"/>
                <w:shd w:val="solid" w:color="000000" w:fill="000000"/>
                <w:fitText w:val="208" w:id="-1504473847"/>
                <w14:textFill>
                  <w14:solidFill>
                    <w14:schemeClr w14:val="tx1">
                      <w14:alpha w14:val="100000"/>
                    </w14:schemeClr>
                  </w14:solidFill>
                </w14:textFill>
              </w:rPr>
              <w:t>|</w:t>
            </w:r>
            <w:r w:rsidR="00F20C88">
              <w:rPr>
                <w:vertAlign w:val="superscript"/>
              </w:rPr>
              <w:t>3</w:t>
            </w:r>
          </w:p>
        </w:tc>
        <w:tc>
          <w:tcPr>
            <w:tcW w:w="585" w:type="pct"/>
            <w:tcBorders>
              <w:top w:val="single" w:sz="4" w:space="0" w:color="auto"/>
              <w:left w:val="single" w:sz="4" w:space="0" w:color="auto"/>
              <w:bottom w:val="single" w:sz="4" w:space="0" w:color="auto"/>
              <w:right w:val="single" w:sz="4" w:space="0" w:color="auto"/>
            </w:tcBorders>
            <w:noWrap/>
            <w:hideMark/>
          </w:tcPr>
          <w:p w14:paraId="0E09DD9E" w14:textId="63657DD5"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46"/>
                <w14:textFill>
                  <w14:solidFill>
                    <w14:schemeClr w14:val="tx1">
                      <w14:alpha w14:val="100000"/>
                    </w14:schemeClr>
                  </w14:solidFill>
                </w14:textFill>
              </w:rPr>
              <w:t>|</w:t>
            </w:r>
            <w:r w:rsidRPr="00586670">
              <w:rPr>
                <w:spacing w:val="1"/>
                <w:shd w:val="solid" w:color="000000" w:fill="000000"/>
                <w:fitText w:val="208" w:id="-1504473846"/>
                <w14:textFill>
                  <w14:solidFill>
                    <w14:schemeClr w14:val="tx1">
                      <w14:alpha w14:val="100000"/>
                    </w14:schemeClr>
                  </w14:solidFill>
                </w14:textFill>
              </w:rPr>
              <w:t>|</w:t>
            </w:r>
            <w:r w:rsidR="00F20C88">
              <w:rPr>
                <w:vertAlign w:val="superscript"/>
              </w:rPr>
              <w:t>3</w:t>
            </w:r>
          </w:p>
        </w:tc>
        <w:tc>
          <w:tcPr>
            <w:tcW w:w="585" w:type="pct"/>
            <w:tcBorders>
              <w:top w:val="single" w:sz="4" w:space="0" w:color="auto"/>
              <w:left w:val="single" w:sz="4" w:space="0" w:color="auto"/>
              <w:bottom w:val="single" w:sz="4" w:space="0" w:color="auto"/>
              <w:right w:val="single" w:sz="4" w:space="0" w:color="auto"/>
            </w:tcBorders>
            <w:noWrap/>
            <w:hideMark/>
          </w:tcPr>
          <w:p w14:paraId="2B87A18F" w14:textId="198AFDB7"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45"/>
                <w14:textFill>
                  <w14:solidFill>
                    <w14:schemeClr w14:val="tx1">
                      <w14:alpha w14:val="100000"/>
                    </w14:schemeClr>
                  </w14:solidFill>
                </w14:textFill>
              </w:rPr>
              <w:t>|</w:t>
            </w:r>
            <w:r w:rsidRPr="00586670">
              <w:rPr>
                <w:spacing w:val="1"/>
                <w:shd w:val="solid" w:color="000000" w:fill="000000"/>
                <w:fitText w:val="208" w:id="-1504473845"/>
                <w14:textFill>
                  <w14:solidFill>
                    <w14:schemeClr w14:val="tx1">
                      <w14:alpha w14:val="100000"/>
                    </w14:schemeClr>
                  </w14:solidFill>
                </w14:textFill>
              </w:rPr>
              <w:t>|</w:t>
            </w:r>
            <w:r w:rsidR="00F20C88">
              <w:rPr>
                <w:vertAlign w:val="superscript"/>
              </w:rPr>
              <w:t>3</w:t>
            </w:r>
          </w:p>
        </w:tc>
        <w:tc>
          <w:tcPr>
            <w:tcW w:w="585" w:type="pct"/>
            <w:tcBorders>
              <w:top w:val="single" w:sz="4" w:space="0" w:color="auto"/>
              <w:left w:val="single" w:sz="4" w:space="0" w:color="auto"/>
              <w:bottom w:val="single" w:sz="4" w:space="0" w:color="auto"/>
              <w:right w:val="single" w:sz="4" w:space="0" w:color="auto"/>
            </w:tcBorders>
            <w:noWrap/>
            <w:hideMark/>
          </w:tcPr>
          <w:p w14:paraId="0D4DB668" w14:textId="7ECBF175" w:rsidR="007B5233" w:rsidRPr="003A23F6" w:rsidRDefault="00586670" w:rsidP="00EF5263">
            <w:pPr>
              <w:pStyle w:val="TableText"/>
              <w:keepNext/>
              <w:ind w:left="-115"/>
              <w:jc w:val="center"/>
              <w:cnfStyle w:val="000000000000" w:firstRow="0" w:lastRow="0" w:firstColumn="0" w:lastColumn="0" w:oddVBand="0" w:evenVBand="0" w:oddHBand="0" w:evenHBand="0" w:firstRowFirstColumn="0" w:firstRowLastColumn="0" w:lastRowFirstColumn="0" w:lastRowLastColumn="0"/>
              <w:rPr>
                <w:highlight w:val="yellow"/>
              </w:rPr>
            </w:pPr>
            <w:r w:rsidRPr="00586670">
              <w:rPr>
                <w:spacing w:val="122"/>
                <w:shd w:val="solid" w:color="000000" w:fill="000000"/>
                <w:fitText w:val="208" w:id="-1504473844"/>
                <w14:textFill>
                  <w14:solidFill>
                    <w14:schemeClr w14:val="tx1">
                      <w14:alpha w14:val="100000"/>
                    </w14:schemeClr>
                  </w14:solidFill>
                </w14:textFill>
              </w:rPr>
              <w:t>|</w:t>
            </w:r>
            <w:r w:rsidRPr="00586670">
              <w:rPr>
                <w:spacing w:val="1"/>
                <w:shd w:val="solid" w:color="000000" w:fill="000000"/>
                <w:fitText w:val="208" w:id="-1504473844"/>
                <w14:textFill>
                  <w14:solidFill>
                    <w14:schemeClr w14:val="tx1">
                      <w14:alpha w14:val="100000"/>
                    </w14:schemeClr>
                  </w14:solidFill>
                </w14:textFill>
              </w:rPr>
              <w:t>|</w:t>
            </w:r>
            <w:r w:rsidR="00F20C88">
              <w:rPr>
                <w:vertAlign w:val="superscript"/>
              </w:rPr>
              <w:t>3</w:t>
            </w:r>
          </w:p>
        </w:tc>
      </w:tr>
      <w:tr w:rsidR="007B5233" w14:paraId="0BB1BCB1" w14:textId="77777777" w:rsidTr="00851E9A">
        <w:trPr>
          <w:trHeight w:val="255"/>
        </w:trPr>
        <w:tc>
          <w:tcPr>
            <w:cnfStyle w:val="001000000000" w:firstRow="0" w:lastRow="0" w:firstColumn="1" w:lastColumn="0" w:oddVBand="0" w:evenVBand="0" w:oddHBand="0" w:evenHBand="0" w:firstRowFirstColumn="0" w:firstRowLastColumn="0" w:lastRowFirstColumn="0" w:lastRowLastColumn="0"/>
            <w:tcW w:w="0" w:type="pct"/>
            <w:gridSpan w:val="7"/>
            <w:tcBorders>
              <w:top w:val="single" w:sz="4" w:space="0" w:color="auto"/>
              <w:left w:val="single" w:sz="4" w:space="0" w:color="auto"/>
              <w:bottom w:val="single" w:sz="4" w:space="0" w:color="auto"/>
              <w:right w:val="single" w:sz="4" w:space="0" w:color="auto"/>
            </w:tcBorders>
            <w:noWrap/>
            <w:vAlign w:val="top"/>
            <w:hideMark/>
          </w:tcPr>
          <w:p w14:paraId="4213C678" w14:textId="77777777" w:rsidR="007B5233" w:rsidRDefault="007B5233" w:rsidP="00EF5263">
            <w:pPr>
              <w:pStyle w:val="TableText"/>
              <w:keepNext/>
              <w:rPr>
                <w:b/>
              </w:rPr>
            </w:pPr>
            <w:r>
              <w:rPr>
                <w:b/>
              </w:rPr>
              <w:t>Changes in use and cost of other medicines</w:t>
            </w:r>
          </w:p>
        </w:tc>
      </w:tr>
      <w:tr w:rsidR="00EF5263" w14:paraId="01790DF4" w14:textId="77777777" w:rsidTr="00EF5263">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single" w:sz="4" w:space="0" w:color="auto"/>
            </w:tcBorders>
            <w:noWrap/>
            <w:vAlign w:val="top"/>
            <w:hideMark/>
          </w:tcPr>
          <w:p w14:paraId="3CA096A3" w14:textId="5996EA0D" w:rsidR="007B5233" w:rsidRDefault="007B5233" w:rsidP="00EF5263">
            <w:pPr>
              <w:pStyle w:val="TableText"/>
              <w:keepNext/>
            </w:pPr>
            <w:r>
              <w:t xml:space="preserve">Reduction in cost to the PBS/RPBS, less </w:t>
            </w:r>
            <w:proofErr w:type="spellStart"/>
            <w:r>
              <w:t>copayments</w:t>
            </w:r>
            <w:proofErr w:type="spellEnd"/>
            <w:r>
              <w:t xml:space="preserve"> for docetaxel </w:t>
            </w:r>
            <w:r>
              <w:rPr>
                <w:vertAlign w:val="superscript"/>
              </w:rPr>
              <w:t>b</w:t>
            </w:r>
            <w:r w:rsidR="00623900">
              <w:rPr>
                <w:vertAlign w:val="superscript"/>
              </w:rPr>
              <w:t xml:space="preserve"> </w:t>
            </w:r>
            <w:r w:rsidR="00623900">
              <w:t>($)</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77BFB7DD" w14:textId="443CBEE8"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10FD9286" w14:textId="22190C69"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6AEACE42" w14:textId="5E532F94"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4CF7A0ED" w14:textId="41A3D910"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52E5941D" w14:textId="37AC14ED"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4C700B94" w14:textId="5033FDC8"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r>
      <w:tr w:rsidR="00EF5263" w14:paraId="795CD086" w14:textId="77777777" w:rsidTr="00EF5263">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single" w:sz="4" w:space="0" w:color="auto"/>
            </w:tcBorders>
            <w:noWrap/>
            <w:vAlign w:val="top"/>
            <w:hideMark/>
          </w:tcPr>
          <w:p w14:paraId="1C18ED4F" w14:textId="7E378BDF" w:rsidR="007B5233" w:rsidRDefault="007B5233" w:rsidP="00EF5263">
            <w:pPr>
              <w:pStyle w:val="TableText"/>
              <w:keepNext/>
            </w:pPr>
            <w:r>
              <w:t xml:space="preserve">Reduction in cost to the PBS/RPBS, less </w:t>
            </w:r>
            <w:proofErr w:type="spellStart"/>
            <w:r>
              <w:t>copayments</w:t>
            </w:r>
            <w:proofErr w:type="spellEnd"/>
            <w:r>
              <w:t xml:space="preserve"> for dexamethasone </w:t>
            </w:r>
            <w:r>
              <w:rPr>
                <w:vertAlign w:val="superscript"/>
              </w:rPr>
              <w:t>c</w:t>
            </w:r>
            <w:r w:rsidR="00623900">
              <w:rPr>
                <w:vertAlign w:val="superscript"/>
              </w:rPr>
              <w:t xml:space="preserve"> </w:t>
            </w:r>
            <w:r w:rsidR="00623900">
              <w:t>($)</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0354B4DD" w14:textId="4A9EBD48"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63AB3400" w14:textId="64FBB50B"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39F6BE8E" w14:textId="399E16CC"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49F91884" w14:textId="59A0940A"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742E4C01" w14:textId="7B5D6CBE"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2F26AA37" w14:textId="38D864F7"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r>
      <w:tr w:rsidR="00EF5263" w14:paraId="32CB65DB" w14:textId="77777777" w:rsidTr="00EF5263">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single" w:sz="4" w:space="0" w:color="auto"/>
            </w:tcBorders>
            <w:noWrap/>
            <w:vAlign w:val="top"/>
            <w:hideMark/>
          </w:tcPr>
          <w:p w14:paraId="78B8AEFF" w14:textId="2F374FEB" w:rsidR="007B5233" w:rsidRDefault="007B5233" w:rsidP="00EF5263">
            <w:pPr>
              <w:pStyle w:val="TableText"/>
              <w:keepNext/>
            </w:pPr>
            <w:r>
              <w:t xml:space="preserve">Reduction in cost to the PBS/RPBS, less </w:t>
            </w:r>
            <w:proofErr w:type="spellStart"/>
            <w:r>
              <w:t>copayments</w:t>
            </w:r>
            <w:proofErr w:type="spellEnd"/>
            <w:r>
              <w:t xml:space="preserve"> for </w:t>
            </w:r>
            <w:proofErr w:type="spellStart"/>
            <w:r>
              <w:t>pegfilgrastim</w:t>
            </w:r>
            <w:proofErr w:type="spellEnd"/>
            <w:r>
              <w:t xml:space="preserve"> </w:t>
            </w:r>
            <w:r>
              <w:rPr>
                <w:vertAlign w:val="superscript"/>
              </w:rPr>
              <w:t>b</w:t>
            </w:r>
            <w:r w:rsidR="00623900">
              <w:rPr>
                <w:vertAlign w:val="superscript"/>
              </w:rPr>
              <w:t xml:space="preserve"> </w:t>
            </w:r>
            <w:r w:rsidR="00623900">
              <w:t>($)</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601E5276" w14:textId="0E7A5A02"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064E7361" w14:textId="70701B61"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0AAD030B" w14:textId="7B9526F4"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2A5A7651" w14:textId="49F7179E"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6B79D98A" w14:textId="667B5CC0"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3C9B745A" w14:textId="06164DD0"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r>
      <w:tr w:rsidR="00EF5263" w14:paraId="7BDFAC61" w14:textId="77777777" w:rsidTr="00EF5263">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single" w:sz="4" w:space="0" w:color="auto"/>
            </w:tcBorders>
            <w:noWrap/>
            <w:vAlign w:val="top"/>
            <w:hideMark/>
          </w:tcPr>
          <w:p w14:paraId="400F4F23" w14:textId="74E59367" w:rsidR="007B5233" w:rsidRDefault="007B5233" w:rsidP="00EF5263">
            <w:pPr>
              <w:pStyle w:val="TableText"/>
              <w:keepNext/>
            </w:pPr>
            <w:r>
              <w:t xml:space="preserve">Total reduction in cost to the PBS/RPBS, less </w:t>
            </w:r>
            <w:proofErr w:type="spellStart"/>
            <w:r>
              <w:t>copayments</w:t>
            </w:r>
            <w:proofErr w:type="spellEnd"/>
            <w:r w:rsidR="00623900">
              <w:t xml:space="preserve"> ($)</w:t>
            </w:r>
          </w:p>
        </w:tc>
        <w:tc>
          <w:tcPr>
            <w:tcW w:w="585" w:type="pct"/>
            <w:tcBorders>
              <w:top w:val="single" w:sz="4" w:space="0" w:color="auto"/>
              <w:left w:val="single" w:sz="4" w:space="0" w:color="auto"/>
              <w:bottom w:val="single" w:sz="4" w:space="0" w:color="auto"/>
              <w:right w:val="single" w:sz="4" w:space="0" w:color="auto"/>
            </w:tcBorders>
            <w:noWrap/>
            <w:hideMark/>
          </w:tcPr>
          <w:p w14:paraId="265BBD9E" w14:textId="466B997B"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hideMark/>
          </w:tcPr>
          <w:p w14:paraId="28863050" w14:textId="46FB44D1"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hideMark/>
          </w:tcPr>
          <w:p w14:paraId="3EF845B4" w14:textId="53B1CB04"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hideMark/>
          </w:tcPr>
          <w:p w14:paraId="5596DFA8" w14:textId="2067FD86"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hideMark/>
          </w:tcPr>
          <w:p w14:paraId="180F24FF" w14:textId="029B363A"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hideMark/>
          </w:tcPr>
          <w:p w14:paraId="180B12DF" w14:textId="383BA2DC"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r>
      <w:tr w:rsidR="00EF5263" w14:paraId="2B5A60D6" w14:textId="77777777" w:rsidTr="00EF5263">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single" w:sz="4" w:space="0" w:color="auto"/>
            </w:tcBorders>
            <w:noWrap/>
            <w:vAlign w:val="top"/>
            <w:hideMark/>
          </w:tcPr>
          <w:p w14:paraId="4EE50E5B" w14:textId="1C0B8DEE" w:rsidR="007B5233" w:rsidRDefault="007B5233" w:rsidP="00EF5263">
            <w:pPr>
              <w:pStyle w:val="TableText"/>
              <w:keepNext/>
              <w:rPr>
                <w:b/>
              </w:rPr>
            </w:pPr>
            <w:r>
              <w:rPr>
                <w:b/>
              </w:rPr>
              <w:t>Net cost to the PBS/RPBS</w:t>
            </w:r>
            <w:r w:rsidR="00623900">
              <w:rPr>
                <w:b/>
              </w:rPr>
              <w:t xml:space="preserve"> </w:t>
            </w:r>
            <w:r w:rsidR="00623900">
              <w:t>($)</w:t>
            </w:r>
          </w:p>
        </w:tc>
        <w:tc>
          <w:tcPr>
            <w:tcW w:w="585" w:type="pct"/>
            <w:tcBorders>
              <w:top w:val="single" w:sz="4" w:space="0" w:color="auto"/>
              <w:left w:val="single" w:sz="4" w:space="0" w:color="auto"/>
              <w:bottom w:val="single" w:sz="4" w:space="0" w:color="auto"/>
              <w:right w:val="single" w:sz="4" w:space="0" w:color="auto"/>
            </w:tcBorders>
            <w:noWrap/>
            <w:hideMark/>
          </w:tcPr>
          <w:p w14:paraId="4464A27C" w14:textId="4D97529B"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highlight w:val="yellow"/>
              </w:rPr>
            </w:pPr>
            <w:r w:rsidRPr="00586670">
              <w:rPr>
                <w:rFonts w:hint="eastAsia"/>
                <w:b/>
                <w:w w:val="15"/>
                <w:shd w:val="solid" w:color="000000" w:fill="000000"/>
                <w:fitText w:val="50" w:id="-1504473843"/>
                <w14:textFill>
                  <w14:solidFill>
                    <w14:schemeClr w14:val="tx1">
                      <w14:alpha w14:val="100000"/>
                    </w14:schemeClr>
                  </w14:solidFill>
                </w14:textFill>
              </w:rPr>
              <w:t xml:space="preserve">　</w:t>
            </w:r>
            <w:r w:rsidRPr="00586670">
              <w:rPr>
                <w:b/>
                <w:w w:val="15"/>
                <w:shd w:val="solid" w:color="000000" w:fill="000000"/>
                <w:fitText w:val="50" w:id="-1504473843"/>
                <w14:textFill>
                  <w14:solidFill>
                    <w14:schemeClr w14:val="tx1">
                      <w14:alpha w14:val="100000"/>
                    </w14:schemeClr>
                  </w14:solidFill>
                </w14:textFill>
              </w:rPr>
              <w:t>|</w:t>
            </w:r>
            <w:r w:rsidRPr="00586670">
              <w:rPr>
                <w:rFonts w:hint="eastAsia"/>
                <w:b/>
                <w:spacing w:val="-16"/>
                <w:w w:val="15"/>
                <w:shd w:val="solid" w:color="000000" w:fill="000000"/>
                <w:fitText w:val="50" w:id="-1504473843"/>
                <w14:textFill>
                  <w14:solidFill>
                    <w14:schemeClr w14:val="tx1">
                      <w14:alpha w14:val="100000"/>
                    </w14:schemeClr>
                  </w14:solidFill>
                </w14:textFill>
              </w:rPr>
              <w:t xml:space="preserve">　</w:t>
            </w:r>
            <w:r w:rsidR="00F20C88">
              <w:rPr>
                <w:vertAlign w:val="superscript"/>
              </w:rPr>
              <w:t>3</w:t>
            </w:r>
          </w:p>
        </w:tc>
        <w:tc>
          <w:tcPr>
            <w:tcW w:w="585" w:type="pct"/>
            <w:tcBorders>
              <w:top w:val="single" w:sz="4" w:space="0" w:color="auto"/>
              <w:left w:val="single" w:sz="4" w:space="0" w:color="auto"/>
              <w:bottom w:val="single" w:sz="4" w:space="0" w:color="auto"/>
              <w:right w:val="single" w:sz="4" w:space="0" w:color="auto"/>
            </w:tcBorders>
            <w:noWrap/>
            <w:hideMark/>
          </w:tcPr>
          <w:p w14:paraId="63BA3853" w14:textId="02F34509"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highlight w:val="yellow"/>
              </w:rPr>
            </w:pPr>
            <w:r w:rsidRPr="00586670">
              <w:rPr>
                <w:rFonts w:hint="eastAsia"/>
                <w:b/>
                <w:w w:val="15"/>
                <w:shd w:val="solid" w:color="000000" w:fill="000000"/>
                <w:fitText w:val="50" w:id="-1504473842"/>
                <w14:textFill>
                  <w14:solidFill>
                    <w14:schemeClr w14:val="tx1">
                      <w14:alpha w14:val="100000"/>
                    </w14:schemeClr>
                  </w14:solidFill>
                </w14:textFill>
              </w:rPr>
              <w:t xml:space="preserve">　</w:t>
            </w:r>
            <w:r w:rsidRPr="00586670">
              <w:rPr>
                <w:b/>
                <w:w w:val="15"/>
                <w:shd w:val="solid" w:color="000000" w:fill="000000"/>
                <w:fitText w:val="50" w:id="-1504473842"/>
                <w14:textFill>
                  <w14:solidFill>
                    <w14:schemeClr w14:val="tx1">
                      <w14:alpha w14:val="100000"/>
                    </w14:schemeClr>
                  </w14:solidFill>
                </w14:textFill>
              </w:rPr>
              <w:t>|</w:t>
            </w:r>
            <w:r w:rsidRPr="00586670">
              <w:rPr>
                <w:rFonts w:hint="eastAsia"/>
                <w:b/>
                <w:spacing w:val="-16"/>
                <w:w w:val="15"/>
                <w:shd w:val="solid" w:color="000000" w:fill="000000"/>
                <w:fitText w:val="50" w:id="-1504473842"/>
                <w14:textFill>
                  <w14:solidFill>
                    <w14:schemeClr w14:val="tx1">
                      <w14:alpha w14:val="100000"/>
                    </w14:schemeClr>
                  </w14:solidFill>
                </w14:textFill>
              </w:rPr>
              <w:t xml:space="preserve">　</w:t>
            </w:r>
            <w:r w:rsidR="00F20C88">
              <w:rPr>
                <w:vertAlign w:val="superscript"/>
              </w:rPr>
              <w:t>3</w:t>
            </w:r>
          </w:p>
        </w:tc>
        <w:tc>
          <w:tcPr>
            <w:tcW w:w="585" w:type="pct"/>
            <w:tcBorders>
              <w:top w:val="single" w:sz="4" w:space="0" w:color="auto"/>
              <w:left w:val="single" w:sz="4" w:space="0" w:color="auto"/>
              <w:bottom w:val="single" w:sz="4" w:space="0" w:color="auto"/>
              <w:right w:val="single" w:sz="4" w:space="0" w:color="auto"/>
            </w:tcBorders>
            <w:noWrap/>
            <w:hideMark/>
          </w:tcPr>
          <w:p w14:paraId="7A0FBAB7" w14:textId="270B2046"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highlight w:val="yellow"/>
              </w:rPr>
            </w:pPr>
            <w:r w:rsidRPr="00586670">
              <w:rPr>
                <w:rFonts w:hint="eastAsia"/>
                <w:b/>
                <w:w w:val="15"/>
                <w:shd w:val="solid" w:color="000000" w:fill="000000"/>
                <w:fitText w:val="50" w:id="-1504473841"/>
                <w14:textFill>
                  <w14:solidFill>
                    <w14:schemeClr w14:val="tx1">
                      <w14:alpha w14:val="100000"/>
                    </w14:schemeClr>
                  </w14:solidFill>
                </w14:textFill>
              </w:rPr>
              <w:t xml:space="preserve">　</w:t>
            </w:r>
            <w:r w:rsidRPr="00586670">
              <w:rPr>
                <w:b/>
                <w:w w:val="15"/>
                <w:shd w:val="solid" w:color="000000" w:fill="000000"/>
                <w:fitText w:val="50" w:id="-1504473841"/>
                <w14:textFill>
                  <w14:solidFill>
                    <w14:schemeClr w14:val="tx1">
                      <w14:alpha w14:val="100000"/>
                    </w14:schemeClr>
                  </w14:solidFill>
                </w14:textFill>
              </w:rPr>
              <w:t>|</w:t>
            </w:r>
            <w:r w:rsidRPr="00586670">
              <w:rPr>
                <w:rFonts w:hint="eastAsia"/>
                <w:b/>
                <w:spacing w:val="-16"/>
                <w:w w:val="15"/>
                <w:shd w:val="solid" w:color="000000" w:fill="000000"/>
                <w:fitText w:val="50" w:id="-1504473841"/>
                <w14:textFill>
                  <w14:solidFill>
                    <w14:schemeClr w14:val="tx1">
                      <w14:alpha w14:val="100000"/>
                    </w14:schemeClr>
                  </w14:solidFill>
                </w14:textFill>
              </w:rPr>
              <w:t xml:space="preserve">　</w:t>
            </w:r>
            <w:r w:rsidR="00F20C88">
              <w:rPr>
                <w:vertAlign w:val="superscript"/>
              </w:rPr>
              <w:t>3</w:t>
            </w:r>
          </w:p>
        </w:tc>
        <w:tc>
          <w:tcPr>
            <w:tcW w:w="585" w:type="pct"/>
            <w:tcBorders>
              <w:top w:val="single" w:sz="4" w:space="0" w:color="auto"/>
              <w:left w:val="single" w:sz="4" w:space="0" w:color="auto"/>
              <w:bottom w:val="single" w:sz="4" w:space="0" w:color="auto"/>
              <w:right w:val="single" w:sz="4" w:space="0" w:color="auto"/>
            </w:tcBorders>
            <w:noWrap/>
            <w:hideMark/>
          </w:tcPr>
          <w:p w14:paraId="487AF444" w14:textId="0C895FAB"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highlight w:val="yellow"/>
              </w:rPr>
            </w:pPr>
            <w:r w:rsidRPr="00586670">
              <w:rPr>
                <w:rFonts w:hint="eastAsia"/>
                <w:b/>
                <w:w w:val="15"/>
                <w:shd w:val="solid" w:color="000000" w:fill="000000"/>
                <w:fitText w:val="50" w:id="-1504473840"/>
                <w14:textFill>
                  <w14:solidFill>
                    <w14:schemeClr w14:val="tx1">
                      <w14:alpha w14:val="100000"/>
                    </w14:schemeClr>
                  </w14:solidFill>
                </w14:textFill>
              </w:rPr>
              <w:t xml:space="preserve">　</w:t>
            </w:r>
            <w:r w:rsidRPr="00586670">
              <w:rPr>
                <w:b/>
                <w:w w:val="15"/>
                <w:shd w:val="solid" w:color="000000" w:fill="000000"/>
                <w:fitText w:val="50" w:id="-1504473840"/>
                <w14:textFill>
                  <w14:solidFill>
                    <w14:schemeClr w14:val="tx1">
                      <w14:alpha w14:val="100000"/>
                    </w14:schemeClr>
                  </w14:solidFill>
                </w14:textFill>
              </w:rPr>
              <w:t>|</w:t>
            </w:r>
            <w:r w:rsidRPr="00586670">
              <w:rPr>
                <w:rFonts w:hint="eastAsia"/>
                <w:b/>
                <w:spacing w:val="-16"/>
                <w:w w:val="15"/>
                <w:shd w:val="solid" w:color="000000" w:fill="000000"/>
                <w:fitText w:val="50" w:id="-1504473840"/>
                <w14:textFill>
                  <w14:solidFill>
                    <w14:schemeClr w14:val="tx1">
                      <w14:alpha w14:val="100000"/>
                    </w14:schemeClr>
                  </w14:solidFill>
                </w14:textFill>
              </w:rPr>
              <w:t xml:space="preserve">　</w:t>
            </w:r>
            <w:r w:rsidR="00F20C88">
              <w:rPr>
                <w:vertAlign w:val="superscript"/>
              </w:rPr>
              <w:t>3</w:t>
            </w:r>
          </w:p>
        </w:tc>
        <w:tc>
          <w:tcPr>
            <w:tcW w:w="585" w:type="pct"/>
            <w:tcBorders>
              <w:top w:val="single" w:sz="4" w:space="0" w:color="auto"/>
              <w:left w:val="single" w:sz="4" w:space="0" w:color="auto"/>
              <w:bottom w:val="single" w:sz="4" w:space="0" w:color="auto"/>
              <w:right w:val="single" w:sz="4" w:space="0" w:color="auto"/>
            </w:tcBorders>
            <w:noWrap/>
            <w:hideMark/>
          </w:tcPr>
          <w:p w14:paraId="2FF9C339" w14:textId="24F8617F"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highlight w:val="yellow"/>
              </w:rPr>
            </w:pPr>
            <w:r w:rsidRPr="00586670">
              <w:rPr>
                <w:rFonts w:hint="eastAsia"/>
                <w:b/>
                <w:w w:val="15"/>
                <w:shd w:val="solid" w:color="000000" w:fill="000000"/>
                <w:fitText w:val="50" w:id="-1504473856"/>
                <w14:textFill>
                  <w14:solidFill>
                    <w14:schemeClr w14:val="tx1">
                      <w14:alpha w14:val="100000"/>
                    </w14:schemeClr>
                  </w14:solidFill>
                </w14:textFill>
              </w:rPr>
              <w:t xml:space="preserve">　</w:t>
            </w:r>
            <w:r w:rsidRPr="00586670">
              <w:rPr>
                <w:b/>
                <w:w w:val="15"/>
                <w:shd w:val="solid" w:color="000000" w:fill="000000"/>
                <w:fitText w:val="50" w:id="-1504473856"/>
                <w14:textFill>
                  <w14:solidFill>
                    <w14:schemeClr w14:val="tx1">
                      <w14:alpha w14:val="100000"/>
                    </w14:schemeClr>
                  </w14:solidFill>
                </w14:textFill>
              </w:rPr>
              <w:t>|</w:t>
            </w:r>
            <w:r w:rsidRPr="00586670">
              <w:rPr>
                <w:rFonts w:hint="eastAsia"/>
                <w:b/>
                <w:spacing w:val="-16"/>
                <w:w w:val="15"/>
                <w:shd w:val="solid" w:color="000000" w:fill="000000"/>
                <w:fitText w:val="50" w:id="-1504473856"/>
                <w14:textFill>
                  <w14:solidFill>
                    <w14:schemeClr w14:val="tx1">
                      <w14:alpha w14:val="100000"/>
                    </w14:schemeClr>
                  </w14:solidFill>
                </w14:textFill>
              </w:rPr>
              <w:t xml:space="preserve">　</w:t>
            </w:r>
            <w:r w:rsidR="00F20C88">
              <w:rPr>
                <w:vertAlign w:val="superscript"/>
              </w:rPr>
              <w:t>3</w:t>
            </w:r>
          </w:p>
        </w:tc>
        <w:tc>
          <w:tcPr>
            <w:tcW w:w="585" w:type="pct"/>
            <w:tcBorders>
              <w:top w:val="single" w:sz="4" w:space="0" w:color="auto"/>
              <w:left w:val="single" w:sz="4" w:space="0" w:color="auto"/>
              <w:bottom w:val="single" w:sz="4" w:space="0" w:color="auto"/>
              <w:right w:val="single" w:sz="4" w:space="0" w:color="auto"/>
            </w:tcBorders>
            <w:noWrap/>
            <w:hideMark/>
          </w:tcPr>
          <w:p w14:paraId="1BC3387A" w14:textId="531FCEBB"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highlight w:val="yellow"/>
              </w:rPr>
            </w:pPr>
            <w:r w:rsidRPr="00586670">
              <w:rPr>
                <w:rFonts w:hint="eastAsia"/>
                <w:b/>
                <w:w w:val="15"/>
                <w:shd w:val="solid" w:color="000000" w:fill="000000"/>
                <w:fitText w:val="42" w:id="-1504473855"/>
                <w14:textFill>
                  <w14:solidFill>
                    <w14:schemeClr w14:val="tx1">
                      <w14:alpha w14:val="100000"/>
                    </w14:schemeClr>
                  </w14:solidFill>
                </w14:textFill>
              </w:rPr>
              <w:t xml:space="preserve">　</w:t>
            </w:r>
            <w:r w:rsidRPr="00586670">
              <w:rPr>
                <w:b/>
                <w:w w:val="15"/>
                <w:shd w:val="solid" w:color="000000" w:fill="000000"/>
                <w:fitText w:val="42" w:id="-1504473855"/>
                <w14:textFill>
                  <w14:solidFill>
                    <w14:schemeClr w14:val="tx1">
                      <w14:alpha w14:val="100000"/>
                    </w14:schemeClr>
                  </w14:solidFill>
                </w14:textFill>
              </w:rPr>
              <w:t>|</w:t>
            </w:r>
            <w:r w:rsidRPr="00586670">
              <w:rPr>
                <w:rFonts w:hint="eastAsia"/>
                <w:b/>
                <w:spacing w:val="-24"/>
                <w:w w:val="15"/>
                <w:shd w:val="solid" w:color="000000" w:fill="000000"/>
                <w:fitText w:val="42" w:id="-1504473855"/>
                <w14:textFill>
                  <w14:solidFill>
                    <w14:schemeClr w14:val="tx1">
                      <w14:alpha w14:val="100000"/>
                    </w14:schemeClr>
                  </w14:solidFill>
                </w14:textFill>
              </w:rPr>
              <w:t xml:space="preserve">　</w:t>
            </w:r>
            <w:r w:rsidR="00F20C88">
              <w:rPr>
                <w:vertAlign w:val="superscript"/>
              </w:rPr>
              <w:t>3</w:t>
            </w:r>
          </w:p>
        </w:tc>
      </w:tr>
      <w:tr w:rsidR="007B5233" w14:paraId="04ADED06" w14:textId="77777777" w:rsidTr="00851E9A">
        <w:trPr>
          <w:trHeight w:val="255"/>
        </w:trPr>
        <w:tc>
          <w:tcPr>
            <w:cnfStyle w:val="001000000000" w:firstRow="0" w:lastRow="0" w:firstColumn="1" w:lastColumn="0" w:oddVBand="0" w:evenVBand="0" w:oddHBand="0" w:evenHBand="0" w:firstRowFirstColumn="0" w:firstRowLastColumn="0" w:lastRowFirstColumn="0" w:lastRowLastColumn="0"/>
            <w:tcW w:w="0" w:type="pct"/>
            <w:gridSpan w:val="7"/>
            <w:tcBorders>
              <w:top w:val="single" w:sz="4" w:space="0" w:color="auto"/>
              <w:left w:val="single" w:sz="4" w:space="0" w:color="auto"/>
              <w:bottom w:val="single" w:sz="4" w:space="0" w:color="auto"/>
              <w:right w:val="single" w:sz="4" w:space="0" w:color="auto"/>
            </w:tcBorders>
            <w:noWrap/>
            <w:vAlign w:val="top"/>
            <w:hideMark/>
          </w:tcPr>
          <w:p w14:paraId="4541B447" w14:textId="2294F383" w:rsidR="007B5233" w:rsidRDefault="007B5233" w:rsidP="00EF5263">
            <w:pPr>
              <w:pStyle w:val="TableText"/>
              <w:keepNext/>
              <w:rPr>
                <w:b/>
              </w:rPr>
            </w:pPr>
            <w:r>
              <w:rPr>
                <w:b/>
              </w:rPr>
              <w:t xml:space="preserve">Estimated extent of use and cost of </w:t>
            </w:r>
            <w:r w:rsidR="009E49D0" w:rsidRPr="009E49D0">
              <w:rPr>
                <w:b/>
                <w:i/>
              </w:rPr>
              <w:t>KRAS</w:t>
            </w:r>
            <w:r>
              <w:rPr>
                <w:b/>
              </w:rPr>
              <w:t xml:space="preserve"> G12C variant testing</w:t>
            </w:r>
          </w:p>
        </w:tc>
      </w:tr>
      <w:tr w:rsidR="00EF5263" w14:paraId="1C40CC94" w14:textId="77777777" w:rsidTr="00EF5263">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single" w:sz="4" w:space="0" w:color="auto"/>
            </w:tcBorders>
            <w:noWrap/>
            <w:hideMark/>
          </w:tcPr>
          <w:p w14:paraId="1F6AC1DE" w14:textId="77777777" w:rsidR="007B5233" w:rsidRDefault="007B5233" w:rsidP="00EF5263">
            <w:pPr>
              <w:pStyle w:val="TableText"/>
              <w:keepNext/>
            </w:pPr>
            <w:r>
              <w:t>Change in use of MBS item 73337</w:t>
            </w:r>
          </w:p>
        </w:tc>
        <w:tc>
          <w:tcPr>
            <w:tcW w:w="585" w:type="pct"/>
            <w:tcBorders>
              <w:top w:val="single" w:sz="4" w:space="0" w:color="auto"/>
              <w:left w:val="single" w:sz="4" w:space="0" w:color="auto"/>
              <w:bottom w:val="single" w:sz="4" w:space="0" w:color="auto"/>
              <w:right w:val="single" w:sz="4" w:space="0" w:color="auto"/>
            </w:tcBorders>
            <w:noWrap/>
            <w:hideMark/>
          </w:tcPr>
          <w:p w14:paraId="5D9C2E73"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pPr>
            <w:r>
              <w:t>0</w:t>
            </w:r>
          </w:p>
        </w:tc>
        <w:tc>
          <w:tcPr>
            <w:tcW w:w="585" w:type="pct"/>
            <w:tcBorders>
              <w:top w:val="single" w:sz="4" w:space="0" w:color="auto"/>
              <w:left w:val="single" w:sz="4" w:space="0" w:color="auto"/>
              <w:bottom w:val="single" w:sz="4" w:space="0" w:color="auto"/>
              <w:right w:val="single" w:sz="4" w:space="0" w:color="auto"/>
            </w:tcBorders>
            <w:noWrap/>
            <w:hideMark/>
          </w:tcPr>
          <w:p w14:paraId="4BAED296"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pPr>
            <w:r>
              <w:t>0</w:t>
            </w:r>
          </w:p>
        </w:tc>
        <w:tc>
          <w:tcPr>
            <w:tcW w:w="585" w:type="pct"/>
            <w:tcBorders>
              <w:top w:val="single" w:sz="4" w:space="0" w:color="auto"/>
              <w:left w:val="single" w:sz="4" w:space="0" w:color="auto"/>
              <w:bottom w:val="single" w:sz="4" w:space="0" w:color="auto"/>
              <w:right w:val="single" w:sz="4" w:space="0" w:color="auto"/>
            </w:tcBorders>
            <w:noWrap/>
            <w:hideMark/>
          </w:tcPr>
          <w:p w14:paraId="0CD1920C"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pPr>
            <w:r>
              <w:t>0</w:t>
            </w:r>
          </w:p>
        </w:tc>
        <w:tc>
          <w:tcPr>
            <w:tcW w:w="585" w:type="pct"/>
            <w:tcBorders>
              <w:top w:val="single" w:sz="4" w:space="0" w:color="auto"/>
              <w:left w:val="single" w:sz="4" w:space="0" w:color="auto"/>
              <w:bottom w:val="single" w:sz="4" w:space="0" w:color="auto"/>
              <w:right w:val="single" w:sz="4" w:space="0" w:color="auto"/>
            </w:tcBorders>
            <w:noWrap/>
            <w:hideMark/>
          </w:tcPr>
          <w:p w14:paraId="5EDC89C2"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pPr>
            <w:r>
              <w:t>0</w:t>
            </w:r>
          </w:p>
        </w:tc>
        <w:tc>
          <w:tcPr>
            <w:tcW w:w="585" w:type="pct"/>
            <w:tcBorders>
              <w:top w:val="single" w:sz="4" w:space="0" w:color="auto"/>
              <w:left w:val="single" w:sz="4" w:space="0" w:color="auto"/>
              <w:bottom w:val="single" w:sz="4" w:space="0" w:color="auto"/>
              <w:right w:val="single" w:sz="4" w:space="0" w:color="auto"/>
            </w:tcBorders>
            <w:noWrap/>
            <w:hideMark/>
          </w:tcPr>
          <w:p w14:paraId="4D9DC88B"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pPr>
            <w:r>
              <w:t>0</w:t>
            </w:r>
          </w:p>
        </w:tc>
        <w:tc>
          <w:tcPr>
            <w:tcW w:w="585" w:type="pct"/>
            <w:tcBorders>
              <w:top w:val="single" w:sz="4" w:space="0" w:color="auto"/>
              <w:left w:val="single" w:sz="4" w:space="0" w:color="auto"/>
              <w:bottom w:val="single" w:sz="4" w:space="0" w:color="auto"/>
              <w:right w:val="single" w:sz="4" w:space="0" w:color="auto"/>
            </w:tcBorders>
            <w:noWrap/>
            <w:hideMark/>
          </w:tcPr>
          <w:p w14:paraId="39235A02"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pPr>
            <w:r>
              <w:t>0</w:t>
            </w:r>
          </w:p>
        </w:tc>
      </w:tr>
      <w:tr w:rsidR="00EF5263" w14:paraId="514CF2DE" w14:textId="77777777" w:rsidTr="00EF5263">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single" w:sz="4" w:space="0" w:color="auto"/>
            </w:tcBorders>
            <w:noWrap/>
            <w:hideMark/>
          </w:tcPr>
          <w:p w14:paraId="7CF51909" w14:textId="39FAAC32" w:rsidR="007B5233" w:rsidRDefault="007B5233" w:rsidP="00EF5263">
            <w:pPr>
              <w:pStyle w:val="TableText"/>
              <w:keepNext/>
            </w:pPr>
            <w:r>
              <w:t xml:space="preserve">Cost of </w:t>
            </w:r>
            <w:r w:rsidR="009E49D0" w:rsidRPr="009E49D0">
              <w:rPr>
                <w:i/>
              </w:rPr>
              <w:t>KRAS</w:t>
            </w:r>
            <w:r>
              <w:t xml:space="preserve"> G12C variant testing to the MBS</w:t>
            </w:r>
          </w:p>
        </w:tc>
        <w:tc>
          <w:tcPr>
            <w:tcW w:w="585" w:type="pct"/>
            <w:tcBorders>
              <w:top w:val="single" w:sz="4" w:space="0" w:color="auto"/>
              <w:left w:val="single" w:sz="4" w:space="0" w:color="auto"/>
              <w:bottom w:val="single" w:sz="4" w:space="0" w:color="auto"/>
              <w:right w:val="single" w:sz="4" w:space="0" w:color="auto"/>
            </w:tcBorders>
            <w:noWrap/>
            <w:hideMark/>
          </w:tcPr>
          <w:p w14:paraId="61CE7537"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pPr>
            <w:r>
              <w:t>$0</w:t>
            </w:r>
          </w:p>
        </w:tc>
        <w:tc>
          <w:tcPr>
            <w:tcW w:w="585" w:type="pct"/>
            <w:tcBorders>
              <w:top w:val="single" w:sz="4" w:space="0" w:color="auto"/>
              <w:left w:val="single" w:sz="4" w:space="0" w:color="auto"/>
              <w:bottom w:val="single" w:sz="4" w:space="0" w:color="auto"/>
              <w:right w:val="single" w:sz="4" w:space="0" w:color="auto"/>
            </w:tcBorders>
            <w:noWrap/>
            <w:hideMark/>
          </w:tcPr>
          <w:p w14:paraId="48739E10"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pPr>
            <w:r>
              <w:t>$0</w:t>
            </w:r>
          </w:p>
        </w:tc>
        <w:tc>
          <w:tcPr>
            <w:tcW w:w="585" w:type="pct"/>
            <w:tcBorders>
              <w:top w:val="single" w:sz="4" w:space="0" w:color="auto"/>
              <w:left w:val="single" w:sz="4" w:space="0" w:color="auto"/>
              <w:bottom w:val="single" w:sz="4" w:space="0" w:color="auto"/>
              <w:right w:val="single" w:sz="4" w:space="0" w:color="auto"/>
            </w:tcBorders>
            <w:noWrap/>
            <w:hideMark/>
          </w:tcPr>
          <w:p w14:paraId="1683B8E9"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pPr>
            <w:r>
              <w:t>$0</w:t>
            </w:r>
          </w:p>
        </w:tc>
        <w:tc>
          <w:tcPr>
            <w:tcW w:w="585" w:type="pct"/>
            <w:tcBorders>
              <w:top w:val="single" w:sz="4" w:space="0" w:color="auto"/>
              <w:left w:val="single" w:sz="4" w:space="0" w:color="auto"/>
              <w:bottom w:val="single" w:sz="4" w:space="0" w:color="auto"/>
              <w:right w:val="single" w:sz="4" w:space="0" w:color="auto"/>
            </w:tcBorders>
            <w:noWrap/>
            <w:hideMark/>
          </w:tcPr>
          <w:p w14:paraId="5659881A"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pPr>
            <w:r>
              <w:t>$0</w:t>
            </w:r>
          </w:p>
        </w:tc>
        <w:tc>
          <w:tcPr>
            <w:tcW w:w="585" w:type="pct"/>
            <w:tcBorders>
              <w:top w:val="single" w:sz="4" w:space="0" w:color="auto"/>
              <w:left w:val="single" w:sz="4" w:space="0" w:color="auto"/>
              <w:bottom w:val="single" w:sz="4" w:space="0" w:color="auto"/>
              <w:right w:val="single" w:sz="4" w:space="0" w:color="auto"/>
            </w:tcBorders>
            <w:noWrap/>
            <w:hideMark/>
          </w:tcPr>
          <w:p w14:paraId="43C735E5"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pPr>
            <w:r>
              <w:t>$0</w:t>
            </w:r>
          </w:p>
        </w:tc>
        <w:tc>
          <w:tcPr>
            <w:tcW w:w="585" w:type="pct"/>
            <w:tcBorders>
              <w:top w:val="single" w:sz="4" w:space="0" w:color="auto"/>
              <w:left w:val="single" w:sz="4" w:space="0" w:color="auto"/>
              <w:bottom w:val="single" w:sz="4" w:space="0" w:color="auto"/>
              <w:right w:val="single" w:sz="4" w:space="0" w:color="auto"/>
            </w:tcBorders>
            <w:noWrap/>
            <w:hideMark/>
          </w:tcPr>
          <w:p w14:paraId="4C6B73F9"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pPr>
            <w:r>
              <w:t>$0</w:t>
            </w:r>
          </w:p>
        </w:tc>
      </w:tr>
      <w:tr w:rsidR="007B5233" w14:paraId="08DDCD41" w14:textId="77777777" w:rsidTr="00851E9A">
        <w:trPr>
          <w:trHeight w:val="255"/>
        </w:trPr>
        <w:tc>
          <w:tcPr>
            <w:cnfStyle w:val="001000000000" w:firstRow="0" w:lastRow="0" w:firstColumn="1" w:lastColumn="0" w:oddVBand="0" w:evenVBand="0" w:oddHBand="0" w:evenHBand="0" w:firstRowFirstColumn="0" w:firstRowLastColumn="0" w:lastRowFirstColumn="0" w:lastRowLastColumn="0"/>
            <w:tcW w:w="0" w:type="pct"/>
            <w:gridSpan w:val="7"/>
            <w:tcBorders>
              <w:top w:val="single" w:sz="4" w:space="0" w:color="auto"/>
              <w:left w:val="single" w:sz="4" w:space="0" w:color="auto"/>
              <w:bottom w:val="single" w:sz="4" w:space="0" w:color="auto"/>
              <w:right w:val="single" w:sz="4" w:space="0" w:color="auto"/>
            </w:tcBorders>
            <w:noWrap/>
            <w:vAlign w:val="top"/>
            <w:hideMark/>
          </w:tcPr>
          <w:p w14:paraId="100E1F92" w14:textId="77777777" w:rsidR="007B5233" w:rsidRDefault="007B5233" w:rsidP="00EF5263">
            <w:pPr>
              <w:pStyle w:val="TableText"/>
              <w:keepNext/>
              <w:rPr>
                <w:b/>
              </w:rPr>
            </w:pPr>
            <w:r>
              <w:rPr>
                <w:b/>
              </w:rPr>
              <w:t>Changes in use of chemotherapy administration services</w:t>
            </w:r>
          </w:p>
        </w:tc>
      </w:tr>
      <w:tr w:rsidR="00EF5263" w14:paraId="15348B83" w14:textId="77777777" w:rsidTr="00EF5263">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single" w:sz="4" w:space="0" w:color="auto"/>
            </w:tcBorders>
            <w:noWrap/>
            <w:vAlign w:val="top"/>
            <w:hideMark/>
          </w:tcPr>
          <w:p w14:paraId="4017E658" w14:textId="77777777" w:rsidR="007B5233" w:rsidRDefault="007B5233" w:rsidP="00EF5263">
            <w:pPr>
              <w:pStyle w:val="TableText"/>
              <w:keepNext/>
            </w:pPr>
            <w:r>
              <w:t xml:space="preserve">Reduction in docetaxel infusions </w:t>
            </w:r>
            <w:r>
              <w:rPr>
                <w:vertAlign w:val="superscript"/>
              </w:rPr>
              <w:t>d</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6FEC8C7E" w14:textId="23DB818E"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2</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60D6A566" w14:textId="2AD9D5AF"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2</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25941BFD" w14:textId="096AC6DB"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2</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3E027BE6" w14:textId="5B9B4A77"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2</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0057E8DF" w14:textId="529CE8FF"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2</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478D5CF9" w14:textId="74D38CF7"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2</w:t>
            </w:r>
          </w:p>
        </w:tc>
      </w:tr>
      <w:tr w:rsidR="00EF5263" w14:paraId="2ED9D892" w14:textId="77777777" w:rsidTr="00EF5263">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single" w:sz="4" w:space="0" w:color="auto"/>
            </w:tcBorders>
            <w:noWrap/>
            <w:hideMark/>
          </w:tcPr>
          <w:p w14:paraId="1BD8D44B" w14:textId="2A309F57" w:rsidR="007B5233" w:rsidRDefault="007B5233" w:rsidP="00851E9A">
            <w:pPr>
              <w:pStyle w:val="TableText"/>
              <w:keepNext/>
            </w:pPr>
            <w:r>
              <w:t>Reduction in cost to the MBS due to affected services</w:t>
            </w:r>
            <w:r w:rsidR="00623900">
              <w:t xml:space="preserve"> ($)</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68550175" w14:textId="17C436E7"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2025D8E5" w14:textId="10A78F3A"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66FE988A" w14:textId="302E4868"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502ECDAF" w14:textId="67DC99EC"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2E958D77" w14:textId="12094C66"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3A60CE5F" w14:textId="3C04B919"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4</w:t>
            </w:r>
          </w:p>
        </w:tc>
      </w:tr>
      <w:tr w:rsidR="00EF5263" w14:paraId="7E67A14D" w14:textId="77777777" w:rsidTr="00EF5263">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single" w:sz="4" w:space="0" w:color="auto"/>
            </w:tcBorders>
            <w:noWrap/>
            <w:hideMark/>
          </w:tcPr>
          <w:p w14:paraId="76562C82" w14:textId="7EDDC799" w:rsidR="007B5233" w:rsidRDefault="007B5233" w:rsidP="00851E9A">
            <w:pPr>
              <w:pStyle w:val="TableText"/>
              <w:keepNext/>
              <w:rPr>
                <w:b/>
              </w:rPr>
            </w:pPr>
            <w:r>
              <w:rPr>
                <w:b/>
              </w:rPr>
              <w:t>Net cost to the MBS</w:t>
            </w:r>
            <w:r w:rsidR="00623900">
              <w:rPr>
                <w:b/>
              </w:rPr>
              <w:t xml:space="preserve"> (-$)</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62F65E67" w14:textId="1C0B1AB0"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highlight w:val="yellow"/>
              </w:rPr>
            </w:pPr>
            <w:r w:rsidRPr="00586670">
              <w:rPr>
                <w:rFonts w:hint="eastAsia"/>
                <w:b/>
                <w:w w:val="15"/>
                <w:shd w:val="solid" w:color="000000" w:fill="000000"/>
                <w:fitText w:val="50" w:id="-1504473600"/>
                <w14:textFill>
                  <w14:solidFill>
                    <w14:schemeClr w14:val="tx1">
                      <w14:alpha w14:val="100000"/>
                    </w14:schemeClr>
                  </w14:solidFill>
                </w14:textFill>
              </w:rPr>
              <w:t xml:space="preserve">　</w:t>
            </w:r>
            <w:r w:rsidRPr="00586670">
              <w:rPr>
                <w:b/>
                <w:w w:val="15"/>
                <w:shd w:val="solid" w:color="000000" w:fill="000000"/>
                <w:fitText w:val="50" w:id="-1504473600"/>
                <w14:textFill>
                  <w14:solidFill>
                    <w14:schemeClr w14:val="tx1">
                      <w14:alpha w14:val="100000"/>
                    </w14:schemeClr>
                  </w14:solidFill>
                </w14:textFill>
              </w:rPr>
              <w:t>|</w:t>
            </w:r>
            <w:r w:rsidRPr="00586670">
              <w:rPr>
                <w:rFonts w:hint="eastAsia"/>
                <w:b/>
                <w:spacing w:val="-16"/>
                <w:w w:val="15"/>
                <w:shd w:val="solid" w:color="000000" w:fill="000000"/>
                <w:fitText w:val="50" w:id="-1504473600"/>
                <w14:textFill>
                  <w14:solidFill>
                    <w14:schemeClr w14:val="tx1">
                      <w14:alpha w14:val="100000"/>
                    </w14:schemeClr>
                  </w14:solidFill>
                </w14:textFill>
              </w:rPr>
              <w:t xml:space="preserve">　</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209073E8" w14:textId="1077B38A"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highlight w:val="yellow"/>
              </w:rPr>
            </w:pPr>
            <w:r w:rsidRPr="00586670">
              <w:rPr>
                <w:rFonts w:hint="eastAsia"/>
                <w:b/>
                <w:w w:val="15"/>
                <w:shd w:val="solid" w:color="000000" w:fill="000000"/>
                <w:fitText w:val="50" w:id="-1504473599"/>
                <w14:textFill>
                  <w14:solidFill>
                    <w14:schemeClr w14:val="tx1">
                      <w14:alpha w14:val="100000"/>
                    </w14:schemeClr>
                  </w14:solidFill>
                </w14:textFill>
              </w:rPr>
              <w:t xml:space="preserve">　</w:t>
            </w:r>
            <w:r w:rsidRPr="00586670">
              <w:rPr>
                <w:b/>
                <w:w w:val="15"/>
                <w:shd w:val="solid" w:color="000000" w:fill="000000"/>
                <w:fitText w:val="50" w:id="-1504473599"/>
                <w14:textFill>
                  <w14:solidFill>
                    <w14:schemeClr w14:val="tx1">
                      <w14:alpha w14:val="100000"/>
                    </w14:schemeClr>
                  </w14:solidFill>
                </w14:textFill>
              </w:rPr>
              <w:t>|</w:t>
            </w:r>
            <w:r w:rsidRPr="00586670">
              <w:rPr>
                <w:rFonts w:hint="eastAsia"/>
                <w:b/>
                <w:spacing w:val="-16"/>
                <w:w w:val="15"/>
                <w:shd w:val="solid" w:color="000000" w:fill="000000"/>
                <w:fitText w:val="50" w:id="-1504473599"/>
                <w14:textFill>
                  <w14:solidFill>
                    <w14:schemeClr w14:val="tx1">
                      <w14:alpha w14:val="100000"/>
                    </w14:schemeClr>
                  </w14:solidFill>
                </w14:textFill>
              </w:rPr>
              <w:t xml:space="preserve">　</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60BB40A1" w14:textId="205B314A"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highlight w:val="yellow"/>
              </w:rPr>
            </w:pPr>
            <w:r w:rsidRPr="00586670">
              <w:rPr>
                <w:rFonts w:hint="eastAsia"/>
                <w:b/>
                <w:w w:val="15"/>
                <w:shd w:val="solid" w:color="000000" w:fill="000000"/>
                <w:fitText w:val="50" w:id="-1504473598"/>
                <w14:textFill>
                  <w14:solidFill>
                    <w14:schemeClr w14:val="tx1">
                      <w14:alpha w14:val="100000"/>
                    </w14:schemeClr>
                  </w14:solidFill>
                </w14:textFill>
              </w:rPr>
              <w:t xml:space="preserve">　</w:t>
            </w:r>
            <w:r w:rsidRPr="00586670">
              <w:rPr>
                <w:b/>
                <w:w w:val="15"/>
                <w:shd w:val="solid" w:color="000000" w:fill="000000"/>
                <w:fitText w:val="50" w:id="-1504473598"/>
                <w14:textFill>
                  <w14:solidFill>
                    <w14:schemeClr w14:val="tx1">
                      <w14:alpha w14:val="100000"/>
                    </w14:schemeClr>
                  </w14:solidFill>
                </w14:textFill>
              </w:rPr>
              <w:t>|</w:t>
            </w:r>
            <w:r w:rsidRPr="00586670">
              <w:rPr>
                <w:rFonts w:hint="eastAsia"/>
                <w:b/>
                <w:spacing w:val="-16"/>
                <w:w w:val="15"/>
                <w:shd w:val="solid" w:color="000000" w:fill="000000"/>
                <w:fitText w:val="50" w:id="-1504473598"/>
                <w14:textFill>
                  <w14:solidFill>
                    <w14:schemeClr w14:val="tx1">
                      <w14:alpha w14:val="100000"/>
                    </w14:schemeClr>
                  </w14:solidFill>
                </w14:textFill>
              </w:rPr>
              <w:t xml:space="preserve">　</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0AAB46EB" w14:textId="60C4AE6C"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highlight w:val="yellow"/>
              </w:rPr>
            </w:pPr>
            <w:r w:rsidRPr="00586670">
              <w:rPr>
                <w:rFonts w:hint="eastAsia"/>
                <w:b/>
                <w:w w:val="15"/>
                <w:shd w:val="solid" w:color="000000" w:fill="000000"/>
                <w:fitText w:val="50" w:id="-1504473597"/>
                <w14:textFill>
                  <w14:solidFill>
                    <w14:schemeClr w14:val="tx1">
                      <w14:alpha w14:val="100000"/>
                    </w14:schemeClr>
                  </w14:solidFill>
                </w14:textFill>
              </w:rPr>
              <w:t xml:space="preserve">　</w:t>
            </w:r>
            <w:r w:rsidRPr="00586670">
              <w:rPr>
                <w:b/>
                <w:w w:val="15"/>
                <w:shd w:val="solid" w:color="000000" w:fill="000000"/>
                <w:fitText w:val="50" w:id="-1504473597"/>
                <w14:textFill>
                  <w14:solidFill>
                    <w14:schemeClr w14:val="tx1">
                      <w14:alpha w14:val="100000"/>
                    </w14:schemeClr>
                  </w14:solidFill>
                </w14:textFill>
              </w:rPr>
              <w:t>|</w:t>
            </w:r>
            <w:r w:rsidRPr="00586670">
              <w:rPr>
                <w:rFonts w:hint="eastAsia"/>
                <w:b/>
                <w:spacing w:val="-16"/>
                <w:w w:val="15"/>
                <w:shd w:val="solid" w:color="000000" w:fill="000000"/>
                <w:fitText w:val="50" w:id="-1504473597"/>
                <w14:textFill>
                  <w14:solidFill>
                    <w14:schemeClr w14:val="tx1">
                      <w14:alpha w14:val="100000"/>
                    </w14:schemeClr>
                  </w14:solidFill>
                </w14:textFill>
              </w:rPr>
              <w:t xml:space="preserve">　</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67CC6475" w14:textId="4DF616D4"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highlight w:val="yellow"/>
              </w:rPr>
            </w:pPr>
            <w:r w:rsidRPr="00586670">
              <w:rPr>
                <w:rFonts w:hint="eastAsia"/>
                <w:b/>
                <w:w w:val="15"/>
                <w:shd w:val="solid" w:color="000000" w:fill="000000"/>
                <w:fitText w:val="50" w:id="-1504473596"/>
                <w14:textFill>
                  <w14:solidFill>
                    <w14:schemeClr w14:val="tx1">
                      <w14:alpha w14:val="100000"/>
                    </w14:schemeClr>
                  </w14:solidFill>
                </w14:textFill>
              </w:rPr>
              <w:t xml:space="preserve">　</w:t>
            </w:r>
            <w:r w:rsidRPr="00586670">
              <w:rPr>
                <w:b/>
                <w:w w:val="15"/>
                <w:shd w:val="solid" w:color="000000" w:fill="000000"/>
                <w:fitText w:val="50" w:id="-1504473596"/>
                <w14:textFill>
                  <w14:solidFill>
                    <w14:schemeClr w14:val="tx1">
                      <w14:alpha w14:val="100000"/>
                    </w14:schemeClr>
                  </w14:solidFill>
                </w14:textFill>
              </w:rPr>
              <w:t>|</w:t>
            </w:r>
            <w:r w:rsidRPr="00586670">
              <w:rPr>
                <w:rFonts w:hint="eastAsia"/>
                <w:b/>
                <w:spacing w:val="-16"/>
                <w:w w:val="15"/>
                <w:shd w:val="solid" w:color="000000" w:fill="000000"/>
                <w:fitText w:val="50" w:id="-1504473596"/>
                <w14:textFill>
                  <w14:solidFill>
                    <w14:schemeClr w14:val="tx1">
                      <w14:alpha w14:val="100000"/>
                    </w14:schemeClr>
                  </w14:solidFill>
                </w14:textFill>
              </w:rPr>
              <w:t xml:space="preserve">　</w:t>
            </w:r>
            <w:r w:rsidR="00F20C88">
              <w:rPr>
                <w:vertAlign w:val="superscript"/>
              </w:rPr>
              <w:t>4</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2736DA76" w14:textId="20E5E626"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highlight w:val="yellow"/>
              </w:rPr>
            </w:pPr>
            <w:r w:rsidRPr="00586670">
              <w:rPr>
                <w:rFonts w:hint="eastAsia"/>
                <w:b/>
                <w:w w:val="15"/>
                <w:shd w:val="solid" w:color="000000" w:fill="000000"/>
                <w:fitText w:val="42" w:id="-1504473595"/>
                <w14:textFill>
                  <w14:solidFill>
                    <w14:schemeClr w14:val="tx1">
                      <w14:alpha w14:val="100000"/>
                    </w14:schemeClr>
                  </w14:solidFill>
                </w14:textFill>
              </w:rPr>
              <w:t xml:space="preserve">　</w:t>
            </w:r>
            <w:r w:rsidRPr="00586670">
              <w:rPr>
                <w:b/>
                <w:w w:val="15"/>
                <w:shd w:val="solid" w:color="000000" w:fill="000000"/>
                <w:fitText w:val="42" w:id="-1504473595"/>
                <w14:textFill>
                  <w14:solidFill>
                    <w14:schemeClr w14:val="tx1">
                      <w14:alpha w14:val="100000"/>
                    </w14:schemeClr>
                  </w14:solidFill>
                </w14:textFill>
              </w:rPr>
              <w:t>|</w:t>
            </w:r>
            <w:r w:rsidRPr="00586670">
              <w:rPr>
                <w:rFonts w:hint="eastAsia"/>
                <w:b/>
                <w:spacing w:val="-24"/>
                <w:w w:val="15"/>
                <w:shd w:val="solid" w:color="000000" w:fill="000000"/>
                <w:fitText w:val="42" w:id="-1504473595"/>
                <w14:textFill>
                  <w14:solidFill>
                    <w14:schemeClr w14:val="tx1">
                      <w14:alpha w14:val="100000"/>
                    </w14:schemeClr>
                  </w14:solidFill>
                </w14:textFill>
              </w:rPr>
              <w:t xml:space="preserve">　</w:t>
            </w:r>
            <w:r w:rsidR="00F20C88">
              <w:rPr>
                <w:vertAlign w:val="superscript"/>
              </w:rPr>
              <w:t>4</w:t>
            </w:r>
          </w:p>
        </w:tc>
      </w:tr>
      <w:tr w:rsidR="00EF5263" w14:paraId="0C0F09B0" w14:textId="77777777" w:rsidTr="00EF5263">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nil"/>
            </w:tcBorders>
            <w:noWrap/>
            <w:hideMark/>
          </w:tcPr>
          <w:p w14:paraId="68A40F44" w14:textId="77777777" w:rsidR="007B5233" w:rsidRDefault="007B5233" w:rsidP="00851E9A">
            <w:pPr>
              <w:pStyle w:val="TableText"/>
              <w:keepNext/>
              <w:rPr>
                <w:b/>
              </w:rPr>
            </w:pPr>
            <w:r>
              <w:rPr>
                <w:b/>
              </w:rPr>
              <w:t>Net financial implications</w:t>
            </w:r>
          </w:p>
        </w:tc>
        <w:tc>
          <w:tcPr>
            <w:tcW w:w="585" w:type="pct"/>
            <w:tcBorders>
              <w:top w:val="single" w:sz="4" w:space="0" w:color="auto"/>
              <w:left w:val="nil"/>
              <w:bottom w:val="single" w:sz="4" w:space="0" w:color="auto"/>
              <w:right w:val="nil"/>
            </w:tcBorders>
            <w:noWrap/>
            <w:vAlign w:val="top"/>
          </w:tcPr>
          <w:p w14:paraId="78EA8D20"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rPr>
            </w:pPr>
          </w:p>
        </w:tc>
        <w:tc>
          <w:tcPr>
            <w:tcW w:w="585" w:type="pct"/>
            <w:tcBorders>
              <w:top w:val="single" w:sz="4" w:space="0" w:color="auto"/>
              <w:left w:val="nil"/>
              <w:bottom w:val="single" w:sz="4" w:space="0" w:color="auto"/>
              <w:right w:val="nil"/>
            </w:tcBorders>
            <w:noWrap/>
            <w:vAlign w:val="top"/>
          </w:tcPr>
          <w:p w14:paraId="5934F444"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rPr>
            </w:pPr>
          </w:p>
        </w:tc>
        <w:tc>
          <w:tcPr>
            <w:tcW w:w="585" w:type="pct"/>
            <w:tcBorders>
              <w:top w:val="single" w:sz="4" w:space="0" w:color="auto"/>
              <w:left w:val="nil"/>
              <w:bottom w:val="single" w:sz="4" w:space="0" w:color="auto"/>
              <w:right w:val="nil"/>
            </w:tcBorders>
            <w:noWrap/>
            <w:vAlign w:val="top"/>
          </w:tcPr>
          <w:p w14:paraId="5F8BC76B"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rPr>
            </w:pPr>
          </w:p>
        </w:tc>
        <w:tc>
          <w:tcPr>
            <w:tcW w:w="585" w:type="pct"/>
            <w:tcBorders>
              <w:top w:val="single" w:sz="4" w:space="0" w:color="auto"/>
              <w:left w:val="nil"/>
              <w:bottom w:val="single" w:sz="4" w:space="0" w:color="auto"/>
              <w:right w:val="nil"/>
            </w:tcBorders>
            <w:noWrap/>
            <w:vAlign w:val="top"/>
          </w:tcPr>
          <w:p w14:paraId="106E313C"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rPr>
            </w:pPr>
          </w:p>
        </w:tc>
        <w:tc>
          <w:tcPr>
            <w:tcW w:w="585" w:type="pct"/>
            <w:tcBorders>
              <w:top w:val="single" w:sz="4" w:space="0" w:color="auto"/>
              <w:left w:val="nil"/>
              <w:bottom w:val="single" w:sz="4" w:space="0" w:color="auto"/>
              <w:right w:val="nil"/>
            </w:tcBorders>
            <w:noWrap/>
            <w:vAlign w:val="top"/>
          </w:tcPr>
          <w:p w14:paraId="6E638AB5"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rPr>
            </w:pPr>
          </w:p>
        </w:tc>
        <w:tc>
          <w:tcPr>
            <w:tcW w:w="585" w:type="pct"/>
            <w:tcBorders>
              <w:top w:val="single" w:sz="4" w:space="0" w:color="auto"/>
              <w:left w:val="nil"/>
              <w:bottom w:val="single" w:sz="4" w:space="0" w:color="auto"/>
              <w:right w:val="single" w:sz="4" w:space="0" w:color="auto"/>
            </w:tcBorders>
            <w:noWrap/>
            <w:vAlign w:val="top"/>
          </w:tcPr>
          <w:p w14:paraId="7BCD3FA1" w14:textId="77777777" w:rsidR="007B5233" w:rsidRDefault="007B5233">
            <w:pPr>
              <w:pStyle w:val="TableText"/>
              <w:keepNext/>
              <w:ind w:left="-115"/>
              <w:jc w:val="right"/>
              <w:cnfStyle w:val="000000000000" w:firstRow="0" w:lastRow="0" w:firstColumn="0" w:lastColumn="0" w:oddVBand="0" w:evenVBand="0" w:oddHBand="0" w:evenHBand="0" w:firstRowFirstColumn="0" w:firstRowLastColumn="0" w:lastRowFirstColumn="0" w:lastRowLastColumn="0"/>
              <w:rPr>
                <w:b/>
              </w:rPr>
            </w:pPr>
          </w:p>
        </w:tc>
      </w:tr>
      <w:tr w:rsidR="00EF5263" w14:paraId="3C805562" w14:textId="77777777" w:rsidTr="00EF5263">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left w:val="single" w:sz="4" w:space="0" w:color="auto"/>
              <w:bottom w:val="single" w:sz="4" w:space="0" w:color="auto"/>
              <w:right w:val="single" w:sz="4" w:space="0" w:color="auto"/>
            </w:tcBorders>
            <w:noWrap/>
            <w:hideMark/>
          </w:tcPr>
          <w:p w14:paraId="37F364B4" w14:textId="144742F8" w:rsidR="007B5233" w:rsidRDefault="007B5233" w:rsidP="00851E9A">
            <w:pPr>
              <w:pStyle w:val="TableText"/>
              <w:keepNext/>
            </w:pPr>
            <w:r>
              <w:t>Net cost to government</w:t>
            </w:r>
            <w:r w:rsidR="00623900">
              <w:t xml:space="preserve"> ($)</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0F6B16F9" w14:textId="3EC97CFD"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3</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1A5D102C" w14:textId="086260DA"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3</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7F4226EC" w14:textId="67959B9E"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3</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27DC1BC1" w14:textId="2D25CB2C"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3</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422183DE" w14:textId="720854CA"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3</w:t>
            </w:r>
          </w:p>
        </w:tc>
        <w:tc>
          <w:tcPr>
            <w:tcW w:w="585" w:type="pct"/>
            <w:tcBorders>
              <w:top w:val="single" w:sz="4" w:space="0" w:color="auto"/>
              <w:left w:val="single" w:sz="4" w:space="0" w:color="auto"/>
              <w:bottom w:val="single" w:sz="4" w:space="0" w:color="auto"/>
              <w:right w:val="single" w:sz="4" w:space="0" w:color="auto"/>
            </w:tcBorders>
            <w:noWrap/>
            <w:vAlign w:val="top"/>
            <w:hideMark/>
          </w:tcPr>
          <w:p w14:paraId="1ACCC3CD" w14:textId="0251920A" w:rsidR="007B5233" w:rsidRPr="003A23F6" w:rsidRDefault="00586670">
            <w:pPr>
              <w:pStyle w:val="TableText"/>
              <w:keepNext/>
              <w:ind w:left="-115"/>
              <w:jc w:val="right"/>
              <w:cnfStyle w:val="000000000000" w:firstRow="0" w:lastRow="0" w:firstColumn="0" w:lastColumn="0" w:oddVBand="0" w:evenVBand="0" w:oddHBand="0" w:evenHBand="0" w:firstRowFirstColumn="0" w:firstRowLastColumn="0" w:lastRowFirstColumn="0" w:lastRowLastColumn="0"/>
              <w:rPr>
                <w:highlight w:val="yellow"/>
              </w:rPr>
            </w:pPr>
            <w:r w:rsidRPr="00586670">
              <w:rPr>
                <w:shd w:val="solid" w:color="000000" w:fill="000000"/>
                <w14:textFill>
                  <w14:solidFill>
                    <w14:schemeClr w14:val="tx1">
                      <w14:alpha w14:val="100000"/>
                    </w14:schemeClr>
                  </w14:solidFill>
                </w14:textFill>
              </w:rPr>
              <w:t>|</w:t>
            </w:r>
            <w:r w:rsidR="00F20C88">
              <w:rPr>
                <w:vertAlign w:val="superscript"/>
              </w:rPr>
              <w:t>3</w:t>
            </w:r>
          </w:p>
        </w:tc>
      </w:tr>
    </w:tbl>
    <w:p w14:paraId="22585623" w14:textId="77777777" w:rsidR="007B5233" w:rsidRDefault="007B5233" w:rsidP="007B5233">
      <w:pPr>
        <w:pStyle w:val="TableFooter"/>
      </w:pPr>
      <w:r>
        <w:t>Source: Table 4.12, p204; and Table 4.15, p206 of the submission.</w:t>
      </w:r>
    </w:p>
    <w:p w14:paraId="31ED45C5" w14:textId="765C88EF" w:rsidR="007B5233" w:rsidRDefault="009E49D0" w:rsidP="007B5233">
      <w:pPr>
        <w:pStyle w:val="TableFooter"/>
      </w:pPr>
      <w:r w:rsidRPr="009E49D0">
        <w:rPr>
          <w:i/>
        </w:rPr>
        <w:t>KRAS</w:t>
      </w:r>
      <w:r w:rsidR="007B5233">
        <w:t xml:space="preserve"> = Kirsten rat sarcoma viral oncogene homologue.</w:t>
      </w:r>
    </w:p>
    <w:p w14:paraId="769A7439" w14:textId="56F12AF7" w:rsidR="007B5233" w:rsidRDefault="007B5233" w:rsidP="007B5233">
      <w:pPr>
        <w:pStyle w:val="TableFooter"/>
      </w:pPr>
      <w:r>
        <w:rPr>
          <w:vertAlign w:val="superscript"/>
        </w:rPr>
        <w:t>a</w:t>
      </w:r>
      <w:r>
        <w:t xml:space="preserve"> </w:t>
      </w:r>
      <w:proofErr w:type="gramStart"/>
      <w:r w:rsidR="00586670" w:rsidRPr="00586670">
        <w:rPr>
          <w:color w:val="000000"/>
          <w:spacing w:val="40"/>
          <w:shd w:val="solid" w:color="000000" w:fill="000000"/>
          <w:fitText w:val="280" w:id="-1504473594"/>
          <w14:textFill>
            <w14:solidFill>
              <w14:srgbClr w14:val="000000">
                <w14:alpha w14:val="100000"/>
              </w14:srgbClr>
            </w14:solidFill>
          </w14:textFill>
        </w:rPr>
        <w:t xml:space="preserve">|  </w:t>
      </w:r>
      <w:r w:rsidR="00586670" w:rsidRPr="00586670">
        <w:rPr>
          <w:color w:val="000000"/>
          <w:spacing w:val="2"/>
          <w:shd w:val="solid" w:color="000000" w:fill="000000"/>
          <w:fitText w:val="280" w:id="-1504473594"/>
          <w14:textFill>
            <w14:solidFill>
              <w14:srgbClr w14:val="000000">
                <w14:alpha w14:val="100000"/>
              </w14:srgbClr>
            </w14:solidFill>
          </w14:textFill>
        </w:rPr>
        <w:t>|</w:t>
      </w:r>
      <w:proofErr w:type="gramEnd"/>
      <w:r>
        <w:t xml:space="preserve"> per incident patient and </w:t>
      </w:r>
      <w:r w:rsidR="00586670" w:rsidRPr="00586670">
        <w:rPr>
          <w:color w:val="000000"/>
          <w:spacing w:val="40"/>
          <w:shd w:val="solid" w:color="000000" w:fill="000000"/>
          <w:fitText w:val="280" w:id="-1504473593"/>
          <w14:textFill>
            <w14:solidFill>
              <w14:srgbClr w14:val="000000">
                <w14:alpha w14:val="100000"/>
              </w14:srgbClr>
            </w14:solidFill>
          </w14:textFill>
        </w:rPr>
        <w:t xml:space="preserve">|  </w:t>
      </w:r>
      <w:r w:rsidR="00586670" w:rsidRPr="00586670">
        <w:rPr>
          <w:color w:val="000000"/>
          <w:spacing w:val="2"/>
          <w:shd w:val="solid" w:color="000000" w:fill="000000"/>
          <w:fitText w:val="280" w:id="-1504473593"/>
          <w14:textFill>
            <w14:solidFill>
              <w14:srgbClr w14:val="000000">
                <w14:alpha w14:val="100000"/>
              </w14:srgbClr>
            </w14:solidFill>
          </w14:textFill>
        </w:rPr>
        <w:t>|</w:t>
      </w:r>
      <w:r>
        <w:t xml:space="preserve"> per grandfathered patient</w:t>
      </w:r>
    </w:p>
    <w:p w14:paraId="1E69B0DC" w14:textId="77777777" w:rsidR="007B5233" w:rsidRDefault="007B5233" w:rsidP="007B5233">
      <w:pPr>
        <w:pStyle w:val="TableFooter"/>
      </w:pPr>
      <w:r>
        <w:rPr>
          <w:vertAlign w:val="superscript"/>
        </w:rPr>
        <w:t>b</w:t>
      </w:r>
      <w:r>
        <w:t xml:space="preserve"> Based on 5.54 scripts per incident patient and 2.77 scripts per grandfathered patient</w:t>
      </w:r>
    </w:p>
    <w:p w14:paraId="57B2AF07" w14:textId="77777777" w:rsidR="007B5233" w:rsidRDefault="007B5233" w:rsidP="007B5233">
      <w:pPr>
        <w:pStyle w:val="TableFooter"/>
      </w:pPr>
      <w:r>
        <w:rPr>
          <w:vertAlign w:val="superscript"/>
        </w:rPr>
        <w:t>c</w:t>
      </w:r>
      <w:r>
        <w:t xml:space="preserve"> Based on 1.11 scripts per incident patient and 0.55 scripts per grandfathered patient</w:t>
      </w:r>
    </w:p>
    <w:p w14:paraId="7CF187D7" w14:textId="199563BC" w:rsidR="007B5233" w:rsidRDefault="007B5233" w:rsidP="003A23F6">
      <w:pPr>
        <w:pStyle w:val="TableFooter"/>
        <w:spacing w:before="0" w:after="0"/>
      </w:pPr>
      <w:r>
        <w:rPr>
          <w:vertAlign w:val="superscript"/>
        </w:rPr>
        <w:t>d</w:t>
      </w:r>
      <w:r>
        <w:t xml:space="preserve"> </w:t>
      </w:r>
      <w:proofErr w:type="gramStart"/>
      <w:r>
        <w:t>The</w:t>
      </w:r>
      <w:proofErr w:type="gramEnd"/>
      <w:r>
        <w:t xml:space="preserve"> number of docetaxel infusions varied slightly to the number of docetaxel scripts due to rounding of the number of infusions per patient.</w:t>
      </w:r>
    </w:p>
    <w:p w14:paraId="46CD039F" w14:textId="77777777" w:rsidR="00F20C88" w:rsidRPr="009A6D58" w:rsidRDefault="00F20C88" w:rsidP="003A23F6">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lang w:eastAsia="en-AU"/>
        </w:rPr>
        <w:t xml:space="preserve">The redacted values correspond to the following ranges: </w:t>
      </w:r>
    </w:p>
    <w:p w14:paraId="1A865A09" w14:textId="77777777" w:rsidR="008C0B9B" w:rsidRPr="008C0B9B" w:rsidRDefault="00F20C88" w:rsidP="008C0B9B">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1</w:t>
      </w:r>
      <w:r>
        <w:rPr>
          <w:rFonts w:ascii="Arial Narrow" w:eastAsia="Times New Roman" w:hAnsi="Arial Narrow" w:cs="Arial"/>
          <w:i/>
          <w:sz w:val="18"/>
          <w:szCs w:val="18"/>
          <w:lang w:eastAsia="en-AU"/>
        </w:rPr>
        <w:t xml:space="preserve"> </w:t>
      </w:r>
      <w:r w:rsidR="008C0B9B" w:rsidRPr="008C0B9B">
        <w:rPr>
          <w:rFonts w:ascii="Arial Narrow" w:eastAsia="Times New Roman" w:hAnsi="Arial Narrow" w:cs="Arial"/>
          <w:i/>
          <w:sz w:val="18"/>
          <w:szCs w:val="18"/>
          <w:lang w:eastAsia="en-AU"/>
        </w:rPr>
        <w:t>&lt; 500</w:t>
      </w:r>
    </w:p>
    <w:p w14:paraId="588D9634" w14:textId="77777777" w:rsidR="008C0B9B" w:rsidRPr="008C0B9B" w:rsidRDefault="00F20C88" w:rsidP="008C0B9B">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2</w:t>
      </w:r>
      <w:r>
        <w:rPr>
          <w:rFonts w:ascii="Arial Narrow" w:eastAsia="Times New Roman" w:hAnsi="Arial Narrow" w:cs="Arial"/>
          <w:i/>
          <w:sz w:val="18"/>
          <w:szCs w:val="18"/>
          <w:lang w:eastAsia="en-AU"/>
        </w:rPr>
        <w:t xml:space="preserve"> </w:t>
      </w:r>
      <w:r w:rsidR="008C0B9B" w:rsidRPr="008C0B9B">
        <w:rPr>
          <w:rFonts w:ascii="Arial Narrow" w:eastAsia="Times New Roman" w:hAnsi="Arial Narrow" w:cs="Arial"/>
          <w:i/>
          <w:sz w:val="18"/>
          <w:szCs w:val="18"/>
          <w:lang w:eastAsia="en-AU"/>
        </w:rPr>
        <w:t>500 to &lt; 5,000</w:t>
      </w:r>
    </w:p>
    <w:p w14:paraId="3D882778" w14:textId="158C2CAE" w:rsidR="00F20C88" w:rsidRDefault="00F20C88" w:rsidP="003A23F6">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3</w:t>
      </w:r>
      <w:r>
        <w:rPr>
          <w:rFonts w:ascii="Arial Narrow" w:eastAsia="Times New Roman" w:hAnsi="Arial Narrow" w:cs="Arial"/>
          <w:i/>
          <w:sz w:val="18"/>
          <w:szCs w:val="18"/>
          <w:lang w:eastAsia="en-AU"/>
        </w:rPr>
        <w:t xml:space="preserve"> </w:t>
      </w:r>
      <w:r w:rsidR="008C0B9B" w:rsidRPr="008C0B9B">
        <w:rPr>
          <w:rFonts w:ascii="Arial Narrow" w:eastAsia="Times New Roman" w:hAnsi="Arial Narrow" w:cs="Arial"/>
          <w:i/>
          <w:sz w:val="18"/>
          <w:szCs w:val="18"/>
          <w:lang w:eastAsia="en-AU"/>
        </w:rPr>
        <w:t>$20 million to &lt; $30 million</w:t>
      </w:r>
    </w:p>
    <w:p w14:paraId="2B5EFE1D" w14:textId="78C2039A" w:rsidR="00F20C88" w:rsidRDefault="00F20C88" w:rsidP="003A23F6">
      <w:pPr>
        <w:spacing w:before="0" w:after="0"/>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4</w:t>
      </w:r>
      <w:r>
        <w:rPr>
          <w:rFonts w:ascii="Arial Narrow" w:eastAsia="Times New Roman" w:hAnsi="Arial Narrow" w:cs="Arial"/>
          <w:i/>
          <w:sz w:val="18"/>
          <w:szCs w:val="18"/>
          <w:lang w:eastAsia="en-AU"/>
        </w:rPr>
        <w:t xml:space="preserve"> </w:t>
      </w:r>
      <w:r w:rsidR="008C0B9B" w:rsidRPr="008C0B9B">
        <w:rPr>
          <w:rFonts w:ascii="Arial Narrow" w:eastAsia="Times New Roman" w:hAnsi="Arial Narrow" w:cs="Arial"/>
          <w:i/>
          <w:sz w:val="18"/>
          <w:szCs w:val="18"/>
          <w:lang w:eastAsia="en-AU"/>
        </w:rPr>
        <w:t>$0 to &lt; $</w:t>
      </w:r>
      <w:r w:rsidR="008C0B9B">
        <w:rPr>
          <w:rFonts w:ascii="Arial Narrow" w:eastAsia="Times New Roman" w:hAnsi="Arial Narrow" w:cs="Arial"/>
          <w:i/>
          <w:sz w:val="18"/>
          <w:szCs w:val="18"/>
          <w:lang w:eastAsia="en-AU"/>
        </w:rPr>
        <w:t>1</w:t>
      </w:r>
      <w:r w:rsidR="008C0B9B" w:rsidRPr="008C0B9B">
        <w:rPr>
          <w:rFonts w:ascii="Arial Narrow" w:eastAsia="Times New Roman" w:hAnsi="Arial Narrow" w:cs="Arial"/>
          <w:i/>
          <w:sz w:val="18"/>
          <w:szCs w:val="18"/>
          <w:lang w:eastAsia="en-AU"/>
        </w:rPr>
        <w:t>0 million</w:t>
      </w:r>
    </w:p>
    <w:p w14:paraId="131FD221" w14:textId="77777777" w:rsidR="00F20C88" w:rsidRDefault="00F20C88" w:rsidP="007B5233">
      <w:pPr>
        <w:pStyle w:val="TableFooter"/>
      </w:pPr>
    </w:p>
    <w:p w14:paraId="70460D4F" w14:textId="4B5B6C62" w:rsidR="00AB53EF" w:rsidRDefault="00AB53EF" w:rsidP="00AB53EF">
      <w:pPr>
        <w:pStyle w:val="ListParagraph"/>
        <w:numPr>
          <w:ilvl w:val="4"/>
          <w:numId w:val="11"/>
        </w:numPr>
        <w:rPr>
          <w:iCs/>
        </w:rPr>
      </w:pPr>
      <w:r w:rsidRPr="00AB53EF">
        <w:rPr>
          <w:iCs/>
        </w:rPr>
        <w:t xml:space="preserve">The net cost to the PBS/RPBS was estimated to be </w:t>
      </w:r>
      <w:r w:rsidR="001466BE">
        <w:rPr>
          <w:iCs/>
        </w:rPr>
        <w:t>$20 million to &lt; $30 million</w:t>
      </w:r>
      <w:r>
        <w:rPr>
          <w:iCs/>
        </w:rPr>
        <w:t xml:space="preserve"> in </w:t>
      </w:r>
      <w:r w:rsidR="000E3F7D">
        <w:rPr>
          <w:iCs/>
        </w:rPr>
        <w:t>Year 6 and a total of</w:t>
      </w:r>
      <w:r w:rsidR="001466BE">
        <w:rPr>
          <w:iCs/>
        </w:rPr>
        <w:t xml:space="preserve"> $100 million to &lt; $200 million</w:t>
      </w:r>
      <w:r w:rsidR="000E3F7D">
        <w:rPr>
          <w:iCs/>
        </w:rPr>
        <w:t xml:space="preserve"> in the first 6 years of listing. </w:t>
      </w:r>
      <w:r w:rsidRPr="00AB53EF">
        <w:rPr>
          <w:iCs/>
        </w:rPr>
        <w:t xml:space="preserve">The net cost </w:t>
      </w:r>
      <w:r w:rsidR="00785495">
        <w:rPr>
          <w:iCs/>
        </w:rPr>
        <w:t xml:space="preserve">saving </w:t>
      </w:r>
      <w:r w:rsidRPr="00AB53EF">
        <w:rPr>
          <w:iCs/>
        </w:rPr>
        <w:t>to the MBS was estimated to be</w:t>
      </w:r>
      <w:r w:rsidR="001466BE">
        <w:rPr>
          <w:iCs/>
        </w:rPr>
        <w:t xml:space="preserve"> a net cost saving</w:t>
      </w:r>
      <w:r w:rsidRPr="00AB53EF">
        <w:rPr>
          <w:iCs/>
        </w:rPr>
        <w:t xml:space="preserve"> </w:t>
      </w:r>
      <w:r>
        <w:rPr>
          <w:iCs/>
        </w:rPr>
        <w:t>in Year 6</w:t>
      </w:r>
      <w:r w:rsidR="000E3F7D">
        <w:rPr>
          <w:iCs/>
        </w:rPr>
        <w:t xml:space="preserve"> and a total of </w:t>
      </w:r>
      <w:r w:rsidR="001466BE">
        <w:rPr>
          <w:iCs/>
        </w:rPr>
        <w:t>net cost saving</w:t>
      </w:r>
      <w:r w:rsidR="000E3F7D">
        <w:rPr>
          <w:iCs/>
        </w:rPr>
        <w:t xml:space="preserve"> in the first 6 years of listing</w:t>
      </w:r>
      <w:r w:rsidRPr="00AB53EF">
        <w:rPr>
          <w:iCs/>
        </w:rPr>
        <w:t xml:space="preserve">. The </w:t>
      </w:r>
      <w:r>
        <w:rPr>
          <w:iCs/>
        </w:rPr>
        <w:t xml:space="preserve">overall </w:t>
      </w:r>
      <w:r w:rsidRPr="00AB53EF">
        <w:rPr>
          <w:iCs/>
        </w:rPr>
        <w:t xml:space="preserve">net cost to government was </w:t>
      </w:r>
      <w:r w:rsidRPr="00AB53EF">
        <w:rPr>
          <w:iCs/>
        </w:rPr>
        <w:lastRenderedPageBreak/>
        <w:t xml:space="preserve">estimated to be </w:t>
      </w:r>
      <w:r w:rsidR="001466BE">
        <w:rPr>
          <w:iCs/>
        </w:rPr>
        <w:t>$20 million to &lt; $30 million</w:t>
      </w:r>
      <w:r w:rsidR="001466BE" w:rsidDel="001466BE">
        <w:rPr>
          <w:iCs/>
        </w:rPr>
        <w:t xml:space="preserve"> </w:t>
      </w:r>
      <w:r>
        <w:rPr>
          <w:iCs/>
        </w:rPr>
        <w:t>in Year 6</w:t>
      </w:r>
      <w:r w:rsidR="000E3F7D">
        <w:rPr>
          <w:iCs/>
        </w:rPr>
        <w:t xml:space="preserve"> and a total of </w:t>
      </w:r>
      <w:r w:rsidR="001466BE">
        <w:rPr>
          <w:iCs/>
        </w:rPr>
        <w:t>$100 million to &lt;</w:t>
      </w:r>
      <w:r w:rsidR="005019E1">
        <w:rPr>
          <w:iCs/>
        </w:rPr>
        <w:t> </w:t>
      </w:r>
      <w:r w:rsidR="001466BE">
        <w:rPr>
          <w:iCs/>
        </w:rPr>
        <w:t>$200 million</w:t>
      </w:r>
      <w:r w:rsidR="001466BE" w:rsidDel="001466BE">
        <w:rPr>
          <w:iCs/>
        </w:rPr>
        <w:t xml:space="preserve"> </w:t>
      </w:r>
      <w:r w:rsidR="00157C21">
        <w:rPr>
          <w:iCs/>
        </w:rPr>
        <w:t>in the first 6 years of listing</w:t>
      </w:r>
      <w:r w:rsidRPr="00AB53EF">
        <w:rPr>
          <w:iCs/>
        </w:rPr>
        <w:t>.</w:t>
      </w:r>
    </w:p>
    <w:p w14:paraId="392E324F" w14:textId="59CE3D1A" w:rsidR="00740794" w:rsidRPr="00740794" w:rsidRDefault="00740794" w:rsidP="00740794">
      <w:pPr>
        <w:pStyle w:val="ListParagraph"/>
        <w:numPr>
          <w:ilvl w:val="4"/>
          <w:numId w:val="11"/>
        </w:numPr>
        <w:rPr>
          <w:iCs/>
        </w:rPr>
      </w:pPr>
      <w:r w:rsidRPr="00740794">
        <w:rPr>
          <w:iCs/>
        </w:rPr>
        <w:t xml:space="preserve">The submission expected that a reduction in docetaxel use would occur in every patient that receives </w:t>
      </w:r>
      <w:proofErr w:type="spellStart"/>
      <w:r w:rsidRPr="00740794">
        <w:rPr>
          <w:iCs/>
        </w:rPr>
        <w:t>sotorasib</w:t>
      </w:r>
      <w:proofErr w:type="spellEnd"/>
      <w:r w:rsidRPr="00740794">
        <w:rPr>
          <w:iCs/>
        </w:rPr>
        <w:t xml:space="preserve"> treatment. Th</w:t>
      </w:r>
      <w:r>
        <w:rPr>
          <w:iCs/>
        </w:rPr>
        <w:t>e evaluation considered th</w:t>
      </w:r>
      <w:r w:rsidRPr="00740794">
        <w:rPr>
          <w:iCs/>
        </w:rPr>
        <w:t xml:space="preserve">is may not be reasonable, as </w:t>
      </w:r>
      <w:proofErr w:type="spellStart"/>
      <w:r w:rsidRPr="00740794">
        <w:rPr>
          <w:iCs/>
        </w:rPr>
        <w:t>i</w:t>
      </w:r>
      <w:proofErr w:type="spellEnd"/>
      <w:r w:rsidRPr="00740794">
        <w:rPr>
          <w:iCs/>
        </w:rPr>
        <w:t xml:space="preserve">) the population that receive </w:t>
      </w:r>
      <w:proofErr w:type="spellStart"/>
      <w:r w:rsidRPr="00740794">
        <w:rPr>
          <w:iCs/>
        </w:rPr>
        <w:t>sotorasib</w:t>
      </w:r>
      <w:proofErr w:type="spellEnd"/>
      <w:r w:rsidRPr="00740794">
        <w:rPr>
          <w:iCs/>
        </w:rPr>
        <w:t xml:space="preserve"> may reflect use in patients that would otherwi</w:t>
      </w:r>
      <w:r>
        <w:rPr>
          <w:iCs/>
        </w:rPr>
        <w:t>se not have received docetaxel</w:t>
      </w:r>
      <w:r w:rsidRPr="00740794">
        <w:rPr>
          <w:iCs/>
        </w:rPr>
        <w:t xml:space="preserve">; and ii) the submission </w:t>
      </w:r>
      <w:r>
        <w:rPr>
          <w:iCs/>
        </w:rPr>
        <w:t xml:space="preserve">did not </w:t>
      </w:r>
      <w:r w:rsidRPr="00740794">
        <w:rPr>
          <w:iCs/>
        </w:rPr>
        <w:t>consider</w:t>
      </w:r>
      <w:r>
        <w:rPr>
          <w:iCs/>
        </w:rPr>
        <w:t xml:space="preserve"> </w:t>
      </w:r>
      <w:r w:rsidRPr="00740794">
        <w:rPr>
          <w:iCs/>
        </w:rPr>
        <w:t>that docetaxel may be displaced rather than replaced in a proportion of patients.</w:t>
      </w:r>
    </w:p>
    <w:p w14:paraId="53FEBC5E" w14:textId="48576284" w:rsidR="007B5233" w:rsidRPr="00453D79" w:rsidRDefault="00EF5263" w:rsidP="0060309C">
      <w:pPr>
        <w:pStyle w:val="ListParagraph"/>
        <w:numPr>
          <w:ilvl w:val="4"/>
          <w:numId w:val="11"/>
        </w:numPr>
        <w:rPr>
          <w:iCs/>
        </w:rPr>
      </w:pPr>
      <w:r>
        <w:rPr>
          <w:bCs/>
        </w:rPr>
        <w:t xml:space="preserve">The </w:t>
      </w:r>
      <w:r w:rsidR="007B5233" w:rsidRPr="0060309C">
        <w:rPr>
          <w:bCs/>
        </w:rPr>
        <w:t xml:space="preserve">DUSC </w:t>
      </w:r>
      <w:r w:rsidR="00BA1D88">
        <w:rPr>
          <w:bCs/>
        </w:rPr>
        <w:t xml:space="preserve">considered the net cost to the PBS/ RPBS and MBS was likely to be an underestimate. The DUSC </w:t>
      </w:r>
      <w:r w:rsidR="0060309C">
        <w:rPr>
          <w:bCs/>
        </w:rPr>
        <w:t>considered the main issues were</w:t>
      </w:r>
      <w:r w:rsidR="007B5233" w:rsidRPr="0060309C">
        <w:rPr>
          <w:bCs/>
        </w:rPr>
        <w:t>:</w:t>
      </w:r>
    </w:p>
    <w:p w14:paraId="2E363F99" w14:textId="0285E40A" w:rsidR="00BA1D88" w:rsidRPr="00BA1D88" w:rsidRDefault="00BA1D88" w:rsidP="003A470F">
      <w:pPr>
        <w:pStyle w:val="InstructionalText"/>
        <w:numPr>
          <w:ilvl w:val="0"/>
          <w:numId w:val="18"/>
        </w:numPr>
        <w:spacing w:after="0"/>
        <w:ind w:left="1134" w:hanging="425"/>
        <w:rPr>
          <w:color w:val="auto"/>
        </w:rPr>
      </w:pPr>
      <w:r w:rsidRPr="00BA1D88">
        <w:rPr>
          <w:color w:val="auto"/>
        </w:rPr>
        <w:t xml:space="preserve">The analyses were sensitive to the proportion of patients eligible for ≥2 lines of treatment. The estimate used in the base case </w:t>
      </w:r>
      <w:r w:rsidR="002D5DF9">
        <w:rPr>
          <w:color w:val="auto"/>
        </w:rPr>
        <w:t xml:space="preserve">(50%) </w:t>
      </w:r>
      <w:r w:rsidRPr="00BA1D88">
        <w:rPr>
          <w:color w:val="auto"/>
        </w:rPr>
        <w:t xml:space="preserve">may be an underestimate as it </w:t>
      </w:r>
      <w:r w:rsidR="002D5DF9">
        <w:rPr>
          <w:color w:val="auto"/>
        </w:rPr>
        <w:t xml:space="preserve">was based </w:t>
      </w:r>
      <w:r w:rsidR="00527164">
        <w:rPr>
          <w:color w:val="auto"/>
        </w:rPr>
        <w:t xml:space="preserve">on </w:t>
      </w:r>
      <w:r w:rsidR="002D5DF9">
        <w:rPr>
          <w:color w:val="auto"/>
        </w:rPr>
        <w:t xml:space="preserve">evidence where </w:t>
      </w:r>
      <w:r w:rsidRPr="00BA1D88">
        <w:rPr>
          <w:color w:val="auto"/>
        </w:rPr>
        <w:t xml:space="preserve">all patients </w:t>
      </w:r>
      <w:r w:rsidR="002D5DF9">
        <w:rPr>
          <w:color w:val="auto"/>
        </w:rPr>
        <w:t xml:space="preserve">had </w:t>
      </w:r>
      <w:r w:rsidRPr="002D5DF9">
        <w:rPr>
          <w:i/>
          <w:color w:val="auto"/>
        </w:rPr>
        <w:t>KRAS</w:t>
      </w:r>
      <w:r w:rsidR="002D5DF9">
        <w:rPr>
          <w:color w:val="auto"/>
        </w:rPr>
        <w:t xml:space="preserve"> variants, rather than just</w:t>
      </w:r>
      <w:r w:rsidRPr="00BA1D88">
        <w:rPr>
          <w:color w:val="auto"/>
        </w:rPr>
        <w:t xml:space="preserve"> those with a performance status of 0−2 </w:t>
      </w:r>
      <w:r w:rsidR="002D5DF9">
        <w:rPr>
          <w:color w:val="auto"/>
        </w:rPr>
        <w:t xml:space="preserve">or of those </w:t>
      </w:r>
      <w:r w:rsidRPr="00BA1D88">
        <w:rPr>
          <w:color w:val="auto"/>
        </w:rPr>
        <w:t>who received a first-line therapy.</w:t>
      </w:r>
    </w:p>
    <w:p w14:paraId="061774F0" w14:textId="621A0FDC" w:rsidR="006D3C8E" w:rsidRPr="006D3C8E" w:rsidRDefault="00BA1D88" w:rsidP="003A470F">
      <w:pPr>
        <w:pStyle w:val="InstructionalText"/>
        <w:numPr>
          <w:ilvl w:val="0"/>
          <w:numId w:val="18"/>
        </w:numPr>
        <w:spacing w:after="0"/>
        <w:rPr>
          <w:color w:val="auto"/>
        </w:rPr>
      </w:pPr>
      <w:r w:rsidRPr="00BA1D88">
        <w:rPr>
          <w:color w:val="auto"/>
        </w:rPr>
        <w:t xml:space="preserve">The submission assumed that patients treated with </w:t>
      </w:r>
      <w:proofErr w:type="spellStart"/>
      <w:r w:rsidRPr="00BA1D88">
        <w:rPr>
          <w:color w:val="auto"/>
        </w:rPr>
        <w:t>sotorasib</w:t>
      </w:r>
      <w:proofErr w:type="spellEnd"/>
      <w:r w:rsidRPr="00BA1D88">
        <w:rPr>
          <w:color w:val="auto"/>
        </w:rPr>
        <w:t xml:space="preserve"> would have otherwise been treated with docetaxel. </w:t>
      </w:r>
      <w:r w:rsidR="00AB53EF">
        <w:rPr>
          <w:color w:val="auto"/>
        </w:rPr>
        <w:t xml:space="preserve">The </w:t>
      </w:r>
      <w:r w:rsidRPr="00BA1D88">
        <w:rPr>
          <w:color w:val="auto"/>
        </w:rPr>
        <w:t xml:space="preserve">DUSC considered this assumption was not reasonable as some patients may not be fit enough to be treated with docetaxel. </w:t>
      </w:r>
      <w:r w:rsidR="00527164">
        <w:rPr>
          <w:color w:val="auto"/>
        </w:rPr>
        <w:t>The pre-PBAC response stated this</w:t>
      </w:r>
      <w:r w:rsidR="006D3C8E" w:rsidRPr="006D3C8E">
        <w:rPr>
          <w:color w:val="auto"/>
        </w:rPr>
        <w:t xml:space="preserve"> may be </w:t>
      </w:r>
      <w:r w:rsidR="00793DA6">
        <w:rPr>
          <w:color w:val="auto"/>
        </w:rPr>
        <w:t xml:space="preserve">a </w:t>
      </w:r>
      <w:r w:rsidR="006D3C8E" w:rsidRPr="006D3C8E">
        <w:rPr>
          <w:color w:val="auto"/>
        </w:rPr>
        <w:t xml:space="preserve">reasonable comment as </w:t>
      </w:r>
      <w:proofErr w:type="spellStart"/>
      <w:r w:rsidR="006D3C8E" w:rsidRPr="006D3C8E">
        <w:rPr>
          <w:color w:val="auto"/>
        </w:rPr>
        <w:t>sotorasib</w:t>
      </w:r>
      <w:proofErr w:type="spellEnd"/>
      <w:r w:rsidR="006D3C8E" w:rsidRPr="006D3C8E">
        <w:rPr>
          <w:color w:val="auto"/>
        </w:rPr>
        <w:t xml:space="preserve"> does have a superior safety profile to docetaxel. The </w:t>
      </w:r>
      <w:r w:rsidR="00527164">
        <w:rPr>
          <w:color w:val="auto"/>
        </w:rPr>
        <w:t xml:space="preserve">pre-PBAC response stated the </w:t>
      </w:r>
      <w:r w:rsidR="006D3C8E" w:rsidRPr="006D3C8E">
        <w:rPr>
          <w:color w:val="auto"/>
        </w:rPr>
        <w:t>docetaxel cost offsets are relatively small and making this change would not have a large impact on the financial estimates.</w:t>
      </w:r>
    </w:p>
    <w:p w14:paraId="36A29320" w14:textId="061CAA4F" w:rsidR="00BA1D88" w:rsidRPr="00BA1D88" w:rsidRDefault="00BA1D88" w:rsidP="003A470F">
      <w:pPr>
        <w:pStyle w:val="InstructionalText"/>
        <w:numPr>
          <w:ilvl w:val="0"/>
          <w:numId w:val="18"/>
        </w:numPr>
        <w:spacing w:after="0"/>
        <w:rPr>
          <w:color w:val="auto"/>
        </w:rPr>
      </w:pPr>
      <w:r w:rsidRPr="00BA1D88">
        <w:rPr>
          <w:color w:val="auto"/>
        </w:rPr>
        <w:t xml:space="preserve">The submission did not include high risk Stage I and II patients that may recur and would become eligible for </w:t>
      </w:r>
      <w:proofErr w:type="spellStart"/>
      <w:r w:rsidRPr="00BA1D88">
        <w:rPr>
          <w:color w:val="auto"/>
        </w:rPr>
        <w:t>sotorasib</w:t>
      </w:r>
      <w:proofErr w:type="spellEnd"/>
      <w:r w:rsidRPr="00BA1D88">
        <w:rPr>
          <w:color w:val="auto"/>
        </w:rPr>
        <w:t xml:space="preserve"> in its financial estimates. </w:t>
      </w:r>
      <w:r w:rsidR="00527164">
        <w:rPr>
          <w:color w:val="auto"/>
        </w:rPr>
        <w:t>The pre-PBAC response stated the sponsor</w:t>
      </w:r>
      <w:r w:rsidR="006D3C8E" w:rsidRPr="006D3C8E">
        <w:rPr>
          <w:color w:val="auto"/>
        </w:rPr>
        <w:t xml:space="preserve"> sought the advice of the DUSC Secretariat at a pre-submission meeting on </w:t>
      </w:r>
      <w:proofErr w:type="gramStart"/>
      <w:r w:rsidR="006D3C8E" w:rsidRPr="006D3C8E">
        <w:rPr>
          <w:color w:val="auto"/>
        </w:rPr>
        <w:t>whether or not</w:t>
      </w:r>
      <w:proofErr w:type="gramEnd"/>
      <w:r w:rsidR="006D3C8E" w:rsidRPr="006D3C8E">
        <w:rPr>
          <w:color w:val="auto"/>
        </w:rPr>
        <w:t xml:space="preserve"> to consider disease recurrence in Stage I/II patients and were advised to assume progression in 60% of the stage IIIA population as was done in the</w:t>
      </w:r>
      <w:r w:rsidR="00527164">
        <w:rPr>
          <w:color w:val="auto"/>
        </w:rPr>
        <w:t xml:space="preserve"> submission</w:t>
      </w:r>
      <w:r w:rsidR="006D3C8E" w:rsidRPr="006D3C8E">
        <w:rPr>
          <w:color w:val="auto"/>
        </w:rPr>
        <w:t>.</w:t>
      </w:r>
    </w:p>
    <w:p w14:paraId="15F2F7B6" w14:textId="580AE330" w:rsidR="00BA1D88" w:rsidRDefault="00BA1D88" w:rsidP="003A470F">
      <w:pPr>
        <w:pStyle w:val="InstructionalText"/>
        <w:numPr>
          <w:ilvl w:val="0"/>
          <w:numId w:val="18"/>
        </w:numPr>
        <w:spacing w:after="0"/>
        <w:rPr>
          <w:color w:val="auto"/>
        </w:rPr>
      </w:pPr>
      <w:r w:rsidRPr="00BA1D88">
        <w:rPr>
          <w:color w:val="auto"/>
        </w:rPr>
        <w:t xml:space="preserve">The MBS costs associated with single gene testing conducted at low throughput laboratories should be accounted for in the financial estimates. </w:t>
      </w:r>
      <w:r w:rsidR="00527164">
        <w:rPr>
          <w:color w:val="auto"/>
        </w:rPr>
        <w:t>The pre-PBAC response s</w:t>
      </w:r>
      <w:r w:rsidR="00644145">
        <w:rPr>
          <w:color w:val="auto"/>
        </w:rPr>
        <w:t>t</w:t>
      </w:r>
      <w:r w:rsidR="00527164">
        <w:rPr>
          <w:color w:val="auto"/>
        </w:rPr>
        <w:t xml:space="preserve">ated the sponsor </w:t>
      </w:r>
      <w:r w:rsidR="006D3C8E" w:rsidRPr="006D3C8E">
        <w:rPr>
          <w:color w:val="auto"/>
        </w:rPr>
        <w:t xml:space="preserve">does not have an estimate for the number of laboratories or tests processed by laboratories still doing single gene testing. </w:t>
      </w:r>
      <w:r w:rsidR="00527164">
        <w:rPr>
          <w:color w:val="auto"/>
        </w:rPr>
        <w:t>The pre-PBAC response stated i</w:t>
      </w:r>
      <w:r w:rsidR="006D3C8E" w:rsidRPr="006D3C8E">
        <w:rPr>
          <w:color w:val="auto"/>
        </w:rPr>
        <w:t>f these costs were to be included, it would need to rely on a nominal assumption</w:t>
      </w:r>
      <w:r w:rsidR="00527164">
        <w:rPr>
          <w:color w:val="auto"/>
        </w:rPr>
        <w:t xml:space="preserve"> and would like</w:t>
      </w:r>
      <w:r w:rsidR="00644145">
        <w:rPr>
          <w:color w:val="auto"/>
        </w:rPr>
        <w:t>ly</w:t>
      </w:r>
      <w:r w:rsidR="00527164">
        <w:rPr>
          <w:color w:val="auto"/>
        </w:rPr>
        <w:t xml:space="preserve"> be small</w:t>
      </w:r>
      <w:r w:rsidR="006D3C8E" w:rsidRPr="006D3C8E">
        <w:rPr>
          <w:color w:val="auto"/>
        </w:rPr>
        <w:t>.</w:t>
      </w:r>
    </w:p>
    <w:p w14:paraId="2D107EE3" w14:textId="77777777" w:rsidR="00127B8D" w:rsidRPr="00E12AC6" w:rsidRDefault="00127B8D" w:rsidP="00AD53B1">
      <w:pPr>
        <w:pStyle w:val="PBACESHeading2"/>
        <w:rPr>
          <w:rFonts w:asciiTheme="minorHAnsi" w:hAnsiTheme="minorHAnsi"/>
        </w:rPr>
      </w:pPr>
      <w:r w:rsidRPr="00E12AC6">
        <w:rPr>
          <w:rFonts w:asciiTheme="minorHAnsi" w:hAnsiTheme="minorHAnsi"/>
        </w:rPr>
        <w:t>Quality use of medicines</w:t>
      </w:r>
      <w:bookmarkEnd w:id="55"/>
      <w:bookmarkEnd w:id="56"/>
    </w:p>
    <w:p w14:paraId="0A1BC027" w14:textId="05E7BA9D" w:rsidR="00127B8D" w:rsidRPr="001A07A3" w:rsidRDefault="001A07A3" w:rsidP="00127B8D">
      <w:pPr>
        <w:pStyle w:val="ListParagraph"/>
        <w:rPr>
          <w:color w:val="auto"/>
        </w:rPr>
      </w:pPr>
      <w:r w:rsidRPr="001A07A3">
        <w:rPr>
          <w:color w:val="auto"/>
        </w:rPr>
        <w:t>The following</w:t>
      </w:r>
      <w:r w:rsidR="004A471A">
        <w:rPr>
          <w:color w:val="auto"/>
        </w:rPr>
        <w:t xml:space="preserve"> were presented </w:t>
      </w:r>
      <w:r w:rsidR="006035C6">
        <w:rPr>
          <w:color w:val="auto"/>
        </w:rPr>
        <w:t xml:space="preserve">in the submission </w:t>
      </w:r>
      <w:r w:rsidR="004A471A">
        <w:rPr>
          <w:color w:val="auto"/>
        </w:rPr>
        <w:t>to support the</w:t>
      </w:r>
      <w:r w:rsidRPr="001A07A3">
        <w:rPr>
          <w:color w:val="auto"/>
        </w:rPr>
        <w:t xml:space="preserve"> quality use</w:t>
      </w:r>
      <w:r w:rsidR="004A471A">
        <w:rPr>
          <w:color w:val="auto"/>
        </w:rPr>
        <w:t xml:space="preserve"> of medicines:</w:t>
      </w:r>
    </w:p>
    <w:p w14:paraId="123C9886" w14:textId="044FF934" w:rsidR="001A07A3" w:rsidRPr="004A471A" w:rsidRDefault="004A471A" w:rsidP="0012496C">
      <w:pPr>
        <w:pStyle w:val="ListParagraph"/>
        <w:numPr>
          <w:ilvl w:val="0"/>
          <w:numId w:val="15"/>
        </w:numPr>
        <w:ind w:left="1077" w:hanging="357"/>
      </w:pPr>
      <w:r>
        <w:t>t</w:t>
      </w:r>
      <w:r w:rsidR="001A07A3" w:rsidRPr="004A471A">
        <w:t xml:space="preserve">argeted therapy with </w:t>
      </w:r>
      <w:proofErr w:type="spellStart"/>
      <w:r w:rsidR="001A07A3" w:rsidRPr="004A471A">
        <w:t>sotorasib</w:t>
      </w:r>
      <w:proofErr w:type="spellEnd"/>
      <w:r w:rsidR="001A07A3" w:rsidRPr="004A471A">
        <w:t xml:space="preserve"> is the most appropriate medication choice for patients whose tumours harbour the </w:t>
      </w:r>
      <w:r w:rsidR="009E49D0" w:rsidRPr="009E49D0">
        <w:rPr>
          <w:i/>
        </w:rPr>
        <w:t>KRAS</w:t>
      </w:r>
      <w:r w:rsidR="001A07A3" w:rsidRPr="004A471A">
        <w:t xml:space="preserve"> G12C </w:t>
      </w:r>
      <w:proofErr w:type="gramStart"/>
      <w:r w:rsidR="001A07A3" w:rsidRPr="004A471A">
        <w:t>variant;</w:t>
      </w:r>
      <w:proofErr w:type="gramEnd"/>
    </w:p>
    <w:p w14:paraId="39B3FCDC" w14:textId="1F13B279" w:rsidR="001A07A3" w:rsidRPr="004A471A" w:rsidRDefault="004A471A" w:rsidP="0012496C">
      <w:pPr>
        <w:pStyle w:val="ListParagraph"/>
        <w:numPr>
          <w:ilvl w:val="0"/>
          <w:numId w:val="15"/>
        </w:numPr>
        <w:ind w:left="1077" w:hanging="357"/>
      </w:pPr>
      <w:r w:rsidRPr="004A471A">
        <w:t>i</w:t>
      </w:r>
      <w:r w:rsidR="001A07A3" w:rsidRPr="004A471A">
        <w:t xml:space="preserve">n the refractory setting, patients with advanced NSCLC are often already fatigued, anorexic and in pain. Therefore, a treatment that does not worsen these </w:t>
      </w:r>
      <w:r w:rsidR="001A07A3" w:rsidRPr="004A471A">
        <w:lastRenderedPageBreak/>
        <w:t>symptoms, and that mitigates the risk of chemotherapy-related toxicity (such as febrile neutropenia) is preferable; and</w:t>
      </w:r>
    </w:p>
    <w:p w14:paraId="6ECF86DF" w14:textId="5AAB2A3E" w:rsidR="001A07A3" w:rsidRDefault="001A07A3" w:rsidP="0012496C">
      <w:pPr>
        <w:pStyle w:val="ListParagraph"/>
        <w:numPr>
          <w:ilvl w:val="0"/>
          <w:numId w:val="15"/>
        </w:numPr>
        <w:ind w:left="1077" w:hanging="357"/>
      </w:pPr>
      <w:r w:rsidRPr="004A471A">
        <w:t xml:space="preserve">oral administration of </w:t>
      </w:r>
      <w:proofErr w:type="spellStart"/>
      <w:r w:rsidRPr="004A471A">
        <w:t>sotorasib</w:t>
      </w:r>
      <w:proofErr w:type="spellEnd"/>
      <w:r w:rsidRPr="004A471A">
        <w:t xml:space="preserve"> at home is preferable to hospital administration of chemotherapy, particularly given the current situation with COVID-19 which can potentially delay access to treatment for some patients.</w:t>
      </w:r>
    </w:p>
    <w:p w14:paraId="73806E01" w14:textId="1D23C5C8" w:rsidR="0060309C" w:rsidRDefault="0060309C" w:rsidP="0060309C">
      <w:pPr>
        <w:ind w:left="709" w:hanging="709"/>
      </w:pPr>
      <w:r w:rsidRPr="0060309C">
        <w:t>6.89</w:t>
      </w:r>
      <w:r w:rsidRPr="0060309C">
        <w:tab/>
      </w:r>
      <w:r w:rsidR="00A83FFB">
        <w:t xml:space="preserve">The </w:t>
      </w:r>
      <w:r w:rsidR="00A83FFB" w:rsidRPr="00A83FFB">
        <w:t xml:space="preserve">DUSC </w:t>
      </w:r>
      <w:r w:rsidR="00A83FFB">
        <w:t xml:space="preserve">identified the following </w:t>
      </w:r>
      <w:r w:rsidR="00A83FFB" w:rsidRPr="00A83FFB">
        <w:t>additional quality use of medicines issues:</w:t>
      </w:r>
    </w:p>
    <w:p w14:paraId="35CFB97D" w14:textId="00675A6F" w:rsidR="002D5DF9" w:rsidRPr="002D5DF9" w:rsidRDefault="007626AA" w:rsidP="0012496C">
      <w:pPr>
        <w:pStyle w:val="ListParagraph"/>
        <w:numPr>
          <w:ilvl w:val="0"/>
          <w:numId w:val="18"/>
        </w:numPr>
        <w:ind w:left="1077" w:hanging="357"/>
      </w:pPr>
      <w:r w:rsidRPr="002D5DF9">
        <w:t>There could potentially be a dose reduction from 960 mg to 240 mg, depending on the outcomes of post-marketing studies.</w:t>
      </w:r>
      <w:r w:rsidR="002D5DF9" w:rsidRPr="002D5DF9">
        <w:t xml:space="preserve"> </w:t>
      </w:r>
      <w:r w:rsidR="00740794">
        <w:t xml:space="preserve">The pre-PBAC response stated the sponsor </w:t>
      </w:r>
      <w:r w:rsidR="002D5DF9" w:rsidRPr="002D5DF9">
        <w:t xml:space="preserve">does not envisage any major issues with a future potential changeover in dose, particularly none related to the effective and safe use of </w:t>
      </w:r>
      <w:proofErr w:type="spellStart"/>
      <w:r w:rsidR="002D5DF9" w:rsidRPr="002D5DF9">
        <w:t>sotorasib</w:t>
      </w:r>
      <w:proofErr w:type="spellEnd"/>
      <w:r w:rsidR="002D5DF9" w:rsidRPr="002D5DF9">
        <w:t>.</w:t>
      </w:r>
    </w:p>
    <w:p w14:paraId="05753734" w14:textId="5E08ECB0" w:rsidR="002D5DF9" w:rsidRPr="00322E05" w:rsidRDefault="007626AA" w:rsidP="003A470F">
      <w:pPr>
        <w:pStyle w:val="ListParagraph"/>
        <w:numPr>
          <w:ilvl w:val="0"/>
          <w:numId w:val="18"/>
        </w:numPr>
      </w:pPr>
      <w:r w:rsidRPr="002D5DF9">
        <w:t>The adherence to oral therapy and potential for error, noting patients are required to take 8 × 120 mg tablets daily.</w:t>
      </w:r>
      <w:r w:rsidR="002D5DF9" w:rsidRPr="002D5DF9">
        <w:t xml:space="preserve"> </w:t>
      </w:r>
      <w:r w:rsidR="00740794">
        <w:t>The pre-PBAC response stated that i</w:t>
      </w:r>
      <w:r w:rsidR="002D5DF9" w:rsidRPr="002D5DF9">
        <w:t xml:space="preserve">nformation available from the CodeBreak100 trial </w:t>
      </w:r>
      <w:r w:rsidR="00740794">
        <w:t xml:space="preserve">and the </w:t>
      </w:r>
      <w:r w:rsidR="002D5DF9" w:rsidRPr="002D5DF9">
        <w:t xml:space="preserve">expanded access program indicate that dose errors appear to be extremely rare. Amongst the 126 NSCLC patients in </w:t>
      </w:r>
      <w:proofErr w:type="spellStart"/>
      <w:r w:rsidR="00DE700A" w:rsidRPr="002D5DF9">
        <w:t>CodeBrea</w:t>
      </w:r>
      <w:r w:rsidR="00DE700A">
        <w:t>k</w:t>
      </w:r>
      <w:proofErr w:type="spellEnd"/>
      <w:r w:rsidR="00DE700A" w:rsidRPr="002D5DF9">
        <w:t xml:space="preserve"> </w:t>
      </w:r>
      <w:r w:rsidR="002D5DF9" w:rsidRPr="002D5DF9">
        <w:t>100 treated with 8 x 120 mg tablets, only 2 patients (1.6%) experienced a dosing administratio</w:t>
      </w:r>
      <w:r w:rsidR="002D5DF9" w:rsidRPr="00322E05">
        <w:t>n error. Data available from 137 patients in the expanded access program</w:t>
      </w:r>
      <w:r w:rsidR="00740794" w:rsidRPr="00322E05">
        <w:t xml:space="preserve"> showed that only 1/137 (0.7%) </w:t>
      </w:r>
      <w:r w:rsidR="002D5DF9" w:rsidRPr="00322E05">
        <w:t xml:space="preserve">patients </w:t>
      </w:r>
      <w:r w:rsidR="00740794" w:rsidRPr="00322E05">
        <w:t xml:space="preserve">have </w:t>
      </w:r>
      <w:r w:rsidR="002D5DF9" w:rsidRPr="00322E05">
        <w:t>reported a dosing error.</w:t>
      </w:r>
    </w:p>
    <w:p w14:paraId="5C706D7B" w14:textId="12EF61D3" w:rsidR="00683F16" w:rsidRPr="00322E05" w:rsidRDefault="00322E05" w:rsidP="00966006">
      <w:pPr>
        <w:pStyle w:val="ListParagraph"/>
      </w:pPr>
      <w:r w:rsidRPr="00322E05">
        <w:t xml:space="preserve">The </w:t>
      </w:r>
      <w:r w:rsidR="002D5DF9" w:rsidRPr="00322E05">
        <w:t xml:space="preserve">PBAC noted </w:t>
      </w:r>
      <w:r w:rsidRPr="00322E05">
        <w:t>an additional quality use of medicine concern related to the use of proton pump inhibitors</w:t>
      </w:r>
      <w:r w:rsidR="00966006">
        <w:t xml:space="preserve"> (PPIs) and other acid-reducing agents</w:t>
      </w:r>
      <w:r w:rsidRPr="00322E05">
        <w:t xml:space="preserve">. </w:t>
      </w:r>
      <w:r>
        <w:t>The PBAC noted</w:t>
      </w:r>
      <w:r w:rsidR="00966006">
        <w:t xml:space="preserve"> coadministration of </w:t>
      </w:r>
      <w:proofErr w:type="spellStart"/>
      <w:r w:rsidR="00966006">
        <w:t>sotorasib</w:t>
      </w:r>
      <w:proofErr w:type="spellEnd"/>
      <w:r w:rsidR="00966006">
        <w:t xml:space="preserve"> and PPIs may significantly reduce the absorption, and hence reduce the efficacy, of </w:t>
      </w:r>
      <w:proofErr w:type="spellStart"/>
      <w:r w:rsidR="00966006">
        <w:t>sotorasib</w:t>
      </w:r>
      <w:proofErr w:type="spellEnd"/>
      <w:r w:rsidR="00966006">
        <w:t>. The PBAC noted the Product Information stated that co</w:t>
      </w:r>
      <w:r w:rsidR="00966006" w:rsidRPr="00966006">
        <w:t xml:space="preserve">administration of </w:t>
      </w:r>
      <w:r w:rsidR="00966006">
        <w:t>PPIs</w:t>
      </w:r>
      <w:r w:rsidR="00966006" w:rsidRPr="00966006">
        <w:t xml:space="preserve"> and H2-receptor antagonists with </w:t>
      </w:r>
      <w:proofErr w:type="spellStart"/>
      <w:r w:rsidR="00966006">
        <w:t>sotorasib</w:t>
      </w:r>
      <w:proofErr w:type="spellEnd"/>
      <w:r w:rsidR="00966006">
        <w:t xml:space="preserve"> is not recommended and if</w:t>
      </w:r>
      <w:r w:rsidR="00966006" w:rsidRPr="00966006">
        <w:t xml:space="preserve"> treatment with an acid-reducing agent is required, </w:t>
      </w:r>
      <w:proofErr w:type="spellStart"/>
      <w:r w:rsidR="00966006">
        <w:t>sotorasib</w:t>
      </w:r>
      <w:proofErr w:type="spellEnd"/>
      <w:r w:rsidR="00966006">
        <w:t xml:space="preserve"> should be </w:t>
      </w:r>
      <w:r w:rsidR="00966006" w:rsidRPr="00966006">
        <w:t>take</w:t>
      </w:r>
      <w:r w:rsidR="00966006">
        <w:t>n</w:t>
      </w:r>
      <w:r w:rsidR="00966006" w:rsidRPr="00966006">
        <w:t xml:space="preserve"> 4 hours before or 10 hours after administration of a local antacid</w:t>
      </w:r>
      <w:r w:rsidR="00966006">
        <w:t>.</w:t>
      </w:r>
    </w:p>
    <w:p w14:paraId="7DD8DADD" w14:textId="77777777" w:rsidR="00127B8D" w:rsidRPr="00E12AC6" w:rsidRDefault="00127B8D" w:rsidP="00AD53B1">
      <w:pPr>
        <w:pStyle w:val="PBACESHeading2"/>
        <w:rPr>
          <w:rFonts w:asciiTheme="minorHAnsi" w:hAnsiTheme="minorHAnsi"/>
        </w:rPr>
      </w:pPr>
      <w:bookmarkStart w:id="59" w:name="_Toc93478520"/>
      <w:r w:rsidRPr="00E12AC6">
        <w:rPr>
          <w:rFonts w:asciiTheme="minorHAnsi" w:hAnsiTheme="minorHAnsi"/>
        </w:rPr>
        <w:t>Financial management – risk sharing arrangements</w:t>
      </w:r>
      <w:bookmarkEnd w:id="40"/>
      <w:bookmarkEnd w:id="59"/>
    </w:p>
    <w:p w14:paraId="5970CA92" w14:textId="02168FFB" w:rsidR="00AD53B1" w:rsidRDefault="0039521E" w:rsidP="00AD53B1">
      <w:pPr>
        <w:pStyle w:val="ListParagraph"/>
      </w:pPr>
      <w:r w:rsidRPr="002B74E3">
        <w:t>No risk sharing arrangement was proposed in the submission</w:t>
      </w:r>
      <w:r>
        <w:t xml:space="preserve">. However, the sponsor indicated that they would be willing to </w:t>
      </w:r>
      <w:r w:rsidRPr="00862F04">
        <w:t xml:space="preserve">agree </w:t>
      </w:r>
      <w:r>
        <w:t xml:space="preserve">to </w:t>
      </w:r>
      <w:r w:rsidRPr="00862F04">
        <w:t xml:space="preserve">a financial cap arrangement for </w:t>
      </w:r>
      <w:proofErr w:type="spellStart"/>
      <w:r w:rsidRPr="00862F04">
        <w:t>sotorasib</w:t>
      </w:r>
      <w:proofErr w:type="spellEnd"/>
      <w:r w:rsidRPr="00862F04">
        <w:t xml:space="preserve"> that appropriately shares financial risk with government</w:t>
      </w:r>
      <w:r>
        <w:t xml:space="preserve"> to reduce uncertainty associated with the prevalence of </w:t>
      </w:r>
      <w:r w:rsidR="009E49D0" w:rsidRPr="009E49D0">
        <w:rPr>
          <w:i/>
        </w:rPr>
        <w:t>KRAS</w:t>
      </w:r>
      <w:r>
        <w:t xml:space="preserve"> G12C in the Australian setting, the proportion of patients who receive a second-line therapy, and the duration of </w:t>
      </w:r>
      <w:proofErr w:type="spellStart"/>
      <w:r>
        <w:t>sotorasib</w:t>
      </w:r>
      <w:proofErr w:type="spellEnd"/>
      <w:r>
        <w:t xml:space="preserve"> therapy</w:t>
      </w:r>
      <w:r w:rsidRPr="002B74E3">
        <w:t>.</w:t>
      </w:r>
      <w:bookmarkEnd w:id="41"/>
    </w:p>
    <w:p w14:paraId="3677F83F" w14:textId="77777777" w:rsidR="00AD53B1" w:rsidRPr="00C33D30" w:rsidRDefault="00AD53B1" w:rsidP="00E12AC6">
      <w:pPr>
        <w:ind w:firstLine="720"/>
        <w:rPr>
          <w:i/>
        </w:rPr>
      </w:pPr>
      <w:r w:rsidRPr="00C33D30">
        <w:rPr>
          <w:i/>
        </w:rPr>
        <w:t>For more detail on PBAC’s view, see section 7 PBAC outcome.</w:t>
      </w:r>
    </w:p>
    <w:p w14:paraId="2D88AB75" w14:textId="41CA8FF0" w:rsidR="007B5233" w:rsidRPr="007B5233" w:rsidRDefault="007B5233" w:rsidP="00AA5EDE">
      <w:pPr>
        <w:pStyle w:val="PBACESHeading1"/>
        <w:rPr>
          <w:lang w:eastAsia="en-AU"/>
        </w:rPr>
      </w:pPr>
      <w:bookmarkStart w:id="60" w:name="_Hlk76381249"/>
      <w:bookmarkStart w:id="61" w:name="_Hlk76377955"/>
      <w:r w:rsidRPr="007B5233">
        <w:rPr>
          <w:lang w:eastAsia="en-AU"/>
        </w:rPr>
        <w:t>PBAC Outcome</w:t>
      </w:r>
    </w:p>
    <w:p w14:paraId="6F26623F" w14:textId="41B8365A" w:rsidR="007B5233" w:rsidRPr="002B163E" w:rsidRDefault="002B163E" w:rsidP="002B163E">
      <w:pPr>
        <w:pStyle w:val="ListParagraph"/>
        <w:rPr>
          <w:snapToGrid w:val="0"/>
          <w:lang w:val="en-GB"/>
        </w:rPr>
      </w:pPr>
      <w:r w:rsidRPr="002B163E">
        <w:rPr>
          <w:snapToGrid w:val="0"/>
          <w:lang w:val="en-GB"/>
        </w:rPr>
        <w:t xml:space="preserve">The PBAC </w:t>
      </w:r>
      <w:r w:rsidR="00644145">
        <w:rPr>
          <w:snapToGrid w:val="0"/>
          <w:lang w:val="en-GB"/>
        </w:rPr>
        <w:t xml:space="preserve">decided </w:t>
      </w:r>
      <w:r w:rsidRPr="002B163E">
        <w:rPr>
          <w:snapToGrid w:val="0"/>
          <w:lang w:val="en-GB"/>
        </w:rPr>
        <w:t xml:space="preserve">not </w:t>
      </w:r>
      <w:r w:rsidR="00644145">
        <w:rPr>
          <w:snapToGrid w:val="0"/>
          <w:lang w:val="en-GB"/>
        </w:rPr>
        <w:t xml:space="preserve">to </w:t>
      </w:r>
      <w:r w:rsidRPr="002B163E">
        <w:rPr>
          <w:snapToGrid w:val="0"/>
          <w:lang w:val="en-GB"/>
        </w:rPr>
        <w:t xml:space="preserve">recommend </w:t>
      </w:r>
      <w:proofErr w:type="spellStart"/>
      <w:r w:rsidRPr="002B163E">
        <w:rPr>
          <w:snapToGrid w:val="0"/>
          <w:lang w:val="en-GB"/>
        </w:rPr>
        <w:t>sotorasib</w:t>
      </w:r>
      <w:proofErr w:type="spellEnd"/>
      <w:r>
        <w:rPr>
          <w:snapToGrid w:val="0"/>
          <w:lang w:val="en-GB"/>
        </w:rPr>
        <w:t xml:space="preserve"> </w:t>
      </w:r>
      <w:r w:rsidRPr="002B163E">
        <w:rPr>
          <w:snapToGrid w:val="0"/>
          <w:lang w:val="en-GB"/>
        </w:rPr>
        <w:t xml:space="preserve">for the treatment of non-squamous or not otherwise specified (NOS) Stage IIIB (locally advanced) or Stage IV (metastatic) non-small cell lung cancer (NSCLC) who harbour the </w:t>
      </w:r>
      <w:r w:rsidR="009E49D0" w:rsidRPr="009E49D0">
        <w:rPr>
          <w:i/>
          <w:snapToGrid w:val="0"/>
          <w:lang w:val="en-GB"/>
        </w:rPr>
        <w:t>KRAS</w:t>
      </w:r>
      <w:r w:rsidRPr="002B163E">
        <w:rPr>
          <w:snapToGrid w:val="0"/>
          <w:lang w:val="en-GB"/>
        </w:rPr>
        <w:t xml:space="preserve"> G12C variant and who have progressed on prior therapy. The PBAC considered it was likely that </w:t>
      </w:r>
      <w:proofErr w:type="spellStart"/>
      <w:r w:rsidRPr="002B163E">
        <w:rPr>
          <w:snapToGrid w:val="0"/>
          <w:lang w:val="en-GB"/>
        </w:rPr>
        <w:t>sotorasib</w:t>
      </w:r>
      <w:proofErr w:type="spellEnd"/>
      <w:r w:rsidRPr="002B163E">
        <w:rPr>
          <w:snapToGrid w:val="0"/>
          <w:lang w:val="en-GB"/>
        </w:rPr>
        <w:t xml:space="preserve"> provided some clinic</w:t>
      </w:r>
      <w:r>
        <w:rPr>
          <w:snapToGrid w:val="0"/>
          <w:lang w:val="en-GB"/>
        </w:rPr>
        <w:t xml:space="preserve">al benefit over </w:t>
      </w:r>
      <w:proofErr w:type="gramStart"/>
      <w:r w:rsidR="00A62667">
        <w:rPr>
          <w:snapToGrid w:val="0"/>
          <w:lang w:val="en-GB"/>
        </w:rPr>
        <w:t>docetaxel</w:t>
      </w:r>
      <w:proofErr w:type="gramEnd"/>
      <w:r>
        <w:rPr>
          <w:snapToGrid w:val="0"/>
          <w:lang w:val="en-GB"/>
        </w:rPr>
        <w:t xml:space="preserve"> </w:t>
      </w:r>
      <w:r w:rsidRPr="002B163E">
        <w:rPr>
          <w:snapToGrid w:val="0"/>
          <w:lang w:val="en-GB"/>
        </w:rPr>
        <w:t xml:space="preserve">but the magnitude of the benefit was highly </w:t>
      </w:r>
      <w:r w:rsidRPr="002B163E">
        <w:rPr>
          <w:snapToGrid w:val="0"/>
          <w:lang w:val="en-GB"/>
        </w:rPr>
        <w:lastRenderedPageBreak/>
        <w:t>uncertain. The PBAC considered the incremental cost-effectiveness ratio (ICER) was uncertain and unacceptably high at the proposed price.</w:t>
      </w:r>
    </w:p>
    <w:p w14:paraId="390C2670" w14:textId="547163C2" w:rsidR="002B163E" w:rsidRDefault="006251A5" w:rsidP="007B5233">
      <w:pPr>
        <w:pStyle w:val="ListParagraph"/>
        <w:rPr>
          <w:snapToGrid w:val="0"/>
          <w:lang w:val="en-GB"/>
        </w:rPr>
      </w:pPr>
      <w:r>
        <w:rPr>
          <w:snapToGrid w:val="0"/>
          <w:lang w:val="en-GB"/>
        </w:rPr>
        <w:t>The PBAC n</w:t>
      </w:r>
      <w:r w:rsidR="00AB1D0E">
        <w:rPr>
          <w:snapToGrid w:val="0"/>
          <w:lang w:val="en-GB"/>
        </w:rPr>
        <w:t>ote</w:t>
      </w:r>
      <w:r>
        <w:rPr>
          <w:snapToGrid w:val="0"/>
          <w:lang w:val="en-GB"/>
        </w:rPr>
        <w:t xml:space="preserve">d the consumer comments were supportive of making </w:t>
      </w:r>
      <w:proofErr w:type="spellStart"/>
      <w:r>
        <w:rPr>
          <w:snapToGrid w:val="0"/>
          <w:lang w:val="en-GB"/>
        </w:rPr>
        <w:t>sotorasib</w:t>
      </w:r>
      <w:proofErr w:type="spellEnd"/>
      <w:r>
        <w:rPr>
          <w:snapToGrid w:val="0"/>
          <w:lang w:val="en-GB"/>
        </w:rPr>
        <w:t xml:space="preserve"> available as a treatment option. The PBAC acknowledged there was </w:t>
      </w:r>
      <w:r w:rsidR="00793DA6">
        <w:rPr>
          <w:snapToGrid w:val="0"/>
          <w:lang w:val="en-GB"/>
        </w:rPr>
        <w:t xml:space="preserve">a </w:t>
      </w:r>
      <w:r w:rsidR="00A62667">
        <w:rPr>
          <w:snapToGrid w:val="0"/>
          <w:lang w:val="en-GB"/>
        </w:rPr>
        <w:t xml:space="preserve">moderate </w:t>
      </w:r>
      <w:r>
        <w:rPr>
          <w:snapToGrid w:val="0"/>
          <w:lang w:val="en-GB"/>
        </w:rPr>
        <w:t>clinical need for additional therapies for NSCLC, given the availability of other treatment options.</w:t>
      </w:r>
    </w:p>
    <w:p w14:paraId="45C2E621" w14:textId="127600B7" w:rsidR="002B163E" w:rsidRDefault="007D62DD" w:rsidP="007D62DD">
      <w:pPr>
        <w:pStyle w:val="ListParagraph"/>
        <w:rPr>
          <w:snapToGrid w:val="0"/>
          <w:lang w:val="en-GB"/>
        </w:rPr>
      </w:pPr>
      <w:r>
        <w:rPr>
          <w:snapToGrid w:val="0"/>
          <w:lang w:val="en-GB"/>
        </w:rPr>
        <w:t xml:space="preserve">The PBAC </w:t>
      </w:r>
      <w:r w:rsidR="00EE599E">
        <w:rPr>
          <w:snapToGrid w:val="0"/>
          <w:lang w:val="en-GB"/>
        </w:rPr>
        <w:t xml:space="preserve">considered the clinical positioning of </w:t>
      </w:r>
      <w:proofErr w:type="spellStart"/>
      <w:r w:rsidR="00EE599E">
        <w:rPr>
          <w:snapToGrid w:val="0"/>
          <w:lang w:val="en-GB"/>
        </w:rPr>
        <w:t>sotorasib</w:t>
      </w:r>
      <w:proofErr w:type="spellEnd"/>
      <w:r w:rsidR="00EE599E">
        <w:rPr>
          <w:snapToGrid w:val="0"/>
          <w:lang w:val="en-GB"/>
        </w:rPr>
        <w:t xml:space="preserve"> as a second</w:t>
      </w:r>
      <w:r w:rsidR="005F5919">
        <w:rPr>
          <w:snapToGrid w:val="0"/>
          <w:lang w:val="en-GB"/>
        </w:rPr>
        <w:t>-</w:t>
      </w:r>
      <w:r w:rsidR="00EE599E">
        <w:rPr>
          <w:snapToGrid w:val="0"/>
          <w:lang w:val="en-GB"/>
        </w:rPr>
        <w:t xml:space="preserve">line treatment was reasonable and the </w:t>
      </w:r>
      <w:r>
        <w:rPr>
          <w:snapToGrid w:val="0"/>
          <w:lang w:val="en-GB"/>
        </w:rPr>
        <w:t xml:space="preserve">nominated </w:t>
      </w:r>
      <w:r w:rsidR="00EE599E">
        <w:rPr>
          <w:snapToGrid w:val="0"/>
          <w:lang w:val="en-GB"/>
        </w:rPr>
        <w:t xml:space="preserve">comparator of </w:t>
      </w:r>
      <w:r>
        <w:rPr>
          <w:snapToGrid w:val="0"/>
          <w:lang w:val="en-GB"/>
        </w:rPr>
        <w:t>docetaxel</w:t>
      </w:r>
      <w:r w:rsidR="00EE599E">
        <w:rPr>
          <w:snapToGrid w:val="0"/>
          <w:lang w:val="en-GB"/>
        </w:rPr>
        <w:t xml:space="preserve"> </w:t>
      </w:r>
      <w:r>
        <w:rPr>
          <w:snapToGrid w:val="0"/>
          <w:lang w:val="en-GB"/>
        </w:rPr>
        <w:t>was</w:t>
      </w:r>
      <w:r w:rsidR="00EE599E">
        <w:rPr>
          <w:snapToGrid w:val="0"/>
          <w:lang w:val="en-GB"/>
        </w:rPr>
        <w:t xml:space="preserve"> appropriate</w:t>
      </w:r>
      <w:r>
        <w:rPr>
          <w:snapToGrid w:val="0"/>
          <w:lang w:val="en-GB"/>
        </w:rPr>
        <w:t>.</w:t>
      </w:r>
    </w:p>
    <w:p w14:paraId="31232E01" w14:textId="5219FB60" w:rsidR="002B163E" w:rsidRPr="00EE599E" w:rsidRDefault="006839A2" w:rsidP="006839A2">
      <w:pPr>
        <w:pStyle w:val="ListParagraph"/>
        <w:rPr>
          <w:snapToGrid w:val="0"/>
          <w:lang w:val="en-GB"/>
        </w:rPr>
      </w:pPr>
      <w:r w:rsidRPr="006839A2">
        <w:rPr>
          <w:snapToGrid w:val="0"/>
          <w:lang w:val="en-GB"/>
        </w:rPr>
        <w:t>The PBAC noted the clinical evidence for</w:t>
      </w:r>
      <w:r>
        <w:rPr>
          <w:snapToGrid w:val="0"/>
          <w:lang w:val="en-GB"/>
        </w:rPr>
        <w:t xml:space="preserve"> </w:t>
      </w:r>
      <w:proofErr w:type="spellStart"/>
      <w:r>
        <w:rPr>
          <w:snapToGrid w:val="0"/>
          <w:lang w:val="en-GB"/>
        </w:rPr>
        <w:t>sotorasib</w:t>
      </w:r>
      <w:proofErr w:type="spellEnd"/>
      <w:r w:rsidRPr="006839A2">
        <w:rPr>
          <w:snapToGrid w:val="0"/>
          <w:lang w:val="en-GB"/>
        </w:rPr>
        <w:t xml:space="preserve"> was from the </w:t>
      </w:r>
      <w:proofErr w:type="spellStart"/>
      <w:r>
        <w:rPr>
          <w:snapToGrid w:val="0"/>
          <w:lang w:val="en-GB"/>
        </w:rPr>
        <w:t>CodeBreak</w:t>
      </w:r>
      <w:proofErr w:type="spellEnd"/>
      <w:r>
        <w:rPr>
          <w:snapToGrid w:val="0"/>
          <w:lang w:val="en-GB"/>
        </w:rPr>
        <w:t xml:space="preserve"> 100 </w:t>
      </w:r>
      <w:r w:rsidRPr="006839A2">
        <w:rPr>
          <w:snapToGrid w:val="0"/>
          <w:lang w:val="en-GB"/>
        </w:rPr>
        <w:t>study, a single</w:t>
      </w:r>
      <w:r w:rsidR="005F5919">
        <w:rPr>
          <w:snapToGrid w:val="0"/>
          <w:lang w:val="en-GB"/>
        </w:rPr>
        <w:t>-</w:t>
      </w:r>
      <w:r w:rsidRPr="006839A2">
        <w:rPr>
          <w:snapToGrid w:val="0"/>
          <w:lang w:val="en-GB"/>
        </w:rPr>
        <w:t>arm study of</w:t>
      </w:r>
      <w:r>
        <w:rPr>
          <w:snapToGrid w:val="0"/>
          <w:lang w:val="en-GB"/>
        </w:rPr>
        <w:t xml:space="preserve"> patients with </w:t>
      </w:r>
      <w:r w:rsidRPr="00DE4358">
        <w:rPr>
          <w:i/>
          <w:snapToGrid w:val="0"/>
          <w:lang w:val="en-GB"/>
        </w:rPr>
        <w:t>KRAS</w:t>
      </w:r>
      <w:r>
        <w:rPr>
          <w:snapToGrid w:val="0"/>
          <w:lang w:val="en-GB"/>
        </w:rPr>
        <w:t xml:space="preserve"> G12C variant advanced NSCLC (n=126)</w:t>
      </w:r>
      <w:r w:rsidR="00DE4358">
        <w:rPr>
          <w:snapToGrid w:val="0"/>
          <w:lang w:val="en-GB"/>
        </w:rPr>
        <w:t xml:space="preserve"> who had received </w:t>
      </w:r>
      <w:r w:rsidR="00DE4358" w:rsidRPr="00EE599E">
        <w:rPr>
          <w:snapToGrid w:val="0"/>
          <w:lang w:val="en-GB"/>
        </w:rPr>
        <w:t>1 to 3 prior lines of therapy</w:t>
      </w:r>
      <w:r w:rsidRPr="00EE599E">
        <w:rPr>
          <w:snapToGrid w:val="0"/>
          <w:lang w:val="en-GB"/>
        </w:rPr>
        <w:t>. The PBAC noted the objective response rate (ORR)</w:t>
      </w:r>
      <w:r w:rsidR="00514E4C" w:rsidRPr="00EE599E">
        <w:rPr>
          <w:snapToGrid w:val="0"/>
          <w:lang w:val="en-GB"/>
        </w:rPr>
        <w:t xml:space="preserve"> </w:t>
      </w:r>
      <w:r w:rsidRPr="00EE599E">
        <w:rPr>
          <w:snapToGrid w:val="0"/>
          <w:lang w:val="en-GB"/>
        </w:rPr>
        <w:t>was 37%</w:t>
      </w:r>
      <w:r w:rsidR="003A470F">
        <w:rPr>
          <w:snapToGrid w:val="0"/>
          <w:lang w:val="en-GB"/>
        </w:rPr>
        <w:t xml:space="preserve">, which was </w:t>
      </w:r>
      <w:r w:rsidR="003A470F" w:rsidRPr="00793DA6">
        <w:rPr>
          <w:snapToGrid w:val="0"/>
          <w:lang w:val="en-GB"/>
        </w:rPr>
        <w:t>notably</w:t>
      </w:r>
      <w:r w:rsidR="003A470F">
        <w:rPr>
          <w:snapToGrid w:val="0"/>
          <w:lang w:val="en-GB"/>
        </w:rPr>
        <w:t xml:space="preserve"> less than </w:t>
      </w:r>
      <w:r w:rsidR="00793DA6">
        <w:rPr>
          <w:snapToGrid w:val="0"/>
          <w:lang w:val="en-GB"/>
        </w:rPr>
        <w:t xml:space="preserve">observed for </w:t>
      </w:r>
      <w:r w:rsidR="003A470F">
        <w:rPr>
          <w:snapToGrid w:val="0"/>
          <w:lang w:val="en-GB"/>
        </w:rPr>
        <w:t>other targeted therapies in NSCLC</w:t>
      </w:r>
      <w:r w:rsidRPr="00EE599E">
        <w:rPr>
          <w:snapToGrid w:val="0"/>
          <w:lang w:val="en-GB"/>
        </w:rPr>
        <w:t>, median PFS was 6.8 months and median OS was 12.5 months.</w:t>
      </w:r>
      <w:r w:rsidR="004F01A4">
        <w:rPr>
          <w:snapToGrid w:val="0"/>
          <w:lang w:val="en-GB"/>
        </w:rPr>
        <w:t xml:space="preserve"> The PBAC noted that this moderate performance was</w:t>
      </w:r>
      <w:r w:rsidR="00793DA6">
        <w:rPr>
          <w:snapToGrid w:val="0"/>
          <w:lang w:val="en-GB"/>
        </w:rPr>
        <w:t xml:space="preserve"> reflected in a score of </w:t>
      </w:r>
      <w:r w:rsidR="004F01A4">
        <w:rPr>
          <w:snapToGrid w:val="0"/>
          <w:lang w:val="en-GB"/>
        </w:rPr>
        <w:t xml:space="preserve">3 out 5 for </w:t>
      </w:r>
      <w:proofErr w:type="spellStart"/>
      <w:r w:rsidR="004F01A4">
        <w:rPr>
          <w:snapToGrid w:val="0"/>
          <w:lang w:val="en-GB"/>
        </w:rPr>
        <w:t>sotorasib</w:t>
      </w:r>
      <w:proofErr w:type="spellEnd"/>
      <w:r w:rsidR="004F01A4">
        <w:rPr>
          <w:snapToGrid w:val="0"/>
          <w:lang w:val="en-GB"/>
        </w:rPr>
        <w:t xml:space="preserve"> on the </w:t>
      </w:r>
      <w:r w:rsidR="004F01A4" w:rsidRPr="00CF7A3E">
        <w:rPr>
          <w:rFonts w:cs="Arial"/>
          <w:bCs/>
          <w:snapToGrid w:val="0"/>
        </w:rPr>
        <w:t>European Society for Medical Oncology Magnitude of Clinical Benefit Scale</w:t>
      </w:r>
      <w:r w:rsidR="004F01A4">
        <w:rPr>
          <w:rFonts w:cs="Arial"/>
          <w:bCs/>
          <w:snapToGrid w:val="0"/>
        </w:rPr>
        <w:t>.</w:t>
      </w:r>
    </w:p>
    <w:p w14:paraId="05F5AC79" w14:textId="54CE52F8" w:rsidR="002B163E" w:rsidRPr="00EE599E" w:rsidRDefault="00D344B7" w:rsidP="00F321B8">
      <w:pPr>
        <w:pStyle w:val="ListParagraph"/>
        <w:rPr>
          <w:snapToGrid w:val="0"/>
          <w:lang w:val="en-GB"/>
        </w:rPr>
      </w:pPr>
      <w:r w:rsidRPr="00EE599E">
        <w:rPr>
          <w:snapToGrid w:val="0"/>
          <w:lang w:val="en-GB"/>
        </w:rPr>
        <w:t xml:space="preserve">The PBAC noted the clinical claim in the submission was that </w:t>
      </w:r>
      <w:proofErr w:type="spellStart"/>
      <w:r w:rsidRPr="00EE599E">
        <w:rPr>
          <w:snapToGrid w:val="0"/>
          <w:lang w:val="en-GB"/>
        </w:rPr>
        <w:t>sotorasib</w:t>
      </w:r>
      <w:proofErr w:type="spellEnd"/>
      <w:r w:rsidRPr="00EE599E">
        <w:rPr>
          <w:snapToGrid w:val="0"/>
          <w:lang w:val="en-GB"/>
        </w:rPr>
        <w:t xml:space="preserve"> was superior to docetaxel in terms of effectiveness</w:t>
      </w:r>
      <w:r w:rsidR="00ED61EB" w:rsidRPr="00EE599E">
        <w:rPr>
          <w:snapToGrid w:val="0"/>
          <w:lang w:val="en-GB"/>
        </w:rPr>
        <w:t xml:space="preserve"> and safety</w:t>
      </w:r>
      <w:r w:rsidRPr="00EE599E">
        <w:rPr>
          <w:snapToGrid w:val="0"/>
          <w:lang w:val="en-GB"/>
        </w:rPr>
        <w:t>.</w:t>
      </w:r>
      <w:r w:rsidR="00F321B8" w:rsidRPr="00EE599E">
        <w:t xml:space="preserve"> </w:t>
      </w:r>
      <w:r w:rsidR="00F321B8" w:rsidRPr="00EE599E">
        <w:rPr>
          <w:snapToGrid w:val="0"/>
          <w:lang w:val="en-GB"/>
        </w:rPr>
        <w:t xml:space="preserve">The PBAC noted </w:t>
      </w:r>
      <w:r w:rsidR="00832B23" w:rsidRPr="00EE599E">
        <w:rPr>
          <w:snapToGrid w:val="0"/>
          <w:lang w:val="en-GB"/>
        </w:rPr>
        <w:t xml:space="preserve">the </w:t>
      </w:r>
      <w:r w:rsidR="00D37FB4" w:rsidRPr="00EE599E">
        <w:rPr>
          <w:snapToGrid w:val="0"/>
          <w:lang w:val="en-GB"/>
        </w:rPr>
        <w:t xml:space="preserve">submission supported the </w:t>
      </w:r>
      <w:r w:rsidR="00F321B8" w:rsidRPr="00EE599E">
        <w:rPr>
          <w:snapToGrid w:val="0"/>
          <w:lang w:val="en-GB"/>
        </w:rPr>
        <w:t xml:space="preserve">clinical claim </w:t>
      </w:r>
      <w:r w:rsidR="00ED61EB" w:rsidRPr="00EE599E">
        <w:rPr>
          <w:snapToGrid w:val="0"/>
          <w:lang w:val="en-GB"/>
        </w:rPr>
        <w:t xml:space="preserve">regarding effectiveness </w:t>
      </w:r>
      <w:r w:rsidR="00832B23" w:rsidRPr="00EE599E">
        <w:rPr>
          <w:snapToGrid w:val="0"/>
          <w:lang w:val="en-GB"/>
        </w:rPr>
        <w:t xml:space="preserve">with </w:t>
      </w:r>
      <w:r w:rsidR="0087570D">
        <w:rPr>
          <w:snapToGrid w:val="0"/>
          <w:lang w:val="en-GB"/>
        </w:rPr>
        <w:t>unanchored</w:t>
      </w:r>
      <w:r w:rsidR="0087570D" w:rsidRPr="00EE599E">
        <w:rPr>
          <w:snapToGrid w:val="0"/>
          <w:lang w:val="en-GB"/>
        </w:rPr>
        <w:t xml:space="preserve"> </w:t>
      </w:r>
      <w:r w:rsidR="00F321B8" w:rsidRPr="00EE599E">
        <w:rPr>
          <w:snapToGrid w:val="0"/>
          <w:lang w:val="en-GB"/>
        </w:rPr>
        <w:t>indirect comparison</w:t>
      </w:r>
      <w:r w:rsidR="00832B23" w:rsidRPr="00EE599E">
        <w:rPr>
          <w:snapToGrid w:val="0"/>
          <w:lang w:val="en-GB"/>
        </w:rPr>
        <w:t>s</w:t>
      </w:r>
      <w:r w:rsidR="00F321B8" w:rsidRPr="00EE599E">
        <w:rPr>
          <w:snapToGrid w:val="0"/>
          <w:lang w:val="en-GB"/>
        </w:rPr>
        <w:t xml:space="preserve"> of patients treated with </w:t>
      </w:r>
      <w:proofErr w:type="spellStart"/>
      <w:r w:rsidR="00F321B8" w:rsidRPr="00EE599E">
        <w:rPr>
          <w:snapToGrid w:val="0"/>
          <w:lang w:val="en-GB"/>
        </w:rPr>
        <w:t>sotorasib</w:t>
      </w:r>
      <w:proofErr w:type="spellEnd"/>
      <w:r w:rsidR="00F321B8" w:rsidRPr="00EE599E">
        <w:rPr>
          <w:snapToGrid w:val="0"/>
          <w:lang w:val="en-GB"/>
        </w:rPr>
        <w:t xml:space="preserve"> </w:t>
      </w:r>
      <w:r w:rsidR="0087570D">
        <w:rPr>
          <w:snapToGrid w:val="0"/>
          <w:lang w:val="en-GB"/>
        </w:rPr>
        <w:t xml:space="preserve">in the </w:t>
      </w:r>
      <w:proofErr w:type="spellStart"/>
      <w:r w:rsidR="00F321B8" w:rsidRPr="00EE599E">
        <w:rPr>
          <w:snapToGrid w:val="0"/>
          <w:lang w:val="en-GB"/>
        </w:rPr>
        <w:t>CodeBreak</w:t>
      </w:r>
      <w:proofErr w:type="spellEnd"/>
      <w:r w:rsidR="00F321B8" w:rsidRPr="00EE599E">
        <w:rPr>
          <w:snapToGrid w:val="0"/>
          <w:lang w:val="en-GB"/>
        </w:rPr>
        <w:t xml:space="preserve"> 100</w:t>
      </w:r>
      <w:r w:rsidR="00832B23" w:rsidRPr="00EE599E">
        <w:rPr>
          <w:snapToGrid w:val="0"/>
          <w:lang w:val="en-GB"/>
        </w:rPr>
        <w:t xml:space="preserve"> </w:t>
      </w:r>
      <w:r w:rsidR="00C529DE" w:rsidRPr="00EE599E">
        <w:rPr>
          <w:snapToGrid w:val="0"/>
          <w:lang w:val="en-GB"/>
        </w:rPr>
        <w:t xml:space="preserve">study </w:t>
      </w:r>
      <w:r w:rsidR="00F321B8" w:rsidRPr="00EE599E">
        <w:rPr>
          <w:snapToGrid w:val="0"/>
          <w:lang w:val="en-GB"/>
        </w:rPr>
        <w:t xml:space="preserve">and patients treated with docetaxel in the SELECT-1 </w:t>
      </w:r>
      <w:r w:rsidR="00832B23" w:rsidRPr="00EE599E">
        <w:rPr>
          <w:snapToGrid w:val="0"/>
          <w:lang w:val="en-GB"/>
        </w:rPr>
        <w:t>study</w:t>
      </w:r>
      <w:r w:rsidR="00F321B8" w:rsidRPr="00EE599E">
        <w:rPr>
          <w:snapToGrid w:val="0"/>
          <w:lang w:val="en-GB"/>
        </w:rPr>
        <w:t>.</w:t>
      </w:r>
      <w:r w:rsidR="00CC33E1" w:rsidRPr="00EE599E">
        <w:rPr>
          <w:snapToGrid w:val="0"/>
          <w:lang w:val="en-GB"/>
        </w:rPr>
        <w:t xml:space="preserve"> The PBAC noted there were </w:t>
      </w:r>
      <w:proofErr w:type="gramStart"/>
      <w:r w:rsidR="00CC33E1" w:rsidRPr="00EE599E">
        <w:rPr>
          <w:snapToGrid w:val="0"/>
          <w:lang w:val="en-GB"/>
        </w:rPr>
        <w:t>a number of</w:t>
      </w:r>
      <w:proofErr w:type="gramEnd"/>
      <w:r w:rsidR="00CC33E1" w:rsidRPr="00EE599E">
        <w:rPr>
          <w:snapToGrid w:val="0"/>
          <w:lang w:val="en-GB"/>
        </w:rPr>
        <w:t xml:space="preserve"> differences between the patients </w:t>
      </w:r>
      <w:r w:rsidR="00ED623E" w:rsidRPr="00EE599E">
        <w:rPr>
          <w:snapToGrid w:val="0"/>
          <w:lang w:val="en-GB"/>
        </w:rPr>
        <w:t xml:space="preserve">included </w:t>
      </w:r>
      <w:r w:rsidR="00CC33E1" w:rsidRPr="00EE599E">
        <w:rPr>
          <w:snapToGrid w:val="0"/>
          <w:lang w:val="en-GB"/>
        </w:rPr>
        <w:t xml:space="preserve">in </w:t>
      </w:r>
      <w:proofErr w:type="spellStart"/>
      <w:r w:rsidR="00CC33E1" w:rsidRPr="00EE599E">
        <w:rPr>
          <w:snapToGrid w:val="0"/>
          <w:lang w:val="en-GB"/>
        </w:rPr>
        <w:t>CodeBreak</w:t>
      </w:r>
      <w:proofErr w:type="spellEnd"/>
      <w:r w:rsidR="00CC33E1" w:rsidRPr="00EE599E">
        <w:rPr>
          <w:snapToGrid w:val="0"/>
          <w:lang w:val="en-GB"/>
        </w:rPr>
        <w:t xml:space="preserve"> 100 and SELECT-1 that may impact on the transi</w:t>
      </w:r>
      <w:r w:rsidR="00181098">
        <w:rPr>
          <w:snapToGrid w:val="0"/>
          <w:lang w:val="en-GB"/>
        </w:rPr>
        <w:t>ti</w:t>
      </w:r>
      <w:r w:rsidR="00CC33E1" w:rsidRPr="00EE599E">
        <w:rPr>
          <w:snapToGrid w:val="0"/>
          <w:lang w:val="en-GB"/>
        </w:rPr>
        <w:t>vity of the indirect comparisons</w:t>
      </w:r>
      <w:r w:rsidR="00BC1740">
        <w:rPr>
          <w:snapToGrid w:val="0"/>
          <w:lang w:val="en-GB"/>
        </w:rPr>
        <w:t xml:space="preserve"> (see paragraph </w:t>
      </w:r>
      <w:r w:rsidR="00BC1740">
        <w:rPr>
          <w:snapToGrid w:val="0"/>
          <w:lang w:val="en-GB"/>
        </w:rPr>
        <w:fldChar w:fldCharType="begin"/>
      </w:r>
      <w:r w:rsidR="00BC1740">
        <w:rPr>
          <w:snapToGrid w:val="0"/>
          <w:lang w:val="en-GB"/>
        </w:rPr>
        <w:instrText xml:space="preserve"> REF _Ref100216616 \r \h </w:instrText>
      </w:r>
      <w:r w:rsidR="00BC1740">
        <w:rPr>
          <w:snapToGrid w:val="0"/>
          <w:lang w:val="en-GB"/>
        </w:rPr>
      </w:r>
      <w:r w:rsidR="00BC1740">
        <w:rPr>
          <w:snapToGrid w:val="0"/>
          <w:lang w:val="en-GB"/>
        </w:rPr>
        <w:fldChar w:fldCharType="separate"/>
      </w:r>
      <w:r w:rsidR="0091602D">
        <w:rPr>
          <w:snapToGrid w:val="0"/>
          <w:lang w:val="en-GB"/>
        </w:rPr>
        <w:t>6.8</w:t>
      </w:r>
      <w:r w:rsidR="00BC1740">
        <w:rPr>
          <w:snapToGrid w:val="0"/>
          <w:lang w:val="en-GB"/>
        </w:rPr>
        <w:fldChar w:fldCharType="end"/>
      </w:r>
      <w:r w:rsidR="00BC1740">
        <w:rPr>
          <w:snapToGrid w:val="0"/>
          <w:lang w:val="en-GB"/>
        </w:rPr>
        <w:t>)</w:t>
      </w:r>
      <w:r w:rsidR="00CC33E1" w:rsidRPr="00EE599E">
        <w:rPr>
          <w:snapToGrid w:val="0"/>
          <w:lang w:val="en-GB"/>
        </w:rPr>
        <w:t>.</w:t>
      </w:r>
    </w:p>
    <w:p w14:paraId="1759E33C" w14:textId="5FB8A94E" w:rsidR="00181098" w:rsidRPr="00181098" w:rsidRDefault="00EE599E" w:rsidP="00181098">
      <w:pPr>
        <w:pStyle w:val="ListParagraph"/>
        <w:rPr>
          <w:snapToGrid w:val="0"/>
          <w:lang w:val="en-GB"/>
        </w:rPr>
      </w:pPr>
      <w:r w:rsidRPr="00BE1B11">
        <w:rPr>
          <w:snapToGrid w:val="0"/>
          <w:lang w:val="en-GB"/>
        </w:rPr>
        <w:t xml:space="preserve">The PBAC noted the </w:t>
      </w:r>
      <w:r w:rsidR="00D37FB4" w:rsidRPr="00BE1B11">
        <w:rPr>
          <w:snapToGrid w:val="0"/>
          <w:lang w:val="en-GB"/>
        </w:rPr>
        <w:t>unadjusted</w:t>
      </w:r>
      <w:r w:rsidRPr="00BE1B11">
        <w:rPr>
          <w:snapToGrid w:val="0"/>
          <w:lang w:val="en-GB"/>
        </w:rPr>
        <w:t xml:space="preserve"> </w:t>
      </w:r>
      <w:r w:rsidR="00181098" w:rsidRPr="008B0F4D">
        <w:rPr>
          <w:snapToGrid w:val="0"/>
          <w:lang w:val="en-GB"/>
        </w:rPr>
        <w:t xml:space="preserve">indirect </w:t>
      </w:r>
      <w:r w:rsidRPr="008B0F4D">
        <w:rPr>
          <w:snapToGrid w:val="0"/>
          <w:lang w:val="en-GB"/>
        </w:rPr>
        <w:t xml:space="preserve">comparison of </w:t>
      </w:r>
      <w:proofErr w:type="spellStart"/>
      <w:proofErr w:type="gramStart"/>
      <w:r w:rsidRPr="008B0F4D">
        <w:rPr>
          <w:snapToGrid w:val="0"/>
          <w:lang w:val="en-GB"/>
        </w:rPr>
        <w:t>sotorasib</w:t>
      </w:r>
      <w:proofErr w:type="spellEnd"/>
      <w:proofErr w:type="gramEnd"/>
      <w:r w:rsidRPr="008B0F4D">
        <w:rPr>
          <w:snapToGrid w:val="0"/>
          <w:lang w:val="en-GB"/>
        </w:rPr>
        <w:t xml:space="preserve"> and docetaxel resulted in a hazard ratio</w:t>
      </w:r>
      <w:r w:rsidR="00BE1B11" w:rsidRPr="008B0F4D">
        <w:rPr>
          <w:snapToGrid w:val="0"/>
          <w:lang w:val="en-GB"/>
        </w:rPr>
        <w:t xml:space="preserve"> (HR)</w:t>
      </w:r>
      <w:r w:rsidRPr="008B0F4D">
        <w:rPr>
          <w:snapToGrid w:val="0"/>
          <w:lang w:val="en-GB"/>
        </w:rPr>
        <w:t xml:space="preserve"> for PFS of 0.43 (95% CI: 0.34, 0.56) and for OS of 0.65 (95% CI: 0.49, 0.87). </w:t>
      </w:r>
      <w:r w:rsidR="00757808" w:rsidRPr="008B0F4D">
        <w:rPr>
          <w:snapToGrid w:val="0"/>
          <w:lang w:val="en-GB"/>
        </w:rPr>
        <w:t xml:space="preserve">The PBAC noted the </w:t>
      </w:r>
      <w:r w:rsidR="005F5919" w:rsidRPr="008B0F4D">
        <w:rPr>
          <w:snapToGrid w:val="0"/>
          <w:lang w:val="en-GB"/>
        </w:rPr>
        <w:t xml:space="preserve">estimated </w:t>
      </w:r>
      <w:r w:rsidR="00757808" w:rsidRPr="008B0F4D">
        <w:rPr>
          <w:snapToGrid w:val="0"/>
          <w:lang w:val="en-GB"/>
        </w:rPr>
        <w:t xml:space="preserve">incremental PFS and OS </w:t>
      </w:r>
      <w:r w:rsidR="005F5919" w:rsidRPr="008B0F4D">
        <w:rPr>
          <w:snapToGrid w:val="0"/>
          <w:lang w:val="en-GB"/>
        </w:rPr>
        <w:t>gains</w:t>
      </w:r>
      <w:r w:rsidR="00757808" w:rsidRPr="008B0F4D">
        <w:rPr>
          <w:snapToGrid w:val="0"/>
          <w:lang w:val="en-GB"/>
        </w:rPr>
        <w:t xml:space="preserve"> for </w:t>
      </w:r>
      <w:proofErr w:type="spellStart"/>
      <w:r w:rsidR="00757808" w:rsidRPr="008B0F4D">
        <w:rPr>
          <w:snapToGrid w:val="0"/>
          <w:lang w:val="en-GB"/>
        </w:rPr>
        <w:t>sotoras</w:t>
      </w:r>
      <w:r w:rsidR="00C273BB" w:rsidRPr="008B0F4D">
        <w:rPr>
          <w:snapToGrid w:val="0"/>
          <w:lang w:val="en-GB"/>
        </w:rPr>
        <w:t>ib</w:t>
      </w:r>
      <w:proofErr w:type="spellEnd"/>
      <w:r w:rsidR="00757808" w:rsidRPr="008B0F4D">
        <w:rPr>
          <w:snapToGrid w:val="0"/>
          <w:lang w:val="en-GB"/>
        </w:rPr>
        <w:t xml:space="preserve"> w</w:t>
      </w:r>
      <w:r w:rsidR="005F5919" w:rsidRPr="008B0F4D">
        <w:rPr>
          <w:snapToGrid w:val="0"/>
          <w:lang w:val="en-GB"/>
        </w:rPr>
        <w:t>ere</w:t>
      </w:r>
      <w:r w:rsidR="00793DA6" w:rsidRPr="008B0F4D">
        <w:rPr>
          <w:snapToGrid w:val="0"/>
          <w:lang w:val="en-GB"/>
        </w:rPr>
        <w:t xml:space="preserve"> </w:t>
      </w:r>
      <w:r w:rsidR="00757808" w:rsidRPr="008B0F4D">
        <w:rPr>
          <w:snapToGrid w:val="0"/>
          <w:lang w:val="en-GB"/>
        </w:rPr>
        <w:t>approximately 4.2 and 4.4</w:t>
      </w:r>
      <w:r w:rsidR="00757808">
        <w:rPr>
          <w:snapToGrid w:val="0"/>
          <w:lang w:val="en-GB"/>
        </w:rPr>
        <w:t xml:space="preserve"> months, respectively. However, the PBAC considered the results of the indirect comparison were unreliable </w:t>
      </w:r>
      <w:r w:rsidR="002C4D0E">
        <w:rPr>
          <w:snapToGrid w:val="0"/>
          <w:lang w:val="en-GB"/>
        </w:rPr>
        <w:t xml:space="preserve">and may be subject to bias </w:t>
      </w:r>
      <w:r w:rsidR="00757808">
        <w:rPr>
          <w:snapToGrid w:val="0"/>
          <w:lang w:val="en-GB"/>
        </w:rPr>
        <w:t>due to</w:t>
      </w:r>
      <w:r w:rsidR="002C4D0E">
        <w:rPr>
          <w:snapToGrid w:val="0"/>
          <w:lang w:val="en-GB"/>
        </w:rPr>
        <w:t xml:space="preserve"> differences in patient populations</w:t>
      </w:r>
      <w:r w:rsidR="00757808">
        <w:rPr>
          <w:snapToGrid w:val="0"/>
          <w:lang w:val="en-GB"/>
        </w:rPr>
        <w:t xml:space="preserve">. The PBAC considered the claim that </w:t>
      </w:r>
      <w:proofErr w:type="spellStart"/>
      <w:r w:rsidR="00757808">
        <w:rPr>
          <w:snapToGrid w:val="0"/>
          <w:lang w:val="en-GB"/>
        </w:rPr>
        <w:t>sotorasib</w:t>
      </w:r>
      <w:proofErr w:type="spellEnd"/>
      <w:r w:rsidR="00757808">
        <w:rPr>
          <w:snapToGrid w:val="0"/>
          <w:lang w:val="en-GB"/>
        </w:rPr>
        <w:t xml:space="preserve"> is </w:t>
      </w:r>
      <w:r w:rsidR="005F5919">
        <w:rPr>
          <w:snapToGrid w:val="0"/>
          <w:lang w:val="en-GB"/>
        </w:rPr>
        <w:t xml:space="preserve">more </w:t>
      </w:r>
      <w:r w:rsidR="00757808">
        <w:rPr>
          <w:snapToGrid w:val="0"/>
          <w:lang w:val="en-GB"/>
        </w:rPr>
        <w:t xml:space="preserve">effective docetaxel was </w:t>
      </w:r>
      <w:r w:rsidR="00DE700A">
        <w:rPr>
          <w:snapToGrid w:val="0"/>
          <w:lang w:val="en-GB"/>
        </w:rPr>
        <w:t>reasonable,</w:t>
      </w:r>
      <w:r w:rsidR="00757808">
        <w:rPr>
          <w:snapToGrid w:val="0"/>
          <w:lang w:val="en-GB"/>
        </w:rPr>
        <w:t xml:space="preserve"> but the magnitude of benefit </w:t>
      </w:r>
      <w:r w:rsidR="00AE5FCB">
        <w:rPr>
          <w:snapToGrid w:val="0"/>
          <w:lang w:val="en-GB"/>
        </w:rPr>
        <w:t>wa</w:t>
      </w:r>
      <w:r w:rsidR="00757808">
        <w:rPr>
          <w:snapToGrid w:val="0"/>
          <w:lang w:val="en-GB"/>
        </w:rPr>
        <w:t>s highly uncertain.</w:t>
      </w:r>
    </w:p>
    <w:p w14:paraId="463AA8D9" w14:textId="59E618F5" w:rsidR="00D37FB4" w:rsidRPr="00063CA1" w:rsidRDefault="00181098" w:rsidP="00BE1B11">
      <w:pPr>
        <w:pStyle w:val="ListParagraph"/>
        <w:rPr>
          <w:snapToGrid w:val="0"/>
          <w:lang w:val="en-GB"/>
        </w:rPr>
      </w:pPr>
      <w:r w:rsidRPr="00673FA3">
        <w:rPr>
          <w:snapToGrid w:val="0"/>
          <w:lang w:val="en-GB"/>
        </w:rPr>
        <w:t xml:space="preserve">The </w:t>
      </w:r>
      <w:r>
        <w:rPr>
          <w:snapToGrid w:val="0"/>
          <w:lang w:val="en-GB"/>
        </w:rPr>
        <w:t xml:space="preserve">PBAC noted that the </w:t>
      </w:r>
      <w:r w:rsidRPr="00673FA3">
        <w:rPr>
          <w:snapToGrid w:val="0"/>
          <w:lang w:val="en-GB"/>
        </w:rPr>
        <w:t xml:space="preserve">submission </w:t>
      </w:r>
      <w:r>
        <w:rPr>
          <w:snapToGrid w:val="0"/>
          <w:lang w:val="en-GB"/>
        </w:rPr>
        <w:t xml:space="preserve">also </w:t>
      </w:r>
      <w:r w:rsidRPr="00673FA3">
        <w:rPr>
          <w:snapToGrid w:val="0"/>
          <w:lang w:val="en-GB"/>
        </w:rPr>
        <w:t>pre</w:t>
      </w:r>
      <w:r w:rsidR="0052388F">
        <w:rPr>
          <w:snapToGrid w:val="0"/>
          <w:lang w:val="en-GB"/>
        </w:rPr>
        <w:t>sented three matching</w:t>
      </w:r>
      <w:r w:rsidRPr="00673FA3">
        <w:rPr>
          <w:snapToGrid w:val="0"/>
          <w:lang w:val="en-GB"/>
        </w:rPr>
        <w:t xml:space="preserve"> adjusted indirect comparisons (MAICs)</w:t>
      </w:r>
      <w:r>
        <w:rPr>
          <w:snapToGrid w:val="0"/>
          <w:lang w:val="en-GB"/>
        </w:rPr>
        <w:t xml:space="preserve">. The PBAC noted there were </w:t>
      </w:r>
      <w:proofErr w:type="gramStart"/>
      <w:r>
        <w:rPr>
          <w:snapToGrid w:val="0"/>
          <w:lang w:val="en-GB"/>
        </w:rPr>
        <w:t>a number of</w:t>
      </w:r>
      <w:proofErr w:type="gramEnd"/>
      <w:r>
        <w:rPr>
          <w:snapToGrid w:val="0"/>
          <w:lang w:val="en-GB"/>
        </w:rPr>
        <w:t xml:space="preserve"> </w:t>
      </w:r>
      <w:r w:rsidRPr="00756401">
        <w:rPr>
          <w:snapToGrid w:val="0"/>
          <w:lang w:val="en-GB"/>
        </w:rPr>
        <w:t xml:space="preserve">differences between the patients in </w:t>
      </w:r>
      <w:proofErr w:type="spellStart"/>
      <w:r w:rsidRPr="00756401">
        <w:rPr>
          <w:snapToGrid w:val="0"/>
          <w:lang w:val="en-GB"/>
        </w:rPr>
        <w:t>CodeBreak</w:t>
      </w:r>
      <w:proofErr w:type="spellEnd"/>
      <w:r w:rsidRPr="00756401">
        <w:rPr>
          <w:snapToGrid w:val="0"/>
          <w:lang w:val="en-GB"/>
        </w:rPr>
        <w:t xml:space="preserve"> 100 and those in SELECT-</w:t>
      </w:r>
      <w:r>
        <w:rPr>
          <w:snapToGrid w:val="0"/>
          <w:lang w:val="en-GB"/>
        </w:rPr>
        <w:t xml:space="preserve">1 that </w:t>
      </w:r>
      <w:r w:rsidRPr="00756401">
        <w:rPr>
          <w:snapToGrid w:val="0"/>
          <w:lang w:val="en-GB"/>
        </w:rPr>
        <w:t>could not be adjusted for</w:t>
      </w:r>
      <w:r>
        <w:rPr>
          <w:snapToGrid w:val="0"/>
          <w:lang w:val="en-GB"/>
        </w:rPr>
        <w:t xml:space="preserve"> in the MAICs</w:t>
      </w:r>
      <w:r w:rsidR="00A35ED0">
        <w:rPr>
          <w:snapToGrid w:val="0"/>
          <w:lang w:val="en-GB"/>
        </w:rPr>
        <w:t xml:space="preserve"> and therefore they </w:t>
      </w:r>
      <w:r w:rsidR="007D30B8">
        <w:rPr>
          <w:snapToGrid w:val="0"/>
          <w:lang w:val="en-GB"/>
        </w:rPr>
        <w:t xml:space="preserve">remained </w:t>
      </w:r>
      <w:r w:rsidR="00A35ED0">
        <w:rPr>
          <w:snapToGrid w:val="0"/>
          <w:lang w:val="en-GB"/>
        </w:rPr>
        <w:t>prone to bias</w:t>
      </w:r>
      <w:r w:rsidR="007D30B8">
        <w:rPr>
          <w:snapToGrid w:val="0"/>
          <w:lang w:val="en-GB"/>
        </w:rPr>
        <w:t xml:space="preserve">. In the context of the main source of uncertainty being the unanchored </w:t>
      </w:r>
      <w:r w:rsidR="003A470F">
        <w:rPr>
          <w:snapToGrid w:val="0"/>
          <w:lang w:val="en-GB"/>
        </w:rPr>
        <w:t xml:space="preserve">nature of the </w:t>
      </w:r>
      <w:r w:rsidR="007D30B8">
        <w:rPr>
          <w:snapToGrid w:val="0"/>
          <w:lang w:val="en-GB"/>
        </w:rPr>
        <w:t xml:space="preserve">comparison, the PBAC did not accept the resulting </w:t>
      </w:r>
      <w:proofErr w:type="gramStart"/>
      <w:r w:rsidR="007D30B8">
        <w:rPr>
          <w:snapToGrid w:val="0"/>
          <w:lang w:val="en-GB"/>
        </w:rPr>
        <w:t>less</w:t>
      </w:r>
      <w:proofErr w:type="gramEnd"/>
      <w:r w:rsidR="007D30B8">
        <w:rPr>
          <w:snapToGrid w:val="0"/>
          <w:lang w:val="en-GB"/>
        </w:rPr>
        <w:t xml:space="preserve"> conservative estimates from the</w:t>
      </w:r>
      <w:r w:rsidR="004F01A4">
        <w:rPr>
          <w:snapToGrid w:val="0"/>
          <w:lang w:val="en-GB"/>
        </w:rPr>
        <w:t>se</w:t>
      </w:r>
      <w:r w:rsidR="007D30B8">
        <w:rPr>
          <w:snapToGrid w:val="0"/>
          <w:lang w:val="en-GB"/>
        </w:rPr>
        <w:t xml:space="preserve"> MAICs over the results of</w:t>
      </w:r>
      <w:r w:rsidR="00A35ED0">
        <w:rPr>
          <w:snapToGrid w:val="0"/>
          <w:lang w:val="en-GB"/>
        </w:rPr>
        <w:t xml:space="preserve"> the unadjusted indirect </w:t>
      </w:r>
      <w:r w:rsidR="00A35ED0" w:rsidRPr="00063CA1">
        <w:rPr>
          <w:snapToGrid w:val="0"/>
          <w:lang w:val="en-GB"/>
        </w:rPr>
        <w:t>comparison.</w:t>
      </w:r>
    </w:p>
    <w:p w14:paraId="00CC62CE" w14:textId="21190D24" w:rsidR="00804BEF" w:rsidRPr="00740794" w:rsidRDefault="00063CA1" w:rsidP="00BE1B11">
      <w:pPr>
        <w:pStyle w:val="ListParagraph"/>
        <w:rPr>
          <w:snapToGrid w:val="0"/>
          <w:lang w:val="en-GB"/>
        </w:rPr>
      </w:pPr>
      <w:r w:rsidRPr="00740794">
        <w:rPr>
          <w:snapToGrid w:val="0"/>
          <w:lang w:val="en-GB"/>
        </w:rPr>
        <w:t xml:space="preserve">The PBAC considered the descriptive comparison of AEs between the single arms of </w:t>
      </w:r>
      <w:proofErr w:type="spellStart"/>
      <w:r w:rsidRPr="00740794">
        <w:rPr>
          <w:snapToGrid w:val="0"/>
          <w:lang w:val="en-GB"/>
        </w:rPr>
        <w:t>CodeBreak</w:t>
      </w:r>
      <w:proofErr w:type="spellEnd"/>
      <w:r w:rsidRPr="00740794">
        <w:rPr>
          <w:snapToGrid w:val="0"/>
          <w:lang w:val="en-GB"/>
        </w:rPr>
        <w:t xml:space="preserve"> </w:t>
      </w:r>
      <w:proofErr w:type="gramStart"/>
      <w:r w:rsidRPr="00740794">
        <w:rPr>
          <w:snapToGrid w:val="0"/>
          <w:lang w:val="en-GB"/>
        </w:rPr>
        <w:t>100</w:t>
      </w:r>
      <w:proofErr w:type="gramEnd"/>
      <w:r w:rsidRPr="00740794">
        <w:rPr>
          <w:snapToGrid w:val="0"/>
          <w:lang w:val="en-GB"/>
        </w:rPr>
        <w:t xml:space="preserve"> and SELECT-1 did not support a claim that </w:t>
      </w:r>
      <w:proofErr w:type="spellStart"/>
      <w:r w:rsidRPr="00740794">
        <w:rPr>
          <w:snapToGrid w:val="0"/>
          <w:lang w:val="en-GB"/>
        </w:rPr>
        <w:t>sotorasib</w:t>
      </w:r>
      <w:proofErr w:type="spellEnd"/>
      <w:r w:rsidRPr="00740794">
        <w:rPr>
          <w:snapToGrid w:val="0"/>
          <w:lang w:val="en-GB"/>
        </w:rPr>
        <w:t xml:space="preserve"> is </w:t>
      </w:r>
      <w:r w:rsidR="007D30B8">
        <w:rPr>
          <w:snapToGrid w:val="0"/>
          <w:lang w:val="en-GB"/>
        </w:rPr>
        <w:t>safer than</w:t>
      </w:r>
      <w:r w:rsidRPr="00740794">
        <w:rPr>
          <w:snapToGrid w:val="0"/>
          <w:lang w:val="en-GB"/>
        </w:rPr>
        <w:t xml:space="preserve"> docetaxel. </w:t>
      </w:r>
      <w:r w:rsidR="00811F58">
        <w:rPr>
          <w:snapToGrid w:val="0"/>
          <w:lang w:val="en-GB"/>
        </w:rPr>
        <w:t xml:space="preserve">The PBAC considered that, in the absence of direct evidence, </w:t>
      </w:r>
      <w:r w:rsidR="006E2E68">
        <w:rPr>
          <w:snapToGrid w:val="0"/>
          <w:lang w:val="en-GB"/>
        </w:rPr>
        <w:t>a</w:t>
      </w:r>
      <w:r w:rsidR="00811F58">
        <w:rPr>
          <w:snapToGrid w:val="0"/>
          <w:lang w:val="en-GB"/>
        </w:rPr>
        <w:t xml:space="preserve"> more a reasonable </w:t>
      </w:r>
      <w:r w:rsidR="007D30B8">
        <w:rPr>
          <w:snapToGrid w:val="0"/>
          <w:lang w:val="en-GB"/>
        </w:rPr>
        <w:t>conclusion</w:t>
      </w:r>
      <w:r w:rsidR="00811F58">
        <w:rPr>
          <w:snapToGrid w:val="0"/>
          <w:lang w:val="en-GB"/>
        </w:rPr>
        <w:t xml:space="preserve"> would be that </w:t>
      </w:r>
      <w:proofErr w:type="spellStart"/>
      <w:r w:rsidR="00811F58">
        <w:rPr>
          <w:snapToGrid w:val="0"/>
          <w:lang w:val="en-GB"/>
        </w:rPr>
        <w:t>sotorasib</w:t>
      </w:r>
      <w:proofErr w:type="spellEnd"/>
      <w:r w:rsidR="00811F58">
        <w:rPr>
          <w:snapToGrid w:val="0"/>
          <w:lang w:val="en-GB"/>
        </w:rPr>
        <w:t xml:space="preserve"> has a different toxicity profile to docetaxel.</w:t>
      </w:r>
    </w:p>
    <w:p w14:paraId="4EE58B0E" w14:textId="46D7CF2B" w:rsidR="002B163E" w:rsidRDefault="002C4D0E" w:rsidP="007B5233">
      <w:pPr>
        <w:pStyle w:val="ListParagraph"/>
        <w:rPr>
          <w:snapToGrid w:val="0"/>
          <w:lang w:val="en-GB"/>
        </w:rPr>
      </w:pPr>
      <w:r>
        <w:rPr>
          <w:snapToGrid w:val="0"/>
          <w:lang w:val="en-GB"/>
        </w:rPr>
        <w:lastRenderedPageBreak/>
        <w:t>The PBAC</w:t>
      </w:r>
      <w:r w:rsidR="00AE5FCB">
        <w:rPr>
          <w:snapToGrid w:val="0"/>
          <w:lang w:val="en-GB"/>
        </w:rPr>
        <w:t xml:space="preserve"> noted the incremental cost effectiveness ratio (ICER) for </w:t>
      </w:r>
      <w:proofErr w:type="spellStart"/>
      <w:r w:rsidR="00AE5FCB">
        <w:rPr>
          <w:snapToGrid w:val="0"/>
          <w:lang w:val="en-GB"/>
        </w:rPr>
        <w:t>sotorasib</w:t>
      </w:r>
      <w:proofErr w:type="spellEnd"/>
      <w:r w:rsidR="00AE5FCB">
        <w:rPr>
          <w:snapToGrid w:val="0"/>
          <w:lang w:val="en-GB"/>
        </w:rPr>
        <w:t xml:space="preserve"> was </w:t>
      </w:r>
      <w:r w:rsidR="00322E05">
        <w:rPr>
          <w:snapToGrid w:val="0"/>
          <w:lang w:val="en-GB"/>
        </w:rPr>
        <w:t xml:space="preserve">highly </w:t>
      </w:r>
      <w:r w:rsidR="00AE5FCB">
        <w:rPr>
          <w:snapToGrid w:val="0"/>
          <w:lang w:val="en-GB"/>
        </w:rPr>
        <w:t>uncertain</w:t>
      </w:r>
      <w:r w:rsidR="00322E05">
        <w:rPr>
          <w:snapToGrid w:val="0"/>
          <w:lang w:val="en-GB"/>
        </w:rPr>
        <w:t xml:space="preserve"> </w:t>
      </w:r>
      <w:r w:rsidR="00AE5FCB">
        <w:rPr>
          <w:snapToGrid w:val="0"/>
          <w:lang w:val="en-GB"/>
        </w:rPr>
        <w:t xml:space="preserve">but likely to be between </w:t>
      </w:r>
      <w:r w:rsidR="001466BE">
        <w:rPr>
          <w:snapToGrid w:val="0"/>
          <w:lang w:val="en-GB"/>
        </w:rPr>
        <w:t>$95,000 to &lt; $115,000</w:t>
      </w:r>
      <w:r w:rsidR="00AE5FCB">
        <w:rPr>
          <w:snapToGrid w:val="0"/>
          <w:lang w:val="en-GB"/>
        </w:rPr>
        <w:t xml:space="preserve">/ QALY </w:t>
      </w:r>
      <w:r w:rsidR="00D56824">
        <w:rPr>
          <w:snapToGrid w:val="0"/>
          <w:lang w:val="en-GB"/>
        </w:rPr>
        <w:t xml:space="preserve">(if accepting only the need to rely on the results of the unadjusted indirect comparison) </w:t>
      </w:r>
      <w:r w:rsidR="00AE5FCB">
        <w:rPr>
          <w:snapToGrid w:val="0"/>
          <w:lang w:val="en-GB"/>
        </w:rPr>
        <w:t xml:space="preserve">and </w:t>
      </w:r>
      <w:r w:rsidR="001466BE">
        <w:rPr>
          <w:snapToGrid w:val="0"/>
          <w:lang w:val="en-GB"/>
        </w:rPr>
        <w:t>$255,000 to &lt; $355,000</w:t>
      </w:r>
      <w:r w:rsidR="00AE5FCB">
        <w:rPr>
          <w:snapToGrid w:val="0"/>
          <w:lang w:val="en-GB"/>
        </w:rPr>
        <w:t xml:space="preserve">/ QALY </w:t>
      </w:r>
      <w:r w:rsidR="00D56824">
        <w:rPr>
          <w:snapToGrid w:val="0"/>
          <w:lang w:val="en-GB"/>
        </w:rPr>
        <w:t xml:space="preserve">(if accepting all aspects of the base case respecified by the ESCs, see paragraphs </w:t>
      </w:r>
      <w:r w:rsidR="00793DA6">
        <w:rPr>
          <w:snapToGrid w:val="0"/>
          <w:lang w:val="en-GB"/>
        </w:rPr>
        <w:fldChar w:fldCharType="begin"/>
      </w:r>
      <w:r w:rsidR="00793DA6">
        <w:rPr>
          <w:snapToGrid w:val="0"/>
          <w:lang w:val="en-GB"/>
        </w:rPr>
        <w:instrText xml:space="preserve"> REF _Ref100307143 \r \h </w:instrText>
      </w:r>
      <w:r w:rsidR="00793DA6">
        <w:rPr>
          <w:snapToGrid w:val="0"/>
          <w:lang w:val="en-GB"/>
        </w:rPr>
      </w:r>
      <w:r w:rsidR="00793DA6">
        <w:rPr>
          <w:snapToGrid w:val="0"/>
          <w:lang w:val="en-GB"/>
        </w:rPr>
        <w:fldChar w:fldCharType="separate"/>
      </w:r>
      <w:r w:rsidR="0091602D">
        <w:rPr>
          <w:snapToGrid w:val="0"/>
          <w:lang w:val="en-GB"/>
        </w:rPr>
        <w:t>6.76</w:t>
      </w:r>
      <w:r w:rsidR="00793DA6">
        <w:rPr>
          <w:snapToGrid w:val="0"/>
          <w:lang w:val="en-GB"/>
        </w:rPr>
        <w:fldChar w:fldCharType="end"/>
      </w:r>
      <w:r w:rsidR="00793DA6">
        <w:rPr>
          <w:snapToGrid w:val="0"/>
          <w:lang w:val="en-GB"/>
        </w:rPr>
        <w:t xml:space="preserve"> </w:t>
      </w:r>
      <w:r w:rsidR="00D56824">
        <w:rPr>
          <w:snapToGrid w:val="0"/>
          <w:lang w:val="en-GB"/>
        </w:rPr>
        <w:t xml:space="preserve">and </w:t>
      </w:r>
      <w:r w:rsidR="00793DA6">
        <w:rPr>
          <w:snapToGrid w:val="0"/>
          <w:lang w:val="en-GB"/>
        </w:rPr>
        <w:fldChar w:fldCharType="begin"/>
      </w:r>
      <w:r w:rsidR="00793DA6">
        <w:rPr>
          <w:snapToGrid w:val="0"/>
          <w:lang w:val="en-GB"/>
        </w:rPr>
        <w:instrText xml:space="preserve"> REF _Ref100307155 \r \h </w:instrText>
      </w:r>
      <w:r w:rsidR="00793DA6">
        <w:rPr>
          <w:snapToGrid w:val="0"/>
          <w:lang w:val="en-GB"/>
        </w:rPr>
      </w:r>
      <w:r w:rsidR="00793DA6">
        <w:rPr>
          <w:snapToGrid w:val="0"/>
          <w:lang w:val="en-GB"/>
        </w:rPr>
        <w:fldChar w:fldCharType="separate"/>
      </w:r>
      <w:r w:rsidR="0091602D">
        <w:rPr>
          <w:snapToGrid w:val="0"/>
          <w:lang w:val="en-GB"/>
        </w:rPr>
        <w:t>6.77</w:t>
      </w:r>
      <w:r w:rsidR="00793DA6">
        <w:rPr>
          <w:snapToGrid w:val="0"/>
          <w:lang w:val="en-GB"/>
        </w:rPr>
        <w:fldChar w:fldCharType="end"/>
      </w:r>
      <w:r w:rsidR="00D56824">
        <w:rPr>
          <w:snapToGrid w:val="0"/>
          <w:lang w:val="en-GB"/>
        </w:rPr>
        <w:t>)</w:t>
      </w:r>
      <w:r w:rsidR="00C563D7">
        <w:rPr>
          <w:snapToGrid w:val="0"/>
          <w:lang w:val="en-GB"/>
        </w:rPr>
        <w:t>,</w:t>
      </w:r>
      <w:r w:rsidR="00D56824">
        <w:rPr>
          <w:snapToGrid w:val="0"/>
          <w:lang w:val="en-GB"/>
        </w:rPr>
        <w:t xml:space="preserve"> </w:t>
      </w:r>
      <w:r w:rsidR="00AE5FCB">
        <w:rPr>
          <w:snapToGrid w:val="0"/>
          <w:lang w:val="en-GB"/>
        </w:rPr>
        <w:t xml:space="preserve">which </w:t>
      </w:r>
      <w:r w:rsidR="00D56824">
        <w:rPr>
          <w:snapToGrid w:val="0"/>
          <w:lang w:val="en-GB"/>
        </w:rPr>
        <w:t xml:space="preserve">the PBAC </w:t>
      </w:r>
      <w:r w:rsidR="00AE5FCB">
        <w:rPr>
          <w:snapToGrid w:val="0"/>
          <w:lang w:val="en-GB"/>
        </w:rPr>
        <w:t>considered was unacceptably high.</w:t>
      </w:r>
    </w:p>
    <w:p w14:paraId="395BF18D" w14:textId="6E1188CA" w:rsidR="00D25A11" w:rsidRPr="007B5233" w:rsidRDefault="006E2E68" w:rsidP="007B5233">
      <w:pPr>
        <w:pStyle w:val="ListParagraph"/>
        <w:rPr>
          <w:snapToGrid w:val="0"/>
          <w:lang w:val="en-GB"/>
        </w:rPr>
      </w:pPr>
      <w:r>
        <w:rPr>
          <w:snapToGrid w:val="0"/>
          <w:lang w:val="en-GB"/>
        </w:rPr>
        <w:t xml:space="preserve">The PBAC considered that, overall, the estimated number of patients likely to be treated with </w:t>
      </w:r>
      <w:proofErr w:type="spellStart"/>
      <w:r>
        <w:rPr>
          <w:snapToGrid w:val="0"/>
          <w:lang w:val="en-GB"/>
        </w:rPr>
        <w:t>sotorasib</w:t>
      </w:r>
      <w:proofErr w:type="spellEnd"/>
      <w:r>
        <w:rPr>
          <w:snapToGrid w:val="0"/>
          <w:lang w:val="en-GB"/>
        </w:rPr>
        <w:t xml:space="preserve"> was reasonable. The PBAC considered the net cost of listing </w:t>
      </w:r>
      <w:proofErr w:type="spellStart"/>
      <w:r>
        <w:rPr>
          <w:snapToGrid w:val="0"/>
          <w:lang w:val="en-GB"/>
        </w:rPr>
        <w:t>sotorasib</w:t>
      </w:r>
      <w:proofErr w:type="spellEnd"/>
      <w:r>
        <w:rPr>
          <w:snapToGrid w:val="0"/>
          <w:lang w:val="en-GB"/>
        </w:rPr>
        <w:t xml:space="preserve"> on the PBS was likely underestimated as the </w:t>
      </w:r>
      <w:r w:rsidR="00D56824">
        <w:rPr>
          <w:snapToGrid w:val="0"/>
          <w:lang w:val="en-GB"/>
        </w:rPr>
        <w:t xml:space="preserve">estimated </w:t>
      </w:r>
      <w:r>
        <w:rPr>
          <w:snapToGrid w:val="0"/>
          <w:lang w:val="en-GB"/>
        </w:rPr>
        <w:t xml:space="preserve">cost offsets for docetaxel and </w:t>
      </w:r>
      <w:proofErr w:type="spellStart"/>
      <w:r>
        <w:rPr>
          <w:snapToGrid w:val="0"/>
          <w:lang w:val="en-GB"/>
        </w:rPr>
        <w:t>pegfil</w:t>
      </w:r>
      <w:r w:rsidR="00B62DBE">
        <w:rPr>
          <w:snapToGrid w:val="0"/>
          <w:lang w:val="en-GB"/>
        </w:rPr>
        <w:t>g</w:t>
      </w:r>
      <w:r>
        <w:rPr>
          <w:snapToGrid w:val="0"/>
          <w:lang w:val="en-GB"/>
        </w:rPr>
        <w:t>rastim</w:t>
      </w:r>
      <w:proofErr w:type="spellEnd"/>
      <w:r>
        <w:rPr>
          <w:snapToGrid w:val="0"/>
          <w:lang w:val="en-GB"/>
        </w:rPr>
        <w:t xml:space="preserve"> were unlikely to be </w:t>
      </w:r>
      <w:r w:rsidR="00D56824">
        <w:rPr>
          <w:snapToGrid w:val="0"/>
          <w:lang w:val="en-GB"/>
        </w:rPr>
        <w:t xml:space="preserve">fully </w:t>
      </w:r>
      <w:r>
        <w:rPr>
          <w:snapToGrid w:val="0"/>
          <w:lang w:val="en-GB"/>
        </w:rPr>
        <w:t>realised.</w:t>
      </w:r>
    </w:p>
    <w:p w14:paraId="17379FA8" w14:textId="5D1D44B3" w:rsidR="007B5233" w:rsidRPr="003129D3" w:rsidRDefault="007B5233" w:rsidP="00673FA3">
      <w:pPr>
        <w:pStyle w:val="ListParagraph"/>
        <w:rPr>
          <w:rFonts w:ascii="Calibri" w:eastAsia="Times New Roman" w:hAnsi="Calibri" w:cs="Arial"/>
          <w:bCs/>
          <w:snapToGrid w:val="0"/>
          <w:szCs w:val="24"/>
          <w:lang w:val="en-GB"/>
        </w:rPr>
      </w:pPr>
      <w:r w:rsidRPr="00673FA3">
        <w:rPr>
          <w:rFonts w:ascii="Calibri" w:eastAsia="Times New Roman" w:hAnsi="Calibri" w:cs="Arial"/>
          <w:bCs/>
          <w:snapToGrid w:val="0"/>
          <w:szCs w:val="24"/>
          <w:lang w:val="en-GB"/>
        </w:rPr>
        <w:t xml:space="preserve">The PBAC </w:t>
      </w:r>
      <w:r w:rsidRPr="003129D3">
        <w:rPr>
          <w:rFonts w:ascii="Calibri" w:eastAsia="Times New Roman" w:hAnsi="Calibri" w:cs="Arial"/>
          <w:bCs/>
          <w:snapToGrid w:val="0"/>
          <w:szCs w:val="24"/>
          <w:lang w:val="en-GB"/>
        </w:rPr>
        <w:t xml:space="preserve">considered a resubmission for </w:t>
      </w:r>
      <w:proofErr w:type="spellStart"/>
      <w:r w:rsidR="00B75C5A" w:rsidRPr="003129D3">
        <w:rPr>
          <w:rFonts w:ascii="Calibri" w:eastAsia="Times New Roman" w:hAnsi="Calibri" w:cs="Arial"/>
          <w:bCs/>
          <w:snapToGrid w:val="0"/>
          <w:szCs w:val="24"/>
          <w:lang w:val="en-GB"/>
        </w:rPr>
        <w:t>sotorasib</w:t>
      </w:r>
      <w:proofErr w:type="spellEnd"/>
      <w:r w:rsidRPr="003129D3">
        <w:rPr>
          <w:rFonts w:ascii="Calibri" w:eastAsia="Times New Roman" w:hAnsi="Calibri" w:cs="Arial"/>
          <w:bCs/>
          <w:snapToGrid w:val="0"/>
          <w:szCs w:val="24"/>
          <w:lang w:val="en-GB"/>
        </w:rPr>
        <w:t xml:space="preserve"> should address the following issues:</w:t>
      </w:r>
    </w:p>
    <w:p w14:paraId="5C4B9C2E" w14:textId="227DB701" w:rsidR="00B62DBE" w:rsidRPr="001C7D54" w:rsidRDefault="00B62DBE" w:rsidP="0012496C">
      <w:pPr>
        <w:pStyle w:val="ListParagraph"/>
        <w:widowControl w:val="0"/>
        <w:numPr>
          <w:ilvl w:val="0"/>
          <w:numId w:val="19"/>
        </w:numPr>
        <w:spacing w:before="0" w:after="120"/>
        <w:ind w:left="1077" w:hanging="357"/>
        <w:rPr>
          <w:rFonts w:ascii="Calibri" w:eastAsia="Times New Roman" w:hAnsi="Calibri" w:cs="Arial"/>
          <w:bCs/>
          <w:snapToGrid w:val="0"/>
          <w:szCs w:val="24"/>
          <w:lang w:val="en-GB"/>
        </w:rPr>
      </w:pPr>
      <w:r w:rsidRPr="001C7D54">
        <w:rPr>
          <w:rFonts w:ascii="Calibri" w:eastAsia="Times New Roman" w:hAnsi="Calibri" w:cs="Arial"/>
          <w:bCs/>
          <w:snapToGrid w:val="0"/>
          <w:szCs w:val="24"/>
          <w:lang w:val="en-GB"/>
        </w:rPr>
        <w:t xml:space="preserve">the relatively moderate improvement in cancer outcomes in the context of </w:t>
      </w:r>
      <w:r w:rsidR="0092173D" w:rsidRPr="001C7D54">
        <w:rPr>
          <w:rFonts w:ascii="Calibri" w:eastAsia="Times New Roman" w:hAnsi="Calibri" w:cs="Arial"/>
          <w:bCs/>
          <w:snapToGrid w:val="0"/>
          <w:szCs w:val="24"/>
          <w:lang w:val="en-GB"/>
        </w:rPr>
        <w:t xml:space="preserve">the </w:t>
      </w:r>
      <w:r w:rsidRPr="001C7D54">
        <w:rPr>
          <w:rFonts w:ascii="Calibri" w:eastAsia="Times New Roman" w:hAnsi="Calibri" w:cs="Arial"/>
          <w:bCs/>
          <w:snapToGrid w:val="0"/>
          <w:szCs w:val="24"/>
          <w:lang w:val="en-GB"/>
        </w:rPr>
        <w:t xml:space="preserve">residual unmet clinical </w:t>
      </w:r>
      <w:proofErr w:type="gramStart"/>
      <w:r w:rsidRPr="001C7D54">
        <w:rPr>
          <w:rFonts w:ascii="Calibri" w:eastAsia="Times New Roman" w:hAnsi="Calibri" w:cs="Arial"/>
          <w:bCs/>
          <w:snapToGrid w:val="0"/>
          <w:szCs w:val="24"/>
          <w:lang w:val="en-GB"/>
        </w:rPr>
        <w:t>need</w:t>
      </w:r>
      <w:r w:rsidR="00795A1B" w:rsidRPr="001C7D54">
        <w:rPr>
          <w:rFonts w:ascii="Calibri" w:eastAsia="Times New Roman" w:hAnsi="Calibri" w:cs="Arial"/>
          <w:bCs/>
          <w:snapToGrid w:val="0"/>
          <w:szCs w:val="24"/>
          <w:lang w:val="en-GB"/>
        </w:rPr>
        <w:t>;</w:t>
      </w:r>
      <w:proofErr w:type="gramEnd"/>
    </w:p>
    <w:p w14:paraId="440D85A7" w14:textId="7C22D7C9" w:rsidR="00442881" w:rsidRDefault="00B62DBE" w:rsidP="0012496C">
      <w:pPr>
        <w:pStyle w:val="ListParagraph"/>
        <w:widowControl w:val="0"/>
        <w:numPr>
          <w:ilvl w:val="0"/>
          <w:numId w:val="19"/>
        </w:numPr>
        <w:spacing w:before="0" w:after="120"/>
        <w:ind w:left="1077" w:hanging="357"/>
        <w:rPr>
          <w:rFonts w:ascii="Calibri" w:eastAsia="Times New Roman" w:hAnsi="Calibri" w:cs="Arial"/>
          <w:bCs/>
          <w:snapToGrid w:val="0"/>
          <w:szCs w:val="24"/>
          <w:lang w:val="en-GB"/>
        </w:rPr>
      </w:pPr>
      <w:r>
        <w:rPr>
          <w:rFonts w:ascii="Calibri" w:eastAsia="Times New Roman" w:hAnsi="Calibri" w:cs="Arial"/>
          <w:bCs/>
          <w:snapToGrid w:val="0"/>
          <w:szCs w:val="24"/>
          <w:lang w:val="en-GB"/>
        </w:rPr>
        <w:t>the reduced confidence in the comparative PFS and OS estimates based on the unanchored indirect comparison compared to the forthcoming direct randomised trial (</w:t>
      </w:r>
      <w:proofErr w:type="spellStart"/>
      <w:r>
        <w:rPr>
          <w:rFonts w:ascii="Calibri" w:eastAsia="Times New Roman" w:hAnsi="Calibri" w:cs="Arial"/>
          <w:bCs/>
          <w:snapToGrid w:val="0"/>
          <w:szCs w:val="24"/>
          <w:lang w:val="en-GB"/>
        </w:rPr>
        <w:t>CodeBreak</w:t>
      </w:r>
      <w:proofErr w:type="spellEnd"/>
      <w:r>
        <w:rPr>
          <w:rFonts w:ascii="Calibri" w:eastAsia="Times New Roman" w:hAnsi="Calibri" w:cs="Arial"/>
          <w:bCs/>
          <w:snapToGrid w:val="0"/>
          <w:szCs w:val="24"/>
          <w:lang w:val="en-GB"/>
        </w:rPr>
        <w:t xml:space="preserve"> 200</w:t>
      </w:r>
      <w:proofErr w:type="gramStart"/>
      <w:r>
        <w:rPr>
          <w:rFonts w:ascii="Calibri" w:eastAsia="Times New Roman" w:hAnsi="Calibri" w:cs="Arial"/>
          <w:bCs/>
          <w:snapToGrid w:val="0"/>
          <w:szCs w:val="24"/>
          <w:lang w:val="en-GB"/>
        </w:rPr>
        <w:t>)</w:t>
      </w:r>
      <w:r w:rsidR="00795A1B">
        <w:rPr>
          <w:rFonts w:ascii="Calibri" w:eastAsia="Times New Roman" w:hAnsi="Calibri" w:cs="Arial"/>
          <w:bCs/>
          <w:snapToGrid w:val="0"/>
          <w:szCs w:val="24"/>
          <w:lang w:val="en-GB"/>
        </w:rPr>
        <w:t>;</w:t>
      </w:r>
      <w:proofErr w:type="gramEnd"/>
    </w:p>
    <w:p w14:paraId="70981532" w14:textId="2DE58FA0" w:rsidR="00442881" w:rsidRDefault="00B62DBE" w:rsidP="0012496C">
      <w:pPr>
        <w:pStyle w:val="ListParagraph"/>
        <w:widowControl w:val="0"/>
        <w:numPr>
          <w:ilvl w:val="0"/>
          <w:numId w:val="19"/>
        </w:numPr>
        <w:spacing w:before="0" w:after="120"/>
        <w:ind w:left="1077" w:hanging="357"/>
        <w:rPr>
          <w:rFonts w:ascii="Calibri" w:eastAsia="Times New Roman" w:hAnsi="Calibri" w:cs="Arial"/>
          <w:bCs/>
          <w:snapToGrid w:val="0"/>
          <w:szCs w:val="24"/>
          <w:lang w:val="en-GB"/>
        </w:rPr>
      </w:pPr>
      <w:r>
        <w:rPr>
          <w:rFonts w:ascii="Calibri" w:eastAsia="Times New Roman" w:hAnsi="Calibri" w:cs="Arial"/>
          <w:bCs/>
          <w:snapToGrid w:val="0"/>
          <w:szCs w:val="24"/>
          <w:lang w:val="en-GB"/>
        </w:rPr>
        <w:t>the unacceptably high ICER in the context of the over-optimistic approach to the modelled economic evaluation as</w:t>
      </w:r>
      <w:r w:rsidR="00795A1B">
        <w:rPr>
          <w:rFonts w:ascii="Calibri" w:eastAsia="Times New Roman" w:hAnsi="Calibri" w:cs="Arial"/>
          <w:bCs/>
          <w:snapToGrid w:val="0"/>
          <w:szCs w:val="24"/>
          <w:lang w:val="en-GB"/>
        </w:rPr>
        <w:t xml:space="preserve"> described</w:t>
      </w:r>
      <w:r>
        <w:rPr>
          <w:rFonts w:ascii="Calibri" w:eastAsia="Times New Roman" w:hAnsi="Calibri" w:cs="Arial"/>
          <w:bCs/>
          <w:snapToGrid w:val="0"/>
          <w:szCs w:val="24"/>
          <w:lang w:val="en-GB"/>
        </w:rPr>
        <w:t xml:space="preserve"> by the ESCs</w:t>
      </w:r>
      <w:r w:rsidR="00795A1B">
        <w:rPr>
          <w:rFonts w:ascii="Calibri" w:eastAsia="Times New Roman" w:hAnsi="Calibri" w:cs="Arial"/>
          <w:bCs/>
          <w:snapToGrid w:val="0"/>
          <w:szCs w:val="24"/>
          <w:lang w:val="en-GB"/>
        </w:rPr>
        <w:t>; and</w:t>
      </w:r>
    </w:p>
    <w:p w14:paraId="4BF4BAE2" w14:textId="088A8CF0" w:rsidR="007B5233" w:rsidRPr="00673FA3" w:rsidRDefault="00B62DBE" w:rsidP="0012496C">
      <w:pPr>
        <w:pStyle w:val="ListParagraph"/>
        <w:widowControl w:val="0"/>
        <w:numPr>
          <w:ilvl w:val="0"/>
          <w:numId w:val="19"/>
        </w:numPr>
        <w:spacing w:before="0" w:after="120"/>
        <w:ind w:left="1077" w:hanging="357"/>
        <w:rPr>
          <w:rFonts w:ascii="Calibri" w:eastAsia="Times New Roman" w:hAnsi="Calibri" w:cs="Arial"/>
          <w:bCs/>
          <w:snapToGrid w:val="0"/>
          <w:szCs w:val="24"/>
          <w:lang w:val="en-GB"/>
        </w:rPr>
      </w:pPr>
      <w:r>
        <w:rPr>
          <w:rFonts w:ascii="Calibri" w:eastAsia="Times New Roman" w:hAnsi="Calibri" w:cs="Arial"/>
          <w:bCs/>
          <w:snapToGrid w:val="0"/>
          <w:szCs w:val="24"/>
          <w:lang w:val="en-GB"/>
        </w:rPr>
        <w:t xml:space="preserve">the over-estimated cost offsets for docetaxel and </w:t>
      </w:r>
      <w:proofErr w:type="spellStart"/>
      <w:r>
        <w:rPr>
          <w:rFonts w:ascii="Calibri" w:eastAsia="Times New Roman" w:hAnsi="Calibri" w:cs="Arial"/>
          <w:bCs/>
          <w:snapToGrid w:val="0"/>
          <w:szCs w:val="24"/>
          <w:lang w:val="en-GB"/>
        </w:rPr>
        <w:t>pegfilgrastim</w:t>
      </w:r>
      <w:proofErr w:type="spellEnd"/>
      <w:r>
        <w:rPr>
          <w:rFonts w:ascii="Calibri" w:eastAsia="Times New Roman" w:hAnsi="Calibri" w:cs="Arial"/>
          <w:bCs/>
          <w:snapToGrid w:val="0"/>
          <w:szCs w:val="24"/>
          <w:lang w:val="en-GB"/>
        </w:rPr>
        <w:t>.</w:t>
      </w:r>
    </w:p>
    <w:p w14:paraId="59BBA91C" w14:textId="5766C4E8" w:rsidR="00233824" w:rsidRDefault="00233824" w:rsidP="00233824">
      <w:pPr>
        <w:pStyle w:val="ListParagraph"/>
        <w:rPr>
          <w:snapToGrid w:val="0"/>
          <w:lang w:val="en-GB"/>
        </w:rPr>
      </w:pPr>
      <w:r w:rsidRPr="00233824">
        <w:rPr>
          <w:snapToGrid w:val="0"/>
          <w:lang w:val="en-GB"/>
        </w:rPr>
        <w:t>The resubmission may be lodged at any future standard due date for PBAC submissions using the standard re-entry pathway.</w:t>
      </w:r>
    </w:p>
    <w:p w14:paraId="2F3ACCB3" w14:textId="02F3B036" w:rsidR="007B5233" w:rsidRPr="007B5233" w:rsidRDefault="002B163E" w:rsidP="002B163E">
      <w:pPr>
        <w:pStyle w:val="ListParagraph"/>
        <w:rPr>
          <w:snapToGrid w:val="0"/>
          <w:lang w:val="en-GB"/>
        </w:rPr>
      </w:pPr>
      <w:r w:rsidRPr="00D8553E">
        <w:rPr>
          <w:snapToGrid w:val="0"/>
          <w:lang w:val="en-GB"/>
        </w:rPr>
        <w:t>The PBA</w:t>
      </w:r>
      <w:r>
        <w:rPr>
          <w:snapToGrid w:val="0"/>
          <w:lang w:val="en-GB"/>
        </w:rPr>
        <w:t>C noted that this submission is</w:t>
      </w:r>
      <w:r w:rsidRPr="00D8553E">
        <w:rPr>
          <w:snapToGrid w:val="0"/>
          <w:lang w:val="en-GB"/>
        </w:rPr>
        <w:t xml:space="preserve"> eligible for an Independent Review.</w:t>
      </w:r>
    </w:p>
    <w:p w14:paraId="7DCBAF50" w14:textId="77777777" w:rsidR="007B5233" w:rsidRPr="007B5233" w:rsidRDefault="007B5233" w:rsidP="007B5233">
      <w:pPr>
        <w:spacing w:before="240" w:after="0"/>
        <w:rPr>
          <w:rFonts w:ascii="Calibri" w:eastAsia="Times New Roman" w:hAnsi="Calibri" w:cs="Arial"/>
          <w:b/>
          <w:bCs/>
          <w:snapToGrid w:val="0"/>
          <w:szCs w:val="24"/>
          <w:lang w:val="en-GB"/>
        </w:rPr>
      </w:pPr>
      <w:r w:rsidRPr="007B5233">
        <w:rPr>
          <w:rFonts w:ascii="Calibri" w:eastAsia="Times New Roman" w:hAnsi="Calibri" w:cs="Arial"/>
          <w:b/>
          <w:bCs/>
          <w:snapToGrid w:val="0"/>
          <w:szCs w:val="24"/>
          <w:lang w:val="en-GB"/>
        </w:rPr>
        <w:t>Outcome:</w:t>
      </w:r>
    </w:p>
    <w:p w14:paraId="21DAA9F2" w14:textId="36858AD4" w:rsidR="00536C03" w:rsidRDefault="007B5233" w:rsidP="003A23F6">
      <w:pPr>
        <w:spacing w:before="0" w:after="120"/>
      </w:pPr>
      <w:r w:rsidRPr="007B5233">
        <w:rPr>
          <w:rFonts w:ascii="Calibri" w:eastAsia="Times New Roman" w:hAnsi="Calibri" w:cs="Arial"/>
          <w:bCs/>
          <w:snapToGrid w:val="0"/>
          <w:szCs w:val="24"/>
          <w:lang w:val="en-GB"/>
        </w:rPr>
        <w:t xml:space="preserve">Not recommended </w:t>
      </w:r>
      <w:bookmarkEnd w:id="60"/>
      <w:bookmarkEnd w:id="61"/>
    </w:p>
    <w:p w14:paraId="57A2990A" w14:textId="38C941CB" w:rsidR="001466BE" w:rsidRPr="003A23F6" w:rsidRDefault="001466BE" w:rsidP="003A23F6">
      <w:pPr>
        <w:pStyle w:val="PBACESHeading1"/>
        <w:rPr>
          <w:lang w:eastAsia="en-AU"/>
        </w:rPr>
      </w:pPr>
      <w:r w:rsidRPr="00C07617">
        <w:rPr>
          <w:lang w:eastAsia="en-AU"/>
        </w:rPr>
        <w:t>Context for Decision</w:t>
      </w:r>
    </w:p>
    <w:p w14:paraId="13D5EBDB" w14:textId="77777777" w:rsidR="001466BE" w:rsidRPr="007129F2" w:rsidRDefault="001466BE" w:rsidP="001466BE">
      <w:pPr>
        <w:spacing w:after="120"/>
        <w:ind w:left="426"/>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0C5DC8B" w14:textId="2FE82BAD" w:rsidR="001466BE" w:rsidRPr="003A23F6" w:rsidRDefault="001466BE" w:rsidP="003A23F6">
      <w:pPr>
        <w:pStyle w:val="PBACESHeading1"/>
        <w:rPr>
          <w:b w:val="0"/>
          <w:lang w:eastAsia="en-AU"/>
        </w:rPr>
      </w:pPr>
      <w:r>
        <w:rPr>
          <w:lang w:eastAsia="en-AU"/>
        </w:rPr>
        <w:t>Sponsor’s Comment</w:t>
      </w:r>
    </w:p>
    <w:p w14:paraId="0051A7E4" w14:textId="7A9230E8" w:rsidR="001466BE" w:rsidRDefault="004F0494" w:rsidP="003A23F6">
      <w:pPr>
        <w:ind w:left="426"/>
      </w:pPr>
      <w:r w:rsidRPr="004F0494">
        <w:rPr>
          <w:lang w:val="en-GB"/>
        </w:rPr>
        <w:t>LUMAKRAS® (</w:t>
      </w:r>
      <w:proofErr w:type="spellStart"/>
      <w:r w:rsidRPr="004F0494">
        <w:rPr>
          <w:lang w:val="en-GB"/>
        </w:rPr>
        <w:t>sotorasib</w:t>
      </w:r>
      <w:proofErr w:type="spellEnd"/>
      <w:r w:rsidRPr="004F0494">
        <w:rPr>
          <w:lang w:val="en-GB"/>
        </w:rPr>
        <w:t xml:space="preserve">) recently received provisional TGA approval for the treatment of adult patients with KRAS G12C-mutated locally advanced or metastatic non-small cell lung cancer (NSCLC) who have received at least one prior systemic therapy for advanced disease. Amgen will continue to work with the PBAC to secure reimbursement of </w:t>
      </w:r>
      <w:proofErr w:type="spellStart"/>
      <w:r w:rsidRPr="004F0494">
        <w:rPr>
          <w:lang w:val="en-GB"/>
        </w:rPr>
        <w:t>sotorasib</w:t>
      </w:r>
      <w:proofErr w:type="spellEnd"/>
      <w:r w:rsidRPr="004F0494">
        <w:rPr>
          <w:lang w:val="en-GB"/>
        </w:rPr>
        <w:t xml:space="preserve"> for eligible Australian lung cancer patients</w:t>
      </w:r>
      <w:r w:rsidRPr="008B0F4D">
        <w:rPr>
          <w:lang w:val="en-GB"/>
        </w:rPr>
        <w:t>.</w:t>
      </w:r>
    </w:p>
    <w:sectPr w:rsidR="001466B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19578" w14:textId="77777777" w:rsidR="00D81BEE" w:rsidRDefault="00D81BEE" w:rsidP="00BA3306">
      <w:pPr>
        <w:spacing w:before="0" w:after="0"/>
      </w:pPr>
      <w:r>
        <w:separator/>
      </w:r>
    </w:p>
    <w:p w14:paraId="57CFD9F5" w14:textId="77777777" w:rsidR="00D81BEE" w:rsidRDefault="00D81BEE"/>
  </w:endnote>
  <w:endnote w:type="continuationSeparator" w:id="0">
    <w:p w14:paraId="2858DC70" w14:textId="77777777" w:rsidR="00D81BEE" w:rsidRDefault="00D81BEE" w:rsidP="00BA3306">
      <w:pPr>
        <w:spacing w:before="0" w:after="0"/>
      </w:pPr>
      <w:r>
        <w:continuationSeparator/>
      </w:r>
    </w:p>
    <w:p w14:paraId="740D7ECA" w14:textId="77777777" w:rsidR="00D81BEE" w:rsidRDefault="00D81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Humanist 77 7 BT">
    <w:altName w:val="Calibri"/>
    <w:panose1 w:val="00000000000000000000"/>
    <w:charset w:val="00"/>
    <w:family w:val="swiss"/>
    <w:notTrueType/>
    <w:pitch w:val="default"/>
    <w:sig w:usb0="00000003" w:usb1="00000000" w:usb2="00000000" w:usb3="00000000" w:csb0="00000001" w:csb1="00000000"/>
  </w:font>
  <w:font w:name="Times">
    <w:altName w:val="﷽﷽﷽﷽﷽﷽桀頺ȷ"/>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8142E" w14:textId="77777777" w:rsidR="00586670" w:rsidRDefault="00586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63" w:name="_Hlk76375156"/>
  <w:p w14:paraId="494B39A8" w14:textId="0E0B149F" w:rsidR="00D81BEE" w:rsidRPr="00F90A91" w:rsidRDefault="00D81BEE" w:rsidP="00BB435D">
    <w:pPr>
      <w:pStyle w:val="Footer"/>
      <w:keepNext/>
      <w:ind w:left="360"/>
      <w:jc w:val="center"/>
      <w:rPr>
        <w:rFonts w:cs="Arial"/>
      </w:rPr>
    </w:pPr>
    <w:r w:rsidRPr="00836F75">
      <w:rPr>
        <w:rFonts w:ascii="Calibri" w:hAnsi="Calibri" w:cs="Arial"/>
        <w:b/>
      </w:rPr>
      <w:fldChar w:fldCharType="begin"/>
    </w:r>
    <w:r w:rsidRPr="00836F75">
      <w:rPr>
        <w:rFonts w:ascii="Calibri" w:hAnsi="Calibri" w:cs="Arial"/>
        <w:b/>
      </w:rPr>
      <w:instrText xml:space="preserve"> PAGE   \* MERGEFORMAT </w:instrText>
    </w:r>
    <w:r w:rsidRPr="00836F75">
      <w:rPr>
        <w:rFonts w:ascii="Calibri" w:hAnsi="Calibri" w:cs="Arial"/>
        <w:b/>
      </w:rPr>
      <w:fldChar w:fldCharType="separate"/>
    </w:r>
    <w:r>
      <w:rPr>
        <w:rFonts w:ascii="Calibri" w:hAnsi="Calibri" w:cs="Arial"/>
        <w:b/>
        <w:noProof/>
      </w:rPr>
      <w:t>44</w:t>
    </w:r>
    <w:r w:rsidRPr="00836F75">
      <w:rPr>
        <w:rFonts w:ascii="Calibri" w:hAnsi="Calibri" w:cs="Arial"/>
        <w:b/>
        <w:noProof/>
      </w:rPr>
      <w:fldChar w:fldCharType="end"/>
    </w:r>
    <w:r>
      <w:rPr>
        <w:rFonts w:ascii="Calibri" w:hAnsi="Calibri" w:cs="Arial"/>
        <w:b/>
        <w:noProof/>
      </w:rPr>
      <w:t xml:space="preserve"> </w:t>
    </w:r>
    <w:bookmarkEnd w:id="63"/>
  </w:p>
  <w:p w14:paraId="66538C38" w14:textId="77777777" w:rsidR="00D81BEE" w:rsidRDefault="00D81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A8BE5" w14:textId="77777777" w:rsidR="00586670" w:rsidRDefault="00586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133AD" w14:textId="77777777" w:rsidR="00D81BEE" w:rsidRDefault="00D81BEE" w:rsidP="00BA3306">
      <w:pPr>
        <w:spacing w:before="0" w:after="0"/>
      </w:pPr>
      <w:r>
        <w:separator/>
      </w:r>
    </w:p>
    <w:p w14:paraId="74E841D8" w14:textId="77777777" w:rsidR="00D81BEE" w:rsidRDefault="00D81BEE"/>
  </w:footnote>
  <w:footnote w:type="continuationSeparator" w:id="0">
    <w:p w14:paraId="786F2155" w14:textId="77777777" w:rsidR="00D81BEE" w:rsidRDefault="00D81BEE" w:rsidP="00BA3306">
      <w:pPr>
        <w:spacing w:before="0" w:after="0"/>
      </w:pPr>
      <w:r>
        <w:continuationSeparator/>
      </w:r>
    </w:p>
    <w:p w14:paraId="5A5EC000" w14:textId="77777777" w:rsidR="00D81BEE" w:rsidRDefault="00D81BEE"/>
  </w:footnote>
  <w:footnote w:id="1">
    <w:p w14:paraId="57ECB4FE" w14:textId="77777777" w:rsidR="00D81BEE" w:rsidRPr="00026F7B" w:rsidRDefault="00D81BEE" w:rsidP="00E133E1">
      <w:pPr>
        <w:pStyle w:val="CommentText"/>
        <w:rPr>
          <w:rFonts w:cstheme="minorHAnsi"/>
        </w:rPr>
      </w:pPr>
      <w:r>
        <w:rPr>
          <w:rStyle w:val="FootnoteReference"/>
        </w:rPr>
        <w:footnoteRef/>
      </w:r>
      <w:r>
        <w:t xml:space="preserve"> </w:t>
      </w:r>
      <w:r w:rsidRPr="00046ECE">
        <w:rPr>
          <w:rFonts w:cstheme="minorHAnsi"/>
        </w:rPr>
        <w:t>A collaborative review project co-ordi</w:t>
      </w:r>
      <w:r>
        <w:rPr>
          <w:rFonts w:cstheme="minorHAnsi"/>
        </w:rPr>
        <w:t>nated by the United States FDA.</w:t>
      </w:r>
      <w:r w:rsidRPr="00046ECE">
        <w:rPr>
          <w:rFonts w:cstheme="minorHAnsi"/>
        </w:rPr>
        <w:t xml:space="preserve"> For this submission, the regulators taking part were FDA (USA), TGA (Australia), Health Canada,</w:t>
      </w:r>
      <w:r>
        <w:rPr>
          <w:rFonts w:cstheme="minorHAnsi"/>
        </w:rPr>
        <w:t xml:space="preserve"> MHRA (UK) and ANVIA (Brazil)</w:t>
      </w:r>
      <w:r w:rsidRPr="00046ECE">
        <w:rPr>
          <w:rFonts w:cstheme="minorHAnsi"/>
        </w:rPr>
        <w:t>.</w:t>
      </w:r>
    </w:p>
  </w:footnote>
  <w:footnote w:id="2">
    <w:p w14:paraId="4C5A93AE" w14:textId="77777777" w:rsidR="00D81BEE" w:rsidRDefault="00D81BEE" w:rsidP="005E73B4">
      <w:pPr>
        <w:pStyle w:val="FootnoteText"/>
      </w:pPr>
      <w:r>
        <w:rPr>
          <w:rStyle w:val="FootnoteReference"/>
        </w:rPr>
        <w:footnoteRef/>
      </w:r>
      <w:r>
        <w:t xml:space="preserve"> </w:t>
      </w:r>
      <w:proofErr w:type="spellStart"/>
      <w:r w:rsidRPr="00CF7A3E">
        <w:rPr>
          <w:rFonts w:cs="Arial"/>
          <w:bCs/>
          <w:snapToGrid w:val="0"/>
          <w:sz w:val="16"/>
        </w:rPr>
        <w:t>Cherny</w:t>
      </w:r>
      <w:proofErr w:type="spellEnd"/>
      <w:r w:rsidRPr="00CF7A3E">
        <w:rPr>
          <w:rFonts w:cs="Arial"/>
          <w:bCs/>
          <w:snapToGrid w:val="0"/>
          <w:sz w:val="16"/>
        </w:rPr>
        <w:t xml:space="preserve"> NI, Dafni U, Bogaerts J, et al: ESMO-Magnitude of Clinical Benefit Scale version 1.1. Annals of Oncology 28:2340-2366, 2017</w:t>
      </w:r>
    </w:p>
  </w:footnote>
  <w:footnote w:id="3">
    <w:p w14:paraId="7D010DBA" w14:textId="77777777" w:rsidR="00D81BEE" w:rsidRDefault="00D81BEE" w:rsidP="00B72D8A">
      <w:pPr>
        <w:pStyle w:val="FootnoteText"/>
      </w:pPr>
      <w:r>
        <w:rPr>
          <w:rStyle w:val="FootnoteReference"/>
        </w:rPr>
        <w:footnoteRef/>
      </w:r>
      <w:r>
        <w:t xml:space="preserve"> In SELECT-1, t</w:t>
      </w:r>
      <w:r w:rsidRPr="009C6B1F">
        <w:t xml:space="preserve">he proportion of patients with a Codon 12 </w:t>
      </w:r>
      <w:r w:rsidRPr="009C6B1F">
        <w:rPr>
          <w:i/>
        </w:rPr>
        <w:t>KRAS</w:t>
      </w:r>
      <w:r w:rsidRPr="009C6B1F">
        <w:t xml:space="preserve"> variant other than G12C (</w:t>
      </w:r>
      <w:r>
        <w:t xml:space="preserve">for example </w:t>
      </w:r>
      <w:r w:rsidRPr="009C6B1F">
        <w:t xml:space="preserve">G12D, G12V, </w:t>
      </w:r>
      <w:r>
        <w:t xml:space="preserve">and </w:t>
      </w:r>
      <w:r w:rsidRPr="009C6B1F">
        <w:t>G12A) was around 41%.</w:t>
      </w:r>
    </w:p>
  </w:footnote>
  <w:footnote w:id="4">
    <w:p w14:paraId="54411F63" w14:textId="5D71591E" w:rsidR="00D81BEE" w:rsidRDefault="00D81BEE" w:rsidP="00026836">
      <w:pPr>
        <w:pStyle w:val="FootnoteText"/>
      </w:pPr>
      <w:r>
        <w:rPr>
          <w:rStyle w:val="FootnoteReference"/>
        </w:rPr>
        <w:footnoteRef/>
      </w:r>
      <w:r>
        <w:t xml:space="preserve"> Wang et al. </w:t>
      </w:r>
      <w:r w:rsidRPr="00026836">
        <w:t>The landscape of immune checkpoint inhibitor plus chemotherapy versus immunotherapy for advanced non-small-cell lung cancer: A systematic review and meta-analysis</w:t>
      </w:r>
      <w:r>
        <w:t>.</w:t>
      </w:r>
      <w:r w:rsidRPr="00026836">
        <w:t xml:space="preserve"> </w:t>
      </w:r>
      <w:r w:rsidRPr="00026836">
        <w:rPr>
          <w:i/>
        </w:rPr>
        <w:t>J Cell Physiol.</w:t>
      </w:r>
      <w:r>
        <w:t xml:space="preserve"> 2020;235(5):4913-4927.</w:t>
      </w:r>
    </w:p>
  </w:footnote>
  <w:footnote w:id="5">
    <w:p w14:paraId="277BC752" w14:textId="0F54E88E" w:rsidR="00D81BEE" w:rsidRPr="0004501D" w:rsidRDefault="00D81BEE">
      <w:pPr>
        <w:pStyle w:val="FootnoteText"/>
      </w:pPr>
      <w:r>
        <w:rPr>
          <w:rStyle w:val="FootnoteReference"/>
        </w:rPr>
        <w:footnoteRef/>
      </w:r>
      <w:r>
        <w:t xml:space="preserve"> </w:t>
      </w:r>
      <w:r w:rsidRPr="0004501D">
        <w:t>Mok TSK, Wu Y-L, Kudaba I, Kowalski DM, Cho BC, Turna HZ, et al. The Lancet. 2019 2019/05/04/;393(10183):1819-30; Reck M, Rodríguez–Abreu D, Robinson AG, Hui R, Csőszi T, Fülöp A, et al. Journal of Clinical Oncology. 2019;37(7):537-46.</w:t>
      </w:r>
    </w:p>
  </w:footnote>
  <w:footnote w:id="6">
    <w:p w14:paraId="1D5760EE" w14:textId="7391931D" w:rsidR="00D81BEE" w:rsidRDefault="00D81BEE">
      <w:pPr>
        <w:pStyle w:val="FootnoteText"/>
      </w:pPr>
      <w:r w:rsidRPr="0004501D">
        <w:rPr>
          <w:rStyle w:val="FootnoteReference"/>
        </w:rPr>
        <w:footnoteRef/>
      </w:r>
      <w:r w:rsidRPr="0004501D">
        <w:t xml:space="preserve"> Gadgeel S, Rodríguez-Abreu D, Speranza G, Esteban E, Felip E, Dómine M, et al. Journal of clinical. </w:t>
      </w:r>
      <w:r w:rsidRPr="00FB07F2">
        <w:rPr>
          <w:lang w:val="nl-NL"/>
        </w:rPr>
        <w:t xml:space="preserve">2020 May 10;38(14):1505-17; Gandhi L, Rodríguez-Abreu D, Gadgeel S, Esteban E, Felip E, De Angelis F, et al. </w:t>
      </w:r>
      <w:r w:rsidRPr="0004501D">
        <w:t>The New England journal of medicine. 2018 May 31;378(22):2078-92.</w:t>
      </w:r>
    </w:p>
  </w:footnote>
  <w:footnote w:id="7">
    <w:p w14:paraId="1ED01E5F" w14:textId="77777777" w:rsidR="00D81BEE" w:rsidRDefault="00D81BEE" w:rsidP="00F16DBE">
      <w:pPr>
        <w:pStyle w:val="FootnoteText"/>
      </w:pPr>
      <w:r>
        <w:rPr>
          <w:rStyle w:val="FootnoteReference"/>
        </w:rPr>
        <w:footnoteRef/>
      </w:r>
      <w:r>
        <w:t xml:space="preserve"> Han, </w:t>
      </w:r>
      <w:proofErr w:type="spellStart"/>
      <w:r>
        <w:t>Simeng</w:t>
      </w:r>
      <w:proofErr w:type="spellEnd"/>
      <w:r>
        <w:t xml:space="preserve">. 2014. Statistical Methods for Aggregation of Indirect Information. Doctoral dissertation, Harvard University. </w:t>
      </w:r>
      <w:hyperlink r:id="rId1" w:history="1">
        <w:r w:rsidRPr="00D15503">
          <w:rPr>
            <w:rStyle w:val="Hyperlink"/>
          </w:rPr>
          <w:t>http://nrs.harvard.edu/urn-3:HUL.InstRepos:12274529</w:t>
        </w:r>
      </w:hyperlink>
      <w:r>
        <w:t xml:space="preserve">. </w:t>
      </w:r>
    </w:p>
  </w:footnote>
  <w:footnote w:id="8">
    <w:p w14:paraId="3129E07B" w14:textId="377D9A63" w:rsidR="00D81BEE" w:rsidRDefault="00D81BEE" w:rsidP="00F16DBE">
      <w:pPr>
        <w:pStyle w:val="FootnoteText"/>
      </w:pPr>
      <w:r>
        <w:rPr>
          <w:rStyle w:val="FootnoteReference"/>
        </w:rPr>
        <w:footnoteRef/>
      </w:r>
      <w:r>
        <w:t xml:space="preserve"> Page 31</w:t>
      </w:r>
      <w:r w:rsidRPr="007D13B6">
        <w:t>, NDA/BLA Multi-disciplinary Review and Evaluation {NDA 214665}; LUMAKRAS™ (</w:t>
      </w:r>
      <w:proofErr w:type="spellStart"/>
      <w:r w:rsidRPr="007D13B6">
        <w:t>sotorasib</w:t>
      </w:r>
      <w:proofErr w:type="spellEnd"/>
      <w:r w:rsidRPr="007D13B6">
        <w:t>)</w:t>
      </w:r>
      <w:r>
        <w:t>. https://www.accessdata.fda.gov/drugsatfda_docs/nda/2021/214665Orig1s000MultidisciplineR.pdf</w:t>
      </w:r>
    </w:p>
  </w:footnote>
  <w:footnote w:id="9">
    <w:p w14:paraId="3D1C0D3F" w14:textId="77777777" w:rsidR="00D81BEE" w:rsidRPr="001306F5" w:rsidRDefault="00D81BEE" w:rsidP="00127B8D">
      <w:pPr>
        <w:pStyle w:val="FootnoteText"/>
        <w:rPr>
          <w:lang w:val="en-US"/>
        </w:rPr>
      </w:pPr>
      <w:r w:rsidRPr="008B0F4D">
        <w:rPr>
          <w:rStyle w:val="FootnoteReference"/>
        </w:rPr>
        <w:footnoteRef/>
      </w:r>
      <w:r w:rsidRPr="008B0F4D">
        <w:t xml:space="preserve"> </w:t>
      </w:r>
      <w:r w:rsidRPr="008B0F4D">
        <w:rPr>
          <w:lang w:val="en-US"/>
        </w:rPr>
        <w:t>38.7</w:t>
      </w:r>
      <w:r>
        <w:rPr>
          <w:lang w:val="en-US"/>
        </w:rPr>
        <w:t xml:space="preserve"> weeks </w:t>
      </w:r>
      <w:r>
        <w:rPr>
          <w:rFonts w:cstheme="minorHAnsi"/>
          <w:lang w:val="en-US"/>
        </w:rPr>
        <w:t>×</w:t>
      </w:r>
      <w:r>
        <w:rPr>
          <w:lang w:val="en-US"/>
        </w:rPr>
        <w:t xml:space="preserve"> 7 days per week, divided by the number of days one pack lasts (30), </w:t>
      </w:r>
      <w:r>
        <w:rPr>
          <w:rFonts w:cstheme="minorHAnsi"/>
          <w:lang w:val="en-US"/>
        </w:rPr>
        <w:t>× by the relative dose intensity (88.97%)</w:t>
      </w:r>
    </w:p>
  </w:footnote>
  <w:footnote w:id="10">
    <w:p w14:paraId="7834FA0F" w14:textId="77777777" w:rsidR="00D81BEE" w:rsidRDefault="00D81BEE" w:rsidP="00127B8D">
      <w:pPr>
        <w:pStyle w:val="FootnoteText"/>
      </w:pPr>
      <w:r>
        <w:rPr>
          <w:rStyle w:val="FootnoteReference"/>
        </w:rPr>
        <w:footnoteRef/>
      </w:r>
      <w:r>
        <w:t xml:space="preserve"> Weighted 32.8% public and 67.2% private based on PBS item statistics for docetaxel (PBS items 10148D and 10158P), June 2020−May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B5A4C" w14:textId="77777777" w:rsidR="00586670" w:rsidRDefault="00586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1EA2B" w14:textId="77777777" w:rsidR="00D81BEE" w:rsidRDefault="00D81BEE" w:rsidP="00BB435D">
    <w:pPr>
      <w:pStyle w:val="Header"/>
      <w:keepNext/>
      <w:ind w:left="360"/>
      <w:jc w:val="center"/>
      <w:rPr>
        <w:rFonts w:cs="Arial"/>
        <w:i/>
        <w:color w:val="808080"/>
      </w:rPr>
    </w:pPr>
    <w:bookmarkStart w:id="62" w:name="_Hlk76375146"/>
  </w:p>
  <w:p w14:paraId="1D24ADA7" w14:textId="128A9FCB" w:rsidR="00D81BEE" w:rsidRPr="00056684" w:rsidRDefault="00D81BEE" w:rsidP="00BB435D">
    <w:pPr>
      <w:pStyle w:val="Header"/>
      <w:keepNext/>
      <w:ind w:left="360"/>
      <w:jc w:val="center"/>
      <w:rPr>
        <w:rFonts w:cs="Arial"/>
        <w:i/>
        <w:color w:val="808080"/>
      </w:rPr>
    </w:pPr>
    <w:r>
      <w:rPr>
        <w:rFonts w:cs="Arial"/>
        <w:i/>
        <w:color w:val="808080"/>
      </w:rPr>
      <w:t>Public Summary Document</w:t>
    </w:r>
    <w:r w:rsidRPr="00056684">
      <w:rPr>
        <w:rFonts w:cs="Arial"/>
        <w:i/>
        <w:color w:val="808080"/>
      </w:rPr>
      <w:t xml:space="preserve"> – </w:t>
    </w:r>
    <w:r>
      <w:rPr>
        <w:rFonts w:cs="Arial"/>
        <w:i/>
        <w:color w:val="808080"/>
      </w:rPr>
      <w:t>March 2022</w:t>
    </w:r>
    <w:r w:rsidRPr="00056684">
      <w:rPr>
        <w:rFonts w:cs="Arial"/>
        <w:i/>
        <w:color w:val="808080"/>
      </w:rPr>
      <w:t xml:space="preserve"> PBAC Meeting</w:t>
    </w:r>
  </w:p>
  <w:bookmarkEnd w:id="62"/>
  <w:p w14:paraId="10909737" w14:textId="77777777" w:rsidR="00D81BEE" w:rsidRDefault="00D81BEE" w:rsidP="00C317F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E6FBE" w14:textId="77777777" w:rsidR="00586670" w:rsidRDefault="00586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3C0"/>
    <w:multiLevelType w:val="hybridMultilevel"/>
    <w:tmpl w:val="253CC4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A490F8C"/>
    <w:multiLevelType w:val="multilevel"/>
    <w:tmpl w:val="28583982"/>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0"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D65CCD"/>
    <w:multiLevelType w:val="multilevel"/>
    <w:tmpl w:val="2B2CB37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FA3C06"/>
    <w:multiLevelType w:val="hybridMultilevel"/>
    <w:tmpl w:val="0F7A1C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4E12148"/>
    <w:multiLevelType w:val="hybridMultilevel"/>
    <w:tmpl w:val="E514E3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6F26BC6"/>
    <w:multiLevelType w:val="multilevel"/>
    <w:tmpl w:val="C8A852DC"/>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794" w:hanging="794"/>
      </w:pPr>
      <w:rPr>
        <w:rFonts w:ascii="Symbol" w:hAnsi="Symbol" w:hint="default"/>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4D033C"/>
    <w:multiLevelType w:val="multilevel"/>
    <w:tmpl w:val="FECA1ACE"/>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b w:val="0"/>
        <w:bCs/>
        <w:i w:val="0"/>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6"/>
  </w:num>
  <w:num w:numId="3">
    <w:abstractNumId w:val="4"/>
  </w:num>
  <w:num w:numId="4">
    <w:abstractNumId w:val="3"/>
  </w:num>
  <w:num w:numId="5">
    <w:abstractNumId w:val="16"/>
  </w:num>
  <w:num w:numId="6">
    <w:abstractNumId w:val="10"/>
  </w:num>
  <w:num w:numId="7">
    <w:abstractNumId w:val="2"/>
  </w:num>
  <w:num w:numId="8">
    <w:abstractNumId w:val="5"/>
  </w:num>
  <w:num w:numId="9">
    <w:abstractNumId w:val="11"/>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8"/>
  </w:num>
  <w:num w:numId="14">
    <w:abstractNumId w:val="15"/>
  </w:num>
  <w:num w:numId="15">
    <w:abstractNumId w:val="14"/>
  </w:num>
  <w:num w:numId="16">
    <w:abstractNumId w:val="9"/>
  </w:num>
  <w:num w:numId="17">
    <w:abstractNumId w:val="7"/>
  </w:num>
  <w:num w:numId="18">
    <w:abstractNumId w:val="13"/>
  </w:num>
  <w:num w:numId="19">
    <w:abstractNumId w:val="0"/>
  </w:num>
  <w:num w:numId="20">
    <w:abstractNumId w:val="12"/>
  </w:num>
  <w:num w:numId="21">
    <w:abstractNumId w:val="16"/>
  </w:num>
  <w:num w:numId="2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activeWritingStyle w:appName="MSWord" w:lang="de-DE" w:vendorID="64" w:dllVersion="0" w:nlCheck="1" w:checkStyle="0"/>
  <w:activeWritingStyle w:appName="MSWord" w:lang="en-AU" w:vendorID="64" w:dllVersion="4096" w:nlCheck="1" w:checkStyle="0"/>
  <w:activeWritingStyle w:appName="MSWord" w:lang="de-DE" w:vendorID="64" w:dllVersion="4096" w:nlCheck="1" w:checkStyle="0"/>
  <w:activeWritingStyle w:appName="MSWord" w:lang="nl-NL"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r5ft2zgd0dd6e2p2sv2drisaawtt2tts5z&quot;&gt;SotorasibKRAS&lt;record-ids&gt;&lt;item&gt;5&lt;/item&gt;&lt;item&gt;6&lt;/item&gt;&lt;item&gt;7&lt;/item&gt;&lt;item&gt;8&lt;/item&gt;&lt;item&gt;9&lt;/item&gt;&lt;item&gt;10&lt;/item&gt;&lt;item&gt;11&lt;/item&gt;&lt;item&gt;13&lt;/item&gt;&lt;item&gt;14&lt;/item&gt;&lt;item&gt;15&lt;/item&gt;&lt;item&gt;16&lt;/item&gt;&lt;item&gt;17&lt;/item&gt;&lt;item&gt;21&lt;/item&gt;&lt;item&gt;23&lt;/item&gt;&lt;item&gt;25&lt;/item&gt;&lt;item&gt;26&lt;/item&gt;&lt;item&gt;29&lt;/item&gt;&lt;item&gt;31&lt;/item&gt;&lt;item&gt;32&lt;/item&gt;&lt;item&gt;33&lt;/item&gt;&lt;item&gt;35&lt;/item&gt;&lt;item&gt;36&lt;/item&gt;&lt;item&gt;37&lt;/item&gt;&lt;item&gt;38&lt;/item&gt;&lt;item&gt;45&lt;/item&gt;&lt;item&gt;52&lt;/item&gt;&lt;item&gt;53&lt;/item&gt;&lt;item&gt;54&lt;/item&gt;&lt;item&gt;55&lt;/item&gt;&lt;item&gt;56&lt;/item&gt;&lt;item&gt;59&lt;/item&gt;&lt;item&gt;60&lt;/item&gt;&lt;item&gt;63&lt;/item&gt;&lt;item&gt;65&lt;/item&gt;&lt;item&gt;66&lt;/item&gt;&lt;item&gt;68&lt;/item&gt;&lt;item&gt;69&lt;/item&gt;&lt;item&gt;70&lt;/item&gt;&lt;item&gt;71&lt;/item&gt;&lt;item&gt;72&lt;/item&gt;&lt;item&gt;73&lt;/item&gt;&lt;item&gt;74&lt;/item&gt;&lt;item&gt;76&lt;/item&gt;&lt;item&gt;77&lt;/item&gt;&lt;item&gt;78&lt;/item&gt;&lt;item&gt;79&lt;/item&gt;&lt;item&gt;80&lt;/item&gt;&lt;item&gt;81&lt;/item&gt;&lt;item&gt;82&lt;/item&gt;&lt;item&gt;83&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record-ids&gt;&lt;/item&gt;&lt;/Libraries&gt;"/>
  </w:docVars>
  <w:rsids>
    <w:rsidRoot w:val="00367EDC"/>
    <w:rsid w:val="0000192B"/>
    <w:rsid w:val="00001AB4"/>
    <w:rsid w:val="00002C48"/>
    <w:rsid w:val="00002D57"/>
    <w:rsid w:val="00002EE2"/>
    <w:rsid w:val="000036EC"/>
    <w:rsid w:val="00003E38"/>
    <w:rsid w:val="000062E0"/>
    <w:rsid w:val="0000766F"/>
    <w:rsid w:val="00007D99"/>
    <w:rsid w:val="00010108"/>
    <w:rsid w:val="0001066F"/>
    <w:rsid w:val="00010A1B"/>
    <w:rsid w:val="00010E0B"/>
    <w:rsid w:val="0001281E"/>
    <w:rsid w:val="000129CB"/>
    <w:rsid w:val="0001303D"/>
    <w:rsid w:val="000131C9"/>
    <w:rsid w:val="00013222"/>
    <w:rsid w:val="00014029"/>
    <w:rsid w:val="00014F6C"/>
    <w:rsid w:val="0001548D"/>
    <w:rsid w:val="0001602E"/>
    <w:rsid w:val="000170E1"/>
    <w:rsid w:val="0002095B"/>
    <w:rsid w:val="00021C7E"/>
    <w:rsid w:val="0002294D"/>
    <w:rsid w:val="00022B7C"/>
    <w:rsid w:val="00022B80"/>
    <w:rsid w:val="0002324A"/>
    <w:rsid w:val="00023669"/>
    <w:rsid w:val="0002413E"/>
    <w:rsid w:val="00026836"/>
    <w:rsid w:val="00026F7B"/>
    <w:rsid w:val="00030D9F"/>
    <w:rsid w:val="00031ABE"/>
    <w:rsid w:val="000329ED"/>
    <w:rsid w:val="00033CE1"/>
    <w:rsid w:val="00034404"/>
    <w:rsid w:val="0003497C"/>
    <w:rsid w:val="00034A72"/>
    <w:rsid w:val="000352C3"/>
    <w:rsid w:val="000359BA"/>
    <w:rsid w:val="0003748D"/>
    <w:rsid w:val="00037E3B"/>
    <w:rsid w:val="000400F9"/>
    <w:rsid w:val="00040D12"/>
    <w:rsid w:val="0004441D"/>
    <w:rsid w:val="00044780"/>
    <w:rsid w:val="0004501D"/>
    <w:rsid w:val="000455EE"/>
    <w:rsid w:val="000461CF"/>
    <w:rsid w:val="0004680C"/>
    <w:rsid w:val="0004758F"/>
    <w:rsid w:val="00050509"/>
    <w:rsid w:val="000522EE"/>
    <w:rsid w:val="000528E3"/>
    <w:rsid w:val="00052BCD"/>
    <w:rsid w:val="000539D6"/>
    <w:rsid w:val="00054171"/>
    <w:rsid w:val="00054F76"/>
    <w:rsid w:val="00055DCD"/>
    <w:rsid w:val="00056B8A"/>
    <w:rsid w:val="000578D9"/>
    <w:rsid w:val="00057F71"/>
    <w:rsid w:val="00060EE6"/>
    <w:rsid w:val="00061600"/>
    <w:rsid w:val="00061989"/>
    <w:rsid w:val="00062018"/>
    <w:rsid w:val="00062067"/>
    <w:rsid w:val="000623ED"/>
    <w:rsid w:val="0006287B"/>
    <w:rsid w:val="00063CA1"/>
    <w:rsid w:val="0006442F"/>
    <w:rsid w:val="00064C84"/>
    <w:rsid w:val="00064D04"/>
    <w:rsid w:val="00065C62"/>
    <w:rsid w:val="00065CAC"/>
    <w:rsid w:val="00065CDE"/>
    <w:rsid w:val="00065F4A"/>
    <w:rsid w:val="00067226"/>
    <w:rsid w:val="000676E5"/>
    <w:rsid w:val="000677DE"/>
    <w:rsid w:val="0007063B"/>
    <w:rsid w:val="000708AA"/>
    <w:rsid w:val="00070C7D"/>
    <w:rsid w:val="00070D75"/>
    <w:rsid w:val="000718E3"/>
    <w:rsid w:val="00074812"/>
    <w:rsid w:val="00074A03"/>
    <w:rsid w:val="00076A47"/>
    <w:rsid w:val="00080EC3"/>
    <w:rsid w:val="00080FF3"/>
    <w:rsid w:val="00082868"/>
    <w:rsid w:val="00083BF8"/>
    <w:rsid w:val="00084184"/>
    <w:rsid w:val="000847FE"/>
    <w:rsid w:val="00084B18"/>
    <w:rsid w:val="00085619"/>
    <w:rsid w:val="0008572C"/>
    <w:rsid w:val="00085A84"/>
    <w:rsid w:val="00085AE9"/>
    <w:rsid w:val="00085CC6"/>
    <w:rsid w:val="00086133"/>
    <w:rsid w:val="00087338"/>
    <w:rsid w:val="00087700"/>
    <w:rsid w:val="00087944"/>
    <w:rsid w:val="000910C1"/>
    <w:rsid w:val="000917C2"/>
    <w:rsid w:val="00092727"/>
    <w:rsid w:val="00092945"/>
    <w:rsid w:val="0009314D"/>
    <w:rsid w:val="00093B19"/>
    <w:rsid w:val="00094CDE"/>
    <w:rsid w:val="0009688E"/>
    <w:rsid w:val="00096BCD"/>
    <w:rsid w:val="00096E82"/>
    <w:rsid w:val="000A1F7B"/>
    <w:rsid w:val="000A22C5"/>
    <w:rsid w:val="000A2694"/>
    <w:rsid w:val="000A2EF1"/>
    <w:rsid w:val="000A3704"/>
    <w:rsid w:val="000A3D99"/>
    <w:rsid w:val="000A3F4C"/>
    <w:rsid w:val="000A4E54"/>
    <w:rsid w:val="000A54FC"/>
    <w:rsid w:val="000A63E6"/>
    <w:rsid w:val="000A6A49"/>
    <w:rsid w:val="000A6AFE"/>
    <w:rsid w:val="000A6FBD"/>
    <w:rsid w:val="000A7333"/>
    <w:rsid w:val="000A7EA5"/>
    <w:rsid w:val="000B00B9"/>
    <w:rsid w:val="000B2016"/>
    <w:rsid w:val="000B2BE3"/>
    <w:rsid w:val="000B3128"/>
    <w:rsid w:val="000B35EA"/>
    <w:rsid w:val="000B39B9"/>
    <w:rsid w:val="000B432E"/>
    <w:rsid w:val="000B474C"/>
    <w:rsid w:val="000B4FDB"/>
    <w:rsid w:val="000B510F"/>
    <w:rsid w:val="000B56CD"/>
    <w:rsid w:val="000B5A45"/>
    <w:rsid w:val="000B62BC"/>
    <w:rsid w:val="000B6B69"/>
    <w:rsid w:val="000B7AED"/>
    <w:rsid w:val="000C0142"/>
    <w:rsid w:val="000C082B"/>
    <w:rsid w:val="000C11CC"/>
    <w:rsid w:val="000C1D52"/>
    <w:rsid w:val="000C32C1"/>
    <w:rsid w:val="000C434F"/>
    <w:rsid w:val="000C5EE4"/>
    <w:rsid w:val="000C60B5"/>
    <w:rsid w:val="000C668E"/>
    <w:rsid w:val="000C69C4"/>
    <w:rsid w:val="000C6A40"/>
    <w:rsid w:val="000C7883"/>
    <w:rsid w:val="000C793A"/>
    <w:rsid w:val="000D0023"/>
    <w:rsid w:val="000D0753"/>
    <w:rsid w:val="000D0A81"/>
    <w:rsid w:val="000D169F"/>
    <w:rsid w:val="000D1949"/>
    <w:rsid w:val="000D1AB4"/>
    <w:rsid w:val="000D1D3A"/>
    <w:rsid w:val="000D373A"/>
    <w:rsid w:val="000D39EF"/>
    <w:rsid w:val="000D3E32"/>
    <w:rsid w:val="000D44AA"/>
    <w:rsid w:val="000D5996"/>
    <w:rsid w:val="000D62D2"/>
    <w:rsid w:val="000D6688"/>
    <w:rsid w:val="000E07CD"/>
    <w:rsid w:val="000E0EC9"/>
    <w:rsid w:val="000E1EA9"/>
    <w:rsid w:val="000E2553"/>
    <w:rsid w:val="000E3F7D"/>
    <w:rsid w:val="000E4B21"/>
    <w:rsid w:val="000E51E6"/>
    <w:rsid w:val="000E7019"/>
    <w:rsid w:val="000F0178"/>
    <w:rsid w:val="000F243A"/>
    <w:rsid w:val="000F2534"/>
    <w:rsid w:val="000F313A"/>
    <w:rsid w:val="000F3652"/>
    <w:rsid w:val="000F4512"/>
    <w:rsid w:val="000F5BB0"/>
    <w:rsid w:val="000F6A04"/>
    <w:rsid w:val="000F7058"/>
    <w:rsid w:val="0010086D"/>
    <w:rsid w:val="00101780"/>
    <w:rsid w:val="001018A8"/>
    <w:rsid w:val="00101BE8"/>
    <w:rsid w:val="00103CE5"/>
    <w:rsid w:val="00104A1D"/>
    <w:rsid w:val="001059D6"/>
    <w:rsid w:val="00106854"/>
    <w:rsid w:val="00111951"/>
    <w:rsid w:val="00111C67"/>
    <w:rsid w:val="00112C2E"/>
    <w:rsid w:val="00112F1A"/>
    <w:rsid w:val="0011419E"/>
    <w:rsid w:val="00116983"/>
    <w:rsid w:val="00116FEE"/>
    <w:rsid w:val="00122939"/>
    <w:rsid w:val="00122C04"/>
    <w:rsid w:val="00123D30"/>
    <w:rsid w:val="0012496C"/>
    <w:rsid w:val="00124A96"/>
    <w:rsid w:val="0012523C"/>
    <w:rsid w:val="00125673"/>
    <w:rsid w:val="00125B1B"/>
    <w:rsid w:val="0012701F"/>
    <w:rsid w:val="001279AE"/>
    <w:rsid w:val="00127B8D"/>
    <w:rsid w:val="00131C2E"/>
    <w:rsid w:val="001323D6"/>
    <w:rsid w:val="00132934"/>
    <w:rsid w:val="00133B1C"/>
    <w:rsid w:val="00135050"/>
    <w:rsid w:val="00136399"/>
    <w:rsid w:val="00136E76"/>
    <w:rsid w:val="00137F43"/>
    <w:rsid w:val="00140A20"/>
    <w:rsid w:val="00140AD0"/>
    <w:rsid w:val="00141EFB"/>
    <w:rsid w:val="00143DDB"/>
    <w:rsid w:val="00143F57"/>
    <w:rsid w:val="001466BE"/>
    <w:rsid w:val="001468C6"/>
    <w:rsid w:val="00146C47"/>
    <w:rsid w:val="0015150F"/>
    <w:rsid w:val="00151E21"/>
    <w:rsid w:val="00152635"/>
    <w:rsid w:val="00153406"/>
    <w:rsid w:val="00154735"/>
    <w:rsid w:val="001557CC"/>
    <w:rsid w:val="001570E7"/>
    <w:rsid w:val="00157350"/>
    <w:rsid w:val="00157C21"/>
    <w:rsid w:val="00157E36"/>
    <w:rsid w:val="00161E75"/>
    <w:rsid w:val="00163009"/>
    <w:rsid w:val="00163149"/>
    <w:rsid w:val="00163373"/>
    <w:rsid w:val="001643E8"/>
    <w:rsid w:val="00165A49"/>
    <w:rsid w:val="00166551"/>
    <w:rsid w:val="001665D7"/>
    <w:rsid w:val="001667A9"/>
    <w:rsid w:val="001709D4"/>
    <w:rsid w:val="00170B4F"/>
    <w:rsid w:val="00171370"/>
    <w:rsid w:val="00172346"/>
    <w:rsid w:val="00173577"/>
    <w:rsid w:val="00173E55"/>
    <w:rsid w:val="001740C6"/>
    <w:rsid w:val="00176658"/>
    <w:rsid w:val="00176AA5"/>
    <w:rsid w:val="001770A7"/>
    <w:rsid w:val="0017720E"/>
    <w:rsid w:val="001772CC"/>
    <w:rsid w:val="0017730E"/>
    <w:rsid w:val="00177893"/>
    <w:rsid w:val="00181098"/>
    <w:rsid w:val="0018124C"/>
    <w:rsid w:val="0018141A"/>
    <w:rsid w:val="0018373E"/>
    <w:rsid w:val="001839C0"/>
    <w:rsid w:val="00184221"/>
    <w:rsid w:val="001843B4"/>
    <w:rsid w:val="0018443E"/>
    <w:rsid w:val="0018526A"/>
    <w:rsid w:val="001856C4"/>
    <w:rsid w:val="00185C35"/>
    <w:rsid w:val="00185CD4"/>
    <w:rsid w:val="00186307"/>
    <w:rsid w:val="001863F7"/>
    <w:rsid w:val="00186EBC"/>
    <w:rsid w:val="001916C0"/>
    <w:rsid w:val="001918B2"/>
    <w:rsid w:val="00192D26"/>
    <w:rsid w:val="00193DFD"/>
    <w:rsid w:val="00195B36"/>
    <w:rsid w:val="00195DA4"/>
    <w:rsid w:val="00197D31"/>
    <w:rsid w:val="001A0142"/>
    <w:rsid w:val="001A07A3"/>
    <w:rsid w:val="001A11AA"/>
    <w:rsid w:val="001A20DC"/>
    <w:rsid w:val="001A2953"/>
    <w:rsid w:val="001A3DC9"/>
    <w:rsid w:val="001A3FEB"/>
    <w:rsid w:val="001A5958"/>
    <w:rsid w:val="001A71A7"/>
    <w:rsid w:val="001A74F8"/>
    <w:rsid w:val="001B00CE"/>
    <w:rsid w:val="001B12A9"/>
    <w:rsid w:val="001B14DF"/>
    <w:rsid w:val="001B2429"/>
    <w:rsid w:val="001B2545"/>
    <w:rsid w:val="001B4659"/>
    <w:rsid w:val="001B5093"/>
    <w:rsid w:val="001B5B6B"/>
    <w:rsid w:val="001B6389"/>
    <w:rsid w:val="001B651D"/>
    <w:rsid w:val="001B6574"/>
    <w:rsid w:val="001C04CC"/>
    <w:rsid w:val="001C051E"/>
    <w:rsid w:val="001C06AA"/>
    <w:rsid w:val="001C0E91"/>
    <w:rsid w:val="001C1D27"/>
    <w:rsid w:val="001C40A1"/>
    <w:rsid w:val="001C4EF4"/>
    <w:rsid w:val="001C5DD5"/>
    <w:rsid w:val="001C6239"/>
    <w:rsid w:val="001C69D7"/>
    <w:rsid w:val="001C6D89"/>
    <w:rsid w:val="001C7497"/>
    <w:rsid w:val="001C796E"/>
    <w:rsid w:val="001C7D1B"/>
    <w:rsid w:val="001C7D54"/>
    <w:rsid w:val="001C7F88"/>
    <w:rsid w:val="001D46F3"/>
    <w:rsid w:val="001D5D47"/>
    <w:rsid w:val="001D5DE3"/>
    <w:rsid w:val="001D6051"/>
    <w:rsid w:val="001D6996"/>
    <w:rsid w:val="001D6E88"/>
    <w:rsid w:val="001E0994"/>
    <w:rsid w:val="001E0B0D"/>
    <w:rsid w:val="001E1827"/>
    <w:rsid w:val="001E25EC"/>
    <w:rsid w:val="001E4E98"/>
    <w:rsid w:val="001E5896"/>
    <w:rsid w:val="001E5918"/>
    <w:rsid w:val="001E596F"/>
    <w:rsid w:val="001E5F14"/>
    <w:rsid w:val="001E615C"/>
    <w:rsid w:val="001E6561"/>
    <w:rsid w:val="001E6DBD"/>
    <w:rsid w:val="001F073C"/>
    <w:rsid w:val="001F0D0A"/>
    <w:rsid w:val="001F128A"/>
    <w:rsid w:val="001F2912"/>
    <w:rsid w:val="001F2D99"/>
    <w:rsid w:val="001F2F47"/>
    <w:rsid w:val="001F44A4"/>
    <w:rsid w:val="001F4BBC"/>
    <w:rsid w:val="001F5487"/>
    <w:rsid w:val="001F5891"/>
    <w:rsid w:val="001F5C9F"/>
    <w:rsid w:val="001F664D"/>
    <w:rsid w:val="001F6896"/>
    <w:rsid w:val="001F6D54"/>
    <w:rsid w:val="001F6FCA"/>
    <w:rsid w:val="00200296"/>
    <w:rsid w:val="00200414"/>
    <w:rsid w:val="00201014"/>
    <w:rsid w:val="00201ADB"/>
    <w:rsid w:val="002029D8"/>
    <w:rsid w:val="00202FB6"/>
    <w:rsid w:val="00203DD8"/>
    <w:rsid w:val="00204287"/>
    <w:rsid w:val="002047E5"/>
    <w:rsid w:val="00204B6C"/>
    <w:rsid w:val="00204B71"/>
    <w:rsid w:val="00204C2F"/>
    <w:rsid w:val="00204D5B"/>
    <w:rsid w:val="0020572F"/>
    <w:rsid w:val="002058E5"/>
    <w:rsid w:val="002064C4"/>
    <w:rsid w:val="00207C9B"/>
    <w:rsid w:val="00210F88"/>
    <w:rsid w:val="00210FAA"/>
    <w:rsid w:val="00211340"/>
    <w:rsid w:val="00211F51"/>
    <w:rsid w:val="0021292C"/>
    <w:rsid w:val="002138ED"/>
    <w:rsid w:val="002139B1"/>
    <w:rsid w:val="00214253"/>
    <w:rsid w:val="00214438"/>
    <w:rsid w:val="00215787"/>
    <w:rsid w:val="002166FB"/>
    <w:rsid w:val="00216816"/>
    <w:rsid w:val="00216DC7"/>
    <w:rsid w:val="00217426"/>
    <w:rsid w:val="002205EB"/>
    <w:rsid w:val="00220FE5"/>
    <w:rsid w:val="002210F5"/>
    <w:rsid w:val="0022112C"/>
    <w:rsid w:val="002234A6"/>
    <w:rsid w:val="00224FC5"/>
    <w:rsid w:val="0022554F"/>
    <w:rsid w:val="00225924"/>
    <w:rsid w:val="00225FCB"/>
    <w:rsid w:val="00226868"/>
    <w:rsid w:val="002319C1"/>
    <w:rsid w:val="00232AEE"/>
    <w:rsid w:val="00233296"/>
    <w:rsid w:val="00233824"/>
    <w:rsid w:val="00235C55"/>
    <w:rsid w:val="0023738C"/>
    <w:rsid w:val="00240F77"/>
    <w:rsid w:val="002411AE"/>
    <w:rsid w:val="00241EA8"/>
    <w:rsid w:val="002425EA"/>
    <w:rsid w:val="00242C2D"/>
    <w:rsid w:val="00242EA0"/>
    <w:rsid w:val="0024326B"/>
    <w:rsid w:val="00243685"/>
    <w:rsid w:val="00243F24"/>
    <w:rsid w:val="0024418E"/>
    <w:rsid w:val="0024459C"/>
    <w:rsid w:val="00245249"/>
    <w:rsid w:val="00245AD1"/>
    <w:rsid w:val="00246BDF"/>
    <w:rsid w:val="002470BB"/>
    <w:rsid w:val="00247572"/>
    <w:rsid w:val="00251C64"/>
    <w:rsid w:val="00252D91"/>
    <w:rsid w:val="002530E7"/>
    <w:rsid w:val="002532B4"/>
    <w:rsid w:val="0025487C"/>
    <w:rsid w:val="00254EEB"/>
    <w:rsid w:val="00255181"/>
    <w:rsid w:val="0025613F"/>
    <w:rsid w:val="00257C43"/>
    <w:rsid w:val="00257F91"/>
    <w:rsid w:val="00260601"/>
    <w:rsid w:val="0026105D"/>
    <w:rsid w:val="00261460"/>
    <w:rsid w:val="00261D3F"/>
    <w:rsid w:val="00261DC6"/>
    <w:rsid w:val="00262A8A"/>
    <w:rsid w:val="00262C13"/>
    <w:rsid w:val="00263256"/>
    <w:rsid w:val="00263BB7"/>
    <w:rsid w:val="00264511"/>
    <w:rsid w:val="00264623"/>
    <w:rsid w:val="00264773"/>
    <w:rsid w:val="00264E52"/>
    <w:rsid w:val="00265D92"/>
    <w:rsid w:val="00265F97"/>
    <w:rsid w:val="00266917"/>
    <w:rsid w:val="00270BBC"/>
    <w:rsid w:val="0027310C"/>
    <w:rsid w:val="002755AC"/>
    <w:rsid w:val="0027575E"/>
    <w:rsid w:val="00276C8A"/>
    <w:rsid w:val="00277D40"/>
    <w:rsid w:val="00277D72"/>
    <w:rsid w:val="002801F4"/>
    <w:rsid w:val="00280B5B"/>
    <w:rsid w:val="00280D8D"/>
    <w:rsid w:val="00280EBC"/>
    <w:rsid w:val="00281DCF"/>
    <w:rsid w:val="002827BF"/>
    <w:rsid w:val="002836DF"/>
    <w:rsid w:val="00285091"/>
    <w:rsid w:val="00285912"/>
    <w:rsid w:val="002861AB"/>
    <w:rsid w:val="00287596"/>
    <w:rsid w:val="002876A0"/>
    <w:rsid w:val="00287E1E"/>
    <w:rsid w:val="00290624"/>
    <w:rsid w:val="002923DF"/>
    <w:rsid w:val="0029289C"/>
    <w:rsid w:val="002928F4"/>
    <w:rsid w:val="00294D7C"/>
    <w:rsid w:val="00295BAA"/>
    <w:rsid w:val="00296C14"/>
    <w:rsid w:val="002A12FA"/>
    <w:rsid w:val="002A17FD"/>
    <w:rsid w:val="002A2083"/>
    <w:rsid w:val="002A391F"/>
    <w:rsid w:val="002A3DBF"/>
    <w:rsid w:val="002A44D7"/>
    <w:rsid w:val="002A4503"/>
    <w:rsid w:val="002A78B9"/>
    <w:rsid w:val="002B05B8"/>
    <w:rsid w:val="002B14D5"/>
    <w:rsid w:val="002B163E"/>
    <w:rsid w:val="002B17B4"/>
    <w:rsid w:val="002B214D"/>
    <w:rsid w:val="002B473C"/>
    <w:rsid w:val="002B4941"/>
    <w:rsid w:val="002B4CF5"/>
    <w:rsid w:val="002B5D74"/>
    <w:rsid w:val="002B67CA"/>
    <w:rsid w:val="002B6817"/>
    <w:rsid w:val="002B74E3"/>
    <w:rsid w:val="002B7ADB"/>
    <w:rsid w:val="002B7E84"/>
    <w:rsid w:val="002C00F5"/>
    <w:rsid w:val="002C1543"/>
    <w:rsid w:val="002C17C7"/>
    <w:rsid w:val="002C1D2F"/>
    <w:rsid w:val="002C2BBB"/>
    <w:rsid w:val="002C4D0E"/>
    <w:rsid w:val="002C60C0"/>
    <w:rsid w:val="002C73CE"/>
    <w:rsid w:val="002C7C13"/>
    <w:rsid w:val="002C7F66"/>
    <w:rsid w:val="002D0A33"/>
    <w:rsid w:val="002D0EF2"/>
    <w:rsid w:val="002D1242"/>
    <w:rsid w:val="002D23E6"/>
    <w:rsid w:val="002D24AC"/>
    <w:rsid w:val="002D2FCA"/>
    <w:rsid w:val="002D3B07"/>
    <w:rsid w:val="002D3EBA"/>
    <w:rsid w:val="002D449F"/>
    <w:rsid w:val="002D5DF9"/>
    <w:rsid w:val="002D63AC"/>
    <w:rsid w:val="002D7823"/>
    <w:rsid w:val="002E0C7F"/>
    <w:rsid w:val="002E2087"/>
    <w:rsid w:val="002E39F1"/>
    <w:rsid w:val="002E4293"/>
    <w:rsid w:val="002E4C2D"/>
    <w:rsid w:val="002E5285"/>
    <w:rsid w:val="002E5DEA"/>
    <w:rsid w:val="002E724A"/>
    <w:rsid w:val="002F0192"/>
    <w:rsid w:val="002F078A"/>
    <w:rsid w:val="002F26E6"/>
    <w:rsid w:val="002F311E"/>
    <w:rsid w:val="002F313A"/>
    <w:rsid w:val="002F345B"/>
    <w:rsid w:val="002F4515"/>
    <w:rsid w:val="002F595A"/>
    <w:rsid w:val="002F5FEC"/>
    <w:rsid w:val="002F71B8"/>
    <w:rsid w:val="002F71F4"/>
    <w:rsid w:val="00300B52"/>
    <w:rsid w:val="0030158A"/>
    <w:rsid w:val="00301EA1"/>
    <w:rsid w:val="00301F26"/>
    <w:rsid w:val="00302836"/>
    <w:rsid w:val="00302FCC"/>
    <w:rsid w:val="003032E8"/>
    <w:rsid w:val="00303467"/>
    <w:rsid w:val="00303B73"/>
    <w:rsid w:val="00303CE7"/>
    <w:rsid w:val="003062AE"/>
    <w:rsid w:val="0031033B"/>
    <w:rsid w:val="003107B0"/>
    <w:rsid w:val="003108A1"/>
    <w:rsid w:val="00310E37"/>
    <w:rsid w:val="003112C8"/>
    <w:rsid w:val="0031240F"/>
    <w:rsid w:val="003129D3"/>
    <w:rsid w:val="00312ED2"/>
    <w:rsid w:val="0031480D"/>
    <w:rsid w:val="00314BFC"/>
    <w:rsid w:val="00315514"/>
    <w:rsid w:val="0031572A"/>
    <w:rsid w:val="00315F48"/>
    <w:rsid w:val="00316902"/>
    <w:rsid w:val="00316ACB"/>
    <w:rsid w:val="00317E18"/>
    <w:rsid w:val="0032001C"/>
    <w:rsid w:val="003208AE"/>
    <w:rsid w:val="0032187A"/>
    <w:rsid w:val="00321AC7"/>
    <w:rsid w:val="00322DBF"/>
    <w:rsid w:val="00322E05"/>
    <w:rsid w:val="00323CDD"/>
    <w:rsid w:val="00324141"/>
    <w:rsid w:val="00324B19"/>
    <w:rsid w:val="00324B79"/>
    <w:rsid w:val="00325C33"/>
    <w:rsid w:val="003273CF"/>
    <w:rsid w:val="00331A16"/>
    <w:rsid w:val="00333C84"/>
    <w:rsid w:val="0033460D"/>
    <w:rsid w:val="0033469D"/>
    <w:rsid w:val="0033473D"/>
    <w:rsid w:val="00334ACF"/>
    <w:rsid w:val="003362D2"/>
    <w:rsid w:val="00340171"/>
    <w:rsid w:val="003412BF"/>
    <w:rsid w:val="003414EB"/>
    <w:rsid w:val="00341A14"/>
    <w:rsid w:val="00342AFD"/>
    <w:rsid w:val="00345331"/>
    <w:rsid w:val="00345E01"/>
    <w:rsid w:val="003472CE"/>
    <w:rsid w:val="0035045D"/>
    <w:rsid w:val="00350571"/>
    <w:rsid w:val="00351381"/>
    <w:rsid w:val="0035187B"/>
    <w:rsid w:val="00352FBE"/>
    <w:rsid w:val="003530A6"/>
    <w:rsid w:val="00353627"/>
    <w:rsid w:val="003546B6"/>
    <w:rsid w:val="00355773"/>
    <w:rsid w:val="00355F72"/>
    <w:rsid w:val="0035634F"/>
    <w:rsid w:val="00357657"/>
    <w:rsid w:val="00357AC1"/>
    <w:rsid w:val="00357E32"/>
    <w:rsid w:val="003602B6"/>
    <w:rsid w:val="00360D3B"/>
    <w:rsid w:val="00362977"/>
    <w:rsid w:val="00362D70"/>
    <w:rsid w:val="003639A6"/>
    <w:rsid w:val="003640E8"/>
    <w:rsid w:val="003645D5"/>
    <w:rsid w:val="00366510"/>
    <w:rsid w:val="003668F7"/>
    <w:rsid w:val="003679AE"/>
    <w:rsid w:val="00367EDC"/>
    <w:rsid w:val="00367EE6"/>
    <w:rsid w:val="00370688"/>
    <w:rsid w:val="003714BA"/>
    <w:rsid w:val="00373220"/>
    <w:rsid w:val="003732AA"/>
    <w:rsid w:val="0037425F"/>
    <w:rsid w:val="003747E5"/>
    <w:rsid w:val="003747ED"/>
    <w:rsid w:val="00374FC9"/>
    <w:rsid w:val="003750CF"/>
    <w:rsid w:val="00375B1D"/>
    <w:rsid w:val="00376372"/>
    <w:rsid w:val="00376503"/>
    <w:rsid w:val="0037756F"/>
    <w:rsid w:val="00381B8A"/>
    <w:rsid w:val="003823F9"/>
    <w:rsid w:val="0038281C"/>
    <w:rsid w:val="00384C0F"/>
    <w:rsid w:val="0038516B"/>
    <w:rsid w:val="00385683"/>
    <w:rsid w:val="00385A64"/>
    <w:rsid w:val="00386D1A"/>
    <w:rsid w:val="0039045D"/>
    <w:rsid w:val="00390641"/>
    <w:rsid w:val="00390EF6"/>
    <w:rsid w:val="00391479"/>
    <w:rsid w:val="0039182E"/>
    <w:rsid w:val="00392A7D"/>
    <w:rsid w:val="0039342B"/>
    <w:rsid w:val="00393855"/>
    <w:rsid w:val="003938A4"/>
    <w:rsid w:val="00394C83"/>
    <w:rsid w:val="0039521E"/>
    <w:rsid w:val="00395A12"/>
    <w:rsid w:val="00395C5F"/>
    <w:rsid w:val="00396339"/>
    <w:rsid w:val="00397170"/>
    <w:rsid w:val="0039795E"/>
    <w:rsid w:val="003A04B8"/>
    <w:rsid w:val="003A0540"/>
    <w:rsid w:val="003A096A"/>
    <w:rsid w:val="003A23F6"/>
    <w:rsid w:val="003A3433"/>
    <w:rsid w:val="003A470F"/>
    <w:rsid w:val="003A537E"/>
    <w:rsid w:val="003A660F"/>
    <w:rsid w:val="003A693E"/>
    <w:rsid w:val="003A6FD1"/>
    <w:rsid w:val="003A730D"/>
    <w:rsid w:val="003A79A4"/>
    <w:rsid w:val="003B095E"/>
    <w:rsid w:val="003B0D22"/>
    <w:rsid w:val="003B31E9"/>
    <w:rsid w:val="003B34A7"/>
    <w:rsid w:val="003B3C35"/>
    <w:rsid w:val="003B4C17"/>
    <w:rsid w:val="003B528D"/>
    <w:rsid w:val="003B7303"/>
    <w:rsid w:val="003B759A"/>
    <w:rsid w:val="003C0127"/>
    <w:rsid w:val="003C055D"/>
    <w:rsid w:val="003C0EAF"/>
    <w:rsid w:val="003C1A9F"/>
    <w:rsid w:val="003C3210"/>
    <w:rsid w:val="003C390A"/>
    <w:rsid w:val="003C3EB9"/>
    <w:rsid w:val="003C3EED"/>
    <w:rsid w:val="003C54D2"/>
    <w:rsid w:val="003C5D5D"/>
    <w:rsid w:val="003C68F9"/>
    <w:rsid w:val="003C777E"/>
    <w:rsid w:val="003D0A3D"/>
    <w:rsid w:val="003D11A9"/>
    <w:rsid w:val="003D1451"/>
    <w:rsid w:val="003D1547"/>
    <w:rsid w:val="003D1FB3"/>
    <w:rsid w:val="003D2A37"/>
    <w:rsid w:val="003D3E6A"/>
    <w:rsid w:val="003D3EFE"/>
    <w:rsid w:val="003D69EF"/>
    <w:rsid w:val="003E01A3"/>
    <w:rsid w:val="003E0EDB"/>
    <w:rsid w:val="003E29EB"/>
    <w:rsid w:val="003E6196"/>
    <w:rsid w:val="003E6475"/>
    <w:rsid w:val="003E664C"/>
    <w:rsid w:val="003E7CCB"/>
    <w:rsid w:val="003F105A"/>
    <w:rsid w:val="003F2950"/>
    <w:rsid w:val="003F2B2F"/>
    <w:rsid w:val="003F2CC6"/>
    <w:rsid w:val="003F3F51"/>
    <w:rsid w:val="003F41A4"/>
    <w:rsid w:val="003F4E84"/>
    <w:rsid w:val="003F57E6"/>
    <w:rsid w:val="003F6199"/>
    <w:rsid w:val="003F684D"/>
    <w:rsid w:val="003F72FF"/>
    <w:rsid w:val="00400D8D"/>
    <w:rsid w:val="00400FC1"/>
    <w:rsid w:val="00401A03"/>
    <w:rsid w:val="00401E77"/>
    <w:rsid w:val="004033BF"/>
    <w:rsid w:val="004044F2"/>
    <w:rsid w:val="00404B7C"/>
    <w:rsid w:val="00404C3E"/>
    <w:rsid w:val="004067E0"/>
    <w:rsid w:val="00406865"/>
    <w:rsid w:val="00407BD2"/>
    <w:rsid w:val="004112C2"/>
    <w:rsid w:val="00412BCA"/>
    <w:rsid w:val="0041357A"/>
    <w:rsid w:val="00413FE6"/>
    <w:rsid w:val="00414755"/>
    <w:rsid w:val="0041498A"/>
    <w:rsid w:val="00414FDC"/>
    <w:rsid w:val="004150C7"/>
    <w:rsid w:val="00415A03"/>
    <w:rsid w:val="00416479"/>
    <w:rsid w:val="0041685C"/>
    <w:rsid w:val="00416C4E"/>
    <w:rsid w:val="00417A0F"/>
    <w:rsid w:val="00420540"/>
    <w:rsid w:val="0042055C"/>
    <w:rsid w:val="00420A4E"/>
    <w:rsid w:val="004213D4"/>
    <w:rsid w:val="00421450"/>
    <w:rsid w:val="00422F23"/>
    <w:rsid w:val="0042350D"/>
    <w:rsid w:val="00423990"/>
    <w:rsid w:val="00423F3A"/>
    <w:rsid w:val="00425029"/>
    <w:rsid w:val="00426090"/>
    <w:rsid w:val="00426C29"/>
    <w:rsid w:val="00426CF2"/>
    <w:rsid w:val="00427A28"/>
    <w:rsid w:val="00427E55"/>
    <w:rsid w:val="00431C7E"/>
    <w:rsid w:val="00432CD2"/>
    <w:rsid w:val="00432D79"/>
    <w:rsid w:val="00434AB7"/>
    <w:rsid w:val="00435881"/>
    <w:rsid w:val="00437A92"/>
    <w:rsid w:val="00437BB5"/>
    <w:rsid w:val="00437CBF"/>
    <w:rsid w:val="004401C5"/>
    <w:rsid w:val="00440DA4"/>
    <w:rsid w:val="00440EAB"/>
    <w:rsid w:val="0044103A"/>
    <w:rsid w:val="00441FF2"/>
    <w:rsid w:val="00442881"/>
    <w:rsid w:val="00442A9F"/>
    <w:rsid w:val="004441F4"/>
    <w:rsid w:val="00444D7A"/>
    <w:rsid w:val="00445721"/>
    <w:rsid w:val="0044682E"/>
    <w:rsid w:val="00450789"/>
    <w:rsid w:val="004507F9"/>
    <w:rsid w:val="0045389C"/>
    <w:rsid w:val="00453BAE"/>
    <w:rsid w:val="00453D59"/>
    <w:rsid w:val="00453D79"/>
    <w:rsid w:val="004548E9"/>
    <w:rsid w:val="00454A85"/>
    <w:rsid w:val="00456242"/>
    <w:rsid w:val="0045665D"/>
    <w:rsid w:val="004566E0"/>
    <w:rsid w:val="00457AE5"/>
    <w:rsid w:val="004606BF"/>
    <w:rsid w:val="004608C4"/>
    <w:rsid w:val="00460B6A"/>
    <w:rsid w:val="00460DDB"/>
    <w:rsid w:val="004619BB"/>
    <w:rsid w:val="00461CA4"/>
    <w:rsid w:val="00465935"/>
    <w:rsid w:val="00465CD2"/>
    <w:rsid w:val="00465D3F"/>
    <w:rsid w:val="0046600B"/>
    <w:rsid w:val="0046621E"/>
    <w:rsid w:val="00467EFD"/>
    <w:rsid w:val="00470F3C"/>
    <w:rsid w:val="00471017"/>
    <w:rsid w:val="00471BC7"/>
    <w:rsid w:val="0047271F"/>
    <w:rsid w:val="00472D4D"/>
    <w:rsid w:val="00473128"/>
    <w:rsid w:val="00473996"/>
    <w:rsid w:val="00475305"/>
    <w:rsid w:val="004805E5"/>
    <w:rsid w:val="004809C0"/>
    <w:rsid w:val="00480AA5"/>
    <w:rsid w:val="00481549"/>
    <w:rsid w:val="00481866"/>
    <w:rsid w:val="0048232A"/>
    <w:rsid w:val="00484524"/>
    <w:rsid w:val="00484F6D"/>
    <w:rsid w:val="00484F8B"/>
    <w:rsid w:val="00485748"/>
    <w:rsid w:val="0048761C"/>
    <w:rsid w:val="00487876"/>
    <w:rsid w:val="004902AF"/>
    <w:rsid w:val="004908B7"/>
    <w:rsid w:val="00490986"/>
    <w:rsid w:val="00490A71"/>
    <w:rsid w:val="004910AF"/>
    <w:rsid w:val="004919DD"/>
    <w:rsid w:val="00493231"/>
    <w:rsid w:val="004935EF"/>
    <w:rsid w:val="004947EC"/>
    <w:rsid w:val="00494F7C"/>
    <w:rsid w:val="00497687"/>
    <w:rsid w:val="004A0733"/>
    <w:rsid w:val="004A0C6D"/>
    <w:rsid w:val="004A2DF5"/>
    <w:rsid w:val="004A471A"/>
    <w:rsid w:val="004A4D17"/>
    <w:rsid w:val="004A4EF3"/>
    <w:rsid w:val="004A5746"/>
    <w:rsid w:val="004A5C71"/>
    <w:rsid w:val="004A611B"/>
    <w:rsid w:val="004B0071"/>
    <w:rsid w:val="004B0D9D"/>
    <w:rsid w:val="004B0FD3"/>
    <w:rsid w:val="004B21AF"/>
    <w:rsid w:val="004B2918"/>
    <w:rsid w:val="004B30EF"/>
    <w:rsid w:val="004B33BE"/>
    <w:rsid w:val="004B33C1"/>
    <w:rsid w:val="004B3A5A"/>
    <w:rsid w:val="004B3C00"/>
    <w:rsid w:val="004B6362"/>
    <w:rsid w:val="004B6592"/>
    <w:rsid w:val="004B7D80"/>
    <w:rsid w:val="004C0ED5"/>
    <w:rsid w:val="004C1A54"/>
    <w:rsid w:val="004C1D0C"/>
    <w:rsid w:val="004C1E95"/>
    <w:rsid w:val="004C26B3"/>
    <w:rsid w:val="004C277C"/>
    <w:rsid w:val="004C2FF3"/>
    <w:rsid w:val="004C305C"/>
    <w:rsid w:val="004C3ACC"/>
    <w:rsid w:val="004C3B63"/>
    <w:rsid w:val="004C445C"/>
    <w:rsid w:val="004C4D33"/>
    <w:rsid w:val="004C5586"/>
    <w:rsid w:val="004C5F62"/>
    <w:rsid w:val="004C6EF4"/>
    <w:rsid w:val="004C74CC"/>
    <w:rsid w:val="004C7740"/>
    <w:rsid w:val="004D0DAC"/>
    <w:rsid w:val="004D1006"/>
    <w:rsid w:val="004D18EB"/>
    <w:rsid w:val="004D196A"/>
    <w:rsid w:val="004D1C6B"/>
    <w:rsid w:val="004D387F"/>
    <w:rsid w:val="004D3E5E"/>
    <w:rsid w:val="004D45DF"/>
    <w:rsid w:val="004D4EC3"/>
    <w:rsid w:val="004D5466"/>
    <w:rsid w:val="004D7DFD"/>
    <w:rsid w:val="004D7F30"/>
    <w:rsid w:val="004E0333"/>
    <w:rsid w:val="004E0666"/>
    <w:rsid w:val="004E0C0B"/>
    <w:rsid w:val="004E2125"/>
    <w:rsid w:val="004E2845"/>
    <w:rsid w:val="004E346E"/>
    <w:rsid w:val="004E460F"/>
    <w:rsid w:val="004E58D6"/>
    <w:rsid w:val="004E5DAC"/>
    <w:rsid w:val="004E5F8F"/>
    <w:rsid w:val="004E6CFF"/>
    <w:rsid w:val="004E6D75"/>
    <w:rsid w:val="004E6DB8"/>
    <w:rsid w:val="004E6FD1"/>
    <w:rsid w:val="004E7789"/>
    <w:rsid w:val="004E7AD4"/>
    <w:rsid w:val="004F01A4"/>
    <w:rsid w:val="004F0494"/>
    <w:rsid w:val="004F098F"/>
    <w:rsid w:val="004F1802"/>
    <w:rsid w:val="004F3688"/>
    <w:rsid w:val="004F3AAE"/>
    <w:rsid w:val="004F4BDE"/>
    <w:rsid w:val="004F6665"/>
    <w:rsid w:val="004F7CAC"/>
    <w:rsid w:val="0050175A"/>
    <w:rsid w:val="005019E1"/>
    <w:rsid w:val="00502B52"/>
    <w:rsid w:val="00503B42"/>
    <w:rsid w:val="00503E77"/>
    <w:rsid w:val="00504DA3"/>
    <w:rsid w:val="00506770"/>
    <w:rsid w:val="0050712A"/>
    <w:rsid w:val="00510A8A"/>
    <w:rsid w:val="00511320"/>
    <w:rsid w:val="005119C9"/>
    <w:rsid w:val="00511AF5"/>
    <w:rsid w:val="00513692"/>
    <w:rsid w:val="005139D3"/>
    <w:rsid w:val="00513EC8"/>
    <w:rsid w:val="005143F9"/>
    <w:rsid w:val="00514E4C"/>
    <w:rsid w:val="00514E56"/>
    <w:rsid w:val="005150EF"/>
    <w:rsid w:val="00516566"/>
    <w:rsid w:val="00520787"/>
    <w:rsid w:val="00520FAF"/>
    <w:rsid w:val="005218C3"/>
    <w:rsid w:val="00521C64"/>
    <w:rsid w:val="0052224E"/>
    <w:rsid w:val="00522E70"/>
    <w:rsid w:val="00522EA8"/>
    <w:rsid w:val="005231C3"/>
    <w:rsid w:val="00523227"/>
    <w:rsid w:val="0052388F"/>
    <w:rsid w:val="005240B3"/>
    <w:rsid w:val="00524442"/>
    <w:rsid w:val="0052574B"/>
    <w:rsid w:val="00527164"/>
    <w:rsid w:val="00527183"/>
    <w:rsid w:val="0052758B"/>
    <w:rsid w:val="005278F5"/>
    <w:rsid w:val="00531B14"/>
    <w:rsid w:val="00531C11"/>
    <w:rsid w:val="0053211C"/>
    <w:rsid w:val="005329B8"/>
    <w:rsid w:val="00532D7C"/>
    <w:rsid w:val="0053350B"/>
    <w:rsid w:val="005354B1"/>
    <w:rsid w:val="00535C74"/>
    <w:rsid w:val="005361AB"/>
    <w:rsid w:val="00536C03"/>
    <w:rsid w:val="00540D5E"/>
    <w:rsid w:val="005416CF"/>
    <w:rsid w:val="00541AFA"/>
    <w:rsid w:val="00541D43"/>
    <w:rsid w:val="00542068"/>
    <w:rsid w:val="005431EC"/>
    <w:rsid w:val="00543833"/>
    <w:rsid w:val="005439E5"/>
    <w:rsid w:val="00543AF9"/>
    <w:rsid w:val="00544B3C"/>
    <w:rsid w:val="00544B81"/>
    <w:rsid w:val="00544C74"/>
    <w:rsid w:val="00544DE1"/>
    <w:rsid w:val="005452A7"/>
    <w:rsid w:val="00545978"/>
    <w:rsid w:val="00545C3B"/>
    <w:rsid w:val="00546399"/>
    <w:rsid w:val="00546701"/>
    <w:rsid w:val="00547FC0"/>
    <w:rsid w:val="00550CB0"/>
    <w:rsid w:val="005513FD"/>
    <w:rsid w:val="0055180E"/>
    <w:rsid w:val="00551DCF"/>
    <w:rsid w:val="00552760"/>
    <w:rsid w:val="00552DED"/>
    <w:rsid w:val="0055323C"/>
    <w:rsid w:val="005535A0"/>
    <w:rsid w:val="005538BA"/>
    <w:rsid w:val="0055532F"/>
    <w:rsid w:val="005558A9"/>
    <w:rsid w:val="0055652E"/>
    <w:rsid w:val="00556533"/>
    <w:rsid w:val="00557628"/>
    <w:rsid w:val="0055780A"/>
    <w:rsid w:val="005606E2"/>
    <w:rsid w:val="00560728"/>
    <w:rsid w:val="00560B4A"/>
    <w:rsid w:val="00560BC3"/>
    <w:rsid w:val="00560C34"/>
    <w:rsid w:val="005617DF"/>
    <w:rsid w:val="00561D24"/>
    <w:rsid w:val="005628DF"/>
    <w:rsid w:val="00563075"/>
    <w:rsid w:val="00564242"/>
    <w:rsid w:val="0056429D"/>
    <w:rsid w:val="00564FD4"/>
    <w:rsid w:val="00565F9F"/>
    <w:rsid w:val="00566926"/>
    <w:rsid w:val="00566D1D"/>
    <w:rsid w:val="0056776C"/>
    <w:rsid w:val="00571B9D"/>
    <w:rsid w:val="0057324A"/>
    <w:rsid w:val="005737FF"/>
    <w:rsid w:val="005738A6"/>
    <w:rsid w:val="00574252"/>
    <w:rsid w:val="005749AB"/>
    <w:rsid w:val="00575488"/>
    <w:rsid w:val="00575626"/>
    <w:rsid w:val="00575688"/>
    <w:rsid w:val="0057574B"/>
    <w:rsid w:val="00576ADE"/>
    <w:rsid w:val="00577726"/>
    <w:rsid w:val="00577CFD"/>
    <w:rsid w:val="00577DEF"/>
    <w:rsid w:val="005811E6"/>
    <w:rsid w:val="005833FE"/>
    <w:rsid w:val="005836FF"/>
    <w:rsid w:val="00586670"/>
    <w:rsid w:val="005868DF"/>
    <w:rsid w:val="005916EE"/>
    <w:rsid w:val="0059196B"/>
    <w:rsid w:val="00592FC3"/>
    <w:rsid w:val="00593393"/>
    <w:rsid w:val="00593CDC"/>
    <w:rsid w:val="00597972"/>
    <w:rsid w:val="00597F3A"/>
    <w:rsid w:val="00597FAB"/>
    <w:rsid w:val="005A1435"/>
    <w:rsid w:val="005A1975"/>
    <w:rsid w:val="005A1B92"/>
    <w:rsid w:val="005A2470"/>
    <w:rsid w:val="005A3281"/>
    <w:rsid w:val="005A4974"/>
    <w:rsid w:val="005A4C43"/>
    <w:rsid w:val="005A5AB7"/>
    <w:rsid w:val="005A617F"/>
    <w:rsid w:val="005B104C"/>
    <w:rsid w:val="005B3194"/>
    <w:rsid w:val="005B3C6D"/>
    <w:rsid w:val="005B5DED"/>
    <w:rsid w:val="005B5EED"/>
    <w:rsid w:val="005B61EA"/>
    <w:rsid w:val="005B7C19"/>
    <w:rsid w:val="005C2085"/>
    <w:rsid w:val="005C3889"/>
    <w:rsid w:val="005C3A10"/>
    <w:rsid w:val="005C407E"/>
    <w:rsid w:val="005C60F1"/>
    <w:rsid w:val="005C6144"/>
    <w:rsid w:val="005C6A66"/>
    <w:rsid w:val="005C793C"/>
    <w:rsid w:val="005D0666"/>
    <w:rsid w:val="005D0BC0"/>
    <w:rsid w:val="005D1586"/>
    <w:rsid w:val="005D2EC1"/>
    <w:rsid w:val="005D3585"/>
    <w:rsid w:val="005D3959"/>
    <w:rsid w:val="005D50BF"/>
    <w:rsid w:val="005D5BA1"/>
    <w:rsid w:val="005D697E"/>
    <w:rsid w:val="005D7B4D"/>
    <w:rsid w:val="005E0B37"/>
    <w:rsid w:val="005E1D1A"/>
    <w:rsid w:val="005E1D68"/>
    <w:rsid w:val="005E30B4"/>
    <w:rsid w:val="005E49B2"/>
    <w:rsid w:val="005E4FC3"/>
    <w:rsid w:val="005E5FE2"/>
    <w:rsid w:val="005E6358"/>
    <w:rsid w:val="005E73B4"/>
    <w:rsid w:val="005E7472"/>
    <w:rsid w:val="005E7CF2"/>
    <w:rsid w:val="005F04D5"/>
    <w:rsid w:val="005F0AE8"/>
    <w:rsid w:val="005F0F83"/>
    <w:rsid w:val="005F1FD6"/>
    <w:rsid w:val="005F2515"/>
    <w:rsid w:val="005F27DC"/>
    <w:rsid w:val="005F2A6B"/>
    <w:rsid w:val="005F2BA3"/>
    <w:rsid w:val="005F3207"/>
    <w:rsid w:val="005F324B"/>
    <w:rsid w:val="005F3366"/>
    <w:rsid w:val="005F3A94"/>
    <w:rsid w:val="005F3BEA"/>
    <w:rsid w:val="005F40C1"/>
    <w:rsid w:val="005F49B2"/>
    <w:rsid w:val="005F5919"/>
    <w:rsid w:val="005F7B96"/>
    <w:rsid w:val="00600A39"/>
    <w:rsid w:val="00600CAD"/>
    <w:rsid w:val="00600DC1"/>
    <w:rsid w:val="006024D3"/>
    <w:rsid w:val="00602D1A"/>
    <w:rsid w:val="00602DD2"/>
    <w:rsid w:val="00602DD3"/>
    <w:rsid w:val="0060309C"/>
    <w:rsid w:val="006035C6"/>
    <w:rsid w:val="0060407A"/>
    <w:rsid w:val="00604B29"/>
    <w:rsid w:val="00606DDE"/>
    <w:rsid w:val="00606EF9"/>
    <w:rsid w:val="0060706A"/>
    <w:rsid w:val="00607758"/>
    <w:rsid w:val="006103DB"/>
    <w:rsid w:val="00610582"/>
    <w:rsid w:val="00610674"/>
    <w:rsid w:val="00610D5E"/>
    <w:rsid w:val="006110E8"/>
    <w:rsid w:val="006112E3"/>
    <w:rsid w:val="006113BE"/>
    <w:rsid w:val="00613467"/>
    <w:rsid w:val="00614359"/>
    <w:rsid w:val="00615010"/>
    <w:rsid w:val="00616C56"/>
    <w:rsid w:val="0062027A"/>
    <w:rsid w:val="00623092"/>
    <w:rsid w:val="00623454"/>
    <w:rsid w:val="00623900"/>
    <w:rsid w:val="0062398E"/>
    <w:rsid w:val="00624315"/>
    <w:rsid w:val="006245AB"/>
    <w:rsid w:val="00624778"/>
    <w:rsid w:val="006251A5"/>
    <w:rsid w:val="0062545B"/>
    <w:rsid w:val="006254AE"/>
    <w:rsid w:val="0062552A"/>
    <w:rsid w:val="00625CBF"/>
    <w:rsid w:val="006263CB"/>
    <w:rsid w:val="00626CF8"/>
    <w:rsid w:val="0062726F"/>
    <w:rsid w:val="0062771A"/>
    <w:rsid w:val="00627871"/>
    <w:rsid w:val="00627CBD"/>
    <w:rsid w:val="00630496"/>
    <w:rsid w:val="00630CB8"/>
    <w:rsid w:val="006318F2"/>
    <w:rsid w:val="006328E1"/>
    <w:rsid w:val="006330B7"/>
    <w:rsid w:val="006332BE"/>
    <w:rsid w:val="00633551"/>
    <w:rsid w:val="00634055"/>
    <w:rsid w:val="00635079"/>
    <w:rsid w:val="00636CF0"/>
    <w:rsid w:val="006371ED"/>
    <w:rsid w:val="00637C5B"/>
    <w:rsid w:val="00637D80"/>
    <w:rsid w:val="0064077C"/>
    <w:rsid w:val="006408C3"/>
    <w:rsid w:val="00640E65"/>
    <w:rsid w:val="00641AE0"/>
    <w:rsid w:val="00641D84"/>
    <w:rsid w:val="00641F9D"/>
    <w:rsid w:val="0064290C"/>
    <w:rsid w:val="00642C1A"/>
    <w:rsid w:val="0064344A"/>
    <w:rsid w:val="006436B7"/>
    <w:rsid w:val="00644145"/>
    <w:rsid w:val="006448C0"/>
    <w:rsid w:val="00644B1E"/>
    <w:rsid w:val="00644D10"/>
    <w:rsid w:val="00645AB3"/>
    <w:rsid w:val="0064620D"/>
    <w:rsid w:val="0064719A"/>
    <w:rsid w:val="006474A3"/>
    <w:rsid w:val="006508B4"/>
    <w:rsid w:val="00651257"/>
    <w:rsid w:val="0065226B"/>
    <w:rsid w:val="00655158"/>
    <w:rsid w:val="00656A27"/>
    <w:rsid w:val="00656EB8"/>
    <w:rsid w:val="00657754"/>
    <w:rsid w:val="00660E11"/>
    <w:rsid w:val="00660E64"/>
    <w:rsid w:val="006618AA"/>
    <w:rsid w:val="00662DFF"/>
    <w:rsid w:val="00664356"/>
    <w:rsid w:val="00664F60"/>
    <w:rsid w:val="00665FC6"/>
    <w:rsid w:val="0066622A"/>
    <w:rsid w:val="00667104"/>
    <w:rsid w:val="0066729A"/>
    <w:rsid w:val="00667CBF"/>
    <w:rsid w:val="00670931"/>
    <w:rsid w:val="0067133C"/>
    <w:rsid w:val="00671667"/>
    <w:rsid w:val="00671884"/>
    <w:rsid w:val="00671F9F"/>
    <w:rsid w:val="00672120"/>
    <w:rsid w:val="006722B2"/>
    <w:rsid w:val="0067327D"/>
    <w:rsid w:val="00673352"/>
    <w:rsid w:val="00673843"/>
    <w:rsid w:val="00673B49"/>
    <w:rsid w:val="00673FA3"/>
    <w:rsid w:val="00675680"/>
    <w:rsid w:val="00675A54"/>
    <w:rsid w:val="006765F4"/>
    <w:rsid w:val="006767D3"/>
    <w:rsid w:val="006770D5"/>
    <w:rsid w:val="00681C5B"/>
    <w:rsid w:val="00682546"/>
    <w:rsid w:val="0068368C"/>
    <w:rsid w:val="006839A2"/>
    <w:rsid w:val="00683DA0"/>
    <w:rsid w:val="00683F16"/>
    <w:rsid w:val="0068446B"/>
    <w:rsid w:val="006844BA"/>
    <w:rsid w:val="006845A4"/>
    <w:rsid w:val="006845FD"/>
    <w:rsid w:val="00684F7E"/>
    <w:rsid w:val="0068626E"/>
    <w:rsid w:val="0068650C"/>
    <w:rsid w:val="00686A71"/>
    <w:rsid w:val="00686C4E"/>
    <w:rsid w:val="00686F22"/>
    <w:rsid w:val="00687274"/>
    <w:rsid w:val="0069123E"/>
    <w:rsid w:val="00691913"/>
    <w:rsid w:val="00693399"/>
    <w:rsid w:val="006938DF"/>
    <w:rsid w:val="006938F8"/>
    <w:rsid w:val="0069459C"/>
    <w:rsid w:val="006946C8"/>
    <w:rsid w:val="0069537E"/>
    <w:rsid w:val="00696C6D"/>
    <w:rsid w:val="00697F92"/>
    <w:rsid w:val="006A138B"/>
    <w:rsid w:val="006A1569"/>
    <w:rsid w:val="006A15B9"/>
    <w:rsid w:val="006A3144"/>
    <w:rsid w:val="006A3464"/>
    <w:rsid w:val="006A4741"/>
    <w:rsid w:val="006A593F"/>
    <w:rsid w:val="006A6366"/>
    <w:rsid w:val="006A65AB"/>
    <w:rsid w:val="006A7AE4"/>
    <w:rsid w:val="006B0139"/>
    <w:rsid w:val="006B0480"/>
    <w:rsid w:val="006B140A"/>
    <w:rsid w:val="006B19F3"/>
    <w:rsid w:val="006B1ABC"/>
    <w:rsid w:val="006B1F67"/>
    <w:rsid w:val="006B2C5F"/>
    <w:rsid w:val="006B34D6"/>
    <w:rsid w:val="006B4436"/>
    <w:rsid w:val="006B48F4"/>
    <w:rsid w:val="006B4BA6"/>
    <w:rsid w:val="006B53BE"/>
    <w:rsid w:val="006B5449"/>
    <w:rsid w:val="006B5892"/>
    <w:rsid w:val="006B5D29"/>
    <w:rsid w:val="006B6044"/>
    <w:rsid w:val="006B65F5"/>
    <w:rsid w:val="006B6DE4"/>
    <w:rsid w:val="006C014A"/>
    <w:rsid w:val="006C0974"/>
    <w:rsid w:val="006C2952"/>
    <w:rsid w:val="006C2B94"/>
    <w:rsid w:val="006C2F78"/>
    <w:rsid w:val="006C4906"/>
    <w:rsid w:val="006C6AA6"/>
    <w:rsid w:val="006C7455"/>
    <w:rsid w:val="006D073C"/>
    <w:rsid w:val="006D3271"/>
    <w:rsid w:val="006D33C5"/>
    <w:rsid w:val="006D3438"/>
    <w:rsid w:val="006D37CD"/>
    <w:rsid w:val="006D3C8E"/>
    <w:rsid w:val="006D4556"/>
    <w:rsid w:val="006D4E1F"/>
    <w:rsid w:val="006D51B9"/>
    <w:rsid w:val="006D5D03"/>
    <w:rsid w:val="006D5F43"/>
    <w:rsid w:val="006D66C4"/>
    <w:rsid w:val="006D66DE"/>
    <w:rsid w:val="006D7AF4"/>
    <w:rsid w:val="006D7D25"/>
    <w:rsid w:val="006E2745"/>
    <w:rsid w:val="006E29AA"/>
    <w:rsid w:val="006E2E68"/>
    <w:rsid w:val="006E44A8"/>
    <w:rsid w:val="006E650C"/>
    <w:rsid w:val="006E7302"/>
    <w:rsid w:val="006E755F"/>
    <w:rsid w:val="006E7940"/>
    <w:rsid w:val="006F161E"/>
    <w:rsid w:val="006F1BB3"/>
    <w:rsid w:val="006F21CC"/>
    <w:rsid w:val="006F350A"/>
    <w:rsid w:val="006F40A9"/>
    <w:rsid w:val="006F5EE8"/>
    <w:rsid w:val="006F5F09"/>
    <w:rsid w:val="0070097C"/>
    <w:rsid w:val="00700DE9"/>
    <w:rsid w:val="00700FE7"/>
    <w:rsid w:val="00702E94"/>
    <w:rsid w:val="00703418"/>
    <w:rsid w:val="00703498"/>
    <w:rsid w:val="007061AA"/>
    <w:rsid w:val="00706271"/>
    <w:rsid w:val="007063D3"/>
    <w:rsid w:val="00706AE9"/>
    <w:rsid w:val="00707C24"/>
    <w:rsid w:val="00710485"/>
    <w:rsid w:val="007109D8"/>
    <w:rsid w:val="00712C73"/>
    <w:rsid w:val="007134D5"/>
    <w:rsid w:val="0071362E"/>
    <w:rsid w:val="00714E0D"/>
    <w:rsid w:val="00715033"/>
    <w:rsid w:val="00715181"/>
    <w:rsid w:val="0071644D"/>
    <w:rsid w:val="00717C8E"/>
    <w:rsid w:val="007209B0"/>
    <w:rsid w:val="007219FD"/>
    <w:rsid w:val="00721E54"/>
    <w:rsid w:val="00722107"/>
    <w:rsid w:val="00722446"/>
    <w:rsid w:val="00722695"/>
    <w:rsid w:val="0072363A"/>
    <w:rsid w:val="00723E1E"/>
    <w:rsid w:val="0072424D"/>
    <w:rsid w:val="00724A4A"/>
    <w:rsid w:val="00727155"/>
    <w:rsid w:val="00730D7F"/>
    <w:rsid w:val="00732FD9"/>
    <w:rsid w:val="007349AE"/>
    <w:rsid w:val="00735846"/>
    <w:rsid w:val="00737CC5"/>
    <w:rsid w:val="00737EDF"/>
    <w:rsid w:val="00740794"/>
    <w:rsid w:val="007408F2"/>
    <w:rsid w:val="007415BD"/>
    <w:rsid w:val="0074289A"/>
    <w:rsid w:val="00743B80"/>
    <w:rsid w:val="00745037"/>
    <w:rsid w:val="00746479"/>
    <w:rsid w:val="00746F2C"/>
    <w:rsid w:val="007503C5"/>
    <w:rsid w:val="00750420"/>
    <w:rsid w:val="007505D6"/>
    <w:rsid w:val="0075082C"/>
    <w:rsid w:val="007509A6"/>
    <w:rsid w:val="00750B5A"/>
    <w:rsid w:val="00751C6B"/>
    <w:rsid w:val="00751F15"/>
    <w:rsid w:val="0075289A"/>
    <w:rsid w:val="00753B3A"/>
    <w:rsid w:val="007552DB"/>
    <w:rsid w:val="00756401"/>
    <w:rsid w:val="007574C9"/>
    <w:rsid w:val="00757808"/>
    <w:rsid w:val="00760CE2"/>
    <w:rsid w:val="00760DDD"/>
    <w:rsid w:val="007610DA"/>
    <w:rsid w:val="007620EE"/>
    <w:rsid w:val="007626AA"/>
    <w:rsid w:val="0076446C"/>
    <w:rsid w:val="00766434"/>
    <w:rsid w:val="00770966"/>
    <w:rsid w:val="00770C5C"/>
    <w:rsid w:val="0077212A"/>
    <w:rsid w:val="007725FF"/>
    <w:rsid w:val="00772C70"/>
    <w:rsid w:val="00772D45"/>
    <w:rsid w:val="007738CD"/>
    <w:rsid w:val="00773DBC"/>
    <w:rsid w:val="00774372"/>
    <w:rsid w:val="0077548D"/>
    <w:rsid w:val="00775AB8"/>
    <w:rsid w:val="0078026E"/>
    <w:rsid w:val="00781141"/>
    <w:rsid w:val="00781606"/>
    <w:rsid w:val="00781777"/>
    <w:rsid w:val="007818DD"/>
    <w:rsid w:val="00781EC7"/>
    <w:rsid w:val="00781F4B"/>
    <w:rsid w:val="0078218C"/>
    <w:rsid w:val="007832D5"/>
    <w:rsid w:val="007847FA"/>
    <w:rsid w:val="00784F4F"/>
    <w:rsid w:val="00785495"/>
    <w:rsid w:val="00787202"/>
    <w:rsid w:val="00787332"/>
    <w:rsid w:val="007873B4"/>
    <w:rsid w:val="00790148"/>
    <w:rsid w:val="007907B7"/>
    <w:rsid w:val="00790910"/>
    <w:rsid w:val="00791DE1"/>
    <w:rsid w:val="00793420"/>
    <w:rsid w:val="0079375E"/>
    <w:rsid w:val="00793DA6"/>
    <w:rsid w:val="0079439B"/>
    <w:rsid w:val="0079515E"/>
    <w:rsid w:val="00795A1B"/>
    <w:rsid w:val="007969D8"/>
    <w:rsid w:val="00796DCA"/>
    <w:rsid w:val="00797B91"/>
    <w:rsid w:val="00797D36"/>
    <w:rsid w:val="007A0667"/>
    <w:rsid w:val="007A07C1"/>
    <w:rsid w:val="007A0C94"/>
    <w:rsid w:val="007A321D"/>
    <w:rsid w:val="007A37EA"/>
    <w:rsid w:val="007A3A8C"/>
    <w:rsid w:val="007A3EB5"/>
    <w:rsid w:val="007A4500"/>
    <w:rsid w:val="007A5880"/>
    <w:rsid w:val="007A5FB6"/>
    <w:rsid w:val="007A6254"/>
    <w:rsid w:val="007A6C76"/>
    <w:rsid w:val="007B0E0C"/>
    <w:rsid w:val="007B23AF"/>
    <w:rsid w:val="007B2AF8"/>
    <w:rsid w:val="007B3224"/>
    <w:rsid w:val="007B41C9"/>
    <w:rsid w:val="007B5233"/>
    <w:rsid w:val="007C0228"/>
    <w:rsid w:val="007C0B7E"/>
    <w:rsid w:val="007C0D0E"/>
    <w:rsid w:val="007C26E5"/>
    <w:rsid w:val="007C2B82"/>
    <w:rsid w:val="007C2F4A"/>
    <w:rsid w:val="007C3579"/>
    <w:rsid w:val="007C365B"/>
    <w:rsid w:val="007C4FFC"/>
    <w:rsid w:val="007C56C6"/>
    <w:rsid w:val="007C62DE"/>
    <w:rsid w:val="007C6B1D"/>
    <w:rsid w:val="007C720A"/>
    <w:rsid w:val="007C7499"/>
    <w:rsid w:val="007C7874"/>
    <w:rsid w:val="007D0EAF"/>
    <w:rsid w:val="007D1092"/>
    <w:rsid w:val="007D118C"/>
    <w:rsid w:val="007D1924"/>
    <w:rsid w:val="007D250A"/>
    <w:rsid w:val="007D2621"/>
    <w:rsid w:val="007D30B8"/>
    <w:rsid w:val="007D39C9"/>
    <w:rsid w:val="007D484D"/>
    <w:rsid w:val="007D542B"/>
    <w:rsid w:val="007D5CA8"/>
    <w:rsid w:val="007D62DD"/>
    <w:rsid w:val="007D6B9E"/>
    <w:rsid w:val="007E0341"/>
    <w:rsid w:val="007E0CAF"/>
    <w:rsid w:val="007E1735"/>
    <w:rsid w:val="007E28BA"/>
    <w:rsid w:val="007E2B80"/>
    <w:rsid w:val="007E2C67"/>
    <w:rsid w:val="007E2F09"/>
    <w:rsid w:val="007E4597"/>
    <w:rsid w:val="007E58EB"/>
    <w:rsid w:val="007E6A70"/>
    <w:rsid w:val="007F08CA"/>
    <w:rsid w:val="007F0A77"/>
    <w:rsid w:val="007F0CE5"/>
    <w:rsid w:val="007F2076"/>
    <w:rsid w:val="007F2F77"/>
    <w:rsid w:val="007F3B6E"/>
    <w:rsid w:val="007F4097"/>
    <w:rsid w:val="007F4463"/>
    <w:rsid w:val="007F7AC2"/>
    <w:rsid w:val="0080058C"/>
    <w:rsid w:val="00800D17"/>
    <w:rsid w:val="00802B63"/>
    <w:rsid w:val="00802FDE"/>
    <w:rsid w:val="00803B25"/>
    <w:rsid w:val="00804981"/>
    <w:rsid w:val="00804BEF"/>
    <w:rsid w:val="008061BC"/>
    <w:rsid w:val="00806434"/>
    <w:rsid w:val="00807559"/>
    <w:rsid w:val="008105CA"/>
    <w:rsid w:val="008115C2"/>
    <w:rsid w:val="008117BF"/>
    <w:rsid w:val="00811A1B"/>
    <w:rsid w:val="00811F58"/>
    <w:rsid w:val="008127AA"/>
    <w:rsid w:val="00813288"/>
    <w:rsid w:val="00813C2A"/>
    <w:rsid w:val="0081467B"/>
    <w:rsid w:val="0082111A"/>
    <w:rsid w:val="00821A29"/>
    <w:rsid w:val="00822D70"/>
    <w:rsid w:val="008231DD"/>
    <w:rsid w:val="00823233"/>
    <w:rsid w:val="008240FF"/>
    <w:rsid w:val="00824426"/>
    <w:rsid w:val="00824B0E"/>
    <w:rsid w:val="00824C9D"/>
    <w:rsid w:val="008251F6"/>
    <w:rsid w:val="008260B8"/>
    <w:rsid w:val="00826386"/>
    <w:rsid w:val="00826CB9"/>
    <w:rsid w:val="00827126"/>
    <w:rsid w:val="00827343"/>
    <w:rsid w:val="00830597"/>
    <w:rsid w:val="00830E52"/>
    <w:rsid w:val="008311E3"/>
    <w:rsid w:val="00831A57"/>
    <w:rsid w:val="00832020"/>
    <w:rsid w:val="0083233F"/>
    <w:rsid w:val="008324E3"/>
    <w:rsid w:val="00832B23"/>
    <w:rsid w:val="00833E59"/>
    <w:rsid w:val="00836319"/>
    <w:rsid w:val="00836369"/>
    <w:rsid w:val="00836E8D"/>
    <w:rsid w:val="00837EA0"/>
    <w:rsid w:val="00840EFA"/>
    <w:rsid w:val="008410EC"/>
    <w:rsid w:val="0084345B"/>
    <w:rsid w:val="00844347"/>
    <w:rsid w:val="0084437F"/>
    <w:rsid w:val="0084489D"/>
    <w:rsid w:val="008450F3"/>
    <w:rsid w:val="00845946"/>
    <w:rsid w:val="0084681B"/>
    <w:rsid w:val="008476A0"/>
    <w:rsid w:val="00847E79"/>
    <w:rsid w:val="00850140"/>
    <w:rsid w:val="0085041B"/>
    <w:rsid w:val="008505AF"/>
    <w:rsid w:val="008505DF"/>
    <w:rsid w:val="00850942"/>
    <w:rsid w:val="008509E0"/>
    <w:rsid w:val="00851C5E"/>
    <w:rsid w:val="00851E9A"/>
    <w:rsid w:val="00852F38"/>
    <w:rsid w:val="00854EF0"/>
    <w:rsid w:val="00856C34"/>
    <w:rsid w:val="00860E32"/>
    <w:rsid w:val="0086103B"/>
    <w:rsid w:val="008621C6"/>
    <w:rsid w:val="00862B69"/>
    <w:rsid w:val="00862BA2"/>
    <w:rsid w:val="0086317D"/>
    <w:rsid w:val="008631B5"/>
    <w:rsid w:val="0086385D"/>
    <w:rsid w:val="00863E95"/>
    <w:rsid w:val="0086483A"/>
    <w:rsid w:val="00865546"/>
    <w:rsid w:val="00865AF4"/>
    <w:rsid w:val="00865DC1"/>
    <w:rsid w:val="00866FB0"/>
    <w:rsid w:val="00867E67"/>
    <w:rsid w:val="00870112"/>
    <w:rsid w:val="00870208"/>
    <w:rsid w:val="00870C8E"/>
    <w:rsid w:val="00872A3B"/>
    <w:rsid w:val="0087340A"/>
    <w:rsid w:val="0087365A"/>
    <w:rsid w:val="008743C7"/>
    <w:rsid w:val="00875070"/>
    <w:rsid w:val="008750F9"/>
    <w:rsid w:val="00875341"/>
    <w:rsid w:val="0087536F"/>
    <w:rsid w:val="0087570D"/>
    <w:rsid w:val="00875A29"/>
    <w:rsid w:val="00876252"/>
    <w:rsid w:val="0087659D"/>
    <w:rsid w:val="008766B2"/>
    <w:rsid w:val="008801E4"/>
    <w:rsid w:val="00880A40"/>
    <w:rsid w:val="00880BAC"/>
    <w:rsid w:val="008810DB"/>
    <w:rsid w:val="00881C81"/>
    <w:rsid w:val="0088213C"/>
    <w:rsid w:val="00882C06"/>
    <w:rsid w:val="00882CC7"/>
    <w:rsid w:val="00883CC3"/>
    <w:rsid w:val="0088535F"/>
    <w:rsid w:val="00885C19"/>
    <w:rsid w:val="008869F4"/>
    <w:rsid w:val="0089089E"/>
    <w:rsid w:val="00890B4D"/>
    <w:rsid w:val="008910D5"/>
    <w:rsid w:val="008911CB"/>
    <w:rsid w:val="00893B21"/>
    <w:rsid w:val="00893EEF"/>
    <w:rsid w:val="0089448C"/>
    <w:rsid w:val="008975A2"/>
    <w:rsid w:val="008976A3"/>
    <w:rsid w:val="00897B51"/>
    <w:rsid w:val="008A0F4C"/>
    <w:rsid w:val="008A12B3"/>
    <w:rsid w:val="008A14CB"/>
    <w:rsid w:val="008A184F"/>
    <w:rsid w:val="008A1CA6"/>
    <w:rsid w:val="008A2C72"/>
    <w:rsid w:val="008A3ADD"/>
    <w:rsid w:val="008A40BC"/>
    <w:rsid w:val="008A40DD"/>
    <w:rsid w:val="008A4880"/>
    <w:rsid w:val="008A52B1"/>
    <w:rsid w:val="008A5754"/>
    <w:rsid w:val="008A5E0E"/>
    <w:rsid w:val="008A657E"/>
    <w:rsid w:val="008A7A47"/>
    <w:rsid w:val="008B0C53"/>
    <w:rsid w:val="008B0D60"/>
    <w:rsid w:val="008B0F4D"/>
    <w:rsid w:val="008B1FFD"/>
    <w:rsid w:val="008B2287"/>
    <w:rsid w:val="008B2C31"/>
    <w:rsid w:val="008B2E71"/>
    <w:rsid w:val="008B2FDE"/>
    <w:rsid w:val="008B3292"/>
    <w:rsid w:val="008B383D"/>
    <w:rsid w:val="008B3AC3"/>
    <w:rsid w:val="008B4E5D"/>
    <w:rsid w:val="008B4EA4"/>
    <w:rsid w:val="008B5749"/>
    <w:rsid w:val="008B5B32"/>
    <w:rsid w:val="008B6259"/>
    <w:rsid w:val="008B76F4"/>
    <w:rsid w:val="008B79F6"/>
    <w:rsid w:val="008C0B9B"/>
    <w:rsid w:val="008C2989"/>
    <w:rsid w:val="008C3B4E"/>
    <w:rsid w:val="008C3D0F"/>
    <w:rsid w:val="008C460D"/>
    <w:rsid w:val="008C5E5C"/>
    <w:rsid w:val="008C647D"/>
    <w:rsid w:val="008C67E8"/>
    <w:rsid w:val="008C69C5"/>
    <w:rsid w:val="008D0878"/>
    <w:rsid w:val="008D08BB"/>
    <w:rsid w:val="008D09DD"/>
    <w:rsid w:val="008D1784"/>
    <w:rsid w:val="008D1E52"/>
    <w:rsid w:val="008D32E3"/>
    <w:rsid w:val="008D475B"/>
    <w:rsid w:val="008D5A62"/>
    <w:rsid w:val="008D6F2E"/>
    <w:rsid w:val="008D78FF"/>
    <w:rsid w:val="008D7BF5"/>
    <w:rsid w:val="008E0DE6"/>
    <w:rsid w:val="008E3D23"/>
    <w:rsid w:val="008E461B"/>
    <w:rsid w:val="008E5C3C"/>
    <w:rsid w:val="008E7763"/>
    <w:rsid w:val="008F07FC"/>
    <w:rsid w:val="008F17A5"/>
    <w:rsid w:val="008F1891"/>
    <w:rsid w:val="008F2410"/>
    <w:rsid w:val="008F3519"/>
    <w:rsid w:val="008F357C"/>
    <w:rsid w:val="008F3AB1"/>
    <w:rsid w:val="008F4A7E"/>
    <w:rsid w:val="008F5299"/>
    <w:rsid w:val="008F5E79"/>
    <w:rsid w:val="008F67A9"/>
    <w:rsid w:val="008F703E"/>
    <w:rsid w:val="008F70C0"/>
    <w:rsid w:val="00900174"/>
    <w:rsid w:val="009003BE"/>
    <w:rsid w:val="0090071B"/>
    <w:rsid w:val="009023B3"/>
    <w:rsid w:val="009026A3"/>
    <w:rsid w:val="009029EE"/>
    <w:rsid w:val="00903F33"/>
    <w:rsid w:val="00906C2F"/>
    <w:rsid w:val="0090710D"/>
    <w:rsid w:val="0090734D"/>
    <w:rsid w:val="00907899"/>
    <w:rsid w:val="00910801"/>
    <w:rsid w:val="0091090E"/>
    <w:rsid w:val="00910F20"/>
    <w:rsid w:val="00911F33"/>
    <w:rsid w:val="00912114"/>
    <w:rsid w:val="0091238F"/>
    <w:rsid w:val="00912B33"/>
    <w:rsid w:val="00913638"/>
    <w:rsid w:val="00914DA7"/>
    <w:rsid w:val="00915F63"/>
    <w:rsid w:val="0091602D"/>
    <w:rsid w:val="00916AFA"/>
    <w:rsid w:val="00917266"/>
    <w:rsid w:val="009177E9"/>
    <w:rsid w:val="00917C86"/>
    <w:rsid w:val="00920A43"/>
    <w:rsid w:val="0092173D"/>
    <w:rsid w:val="0092176C"/>
    <w:rsid w:val="00921D5E"/>
    <w:rsid w:val="009221AD"/>
    <w:rsid w:val="00923366"/>
    <w:rsid w:val="009240B7"/>
    <w:rsid w:val="00925799"/>
    <w:rsid w:val="0092600B"/>
    <w:rsid w:val="00926118"/>
    <w:rsid w:val="009265C7"/>
    <w:rsid w:val="00930452"/>
    <w:rsid w:val="00930508"/>
    <w:rsid w:val="00930D09"/>
    <w:rsid w:val="00931EAD"/>
    <w:rsid w:val="009322A5"/>
    <w:rsid w:val="009328C9"/>
    <w:rsid w:val="00932F06"/>
    <w:rsid w:val="009331CF"/>
    <w:rsid w:val="009334AC"/>
    <w:rsid w:val="00934564"/>
    <w:rsid w:val="0093645E"/>
    <w:rsid w:val="009372F6"/>
    <w:rsid w:val="009378E3"/>
    <w:rsid w:val="00937E53"/>
    <w:rsid w:val="00941A22"/>
    <w:rsid w:val="00941D97"/>
    <w:rsid w:val="00941ED9"/>
    <w:rsid w:val="00942010"/>
    <w:rsid w:val="0094252B"/>
    <w:rsid w:val="0094320A"/>
    <w:rsid w:val="009439A7"/>
    <w:rsid w:val="00944C35"/>
    <w:rsid w:val="00945A89"/>
    <w:rsid w:val="009469B9"/>
    <w:rsid w:val="0094748B"/>
    <w:rsid w:val="00947C88"/>
    <w:rsid w:val="00950C70"/>
    <w:rsid w:val="00950C77"/>
    <w:rsid w:val="0095170D"/>
    <w:rsid w:val="00951802"/>
    <w:rsid w:val="00951945"/>
    <w:rsid w:val="00952632"/>
    <w:rsid w:val="0095307F"/>
    <w:rsid w:val="009531B1"/>
    <w:rsid w:val="009548FF"/>
    <w:rsid w:val="00955526"/>
    <w:rsid w:val="00956060"/>
    <w:rsid w:val="009567FA"/>
    <w:rsid w:val="00957FD5"/>
    <w:rsid w:val="00960CDC"/>
    <w:rsid w:val="00961162"/>
    <w:rsid w:val="0096125E"/>
    <w:rsid w:val="009624F6"/>
    <w:rsid w:val="00962538"/>
    <w:rsid w:val="00962C8E"/>
    <w:rsid w:val="009632D0"/>
    <w:rsid w:val="009648FD"/>
    <w:rsid w:val="009649EB"/>
    <w:rsid w:val="00965269"/>
    <w:rsid w:val="00966006"/>
    <w:rsid w:val="00966269"/>
    <w:rsid w:val="00966C09"/>
    <w:rsid w:val="009677C5"/>
    <w:rsid w:val="00967CE3"/>
    <w:rsid w:val="009708FB"/>
    <w:rsid w:val="00970934"/>
    <w:rsid w:val="00970D2E"/>
    <w:rsid w:val="009732E6"/>
    <w:rsid w:val="00973BCD"/>
    <w:rsid w:val="00973E9B"/>
    <w:rsid w:val="009754D5"/>
    <w:rsid w:val="00975A73"/>
    <w:rsid w:val="009777F3"/>
    <w:rsid w:val="00977CF1"/>
    <w:rsid w:val="00977E1A"/>
    <w:rsid w:val="00977E1F"/>
    <w:rsid w:val="00980F87"/>
    <w:rsid w:val="00981467"/>
    <w:rsid w:val="00981E92"/>
    <w:rsid w:val="00983677"/>
    <w:rsid w:val="00984441"/>
    <w:rsid w:val="009844CF"/>
    <w:rsid w:val="00984DD8"/>
    <w:rsid w:val="00985001"/>
    <w:rsid w:val="009850A1"/>
    <w:rsid w:val="009862A7"/>
    <w:rsid w:val="009871B6"/>
    <w:rsid w:val="00987B9A"/>
    <w:rsid w:val="00987DF0"/>
    <w:rsid w:val="00987E9F"/>
    <w:rsid w:val="00990770"/>
    <w:rsid w:val="0099085F"/>
    <w:rsid w:val="00991145"/>
    <w:rsid w:val="00992328"/>
    <w:rsid w:val="009925DB"/>
    <w:rsid w:val="0099286E"/>
    <w:rsid w:val="00993114"/>
    <w:rsid w:val="009937B5"/>
    <w:rsid w:val="00993CC9"/>
    <w:rsid w:val="009940A4"/>
    <w:rsid w:val="00994E2B"/>
    <w:rsid w:val="00995AD7"/>
    <w:rsid w:val="00995DCD"/>
    <w:rsid w:val="009962F9"/>
    <w:rsid w:val="00997191"/>
    <w:rsid w:val="0099745A"/>
    <w:rsid w:val="009A0B92"/>
    <w:rsid w:val="009A0DA7"/>
    <w:rsid w:val="009A1740"/>
    <w:rsid w:val="009A2132"/>
    <w:rsid w:val="009A2CDB"/>
    <w:rsid w:val="009A3992"/>
    <w:rsid w:val="009A3E7C"/>
    <w:rsid w:val="009A4305"/>
    <w:rsid w:val="009A580E"/>
    <w:rsid w:val="009A66A9"/>
    <w:rsid w:val="009A6A4D"/>
    <w:rsid w:val="009A6F74"/>
    <w:rsid w:val="009A735A"/>
    <w:rsid w:val="009B0149"/>
    <w:rsid w:val="009B0435"/>
    <w:rsid w:val="009B0768"/>
    <w:rsid w:val="009B0890"/>
    <w:rsid w:val="009B147B"/>
    <w:rsid w:val="009B170B"/>
    <w:rsid w:val="009B22BD"/>
    <w:rsid w:val="009B270D"/>
    <w:rsid w:val="009B3012"/>
    <w:rsid w:val="009B4E54"/>
    <w:rsid w:val="009B56F6"/>
    <w:rsid w:val="009B5AC4"/>
    <w:rsid w:val="009B6A19"/>
    <w:rsid w:val="009B7632"/>
    <w:rsid w:val="009C098E"/>
    <w:rsid w:val="009C0CC4"/>
    <w:rsid w:val="009C0F03"/>
    <w:rsid w:val="009C105E"/>
    <w:rsid w:val="009C21CD"/>
    <w:rsid w:val="009C293A"/>
    <w:rsid w:val="009C2FA3"/>
    <w:rsid w:val="009C3B8C"/>
    <w:rsid w:val="009C4D08"/>
    <w:rsid w:val="009C4F22"/>
    <w:rsid w:val="009C5005"/>
    <w:rsid w:val="009C6B5F"/>
    <w:rsid w:val="009C6F7D"/>
    <w:rsid w:val="009D0A54"/>
    <w:rsid w:val="009D30AF"/>
    <w:rsid w:val="009D3237"/>
    <w:rsid w:val="009D34D8"/>
    <w:rsid w:val="009D3628"/>
    <w:rsid w:val="009D4C2A"/>
    <w:rsid w:val="009D6914"/>
    <w:rsid w:val="009E0C68"/>
    <w:rsid w:val="009E0DFF"/>
    <w:rsid w:val="009E1A3C"/>
    <w:rsid w:val="009E1C22"/>
    <w:rsid w:val="009E1EFB"/>
    <w:rsid w:val="009E2481"/>
    <w:rsid w:val="009E2542"/>
    <w:rsid w:val="009E25D4"/>
    <w:rsid w:val="009E2845"/>
    <w:rsid w:val="009E2FF9"/>
    <w:rsid w:val="009E35FC"/>
    <w:rsid w:val="009E37E4"/>
    <w:rsid w:val="009E3C7E"/>
    <w:rsid w:val="009E3EEC"/>
    <w:rsid w:val="009E43E8"/>
    <w:rsid w:val="009E4528"/>
    <w:rsid w:val="009E49D0"/>
    <w:rsid w:val="009E560D"/>
    <w:rsid w:val="009E56DB"/>
    <w:rsid w:val="009E7696"/>
    <w:rsid w:val="009E7A04"/>
    <w:rsid w:val="009E7AFF"/>
    <w:rsid w:val="009F0381"/>
    <w:rsid w:val="009F1693"/>
    <w:rsid w:val="009F193A"/>
    <w:rsid w:val="009F3021"/>
    <w:rsid w:val="009F3631"/>
    <w:rsid w:val="009F363C"/>
    <w:rsid w:val="009F3790"/>
    <w:rsid w:val="009F476C"/>
    <w:rsid w:val="009F586C"/>
    <w:rsid w:val="009F5D30"/>
    <w:rsid w:val="009F7913"/>
    <w:rsid w:val="009F7A2D"/>
    <w:rsid w:val="009F7A90"/>
    <w:rsid w:val="009F7CEB"/>
    <w:rsid w:val="00A02380"/>
    <w:rsid w:val="00A03256"/>
    <w:rsid w:val="00A03E92"/>
    <w:rsid w:val="00A03F8E"/>
    <w:rsid w:val="00A040FD"/>
    <w:rsid w:val="00A0426A"/>
    <w:rsid w:val="00A04C0D"/>
    <w:rsid w:val="00A05067"/>
    <w:rsid w:val="00A056BC"/>
    <w:rsid w:val="00A0630C"/>
    <w:rsid w:val="00A07327"/>
    <w:rsid w:val="00A073A8"/>
    <w:rsid w:val="00A07723"/>
    <w:rsid w:val="00A10D31"/>
    <w:rsid w:val="00A10DA1"/>
    <w:rsid w:val="00A10FBF"/>
    <w:rsid w:val="00A112E0"/>
    <w:rsid w:val="00A12A44"/>
    <w:rsid w:val="00A142A8"/>
    <w:rsid w:val="00A15954"/>
    <w:rsid w:val="00A15E0D"/>
    <w:rsid w:val="00A16638"/>
    <w:rsid w:val="00A17199"/>
    <w:rsid w:val="00A17490"/>
    <w:rsid w:val="00A179C8"/>
    <w:rsid w:val="00A17F04"/>
    <w:rsid w:val="00A20B1A"/>
    <w:rsid w:val="00A216F9"/>
    <w:rsid w:val="00A22A39"/>
    <w:rsid w:val="00A230F4"/>
    <w:rsid w:val="00A2315A"/>
    <w:rsid w:val="00A2379E"/>
    <w:rsid w:val="00A24B5F"/>
    <w:rsid w:val="00A24CB0"/>
    <w:rsid w:val="00A24EF5"/>
    <w:rsid w:val="00A25D27"/>
    <w:rsid w:val="00A25FF1"/>
    <w:rsid w:val="00A2672F"/>
    <w:rsid w:val="00A26E4A"/>
    <w:rsid w:val="00A26F22"/>
    <w:rsid w:val="00A27627"/>
    <w:rsid w:val="00A27C35"/>
    <w:rsid w:val="00A32C2D"/>
    <w:rsid w:val="00A34324"/>
    <w:rsid w:val="00A34436"/>
    <w:rsid w:val="00A35734"/>
    <w:rsid w:val="00A35ED0"/>
    <w:rsid w:val="00A371B1"/>
    <w:rsid w:val="00A372D2"/>
    <w:rsid w:val="00A37D6B"/>
    <w:rsid w:val="00A40BDA"/>
    <w:rsid w:val="00A41E5D"/>
    <w:rsid w:val="00A428A9"/>
    <w:rsid w:val="00A45200"/>
    <w:rsid w:val="00A45378"/>
    <w:rsid w:val="00A45BCB"/>
    <w:rsid w:val="00A45F62"/>
    <w:rsid w:val="00A46600"/>
    <w:rsid w:val="00A50605"/>
    <w:rsid w:val="00A5359E"/>
    <w:rsid w:val="00A535FB"/>
    <w:rsid w:val="00A5387F"/>
    <w:rsid w:val="00A53FA8"/>
    <w:rsid w:val="00A550AE"/>
    <w:rsid w:val="00A57FA3"/>
    <w:rsid w:val="00A60039"/>
    <w:rsid w:val="00A621A2"/>
    <w:rsid w:val="00A62667"/>
    <w:rsid w:val="00A63630"/>
    <w:rsid w:val="00A6374D"/>
    <w:rsid w:val="00A64DDA"/>
    <w:rsid w:val="00A6517D"/>
    <w:rsid w:val="00A65598"/>
    <w:rsid w:val="00A65C1F"/>
    <w:rsid w:val="00A65C41"/>
    <w:rsid w:val="00A6665E"/>
    <w:rsid w:val="00A6726C"/>
    <w:rsid w:val="00A70351"/>
    <w:rsid w:val="00A706D1"/>
    <w:rsid w:val="00A71B5A"/>
    <w:rsid w:val="00A71C48"/>
    <w:rsid w:val="00A73A9C"/>
    <w:rsid w:val="00A73B2A"/>
    <w:rsid w:val="00A73FC6"/>
    <w:rsid w:val="00A7486F"/>
    <w:rsid w:val="00A75112"/>
    <w:rsid w:val="00A75DA1"/>
    <w:rsid w:val="00A75DEF"/>
    <w:rsid w:val="00A76EA4"/>
    <w:rsid w:val="00A77BDE"/>
    <w:rsid w:val="00A77CBB"/>
    <w:rsid w:val="00A77F64"/>
    <w:rsid w:val="00A8063A"/>
    <w:rsid w:val="00A8070C"/>
    <w:rsid w:val="00A80C8B"/>
    <w:rsid w:val="00A81096"/>
    <w:rsid w:val="00A810C9"/>
    <w:rsid w:val="00A81392"/>
    <w:rsid w:val="00A81F82"/>
    <w:rsid w:val="00A8226B"/>
    <w:rsid w:val="00A82AB5"/>
    <w:rsid w:val="00A837BB"/>
    <w:rsid w:val="00A83F66"/>
    <w:rsid w:val="00A83FFB"/>
    <w:rsid w:val="00A841B0"/>
    <w:rsid w:val="00A84EAA"/>
    <w:rsid w:val="00A85A2B"/>
    <w:rsid w:val="00A85F2A"/>
    <w:rsid w:val="00A85FF3"/>
    <w:rsid w:val="00A86148"/>
    <w:rsid w:val="00A86781"/>
    <w:rsid w:val="00A87436"/>
    <w:rsid w:val="00A87581"/>
    <w:rsid w:val="00A8794F"/>
    <w:rsid w:val="00A901FF"/>
    <w:rsid w:val="00A90B6B"/>
    <w:rsid w:val="00A928BA"/>
    <w:rsid w:val="00A93543"/>
    <w:rsid w:val="00A93F16"/>
    <w:rsid w:val="00A93F6B"/>
    <w:rsid w:val="00A9407E"/>
    <w:rsid w:val="00A942C9"/>
    <w:rsid w:val="00A94E78"/>
    <w:rsid w:val="00A94EC9"/>
    <w:rsid w:val="00A94EFC"/>
    <w:rsid w:val="00A95CC8"/>
    <w:rsid w:val="00A963DD"/>
    <w:rsid w:val="00A9644D"/>
    <w:rsid w:val="00A97899"/>
    <w:rsid w:val="00AA0557"/>
    <w:rsid w:val="00AA07C1"/>
    <w:rsid w:val="00AA09D9"/>
    <w:rsid w:val="00AA0B4C"/>
    <w:rsid w:val="00AA0C17"/>
    <w:rsid w:val="00AA0D8E"/>
    <w:rsid w:val="00AA1044"/>
    <w:rsid w:val="00AA1681"/>
    <w:rsid w:val="00AA1CEE"/>
    <w:rsid w:val="00AA2FA1"/>
    <w:rsid w:val="00AA352C"/>
    <w:rsid w:val="00AA3B9E"/>
    <w:rsid w:val="00AA4C4A"/>
    <w:rsid w:val="00AA51C1"/>
    <w:rsid w:val="00AA5EDE"/>
    <w:rsid w:val="00AA6067"/>
    <w:rsid w:val="00AA6156"/>
    <w:rsid w:val="00AA6690"/>
    <w:rsid w:val="00AA6FF4"/>
    <w:rsid w:val="00AA73AC"/>
    <w:rsid w:val="00AA7B77"/>
    <w:rsid w:val="00AB064B"/>
    <w:rsid w:val="00AB1483"/>
    <w:rsid w:val="00AB1837"/>
    <w:rsid w:val="00AB187A"/>
    <w:rsid w:val="00AB1D0E"/>
    <w:rsid w:val="00AB514A"/>
    <w:rsid w:val="00AB53EF"/>
    <w:rsid w:val="00AB6EEF"/>
    <w:rsid w:val="00AB75B3"/>
    <w:rsid w:val="00AC1C65"/>
    <w:rsid w:val="00AC1E12"/>
    <w:rsid w:val="00AC2D2E"/>
    <w:rsid w:val="00AC36AF"/>
    <w:rsid w:val="00AC38BF"/>
    <w:rsid w:val="00AC39EE"/>
    <w:rsid w:val="00AC40E6"/>
    <w:rsid w:val="00AC4468"/>
    <w:rsid w:val="00AC4EC6"/>
    <w:rsid w:val="00AC50E3"/>
    <w:rsid w:val="00AC512D"/>
    <w:rsid w:val="00AC59CF"/>
    <w:rsid w:val="00AC5DB0"/>
    <w:rsid w:val="00AC6048"/>
    <w:rsid w:val="00AC6254"/>
    <w:rsid w:val="00AC68DD"/>
    <w:rsid w:val="00AC6E3B"/>
    <w:rsid w:val="00AC7316"/>
    <w:rsid w:val="00AD1248"/>
    <w:rsid w:val="00AD20D2"/>
    <w:rsid w:val="00AD3181"/>
    <w:rsid w:val="00AD34B3"/>
    <w:rsid w:val="00AD35BC"/>
    <w:rsid w:val="00AD4663"/>
    <w:rsid w:val="00AD4825"/>
    <w:rsid w:val="00AD4B98"/>
    <w:rsid w:val="00AD51C9"/>
    <w:rsid w:val="00AD5261"/>
    <w:rsid w:val="00AD53B1"/>
    <w:rsid w:val="00AD542F"/>
    <w:rsid w:val="00AD6065"/>
    <w:rsid w:val="00AD6259"/>
    <w:rsid w:val="00AD6F75"/>
    <w:rsid w:val="00AD77E4"/>
    <w:rsid w:val="00AE117E"/>
    <w:rsid w:val="00AE1D30"/>
    <w:rsid w:val="00AE2192"/>
    <w:rsid w:val="00AE2A68"/>
    <w:rsid w:val="00AE2DFC"/>
    <w:rsid w:val="00AE36AC"/>
    <w:rsid w:val="00AE3A5A"/>
    <w:rsid w:val="00AE4AC4"/>
    <w:rsid w:val="00AE5F9E"/>
    <w:rsid w:val="00AE5FCB"/>
    <w:rsid w:val="00AE772D"/>
    <w:rsid w:val="00AF04E2"/>
    <w:rsid w:val="00AF07F3"/>
    <w:rsid w:val="00AF0891"/>
    <w:rsid w:val="00AF0DF9"/>
    <w:rsid w:val="00AF1A88"/>
    <w:rsid w:val="00AF2062"/>
    <w:rsid w:val="00AF20C8"/>
    <w:rsid w:val="00AF2AEA"/>
    <w:rsid w:val="00AF42F2"/>
    <w:rsid w:val="00AF485F"/>
    <w:rsid w:val="00AF4BE4"/>
    <w:rsid w:val="00AF4C16"/>
    <w:rsid w:val="00AF56F1"/>
    <w:rsid w:val="00AF5CA7"/>
    <w:rsid w:val="00AF6E53"/>
    <w:rsid w:val="00AF7178"/>
    <w:rsid w:val="00B00828"/>
    <w:rsid w:val="00B00BA9"/>
    <w:rsid w:val="00B00DC9"/>
    <w:rsid w:val="00B01079"/>
    <w:rsid w:val="00B0230D"/>
    <w:rsid w:val="00B0529B"/>
    <w:rsid w:val="00B05A6C"/>
    <w:rsid w:val="00B05CD6"/>
    <w:rsid w:val="00B05E21"/>
    <w:rsid w:val="00B06147"/>
    <w:rsid w:val="00B07BF4"/>
    <w:rsid w:val="00B10298"/>
    <w:rsid w:val="00B10316"/>
    <w:rsid w:val="00B11EA0"/>
    <w:rsid w:val="00B1244A"/>
    <w:rsid w:val="00B12A6E"/>
    <w:rsid w:val="00B13338"/>
    <w:rsid w:val="00B13984"/>
    <w:rsid w:val="00B143EC"/>
    <w:rsid w:val="00B1542E"/>
    <w:rsid w:val="00B15633"/>
    <w:rsid w:val="00B1593C"/>
    <w:rsid w:val="00B17FDB"/>
    <w:rsid w:val="00B2023E"/>
    <w:rsid w:val="00B20690"/>
    <w:rsid w:val="00B209C4"/>
    <w:rsid w:val="00B2127A"/>
    <w:rsid w:val="00B215BA"/>
    <w:rsid w:val="00B216E9"/>
    <w:rsid w:val="00B21BB1"/>
    <w:rsid w:val="00B225D0"/>
    <w:rsid w:val="00B23AF6"/>
    <w:rsid w:val="00B25081"/>
    <w:rsid w:val="00B259DF"/>
    <w:rsid w:val="00B25BDA"/>
    <w:rsid w:val="00B25D68"/>
    <w:rsid w:val="00B2777B"/>
    <w:rsid w:val="00B30120"/>
    <w:rsid w:val="00B30587"/>
    <w:rsid w:val="00B3060C"/>
    <w:rsid w:val="00B30D73"/>
    <w:rsid w:val="00B32484"/>
    <w:rsid w:val="00B33387"/>
    <w:rsid w:val="00B33914"/>
    <w:rsid w:val="00B348EF"/>
    <w:rsid w:val="00B3523B"/>
    <w:rsid w:val="00B367E2"/>
    <w:rsid w:val="00B37000"/>
    <w:rsid w:val="00B37973"/>
    <w:rsid w:val="00B37F9F"/>
    <w:rsid w:val="00B403BE"/>
    <w:rsid w:val="00B4220C"/>
    <w:rsid w:val="00B446C2"/>
    <w:rsid w:val="00B448A2"/>
    <w:rsid w:val="00B45107"/>
    <w:rsid w:val="00B451B0"/>
    <w:rsid w:val="00B4656A"/>
    <w:rsid w:val="00B47BCE"/>
    <w:rsid w:val="00B5024F"/>
    <w:rsid w:val="00B50280"/>
    <w:rsid w:val="00B52328"/>
    <w:rsid w:val="00B52EA4"/>
    <w:rsid w:val="00B55CAC"/>
    <w:rsid w:val="00B561AE"/>
    <w:rsid w:val="00B561FE"/>
    <w:rsid w:val="00B56D6A"/>
    <w:rsid w:val="00B57492"/>
    <w:rsid w:val="00B57BDC"/>
    <w:rsid w:val="00B61168"/>
    <w:rsid w:val="00B611ED"/>
    <w:rsid w:val="00B62DBE"/>
    <w:rsid w:val="00B63460"/>
    <w:rsid w:val="00B636C2"/>
    <w:rsid w:val="00B655BE"/>
    <w:rsid w:val="00B66C04"/>
    <w:rsid w:val="00B66C37"/>
    <w:rsid w:val="00B66E65"/>
    <w:rsid w:val="00B67119"/>
    <w:rsid w:val="00B70522"/>
    <w:rsid w:val="00B70F1B"/>
    <w:rsid w:val="00B714E3"/>
    <w:rsid w:val="00B71675"/>
    <w:rsid w:val="00B71B62"/>
    <w:rsid w:val="00B720DA"/>
    <w:rsid w:val="00B721CA"/>
    <w:rsid w:val="00B72A24"/>
    <w:rsid w:val="00B72D22"/>
    <w:rsid w:val="00B72D8A"/>
    <w:rsid w:val="00B73EC5"/>
    <w:rsid w:val="00B75BC0"/>
    <w:rsid w:val="00B75C5A"/>
    <w:rsid w:val="00B7636B"/>
    <w:rsid w:val="00B76492"/>
    <w:rsid w:val="00B7796D"/>
    <w:rsid w:val="00B77E30"/>
    <w:rsid w:val="00B8083B"/>
    <w:rsid w:val="00B80B83"/>
    <w:rsid w:val="00B81B1F"/>
    <w:rsid w:val="00B81CC2"/>
    <w:rsid w:val="00B82171"/>
    <w:rsid w:val="00B8254D"/>
    <w:rsid w:val="00B83300"/>
    <w:rsid w:val="00B83924"/>
    <w:rsid w:val="00B83D11"/>
    <w:rsid w:val="00B846AE"/>
    <w:rsid w:val="00B84C0B"/>
    <w:rsid w:val="00B8560C"/>
    <w:rsid w:val="00B863A0"/>
    <w:rsid w:val="00B90036"/>
    <w:rsid w:val="00B90903"/>
    <w:rsid w:val="00B930C3"/>
    <w:rsid w:val="00B9331A"/>
    <w:rsid w:val="00B93A3E"/>
    <w:rsid w:val="00B94919"/>
    <w:rsid w:val="00BA01AB"/>
    <w:rsid w:val="00BA0FC5"/>
    <w:rsid w:val="00BA1D88"/>
    <w:rsid w:val="00BA2B4E"/>
    <w:rsid w:val="00BA3306"/>
    <w:rsid w:val="00BA5724"/>
    <w:rsid w:val="00BA708B"/>
    <w:rsid w:val="00BA73EE"/>
    <w:rsid w:val="00BB192C"/>
    <w:rsid w:val="00BB2329"/>
    <w:rsid w:val="00BB23E6"/>
    <w:rsid w:val="00BB2DD1"/>
    <w:rsid w:val="00BB3110"/>
    <w:rsid w:val="00BB435D"/>
    <w:rsid w:val="00BB54A6"/>
    <w:rsid w:val="00BB5DE1"/>
    <w:rsid w:val="00BB5FF9"/>
    <w:rsid w:val="00BB6875"/>
    <w:rsid w:val="00BB6973"/>
    <w:rsid w:val="00BB6D1E"/>
    <w:rsid w:val="00BB72B6"/>
    <w:rsid w:val="00BB7E07"/>
    <w:rsid w:val="00BC1469"/>
    <w:rsid w:val="00BC1740"/>
    <w:rsid w:val="00BC1B0A"/>
    <w:rsid w:val="00BC1CAF"/>
    <w:rsid w:val="00BC1CFB"/>
    <w:rsid w:val="00BC1ECD"/>
    <w:rsid w:val="00BC5965"/>
    <w:rsid w:val="00BC599E"/>
    <w:rsid w:val="00BC7AC3"/>
    <w:rsid w:val="00BD03EC"/>
    <w:rsid w:val="00BD3B15"/>
    <w:rsid w:val="00BD3D01"/>
    <w:rsid w:val="00BD590A"/>
    <w:rsid w:val="00BD60A1"/>
    <w:rsid w:val="00BD65EE"/>
    <w:rsid w:val="00BE07C5"/>
    <w:rsid w:val="00BE0902"/>
    <w:rsid w:val="00BE1B11"/>
    <w:rsid w:val="00BE3CAA"/>
    <w:rsid w:val="00BE3D49"/>
    <w:rsid w:val="00BE3E5F"/>
    <w:rsid w:val="00BE583A"/>
    <w:rsid w:val="00BF10F5"/>
    <w:rsid w:val="00BF17E6"/>
    <w:rsid w:val="00BF1BEC"/>
    <w:rsid w:val="00BF2FF5"/>
    <w:rsid w:val="00BF4373"/>
    <w:rsid w:val="00BF49D8"/>
    <w:rsid w:val="00BF4B58"/>
    <w:rsid w:val="00BF7E30"/>
    <w:rsid w:val="00C011EB"/>
    <w:rsid w:val="00C019A2"/>
    <w:rsid w:val="00C031FA"/>
    <w:rsid w:val="00C0408D"/>
    <w:rsid w:val="00C05AEB"/>
    <w:rsid w:val="00C05EB4"/>
    <w:rsid w:val="00C06459"/>
    <w:rsid w:val="00C064C2"/>
    <w:rsid w:val="00C07417"/>
    <w:rsid w:val="00C07483"/>
    <w:rsid w:val="00C07BBA"/>
    <w:rsid w:val="00C10407"/>
    <w:rsid w:val="00C10831"/>
    <w:rsid w:val="00C108DF"/>
    <w:rsid w:val="00C10B20"/>
    <w:rsid w:val="00C10B79"/>
    <w:rsid w:val="00C115F0"/>
    <w:rsid w:val="00C11731"/>
    <w:rsid w:val="00C13119"/>
    <w:rsid w:val="00C134E4"/>
    <w:rsid w:val="00C14785"/>
    <w:rsid w:val="00C14CE0"/>
    <w:rsid w:val="00C164A4"/>
    <w:rsid w:val="00C16ACC"/>
    <w:rsid w:val="00C17105"/>
    <w:rsid w:val="00C176D0"/>
    <w:rsid w:val="00C2162A"/>
    <w:rsid w:val="00C21DC8"/>
    <w:rsid w:val="00C21F25"/>
    <w:rsid w:val="00C221BF"/>
    <w:rsid w:val="00C23FEA"/>
    <w:rsid w:val="00C24F69"/>
    <w:rsid w:val="00C25582"/>
    <w:rsid w:val="00C262DC"/>
    <w:rsid w:val="00C268CF"/>
    <w:rsid w:val="00C26A0A"/>
    <w:rsid w:val="00C273BB"/>
    <w:rsid w:val="00C30414"/>
    <w:rsid w:val="00C30FFD"/>
    <w:rsid w:val="00C3143A"/>
    <w:rsid w:val="00C317F3"/>
    <w:rsid w:val="00C31C8D"/>
    <w:rsid w:val="00C32157"/>
    <w:rsid w:val="00C339CC"/>
    <w:rsid w:val="00C341E1"/>
    <w:rsid w:val="00C349C2"/>
    <w:rsid w:val="00C361F4"/>
    <w:rsid w:val="00C3739B"/>
    <w:rsid w:val="00C376E4"/>
    <w:rsid w:val="00C408D3"/>
    <w:rsid w:val="00C409DB"/>
    <w:rsid w:val="00C41B8A"/>
    <w:rsid w:val="00C42422"/>
    <w:rsid w:val="00C4384D"/>
    <w:rsid w:val="00C43910"/>
    <w:rsid w:val="00C43D2C"/>
    <w:rsid w:val="00C44C37"/>
    <w:rsid w:val="00C46973"/>
    <w:rsid w:val="00C46AE5"/>
    <w:rsid w:val="00C4719D"/>
    <w:rsid w:val="00C47654"/>
    <w:rsid w:val="00C47E70"/>
    <w:rsid w:val="00C501FE"/>
    <w:rsid w:val="00C50BED"/>
    <w:rsid w:val="00C51EB3"/>
    <w:rsid w:val="00C52282"/>
    <w:rsid w:val="00C5237E"/>
    <w:rsid w:val="00C529B7"/>
    <w:rsid w:val="00C529DE"/>
    <w:rsid w:val="00C52BE0"/>
    <w:rsid w:val="00C5319E"/>
    <w:rsid w:val="00C56093"/>
    <w:rsid w:val="00C563D7"/>
    <w:rsid w:val="00C56658"/>
    <w:rsid w:val="00C56E38"/>
    <w:rsid w:val="00C57403"/>
    <w:rsid w:val="00C57E4D"/>
    <w:rsid w:val="00C60D47"/>
    <w:rsid w:val="00C622A3"/>
    <w:rsid w:val="00C626E2"/>
    <w:rsid w:val="00C628C8"/>
    <w:rsid w:val="00C62C40"/>
    <w:rsid w:val="00C62F11"/>
    <w:rsid w:val="00C655D5"/>
    <w:rsid w:val="00C67305"/>
    <w:rsid w:val="00C67F48"/>
    <w:rsid w:val="00C705CC"/>
    <w:rsid w:val="00C718EB"/>
    <w:rsid w:val="00C71A5D"/>
    <w:rsid w:val="00C72152"/>
    <w:rsid w:val="00C721CC"/>
    <w:rsid w:val="00C73340"/>
    <w:rsid w:val="00C736E7"/>
    <w:rsid w:val="00C746F2"/>
    <w:rsid w:val="00C7519E"/>
    <w:rsid w:val="00C75852"/>
    <w:rsid w:val="00C75BB5"/>
    <w:rsid w:val="00C771CB"/>
    <w:rsid w:val="00C81A12"/>
    <w:rsid w:val="00C82261"/>
    <w:rsid w:val="00C824E4"/>
    <w:rsid w:val="00C8296F"/>
    <w:rsid w:val="00C8369D"/>
    <w:rsid w:val="00C83896"/>
    <w:rsid w:val="00C846BE"/>
    <w:rsid w:val="00C847AA"/>
    <w:rsid w:val="00C84BFD"/>
    <w:rsid w:val="00C84C02"/>
    <w:rsid w:val="00C84D56"/>
    <w:rsid w:val="00C851B3"/>
    <w:rsid w:val="00C854C2"/>
    <w:rsid w:val="00C86300"/>
    <w:rsid w:val="00C87120"/>
    <w:rsid w:val="00C87F5E"/>
    <w:rsid w:val="00C901FA"/>
    <w:rsid w:val="00C90D8B"/>
    <w:rsid w:val="00C9161F"/>
    <w:rsid w:val="00C918A6"/>
    <w:rsid w:val="00C91E9E"/>
    <w:rsid w:val="00C920A1"/>
    <w:rsid w:val="00C92D3C"/>
    <w:rsid w:val="00C934DC"/>
    <w:rsid w:val="00C9357F"/>
    <w:rsid w:val="00C93787"/>
    <w:rsid w:val="00C93D91"/>
    <w:rsid w:val="00C9409E"/>
    <w:rsid w:val="00C944F9"/>
    <w:rsid w:val="00C956F4"/>
    <w:rsid w:val="00C95B4A"/>
    <w:rsid w:val="00C9634B"/>
    <w:rsid w:val="00C963DE"/>
    <w:rsid w:val="00CA0C26"/>
    <w:rsid w:val="00CA1F9A"/>
    <w:rsid w:val="00CA2CFF"/>
    <w:rsid w:val="00CA48CE"/>
    <w:rsid w:val="00CA63CB"/>
    <w:rsid w:val="00CA69AC"/>
    <w:rsid w:val="00CA75B3"/>
    <w:rsid w:val="00CA7668"/>
    <w:rsid w:val="00CB07A8"/>
    <w:rsid w:val="00CB0B09"/>
    <w:rsid w:val="00CB0DE5"/>
    <w:rsid w:val="00CB1195"/>
    <w:rsid w:val="00CB2072"/>
    <w:rsid w:val="00CB2415"/>
    <w:rsid w:val="00CB2757"/>
    <w:rsid w:val="00CB2CFE"/>
    <w:rsid w:val="00CB3FC0"/>
    <w:rsid w:val="00CB5389"/>
    <w:rsid w:val="00CB56F8"/>
    <w:rsid w:val="00CB5D2A"/>
    <w:rsid w:val="00CB61BC"/>
    <w:rsid w:val="00CB676E"/>
    <w:rsid w:val="00CB6C6F"/>
    <w:rsid w:val="00CB6CF5"/>
    <w:rsid w:val="00CC0FCB"/>
    <w:rsid w:val="00CC10E1"/>
    <w:rsid w:val="00CC1319"/>
    <w:rsid w:val="00CC1883"/>
    <w:rsid w:val="00CC25E3"/>
    <w:rsid w:val="00CC2E85"/>
    <w:rsid w:val="00CC33E1"/>
    <w:rsid w:val="00CC3543"/>
    <w:rsid w:val="00CC47C2"/>
    <w:rsid w:val="00CC5EED"/>
    <w:rsid w:val="00CC7612"/>
    <w:rsid w:val="00CC79A7"/>
    <w:rsid w:val="00CD0198"/>
    <w:rsid w:val="00CD0505"/>
    <w:rsid w:val="00CD0A27"/>
    <w:rsid w:val="00CD12E3"/>
    <w:rsid w:val="00CD17F3"/>
    <w:rsid w:val="00CD3934"/>
    <w:rsid w:val="00CD3A1A"/>
    <w:rsid w:val="00CD3AE8"/>
    <w:rsid w:val="00CD3D87"/>
    <w:rsid w:val="00CD4882"/>
    <w:rsid w:val="00CD54B3"/>
    <w:rsid w:val="00CD5BEE"/>
    <w:rsid w:val="00CD5C19"/>
    <w:rsid w:val="00CD6327"/>
    <w:rsid w:val="00CD71A2"/>
    <w:rsid w:val="00CD741B"/>
    <w:rsid w:val="00CE03B7"/>
    <w:rsid w:val="00CE119E"/>
    <w:rsid w:val="00CE19A0"/>
    <w:rsid w:val="00CE2B78"/>
    <w:rsid w:val="00CE2D34"/>
    <w:rsid w:val="00CE353B"/>
    <w:rsid w:val="00CE539F"/>
    <w:rsid w:val="00CE5848"/>
    <w:rsid w:val="00CE5A4A"/>
    <w:rsid w:val="00CE5AB0"/>
    <w:rsid w:val="00CE611C"/>
    <w:rsid w:val="00CE74A3"/>
    <w:rsid w:val="00CE7A3F"/>
    <w:rsid w:val="00CF1275"/>
    <w:rsid w:val="00CF13B4"/>
    <w:rsid w:val="00CF151D"/>
    <w:rsid w:val="00CF2B76"/>
    <w:rsid w:val="00CF2DCB"/>
    <w:rsid w:val="00CF3373"/>
    <w:rsid w:val="00CF41C8"/>
    <w:rsid w:val="00CF4240"/>
    <w:rsid w:val="00CF437B"/>
    <w:rsid w:val="00CF56DC"/>
    <w:rsid w:val="00CF66A5"/>
    <w:rsid w:val="00CF75FF"/>
    <w:rsid w:val="00CF7A3E"/>
    <w:rsid w:val="00D011FD"/>
    <w:rsid w:val="00D01FB7"/>
    <w:rsid w:val="00D021AF"/>
    <w:rsid w:val="00D026F7"/>
    <w:rsid w:val="00D02D97"/>
    <w:rsid w:val="00D034DD"/>
    <w:rsid w:val="00D04492"/>
    <w:rsid w:val="00D04952"/>
    <w:rsid w:val="00D0501F"/>
    <w:rsid w:val="00D0656E"/>
    <w:rsid w:val="00D06A16"/>
    <w:rsid w:val="00D06C48"/>
    <w:rsid w:val="00D1078F"/>
    <w:rsid w:val="00D10E60"/>
    <w:rsid w:val="00D12550"/>
    <w:rsid w:val="00D128BB"/>
    <w:rsid w:val="00D12A03"/>
    <w:rsid w:val="00D12CD2"/>
    <w:rsid w:val="00D13039"/>
    <w:rsid w:val="00D130D1"/>
    <w:rsid w:val="00D136A4"/>
    <w:rsid w:val="00D13D64"/>
    <w:rsid w:val="00D141DA"/>
    <w:rsid w:val="00D14D23"/>
    <w:rsid w:val="00D15755"/>
    <w:rsid w:val="00D15D8B"/>
    <w:rsid w:val="00D17984"/>
    <w:rsid w:val="00D17B4B"/>
    <w:rsid w:val="00D20C02"/>
    <w:rsid w:val="00D20C6E"/>
    <w:rsid w:val="00D23207"/>
    <w:rsid w:val="00D23ADA"/>
    <w:rsid w:val="00D24D4B"/>
    <w:rsid w:val="00D24DAD"/>
    <w:rsid w:val="00D25916"/>
    <w:rsid w:val="00D25A11"/>
    <w:rsid w:val="00D2630D"/>
    <w:rsid w:val="00D26D97"/>
    <w:rsid w:val="00D271D7"/>
    <w:rsid w:val="00D27F55"/>
    <w:rsid w:val="00D30385"/>
    <w:rsid w:val="00D30AA5"/>
    <w:rsid w:val="00D31525"/>
    <w:rsid w:val="00D329E6"/>
    <w:rsid w:val="00D340C0"/>
    <w:rsid w:val="00D344B7"/>
    <w:rsid w:val="00D34BDC"/>
    <w:rsid w:val="00D363B4"/>
    <w:rsid w:val="00D36907"/>
    <w:rsid w:val="00D3695A"/>
    <w:rsid w:val="00D3696A"/>
    <w:rsid w:val="00D36B8C"/>
    <w:rsid w:val="00D3768E"/>
    <w:rsid w:val="00D37972"/>
    <w:rsid w:val="00D37FB4"/>
    <w:rsid w:val="00D40187"/>
    <w:rsid w:val="00D40896"/>
    <w:rsid w:val="00D41534"/>
    <w:rsid w:val="00D42CE3"/>
    <w:rsid w:val="00D451FC"/>
    <w:rsid w:val="00D455EE"/>
    <w:rsid w:val="00D50B8F"/>
    <w:rsid w:val="00D52096"/>
    <w:rsid w:val="00D5238F"/>
    <w:rsid w:val="00D53F67"/>
    <w:rsid w:val="00D5480F"/>
    <w:rsid w:val="00D54AED"/>
    <w:rsid w:val="00D54BAB"/>
    <w:rsid w:val="00D55939"/>
    <w:rsid w:val="00D55E0F"/>
    <w:rsid w:val="00D5613E"/>
    <w:rsid w:val="00D5647B"/>
    <w:rsid w:val="00D56824"/>
    <w:rsid w:val="00D570B6"/>
    <w:rsid w:val="00D5750F"/>
    <w:rsid w:val="00D579FE"/>
    <w:rsid w:val="00D6060D"/>
    <w:rsid w:val="00D608E4"/>
    <w:rsid w:val="00D61F15"/>
    <w:rsid w:val="00D63C48"/>
    <w:rsid w:val="00D64289"/>
    <w:rsid w:val="00D65178"/>
    <w:rsid w:val="00D6667B"/>
    <w:rsid w:val="00D66848"/>
    <w:rsid w:val="00D6742C"/>
    <w:rsid w:val="00D67F1C"/>
    <w:rsid w:val="00D70497"/>
    <w:rsid w:val="00D704E6"/>
    <w:rsid w:val="00D70DD2"/>
    <w:rsid w:val="00D71194"/>
    <w:rsid w:val="00D71400"/>
    <w:rsid w:val="00D7174E"/>
    <w:rsid w:val="00D719AB"/>
    <w:rsid w:val="00D7296B"/>
    <w:rsid w:val="00D7312D"/>
    <w:rsid w:val="00D73561"/>
    <w:rsid w:val="00D73796"/>
    <w:rsid w:val="00D73C08"/>
    <w:rsid w:val="00D74B1A"/>
    <w:rsid w:val="00D762B4"/>
    <w:rsid w:val="00D766C1"/>
    <w:rsid w:val="00D77BB4"/>
    <w:rsid w:val="00D8013B"/>
    <w:rsid w:val="00D803AC"/>
    <w:rsid w:val="00D80DFE"/>
    <w:rsid w:val="00D81BEE"/>
    <w:rsid w:val="00D8264B"/>
    <w:rsid w:val="00D834BB"/>
    <w:rsid w:val="00D8359F"/>
    <w:rsid w:val="00D8366C"/>
    <w:rsid w:val="00D83CE3"/>
    <w:rsid w:val="00D8441F"/>
    <w:rsid w:val="00D856ED"/>
    <w:rsid w:val="00D862E5"/>
    <w:rsid w:val="00D86B56"/>
    <w:rsid w:val="00D874F0"/>
    <w:rsid w:val="00D879AA"/>
    <w:rsid w:val="00D90D1F"/>
    <w:rsid w:val="00D915F9"/>
    <w:rsid w:val="00D91C09"/>
    <w:rsid w:val="00D921FA"/>
    <w:rsid w:val="00D93937"/>
    <w:rsid w:val="00D93D75"/>
    <w:rsid w:val="00D9512A"/>
    <w:rsid w:val="00D95394"/>
    <w:rsid w:val="00D970E7"/>
    <w:rsid w:val="00DA01E5"/>
    <w:rsid w:val="00DA032B"/>
    <w:rsid w:val="00DA0456"/>
    <w:rsid w:val="00DA05A4"/>
    <w:rsid w:val="00DA07B2"/>
    <w:rsid w:val="00DA17A5"/>
    <w:rsid w:val="00DA1DE8"/>
    <w:rsid w:val="00DA3467"/>
    <w:rsid w:val="00DA40BA"/>
    <w:rsid w:val="00DA55BB"/>
    <w:rsid w:val="00DA59E8"/>
    <w:rsid w:val="00DA6517"/>
    <w:rsid w:val="00DA6C81"/>
    <w:rsid w:val="00DA73EE"/>
    <w:rsid w:val="00DA7E63"/>
    <w:rsid w:val="00DB1706"/>
    <w:rsid w:val="00DB17BE"/>
    <w:rsid w:val="00DB2AED"/>
    <w:rsid w:val="00DB4D03"/>
    <w:rsid w:val="00DB5FAD"/>
    <w:rsid w:val="00DB64BA"/>
    <w:rsid w:val="00DC0659"/>
    <w:rsid w:val="00DC09BB"/>
    <w:rsid w:val="00DC1743"/>
    <w:rsid w:val="00DC1929"/>
    <w:rsid w:val="00DC1A65"/>
    <w:rsid w:val="00DC2410"/>
    <w:rsid w:val="00DC273B"/>
    <w:rsid w:val="00DC28A5"/>
    <w:rsid w:val="00DC290C"/>
    <w:rsid w:val="00DC2BF5"/>
    <w:rsid w:val="00DC320E"/>
    <w:rsid w:val="00DC3A5D"/>
    <w:rsid w:val="00DC4181"/>
    <w:rsid w:val="00DC4CC9"/>
    <w:rsid w:val="00DC54EA"/>
    <w:rsid w:val="00DC6F32"/>
    <w:rsid w:val="00DC7746"/>
    <w:rsid w:val="00DD007C"/>
    <w:rsid w:val="00DD0C46"/>
    <w:rsid w:val="00DD2409"/>
    <w:rsid w:val="00DD3049"/>
    <w:rsid w:val="00DD30CC"/>
    <w:rsid w:val="00DD4AB8"/>
    <w:rsid w:val="00DD547B"/>
    <w:rsid w:val="00DD5714"/>
    <w:rsid w:val="00DD624A"/>
    <w:rsid w:val="00DD661F"/>
    <w:rsid w:val="00DD7268"/>
    <w:rsid w:val="00DD77E4"/>
    <w:rsid w:val="00DD7812"/>
    <w:rsid w:val="00DD7BF5"/>
    <w:rsid w:val="00DD7FEE"/>
    <w:rsid w:val="00DE127D"/>
    <w:rsid w:val="00DE1F52"/>
    <w:rsid w:val="00DE30E2"/>
    <w:rsid w:val="00DE3A9A"/>
    <w:rsid w:val="00DE4358"/>
    <w:rsid w:val="00DE626C"/>
    <w:rsid w:val="00DE6421"/>
    <w:rsid w:val="00DE6CC6"/>
    <w:rsid w:val="00DE700A"/>
    <w:rsid w:val="00DE706B"/>
    <w:rsid w:val="00DE74A7"/>
    <w:rsid w:val="00DF069F"/>
    <w:rsid w:val="00DF0F10"/>
    <w:rsid w:val="00DF1399"/>
    <w:rsid w:val="00DF16C0"/>
    <w:rsid w:val="00DF2D1A"/>
    <w:rsid w:val="00DF330F"/>
    <w:rsid w:val="00DF35FD"/>
    <w:rsid w:val="00DF3A42"/>
    <w:rsid w:val="00DF3B72"/>
    <w:rsid w:val="00DF3D90"/>
    <w:rsid w:val="00DF4CD9"/>
    <w:rsid w:val="00DF548B"/>
    <w:rsid w:val="00DF627A"/>
    <w:rsid w:val="00DF634D"/>
    <w:rsid w:val="00E01465"/>
    <w:rsid w:val="00E01D22"/>
    <w:rsid w:val="00E038AF"/>
    <w:rsid w:val="00E03A21"/>
    <w:rsid w:val="00E03F50"/>
    <w:rsid w:val="00E04074"/>
    <w:rsid w:val="00E041E4"/>
    <w:rsid w:val="00E05146"/>
    <w:rsid w:val="00E0543E"/>
    <w:rsid w:val="00E05FBC"/>
    <w:rsid w:val="00E069EC"/>
    <w:rsid w:val="00E10B7D"/>
    <w:rsid w:val="00E12AC6"/>
    <w:rsid w:val="00E12D01"/>
    <w:rsid w:val="00E133E1"/>
    <w:rsid w:val="00E1356D"/>
    <w:rsid w:val="00E13586"/>
    <w:rsid w:val="00E1386A"/>
    <w:rsid w:val="00E147EC"/>
    <w:rsid w:val="00E15B7C"/>
    <w:rsid w:val="00E15EB0"/>
    <w:rsid w:val="00E20020"/>
    <w:rsid w:val="00E20C17"/>
    <w:rsid w:val="00E20C98"/>
    <w:rsid w:val="00E21F39"/>
    <w:rsid w:val="00E2267B"/>
    <w:rsid w:val="00E227EA"/>
    <w:rsid w:val="00E23426"/>
    <w:rsid w:val="00E23660"/>
    <w:rsid w:val="00E236E3"/>
    <w:rsid w:val="00E249B2"/>
    <w:rsid w:val="00E264A6"/>
    <w:rsid w:val="00E2761D"/>
    <w:rsid w:val="00E278C8"/>
    <w:rsid w:val="00E27C0E"/>
    <w:rsid w:val="00E30740"/>
    <w:rsid w:val="00E31326"/>
    <w:rsid w:val="00E31A1E"/>
    <w:rsid w:val="00E31A29"/>
    <w:rsid w:val="00E31B9C"/>
    <w:rsid w:val="00E329C4"/>
    <w:rsid w:val="00E32A22"/>
    <w:rsid w:val="00E32C18"/>
    <w:rsid w:val="00E33688"/>
    <w:rsid w:val="00E33732"/>
    <w:rsid w:val="00E3419D"/>
    <w:rsid w:val="00E34484"/>
    <w:rsid w:val="00E3476C"/>
    <w:rsid w:val="00E36D07"/>
    <w:rsid w:val="00E36F46"/>
    <w:rsid w:val="00E37424"/>
    <w:rsid w:val="00E40679"/>
    <w:rsid w:val="00E412D7"/>
    <w:rsid w:val="00E41F20"/>
    <w:rsid w:val="00E45153"/>
    <w:rsid w:val="00E45180"/>
    <w:rsid w:val="00E45305"/>
    <w:rsid w:val="00E457F5"/>
    <w:rsid w:val="00E45E7E"/>
    <w:rsid w:val="00E469DB"/>
    <w:rsid w:val="00E46AC9"/>
    <w:rsid w:val="00E47A38"/>
    <w:rsid w:val="00E5158C"/>
    <w:rsid w:val="00E52D4E"/>
    <w:rsid w:val="00E53065"/>
    <w:rsid w:val="00E53379"/>
    <w:rsid w:val="00E53407"/>
    <w:rsid w:val="00E53DB6"/>
    <w:rsid w:val="00E53E47"/>
    <w:rsid w:val="00E53F15"/>
    <w:rsid w:val="00E54ACA"/>
    <w:rsid w:val="00E54FB3"/>
    <w:rsid w:val="00E5514D"/>
    <w:rsid w:val="00E55904"/>
    <w:rsid w:val="00E55B2F"/>
    <w:rsid w:val="00E55E72"/>
    <w:rsid w:val="00E569BD"/>
    <w:rsid w:val="00E57521"/>
    <w:rsid w:val="00E57C18"/>
    <w:rsid w:val="00E60005"/>
    <w:rsid w:val="00E60616"/>
    <w:rsid w:val="00E6157A"/>
    <w:rsid w:val="00E628DC"/>
    <w:rsid w:val="00E6346D"/>
    <w:rsid w:val="00E65EC5"/>
    <w:rsid w:val="00E66614"/>
    <w:rsid w:val="00E66924"/>
    <w:rsid w:val="00E66B00"/>
    <w:rsid w:val="00E7176C"/>
    <w:rsid w:val="00E71CEB"/>
    <w:rsid w:val="00E72446"/>
    <w:rsid w:val="00E724F4"/>
    <w:rsid w:val="00E7398B"/>
    <w:rsid w:val="00E74154"/>
    <w:rsid w:val="00E7460E"/>
    <w:rsid w:val="00E74A95"/>
    <w:rsid w:val="00E74C84"/>
    <w:rsid w:val="00E74F5B"/>
    <w:rsid w:val="00E7609A"/>
    <w:rsid w:val="00E77BD4"/>
    <w:rsid w:val="00E77C5E"/>
    <w:rsid w:val="00E80035"/>
    <w:rsid w:val="00E802C0"/>
    <w:rsid w:val="00E81CD8"/>
    <w:rsid w:val="00E8269B"/>
    <w:rsid w:val="00E84E0B"/>
    <w:rsid w:val="00E85860"/>
    <w:rsid w:val="00E85B18"/>
    <w:rsid w:val="00E87229"/>
    <w:rsid w:val="00E87C71"/>
    <w:rsid w:val="00E90039"/>
    <w:rsid w:val="00E90403"/>
    <w:rsid w:val="00E90431"/>
    <w:rsid w:val="00E91172"/>
    <w:rsid w:val="00E92B30"/>
    <w:rsid w:val="00E930FA"/>
    <w:rsid w:val="00E93202"/>
    <w:rsid w:val="00E94311"/>
    <w:rsid w:val="00E96679"/>
    <w:rsid w:val="00E96D7F"/>
    <w:rsid w:val="00E96DD2"/>
    <w:rsid w:val="00E9728D"/>
    <w:rsid w:val="00E976DF"/>
    <w:rsid w:val="00EA043E"/>
    <w:rsid w:val="00EA1417"/>
    <w:rsid w:val="00EA1B29"/>
    <w:rsid w:val="00EA4B4A"/>
    <w:rsid w:val="00EA4CAB"/>
    <w:rsid w:val="00EA52A1"/>
    <w:rsid w:val="00EA5552"/>
    <w:rsid w:val="00EA655D"/>
    <w:rsid w:val="00EA66E6"/>
    <w:rsid w:val="00EA701D"/>
    <w:rsid w:val="00EB295A"/>
    <w:rsid w:val="00EB30D2"/>
    <w:rsid w:val="00EB360C"/>
    <w:rsid w:val="00EB382C"/>
    <w:rsid w:val="00EB3E46"/>
    <w:rsid w:val="00EB41F5"/>
    <w:rsid w:val="00EB426B"/>
    <w:rsid w:val="00EB4612"/>
    <w:rsid w:val="00EB5C9F"/>
    <w:rsid w:val="00EB5E6D"/>
    <w:rsid w:val="00EC228F"/>
    <w:rsid w:val="00EC32A5"/>
    <w:rsid w:val="00EC32E5"/>
    <w:rsid w:val="00EC39D6"/>
    <w:rsid w:val="00EC41EC"/>
    <w:rsid w:val="00EC4758"/>
    <w:rsid w:val="00EC5505"/>
    <w:rsid w:val="00EC57D3"/>
    <w:rsid w:val="00EC5EB6"/>
    <w:rsid w:val="00EC6741"/>
    <w:rsid w:val="00EC7AD1"/>
    <w:rsid w:val="00EC7E7E"/>
    <w:rsid w:val="00ED024D"/>
    <w:rsid w:val="00ED0EF9"/>
    <w:rsid w:val="00ED13F4"/>
    <w:rsid w:val="00ED1618"/>
    <w:rsid w:val="00ED29A2"/>
    <w:rsid w:val="00ED415C"/>
    <w:rsid w:val="00ED4717"/>
    <w:rsid w:val="00ED50F3"/>
    <w:rsid w:val="00ED5BB3"/>
    <w:rsid w:val="00ED6110"/>
    <w:rsid w:val="00ED61EB"/>
    <w:rsid w:val="00ED623E"/>
    <w:rsid w:val="00ED7509"/>
    <w:rsid w:val="00ED7997"/>
    <w:rsid w:val="00EE1765"/>
    <w:rsid w:val="00EE1BEE"/>
    <w:rsid w:val="00EE27F9"/>
    <w:rsid w:val="00EE2852"/>
    <w:rsid w:val="00EE5014"/>
    <w:rsid w:val="00EE599E"/>
    <w:rsid w:val="00EE65F2"/>
    <w:rsid w:val="00EE723A"/>
    <w:rsid w:val="00EE7327"/>
    <w:rsid w:val="00EE794C"/>
    <w:rsid w:val="00EE7B9F"/>
    <w:rsid w:val="00EF0675"/>
    <w:rsid w:val="00EF0EFE"/>
    <w:rsid w:val="00EF1371"/>
    <w:rsid w:val="00EF16DF"/>
    <w:rsid w:val="00EF3278"/>
    <w:rsid w:val="00EF3E8B"/>
    <w:rsid w:val="00EF5263"/>
    <w:rsid w:val="00EF5BE3"/>
    <w:rsid w:val="00EF760E"/>
    <w:rsid w:val="00EF7FF3"/>
    <w:rsid w:val="00F00678"/>
    <w:rsid w:val="00F0152D"/>
    <w:rsid w:val="00F01723"/>
    <w:rsid w:val="00F02DCA"/>
    <w:rsid w:val="00F049EC"/>
    <w:rsid w:val="00F04D64"/>
    <w:rsid w:val="00F0542E"/>
    <w:rsid w:val="00F06270"/>
    <w:rsid w:val="00F0645B"/>
    <w:rsid w:val="00F101F8"/>
    <w:rsid w:val="00F10AFA"/>
    <w:rsid w:val="00F128C9"/>
    <w:rsid w:val="00F12ED0"/>
    <w:rsid w:val="00F130FE"/>
    <w:rsid w:val="00F13CFE"/>
    <w:rsid w:val="00F145A6"/>
    <w:rsid w:val="00F1546C"/>
    <w:rsid w:val="00F15A89"/>
    <w:rsid w:val="00F16853"/>
    <w:rsid w:val="00F16C77"/>
    <w:rsid w:val="00F16DBE"/>
    <w:rsid w:val="00F17930"/>
    <w:rsid w:val="00F20C88"/>
    <w:rsid w:val="00F21A83"/>
    <w:rsid w:val="00F21F02"/>
    <w:rsid w:val="00F226A1"/>
    <w:rsid w:val="00F235D5"/>
    <w:rsid w:val="00F247BA"/>
    <w:rsid w:val="00F254FF"/>
    <w:rsid w:val="00F25670"/>
    <w:rsid w:val="00F26024"/>
    <w:rsid w:val="00F26B4B"/>
    <w:rsid w:val="00F26DFE"/>
    <w:rsid w:val="00F2706C"/>
    <w:rsid w:val="00F30372"/>
    <w:rsid w:val="00F3094A"/>
    <w:rsid w:val="00F309EB"/>
    <w:rsid w:val="00F31FEB"/>
    <w:rsid w:val="00F321B8"/>
    <w:rsid w:val="00F331E5"/>
    <w:rsid w:val="00F3320A"/>
    <w:rsid w:val="00F34DF3"/>
    <w:rsid w:val="00F34EA7"/>
    <w:rsid w:val="00F35382"/>
    <w:rsid w:val="00F353C8"/>
    <w:rsid w:val="00F35A1D"/>
    <w:rsid w:val="00F35A56"/>
    <w:rsid w:val="00F35B4C"/>
    <w:rsid w:val="00F36331"/>
    <w:rsid w:val="00F3680F"/>
    <w:rsid w:val="00F36B62"/>
    <w:rsid w:val="00F37864"/>
    <w:rsid w:val="00F412E1"/>
    <w:rsid w:val="00F42097"/>
    <w:rsid w:val="00F426D2"/>
    <w:rsid w:val="00F429E4"/>
    <w:rsid w:val="00F42A37"/>
    <w:rsid w:val="00F4424D"/>
    <w:rsid w:val="00F446FA"/>
    <w:rsid w:val="00F4610A"/>
    <w:rsid w:val="00F46127"/>
    <w:rsid w:val="00F46FCD"/>
    <w:rsid w:val="00F47CAA"/>
    <w:rsid w:val="00F47E86"/>
    <w:rsid w:val="00F51050"/>
    <w:rsid w:val="00F512F7"/>
    <w:rsid w:val="00F530BF"/>
    <w:rsid w:val="00F5338E"/>
    <w:rsid w:val="00F547F3"/>
    <w:rsid w:val="00F54CA5"/>
    <w:rsid w:val="00F55C98"/>
    <w:rsid w:val="00F56314"/>
    <w:rsid w:val="00F573E3"/>
    <w:rsid w:val="00F57424"/>
    <w:rsid w:val="00F6177B"/>
    <w:rsid w:val="00F61E38"/>
    <w:rsid w:val="00F62334"/>
    <w:rsid w:val="00F625F2"/>
    <w:rsid w:val="00F62A4D"/>
    <w:rsid w:val="00F62D03"/>
    <w:rsid w:val="00F62EF2"/>
    <w:rsid w:val="00F630AF"/>
    <w:rsid w:val="00F630C9"/>
    <w:rsid w:val="00F63474"/>
    <w:rsid w:val="00F63477"/>
    <w:rsid w:val="00F63D8C"/>
    <w:rsid w:val="00F64EEC"/>
    <w:rsid w:val="00F65B07"/>
    <w:rsid w:val="00F663F9"/>
    <w:rsid w:val="00F6662E"/>
    <w:rsid w:val="00F72134"/>
    <w:rsid w:val="00F72B42"/>
    <w:rsid w:val="00F72BB2"/>
    <w:rsid w:val="00F730C9"/>
    <w:rsid w:val="00F733F3"/>
    <w:rsid w:val="00F73A39"/>
    <w:rsid w:val="00F73E47"/>
    <w:rsid w:val="00F758FF"/>
    <w:rsid w:val="00F75D3A"/>
    <w:rsid w:val="00F7645E"/>
    <w:rsid w:val="00F80139"/>
    <w:rsid w:val="00F81DB4"/>
    <w:rsid w:val="00F820EF"/>
    <w:rsid w:val="00F825B5"/>
    <w:rsid w:val="00F82EA5"/>
    <w:rsid w:val="00F83741"/>
    <w:rsid w:val="00F841CA"/>
    <w:rsid w:val="00F87C31"/>
    <w:rsid w:val="00F9212E"/>
    <w:rsid w:val="00F92D1B"/>
    <w:rsid w:val="00F938D0"/>
    <w:rsid w:val="00F93CB9"/>
    <w:rsid w:val="00F94319"/>
    <w:rsid w:val="00F9445F"/>
    <w:rsid w:val="00F95F0A"/>
    <w:rsid w:val="00F96137"/>
    <w:rsid w:val="00F96E21"/>
    <w:rsid w:val="00F97406"/>
    <w:rsid w:val="00F97882"/>
    <w:rsid w:val="00F97B4F"/>
    <w:rsid w:val="00FA0329"/>
    <w:rsid w:val="00FA12DB"/>
    <w:rsid w:val="00FA1A77"/>
    <w:rsid w:val="00FA28EC"/>
    <w:rsid w:val="00FA3738"/>
    <w:rsid w:val="00FA3998"/>
    <w:rsid w:val="00FA39F2"/>
    <w:rsid w:val="00FA440D"/>
    <w:rsid w:val="00FA4952"/>
    <w:rsid w:val="00FA50AE"/>
    <w:rsid w:val="00FA5504"/>
    <w:rsid w:val="00FA5780"/>
    <w:rsid w:val="00FA5EAE"/>
    <w:rsid w:val="00FA5EFD"/>
    <w:rsid w:val="00FA6B41"/>
    <w:rsid w:val="00FA6B7E"/>
    <w:rsid w:val="00FA7150"/>
    <w:rsid w:val="00FA7C8B"/>
    <w:rsid w:val="00FA7E16"/>
    <w:rsid w:val="00FB07F2"/>
    <w:rsid w:val="00FB08E4"/>
    <w:rsid w:val="00FB095C"/>
    <w:rsid w:val="00FB2092"/>
    <w:rsid w:val="00FB495B"/>
    <w:rsid w:val="00FB50BE"/>
    <w:rsid w:val="00FB57DB"/>
    <w:rsid w:val="00FB5841"/>
    <w:rsid w:val="00FB6669"/>
    <w:rsid w:val="00FB6B8A"/>
    <w:rsid w:val="00FB72A1"/>
    <w:rsid w:val="00FB73AE"/>
    <w:rsid w:val="00FB7864"/>
    <w:rsid w:val="00FC06E3"/>
    <w:rsid w:val="00FC191B"/>
    <w:rsid w:val="00FC2250"/>
    <w:rsid w:val="00FC22AB"/>
    <w:rsid w:val="00FC25A7"/>
    <w:rsid w:val="00FC272E"/>
    <w:rsid w:val="00FC294A"/>
    <w:rsid w:val="00FC30F3"/>
    <w:rsid w:val="00FC4BE8"/>
    <w:rsid w:val="00FC4DBD"/>
    <w:rsid w:val="00FC56D6"/>
    <w:rsid w:val="00FC594B"/>
    <w:rsid w:val="00FC5C23"/>
    <w:rsid w:val="00FC5C5C"/>
    <w:rsid w:val="00FC7D15"/>
    <w:rsid w:val="00FC7DDB"/>
    <w:rsid w:val="00FC7EF4"/>
    <w:rsid w:val="00FD0DA5"/>
    <w:rsid w:val="00FD0ED2"/>
    <w:rsid w:val="00FD1088"/>
    <w:rsid w:val="00FD114B"/>
    <w:rsid w:val="00FD166E"/>
    <w:rsid w:val="00FD1899"/>
    <w:rsid w:val="00FD2394"/>
    <w:rsid w:val="00FD2752"/>
    <w:rsid w:val="00FD2E62"/>
    <w:rsid w:val="00FD2FB9"/>
    <w:rsid w:val="00FD3325"/>
    <w:rsid w:val="00FD4211"/>
    <w:rsid w:val="00FD555D"/>
    <w:rsid w:val="00FD5FAA"/>
    <w:rsid w:val="00FD6A7E"/>
    <w:rsid w:val="00FD6FD7"/>
    <w:rsid w:val="00FD7841"/>
    <w:rsid w:val="00FE02BE"/>
    <w:rsid w:val="00FE1777"/>
    <w:rsid w:val="00FE20BF"/>
    <w:rsid w:val="00FE2431"/>
    <w:rsid w:val="00FE26D9"/>
    <w:rsid w:val="00FE3119"/>
    <w:rsid w:val="00FE351E"/>
    <w:rsid w:val="00FE3A6C"/>
    <w:rsid w:val="00FE426E"/>
    <w:rsid w:val="00FE4C58"/>
    <w:rsid w:val="00FE6746"/>
    <w:rsid w:val="00FE7EE9"/>
    <w:rsid w:val="00FF10AF"/>
    <w:rsid w:val="00FF1488"/>
    <w:rsid w:val="00FF2550"/>
    <w:rsid w:val="00FF321A"/>
    <w:rsid w:val="00FF3592"/>
    <w:rsid w:val="00FF44BA"/>
    <w:rsid w:val="00FF492B"/>
    <w:rsid w:val="00FF5299"/>
    <w:rsid w:val="00FF5567"/>
    <w:rsid w:val="00FF610D"/>
    <w:rsid w:val="00FF658B"/>
    <w:rsid w:val="00FF6A0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9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uiPriority="0"/>
    <w:lsdException w:name="endnote text" w:semiHidden="1" w:uiPriority="0"/>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2"/>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iPriority="0" w:unhideWhenUsed="1"/>
    <w:lsdException w:name="FollowedHyperlink" w:semiHidden="1" w:unhideWhenUsed="1"/>
    <w:lsdException w:name="Strong" w:semiHidden="1" w:uiPriority="25"/>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EAF"/>
    <w:pPr>
      <w:spacing w:before="120" w:line="240" w:lineRule="auto"/>
      <w:jc w:val="both"/>
    </w:pPr>
    <w:rPr>
      <w:sz w:val="24"/>
    </w:rPr>
  </w:style>
  <w:style w:type="paragraph" w:styleId="Heading1">
    <w:name w:val="heading 1"/>
    <w:next w:val="MSACESParagraph"/>
    <w:link w:val="Heading1Char"/>
    <w:uiPriority w:val="9"/>
    <w:qFormat/>
    <w:rsid w:val="005C2085"/>
    <w:pPr>
      <w:keepNext/>
      <w:keepLines/>
      <w:numPr>
        <w:numId w:val="3"/>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numPr>
        <w:ilvl w:val="3"/>
        <w:numId w:val="3"/>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9"/>
    <w:qFormat/>
    <w:rsid w:val="00ED415C"/>
    <w:pPr>
      <w:keepNext/>
      <w:keepLines/>
      <w:numPr>
        <w:ilvl w:val="5"/>
        <w:numId w:val="3"/>
      </w:numPr>
      <w:tabs>
        <w:tab w:val="left" w:pos="896"/>
      </w:tabs>
      <w:spacing w:after="120"/>
      <w:outlineLvl w:val="2"/>
    </w:pPr>
    <w:rPr>
      <w:rFonts w:eastAsiaTheme="majorEastAsia" w:cstheme="majorBidi"/>
      <w:b/>
      <w:sz w:val="28"/>
      <w:szCs w:val="28"/>
    </w:rPr>
  </w:style>
  <w:style w:type="paragraph" w:styleId="Heading4">
    <w:name w:val="heading 4"/>
    <w:basedOn w:val="Heading1"/>
    <w:next w:val="Normal"/>
    <w:link w:val="Heading4Char"/>
    <w:uiPriority w:val="9"/>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rsid w:val="003B095E"/>
    <w:pPr>
      <w:numPr>
        <w:ilvl w:val="0"/>
        <w:numId w:val="0"/>
      </w:num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semiHidden/>
    <w:qFormat/>
    <w:rsid w:val="002B5D7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C83"/>
    <w:rPr>
      <w:rFonts w:eastAsiaTheme="majorEastAsia" w:cstheme="majorBidi"/>
      <w:b/>
      <w:sz w:val="32"/>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9"/>
    <w:rsid w:val="00ED415C"/>
    <w:rPr>
      <w:rFonts w:eastAsiaTheme="majorEastAsia" w:cstheme="majorBidi"/>
      <w:b/>
      <w:sz w:val="28"/>
      <w:szCs w:val="28"/>
    </w:rPr>
  </w:style>
  <w:style w:type="paragraph" w:styleId="ListParagraph">
    <w:name w:val="List Paragraph"/>
    <w:aliases w:val="PBAC ES Paragraph,Figure_name,List Paragraph1,Numbered Indented Text,Bullet- First level,List NUmber,Listenabsatz1,lp1,List Paragraph11,Style 2,TOC style,List Paragraph2,List Paragraph Char Char,Number_1,SGLText List Paragraph,new"/>
    <w:basedOn w:val="Normal"/>
    <w:link w:val="ListParagraphChar"/>
    <w:uiPriority w:val="34"/>
    <w:qFormat/>
    <w:rsid w:val="004908B7"/>
    <w:pPr>
      <w:numPr>
        <w:ilvl w:val="4"/>
        <w:numId w:val="5"/>
      </w:numPr>
    </w:pPr>
    <w:rPr>
      <w:color w:val="000000" w:themeColor="text1"/>
    </w:rPr>
  </w:style>
  <w:style w:type="paragraph" w:styleId="BalloonText">
    <w:name w:val="Balloon Text"/>
    <w:basedOn w:val="Normal"/>
    <w:link w:val="BalloonTextChar"/>
    <w:uiPriority w:val="9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Normal"/>
    <w:link w:val="InstructionalTextChar"/>
    <w:uiPriority w:val="3"/>
    <w:qFormat/>
    <w:rsid w:val="00C71A5D"/>
    <w:rPr>
      <w:color w:val="0070C0"/>
    </w:rPr>
  </w:style>
  <w:style w:type="character" w:customStyle="1" w:styleId="Heading4Char">
    <w:name w:val="Heading 4 Char"/>
    <w:basedOn w:val="DefaultParagraphFont"/>
    <w:link w:val="Heading4"/>
    <w:uiPriority w:val="9"/>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9"/>
    <w:semiHidden/>
    <w:rsid w:val="00F0542E"/>
    <w:rPr>
      <w:rFonts w:ascii="Segoe UI" w:hAnsi="Segoe UI" w:cs="Segoe UI"/>
      <w:sz w:val="18"/>
      <w:szCs w:val="18"/>
    </w:rPr>
  </w:style>
  <w:style w:type="table" w:styleId="TableGrid">
    <w:name w:val="Table Grid"/>
    <w:aliases w:val="Summary box,Table Gridbeth"/>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Bullet"/>
    <w:next w:val="Normal"/>
    <w:link w:val="CaptionChar"/>
    <w:qFormat/>
    <w:rsid w:val="00F63D8C"/>
    <w:pPr>
      <w:keepNext/>
      <w:tabs>
        <w:tab w:val="left" w:pos="1418"/>
      </w:tabs>
      <w:spacing w:before="240" w:after="0"/>
      <w:ind w:left="1418" w:hanging="1418"/>
      <w:contextualSpacing/>
      <w:jc w:val="both"/>
    </w:pPr>
    <w:rPr>
      <w:rFonts w:ascii="Arial Narrow" w:hAnsi="Arial Narrow"/>
      <w:b/>
      <w:iCs/>
      <w:sz w:val="20"/>
      <w:szCs w:val="18"/>
    </w:rPr>
  </w:style>
  <w:style w:type="paragraph" w:customStyle="1" w:styleId="TableText">
    <w:name w:val="Table Text"/>
    <w:basedOn w:val="Normal"/>
    <w:link w:val="TableTextChar"/>
    <w:qFormat/>
    <w:rsid w:val="00F0152D"/>
    <w:pPr>
      <w:widowControl w:val="0"/>
      <w:spacing w:before="40" w:after="40" w:line="256" w:lineRule="auto"/>
      <w:jc w:val="left"/>
    </w:pPr>
    <w:rPr>
      <w:rFonts w:ascii="Arial Narrow" w:hAnsi="Arial Narrow"/>
      <w:sz w:val="20"/>
    </w:rPr>
  </w:style>
  <w:style w:type="character" w:styleId="Hyperlink">
    <w:name w:val="Hyperlink"/>
    <w:basedOn w:val="DefaultParagraphFont"/>
    <w:rsid w:val="00BA3306"/>
    <w:rPr>
      <w:color w:val="00B0F0"/>
      <w:u w:val="single"/>
    </w:rPr>
  </w:style>
  <w:style w:type="paragraph" w:styleId="FootnoteText">
    <w:name w:val="footnote text"/>
    <w:basedOn w:val="Normal"/>
    <w:link w:val="FootnoteTextChar"/>
    <w:uiPriority w:val="99"/>
    <w:semiHidden/>
    <w:rsid w:val="00BA3306"/>
    <w:pPr>
      <w:spacing w:before="0" w:after="0"/>
    </w:pPr>
    <w:rPr>
      <w:sz w:val="18"/>
      <w:szCs w:val="20"/>
    </w:rPr>
  </w:style>
  <w:style w:type="character" w:customStyle="1" w:styleId="FootnoteTextChar">
    <w:name w:val="Footnote Text Char"/>
    <w:basedOn w:val="DefaultParagraphFont"/>
    <w:link w:val="FootnoteText"/>
    <w:uiPriority w:val="99"/>
    <w:semiHidden/>
    <w:rsid w:val="00481549"/>
    <w:rPr>
      <w:sz w:val="18"/>
      <w:szCs w:val="20"/>
    </w:rPr>
  </w:style>
  <w:style w:type="character" w:styleId="FootnoteReference">
    <w:name w:val="footnote reference"/>
    <w:basedOn w:val="DefaultParagraphFont"/>
    <w:uiPriority w:val="99"/>
    <w:semiHidden/>
    <w:rsid w:val="00BA3306"/>
    <w:rPr>
      <w:vertAlign w:val="superscript"/>
    </w:rPr>
  </w:style>
  <w:style w:type="character" w:styleId="CommentReference">
    <w:name w:val="annotation reference"/>
    <w:aliases w:val="Table Title"/>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F95F0A"/>
    <w:rPr>
      <w:color w:val="0070C0"/>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Bullet Char"/>
    <w:link w:val="Caption"/>
    <w:rsid w:val="00F63D8C"/>
    <w:rPr>
      <w:rFonts w:ascii="Arial Narrow" w:hAnsi="Arial Narrow"/>
      <w:b/>
      <w:iCs/>
      <w:sz w:val="20"/>
      <w:szCs w:val="18"/>
    </w:rPr>
  </w:style>
  <w:style w:type="paragraph" w:customStyle="1" w:styleId="TableFooter">
    <w:name w:val="Table Footer"/>
    <w:basedOn w:val="Normal"/>
    <w:link w:val="TableFooterChar"/>
    <w:qFormat/>
    <w:rsid w:val="008C647D"/>
    <w:pPr>
      <w:widowControl w:val="0"/>
      <w:spacing w:before="4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8C647D"/>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Figure_name Char,List Paragraph1 Char,Numbered Indented Text Char,Bullet- First level Char,List NUmber Char,Listenabsatz1 Char,lp1 Char,List Paragraph11 Char,Style 2 Char,TOC style Char,List Paragraph2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5"/>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F0152D"/>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8"/>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5"/>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olor w:val="0070C0"/>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9"/>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pPr>
      <w:numPr>
        <w:ilvl w:val="0"/>
        <w:numId w:val="0"/>
      </w:numPr>
    </w:pPr>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ind w:left="1008" w:hanging="1008"/>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qFormat/>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5"/>
      </w:numPr>
      <w:spacing w:before="160" w:after="240"/>
    </w:pPr>
    <w:rPr>
      <w:rFonts w:ascii="Arial" w:hAnsi="Arial"/>
      <w:sz w:val="24"/>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5"/>
      </w:numPr>
    </w:pPr>
    <w:rPr>
      <w:rFonts w:ascii="Cambria" w:hAnsi="Cambria"/>
      <w:i w:val="0"/>
      <w:sz w:val="24"/>
    </w:rPr>
  </w:style>
  <w:style w:type="paragraph" w:customStyle="1" w:styleId="MSACESBulletPoint">
    <w:name w:val="MSAC ES Bullet Point"/>
    <w:basedOn w:val="MSACESParagraph"/>
    <w:link w:val="MSACESBulletPointChar"/>
    <w:uiPriority w:val="1"/>
    <w:qFormat/>
    <w:rsid w:val="002532B4"/>
    <w:pPr>
      <w:numPr>
        <w:numId w:val="4"/>
      </w:numPr>
      <w:spacing w:before="120" w:after="120"/>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link w:val="ESHeading2Char"/>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6"/>
      </w:numPr>
    </w:pPr>
  </w:style>
  <w:style w:type="paragraph" w:customStyle="1" w:styleId="MainBodyBulletPoint">
    <w:name w:val="MainBody Bullet Point"/>
    <w:basedOn w:val="InstructionBulletpoint"/>
    <w:link w:val="MainBodyBulletPointChar"/>
    <w:uiPriority w:val="1"/>
    <w:qFormat/>
    <w:rsid w:val="002532B4"/>
    <w:pPr>
      <w:numPr>
        <w:numId w:val="7"/>
      </w:numPr>
      <w:ind w:left="714" w:hanging="357"/>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olor w:val="0070C0"/>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10"/>
      </w:numPr>
    </w:pPr>
  </w:style>
  <w:style w:type="numbering" w:customStyle="1" w:styleId="Style2">
    <w:name w:val="Style2"/>
    <w:uiPriority w:val="99"/>
    <w:rsid w:val="002A391F"/>
    <w:pPr>
      <w:numPr>
        <w:numId w:val="12"/>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pPr>
      <w:numPr>
        <w:numId w:val="13"/>
      </w:numPr>
    </w:pPr>
  </w:style>
  <w:style w:type="character" w:customStyle="1" w:styleId="TableRowHeaderChar">
    <w:name w:val="Table Row Header Char"/>
    <w:basedOn w:val="TableTextChar"/>
    <w:link w:val="TableRowHeader"/>
    <w:rsid w:val="0015150F"/>
    <w:rPr>
      <w:rFonts w:ascii="Arial Narrow" w:hAnsi="Arial Narrow"/>
      <w:b/>
      <w:sz w:val="20"/>
    </w:rPr>
  </w:style>
  <w:style w:type="table" w:customStyle="1" w:styleId="HTATableshaded">
    <w:name w:val="HTA Table shaded"/>
    <w:basedOn w:val="TableNormal"/>
    <w:rsid w:val="00F35A1D"/>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left">
    <w:name w:val="Table text left"/>
    <w:basedOn w:val="Normal"/>
    <w:link w:val="TabletextleftChar"/>
    <w:qFormat/>
    <w:rsid w:val="00F35A1D"/>
    <w:pPr>
      <w:spacing w:before="20" w:after="20"/>
      <w:jc w:val="left"/>
    </w:pPr>
    <w:rPr>
      <w:rFonts w:ascii="Arial Narrow" w:eastAsia="Times New Roman" w:hAnsi="Arial Narrow" w:cs="Times New Roman"/>
      <w:sz w:val="20"/>
      <w:szCs w:val="20"/>
      <w:lang w:eastAsia="en-AU"/>
    </w:rPr>
  </w:style>
  <w:style w:type="character" w:customStyle="1" w:styleId="TabletextleftChar">
    <w:name w:val="Table text left Char"/>
    <w:basedOn w:val="DefaultParagraphFont"/>
    <w:link w:val="Tabletextleft"/>
    <w:rsid w:val="00F35A1D"/>
    <w:rPr>
      <w:rFonts w:ascii="Arial Narrow" w:eastAsia="Times New Roman" w:hAnsi="Arial Narrow" w:cs="Times New Roman"/>
      <w:sz w:val="20"/>
      <w:szCs w:val="20"/>
      <w:lang w:eastAsia="en-AU"/>
    </w:rPr>
  </w:style>
  <w:style w:type="paragraph" w:customStyle="1" w:styleId="TableHeadingleft">
    <w:name w:val="Table Heading left"/>
    <w:basedOn w:val="Normal"/>
    <w:next w:val="Tabletextleft"/>
    <w:qFormat/>
    <w:rsid w:val="008F17A5"/>
    <w:pPr>
      <w:keepNext/>
      <w:tabs>
        <w:tab w:val="left" w:pos="1134"/>
      </w:tabs>
      <w:spacing w:before="40" w:after="40"/>
      <w:ind w:left="1134" w:hanging="1134"/>
      <w:jc w:val="left"/>
    </w:pPr>
    <w:rPr>
      <w:rFonts w:ascii="Arial Narrow" w:hAnsi="Arial Narrow" w:cs="Tahoma"/>
      <w:b/>
      <w:sz w:val="20"/>
      <w:szCs w:val="18"/>
      <w:lang w:val="de-DE"/>
    </w:rPr>
  </w:style>
  <w:style w:type="paragraph" w:customStyle="1" w:styleId="TableFigNotes18">
    <w:name w:val="TableFigNotes+18"/>
    <w:basedOn w:val="BodyText"/>
    <w:next w:val="BodyText"/>
    <w:link w:val="TableFigNotes18Char"/>
    <w:uiPriority w:val="4"/>
    <w:qFormat/>
    <w:rsid w:val="00AA6067"/>
    <w:pPr>
      <w:keepLines/>
      <w:spacing w:before="0" w:after="360" w:line="276" w:lineRule="auto"/>
      <w:contextualSpacing/>
      <w:jc w:val="left"/>
    </w:pPr>
    <w:rPr>
      <w:rFonts w:cs="Tahoma"/>
      <w:color w:val="000000"/>
      <w:sz w:val="16"/>
      <w:szCs w:val="18"/>
      <w:lang w:eastAsia="en-AU"/>
    </w:rPr>
  </w:style>
  <w:style w:type="character" w:customStyle="1" w:styleId="TableFigNotes18Char">
    <w:name w:val="TableFigNotes+18 Char"/>
    <w:basedOn w:val="DefaultParagraphFont"/>
    <w:link w:val="TableFigNotes18"/>
    <w:uiPriority w:val="4"/>
    <w:rsid w:val="00AA6067"/>
    <w:rPr>
      <w:rFonts w:cs="Tahoma"/>
      <w:color w:val="000000"/>
      <w:sz w:val="16"/>
      <w:szCs w:val="18"/>
      <w:lang w:eastAsia="en-AU"/>
    </w:rPr>
  </w:style>
  <w:style w:type="paragraph" w:styleId="BodyText">
    <w:name w:val="Body Text"/>
    <w:basedOn w:val="Normal"/>
    <w:link w:val="BodyTextChar"/>
    <w:uiPriority w:val="4"/>
    <w:unhideWhenUsed/>
    <w:qFormat/>
    <w:rsid w:val="00AA6067"/>
    <w:pPr>
      <w:spacing w:after="120"/>
    </w:pPr>
  </w:style>
  <w:style w:type="character" w:customStyle="1" w:styleId="BodyTextChar">
    <w:name w:val="Body Text Char"/>
    <w:basedOn w:val="DefaultParagraphFont"/>
    <w:link w:val="BodyText"/>
    <w:uiPriority w:val="4"/>
    <w:rsid w:val="00AA6067"/>
    <w:rPr>
      <w:sz w:val="24"/>
    </w:rPr>
  </w:style>
  <w:style w:type="paragraph" w:customStyle="1" w:styleId="TableFigNotes0">
    <w:name w:val="TableFigNotes+0"/>
    <w:basedOn w:val="Normal"/>
    <w:uiPriority w:val="4"/>
    <w:qFormat/>
    <w:rsid w:val="005329B8"/>
    <w:pPr>
      <w:keepNext/>
      <w:keepLines/>
      <w:spacing w:before="0" w:after="0"/>
      <w:jc w:val="left"/>
    </w:pPr>
    <w:rPr>
      <w:rFonts w:ascii="Calibri" w:eastAsia="Times New Roman" w:hAnsi="Calibri" w:cs="Tahoma"/>
      <w:color w:val="000000"/>
      <w:sz w:val="16"/>
      <w:szCs w:val="18"/>
      <w:lang w:val="en-US" w:eastAsia="en-AU"/>
    </w:rPr>
  </w:style>
  <w:style w:type="paragraph" w:customStyle="1" w:styleId="Tabletextcent">
    <w:name w:val="Table text cent"/>
    <w:basedOn w:val="Tabletextleft"/>
    <w:qFormat/>
    <w:rsid w:val="009E0C68"/>
    <w:pPr>
      <w:jc w:val="center"/>
    </w:pPr>
    <w:rPr>
      <w:lang w:val="de-DE"/>
    </w:rPr>
  </w:style>
  <w:style w:type="paragraph" w:customStyle="1" w:styleId="Tableheadingcent">
    <w:name w:val="Table heading cent"/>
    <w:basedOn w:val="TableHeadingleft"/>
    <w:qFormat/>
    <w:rsid w:val="009E0C68"/>
    <w:pPr>
      <w:keepNext w:val="0"/>
      <w:tabs>
        <w:tab w:val="clear" w:pos="1134"/>
      </w:tabs>
      <w:jc w:val="center"/>
    </w:pPr>
  </w:style>
  <w:style w:type="paragraph" w:customStyle="1" w:styleId="Tabletextbold">
    <w:name w:val="Table text bold"/>
    <w:basedOn w:val="Tabletextleft"/>
    <w:link w:val="TabletextboldChar"/>
    <w:qFormat/>
    <w:rsid w:val="009E0C68"/>
    <w:pPr>
      <w:ind w:left="57" w:right="57"/>
    </w:pPr>
    <w:rPr>
      <w:rFonts w:eastAsia="Arial"/>
      <w:b/>
      <w:lang w:val="de-DE"/>
    </w:rPr>
  </w:style>
  <w:style w:type="character" w:customStyle="1" w:styleId="TabletextboldChar">
    <w:name w:val="Table text bold Char"/>
    <w:basedOn w:val="TabletextleftChar"/>
    <w:link w:val="Tabletextbold"/>
    <w:rsid w:val="009E0C68"/>
    <w:rPr>
      <w:rFonts w:ascii="Arial Narrow" w:eastAsia="Arial" w:hAnsi="Arial Narrow" w:cs="Times New Roman"/>
      <w:b/>
      <w:sz w:val="20"/>
      <w:szCs w:val="20"/>
      <w:lang w:val="de-DE" w:eastAsia="en-AU"/>
    </w:rPr>
  </w:style>
  <w:style w:type="paragraph" w:styleId="CommentText">
    <w:name w:val="annotation text"/>
    <w:aliases w:val="- H19,Comment Text Char1 Char,Comment Text Char Char Char"/>
    <w:basedOn w:val="Normal"/>
    <w:link w:val="CommentTextChar"/>
    <w:uiPriority w:val="99"/>
    <w:unhideWhenUsed/>
    <w:qFormat/>
    <w:rsid w:val="00912114"/>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912114"/>
    <w:rPr>
      <w:sz w:val="20"/>
      <w:szCs w:val="20"/>
    </w:rPr>
  </w:style>
  <w:style w:type="numbering" w:customStyle="1" w:styleId="NoList1">
    <w:name w:val="No List1"/>
    <w:next w:val="NoList"/>
    <w:uiPriority w:val="99"/>
    <w:semiHidden/>
    <w:unhideWhenUsed/>
    <w:rsid w:val="00316902"/>
  </w:style>
  <w:style w:type="character" w:customStyle="1" w:styleId="PersonalComposeStyle">
    <w:name w:val="Personal Compose Style"/>
    <w:basedOn w:val="DefaultParagraphFont"/>
    <w:rsid w:val="00316902"/>
    <w:rPr>
      <w:rFonts w:ascii="Arial" w:hAnsi="Arial" w:cs="Arial"/>
      <w:color w:val="auto"/>
      <w:sz w:val="20"/>
    </w:rPr>
  </w:style>
  <w:style w:type="character" w:customStyle="1" w:styleId="PersonalReplyStyle">
    <w:name w:val="Personal Reply Style"/>
    <w:basedOn w:val="DefaultParagraphFont"/>
    <w:rsid w:val="00316902"/>
    <w:rPr>
      <w:rFonts w:ascii="Arial" w:hAnsi="Arial" w:cs="Arial"/>
      <w:color w:val="auto"/>
      <w:sz w:val="20"/>
    </w:rPr>
  </w:style>
  <w:style w:type="table" w:customStyle="1" w:styleId="TableGrid10">
    <w:name w:val="Table Grid1"/>
    <w:basedOn w:val="TableNormal"/>
    <w:next w:val="TableGrid"/>
    <w:rsid w:val="0031690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Style1">
    <w:name w:val="PBAC Table Style1"/>
    <w:basedOn w:val="TableGrid1"/>
    <w:uiPriority w:val="99"/>
    <w:rsid w:val="0089089E"/>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HTATableshaded1">
    <w:name w:val="HTA Table shaded1"/>
    <w:basedOn w:val="TableNormal"/>
    <w:rsid w:val="00B216E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
    <w:name w:val="HTA Table shaded2"/>
    <w:basedOn w:val="TableNormal"/>
    <w:rsid w:val="00552760"/>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
    <w:name w:val="HTA Table shaded3"/>
    <w:basedOn w:val="TableNormal"/>
    <w:rsid w:val="00B72D8A"/>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balloon">
    <w:name w:val="balloon"/>
    <w:basedOn w:val="DefaultParagraphFont"/>
    <w:rsid w:val="00F16DBE"/>
  </w:style>
  <w:style w:type="character" w:customStyle="1" w:styleId="nlmstring-name">
    <w:name w:val="nlm_string-name"/>
    <w:basedOn w:val="DefaultParagraphFont"/>
    <w:rsid w:val="00F16DBE"/>
  </w:style>
  <w:style w:type="character" w:customStyle="1" w:styleId="nlmgiven-names">
    <w:name w:val="nlm_given-names"/>
    <w:basedOn w:val="DefaultParagraphFont"/>
    <w:rsid w:val="00F16DBE"/>
  </w:style>
  <w:style w:type="character" w:customStyle="1" w:styleId="nlmarticle-title">
    <w:name w:val="nlm_article-title"/>
    <w:basedOn w:val="DefaultParagraphFont"/>
    <w:rsid w:val="00F16DBE"/>
  </w:style>
  <w:style w:type="character" w:customStyle="1" w:styleId="nlmfpage">
    <w:name w:val="nlm_fpage"/>
    <w:basedOn w:val="DefaultParagraphFont"/>
    <w:rsid w:val="00F16DBE"/>
  </w:style>
  <w:style w:type="character" w:customStyle="1" w:styleId="nlmlpage">
    <w:name w:val="nlm_lpage"/>
    <w:basedOn w:val="DefaultParagraphFont"/>
    <w:rsid w:val="00F16DBE"/>
  </w:style>
  <w:style w:type="character" w:customStyle="1" w:styleId="nlmyear">
    <w:name w:val="nlm_year"/>
    <w:basedOn w:val="DefaultParagraphFont"/>
    <w:rsid w:val="00F16DBE"/>
  </w:style>
  <w:style w:type="paragraph" w:customStyle="1" w:styleId="Bulletintro">
    <w:name w:val="Bullet intro"/>
    <w:basedOn w:val="BodyText"/>
    <w:uiPriority w:val="2"/>
    <w:qFormat/>
    <w:rsid w:val="00CD0198"/>
    <w:pPr>
      <w:spacing w:before="0" w:line="276" w:lineRule="auto"/>
      <w:jc w:val="left"/>
    </w:pPr>
    <w:rPr>
      <w:rFonts w:cs="Arial"/>
      <w:sz w:val="22"/>
    </w:rPr>
  </w:style>
  <w:style w:type="paragraph" w:customStyle="1" w:styleId="TableH1">
    <w:name w:val="Table H1"/>
    <w:basedOn w:val="BodyText"/>
    <w:uiPriority w:val="4"/>
    <w:qFormat/>
    <w:rsid w:val="00CD0198"/>
    <w:pPr>
      <w:keepNext/>
      <w:tabs>
        <w:tab w:val="left" w:pos="416"/>
        <w:tab w:val="left" w:pos="582"/>
        <w:tab w:val="left" w:pos="1134"/>
      </w:tabs>
      <w:spacing w:before="40" w:after="40"/>
      <w:jc w:val="left"/>
    </w:pPr>
    <w:rPr>
      <w:rFonts w:cs="Tahoma"/>
      <w:b/>
      <w:spacing w:val="-1"/>
      <w:sz w:val="18"/>
      <w:szCs w:val="18"/>
      <w:lang w:val="en-US"/>
    </w:rPr>
  </w:style>
  <w:style w:type="paragraph" w:customStyle="1" w:styleId="Dash12">
    <w:name w:val="Dash+12"/>
    <w:basedOn w:val="Normal"/>
    <w:uiPriority w:val="2"/>
    <w:rsid w:val="00CD0198"/>
    <w:pPr>
      <w:tabs>
        <w:tab w:val="left" w:pos="1134"/>
      </w:tabs>
      <w:spacing w:before="0" w:after="240" w:line="276" w:lineRule="auto"/>
      <w:jc w:val="left"/>
    </w:pPr>
    <w:rPr>
      <w:rFonts w:cs="Tahoma"/>
      <w:color w:val="000000"/>
      <w:sz w:val="22"/>
      <w:lang w:eastAsia="en-AU"/>
    </w:rPr>
  </w:style>
  <w:style w:type="paragraph" w:customStyle="1" w:styleId="Page">
    <w:name w:val="Page"/>
    <w:basedOn w:val="Normal"/>
    <w:rsid w:val="00CD0198"/>
    <w:pPr>
      <w:suppressAutoHyphens/>
      <w:spacing w:before="0" w:after="0"/>
      <w:jc w:val="right"/>
    </w:pPr>
    <w:rPr>
      <w:rFonts w:ascii="Arial" w:eastAsia="Times New Roman" w:hAnsi="Arial" w:cs="Times New Roman"/>
      <w:b/>
      <w:sz w:val="22"/>
      <w:szCs w:val="20"/>
      <w:lang w:val="en-US"/>
    </w:rPr>
  </w:style>
  <w:style w:type="paragraph" w:customStyle="1" w:styleId="Text">
    <w:name w:val="Text"/>
    <w:basedOn w:val="Normal"/>
    <w:link w:val="TextChar"/>
    <w:rsid w:val="00CD0198"/>
    <w:pPr>
      <w:suppressAutoHyphens/>
      <w:spacing w:after="120" w:line="360" w:lineRule="auto"/>
      <w:jc w:val="left"/>
    </w:pPr>
    <w:rPr>
      <w:rFonts w:ascii="Arial" w:eastAsia="Times New Roman" w:hAnsi="Arial" w:cs="Times New Roman"/>
      <w:sz w:val="22"/>
      <w:szCs w:val="20"/>
      <w:lang w:val="en-US"/>
    </w:rPr>
  </w:style>
  <w:style w:type="character" w:customStyle="1" w:styleId="TextChar">
    <w:name w:val="Text Char"/>
    <w:link w:val="Text"/>
    <w:locked/>
    <w:rsid w:val="00CD0198"/>
    <w:rPr>
      <w:rFonts w:ascii="Arial" w:eastAsia="Times New Roman" w:hAnsi="Arial" w:cs="Times New Roman"/>
      <w:szCs w:val="20"/>
      <w:lang w:val="en-US"/>
    </w:rPr>
  </w:style>
  <w:style w:type="paragraph" w:customStyle="1" w:styleId="BoxText">
    <w:name w:val="BoxText"/>
    <w:basedOn w:val="BodyText"/>
    <w:link w:val="BoxTextChar"/>
    <w:uiPriority w:val="3"/>
    <w:rsid w:val="00CD0198"/>
    <w:pPr>
      <w:pBdr>
        <w:top w:val="single" w:sz="6" w:space="1" w:color="000000"/>
        <w:left w:val="single" w:sz="6" w:space="4" w:color="000000"/>
        <w:bottom w:val="single" w:sz="6" w:space="1" w:color="000000"/>
        <w:right w:val="single" w:sz="6" w:space="4" w:color="000000"/>
      </w:pBdr>
      <w:spacing w:before="0" w:after="200" w:line="276" w:lineRule="auto"/>
      <w:jc w:val="left"/>
    </w:pPr>
    <w:rPr>
      <w:rFonts w:cs="Tahoma"/>
      <w:sz w:val="22"/>
    </w:rPr>
  </w:style>
  <w:style w:type="character" w:customStyle="1" w:styleId="BoxTextChar">
    <w:name w:val="BoxText Char"/>
    <w:basedOn w:val="DefaultParagraphFont"/>
    <w:link w:val="BoxText"/>
    <w:uiPriority w:val="3"/>
    <w:rsid w:val="00CD0198"/>
    <w:rPr>
      <w:rFonts w:cs="Tahoma"/>
    </w:rPr>
  </w:style>
  <w:style w:type="paragraph" w:customStyle="1" w:styleId="text0">
    <w:name w:val="text"/>
    <w:basedOn w:val="Normal"/>
    <w:rsid w:val="00CD0198"/>
    <w:pPr>
      <w:spacing w:after="120" w:line="360" w:lineRule="auto"/>
      <w:jc w:val="left"/>
    </w:pPr>
    <w:rPr>
      <w:rFonts w:ascii="Arial" w:eastAsia="Calibri" w:hAnsi="Arial" w:cs="Arial"/>
      <w:color w:val="000000"/>
      <w:sz w:val="22"/>
      <w:lang w:val="en-US"/>
    </w:rPr>
  </w:style>
  <w:style w:type="paragraph" w:customStyle="1" w:styleId="BodyText0">
    <w:name w:val="BodyText"/>
    <w:basedOn w:val="Normal"/>
    <w:link w:val="BodyTextChar0"/>
    <w:qFormat/>
    <w:rsid w:val="00CD0198"/>
    <w:pPr>
      <w:suppressAutoHyphens/>
      <w:spacing w:after="120" w:line="276" w:lineRule="auto"/>
      <w:jc w:val="left"/>
    </w:pPr>
    <w:rPr>
      <w:rFonts w:ascii="Arial" w:eastAsia="Times New Roman" w:hAnsi="Arial" w:cs="Times New Roman"/>
      <w:sz w:val="22"/>
      <w:szCs w:val="20"/>
      <w:lang w:val="en-US"/>
    </w:rPr>
  </w:style>
  <w:style w:type="character" w:customStyle="1" w:styleId="BodyTextChar0">
    <w:name w:val="BodyText Char"/>
    <w:link w:val="BodyText0"/>
    <w:rsid w:val="00CD0198"/>
    <w:rPr>
      <w:rFonts w:ascii="Arial" w:eastAsia="Times New Roman" w:hAnsi="Arial" w:cs="Times New Roman"/>
      <w:szCs w:val="20"/>
      <w:lang w:val="en-US"/>
    </w:rPr>
  </w:style>
  <w:style w:type="paragraph" w:customStyle="1" w:styleId="2-SectionHeading">
    <w:name w:val="2-Section Heading"/>
    <w:qFormat/>
    <w:rsid w:val="00CD0198"/>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ExecSumBodyText">
    <w:name w:val="Exec Sum Body Text"/>
    <w:basedOn w:val="Normal"/>
    <w:link w:val="ExecSumBodyTextChar"/>
    <w:qFormat/>
    <w:rsid w:val="00CD0198"/>
    <w:pPr>
      <w:spacing w:before="0" w:after="120"/>
      <w:ind w:left="720" w:hanging="720"/>
    </w:pPr>
    <w:rPr>
      <w:rFonts w:eastAsia="Times New Roman" w:cs="Arial"/>
      <w:snapToGrid w:val="0"/>
      <w:szCs w:val="24"/>
      <w:lang w:eastAsia="en-AU"/>
    </w:rPr>
  </w:style>
  <w:style w:type="character" w:customStyle="1" w:styleId="ExecSumBodyTextChar">
    <w:name w:val="Exec Sum Body Text Char"/>
    <w:basedOn w:val="DefaultParagraphFont"/>
    <w:link w:val="ExecSumBodyText"/>
    <w:rsid w:val="00CD0198"/>
    <w:rPr>
      <w:rFonts w:eastAsia="Times New Roman" w:cs="Arial"/>
      <w:snapToGrid w:val="0"/>
      <w:sz w:val="24"/>
      <w:szCs w:val="24"/>
      <w:lang w:eastAsia="en-AU"/>
    </w:rPr>
  </w:style>
  <w:style w:type="paragraph" w:customStyle="1" w:styleId="In-tableHeading">
    <w:name w:val="In-table Heading"/>
    <w:qFormat/>
    <w:rsid w:val="00127B8D"/>
    <w:pPr>
      <w:keepNext/>
      <w:spacing w:after="0" w:line="240" w:lineRule="auto"/>
    </w:pPr>
    <w:rPr>
      <w:rFonts w:ascii="Arial Narrow" w:eastAsiaTheme="majorEastAsia" w:hAnsi="Arial Narrow" w:cs="Times New Roman"/>
      <w:b/>
      <w:sz w:val="20"/>
      <w:szCs w:val="24"/>
      <w:lang w:val="en-US" w:eastAsia="en-AU"/>
    </w:rPr>
  </w:style>
  <w:style w:type="paragraph" w:customStyle="1" w:styleId="RegularText">
    <w:name w:val="Regular Text"/>
    <w:basedOn w:val="BodyText"/>
    <w:link w:val="RegularTextChar"/>
    <w:rsid w:val="00127B8D"/>
    <w:pPr>
      <w:spacing w:before="0" w:after="0"/>
      <w:jc w:val="left"/>
    </w:pPr>
    <w:rPr>
      <w:rFonts w:ascii="Calibri" w:eastAsia="Times New Roman" w:hAnsi="Calibri" w:cs="Arial"/>
      <w:b/>
      <w:szCs w:val="24"/>
      <w:lang w:eastAsia="en-AU"/>
    </w:rPr>
  </w:style>
  <w:style w:type="character" w:customStyle="1" w:styleId="RegularTextChar">
    <w:name w:val="Regular Text Char"/>
    <w:basedOn w:val="BodyTextChar"/>
    <w:link w:val="RegularText"/>
    <w:rsid w:val="00127B8D"/>
    <w:rPr>
      <w:rFonts w:ascii="Calibri" w:eastAsia="Times New Roman" w:hAnsi="Calibri" w:cs="Arial"/>
      <w:b/>
      <w:sz w:val="24"/>
      <w:szCs w:val="24"/>
      <w:lang w:eastAsia="en-AU"/>
    </w:rPr>
  </w:style>
  <w:style w:type="paragraph" w:customStyle="1" w:styleId="EndNoteBibliographyTitle">
    <w:name w:val="EndNote Bibliography Title"/>
    <w:basedOn w:val="Normal"/>
    <w:link w:val="EndNoteBibliographyTitleChar"/>
    <w:rsid w:val="00675680"/>
    <w:pPr>
      <w:spacing w:after="0"/>
      <w:jc w:val="center"/>
    </w:pPr>
    <w:rPr>
      <w:rFonts w:ascii="Calibri" w:hAnsi="Calibri" w:cs="Calibri"/>
      <w:noProof/>
      <w:lang w:val="en-US"/>
    </w:rPr>
  </w:style>
  <w:style w:type="character" w:customStyle="1" w:styleId="EndNoteBibliographyTitleChar">
    <w:name w:val="EndNote Bibliography Title Char"/>
    <w:basedOn w:val="Heading4Char"/>
    <w:link w:val="EndNoteBibliographyTitle"/>
    <w:rsid w:val="00675680"/>
    <w:rPr>
      <w:rFonts w:ascii="Calibri" w:eastAsiaTheme="majorEastAsia" w:hAnsi="Calibri" w:cs="Calibri"/>
      <w:b w:val="0"/>
      <w:noProof/>
      <w:color w:val="000000" w:themeColor="text1"/>
      <w:sz w:val="24"/>
      <w:szCs w:val="28"/>
      <w:lang w:val="en-US"/>
    </w:rPr>
  </w:style>
  <w:style w:type="paragraph" w:customStyle="1" w:styleId="EndNoteBibliography">
    <w:name w:val="EndNote Bibliography"/>
    <w:basedOn w:val="Normal"/>
    <w:link w:val="EndNoteBibliographyChar"/>
    <w:rsid w:val="00675680"/>
    <w:rPr>
      <w:rFonts w:ascii="Calibri" w:hAnsi="Calibri" w:cs="Calibri"/>
      <w:noProof/>
      <w:lang w:val="en-US"/>
    </w:rPr>
  </w:style>
  <w:style w:type="character" w:customStyle="1" w:styleId="EndNoteBibliographyChar">
    <w:name w:val="EndNote Bibliography Char"/>
    <w:basedOn w:val="Heading4Char"/>
    <w:link w:val="EndNoteBibliography"/>
    <w:rsid w:val="00675680"/>
    <w:rPr>
      <w:rFonts w:ascii="Calibri" w:eastAsiaTheme="majorEastAsia" w:hAnsi="Calibri" w:cs="Calibri"/>
      <w:b w:val="0"/>
      <w:noProof/>
      <w:color w:val="000000" w:themeColor="text1"/>
      <w:sz w:val="24"/>
      <w:szCs w:val="28"/>
      <w:lang w:val="en-US"/>
    </w:rPr>
  </w:style>
  <w:style w:type="character" w:customStyle="1" w:styleId="UnresolvedMention1">
    <w:name w:val="Unresolved Mention1"/>
    <w:basedOn w:val="DefaultParagraphFont"/>
    <w:uiPriority w:val="99"/>
    <w:semiHidden/>
    <w:unhideWhenUsed/>
    <w:rsid w:val="00C57403"/>
    <w:rPr>
      <w:color w:val="605E5C"/>
      <w:shd w:val="clear" w:color="auto" w:fill="E1DFDD"/>
    </w:rPr>
  </w:style>
  <w:style w:type="character" w:customStyle="1" w:styleId="ng-binding">
    <w:name w:val="ng-binding"/>
    <w:basedOn w:val="DefaultParagraphFont"/>
    <w:rsid w:val="004507F9"/>
  </w:style>
  <w:style w:type="paragraph" w:customStyle="1" w:styleId="Bulletpoints">
    <w:name w:val="Bullet points"/>
    <w:basedOn w:val="Normal"/>
    <w:rsid w:val="00774372"/>
    <w:pPr>
      <w:spacing w:before="0" w:after="120"/>
      <w:ind w:left="720"/>
      <w:contextualSpacing/>
    </w:pPr>
    <w:rPr>
      <w:rFonts w:ascii="Calibri" w:eastAsia="Times New Roman" w:hAnsi="Calibri" w:cs="Arial"/>
      <w:snapToGrid w:val="0"/>
      <w:szCs w:val="24"/>
      <w:lang w:eastAsia="en-AU"/>
    </w:rPr>
  </w:style>
  <w:style w:type="numbering" w:customStyle="1" w:styleId="NoList2">
    <w:name w:val="No List2"/>
    <w:next w:val="NoList"/>
    <w:uiPriority w:val="99"/>
    <w:semiHidden/>
    <w:unhideWhenUsed/>
    <w:rsid w:val="00DE6CC6"/>
  </w:style>
  <w:style w:type="paragraph" w:customStyle="1" w:styleId="Table">
    <w:name w:val="Table"/>
    <w:basedOn w:val="Normal"/>
    <w:link w:val="TableChar"/>
    <w:qFormat/>
    <w:rsid w:val="00DE6CC6"/>
    <w:pPr>
      <w:spacing w:before="0" w:after="0"/>
      <w:jc w:val="left"/>
    </w:pPr>
    <w:rPr>
      <w:rFonts w:ascii="Candara" w:eastAsia="Times New Roman" w:hAnsi="Candara" w:cs="Times New Roman"/>
      <w:sz w:val="20"/>
      <w:lang w:bidi="en-US"/>
    </w:rPr>
  </w:style>
  <w:style w:type="character" w:customStyle="1" w:styleId="TableChar">
    <w:name w:val="Table Char"/>
    <w:basedOn w:val="DefaultParagraphFont"/>
    <w:link w:val="Table"/>
    <w:locked/>
    <w:rsid w:val="00DE6CC6"/>
    <w:rPr>
      <w:rFonts w:ascii="Candara" w:eastAsia="Times New Roman" w:hAnsi="Candara" w:cs="Times New Roman"/>
      <w:sz w:val="20"/>
      <w:lang w:bidi="en-US"/>
    </w:rPr>
  </w:style>
  <w:style w:type="paragraph" w:customStyle="1" w:styleId="TableCentre">
    <w:name w:val="Table Centre"/>
    <w:basedOn w:val="Table"/>
    <w:uiPriority w:val="99"/>
    <w:qFormat/>
    <w:rsid w:val="00DE6CC6"/>
    <w:pPr>
      <w:jc w:val="center"/>
    </w:pPr>
  </w:style>
  <w:style w:type="table" w:customStyle="1" w:styleId="PBACtable1">
    <w:name w:val="PBAC table1"/>
    <w:basedOn w:val="TableNormal"/>
    <w:next w:val="TableGrid"/>
    <w:uiPriority w:val="39"/>
    <w:rsid w:val="00DE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DE6CC6"/>
    <w:pPr>
      <w:spacing w:before="40" w:after="40"/>
      <w:jc w:val="left"/>
    </w:pPr>
    <w:rPr>
      <w:rFonts w:ascii="Arial Narrow" w:eastAsia="Times New Roman" w:hAnsi="Arial Narrow" w:cs="Times New Roman"/>
      <w:sz w:val="20"/>
      <w:szCs w:val="24"/>
    </w:rPr>
  </w:style>
  <w:style w:type="character" w:customStyle="1" w:styleId="TabletextChar0">
    <w:name w:val="Table text Char"/>
    <w:basedOn w:val="DefaultParagraphFont"/>
    <w:link w:val="Tabletext0"/>
    <w:rsid w:val="00DE6CC6"/>
    <w:rPr>
      <w:rFonts w:ascii="Arial Narrow" w:eastAsia="Times New Roman" w:hAnsi="Arial Narrow" w:cs="Times New Roman"/>
      <w:sz w:val="20"/>
      <w:szCs w:val="24"/>
    </w:rPr>
  </w:style>
  <w:style w:type="character" w:customStyle="1" w:styleId="ESHeading2Char">
    <w:name w:val="ES Heading 2 Char"/>
    <w:basedOn w:val="Heading2Char"/>
    <w:link w:val="ESHeading2"/>
    <w:rsid w:val="00DE6CC6"/>
    <w:rPr>
      <w:rFonts w:asciiTheme="majorHAnsi" w:eastAsiaTheme="majorEastAsia" w:hAnsiTheme="majorHAnsi" w:cstheme="majorBidi"/>
      <w:b/>
      <w:i/>
      <w:snapToGrid w:val="0"/>
      <w:sz w:val="28"/>
      <w:szCs w:val="28"/>
    </w:rPr>
  </w:style>
  <w:style w:type="table" w:customStyle="1" w:styleId="Submissiontemplate2">
    <w:name w:val="Submission template2"/>
    <w:basedOn w:val="TableNormal"/>
    <w:uiPriority w:val="99"/>
    <w:rsid w:val="00DE6CC6"/>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textboldleft">
    <w:name w:val="Table text bold left"/>
    <w:basedOn w:val="Tabletextbold"/>
    <w:link w:val="TabletextboldleftChar"/>
    <w:qFormat/>
    <w:rsid w:val="00DE6CC6"/>
    <w:pPr>
      <w:keepNext/>
      <w:spacing w:before="0" w:after="0"/>
      <w:ind w:left="0" w:right="0"/>
    </w:pPr>
    <w:rPr>
      <w:rFonts w:eastAsia="Times New Roman" w:cs="Arial"/>
    </w:rPr>
  </w:style>
  <w:style w:type="character" w:customStyle="1" w:styleId="TabletextboldleftChar">
    <w:name w:val="Table text bold left Char"/>
    <w:basedOn w:val="TabletextboldChar"/>
    <w:link w:val="Tabletextboldleft"/>
    <w:rsid w:val="00DE6CC6"/>
    <w:rPr>
      <w:rFonts w:ascii="Arial Narrow" w:eastAsia="Times New Roman" w:hAnsi="Arial Narrow" w:cs="Arial"/>
      <w:b/>
      <w:sz w:val="20"/>
      <w:szCs w:val="20"/>
      <w:lang w:val="de-DE" w:eastAsia="en-AU"/>
    </w:rPr>
  </w:style>
  <w:style w:type="table" w:customStyle="1" w:styleId="Submissiontemplate7">
    <w:name w:val="Submission template7"/>
    <w:basedOn w:val="TableNormal"/>
    <w:uiPriority w:val="99"/>
    <w:rsid w:val="00DE6CC6"/>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caption">
    <w:name w:val="Table caption"/>
    <w:basedOn w:val="Normal"/>
    <w:link w:val="TablecaptionChar"/>
    <w:qFormat/>
    <w:rsid w:val="00DE6CC6"/>
    <w:pPr>
      <w:keepNext/>
      <w:keepLines/>
      <w:spacing w:before="0" w:after="0"/>
    </w:pPr>
    <w:rPr>
      <w:rFonts w:ascii="Arial Narrow" w:eastAsia="Times New Roman" w:hAnsi="Arial Narrow" w:cs="Arial"/>
      <w:sz w:val="20"/>
      <w:szCs w:val="20"/>
    </w:rPr>
  </w:style>
  <w:style w:type="character" w:customStyle="1" w:styleId="TablecaptionChar">
    <w:name w:val="Table caption Char"/>
    <w:basedOn w:val="DefaultParagraphFont"/>
    <w:link w:val="Tablecaption"/>
    <w:rsid w:val="00DE6CC6"/>
    <w:rPr>
      <w:rFonts w:ascii="Arial Narrow" w:eastAsia="Times New Roman" w:hAnsi="Arial Narrow" w:cs="Arial"/>
      <w:sz w:val="20"/>
      <w:szCs w:val="20"/>
    </w:rPr>
  </w:style>
  <w:style w:type="paragraph" w:customStyle="1" w:styleId="Tabletextcentred">
    <w:name w:val="Table text centred"/>
    <w:basedOn w:val="Tabletext0"/>
    <w:link w:val="TabletextcentredChar"/>
    <w:qFormat/>
    <w:rsid w:val="00DE6CC6"/>
    <w:pPr>
      <w:jc w:val="center"/>
    </w:pPr>
  </w:style>
  <w:style w:type="character" w:customStyle="1" w:styleId="TabletextcentredChar">
    <w:name w:val="Table text centred Char"/>
    <w:basedOn w:val="TabletextChar0"/>
    <w:link w:val="Tabletextcentred"/>
    <w:rsid w:val="00DE6CC6"/>
    <w:rPr>
      <w:rFonts w:ascii="Arial Narrow" w:eastAsia="Times New Roman" w:hAnsi="Arial Narrow" w:cs="Times New Roman"/>
      <w:sz w:val="20"/>
      <w:szCs w:val="24"/>
    </w:rPr>
  </w:style>
  <w:style w:type="character" w:customStyle="1" w:styleId="TableBold">
    <w:name w:val="Table Bold"/>
    <w:uiPriority w:val="4"/>
    <w:qFormat/>
    <w:rsid w:val="00DE6CC6"/>
    <w:rPr>
      <w:rFonts w:ascii="Calibri" w:hAnsi="Calibri" w:hint="default"/>
      <w:b/>
      <w:bCs w:val="0"/>
      <w:sz w:val="20"/>
      <w:lang w:val="en-AU"/>
    </w:rPr>
  </w:style>
  <w:style w:type="table" w:customStyle="1" w:styleId="TableGrid12">
    <w:name w:val="Table Grid12"/>
    <w:basedOn w:val="TableNormal"/>
    <w:next w:val="TableGrid"/>
    <w:uiPriority w:val="59"/>
    <w:rsid w:val="00DE6CC6"/>
    <w:pPr>
      <w:spacing w:after="0" w:line="240" w:lineRule="auto"/>
    </w:pPr>
    <w:rPr>
      <w:rFonts w:ascii="Candara" w:eastAsia="Times New Roman" w:hAnsi="Candara"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Style2Char">
    <w:name w:val="Style2 Char"/>
    <w:basedOn w:val="DefaultParagraphFont"/>
    <w:rsid w:val="00DE6CC6"/>
    <w:rPr>
      <w:rFonts w:ascii="Arial" w:eastAsia="Times New Roman" w:hAnsi="Arial" w:cs="Arial"/>
      <w:color w:val="3366FF"/>
      <w:szCs w:val="24"/>
      <w:lang w:eastAsia="en-AU"/>
    </w:rPr>
  </w:style>
  <w:style w:type="paragraph" w:customStyle="1" w:styleId="NormalBulletList">
    <w:name w:val="Normal Bullet List"/>
    <w:basedOn w:val="Normal"/>
    <w:uiPriority w:val="3"/>
    <w:qFormat/>
    <w:rsid w:val="00DE6CC6"/>
    <w:pPr>
      <w:numPr>
        <w:numId w:val="16"/>
      </w:numPr>
      <w:spacing w:before="0" w:after="240" w:line="276" w:lineRule="auto"/>
      <w:ind w:left="717"/>
      <w:contextualSpacing/>
    </w:pPr>
    <w:rPr>
      <w:rFonts w:ascii="Candara" w:eastAsia="Times New Roman" w:hAnsi="Candara" w:cs="Times New Roman"/>
      <w:lang w:bidi="en-US"/>
    </w:rPr>
  </w:style>
  <w:style w:type="paragraph" w:styleId="EndnoteText">
    <w:name w:val="endnote text"/>
    <w:basedOn w:val="Normal"/>
    <w:link w:val="EndnoteTextChar"/>
    <w:rsid w:val="00DE6CC6"/>
    <w:pPr>
      <w:widowControl w:val="0"/>
      <w:spacing w:before="0" w:after="0"/>
      <w:jc w:val="left"/>
    </w:pPr>
    <w:rPr>
      <w:rFonts w:ascii="Times New Roman" w:eastAsia="Times New Roman" w:hAnsi="Times New Roman" w:cs="Times New Roman"/>
      <w:snapToGrid w:val="0"/>
      <w:sz w:val="20"/>
      <w:szCs w:val="20"/>
      <w:lang w:val="en-US"/>
    </w:rPr>
  </w:style>
  <w:style w:type="character" w:customStyle="1" w:styleId="EndnoteTextChar">
    <w:name w:val="Endnote Text Char"/>
    <w:basedOn w:val="DefaultParagraphFont"/>
    <w:link w:val="EndnoteText"/>
    <w:rsid w:val="00DE6CC6"/>
    <w:rPr>
      <w:rFonts w:ascii="Times New Roman" w:eastAsia="Times New Roman" w:hAnsi="Times New Roman" w:cs="Times New Roman"/>
      <w:snapToGrid w:val="0"/>
      <w:sz w:val="20"/>
      <w:szCs w:val="20"/>
      <w:lang w:val="en-US"/>
    </w:rPr>
  </w:style>
  <w:style w:type="character" w:styleId="EndnoteReference">
    <w:name w:val="endnote reference"/>
    <w:basedOn w:val="DefaultParagraphFont"/>
    <w:rsid w:val="00DE6CC6"/>
    <w:rPr>
      <w:vertAlign w:val="superscript"/>
    </w:rPr>
  </w:style>
  <w:style w:type="character" w:customStyle="1" w:styleId="SmallBold">
    <w:name w:val="Small Bold"/>
    <w:basedOn w:val="DefaultParagraphFont"/>
    <w:uiPriority w:val="4"/>
    <w:qFormat/>
    <w:rsid w:val="00DE6CC6"/>
    <w:rPr>
      <w:rFonts w:ascii="Candara" w:hAnsi="Candara"/>
      <w:b/>
      <w:sz w:val="20"/>
      <w:lang w:val="en-AU"/>
    </w:rPr>
  </w:style>
  <w:style w:type="table" w:customStyle="1" w:styleId="Submissiontemplate">
    <w:name w:val="Submission template"/>
    <w:basedOn w:val="TableNormal"/>
    <w:uiPriority w:val="99"/>
    <w:rsid w:val="00DE6CC6"/>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Heading">
    <w:name w:val="TableHeading"/>
    <w:basedOn w:val="Normal"/>
    <w:link w:val="TableHeadingChar"/>
    <w:qFormat/>
    <w:rsid w:val="00DE6CC6"/>
    <w:pPr>
      <w:keepNext/>
      <w:spacing w:before="40" w:after="40"/>
      <w:ind w:left="1134" w:hanging="1134"/>
    </w:pPr>
    <w:rPr>
      <w:rFonts w:ascii="Arial Narrow" w:eastAsia="Times New Roman" w:hAnsi="Arial Narrow" w:cs="Tahoma"/>
      <w:b/>
      <w:noProof/>
      <w:sz w:val="20"/>
      <w:szCs w:val="20"/>
      <w:lang w:eastAsia="en-AU"/>
    </w:rPr>
  </w:style>
  <w:style w:type="character" w:customStyle="1" w:styleId="TableHeadingChar">
    <w:name w:val="TableHeading Char"/>
    <w:link w:val="TableHeading"/>
    <w:rsid w:val="00DE6CC6"/>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DE6CC6"/>
    <w:pPr>
      <w:widowControl w:val="0"/>
      <w:spacing w:before="60" w:after="120"/>
      <w:contextualSpacing/>
      <w:jc w:val="left"/>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DE6CC6"/>
    <w:rPr>
      <w:rFonts w:ascii="Arial Narrow" w:eastAsia="Times New Roman" w:hAnsi="Arial Narrow" w:cs="Arial"/>
      <w:snapToGrid w:val="0"/>
      <w:sz w:val="18"/>
      <w:szCs w:val="20"/>
    </w:rPr>
  </w:style>
  <w:style w:type="table" w:customStyle="1" w:styleId="TableGrid2">
    <w:name w:val="Table Grid2"/>
    <w:basedOn w:val="TableNormal"/>
    <w:next w:val="TableGrid"/>
    <w:rsid w:val="00DE6CC6"/>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Tablenotes1">
    <w:name w:val="Tablenotes 1"/>
    <w:basedOn w:val="Normal"/>
    <w:link w:val="Tablenotes1Char"/>
    <w:qFormat/>
    <w:rsid w:val="00DE6CC6"/>
    <w:pPr>
      <w:widowControl w:val="0"/>
      <w:spacing w:before="0" w:after="240"/>
      <w:contextualSpacing/>
      <w:jc w:val="left"/>
    </w:pPr>
    <w:rPr>
      <w:rFonts w:ascii="Arial Narrow" w:eastAsia="Times New Roman" w:hAnsi="Arial Narrow" w:cs="Arial"/>
      <w:snapToGrid w:val="0"/>
      <w:sz w:val="18"/>
      <w:szCs w:val="20"/>
    </w:rPr>
  </w:style>
  <w:style w:type="character" w:customStyle="1" w:styleId="Tablenotes1Char">
    <w:name w:val="Tablenotes 1 Char"/>
    <w:basedOn w:val="DefaultParagraphFont"/>
    <w:link w:val="Tablenotes1"/>
    <w:rsid w:val="00DE6CC6"/>
    <w:rPr>
      <w:rFonts w:ascii="Arial Narrow" w:eastAsia="Times New Roman" w:hAnsi="Arial Narrow" w:cs="Arial"/>
      <w:snapToGrid w:val="0"/>
      <w:sz w:val="18"/>
      <w:szCs w:val="20"/>
    </w:rPr>
  </w:style>
  <w:style w:type="numbering" w:customStyle="1" w:styleId="Heading1a">
    <w:name w:val="Heading 1a"/>
    <w:basedOn w:val="NoList"/>
    <w:uiPriority w:val="99"/>
    <w:rsid w:val="00DE6CC6"/>
    <w:pPr>
      <w:numPr>
        <w:numId w:val="17"/>
      </w:numPr>
    </w:pPr>
  </w:style>
  <w:style w:type="paragraph" w:customStyle="1" w:styleId="Tabletext-left">
    <w:name w:val="Table text - left"/>
    <w:basedOn w:val="Normal"/>
    <w:link w:val="Tabletext-leftChar"/>
    <w:rsid w:val="00DE6CC6"/>
    <w:pPr>
      <w:keepNext/>
      <w:tabs>
        <w:tab w:val="left" w:pos="2835"/>
      </w:tabs>
      <w:spacing w:after="120" w:line="312" w:lineRule="auto"/>
    </w:pPr>
    <w:rPr>
      <w:rFonts w:eastAsia="Times New Roman" w:cs="Arial"/>
      <w:sz w:val="20"/>
      <w:szCs w:val="20"/>
    </w:rPr>
  </w:style>
  <w:style w:type="character" w:customStyle="1" w:styleId="Tabletext-leftChar">
    <w:name w:val="Table text - left Char"/>
    <w:basedOn w:val="DefaultParagraphFont"/>
    <w:link w:val="Tabletext-left"/>
    <w:rsid w:val="00DE6CC6"/>
    <w:rPr>
      <w:rFonts w:eastAsia="Times New Roman" w:cs="Arial"/>
      <w:sz w:val="20"/>
      <w:szCs w:val="20"/>
    </w:rPr>
  </w:style>
  <w:style w:type="table" w:customStyle="1" w:styleId="TableGrid9">
    <w:name w:val="Table Grid9"/>
    <w:basedOn w:val="TableNormal"/>
    <w:next w:val="TableGrid"/>
    <w:uiPriority w:val="39"/>
    <w:rsid w:val="00DE6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E6CC6"/>
    <w:rPr>
      <w:color w:val="605E5C"/>
      <w:shd w:val="clear" w:color="auto" w:fill="E1DFDD"/>
    </w:rPr>
  </w:style>
  <w:style w:type="table" w:customStyle="1" w:styleId="PBACTableStyle2">
    <w:name w:val="PBAC Table Style2"/>
    <w:basedOn w:val="TableGrid1"/>
    <w:uiPriority w:val="99"/>
    <w:rsid w:val="00DE6CC6"/>
    <w:pPr>
      <w:widowControl w:val="0"/>
      <w:spacing w:after="0"/>
      <w:contextualSpacing/>
      <w:jc w:val="center"/>
    </w:pPr>
    <w:rPr>
      <w:rFonts w:ascii="Arial Narrow" w:hAnsi="Arial Narrow"/>
      <w:color w:val="000000"/>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DE6CC6"/>
    <w:pPr>
      <w:spacing w:after="0" w:line="240" w:lineRule="auto"/>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SubsectionHeading">
    <w:name w:val="3-Subsection Heading"/>
    <w:basedOn w:val="Heading2"/>
    <w:next w:val="Normal"/>
    <w:link w:val="3-SubsectionHeadingChar"/>
    <w:qFormat/>
    <w:rsid w:val="00AD53B1"/>
    <w:pPr>
      <w:keepLines w:val="0"/>
      <w:numPr>
        <w:ilvl w:val="0"/>
        <w:numId w:val="0"/>
      </w:numPr>
      <w:spacing w:before="120"/>
      <w:jc w:val="both"/>
      <w:outlineLvl w:val="9"/>
    </w:pPr>
    <w:rPr>
      <w:snapToGrid/>
      <w:spacing w:val="5"/>
      <w:kern w:val="28"/>
      <w:szCs w:val="36"/>
    </w:rPr>
  </w:style>
  <w:style w:type="character" w:customStyle="1" w:styleId="3-SubsectionHeadingChar">
    <w:name w:val="3-Subsection Heading Char"/>
    <w:basedOn w:val="Heading2Char"/>
    <w:link w:val="3-SubsectionHeading"/>
    <w:rsid w:val="00AD53B1"/>
    <w:rPr>
      <w:rFonts w:ascii="Arial" w:eastAsiaTheme="majorEastAsia" w:hAnsi="Arial" w:cstheme="majorBidi"/>
      <w:b/>
      <w:i/>
      <w:snapToGrid/>
      <w:spacing w:val="5"/>
      <w:kern w:val="28"/>
      <w:sz w:val="28"/>
      <w:szCs w:val="36"/>
    </w:rPr>
  </w:style>
  <w:style w:type="paragraph" w:customStyle="1" w:styleId="Body">
    <w:name w:val="Body"/>
    <w:basedOn w:val="Normal"/>
    <w:link w:val="BodyChar"/>
    <w:qFormat/>
    <w:rsid w:val="009B6A19"/>
    <w:pPr>
      <w:spacing w:before="0" w:after="60"/>
    </w:pPr>
    <w:rPr>
      <w:rFonts w:asciiTheme="majorHAnsi" w:hAnsiTheme="majorHAnsi" w:cstheme="majorHAnsi"/>
      <w:bCs/>
      <w:sz w:val="22"/>
    </w:rPr>
  </w:style>
  <w:style w:type="character" w:customStyle="1" w:styleId="BodyChar">
    <w:name w:val="Body Char"/>
    <w:basedOn w:val="DefaultParagraphFont"/>
    <w:link w:val="Body"/>
    <w:rsid w:val="009B6A19"/>
    <w:rPr>
      <w:rFonts w:asciiTheme="majorHAnsi" w:hAnsiTheme="majorHAnsi" w:cstheme="majorHAnsi"/>
      <w:bCs/>
    </w:rPr>
  </w:style>
  <w:style w:type="paragraph" w:customStyle="1" w:styleId="Numberbullet">
    <w:name w:val="Number bullet"/>
    <w:basedOn w:val="ListBullet"/>
    <w:qFormat/>
    <w:rsid w:val="00A428A9"/>
    <w:pPr>
      <w:tabs>
        <w:tab w:val="clear" w:pos="360"/>
      </w:tabs>
      <w:spacing w:after="180" w:line="240" w:lineRule="atLeast"/>
      <w:ind w:left="425" w:hanging="425"/>
      <w:contextualSpacing w:val="0"/>
      <w:jc w:val="left"/>
    </w:pPr>
    <w:rPr>
      <w:rFonts w:ascii="Cambria" w:eastAsia="Cambria" w:hAnsi="Cambria" w:cs="Times New Roman"/>
      <w:sz w:val="22"/>
    </w:rPr>
  </w:style>
  <w:style w:type="paragraph" w:styleId="ListBullet">
    <w:name w:val="List Bullet"/>
    <w:basedOn w:val="Normal"/>
    <w:uiPriority w:val="99"/>
    <w:semiHidden/>
    <w:rsid w:val="00A428A9"/>
    <w:pPr>
      <w:tabs>
        <w:tab w:val="num" w:pos="360"/>
      </w:tabs>
      <w:ind w:left="360" w:hanging="360"/>
      <w:contextualSpacing/>
    </w:pPr>
  </w:style>
  <w:style w:type="character" w:styleId="UnresolvedMention">
    <w:name w:val="Unresolved Mention"/>
    <w:basedOn w:val="DefaultParagraphFont"/>
    <w:uiPriority w:val="99"/>
    <w:semiHidden/>
    <w:unhideWhenUsed/>
    <w:rsid w:val="007E1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24916509">
      <w:bodyDiv w:val="1"/>
      <w:marLeft w:val="0"/>
      <w:marRight w:val="0"/>
      <w:marTop w:val="0"/>
      <w:marBottom w:val="0"/>
      <w:divBdr>
        <w:top w:val="none" w:sz="0" w:space="0" w:color="auto"/>
        <w:left w:val="none" w:sz="0" w:space="0" w:color="auto"/>
        <w:bottom w:val="none" w:sz="0" w:space="0" w:color="auto"/>
        <w:right w:val="none" w:sz="0" w:space="0" w:color="auto"/>
      </w:divBdr>
    </w:div>
    <w:div w:id="87315560">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13793292">
      <w:bodyDiv w:val="1"/>
      <w:marLeft w:val="0"/>
      <w:marRight w:val="0"/>
      <w:marTop w:val="0"/>
      <w:marBottom w:val="0"/>
      <w:divBdr>
        <w:top w:val="none" w:sz="0" w:space="0" w:color="auto"/>
        <w:left w:val="none" w:sz="0" w:space="0" w:color="auto"/>
        <w:bottom w:val="none" w:sz="0" w:space="0" w:color="auto"/>
        <w:right w:val="none" w:sz="0" w:space="0" w:color="auto"/>
      </w:divBdr>
    </w:div>
    <w:div w:id="115880594">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42559315">
      <w:bodyDiv w:val="1"/>
      <w:marLeft w:val="0"/>
      <w:marRight w:val="0"/>
      <w:marTop w:val="0"/>
      <w:marBottom w:val="0"/>
      <w:divBdr>
        <w:top w:val="none" w:sz="0" w:space="0" w:color="auto"/>
        <w:left w:val="none" w:sz="0" w:space="0" w:color="auto"/>
        <w:bottom w:val="none" w:sz="0" w:space="0" w:color="auto"/>
        <w:right w:val="none" w:sz="0" w:space="0" w:color="auto"/>
      </w:divBdr>
      <w:divsChild>
        <w:div w:id="236089933">
          <w:marLeft w:val="360"/>
          <w:marRight w:val="0"/>
          <w:marTop w:val="200"/>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2451">
      <w:bodyDiv w:val="1"/>
      <w:marLeft w:val="0"/>
      <w:marRight w:val="0"/>
      <w:marTop w:val="0"/>
      <w:marBottom w:val="0"/>
      <w:divBdr>
        <w:top w:val="none" w:sz="0" w:space="0" w:color="auto"/>
        <w:left w:val="none" w:sz="0" w:space="0" w:color="auto"/>
        <w:bottom w:val="none" w:sz="0" w:space="0" w:color="auto"/>
        <w:right w:val="none" w:sz="0" w:space="0" w:color="auto"/>
      </w:divBdr>
    </w:div>
    <w:div w:id="1052313433">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49061887">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53020072">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46158344">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33353911">
      <w:bodyDiv w:val="1"/>
      <w:marLeft w:val="0"/>
      <w:marRight w:val="0"/>
      <w:marTop w:val="0"/>
      <w:marBottom w:val="0"/>
      <w:divBdr>
        <w:top w:val="none" w:sz="0" w:space="0" w:color="auto"/>
        <w:left w:val="none" w:sz="0" w:space="0" w:color="auto"/>
        <w:bottom w:val="none" w:sz="0" w:space="0" w:color="auto"/>
        <w:right w:val="none" w:sz="0" w:space="0" w:color="auto"/>
      </w:divBdr>
      <w:divsChild>
        <w:div w:id="16188713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dth.ca/sites/default/files/pdf/CP0008_Economic_Evaluation_Guidelines_Discount_Rate_Report.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nrs.harvard.edu/urn-3:HUL.InstRepos:12274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B3F8-9141-4455-A8B2-3C7183B8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17188</Words>
  <Characters>97975</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2022-06-10T01:32:00Z</dcterms:created>
  <dcterms:modified xsi:type="dcterms:W3CDTF">2022-07-08T01:10:00Z</dcterms:modified>
</cp:coreProperties>
</file>