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A893A" w14:textId="391EC45F" w:rsidR="00AB0649" w:rsidRPr="0011346D" w:rsidRDefault="00AB0649" w:rsidP="00AB0649">
      <w:pPr>
        <w:rPr>
          <w:rFonts w:cs="Calibri"/>
        </w:rPr>
      </w:pPr>
      <w:r>
        <w:rPr>
          <w:color w:val="FF0000"/>
        </w:rPr>
        <w:t xml:space="preserve">An addendum to </w:t>
      </w:r>
      <w:r w:rsidR="00D578D5">
        <w:rPr>
          <w:color w:val="FF0000"/>
        </w:rPr>
        <w:t>this Public Summary Document (PSD)</w:t>
      </w:r>
      <w:r w:rsidRPr="00300BEC">
        <w:rPr>
          <w:color w:val="FF0000"/>
        </w:rPr>
        <w:t xml:space="preserve"> ha</w:t>
      </w:r>
      <w:r>
        <w:rPr>
          <w:color w:val="FF0000"/>
        </w:rPr>
        <w:t>s</w:t>
      </w:r>
      <w:r w:rsidRPr="00300BEC">
        <w:rPr>
          <w:color w:val="FF0000"/>
        </w:rPr>
        <w:t xml:space="preserve"> been included at the end of the document.</w:t>
      </w:r>
    </w:p>
    <w:p w14:paraId="69446E70" w14:textId="77777777" w:rsidR="00AB0649" w:rsidRDefault="00AB0649" w:rsidP="00AB0649">
      <w:pPr>
        <w:pStyle w:val="3Bodytext"/>
      </w:pPr>
    </w:p>
    <w:p w14:paraId="7DDD6F6A" w14:textId="5D06CF1D" w:rsidR="00642F4E" w:rsidRPr="00987D4A" w:rsidRDefault="00642F4E" w:rsidP="00B3472C">
      <w:pPr>
        <w:pStyle w:val="1MainTitle"/>
        <w:jc w:val="left"/>
      </w:pPr>
      <w:r w:rsidRPr="00987D4A">
        <w:t>5.25</w:t>
      </w:r>
      <w:r w:rsidRPr="00987D4A">
        <w:tab/>
        <w:t>PREGABALIN,</w:t>
      </w:r>
      <w:r w:rsidRPr="00987D4A">
        <w:br/>
        <w:t>Oral solution 20 mg per mL, 473</w:t>
      </w:r>
      <w:r w:rsidR="00987D4A">
        <w:t> </w:t>
      </w:r>
      <w:r w:rsidRPr="00987D4A">
        <w:t>mL,</w:t>
      </w:r>
      <w:r w:rsidRPr="00987D4A">
        <w:br/>
        <w:t>Pregabalin-AFT®,</w:t>
      </w:r>
      <w:r w:rsidRPr="00987D4A">
        <w:br/>
        <w:t>AFT Pharmaceuticals (AU) Pty Ltd</w:t>
      </w:r>
    </w:p>
    <w:p w14:paraId="33082B5F" w14:textId="77777777" w:rsidR="00642F4E" w:rsidRPr="00987D4A" w:rsidRDefault="003435B5" w:rsidP="00642F4E">
      <w:pPr>
        <w:pStyle w:val="2-SectionHeading"/>
      </w:pPr>
      <w:r w:rsidRPr="00987D4A">
        <w:t>Purpose of item</w:t>
      </w:r>
      <w:r w:rsidR="00642F4E" w:rsidRPr="00987D4A">
        <w:t xml:space="preserve"> </w:t>
      </w:r>
    </w:p>
    <w:p w14:paraId="5B74AAB6" w14:textId="2B297EC5" w:rsidR="00DA226D" w:rsidRPr="00987D4A" w:rsidRDefault="00DA226D" w:rsidP="00C47D88">
      <w:pPr>
        <w:pStyle w:val="3Bodytext"/>
        <w:numPr>
          <w:ilvl w:val="1"/>
          <w:numId w:val="1"/>
        </w:numPr>
        <w:jc w:val="both"/>
        <w:rPr>
          <w:rFonts w:cstheme="minorHAnsi"/>
          <w:szCs w:val="24"/>
        </w:rPr>
      </w:pPr>
      <w:bookmarkStart w:id="0" w:name="_Hlk84432973"/>
      <w:r w:rsidRPr="00987D4A">
        <w:rPr>
          <w:rFonts w:cstheme="minorHAnsi"/>
          <w:szCs w:val="24"/>
        </w:rPr>
        <w:t xml:space="preserve">The Category 4 submission sought an Authority Required (STREAMLINED) </w:t>
      </w:r>
      <w:bookmarkStart w:id="1" w:name="_Hlk88058246"/>
      <w:r w:rsidRPr="00987D4A">
        <w:rPr>
          <w:rFonts w:cstheme="minorHAnsi"/>
          <w:szCs w:val="24"/>
        </w:rPr>
        <w:t>listing for pregabalin 20 mg per mL oral liquid</w:t>
      </w:r>
      <w:bookmarkEnd w:id="1"/>
      <w:r w:rsidRPr="00987D4A">
        <w:rPr>
          <w:rFonts w:cstheme="minorHAnsi"/>
          <w:szCs w:val="24"/>
        </w:rPr>
        <w:t xml:space="preserve"> (herein refer</w:t>
      </w:r>
      <w:r w:rsidR="00C47D88">
        <w:rPr>
          <w:rFonts w:cstheme="minorHAnsi"/>
          <w:szCs w:val="24"/>
        </w:rPr>
        <w:t>red</w:t>
      </w:r>
      <w:r w:rsidRPr="00987D4A">
        <w:rPr>
          <w:rFonts w:cstheme="minorHAnsi"/>
          <w:szCs w:val="24"/>
        </w:rPr>
        <w:t xml:space="preserve"> to as Pregabalin-AFT®) under the same conditions as the currently PBS-listed pregabalin capsules for neuropathic pain.</w:t>
      </w:r>
    </w:p>
    <w:bookmarkEnd w:id="0"/>
    <w:p w14:paraId="25C5E1BC" w14:textId="77777777" w:rsidR="003E39AC" w:rsidRPr="00987D4A" w:rsidRDefault="003E39AC" w:rsidP="003E39AC">
      <w:pPr>
        <w:pStyle w:val="2-SectionHeading"/>
      </w:pPr>
      <w:r w:rsidRPr="00987D4A">
        <w:t xml:space="preserve">Background </w:t>
      </w:r>
    </w:p>
    <w:p w14:paraId="3371A611" w14:textId="77777777" w:rsidR="003E39AC" w:rsidRPr="00987D4A" w:rsidRDefault="003E39AC" w:rsidP="00C47D88">
      <w:pPr>
        <w:pStyle w:val="3Bodytext"/>
        <w:numPr>
          <w:ilvl w:val="1"/>
          <w:numId w:val="1"/>
        </w:numPr>
        <w:jc w:val="both"/>
      </w:pPr>
      <w:r w:rsidRPr="00987D4A">
        <w:t xml:space="preserve">Pregabalin-AFT was TGA registered on 16 September 2020 for the treatment of neuropathic pain in adults and as adjunctive therapy in adults with partial seizures with or without secondary generalisation. </w:t>
      </w:r>
    </w:p>
    <w:p w14:paraId="29FC9991" w14:textId="77777777" w:rsidR="003E39AC" w:rsidRPr="00987D4A" w:rsidRDefault="003E39AC" w:rsidP="00C47D88">
      <w:pPr>
        <w:pStyle w:val="3Bodytext"/>
        <w:numPr>
          <w:ilvl w:val="1"/>
          <w:numId w:val="1"/>
        </w:numPr>
        <w:jc w:val="both"/>
        <w:rPr>
          <w:iCs/>
        </w:rPr>
      </w:pPr>
      <w:r w:rsidRPr="00987D4A">
        <w:rPr>
          <w:iCs/>
        </w:rPr>
        <w:t>The PBAC has not previously considered a submission for pregabalin oral solution.</w:t>
      </w:r>
    </w:p>
    <w:p w14:paraId="5A9C1CC7" w14:textId="77777777" w:rsidR="003E39AC" w:rsidRPr="00987D4A" w:rsidRDefault="003E39AC" w:rsidP="00C47D88">
      <w:pPr>
        <w:pStyle w:val="3Bodytext"/>
        <w:numPr>
          <w:ilvl w:val="1"/>
          <w:numId w:val="1"/>
        </w:numPr>
        <w:jc w:val="both"/>
        <w:rPr>
          <w:color w:val="000000" w:themeColor="text1"/>
        </w:rPr>
      </w:pPr>
      <w:r w:rsidRPr="00987D4A">
        <w:t>Pregabalin capsules</w:t>
      </w:r>
      <w:r w:rsidRPr="00987D4A">
        <w:rPr>
          <w:color w:val="000000" w:themeColor="text1"/>
        </w:rPr>
        <w:t xml:space="preserve"> are currently listed on the PBS under the General Schedule as an </w:t>
      </w:r>
      <w:r w:rsidRPr="00987D4A">
        <w:t xml:space="preserve">Authority Required (STREAMLINED) </w:t>
      </w:r>
      <w:r w:rsidRPr="00987D4A">
        <w:rPr>
          <w:color w:val="000000" w:themeColor="text1"/>
        </w:rPr>
        <w:t xml:space="preserve">listing for neuropathic pain. </w:t>
      </w:r>
    </w:p>
    <w:p w14:paraId="3208D49D" w14:textId="77777777" w:rsidR="003E39AC" w:rsidRPr="00987D4A" w:rsidRDefault="003E39AC" w:rsidP="003E39AC">
      <w:pPr>
        <w:pStyle w:val="2-SectionHeading"/>
      </w:pPr>
      <w:r w:rsidRPr="00987D4A">
        <w:t xml:space="preserve">Requested listing </w:t>
      </w:r>
    </w:p>
    <w:p w14:paraId="17D1481B" w14:textId="77777777" w:rsidR="003E39AC" w:rsidRPr="00987D4A" w:rsidRDefault="003E39AC" w:rsidP="00C47D88">
      <w:pPr>
        <w:pStyle w:val="3Bodytext"/>
        <w:numPr>
          <w:ilvl w:val="1"/>
          <w:numId w:val="1"/>
        </w:numPr>
        <w:jc w:val="both"/>
      </w:pPr>
      <w:bookmarkStart w:id="2" w:name="_Hlk84432787"/>
      <w:r w:rsidRPr="00987D4A">
        <w:t xml:space="preserve">The submission requested that Pregabalin-AFT be listed under the same circumstances as pregabalin capsules (2348N, 2335X, 2355Y and 2363J). </w:t>
      </w:r>
      <w:bookmarkEnd w:id="2"/>
    </w:p>
    <w:p w14:paraId="52C7E8B5" w14:textId="77777777" w:rsidR="003E39AC" w:rsidRPr="00987D4A" w:rsidRDefault="003E39AC" w:rsidP="003E39AC">
      <w:pPr>
        <w:pStyle w:val="3Bodytext"/>
        <w:numPr>
          <w:ilvl w:val="1"/>
          <w:numId w:val="1"/>
        </w:numPr>
      </w:pPr>
      <w:r w:rsidRPr="00987D4A">
        <w:t xml:space="preserve">The new medicinal product pack is shown in italics.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3E39AC" w:rsidRPr="00D129DC" w14:paraId="29827718" w14:textId="77777777" w:rsidTr="00C31B0F">
        <w:trPr>
          <w:cantSplit/>
          <w:trHeight w:val="471"/>
        </w:trPr>
        <w:tc>
          <w:tcPr>
            <w:tcW w:w="3964" w:type="dxa"/>
          </w:tcPr>
          <w:p w14:paraId="5A374ABC" w14:textId="77777777" w:rsidR="003E39AC" w:rsidRPr="00D129DC" w:rsidRDefault="003E39AC" w:rsidP="00C31B0F">
            <w:pPr>
              <w:keepNext/>
              <w:ind w:left="-108"/>
              <w:rPr>
                <w:rFonts w:ascii="Arial Narrow" w:hAnsi="Arial Narrow" w:cs="Arial"/>
                <w:b/>
                <w:bCs/>
                <w:sz w:val="20"/>
                <w:szCs w:val="20"/>
              </w:rPr>
            </w:pPr>
            <w:r w:rsidRPr="00D129DC">
              <w:rPr>
                <w:rFonts w:ascii="Arial Narrow" w:hAnsi="Arial Narrow" w:cs="Arial"/>
                <w:b/>
                <w:bCs/>
                <w:sz w:val="20"/>
                <w:szCs w:val="20"/>
              </w:rPr>
              <w:t>MEDICINAL PRODUCT</w:t>
            </w:r>
          </w:p>
          <w:p w14:paraId="163AE61E" w14:textId="77777777" w:rsidR="003E39AC" w:rsidRPr="00D129DC" w:rsidRDefault="003E39AC" w:rsidP="00C31B0F">
            <w:pPr>
              <w:keepNext/>
              <w:ind w:left="-108"/>
              <w:rPr>
                <w:rFonts w:ascii="Arial Narrow" w:hAnsi="Arial Narrow" w:cs="Arial"/>
                <w:b/>
                <w:sz w:val="20"/>
                <w:szCs w:val="20"/>
              </w:rPr>
            </w:pPr>
            <w:r w:rsidRPr="00D129DC">
              <w:rPr>
                <w:rFonts w:ascii="Arial Narrow" w:hAnsi="Arial Narrow" w:cs="Arial"/>
                <w:b/>
                <w:bCs/>
                <w:sz w:val="20"/>
                <w:szCs w:val="20"/>
              </w:rPr>
              <w:t xml:space="preserve"> Medicinal Product Pack</w:t>
            </w:r>
          </w:p>
        </w:tc>
        <w:tc>
          <w:tcPr>
            <w:tcW w:w="993" w:type="dxa"/>
          </w:tcPr>
          <w:p w14:paraId="6C9ABBE0" w14:textId="77777777" w:rsidR="003E39AC" w:rsidRPr="00D129DC" w:rsidRDefault="003E39AC" w:rsidP="00C31B0F">
            <w:pPr>
              <w:keepNext/>
              <w:ind w:left="-108"/>
              <w:jc w:val="center"/>
              <w:rPr>
                <w:rFonts w:ascii="Arial Narrow" w:hAnsi="Arial Narrow" w:cs="Arial"/>
                <w:b/>
                <w:sz w:val="20"/>
                <w:szCs w:val="20"/>
              </w:rPr>
            </w:pPr>
            <w:r w:rsidRPr="00D129DC">
              <w:rPr>
                <w:rFonts w:ascii="Arial Narrow" w:hAnsi="Arial Narrow" w:cs="Arial"/>
                <w:b/>
                <w:sz w:val="20"/>
                <w:szCs w:val="20"/>
              </w:rPr>
              <w:t>PBS item code</w:t>
            </w:r>
          </w:p>
        </w:tc>
        <w:tc>
          <w:tcPr>
            <w:tcW w:w="850" w:type="dxa"/>
          </w:tcPr>
          <w:p w14:paraId="07267C4F" w14:textId="77777777" w:rsidR="003E39AC" w:rsidRPr="00D129DC" w:rsidRDefault="003E39AC" w:rsidP="00C31B0F">
            <w:pPr>
              <w:keepNext/>
              <w:ind w:left="-108"/>
              <w:jc w:val="center"/>
              <w:rPr>
                <w:rFonts w:ascii="Arial Narrow" w:hAnsi="Arial Narrow" w:cs="Arial"/>
                <w:b/>
                <w:sz w:val="20"/>
                <w:szCs w:val="20"/>
              </w:rPr>
            </w:pPr>
            <w:r w:rsidRPr="00D129DC">
              <w:rPr>
                <w:rFonts w:ascii="Arial Narrow" w:hAnsi="Arial Narrow" w:cs="Arial"/>
                <w:b/>
                <w:sz w:val="20"/>
                <w:szCs w:val="20"/>
              </w:rPr>
              <w:t>Max. qty packs</w:t>
            </w:r>
          </w:p>
        </w:tc>
        <w:tc>
          <w:tcPr>
            <w:tcW w:w="851" w:type="dxa"/>
          </w:tcPr>
          <w:p w14:paraId="6A7BA6F5" w14:textId="77777777" w:rsidR="003E39AC" w:rsidRPr="00D129DC" w:rsidRDefault="003E39AC" w:rsidP="00C31B0F">
            <w:pPr>
              <w:keepNext/>
              <w:ind w:left="-108"/>
              <w:jc w:val="center"/>
              <w:rPr>
                <w:rFonts w:ascii="Arial Narrow" w:hAnsi="Arial Narrow" w:cs="Arial"/>
                <w:b/>
                <w:sz w:val="20"/>
                <w:szCs w:val="20"/>
              </w:rPr>
            </w:pPr>
            <w:r w:rsidRPr="00D129DC">
              <w:rPr>
                <w:rFonts w:ascii="Arial Narrow" w:hAnsi="Arial Narrow" w:cs="Arial"/>
                <w:b/>
                <w:sz w:val="20"/>
                <w:szCs w:val="20"/>
              </w:rPr>
              <w:t>Max. qty units</w:t>
            </w:r>
          </w:p>
        </w:tc>
        <w:tc>
          <w:tcPr>
            <w:tcW w:w="708" w:type="dxa"/>
          </w:tcPr>
          <w:p w14:paraId="24C0F10D" w14:textId="77777777" w:rsidR="003E39AC" w:rsidRPr="00D129DC" w:rsidRDefault="003E39AC" w:rsidP="00C31B0F">
            <w:pPr>
              <w:keepNext/>
              <w:ind w:left="-108"/>
              <w:jc w:val="center"/>
              <w:rPr>
                <w:rFonts w:ascii="Arial Narrow" w:hAnsi="Arial Narrow" w:cs="Arial"/>
                <w:b/>
                <w:sz w:val="20"/>
                <w:szCs w:val="20"/>
              </w:rPr>
            </w:pPr>
            <w:r w:rsidRPr="00D129DC">
              <w:rPr>
                <w:rFonts w:ascii="Arial Narrow" w:hAnsi="Arial Narrow" w:cs="Arial"/>
                <w:b/>
                <w:sz w:val="20"/>
                <w:szCs w:val="20"/>
              </w:rPr>
              <w:t>№.of</w:t>
            </w:r>
          </w:p>
          <w:p w14:paraId="18EC56B8" w14:textId="77777777" w:rsidR="003E39AC" w:rsidRPr="00D129DC" w:rsidRDefault="003E39AC" w:rsidP="00C31B0F">
            <w:pPr>
              <w:keepNext/>
              <w:ind w:left="-108"/>
              <w:jc w:val="center"/>
              <w:rPr>
                <w:rFonts w:ascii="Arial Narrow" w:hAnsi="Arial Narrow" w:cs="Arial"/>
                <w:b/>
                <w:sz w:val="20"/>
                <w:szCs w:val="20"/>
              </w:rPr>
            </w:pPr>
            <w:r w:rsidRPr="00D129DC">
              <w:rPr>
                <w:rFonts w:ascii="Arial Narrow" w:hAnsi="Arial Narrow" w:cs="Arial"/>
                <w:b/>
                <w:sz w:val="20"/>
                <w:szCs w:val="20"/>
              </w:rPr>
              <w:t>Rpts</w:t>
            </w:r>
          </w:p>
        </w:tc>
        <w:tc>
          <w:tcPr>
            <w:tcW w:w="1559" w:type="dxa"/>
          </w:tcPr>
          <w:p w14:paraId="3DC77FE6" w14:textId="77777777" w:rsidR="003E39AC" w:rsidRPr="00D129DC" w:rsidRDefault="003E39AC" w:rsidP="00C31B0F">
            <w:pPr>
              <w:keepNext/>
              <w:rPr>
                <w:rFonts w:ascii="Arial Narrow" w:hAnsi="Arial Narrow" w:cs="Arial"/>
                <w:b/>
                <w:sz w:val="20"/>
                <w:szCs w:val="20"/>
              </w:rPr>
            </w:pPr>
            <w:r w:rsidRPr="00D129DC">
              <w:rPr>
                <w:rFonts w:ascii="Arial Narrow" w:hAnsi="Arial Narrow" w:cs="Arial"/>
                <w:b/>
                <w:sz w:val="20"/>
                <w:szCs w:val="20"/>
              </w:rPr>
              <w:t>Available brands</w:t>
            </w:r>
          </w:p>
        </w:tc>
      </w:tr>
      <w:tr w:rsidR="003E39AC" w:rsidRPr="00D129DC" w14:paraId="41149230" w14:textId="77777777" w:rsidTr="00C31B0F">
        <w:trPr>
          <w:cantSplit/>
          <w:trHeight w:val="761"/>
        </w:trPr>
        <w:tc>
          <w:tcPr>
            <w:tcW w:w="3964" w:type="dxa"/>
          </w:tcPr>
          <w:p w14:paraId="0D1F93B6" w14:textId="77777777" w:rsidR="003E39AC" w:rsidRPr="00D129DC" w:rsidRDefault="003E39AC" w:rsidP="00C31B0F">
            <w:pPr>
              <w:keepNext/>
              <w:ind w:left="-108"/>
              <w:rPr>
                <w:rFonts w:ascii="Arial Narrow" w:hAnsi="Arial Narrow" w:cs="Arial"/>
                <w:i/>
                <w:iCs/>
                <w:sz w:val="20"/>
                <w:szCs w:val="20"/>
              </w:rPr>
            </w:pPr>
            <w:r w:rsidRPr="00D129DC">
              <w:rPr>
                <w:rFonts w:ascii="Arial Narrow" w:hAnsi="Arial Narrow" w:cs="Arial"/>
                <w:i/>
                <w:iCs/>
                <w:sz w:val="20"/>
                <w:szCs w:val="20"/>
              </w:rPr>
              <w:t>PREGABALIN</w:t>
            </w:r>
          </w:p>
          <w:p w14:paraId="0F72653E" w14:textId="77777777" w:rsidR="003E39AC" w:rsidRPr="00D129DC" w:rsidRDefault="003E39AC" w:rsidP="00C31B0F">
            <w:pPr>
              <w:keepNext/>
              <w:ind w:left="-108"/>
              <w:rPr>
                <w:rFonts w:ascii="Arial Narrow" w:hAnsi="Arial Narrow" w:cs="Arial"/>
                <w:i/>
                <w:iCs/>
                <w:sz w:val="20"/>
                <w:szCs w:val="20"/>
              </w:rPr>
            </w:pPr>
          </w:p>
          <w:p w14:paraId="32A2B0E0" w14:textId="77777777" w:rsidR="003E39AC" w:rsidRPr="00D129DC" w:rsidRDefault="003E39AC" w:rsidP="00C31B0F">
            <w:pPr>
              <w:keepNext/>
              <w:ind w:left="-108"/>
              <w:rPr>
                <w:rFonts w:ascii="Arial Narrow" w:hAnsi="Arial Narrow" w:cs="Arial"/>
                <w:sz w:val="20"/>
                <w:szCs w:val="20"/>
              </w:rPr>
            </w:pPr>
            <w:r w:rsidRPr="00D129DC">
              <w:rPr>
                <w:rFonts w:ascii="Arial Narrow" w:hAnsi="Arial Narrow" w:cs="Arial"/>
                <w:i/>
                <w:iCs/>
                <w:sz w:val="20"/>
                <w:szCs w:val="20"/>
              </w:rPr>
              <w:t>Pregabalin 20 mg/mL oral liquid, 473</w:t>
            </w:r>
            <w:r w:rsidR="00987D4A" w:rsidRPr="00D129DC">
              <w:rPr>
                <w:rFonts w:ascii="Arial Narrow" w:hAnsi="Arial Narrow" w:cs="Arial"/>
                <w:i/>
                <w:iCs/>
                <w:sz w:val="20"/>
                <w:szCs w:val="20"/>
              </w:rPr>
              <w:t> </w:t>
            </w:r>
            <w:r w:rsidRPr="00D129DC">
              <w:rPr>
                <w:rFonts w:ascii="Arial Narrow" w:hAnsi="Arial Narrow" w:cs="Arial"/>
                <w:i/>
                <w:iCs/>
                <w:sz w:val="20"/>
                <w:szCs w:val="20"/>
              </w:rPr>
              <w:t>mL</w:t>
            </w:r>
          </w:p>
        </w:tc>
        <w:tc>
          <w:tcPr>
            <w:tcW w:w="993" w:type="dxa"/>
          </w:tcPr>
          <w:p w14:paraId="26684171" w14:textId="77777777" w:rsidR="003E39AC" w:rsidRPr="00D129DC" w:rsidRDefault="003E39AC" w:rsidP="00C31B0F">
            <w:pPr>
              <w:keepNext/>
              <w:ind w:left="-108"/>
              <w:jc w:val="center"/>
              <w:rPr>
                <w:rFonts w:ascii="Arial Narrow" w:hAnsi="Arial Narrow" w:cs="Arial"/>
                <w:sz w:val="20"/>
                <w:szCs w:val="20"/>
              </w:rPr>
            </w:pPr>
          </w:p>
          <w:p w14:paraId="08A34B25" w14:textId="77777777" w:rsidR="003E39AC" w:rsidRPr="00D129DC" w:rsidRDefault="003E39AC" w:rsidP="00C31B0F">
            <w:pPr>
              <w:keepNext/>
              <w:ind w:left="-108"/>
              <w:jc w:val="center"/>
              <w:rPr>
                <w:rFonts w:ascii="Arial Narrow" w:hAnsi="Arial Narrow" w:cs="Arial"/>
                <w:sz w:val="20"/>
                <w:szCs w:val="20"/>
              </w:rPr>
            </w:pPr>
            <w:r w:rsidRPr="00D129DC">
              <w:rPr>
                <w:rFonts w:ascii="Arial Narrow" w:hAnsi="Arial Narrow" w:cs="Arial"/>
                <w:sz w:val="20"/>
                <w:szCs w:val="20"/>
              </w:rPr>
              <w:t>New</w:t>
            </w:r>
          </w:p>
        </w:tc>
        <w:tc>
          <w:tcPr>
            <w:tcW w:w="850" w:type="dxa"/>
          </w:tcPr>
          <w:p w14:paraId="7B867BAA" w14:textId="77777777" w:rsidR="003E39AC" w:rsidRPr="00D129DC" w:rsidRDefault="003E39AC" w:rsidP="00C31B0F">
            <w:pPr>
              <w:keepNext/>
              <w:jc w:val="center"/>
              <w:rPr>
                <w:rFonts w:ascii="Arial Narrow" w:hAnsi="Arial Narrow" w:cs="Arial"/>
                <w:sz w:val="20"/>
                <w:szCs w:val="20"/>
              </w:rPr>
            </w:pPr>
          </w:p>
          <w:p w14:paraId="714335EC" w14:textId="77777777" w:rsidR="003E39AC" w:rsidRPr="00D129DC" w:rsidRDefault="003E39AC" w:rsidP="00C31B0F">
            <w:pPr>
              <w:keepNext/>
              <w:jc w:val="center"/>
              <w:rPr>
                <w:rFonts w:ascii="Arial Narrow" w:hAnsi="Arial Narrow" w:cs="Arial"/>
                <w:sz w:val="20"/>
                <w:szCs w:val="20"/>
              </w:rPr>
            </w:pPr>
            <w:r w:rsidRPr="00D129DC">
              <w:rPr>
                <w:rFonts w:ascii="Arial Narrow" w:hAnsi="Arial Narrow" w:cs="Arial"/>
                <w:sz w:val="20"/>
                <w:szCs w:val="20"/>
              </w:rPr>
              <w:t>1</w:t>
            </w:r>
          </w:p>
        </w:tc>
        <w:tc>
          <w:tcPr>
            <w:tcW w:w="851" w:type="dxa"/>
          </w:tcPr>
          <w:p w14:paraId="3A7880AB" w14:textId="77777777" w:rsidR="003E39AC" w:rsidRPr="00D129DC" w:rsidRDefault="003E39AC" w:rsidP="00C31B0F">
            <w:pPr>
              <w:keepNext/>
              <w:ind w:left="-108"/>
              <w:jc w:val="center"/>
              <w:rPr>
                <w:rFonts w:ascii="Arial Narrow" w:hAnsi="Arial Narrow" w:cs="Arial"/>
                <w:sz w:val="20"/>
                <w:szCs w:val="20"/>
              </w:rPr>
            </w:pPr>
          </w:p>
          <w:p w14:paraId="3BECE32F" w14:textId="77777777" w:rsidR="003E39AC" w:rsidRPr="00D129DC" w:rsidRDefault="003E39AC" w:rsidP="00C31B0F">
            <w:pPr>
              <w:keepNext/>
              <w:ind w:left="-108"/>
              <w:jc w:val="center"/>
              <w:rPr>
                <w:rFonts w:ascii="Arial Narrow" w:hAnsi="Arial Narrow" w:cs="Arial"/>
                <w:sz w:val="20"/>
                <w:szCs w:val="20"/>
              </w:rPr>
            </w:pPr>
            <w:r w:rsidRPr="00D129DC">
              <w:rPr>
                <w:rFonts w:ascii="Arial Narrow" w:hAnsi="Arial Narrow" w:cs="Arial"/>
                <w:sz w:val="20"/>
                <w:szCs w:val="20"/>
              </w:rPr>
              <w:t>1</w:t>
            </w:r>
          </w:p>
        </w:tc>
        <w:tc>
          <w:tcPr>
            <w:tcW w:w="708" w:type="dxa"/>
          </w:tcPr>
          <w:p w14:paraId="09D44B5C" w14:textId="77777777" w:rsidR="003E39AC" w:rsidRPr="00D129DC" w:rsidRDefault="003E39AC" w:rsidP="00C31B0F">
            <w:pPr>
              <w:keepNext/>
              <w:ind w:left="-108"/>
              <w:jc w:val="center"/>
              <w:rPr>
                <w:rFonts w:ascii="Arial Narrow" w:hAnsi="Arial Narrow" w:cs="Arial"/>
                <w:sz w:val="20"/>
                <w:szCs w:val="20"/>
              </w:rPr>
            </w:pPr>
          </w:p>
          <w:p w14:paraId="305BAE43" w14:textId="77777777" w:rsidR="003E39AC" w:rsidRPr="00D129DC" w:rsidRDefault="003E39AC" w:rsidP="00C31B0F">
            <w:pPr>
              <w:keepNext/>
              <w:ind w:left="-108"/>
              <w:jc w:val="center"/>
              <w:rPr>
                <w:rFonts w:ascii="Arial Narrow" w:hAnsi="Arial Narrow" w:cs="Arial"/>
                <w:sz w:val="20"/>
                <w:szCs w:val="20"/>
              </w:rPr>
            </w:pPr>
            <w:r w:rsidRPr="00D129DC">
              <w:rPr>
                <w:rFonts w:ascii="Arial Narrow" w:hAnsi="Arial Narrow" w:cs="Arial"/>
                <w:sz w:val="20"/>
                <w:szCs w:val="20"/>
              </w:rPr>
              <w:t>5</w:t>
            </w:r>
          </w:p>
        </w:tc>
        <w:tc>
          <w:tcPr>
            <w:tcW w:w="1559" w:type="dxa"/>
          </w:tcPr>
          <w:p w14:paraId="48390FC3" w14:textId="77777777" w:rsidR="003E39AC" w:rsidRPr="00D129DC" w:rsidRDefault="003E39AC" w:rsidP="00C31B0F">
            <w:pPr>
              <w:keepNext/>
              <w:rPr>
                <w:rFonts w:ascii="Arial Narrow" w:hAnsi="Arial Narrow" w:cs="Arial"/>
                <w:sz w:val="20"/>
                <w:szCs w:val="20"/>
              </w:rPr>
            </w:pPr>
          </w:p>
          <w:p w14:paraId="501E9A5C" w14:textId="77777777" w:rsidR="003E39AC" w:rsidRPr="00D129DC" w:rsidRDefault="003E39AC" w:rsidP="00C31B0F">
            <w:pPr>
              <w:keepNext/>
              <w:jc w:val="center"/>
              <w:rPr>
                <w:rFonts w:ascii="Arial Narrow" w:hAnsi="Arial Narrow" w:cs="Arial"/>
                <w:sz w:val="20"/>
                <w:szCs w:val="20"/>
              </w:rPr>
            </w:pPr>
            <w:r w:rsidRPr="00D129DC">
              <w:rPr>
                <w:rFonts w:ascii="Arial Narrow" w:hAnsi="Arial Narrow" w:cs="Arial"/>
                <w:sz w:val="20"/>
                <w:szCs w:val="20"/>
              </w:rPr>
              <w:t>Pregabalin-AFT</w:t>
            </w:r>
          </w:p>
        </w:tc>
      </w:tr>
    </w:tbl>
    <w:p w14:paraId="4D392250" w14:textId="77777777" w:rsidR="003E39AC" w:rsidRPr="00987D4A" w:rsidRDefault="003E39AC" w:rsidP="00C47D88">
      <w:pPr>
        <w:pStyle w:val="3Bodytext"/>
        <w:spacing w:after="0"/>
        <w:ind w:left="0" w:firstLine="0"/>
        <w:rPr>
          <w:rFonts w:cstheme="minorHAnsi"/>
          <w:szCs w:val="24"/>
        </w:rPr>
      </w:pPr>
    </w:p>
    <w:p w14:paraId="23E63FF7" w14:textId="77777777" w:rsidR="003E39AC" w:rsidRPr="00987D4A" w:rsidRDefault="0056251F" w:rsidP="00C47D88">
      <w:pPr>
        <w:pStyle w:val="3Bodytext"/>
        <w:numPr>
          <w:ilvl w:val="1"/>
          <w:numId w:val="1"/>
        </w:numPr>
        <w:jc w:val="both"/>
      </w:pPr>
      <w:r w:rsidRPr="00987D4A">
        <w:rPr>
          <w:color w:val="000000" w:themeColor="text1"/>
        </w:rPr>
        <w:t>T</w:t>
      </w:r>
      <w:r w:rsidR="003E39AC" w:rsidRPr="00987D4A">
        <w:rPr>
          <w:color w:val="000000" w:themeColor="text1"/>
        </w:rPr>
        <w:t>he dose range for pregabalin for neuropathic pain</w:t>
      </w:r>
      <w:r w:rsidRPr="00987D4A">
        <w:rPr>
          <w:color w:val="000000" w:themeColor="text1"/>
        </w:rPr>
        <w:t xml:space="preserve"> according to the Product Information,</w:t>
      </w:r>
      <w:r w:rsidR="003E39AC" w:rsidRPr="00987D4A">
        <w:rPr>
          <w:color w:val="000000" w:themeColor="text1"/>
        </w:rPr>
        <w:t xml:space="preserve"> is 150 to 600 mg (7.5 to 30 mL) per day given in two divided doses. Each prescription will provide 63 days of treatment for a patient </w:t>
      </w:r>
      <w:r w:rsidRPr="00987D4A">
        <w:rPr>
          <w:color w:val="000000" w:themeColor="text1"/>
        </w:rPr>
        <w:t>on</w:t>
      </w:r>
      <w:r w:rsidR="003E39AC" w:rsidRPr="00987D4A">
        <w:rPr>
          <w:color w:val="000000" w:themeColor="text1"/>
        </w:rPr>
        <w:t xml:space="preserve"> a daily dose of 150 mg (7.5 mL) or 15 days of treatment for a patient </w:t>
      </w:r>
      <w:r w:rsidR="00DB7DCB" w:rsidRPr="00987D4A">
        <w:rPr>
          <w:color w:val="000000" w:themeColor="text1"/>
        </w:rPr>
        <w:t>on</w:t>
      </w:r>
      <w:r w:rsidR="003E39AC" w:rsidRPr="00987D4A">
        <w:rPr>
          <w:color w:val="000000" w:themeColor="text1"/>
        </w:rPr>
        <w:t xml:space="preserve"> a daily dose of 600 mg</w:t>
      </w:r>
      <w:r w:rsidR="00DB7DCB" w:rsidRPr="00987D4A">
        <w:rPr>
          <w:color w:val="000000" w:themeColor="text1"/>
        </w:rPr>
        <w:t xml:space="preserve"> (20 mL)</w:t>
      </w:r>
      <w:r w:rsidR="003E39AC" w:rsidRPr="00987D4A">
        <w:rPr>
          <w:color w:val="000000" w:themeColor="text1"/>
        </w:rPr>
        <w:t xml:space="preserve">. </w:t>
      </w:r>
      <w:r w:rsidR="003E39AC" w:rsidRPr="00987D4A">
        <w:t>The maximum quantity and number of repeats are appropriate.</w:t>
      </w:r>
      <w:r w:rsidR="003E39AC" w:rsidRPr="00987D4A">
        <w:rPr>
          <w:i/>
          <w:iCs/>
        </w:rPr>
        <w:t xml:space="preserve"> </w:t>
      </w:r>
    </w:p>
    <w:p w14:paraId="5330A598" w14:textId="77777777" w:rsidR="003E39AC" w:rsidRPr="00987D4A" w:rsidRDefault="003E39AC" w:rsidP="003E39AC">
      <w:pPr>
        <w:pStyle w:val="2-SectionHeading"/>
      </w:pPr>
      <w:r w:rsidRPr="00987D4A">
        <w:t>Comparator</w:t>
      </w:r>
    </w:p>
    <w:p w14:paraId="0C4DA146" w14:textId="77777777" w:rsidR="003E39AC" w:rsidRPr="00C65040" w:rsidRDefault="003E39AC" w:rsidP="00C47D88">
      <w:pPr>
        <w:pStyle w:val="3Bodytext"/>
        <w:numPr>
          <w:ilvl w:val="1"/>
          <w:numId w:val="1"/>
        </w:numPr>
        <w:jc w:val="both"/>
        <w:rPr>
          <w:i/>
        </w:rPr>
      </w:pPr>
      <w:r w:rsidRPr="00987D4A">
        <w:rPr>
          <w:iCs/>
        </w:rPr>
        <w:t xml:space="preserve">The submission nominated the currently listed pregabalin capsules as the main comparators. </w:t>
      </w:r>
      <w:r w:rsidRPr="00987D4A">
        <w:t>This was appropriate.</w:t>
      </w:r>
      <w:r w:rsidRPr="00987D4A">
        <w:rPr>
          <w:color w:val="FF0000"/>
        </w:rPr>
        <w:t xml:space="preserve"> </w:t>
      </w:r>
    </w:p>
    <w:p w14:paraId="1930A0DF" w14:textId="77777777" w:rsidR="00C65040" w:rsidRDefault="00C65040" w:rsidP="00C47D88">
      <w:pPr>
        <w:pStyle w:val="3-BodyText"/>
      </w:pPr>
      <w:r>
        <w:lastRenderedPageBreak/>
        <w:t>The submission noted that TGA considered Pregabalin-AFT to be bioequivalent to the currently listed brand of pregabalin capsules, LYRICA 25 mg, 75 mg, 150 mg and 300 mg.</w:t>
      </w:r>
    </w:p>
    <w:p w14:paraId="79984574" w14:textId="77777777" w:rsidR="00C65040" w:rsidRPr="00C65040" w:rsidRDefault="00C65040" w:rsidP="00C65040">
      <w:pPr>
        <w:pStyle w:val="3Bodytext"/>
        <w:numPr>
          <w:ilvl w:val="1"/>
          <w:numId w:val="1"/>
        </w:numPr>
        <w:jc w:val="both"/>
      </w:pPr>
      <w:r>
        <w:t>The submission claimed that the new formulation allows flexibility and convenience for dose titration when required and provides an alternative for patients with difficulties swallowing pregabalin capsules.</w:t>
      </w:r>
    </w:p>
    <w:p w14:paraId="61AD670E" w14:textId="77777777" w:rsidR="0020061E" w:rsidRDefault="0020061E" w:rsidP="0020061E">
      <w:pPr>
        <w:pStyle w:val="2-SectionHeading"/>
      </w:pPr>
      <w:r w:rsidRPr="00987D4A">
        <w:t>Consideration of the evidence</w:t>
      </w:r>
    </w:p>
    <w:p w14:paraId="54575DED" w14:textId="77777777" w:rsidR="00C65040" w:rsidRPr="00987D4A" w:rsidRDefault="00C65040" w:rsidP="00C65040">
      <w:pPr>
        <w:pStyle w:val="4-SubsectionHeading"/>
        <w:rPr>
          <w:color w:val="auto"/>
        </w:rPr>
      </w:pPr>
      <w:r w:rsidRPr="00987D4A">
        <w:rPr>
          <w:color w:val="auto"/>
        </w:rPr>
        <w:t>Sponsor hearing</w:t>
      </w:r>
    </w:p>
    <w:p w14:paraId="36BB1EC5" w14:textId="77777777" w:rsidR="00C65040" w:rsidRPr="00987D4A" w:rsidRDefault="00C65040" w:rsidP="00C65040">
      <w:pPr>
        <w:pStyle w:val="3-BodyText"/>
      </w:pPr>
      <w:r w:rsidRPr="00987D4A">
        <w:t>There was no hearing for this item.</w:t>
      </w:r>
    </w:p>
    <w:p w14:paraId="439844F5" w14:textId="77777777" w:rsidR="00C65040" w:rsidRPr="00987D4A" w:rsidRDefault="00C65040" w:rsidP="00C65040">
      <w:pPr>
        <w:pStyle w:val="4-SubsectionHeading"/>
        <w:rPr>
          <w:color w:val="auto"/>
        </w:rPr>
      </w:pPr>
      <w:r w:rsidRPr="00987D4A">
        <w:rPr>
          <w:color w:val="auto"/>
        </w:rPr>
        <w:t>Consumer comments</w:t>
      </w:r>
    </w:p>
    <w:p w14:paraId="439A393B" w14:textId="77777777" w:rsidR="00C65040" w:rsidRPr="00987D4A" w:rsidRDefault="00C65040" w:rsidP="00C65040">
      <w:pPr>
        <w:pStyle w:val="3Bodytext"/>
        <w:numPr>
          <w:ilvl w:val="1"/>
          <w:numId w:val="1"/>
        </w:numPr>
      </w:pPr>
      <w:r w:rsidRPr="00987D4A">
        <w:rPr>
          <w:rFonts w:cs="Arial"/>
          <w:bCs/>
          <w:snapToGrid w:val="0"/>
        </w:rPr>
        <w:t>The PBAC noted that no consumer comments were received for this item.</w:t>
      </w:r>
    </w:p>
    <w:p w14:paraId="0E925830" w14:textId="77777777" w:rsidR="0020061E" w:rsidRPr="00987D4A" w:rsidRDefault="0020061E" w:rsidP="0020061E">
      <w:pPr>
        <w:pStyle w:val="4-SubsectionHeading"/>
        <w:rPr>
          <w:color w:val="auto"/>
        </w:rPr>
      </w:pPr>
      <w:r w:rsidRPr="00987D4A">
        <w:rPr>
          <w:color w:val="auto"/>
        </w:rPr>
        <w:t>Pricing consideration</w:t>
      </w:r>
    </w:p>
    <w:p w14:paraId="1F4DF56B" w14:textId="77777777" w:rsidR="0020061E" w:rsidRPr="00987D4A" w:rsidRDefault="0020061E" w:rsidP="0020061E">
      <w:pPr>
        <w:pStyle w:val="3Bodytext"/>
        <w:numPr>
          <w:ilvl w:val="1"/>
          <w:numId w:val="1"/>
        </w:numPr>
        <w:jc w:val="both"/>
        <w:rPr>
          <w:rFonts w:cstheme="minorHAnsi"/>
          <w:szCs w:val="24"/>
        </w:rPr>
      </w:pPr>
      <w:r w:rsidRPr="00987D4A">
        <w:t>The submission requested listing Pregabalin-AFT on a cost-minimisation basis to pregabalin capsules. The sponsor proposed an approved ex-manufacturer price (AEMP) of $</w:t>
      </w:r>
      <w:r w:rsidR="00D54FC3">
        <w:rPr>
          <w:noProof/>
          <w:color w:val="000000"/>
          <w:highlight w:val="black"/>
        </w:rPr>
        <w:t>''''''''''</w:t>
      </w:r>
      <w:r w:rsidRPr="00987D4A">
        <w:rPr>
          <w:color w:val="FF0000"/>
        </w:rPr>
        <w:t xml:space="preserve"> </w:t>
      </w:r>
      <w:r w:rsidRPr="00987D4A">
        <w:t>for Pregabalin-AFT. This is equivalent to $</w:t>
      </w:r>
      <w:r w:rsidR="00D54FC3">
        <w:rPr>
          <w:noProof/>
          <w:color w:val="000000"/>
          <w:highlight w:val="black"/>
        </w:rPr>
        <w:t>''''''''''''''''''</w:t>
      </w:r>
      <w:r w:rsidRPr="00987D4A">
        <w:t xml:space="preserve"> per mg. The submission claimed that an AEMP of $</w:t>
      </w:r>
      <w:r w:rsidR="00D54FC3">
        <w:rPr>
          <w:noProof/>
          <w:color w:val="000000"/>
          <w:highlight w:val="black"/>
        </w:rPr>
        <w:t>''''''''''''</w:t>
      </w:r>
      <w:r w:rsidRPr="00987D4A">
        <w:t xml:space="preserve"> provides a lower cost per treatment compared to pregabalin 25 mg and 75 mg capsules which account for the majority of the script volume. A cost comparison of Pregabalin-AFT and the currently listed pregabalin capsules based on the average recommended dose of 150 mg twice daily is summarised below.</w:t>
      </w:r>
      <w:r w:rsidR="00BD6F15" w:rsidRPr="00987D4A">
        <w:t xml:space="preserve"> </w:t>
      </w:r>
      <w:r w:rsidR="008C122E" w:rsidRPr="00987D4A">
        <w:t>The pre-PBAC Response stated the Sponsor was not able to propose a lower AEMP which would</w:t>
      </w:r>
      <w:r w:rsidR="003B2C51" w:rsidRPr="00987D4A">
        <w:t xml:space="preserve"> provide a</w:t>
      </w:r>
      <w:r w:rsidR="008C122E" w:rsidRPr="00987D4A">
        <w:t xml:space="preserve"> lower cost per treatment compared to 150</w:t>
      </w:r>
      <w:r w:rsidR="003B2C51" w:rsidRPr="00987D4A">
        <w:t xml:space="preserve"> </w:t>
      </w:r>
      <w:r w:rsidR="008C122E" w:rsidRPr="00987D4A">
        <w:t>mg and 300</w:t>
      </w:r>
      <w:r w:rsidR="003B2C51" w:rsidRPr="00987D4A">
        <w:t xml:space="preserve"> </w:t>
      </w:r>
      <w:r w:rsidR="008C122E" w:rsidRPr="00987D4A">
        <w:t>mg capsules.</w:t>
      </w:r>
    </w:p>
    <w:p w14:paraId="0CCCC465" w14:textId="77777777" w:rsidR="0020061E" w:rsidRPr="00987D4A" w:rsidRDefault="0020061E" w:rsidP="00C65040">
      <w:pPr>
        <w:pStyle w:val="3Bodytext"/>
        <w:keepNext/>
        <w:keepLines/>
        <w:spacing w:after="0"/>
        <w:ind w:left="0" w:firstLine="0"/>
        <w:rPr>
          <w:rStyle w:val="CommentReference"/>
          <w:rFonts w:ascii="Arial Narrow" w:hAnsi="Arial Narrow"/>
          <w:b/>
          <w:bCs/>
          <w:sz w:val="20"/>
        </w:rPr>
      </w:pPr>
      <w:r w:rsidRPr="00987D4A">
        <w:rPr>
          <w:rStyle w:val="CommentReference"/>
          <w:rFonts w:ascii="Arial Narrow" w:hAnsi="Arial Narrow"/>
          <w:b/>
          <w:bCs/>
          <w:sz w:val="20"/>
        </w:rPr>
        <w:t>Table 1: Cost comparison across PBS Listed products</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Cost comparison across PBS Listed products"/>
      </w:tblPr>
      <w:tblGrid>
        <w:gridCol w:w="1619"/>
        <w:gridCol w:w="1237"/>
        <w:gridCol w:w="1163"/>
        <w:gridCol w:w="1448"/>
        <w:gridCol w:w="1059"/>
        <w:gridCol w:w="1512"/>
        <w:gridCol w:w="953"/>
      </w:tblGrid>
      <w:tr w:rsidR="0020061E" w:rsidRPr="00987D4A" w14:paraId="4AEAA298" w14:textId="77777777" w:rsidTr="00C31B0F">
        <w:trPr>
          <w:tblHeader/>
          <w:jc w:val="center"/>
        </w:trPr>
        <w:tc>
          <w:tcPr>
            <w:tcW w:w="900" w:type="pct"/>
            <w:shd w:val="clear" w:color="auto" w:fill="auto"/>
            <w:vAlign w:val="center"/>
          </w:tcPr>
          <w:p w14:paraId="269704D9" w14:textId="77777777" w:rsidR="0020061E" w:rsidRPr="00987D4A" w:rsidRDefault="0020061E" w:rsidP="00C65040">
            <w:pPr>
              <w:pStyle w:val="TableText"/>
              <w:keepLines/>
              <w:ind w:left="-33"/>
            </w:pPr>
          </w:p>
        </w:tc>
        <w:tc>
          <w:tcPr>
            <w:tcW w:w="688" w:type="pct"/>
            <w:shd w:val="clear" w:color="auto" w:fill="auto"/>
            <w:vAlign w:val="center"/>
          </w:tcPr>
          <w:p w14:paraId="0AA1CE7B" w14:textId="77777777" w:rsidR="0020061E" w:rsidRPr="00987D4A" w:rsidRDefault="0020061E" w:rsidP="00C65040">
            <w:pPr>
              <w:pStyle w:val="TableText"/>
              <w:keepLines/>
              <w:rPr>
                <w:b/>
                <w:sz w:val="18"/>
                <w:szCs w:val="18"/>
              </w:rPr>
            </w:pPr>
            <w:r w:rsidRPr="00987D4A">
              <w:rPr>
                <w:b/>
                <w:sz w:val="18"/>
                <w:szCs w:val="18"/>
              </w:rPr>
              <w:t>Pack size</w:t>
            </w:r>
          </w:p>
        </w:tc>
        <w:tc>
          <w:tcPr>
            <w:tcW w:w="647" w:type="pct"/>
            <w:shd w:val="clear" w:color="auto" w:fill="auto"/>
            <w:vAlign w:val="center"/>
          </w:tcPr>
          <w:p w14:paraId="7C7AE965" w14:textId="77777777" w:rsidR="0020061E" w:rsidRPr="00987D4A" w:rsidRDefault="0020061E" w:rsidP="00C65040">
            <w:pPr>
              <w:pStyle w:val="TableText"/>
              <w:keepLines/>
              <w:rPr>
                <w:b/>
                <w:sz w:val="18"/>
                <w:szCs w:val="18"/>
              </w:rPr>
            </w:pPr>
            <w:r w:rsidRPr="00987D4A">
              <w:rPr>
                <w:b/>
                <w:sz w:val="18"/>
                <w:szCs w:val="18"/>
              </w:rPr>
              <w:t>Price per pack (AE</w:t>
            </w:r>
            <w:r w:rsidR="00987D4A">
              <w:rPr>
                <w:b/>
                <w:sz w:val="18"/>
                <w:szCs w:val="18"/>
              </w:rPr>
              <w:t>M</w:t>
            </w:r>
            <w:r w:rsidRPr="00987D4A">
              <w:rPr>
                <w:b/>
                <w:sz w:val="18"/>
                <w:szCs w:val="18"/>
              </w:rPr>
              <w:t>P)</w:t>
            </w:r>
            <w:r w:rsidR="00E97114">
              <w:rPr>
                <w:b/>
                <w:sz w:val="18"/>
                <w:szCs w:val="18"/>
              </w:rPr>
              <w:t xml:space="preserve"> ($)</w:t>
            </w:r>
          </w:p>
        </w:tc>
        <w:tc>
          <w:tcPr>
            <w:tcW w:w="805" w:type="pct"/>
            <w:shd w:val="clear" w:color="auto" w:fill="auto"/>
            <w:vAlign w:val="center"/>
          </w:tcPr>
          <w:p w14:paraId="1258C80C" w14:textId="77777777" w:rsidR="0020061E" w:rsidRPr="00987D4A" w:rsidRDefault="0020061E" w:rsidP="00C65040">
            <w:pPr>
              <w:pStyle w:val="TableText"/>
              <w:keepLines/>
              <w:rPr>
                <w:b/>
                <w:sz w:val="18"/>
                <w:szCs w:val="18"/>
              </w:rPr>
            </w:pPr>
            <w:r w:rsidRPr="00987D4A">
              <w:rPr>
                <w:b/>
                <w:sz w:val="18"/>
                <w:szCs w:val="18"/>
              </w:rPr>
              <w:t>Price per mg</w:t>
            </w:r>
            <w:r w:rsidR="00E97114">
              <w:rPr>
                <w:b/>
                <w:sz w:val="18"/>
                <w:szCs w:val="18"/>
              </w:rPr>
              <w:t xml:space="preserve"> ($)</w:t>
            </w:r>
          </w:p>
        </w:tc>
        <w:tc>
          <w:tcPr>
            <w:tcW w:w="589" w:type="pct"/>
            <w:shd w:val="clear" w:color="auto" w:fill="auto"/>
            <w:vAlign w:val="center"/>
          </w:tcPr>
          <w:p w14:paraId="72FF2DAD" w14:textId="77777777" w:rsidR="0020061E" w:rsidRPr="00987D4A" w:rsidRDefault="0020061E" w:rsidP="00C65040">
            <w:pPr>
              <w:pStyle w:val="TableText"/>
              <w:keepLines/>
              <w:rPr>
                <w:b/>
                <w:sz w:val="18"/>
                <w:szCs w:val="18"/>
              </w:rPr>
            </w:pPr>
            <w:r w:rsidRPr="00987D4A">
              <w:rPr>
                <w:b/>
                <w:sz w:val="18"/>
                <w:szCs w:val="18"/>
              </w:rPr>
              <w:t>Price per 300 mg treatment</w:t>
            </w:r>
            <w:r w:rsidR="00E97114">
              <w:rPr>
                <w:b/>
                <w:sz w:val="18"/>
                <w:szCs w:val="18"/>
              </w:rPr>
              <w:t xml:space="preserve"> ($)</w:t>
            </w:r>
          </w:p>
        </w:tc>
        <w:tc>
          <w:tcPr>
            <w:tcW w:w="841" w:type="pct"/>
            <w:vAlign w:val="center"/>
          </w:tcPr>
          <w:p w14:paraId="42884454" w14:textId="77777777" w:rsidR="0020061E" w:rsidRPr="00987D4A" w:rsidRDefault="0020061E" w:rsidP="00C65040">
            <w:pPr>
              <w:keepNext/>
              <w:keepLines/>
              <w:ind w:left="-33"/>
              <w:jc w:val="center"/>
              <w:rPr>
                <w:rFonts w:ascii="Arial Narrow" w:hAnsi="Arial Narrow" w:cs="Arial"/>
                <w:b/>
                <w:sz w:val="18"/>
                <w:szCs w:val="18"/>
              </w:rPr>
            </w:pPr>
            <w:r w:rsidRPr="00987D4A">
              <w:rPr>
                <w:rFonts w:ascii="Arial Narrow" w:hAnsi="Arial Narrow" w:cs="Arial"/>
                <w:b/>
                <w:sz w:val="18"/>
                <w:szCs w:val="18"/>
              </w:rPr>
              <w:t>Treatment days per pack size based on 300 mg dose</w:t>
            </w:r>
          </w:p>
        </w:tc>
        <w:tc>
          <w:tcPr>
            <w:tcW w:w="530" w:type="pct"/>
          </w:tcPr>
          <w:p w14:paraId="00B21560" w14:textId="77777777" w:rsidR="0020061E" w:rsidRPr="00987D4A" w:rsidRDefault="0020061E" w:rsidP="00C65040">
            <w:pPr>
              <w:pStyle w:val="TableText"/>
              <w:keepLines/>
              <w:rPr>
                <w:b/>
                <w:sz w:val="18"/>
                <w:szCs w:val="18"/>
              </w:rPr>
            </w:pPr>
            <w:r w:rsidRPr="00987D4A">
              <w:rPr>
                <w:b/>
                <w:sz w:val="18"/>
                <w:szCs w:val="18"/>
              </w:rPr>
              <w:t>PBS total scripts per year (2020)</w:t>
            </w:r>
          </w:p>
        </w:tc>
      </w:tr>
      <w:tr w:rsidR="0020061E" w:rsidRPr="00987D4A" w14:paraId="2D716C4A" w14:textId="77777777" w:rsidTr="00C31B0F">
        <w:trPr>
          <w:tblHeader/>
          <w:jc w:val="center"/>
        </w:trPr>
        <w:tc>
          <w:tcPr>
            <w:tcW w:w="5000" w:type="pct"/>
            <w:gridSpan w:val="7"/>
            <w:shd w:val="clear" w:color="auto" w:fill="auto"/>
            <w:vAlign w:val="center"/>
          </w:tcPr>
          <w:p w14:paraId="266C8D32" w14:textId="77777777" w:rsidR="0020061E" w:rsidRPr="00987D4A" w:rsidRDefault="0020061E" w:rsidP="00C65040">
            <w:pPr>
              <w:pStyle w:val="TableText"/>
              <w:keepLines/>
              <w:rPr>
                <w:b/>
                <w:bCs w:val="0"/>
              </w:rPr>
            </w:pPr>
            <w:r w:rsidRPr="00987D4A">
              <w:rPr>
                <w:b/>
                <w:bCs w:val="0"/>
              </w:rPr>
              <w:t>Sponsor Product</w:t>
            </w:r>
          </w:p>
        </w:tc>
      </w:tr>
      <w:tr w:rsidR="0020061E" w:rsidRPr="00987D4A" w14:paraId="66ECF18F" w14:textId="77777777" w:rsidTr="00C31B0F">
        <w:trPr>
          <w:tblHeader/>
          <w:jc w:val="center"/>
        </w:trPr>
        <w:tc>
          <w:tcPr>
            <w:tcW w:w="900" w:type="pct"/>
            <w:shd w:val="clear" w:color="auto" w:fill="auto"/>
            <w:vAlign w:val="center"/>
          </w:tcPr>
          <w:p w14:paraId="73542467" w14:textId="77777777" w:rsidR="0020061E" w:rsidRPr="00987D4A" w:rsidRDefault="0020061E" w:rsidP="00C65040">
            <w:pPr>
              <w:pStyle w:val="TableText"/>
              <w:keepLines/>
            </w:pPr>
            <w:r w:rsidRPr="00987D4A">
              <w:t>Pregabalin-AFT Oral Liquid, 20 mg/mL</w:t>
            </w:r>
          </w:p>
        </w:tc>
        <w:tc>
          <w:tcPr>
            <w:tcW w:w="688" w:type="pct"/>
            <w:shd w:val="clear" w:color="auto" w:fill="auto"/>
            <w:vAlign w:val="center"/>
          </w:tcPr>
          <w:p w14:paraId="7E05753B" w14:textId="77777777" w:rsidR="0020061E" w:rsidRPr="00987D4A" w:rsidRDefault="0020061E" w:rsidP="00C65040">
            <w:pPr>
              <w:pStyle w:val="TableText"/>
              <w:keepLines/>
            </w:pPr>
            <w:r w:rsidRPr="00987D4A">
              <w:t>473 mL</w:t>
            </w:r>
          </w:p>
        </w:tc>
        <w:tc>
          <w:tcPr>
            <w:tcW w:w="647" w:type="pct"/>
            <w:shd w:val="clear" w:color="auto" w:fill="auto"/>
            <w:vAlign w:val="center"/>
          </w:tcPr>
          <w:p w14:paraId="326F5557" w14:textId="77777777" w:rsidR="0020061E" w:rsidRPr="00D54FC3" w:rsidRDefault="00D54FC3" w:rsidP="00C65040">
            <w:pPr>
              <w:pStyle w:val="TableText"/>
              <w:keepLines/>
              <w:jc w:val="right"/>
              <w:rPr>
                <w:highlight w:val="black"/>
              </w:rPr>
            </w:pPr>
            <w:r>
              <w:rPr>
                <w:noProof/>
                <w:color w:val="000000"/>
                <w:highlight w:val="black"/>
              </w:rPr>
              <w:t>''''''''''''''''</w:t>
            </w:r>
          </w:p>
        </w:tc>
        <w:tc>
          <w:tcPr>
            <w:tcW w:w="805" w:type="pct"/>
            <w:shd w:val="clear" w:color="auto" w:fill="auto"/>
            <w:vAlign w:val="center"/>
          </w:tcPr>
          <w:p w14:paraId="7429BCA6" w14:textId="77777777" w:rsidR="0020061E" w:rsidRPr="00D54FC3" w:rsidRDefault="00D54FC3" w:rsidP="00C65040">
            <w:pPr>
              <w:pStyle w:val="TableText"/>
              <w:keepLines/>
              <w:jc w:val="right"/>
              <w:rPr>
                <w:highlight w:val="black"/>
              </w:rPr>
            </w:pPr>
            <w:r>
              <w:rPr>
                <w:noProof/>
                <w:color w:val="000000"/>
                <w:highlight w:val="black"/>
              </w:rPr>
              <w:t>''''''''''''''''''''''''''</w:t>
            </w:r>
          </w:p>
        </w:tc>
        <w:tc>
          <w:tcPr>
            <w:tcW w:w="589" w:type="pct"/>
            <w:shd w:val="clear" w:color="auto" w:fill="auto"/>
            <w:vAlign w:val="center"/>
          </w:tcPr>
          <w:p w14:paraId="0037288A" w14:textId="77777777" w:rsidR="0020061E" w:rsidRPr="00D54FC3" w:rsidRDefault="00D54FC3" w:rsidP="00C65040">
            <w:pPr>
              <w:pStyle w:val="TableText"/>
              <w:keepLines/>
              <w:jc w:val="right"/>
              <w:rPr>
                <w:highlight w:val="black"/>
              </w:rPr>
            </w:pPr>
            <w:r>
              <w:rPr>
                <w:noProof/>
                <w:color w:val="000000"/>
                <w:highlight w:val="black"/>
              </w:rPr>
              <w:t>'''''''''''''''</w:t>
            </w:r>
          </w:p>
        </w:tc>
        <w:tc>
          <w:tcPr>
            <w:tcW w:w="841" w:type="pct"/>
            <w:vAlign w:val="center"/>
          </w:tcPr>
          <w:p w14:paraId="5F1AEFE7" w14:textId="77777777" w:rsidR="0020061E" w:rsidRPr="00987D4A" w:rsidRDefault="0020061E" w:rsidP="00C65040">
            <w:pPr>
              <w:pStyle w:val="TableText"/>
              <w:keepLines/>
              <w:jc w:val="right"/>
            </w:pPr>
            <w:r w:rsidRPr="00987D4A">
              <w:t>31.53</w:t>
            </w:r>
          </w:p>
        </w:tc>
        <w:tc>
          <w:tcPr>
            <w:tcW w:w="530" w:type="pct"/>
          </w:tcPr>
          <w:p w14:paraId="27724C7C" w14:textId="77777777" w:rsidR="0020061E" w:rsidRPr="00987D4A" w:rsidDel="0006600A" w:rsidRDefault="0020061E" w:rsidP="00C65040">
            <w:pPr>
              <w:pStyle w:val="TableText"/>
              <w:keepLines/>
              <w:jc w:val="right"/>
            </w:pPr>
            <w:r w:rsidRPr="00987D4A">
              <w:t>N/A</w:t>
            </w:r>
          </w:p>
        </w:tc>
      </w:tr>
      <w:tr w:rsidR="0020061E" w:rsidRPr="00987D4A" w14:paraId="1C60E110" w14:textId="77777777" w:rsidTr="00C31B0F">
        <w:trPr>
          <w:tblHeader/>
          <w:jc w:val="center"/>
        </w:trPr>
        <w:tc>
          <w:tcPr>
            <w:tcW w:w="5000" w:type="pct"/>
            <w:gridSpan w:val="7"/>
            <w:shd w:val="clear" w:color="auto" w:fill="auto"/>
            <w:vAlign w:val="center"/>
          </w:tcPr>
          <w:p w14:paraId="2AFBE3DA" w14:textId="77777777" w:rsidR="0020061E" w:rsidRPr="00987D4A" w:rsidRDefault="0020061E" w:rsidP="00C65040">
            <w:pPr>
              <w:pStyle w:val="TableText"/>
              <w:keepLines/>
              <w:rPr>
                <w:b/>
                <w:bCs w:val="0"/>
              </w:rPr>
            </w:pPr>
            <w:r w:rsidRPr="00987D4A">
              <w:rPr>
                <w:b/>
                <w:bCs w:val="0"/>
              </w:rPr>
              <w:t>Comparative Product</w:t>
            </w:r>
          </w:p>
        </w:tc>
      </w:tr>
      <w:tr w:rsidR="0020061E" w:rsidRPr="00987D4A" w14:paraId="0F2EB6DF" w14:textId="77777777" w:rsidTr="00C31B0F">
        <w:trPr>
          <w:tblHeader/>
          <w:jc w:val="center"/>
        </w:trPr>
        <w:tc>
          <w:tcPr>
            <w:tcW w:w="900" w:type="pct"/>
            <w:shd w:val="clear" w:color="auto" w:fill="auto"/>
            <w:vAlign w:val="center"/>
          </w:tcPr>
          <w:p w14:paraId="4BA6E580" w14:textId="77777777" w:rsidR="0020061E" w:rsidRPr="00987D4A" w:rsidRDefault="0020061E" w:rsidP="00C65040">
            <w:pPr>
              <w:pStyle w:val="TableText"/>
              <w:keepLines/>
            </w:pPr>
            <w:r w:rsidRPr="00987D4A">
              <w:t>25 mg capsules</w:t>
            </w:r>
          </w:p>
        </w:tc>
        <w:tc>
          <w:tcPr>
            <w:tcW w:w="688" w:type="pct"/>
            <w:shd w:val="clear" w:color="auto" w:fill="auto"/>
            <w:vAlign w:val="center"/>
          </w:tcPr>
          <w:p w14:paraId="5CBF2C4D" w14:textId="77777777" w:rsidR="0020061E" w:rsidRPr="00987D4A" w:rsidRDefault="0020061E" w:rsidP="00C65040">
            <w:pPr>
              <w:pStyle w:val="TableText"/>
              <w:keepLines/>
            </w:pPr>
            <w:r w:rsidRPr="00987D4A">
              <w:t>56 capsules</w:t>
            </w:r>
          </w:p>
        </w:tc>
        <w:tc>
          <w:tcPr>
            <w:tcW w:w="647" w:type="pct"/>
            <w:shd w:val="clear" w:color="auto" w:fill="auto"/>
            <w:vAlign w:val="center"/>
          </w:tcPr>
          <w:p w14:paraId="2D1366C8" w14:textId="77777777" w:rsidR="0020061E" w:rsidRPr="00987D4A" w:rsidRDefault="0020061E" w:rsidP="00C65040">
            <w:pPr>
              <w:pStyle w:val="TableText"/>
              <w:keepLines/>
              <w:jc w:val="right"/>
            </w:pPr>
            <w:r w:rsidRPr="00987D4A">
              <w:t>$3.73</w:t>
            </w:r>
          </w:p>
        </w:tc>
        <w:tc>
          <w:tcPr>
            <w:tcW w:w="805" w:type="pct"/>
          </w:tcPr>
          <w:p w14:paraId="5C5AD435" w14:textId="77777777" w:rsidR="0020061E" w:rsidRPr="00987D4A" w:rsidRDefault="0020061E" w:rsidP="00C65040">
            <w:pPr>
              <w:pStyle w:val="TableText"/>
              <w:keepLines/>
              <w:jc w:val="right"/>
            </w:pPr>
            <w:r w:rsidRPr="00987D4A">
              <w:rPr>
                <w:szCs w:val="20"/>
              </w:rPr>
              <w:t>$0.002664</w:t>
            </w:r>
          </w:p>
        </w:tc>
        <w:tc>
          <w:tcPr>
            <w:tcW w:w="589" w:type="pct"/>
            <w:shd w:val="clear" w:color="auto" w:fill="auto"/>
            <w:vAlign w:val="center"/>
          </w:tcPr>
          <w:p w14:paraId="238BCF05" w14:textId="77777777" w:rsidR="0020061E" w:rsidRPr="00987D4A" w:rsidRDefault="0020061E" w:rsidP="00C65040">
            <w:pPr>
              <w:pStyle w:val="TableText"/>
              <w:keepLines/>
              <w:jc w:val="right"/>
            </w:pPr>
            <w:r w:rsidRPr="00987D4A">
              <w:t>$0.80</w:t>
            </w:r>
          </w:p>
        </w:tc>
        <w:tc>
          <w:tcPr>
            <w:tcW w:w="841" w:type="pct"/>
            <w:vAlign w:val="center"/>
          </w:tcPr>
          <w:p w14:paraId="4591BD85" w14:textId="77777777" w:rsidR="0020061E" w:rsidRPr="00987D4A" w:rsidRDefault="0020061E" w:rsidP="00C65040">
            <w:pPr>
              <w:pStyle w:val="TableText"/>
              <w:keepLines/>
              <w:jc w:val="right"/>
            </w:pPr>
            <w:r w:rsidRPr="00987D4A">
              <w:t>4.67</w:t>
            </w:r>
          </w:p>
        </w:tc>
        <w:tc>
          <w:tcPr>
            <w:tcW w:w="530" w:type="pct"/>
          </w:tcPr>
          <w:p w14:paraId="032074D5" w14:textId="77777777" w:rsidR="0020061E" w:rsidRPr="00987D4A" w:rsidRDefault="0020061E" w:rsidP="00C65040">
            <w:pPr>
              <w:pStyle w:val="TableText"/>
              <w:keepLines/>
              <w:jc w:val="right"/>
            </w:pPr>
            <w:r w:rsidRPr="00987D4A">
              <w:t>906,431</w:t>
            </w:r>
          </w:p>
        </w:tc>
      </w:tr>
      <w:tr w:rsidR="0020061E" w:rsidRPr="00987D4A" w14:paraId="186A9F55" w14:textId="77777777" w:rsidTr="00C31B0F">
        <w:trPr>
          <w:tblHeader/>
          <w:jc w:val="center"/>
        </w:trPr>
        <w:tc>
          <w:tcPr>
            <w:tcW w:w="900" w:type="pct"/>
            <w:shd w:val="clear" w:color="auto" w:fill="auto"/>
            <w:vAlign w:val="center"/>
          </w:tcPr>
          <w:p w14:paraId="0E2A31EE" w14:textId="77777777" w:rsidR="0020061E" w:rsidRPr="00987D4A" w:rsidRDefault="0020061E" w:rsidP="00C65040">
            <w:pPr>
              <w:pStyle w:val="TableText"/>
              <w:keepLines/>
            </w:pPr>
            <w:r w:rsidRPr="00987D4A">
              <w:t>75 mg capsules</w:t>
            </w:r>
          </w:p>
        </w:tc>
        <w:tc>
          <w:tcPr>
            <w:tcW w:w="688" w:type="pct"/>
            <w:shd w:val="clear" w:color="auto" w:fill="auto"/>
            <w:vAlign w:val="center"/>
          </w:tcPr>
          <w:p w14:paraId="03CA2253" w14:textId="77777777" w:rsidR="0020061E" w:rsidRPr="00987D4A" w:rsidRDefault="0020061E" w:rsidP="00C65040">
            <w:pPr>
              <w:pStyle w:val="TableText"/>
              <w:keepLines/>
            </w:pPr>
            <w:r w:rsidRPr="00987D4A">
              <w:t>56 capsules</w:t>
            </w:r>
          </w:p>
        </w:tc>
        <w:tc>
          <w:tcPr>
            <w:tcW w:w="647" w:type="pct"/>
            <w:shd w:val="clear" w:color="auto" w:fill="auto"/>
            <w:vAlign w:val="center"/>
          </w:tcPr>
          <w:p w14:paraId="7C9379BA" w14:textId="77777777" w:rsidR="0020061E" w:rsidRPr="00987D4A" w:rsidRDefault="0020061E" w:rsidP="00C65040">
            <w:pPr>
              <w:pStyle w:val="TableText"/>
              <w:keepLines/>
              <w:jc w:val="right"/>
            </w:pPr>
            <w:r w:rsidRPr="00987D4A">
              <w:t>$8.25</w:t>
            </w:r>
          </w:p>
        </w:tc>
        <w:tc>
          <w:tcPr>
            <w:tcW w:w="805" w:type="pct"/>
          </w:tcPr>
          <w:p w14:paraId="40B1E1E3" w14:textId="77777777" w:rsidR="0020061E" w:rsidRPr="00987D4A" w:rsidRDefault="0020061E" w:rsidP="00C65040">
            <w:pPr>
              <w:pStyle w:val="TableText"/>
              <w:keepLines/>
              <w:jc w:val="right"/>
            </w:pPr>
            <w:r w:rsidRPr="00987D4A">
              <w:rPr>
                <w:szCs w:val="20"/>
              </w:rPr>
              <w:t xml:space="preserve">$0.001964 </w:t>
            </w:r>
          </w:p>
        </w:tc>
        <w:tc>
          <w:tcPr>
            <w:tcW w:w="589" w:type="pct"/>
            <w:shd w:val="clear" w:color="auto" w:fill="auto"/>
            <w:vAlign w:val="center"/>
          </w:tcPr>
          <w:p w14:paraId="03338B20" w14:textId="77777777" w:rsidR="0020061E" w:rsidRPr="00987D4A" w:rsidRDefault="0020061E" w:rsidP="00C65040">
            <w:pPr>
              <w:pStyle w:val="TableText"/>
              <w:keepLines/>
              <w:jc w:val="right"/>
            </w:pPr>
            <w:r w:rsidRPr="00987D4A">
              <w:t>$0.59</w:t>
            </w:r>
          </w:p>
        </w:tc>
        <w:tc>
          <w:tcPr>
            <w:tcW w:w="841" w:type="pct"/>
            <w:vAlign w:val="center"/>
          </w:tcPr>
          <w:p w14:paraId="6B6CECF1" w14:textId="77777777" w:rsidR="0020061E" w:rsidRPr="00987D4A" w:rsidRDefault="0020061E" w:rsidP="00C65040">
            <w:pPr>
              <w:pStyle w:val="TableText"/>
              <w:keepLines/>
              <w:jc w:val="right"/>
            </w:pPr>
            <w:r w:rsidRPr="00987D4A">
              <w:t>14.00</w:t>
            </w:r>
          </w:p>
        </w:tc>
        <w:tc>
          <w:tcPr>
            <w:tcW w:w="530" w:type="pct"/>
          </w:tcPr>
          <w:p w14:paraId="4CCABABC" w14:textId="77777777" w:rsidR="0020061E" w:rsidRPr="00987D4A" w:rsidRDefault="0020061E" w:rsidP="00C65040">
            <w:pPr>
              <w:pStyle w:val="TableText"/>
              <w:keepLines/>
              <w:jc w:val="right"/>
            </w:pPr>
            <w:r w:rsidRPr="00987D4A">
              <w:t>1,246,705</w:t>
            </w:r>
          </w:p>
        </w:tc>
      </w:tr>
      <w:tr w:rsidR="0020061E" w:rsidRPr="00987D4A" w14:paraId="7D732706" w14:textId="77777777" w:rsidTr="00C31B0F">
        <w:trPr>
          <w:tblHeader/>
          <w:jc w:val="center"/>
        </w:trPr>
        <w:tc>
          <w:tcPr>
            <w:tcW w:w="900" w:type="pct"/>
            <w:shd w:val="clear" w:color="auto" w:fill="auto"/>
            <w:vAlign w:val="center"/>
          </w:tcPr>
          <w:p w14:paraId="4D6F3BF9" w14:textId="77777777" w:rsidR="0020061E" w:rsidRPr="00987D4A" w:rsidRDefault="0020061E" w:rsidP="00C65040">
            <w:pPr>
              <w:pStyle w:val="TableText"/>
              <w:keepLines/>
            </w:pPr>
            <w:r w:rsidRPr="00987D4A">
              <w:t>150 mg capsules</w:t>
            </w:r>
          </w:p>
        </w:tc>
        <w:tc>
          <w:tcPr>
            <w:tcW w:w="688" w:type="pct"/>
            <w:shd w:val="clear" w:color="auto" w:fill="auto"/>
            <w:vAlign w:val="center"/>
          </w:tcPr>
          <w:p w14:paraId="3F5C8CDC" w14:textId="77777777" w:rsidR="0020061E" w:rsidRPr="00987D4A" w:rsidRDefault="0020061E" w:rsidP="00C65040">
            <w:pPr>
              <w:pStyle w:val="TableText"/>
              <w:keepLines/>
            </w:pPr>
            <w:r w:rsidRPr="00987D4A">
              <w:t>56 capsules</w:t>
            </w:r>
          </w:p>
        </w:tc>
        <w:tc>
          <w:tcPr>
            <w:tcW w:w="647" w:type="pct"/>
            <w:shd w:val="clear" w:color="auto" w:fill="auto"/>
            <w:vAlign w:val="center"/>
          </w:tcPr>
          <w:p w14:paraId="5C949FBF" w14:textId="77777777" w:rsidR="0020061E" w:rsidRPr="00987D4A" w:rsidRDefault="0020061E" w:rsidP="00C65040">
            <w:pPr>
              <w:pStyle w:val="TableText"/>
              <w:keepLines/>
              <w:jc w:val="right"/>
            </w:pPr>
            <w:r w:rsidRPr="00987D4A">
              <w:t>$12.66</w:t>
            </w:r>
          </w:p>
        </w:tc>
        <w:tc>
          <w:tcPr>
            <w:tcW w:w="805" w:type="pct"/>
          </w:tcPr>
          <w:p w14:paraId="4CC15BB2" w14:textId="77777777" w:rsidR="0020061E" w:rsidRPr="00987D4A" w:rsidRDefault="003E5ECB" w:rsidP="00C65040">
            <w:pPr>
              <w:pStyle w:val="TableText"/>
              <w:keepLines/>
              <w:jc w:val="right"/>
            </w:pPr>
            <w:r w:rsidRPr="00987D4A">
              <w:rPr>
                <w:szCs w:val="20"/>
              </w:rPr>
              <w:t>$0.001507</w:t>
            </w:r>
          </w:p>
        </w:tc>
        <w:tc>
          <w:tcPr>
            <w:tcW w:w="589" w:type="pct"/>
            <w:shd w:val="clear" w:color="auto" w:fill="auto"/>
            <w:vAlign w:val="center"/>
          </w:tcPr>
          <w:p w14:paraId="30E7986D" w14:textId="77777777" w:rsidR="0020061E" w:rsidRPr="00987D4A" w:rsidRDefault="0020061E" w:rsidP="00C65040">
            <w:pPr>
              <w:pStyle w:val="TableText"/>
              <w:keepLines/>
              <w:jc w:val="right"/>
            </w:pPr>
            <w:r w:rsidRPr="00987D4A">
              <w:t>$0.45</w:t>
            </w:r>
          </w:p>
        </w:tc>
        <w:tc>
          <w:tcPr>
            <w:tcW w:w="841" w:type="pct"/>
            <w:vAlign w:val="center"/>
          </w:tcPr>
          <w:p w14:paraId="3FCF627E" w14:textId="77777777" w:rsidR="0020061E" w:rsidRPr="00987D4A" w:rsidRDefault="0020061E" w:rsidP="00C65040">
            <w:pPr>
              <w:pStyle w:val="TableText"/>
              <w:keepLines/>
              <w:jc w:val="right"/>
            </w:pPr>
            <w:r w:rsidRPr="00987D4A">
              <w:t>28.00</w:t>
            </w:r>
          </w:p>
        </w:tc>
        <w:tc>
          <w:tcPr>
            <w:tcW w:w="530" w:type="pct"/>
          </w:tcPr>
          <w:p w14:paraId="12024DE6" w14:textId="77777777" w:rsidR="0020061E" w:rsidRPr="00987D4A" w:rsidRDefault="0020061E" w:rsidP="00C65040">
            <w:pPr>
              <w:pStyle w:val="TableText"/>
              <w:keepLines/>
              <w:jc w:val="right"/>
            </w:pPr>
            <w:r w:rsidRPr="00987D4A">
              <w:t>784,908</w:t>
            </w:r>
          </w:p>
        </w:tc>
      </w:tr>
      <w:tr w:rsidR="0020061E" w:rsidRPr="00987D4A" w14:paraId="3D53758C" w14:textId="77777777" w:rsidTr="00C31B0F">
        <w:trPr>
          <w:jc w:val="center"/>
        </w:trPr>
        <w:tc>
          <w:tcPr>
            <w:tcW w:w="900" w:type="pct"/>
            <w:shd w:val="clear" w:color="auto" w:fill="auto"/>
            <w:vAlign w:val="center"/>
          </w:tcPr>
          <w:p w14:paraId="45AD1368" w14:textId="77777777" w:rsidR="0020061E" w:rsidRPr="00987D4A" w:rsidRDefault="0020061E" w:rsidP="00C65040">
            <w:pPr>
              <w:pStyle w:val="TableText"/>
              <w:keepLines/>
              <w:rPr>
                <w:vertAlign w:val="superscript"/>
              </w:rPr>
            </w:pPr>
            <w:r w:rsidRPr="00987D4A">
              <w:t>300 mg capsules</w:t>
            </w:r>
          </w:p>
        </w:tc>
        <w:tc>
          <w:tcPr>
            <w:tcW w:w="688" w:type="pct"/>
            <w:shd w:val="clear" w:color="auto" w:fill="auto"/>
            <w:vAlign w:val="center"/>
          </w:tcPr>
          <w:p w14:paraId="1BCE4AEF" w14:textId="77777777" w:rsidR="0020061E" w:rsidRPr="00987D4A" w:rsidRDefault="0020061E" w:rsidP="00C65040">
            <w:pPr>
              <w:pStyle w:val="TableText"/>
              <w:keepLines/>
              <w:rPr>
                <w:color w:val="000000"/>
              </w:rPr>
            </w:pPr>
            <w:r w:rsidRPr="00987D4A">
              <w:t>56 capsules</w:t>
            </w:r>
          </w:p>
        </w:tc>
        <w:tc>
          <w:tcPr>
            <w:tcW w:w="647" w:type="pct"/>
            <w:shd w:val="clear" w:color="auto" w:fill="auto"/>
            <w:vAlign w:val="center"/>
          </w:tcPr>
          <w:p w14:paraId="541D779C" w14:textId="77777777" w:rsidR="0020061E" w:rsidRPr="00987D4A" w:rsidRDefault="0020061E" w:rsidP="00C65040">
            <w:pPr>
              <w:pStyle w:val="TableText"/>
              <w:keepLines/>
              <w:jc w:val="right"/>
              <w:rPr>
                <w:color w:val="000000"/>
              </w:rPr>
            </w:pPr>
            <w:r w:rsidRPr="00987D4A">
              <w:rPr>
                <w:color w:val="000000"/>
              </w:rPr>
              <w:t>$18.88</w:t>
            </w:r>
          </w:p>
        </w:tc>
        <w:tc>
          <w:tcPr>
            <w:tcW w:w="805" w:type="pct"/>
          </w:tcPr>
          <w:p w14:paraId="09826BC6" w14:textId="77777777" w:rsidR="0020061E" w:rsidRPr="00987D4A" w:rsidRDefault="0020061E" w:rsidP="00C65040">
            <w:pPr>
              <w:pStyle w:val="TableText"/>
              <w:keepLines/>
              <w:jc w:val="right"/>
              <w:rPr>
                <w:color w:val="000000"/>
              </w:rPr>
            </w:pPr>
            <w:r w:rsidRPr="00987D4A">
              <w:rPr>
                <w:szCs w:val="20"/>
              </w:rPr>
              <w:t>$0.001124</w:t>
            </w:r>
          </w:p>
        </w:tc>
        <w:tc>
          <w:tcPr>
            <w:tcW w:w="589" w:type="pct"/>
            <w:shd w:val="clear" w:color="auto" w:fill="auto"/>
            <w:vAlign w:val="center"/>
          </w:tcPr>
          <w:p w14:paraId="6B6D4512" w14:textId="77777777" w:rsidR="0020061E" w:rsidRPr="00987D4A" w:rsidRDefault="0020061E" w:rsidP="00C65040">
            <w:pPr>
              <w:pStyle w:val="TableText"/>
              <w:keepLines/>
              <w:jc w:val="right"/>
              <w:rPr>
                <w:color w:val="000000"/>
              </w:rPr>
            </w:pPr>
            <w:r w:rsidRPr="00987D4A">
              <w:rPr>
                <w:color w:val="000000"/>
              </w:rPr>
              <w:t>$0.34</w:t>
            </w:r>
          </w:p>
        </w:tc>
        <w:tc>
          <w:tcPr>
            <w:tcW w:w="841" w:type="pct"/>
            <w:vAlign w:val="center"/>
          </w:tcPr>
          <w:p w14:paraId="59FFC1F1" w14:textId="77777777" w:rsidR="0020061E" w:rsidRPr="00987D4A" w:rsidRDefault="0020061E" w:rsidP="00C65040">
            <w:pPr>
              <w:pStyle w:val="TableText"/>
              <w:keepLines/>
              <w:jc w:val="right"/>
              <w:rPr>
                <w:color w:val="000000"/>
              </w:rPr>
            </w:pPr>
            <w:r w:rsidRPr="00987D4A">
              <w:rPr>
                <w:color w:val="000000"/>
              </w:rPr>
              <w:t>56.00</w:t>
            </w:r>
          </w:p>
        </w:tc>
        <w:tc>
          <w:tcPr>
            <w:tcW w:w="530" w:type="pct"/>
          </w:tcPr>
          <w:p w14:paraId="43C024E0" w14:textId="77777777" w:rsidR="0020061E" w:rsidRPr="00987D4A" w:rsidRDefault="0020061E" w:rsidP="00C65040">
            <w:pPr>
              <w:pStyle w:val="TableText"/>
              <w:keepLines/>
              <w:jc w:val="right"/>
              <w:rPr>
                <w:color w:val="000000"/>
              </w:rPr>
            </w:pPr>
            <w:r w:rsidRPr="00987D4A">
              <w:rPr>
                <w:color w:val="000000"/>
              </w:rPr>
              <w:t>405,599</w:t>
            </w:r>
          </w:p>
        </w:tc>
      </w:tr>
    </w:tbl>
    <w:p w14:paraId="45D16356" w14:textId="77777777" w:rsidR="0020061E" w:rsidRPr="00987D4A" w:rsidRDefault="0020061E" w:rsidP="00C65040">
      <w:pPr>
        <w:pStyle w:val="TableFigureFooter"/>
        <w:keepNext/>
        <w:keepLines/>
      </w:pPr>
      <w:r w:rsidRPr="00987D4A">
        <w:t xml:space="preserve">Source: </w:t>
      </w:r>
      <w:r w:rsidRPr="00987D4A">
        <w:rPr>
          <w:color w:val="000000" w:themeColor="text1"/>
        </w:rPr>
        <w:t>Table 2, p4 of the submission.</w:t>
      </w:r>
    </w:p>
    <w:p w14:paraId="0CDCAE2A" w14:textId="77777777" w:rsidR="0020061E" w:rsidRPr="00987D4A" w:rsidRDefault="0020061E" w:rsidP="0020061E">
      <w:pPr>
        <w:pStyle w:val="4-SubsectionHeading"/>
        <w:rPr>
          <w:color w:val="auto"/>
        </w:rPr>
      </w:pPr>
      <w:r w:rsidRPr="00987D4A">
        <w:rPr>
          <w:color w:val="auto"/>
        </w:rPr>
        <w:t>Estimated PBS utilisation and financial implications</w:t>
      </w:r>
    </w:p>
    <w:p w14:paraId="09124585" w14:textId="77777777" w:rsidR="0020061E" w:rsidRPr="00987D4A" w:rsidRDefault="0020061E" w:rsidP="00C47D88">
      <w:pPr>
        <w:pStyle w:val="3Bodytext"/>
        <w:numPr>
          <w:ilvl w:val="1"/>
          <w:numId w:val="1"/>
        </w:numPr>
        <w:jc w:val="both"/>
      </w:pPr>
      <w:r w:rsidRPr="00987D4A">
        <w:t xml:space="preserve">The submission used a market share approach to estimate the uptake and financial implications of Pregabalin-AFT. The submission stated that Pregabalin-AFT is not expected to increase market size or growth and that only a fraction of patients will switch from using capsules to oral liquid. </w:t>
      </w:r>
    </w:p>
    <w:p w14:paraId="1D01C501" w14:textId="77777777" w:rsidR="0020061E" w:rsidRPr="00987D4A" w:rsidRDefault="0020061E" w:rsidP="00C47D88">
      <w:pPr>
        <w:pStyle w:val="3Bodytext"/>
        <w:numPr>
          <w:ilvl w:val="1"/>
          <w:numId w:val="1"/>
        </w:numPr>
        <w:jc w:val="both"/>
      </w:pPr>
      <w:bookmarkStart w:id="3" w:name="_Hlk84434025"/>
      <w:r w:rsidRPr="00987D4A">
        <w:t>The submission predicted that Pregabalin-AFT will substitute for 1% of pregabalin capsules within the first year of listing, increasing to 5% by the sixth year.</w:t>
      </w:r>
    </w:p>
    <w:bookmarkEnd w:id="3"/>
    <w:p w14:paraId="67EF67FD" w14:textId="77777777" w:rsidR="0020061E" w:rsidRPr="00987D4A" w:rsidRDefault="0020061E" w:rsidP="00C47D88">
      <w:pPr>
        <w:pStyle w:val="3-BodyText"/>
      </w:pPr>
      <w:r w:rsidRPr="00987D4A">
        <w:lastRenderedPageBreak/>
        <w:t xml:space="preserve">The submission estimated that the net financial impact to the PBS/RPBS will be a net save of </w:t>
      </w:r>
      <w:r w:rsidR="00E97114" w:rsidRPr="00E97114">
        <w:rPr>
          <w:lang w:eastAsia="en-AU"/>
        </w:rPr>
        <w:t>$0 to &lt; $10 million</w:t>
      </w:r>
      <w:r w:rsidR="00E97114">
        <w:rPr>
          <w:lang w:eastAsia="en-AU"/>
        </w:rPr>
        <w:t xml:space="preserve"> </w:t>
      </w:r>
      <w:r w:rsidRPr="00987D4A">
        <w:t xml:space="preserve">in Year 6 of listing, with a total net save to the PBS/RPBS of </w:t>
      </w:r>
      <w:r w:rsidR="00E97114" w:rsidRPr="00E97114">
        <w:rPr>
          <w:rFonts w:cstheme="minorHAnsi"/>
          <w:szCs w:val="24"/>
        </w:rPr>
        <w:t>$0 to &lt; $10 million</w:t>
      </w:r>
      <w:r w:rsidR="00E97114">
        <w:rPr>
          <w:rFonts w:cstheme="minorHAnsi"/>
          <w:szCs w:val="24"/>
        </w:rPr>
        <w:t xml:space="preserve"> </w:t>
      </w:r>
      <w:r w:rsidRPr="00987D4A">
        <w:t xml:space="preserve">over the first 6 years of listing. </w:t>
      </w:r>
      <w:bookmarkStart w:id="4" w:name="_Hlk84433405"/>
      <w:bookmarkStart w:id="5" w:name="_Hlk85196180"/>
      <w:r w:rsidRPr="00987D4A">
        <w:t>As the proposed price for Pregabalin-AFT is only lower compared to 25 mg and 75 mg pregabalin capsules, the estimated net save is dependent on the substitution rate of 25 mg and 75 mg capsules versus 150 mg and 300 mg capsules.</w:t>
      </w:r>
      <w:bookmarkEnd w:id="4"/>
      <w:r w:rsidR="00AD456D" w:rsidRPr="00987D4A">
        <w:t xml:space="preserve"> The pre-PBAC Response </w:t>
      </w:r>
      <w:r w:rsidR="001E6B85" w:rsidRPr="00987D4A">
        <w:t>indicated</w:t>
      </w:r>
      <w:r w:rsidR="004B2432" w:rsidRPr="00987D4A">
        <w:t xml:space="preserve"> that the substitution rate of 300 mg capsules was potentially lower than that </w:t>
      </w:r>
      <w:r w:rsidR="001E6B85" w:rsidRPr="00987D4A">
        <w:t xml:space="preserve">in the financial estimates because these pack sizes are generally prescribed for patients requiring a higher dose of 600 mg per day. </w:t>
      </w:r>
      <w:r w:rsidR="00762CF8" w:rsidRPr="00987D4A">
        <w:t>The pre-PBAC Response noted that</w:t>
      </w:r>
      <w:r w:rsidR="00A842CA" w:rsidRPr="00987D4A">
        <w:t xml:space="preserve"> a lower substitution </w:t>
      </w:r>
      <w:bookmarkEnd w:id="5"/>
      <w:r w:rsidR="00327C4B" w:rsidRPr="00987D4A">
        <w:t xml:space="preserve">rate of 300 mg capsules would result in more cost-savings to the PBS. </w:t>
      </w:r>
    </w:p>
    <w:p w14:paraId="667550B1" w14:textId="77777777" w:rsidR="0020061E" w:rsidRPr="00D129DC" w:rsidRDefault="0020061E" w:rsidP="00C65040">
      <w:pPr>
        <w:pStyle w:val="3Bodytext"/>
        <w:keepNext/>
        <w:keepLines/>
        <w:spacing w:after="0"/>
        <w:ind w:left="0" w:firstLine="0"/>
        <w:rPr>
          <w:rStyle w:val="CommentReference"/>
          <w:rFonts w:ascii="Arial Narrow" w:hAnsi="Arial Narrow"/>
          <w:b/>
          <w:bCs/>
          <w:sz w:val="20"/>
        </w:rPr>
      </w:pPr>
      <w:r w:rsidRPr="00D129DC">
        <w:rPr>
          <w:rStyle w:val="CommentReference"/>
          <w:rFonts w:ascii="Arial Narrow" w:hAnsi="Arial Narrow"/>
          <w:b/>
          <w:bCs/>
          <w:sz w:val="20"/>
        </w:rPr>
        <w:t>Table 2: Estimated use and financial implications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Estimated use and financial implications"/>
      </w:tblPr>
      <w:tblGrid>
        <w:gridCol w:w="2242"/>
        <w:gridCol w:w="1123"/>
        <w:gridCol w:w="1123"/>
        <w:gridCol w:w="1147"/>
        <w:gridCol w:w="1125"/>
        <w:gridCol w:w="1127"/>
        <w:gridCol w:w="1129"/>
      </w:tblGrid>
      <w:tr w:rsidR="002045F1" w:rsidRPr="00987D4A" w14:paraId="5A51CDAA" w14:textId="77777777" w:rsidTr="004A673E">
        <w:trPr>
          <w:tblHeader/>
          <w:jc w:val="center"/>
        </w:trPr>
        <w:tc>
          <w:tcPr>
            <w:tcW w:w="1243" w:type="pct"/>
            <w:shd w:val="clear" w:color="auto" w:fill="auto"/>
            <w:vAlign w:val="center"/>
          </w:tcPr>
          <w:p w14:paraId="3DA572D6" w14:textId="77777777" w:rsidR="0020061E" w:rsidRPr="00987D4A" w:rsidRDefault="0020061E" w:rsidP="00C65040">
            <w:pPr>
              <w:pStyle w:val="TableText"/>
              <w:keepLines/>
            </w:pPr>
          </w:p>
        </w:tc>
        <w:tc>
          <w:tcPr>
            <w:tcW w:w="623" w:type="pct"/>
            <w:shd w:val="clear" w:color="auto" w:fill="auto"/>
            <w:vAlign w:val="center"/>
          </w:tcPr>
          <w:p w14:paraId="0F336219" w14:textId="77777777" w:rsidR="0020061E" w:rsidRPr="00987D4A" w:rsidRDefault="0020061E" w:rsidP="00C65040">
            <w:pPr>
              <w:pStyle w:val="TableText"/>
              <w:keepLines/>
              <w:rPr>
                <w:b/>
              </w:rPr>
            </w:pPr>
            <w:r w:rsidRPr="00987D4A">
              <w:rPr>
                <w:b/>
              </w:rPr>
              <w:t>Year 1 (2022)</w:t>
            </w:r>
          </w:p>
        </w:tc>
        <w:tc>
          <w:tcPr>
            <w:tcW w:w="623" w:type="pct"/>
            <w:shd w:val="clear" w:color="auto" w:fill="auto"/>
            <w:vAlign w:val="center"/>
          </w:tcPr>
          <w:p w14:paraId="41471134" w14:textId="77777777" w:rsidR="0020061E" w:rsidRPr="00987D4A" w:rsidRDefault="0020061E" w:rsidP="00C65040">
            <w:pPr>
              <w:pStyle w:val="TableText"/>
              <w:keepLines/>
              <w:rPr>
                <w:b/>
              </w:rPr>
            </w:pPr>
            <w:r w:rsidRPr="00987D4A">
              <w:rPr>
                <w:b/>
              </w:rPr>
              <w:t>Year 2 (2023)</w:t>
            </w:r>
          </w:p>
        </w:tc>
        <w:tc>
          <w:tcPr>
            <w:tcW w:w="636" w:type="pct"/>
            <w:shd w:val="clear" w:color="auto" w:fill="auto"/>
            <w:vAlign w:val="center"/>
          </w:tcPr>
          <w:p w14:paraId="5E6BD39A" w14:textId="77777777" w:rsidR="0020061E" w:rsidRPr="00987D4A" w:rsidRDefault="0020061E" w:rsidP="00C65040">
            <w:pPr>
              <w:pStyle w:val="TableText"/>
              <w:keepLines/>
              <w:rPr>
                <w:b/>
              </w:rPr>
            </w:pPr>
            <w:r w:rsidRPr="00987D4A">
              <w:rPr>
                <w:b/>
              </w:rPr>
              <w:t>Year 3 (2024)</w:t>
            </w:r>
          </w:p>
        </w:tc>
        <w:tc>
          <w:tcPr>
            <w:tcW w:w="624" w:type="pct"/>
            <w:shd w:val="clear" w:color="auto" w:fill="auto"/>
            <w:vAlign w:val="center"/>
          </w:tcPr>
          <w:p w14:paraId="69A1A15F" w14:textId="77777777" w:rsidR="0020061E" w:rsidRPr="00987D4A" w:rsidRDefault="0020061E" w:rsidP="00C65040">
            <w:pPr>
              <w:pStyle w:val="TableText"/>
              <w:keepLines/>
              <w:rPr>
                <w:b/>
              </w:rPr>
            </w:pPr>
            <w:r w:rsidRPr="00987D4A">
              <w:rPr>
                <w:b/>
              </w:rPr>
              <w:t>Year 4 (2025)</w:t>
            </w:r>
          </w:p>
        </w:tc>
        <w:tc>
          <w:tcPr>
            <w:tcW w:w="625" w:type="pct"/>
            <w:shd w:val="clear" w:color="auto" w:fill="auto"/>
            <w:vAlign w:val="center"/>
          </w:tcPr>
          <w:p w14:paraId="78B89EF6" w14:textId="77777777" w:rsidR="0020061E" w:rsidRPr="00987D4A" w:rsidRDefault="0020061E" w:rsidP="00C65040">
            <w:pPr>
              <w:pStyle w:val="TableText"/>
              <w:keepLines/>
              <w:rPr>
                <w:b/>
              </w:rPr>
            </w:pPr>
            <w:r w:rsidRPr="00987D4A">
              <w:rPr>
                <w:b/>
              </w:rPr>
              <w:t>Year 5 (2026)</w:t>
            </w:r>
          </w:p>
        </w:tc>
        <w:tc>
          <w:tcPr>
            <w:tcW w:w="626" w:type="pct"/>
            <w:vAlign w:val="center"/>
          </w:tcPr>
          <w:p w14:paraId="5DB74152" w14:textId="77777777" w:rsidR="0020061E" w:rsidRPr="00987D4A" w:rsidRDefault="0020061E" w:rsidP="00C65040">
            <w:pPr>
              <w:pStyle w:val="TableText"/>
              <w:keepLines/>
              <w:rPr>
                <w:b/>
              </w:rPr>
            </w:pPr>
            <w:r w:rsidRPr="00987D4A">
              <w:rPr>
                <w:b/>
              </w:rPr>
              <w:t>Year 6 (2027)</w:t>
            </w:r>
          </w:p>
        </w:tc>
      </w:tr>
      <w:tr w:rsidR="0020061E" w:rsidRPr="00987D4A" w14:paraId="6C36A142" w14:textId="77777777" w:rsidTr="004A673E">
        <w:trPr>
          <w:jc w:val="center"/>
        </w:trPr>
        <w:tc>
          <w:tcPr>
            <w:tcW w:w="5000" w:type="pct"/>
            <w:gridSpan w:val="7"/>
            <w:shd w:val="clear" w:color="auto" w:fill="auto"/>
            <w:vAlign w:val="center"/>
          </w:tcPr>
          <w:p w14:paraId="0F4BDBA9" w14:textId="77777777" w:rsidR="0020061E" w:rsidRPr="00987D4A" w:rsidRDefault="0020061E" w:rsidP="00C65040">
            <w:pPr>
              <w:pStyle w:val="TableText"/>
              <w:keepLines/>
              <w:rPr>
                <w:b/>
                <w:color w:val="000000"/>
              </w:rPr>
            </w:pPr>
            <w:r w:rsidRPr="00987D4A">
              <w:rPr>
                <w:b/>
                <w:color w:val="000000"/>
              </w:rPr>
              <w:t>Estimated extent of use</w:t>
            </w:r>
          </w:p>
        </w:tc>
      </w:tr>
      <w:tr w:rsidR="002045F1" w:rsidRPr="00987D4A" w14:paraId="13AC1F41" w14:textId="77777777" w:rsidTr="004A673E">
        <w:trPr>
          <w:jc w:val="center"/>
        </w:trPr>
        <w:tc>
          <w:tcPr>
            <w:tcW w:w="1243" w:type="pct"/>
            <w:shd w:val="clear" w:color="auto" w:fill="auto"/>
            <w:vAlign w:val="center"/>
          </w:tcPr>
          <w:p w14:paraId="06D54A08" w14:textId="77777777" w:rsidR="0020061E" w:rsidRPr="00987D4A" w:rsidRDefault="0020061E">
            <w:pPr>
              <w:pStyle w:val="TableText"/>
              <w:keepLines/>
              <w:rPr>
                <w:vertAlign w:val="superscript"/>
              </w:rPr>
            </w:pPr>
            <w:r w:rsidRPr="00987D4A">
              <w:t>Number of Pregabalin-AFT Oral Liquid scripts dispensed</w:t>
            </w:r>
            <w:r w:rsidRPr="00987D4A">
              <w:rPr>
                <w:vertAlign w:val="superscript"/>
              </w:rPr>
              <w:t>a</w:t>
            </w:r>
          </w:p>
        </w:tc>
        <w:tc>
          <w:tcPr>
            <w:tcW w:w="623" w:type="pct"/>
            <w:shd w:val="clear" w:color="auto" w:fill="auto"/>
            <w:vAlign w:val="center"/>
          </w:tcPr>
          <w:p w14:paraId="3F85BB7F"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1</w:t>
            </w:r>
          </w:p>
        </w:tc>
        <w:tc>
          <w:tcPr>
            <w:tcW w:w="623" w:type="pct"/>
            <w:shd w:val="clear" w:color="auto" w:fill="auto"/>
            <w:vAlign w:val="center"/>
          </w:tcPr>
          <w:p w14:paraId="0876BF85"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2</w:t>
            </w:r>
          </w:p>
        </w:tc>
        <w:tc>
          <w:tcPr>
            <w:tcW w:w="636" w:type="pct"/>
            <w:shd w:val="clear" w:color="auto" w:fill="auto"/>
            <w:vAlign w:val="center"/>
          </w:tcPr>
          <w:p w14:paraId="4E9E16A0"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3</w:t>
            </w:r>
          </w:p>
        </w:tc>
        <w:tc>
          <w:tcPr>
            <w:tcW w:w="624" w:type="pct"/>
            <w:shd w:val="clear" w:color="auto" w:fill="auto"/>
            <w:vAlign w:val="center"/>
          </w:tcPr>
          <w:p w14:paraId="21D6D2A4"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4</w:t>
            </w:r>
          </w:p>
        </w:tc>
        <w:tc>
          <w:tcPr>
            <w:tcW w:w="625" w:type="pct"/>
            <w:shd w:val="clear" w:color="auto" w:fill="auto"/>
            <w:vAlign w:val="center"/>
          </w:tcPr>
          <w:p w14:paraId="495BA13D"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5</w:t>
            </w:r>
          </w:p>
        </w:tc>
        <w:tc>
          <w:tcPr>
            <w:tcW w:w="626" w:type="pct"/>
            <w:vAlign w:val="center"/>
          </w:tcPr>
          <w:p w14:paraId="5B457BD2"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5</w:t>
            </w:r>
          </w:p>
        </w:tc>
      </w:tr>
      <w:tr w:rsidR="0020061E" w:rsidRPr="00987D4A" w14:paraId="6BE814D4" w14:textId="77777777" w:rsidTr="004A673E">
        <w:trPr>
          <w:jc w:val="center"/>
        </w:trPr>
        <w:tc>
          <w:tcPr>
            <w:tcW w:w="5000" w:type="pct"/>
            <w:gridSpan w:val="7"/>
            <w:shd w:val="clear" w:color="auto" w:fill="auto"/>
            <w:vAlign w:val="center"/>
          </w:tcPr>
          <w:p w14:paraId="4D37ACAC" w14:textId="77777777" w:rsidR="0020061E" w:rsidRPr="00987D4A" w:rsidRDefault="0020061E" w:rsidP="00C65040">
            <w:pPr>
              <w:pStyle w:val="TableText"/>
              <w:keepLines/>
              <w:rPr>
                <w:color w:val="000000"/>
              </w:rPr>
            </w:pPr>
            <w:r w:rsidRPr="00987D4A">
              <w:rPr>
                <w:b/>
                <w:color w:val="000000"/>
              </w:rPr>
              <w:t>Drug costs to PBS</w:t>
            </w:r>
          </w:p>
        </w:tc>
      </w:tr>
      <w:tr w:rsidR="002045F1" w:rsidRPr="00987D4A" w14:paraId="7AA55925" w14:textId="77777777" w:rsidTr="004A673E">
        <w:trPr>
          <w:jc w:val="center"/>
        </w:trPr>
        <w:tc>
          <w:tcPr>
            <w:tcW w:w="1243" w:type="pct"/>
            <w:shd w:val="clear" w:color="auto" w:fill="auto"/>
            <w:vAlign w:val="center"/>
          </w:tcPr>
          <w:p w14:paraId="4173FAC2" w14:textId="77777777" w:rsidR="0020061E" w:rsidRPr="00987D4A" w:rsidRDefault="0020061E">
            <w:pPr>
              <w:pStyle w:val="TableText"/>
              <w:keepLines/>
            </w:pPr>
            <w:r w:rsidRPr="00987D4A">
              <w:t>Cost of Pregabalin-AFT Oral Liquid to PBS</w:t>
            </w:r>
          </w:p>
        </w:tc>
        <w:tc>
          <w:tcPr>
            <w:tcW w:w="623" w:type="pct"/>
            <w:shd w:val="clear" w:color="auto" w:fill="auto"/>
            <w:vAlign w:val="center"/>
          </w:tcPr>
          <w:p w14:paraId="1967B421"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vAlign w:val="center"/>
          </w:tcPr>
          <w:p w14:paraId="3A760CB0"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vAlign w:val="center"/>
          </w:tcPr>
          <w:p w14:paraId="5DD18657"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vAlign w:val="center"/>
          </w:tcPr>
          <w:p w14:paraId="4A1B9F9B"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vAlign w:val="center"/>
          </w:tcPr>
          <w:p w14:paraId="20C6DBA5"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6" w:type="pct"/>
            <w:vAlign w:val="center"/>
          </w:tcPr>
          <w:p w14:paraId="07E516B9"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r>
      <w:tr w:rsidR="002045F1" w:rsidRPr="00987D4A" w14:paraId="32452688" w14:textId="77777777" w:rsidTr="004A673E">
        <w:trPr>
          <w:jc w:val="center"/>
        </w:trPr>
        <w:tc>
          <w:tcPr>
            <w:tcW w:w="1243" w:type="pct"/>
            <w:shd w:val="clear" w:color="auto" w:fill="auto"/>
            <w:vAlign w:val="center"/>
          </w:tcPr>
          <w:p w14:paraId="3459EB82" w14:textId="77777777" w:rsidR="0020061E" w:rsidRPr="00987D4A" w:rsidRDefault="0020061E" w:rsidP="00C65040">
            <w:pPr>
              <w:pStyle w:val="TableText"/>
              <w:keepLines/>
            </w:pPr>
            <w:r w:rsidRPr="00987D4A">
              <w:t>Less co-payments</w:t>
            </w:r>
          </w:p>
        </w:tc>
        <w:tc>
          <w:tcPr>
            <w:tcW w:w="623" w:type="pct"/>
            <w:shd w:val="clear" w:color="auto" w:fill="auto"/>
            <w:vAlign w:val="center"/>
          </w:tcPr>
          <w:p w14:paraId="78ACB8DC"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3" w:type="pct"/>
            <w:shd w:val="clear" w:color="auto" w:fill="auto"/>
            <w:vAlign w:val="center"/>
          </w:tcPr>
          <w:p w14:paraId="153CB993"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36" w:type="pct"/>
            <w:shd w:val="clear" w:color="auto" w:fill="auto"/>
            <w:vAlign w:val="center"/>
          </w:tcPr>
          <w:p w14:paraId="55A7F45F"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4" w:type="pct"/>
            <w:shd w:val="clear" w:color="auto" w:fill="auto"/>
            <w:vAlign w:val="center"/>
          </w:tcPr>
          <w:p w14:paraId="2756D4A7"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5" w:type="pct"/>
            <w:shd w:val="clear" w:color="auto" w:fill="auto"/>
            <w:vAlign w:val="center"/>
          </w:tcPr>
          <w:p w14:paraId="4928D2F9"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6" w:type="pct"/>
          </w:tcPr>
          <w:p w14:paraId="3E327F29"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r>
      <w:tr w:rsidR="002045F1" w:rsidRPr="00987D4A" w14:paraId="7593EE96" w14:textId="77777777" w:rsidTr="004A673E">
        <w:trPr>
          <w:jc w:val="center"/>
        </w:trPr>
        <w:tc>
          <w:tcPr>
            <w:tcW w:w="1243" w:type="pct"/>
            <w:shd w:val="clear" w:color="auto" w:fill="auto"/>
            <w:vAlign w:val="center"/>
          </w:tcPr>
          <w:p w14:paraId="21E3F2B2" w14:textId="77777777" w:rsidR="0020061E" w:rsidRPr="00987D4A" w:rsidRDefault="0020061E" w:rsidP="00C65040">
            <w:pPr>
              <w:pStyle w:val="TableText"/>
              <w:keepLines/>
            </w:pPr>
            <w:r w:rsidRPr="00987D4A">
              <w:t>Net cost to PBS</w:t>
            </w:r>
          </w:p>
        </w:tc>
        <w:tc>
          <w:tcPr>
            <w:tcW w:w="623" w:type="pct"/>
            <w:shd w:val="clear" w:color="auto" w:fill="auto"/>
            <w:vAlign w:val="center"/>
          </w:tcPr>
          <w:p w14:paraId="40E24E7C"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vAlign w:val="center"/>
          </w:tcPr>
          <w:p w14:paraId="44E9D140"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vAlign w:val="center"/>
          </w:tcPr>
          <w:p w14:paraId="590D54CC"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vAlign w:val="center"/>
          </w:tcPr>
          <w:p w14:paraId="6F7AFA10"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vAlign w:val="center"/>
          </w:tcPr>
          <w:p w14:paraId="5BD81D7D"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6" w:type="pct"/>
            <w:vAlign w:val="center"/>
          </w:tcPr>
          <w:p w14:paraId="0CF030FC"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r>
      <w:tr w:rsidR="0020061E" w:rsidRPr="00987D4A" w14:paraId="55C6259E" w14:textId="77777777" w:rsidTr="004A673E">
        <w:trPr>
          <w:jc w:val="center"/>
        </w:trPr>
        <w:tc>
          <w:tcPr>
            <w:tcW w:w="5000" w:type="pct"/>
            <w:gridSpan w:val="7"/>
            <w:shd w:val="clear" w:color="auto" w:fill="auto"/>
            <w:vAlign w:val="center"/>
          </w:tcPr>
          <w:p w14:paraId="4734F5CA" w14:textId="77777777" w:rsidR="0020061E" w:rsidRPr="00987D4A" w:rsidRDefault="0020061E" w:rsidP="00C65040">
            <w:pPr>
              <w:pStyle w:val="TableText"/>
              <w:keepLines/>
              <w:rPr>
                <w:color w:val="000000"/>
              </w:rPr>
            </w:pPr>
            <w:r w:rsidRPr="00987D4A">
              <w:rPr>
                <w:b/>
                <w:color w:val="000000"/>
              </w:rPr>
              <w:t>Drug costs to RPBS</w:t>
            </w:r>
          </w:p>
        </w:tc>
      </w:tr>
      <w:tr w:rsidR="002045F1" w:rsidRPr="00987D4A" w14:paraId="031328ED" w14:textId="77777777" w:rsidTr="004A673E">
        <w:trPr>
          <w:jc w:val="center"/>
        </w:trPr>
        <w:tc>
          <w:tcPr>
            <w:tcW w:w="1243" w:type="pct"/>
            <w:shd w:val="clear" w:color="auto" w:fill="auto"/>
            <w:vAlign w:val="center"/>
          </w:tcPr>
          <w:p w14:paraId="2D9DF312" w14:textId="77777777" w:rsidR="0020061E" w:rsidRPr="00987D4A" w:rsidRDefault="0020061E" w:rsidP="00C65040">
            <w:pPr>
              <w:pStyle w:val="TableText"/>
              <w:keepLines/>
            </w:pPr>
            <w:r w:rsidRPr="00987D4A">
              <w:t>Cost of Pregabalin-AFT Oral Liquid to RPBS</w:t>
            </w:r>
          </w:p>
        </w:tc>
        <w:tc>
          <w:tcPr>
            <w:tcW w:w="623" w:type="pct"/>
            <w:shd w:val="clear" w:color="auto" w:fill="auto"/>
            <w:vAlign w:val="center"/>
          </w:tcPr>
          <w:p w14:paraId="1F82B6C2"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vAlign w:val="center"/>
          </w:tcPr>
          <w:p w14:paraId="74A9F34F"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vAlign w:val="center"/>
          </w:tcPr>
          <w:p w14:paraId="36E81ECD"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vAlign w:val="center"/>
          </w:tcPr>
          <w:p w14:paraId="01F2771E"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vAlign w:val="center"/>
          </w:tcPr>
          <w:p w14:paraId="4DD068CE"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6" w:type="pct"/>
            <w:vAlign w:val="center"/>
          </w:tcPr>
          <w:p w14:paraId="4F517570"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r>
      <w:tr w:rsidR="002045F1" w:rsidRPr="00987D4A" w14:paraId="62BFE20C" w14:textId="77777777" w:rsidTr="004A673E">
        <w:trPr>
          <w:jc w:val="center"/>
        </w:trPr>
        <w:tc>
          <w:tcPr>
            <w:tcW w:w="1243" w:type="pct"/>
            <w:shd w:val="clear" w:color="auto" w:fill="auto"/>
            <w:vAlign w:val="center"/>
          </w:tcPr>
          <w:p w14:paraId="1115BA68" w14:textId="77777777" w:rsidR="0020061E" w:rsidRPr="00987D4A" w:rsidRDefault="0020061E" w:rsidP="00C65040">
            <w:pPr>
              <w:pStyle w:val="TableText"/>
              <w:keepLines/>
            </w:pPr>
            <w:r w:rsidRPr="00987D4A">
              <w:t>Less co-payments</w:t>
            </w:r>
          </w:p>
        </w:tc>
        <w:tc>
          <w:tcPr>
            <w:tcW w:w="623" w:type="pct"/>
            <w:shd w:val="clear" w:color="auto" w:fill="auto"/>
            <w:vAlign w:val="center"/>
          </w:tcPr>
          <w:p w14:paraId="099CE501"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3" w:type="pct"/>
            <w:shd w:val="clear" w:color="auto" w:fill="auto"/>
            <w:vAlign w:val="center"/>
          </w:tcPr>
          <w:p w14:paraId="630A0AD6"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36" w:type="pct"/>
            <w:shd w:val="clear" w:color="auto" w:fill="auto"/>
            <w:vAlign w:val="center"/>
          </w:tcPr>
          <w:p w14:paraId="134EABC8"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4" w:type="pct"/>
            <w:shd w:val="clear" w:color="auto" w:fill="auto"/>
            <w:vAlign w:val="center"/>
          </w:tcPr>
          <w:p w14:paraId="4C20CAAF"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5" w:type="pct"/>
            <w:shd w:val="clear" w:color="auto" w:fill="auto"/>
            <w:vAlign w:val="center"/>
          </w:tcPr>
          <w:p w14:paraId="210C69CD"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6" w:type="pct"/>
          </w:tcPr>
          <w:p w14:paraId="7443A939"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r>
      <w:tr w:rsidR="002045F1" w:rsidRPr="00987D4A" w14:paraId="0925B82D" w14:textId="77777777" w:rsidTr="004A673E">
        <w:trPr>
          <w:jc w:val="center"/>
        </w:trPr>
        <w:tc>
          <w:tcPr>
            <w:tcW w:w="1243" w:type="pct"/>
            <w:shd w:val="clear" w:color="auto" w:fill="auto"/>
            <w:vAlign w:val="center"/>
          </w:tcPr>
          <w:p w14:paraId="764FC763" w14:textId="77777777" w:rsidR="0020061E" w:rsidRPr="00987D4A" w:rsidRDefault="0020061E" w:rsidP="00C65040">
            <w:pPr>
              <w:pStyle w:val="TableText"/>
              <w:keepLines/>
            </w:pPr>
            <w:r w:rsidRPr="00987D4A">
              <w:t>Net cost to RPBS</w:t>
            </w:r>
          </w:p>
        </w:tc>
        <w:tc>
          <w:tcPr>
            <w:tcW w:w="623" w:type="pct"/>
            <w:shd w:val="clear" w:color="auto" w:fill="auto"/>
            <w:vAlign w:val="center"/>
          </w:tcPr>
          <w:p w14:paraId="6DA129C8"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vAlign w:val="center"/>
          </w:tcPr>
          <w:p w14:paraId="5ACCD192"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vAlign w:val="center"/>
          </w:tcPr>
          <w:p w14:paraId="7E90A7E0"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vAlign w:val="center"/>
          </w:tcPr>
          <w:p w14:paraId="0E85346A"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vAlign w:val="center"/>
          </w:tcPr>
          <w:p w14:paraId="273879B0"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6" w:type="pct"/>
          </w:tcPr>
          <w:p w14:paraId="3CA10ABD"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r>
      <w:tr w:rsidR="0020061E" w:rsidRPr="00987D4A" w14:paraId="2180EBF5" w14:textId="77777777" w:rsidTr="004A673E">
        <w:trPr>
          <w:jc w:val="center"/>
        </w:trPr>
        <w:tc>
          <w:tcPr>
            <w:tcW w:w="5000" w:type="pct"/>
            <w:gridSpan w:val="7"/>
            <w:shd w:val="clear" w:color="auto" w:fill="auto"/>
            <w:vAlign w:val="center"/>
          </w:tcPr>
          <w:p w14:paraId="07173CB7" w14:textId="77777777" w:rsidR="0020061E" w:rsidRPr="00987D4A" w:rsidRDefault="0020061E" w:rsidP="00C65040">
            <w:pPr>
              <w:pStyle w:val="TableText"/>
              <w:keepLines/>
              <w:rPr>
                <w:b/>
                <w:bCs w:val="0"/>
                <w:color w:val="000000"/>
              </w:rPr>
            </w:pPr>
            <w:r w:rsidRPr="00987D4A">
              <w:rPr>
                <w:b/>
                <w:color w:val="000000"/>
              </w:rPr>
              <w:t>Cost of affected PBS/RPBS listings</w:t>
            </w:r>
          </w:p>
        </w:tc>
      </w:tr>
      <w:tr w:rsidR="002045F1" w:rsidRPr="00987D4A" w14:paraId="7A62E181" w14:textId="77777777" w:rsidTr="004A673E">
        <w:trPr>
          <w:jc w:val="center"/>
        </w:trPr>
        <w:tc>
          <w:tcPr>
            <w:tcW w:w="1243" w:type="pct"/>
            <w:shd w:val="clear" w:color="auto" w:fill="auto"/>
            <w:vAlign w:val="center"/>
          </w:tcPr>
          <w:p w14:paraId="69E8E7AC" w14:textId="77777777" w:rsidR="0020061E" w:rsidRPr="00987D4A" w:rsidRDefault="0020061E" w:rsidP="00C65040">
            <w:pPr>
              <w:pStyle w:val="TableText"/>
              <w:keepLines/>
            </w:pPr>
            <w:r w:rsidRPr="00987D4A">
              <w:t>Pregabalin 25 mg 2348N</w:t>
            </w:r>
          </w:p>
        </w:tc>
        <w:tc>
          <w:tcPr>
            <w:tcW w:w="623" w:type="pct"/>
            <w:shd w:val="clear" w:color="auto" w:fill="auto"/>
          </w:tcPr>
          <w:p w14:paraId="270CB13D"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tcPr>
          <w:p w14:paraId="2CF83F63"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tcPr>
          <w:p w14:paraId="4AA484B8"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tcPr>
          <w:p w14:paraId="248452D3"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tcPr>
          <w:p w14:paraId="036A232D"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6" w:type="pct"/>
          </w:tcPr>
          <w:p w14:paraId="19D42382"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r>
      <w:tr w:rsidR="002045F1" w:rsidRPr="00987D4A" w14:paraId="21785643" w14:textId="77777777" w:rsidTr="004A673E">
        <w:trPr>
          <w:jc w:val="center"/>
        </w:trPr>
        <w:tc>
          <w:tcPr>
            <w:tcW w:w="1243" w:type="pct"/>
            <w:shd w:val="clear" w:color="auto" w:fill="auto"/>
            <w:vAlign w:val="center"/>
          </w:tcPr>
          <w:p w14:paraId="3E72034E" w14:textId="77777777" w:rsidR="0020061E" w:rsidRPr="00987D4A" w:rsidRDefault="0020061E" w:rsidP="00C65040">
            <w:pPr>
              <w:pStyle w:val="TableText"/>
              <w:keepLines/>
            </w:pPr>
            <w:r w:rsidRPr="00987D4A">
              <w:t>Pregabalin 75 mg 2335X</w:t>
            </w:r>
          </w:p>
        </w:tc>
        <w:tc>
          <w:tcPr>
            <w:tcW w:w="623" w:type="pct"/>
            <w:shd w:val="clear" w:color="auto" w:fill="auto"/>
          </w:tcPr>
          <w:p w14:paraId="36F5A17A"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tcPr>
          <w:p w14:paraId="08408C82"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tcPr>
          <w:p w14:paraId="2F5AF9C5"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tcPr>
          <w:p w14:paraId="502CCA4A"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tcPr>
          <w:p w14:paraId="61595CE9"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6" w:type="pct"/>
          </w:tcPr>
          <w:p w14:paraId="3C4E434B"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r>
      <w:tr w:rsidR="002045F1" w:rsidRPr="00987D4A" w14:paraId="43EB1C8D" w14:textId="77777777" w:rsidTr="004A673E">
        <w:trPr>
          <w:jc w:val="center"/>
        </w:trPr>
        <w:tc>
          <w:tcPr>
            <w:tcW w:w="1243" w:type="pct"/>
            <w:shd w:val="clear" w:color="auto" w:fill="auto"/>
            <w:vAlign w:val="center"/>
          </w:tcPr>
          <w:p w14:paraId="2091FCCB" w14:textId="77777777" w:rsidR="0020061E" w:rsidRPr="00987D4A" w:rsidRDefault="0020061E" w:rsidP="00C65040">
            <w:pPr>
              <w:pStyle w:val="TableText"/>
              <w:keepLines/>
            </w:pPr>
            <w:r w:rsidRPr="00987D4A">
              <w:t>Pregabalin 150 mg 2355Y</w:t>
            </w:r>
          </w:p>
        </w:tc>
        <w:tc>
          <w:tcPr>
            <w:tcW w:w="623" w:type="pct"/>
            <w:shd w:val="clear" w:color="auto" w:fill="auto"/>
          </w:tcPr>
          <w:p w14:paraId="1B9BB0EB"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tcPr>
          <w:p w14:paraId="3EDEF18D"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tcPr>
          <w:p w14:paraId="09E58152"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tcPr>
          <w:p w14:paraId="449EEB20"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tcPr>
          <w:p w14:paraId="1FAEF747"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6" w:type="pct"/>
          </w:tcPr>
          <w:p w14:paraId="165131AB"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r>
      <w:tr w:rsidR="002045F1" w:rsidRPr="00987D4A" w14:paraId="4103E391" w14:textId="77777777" w:rsidTr="004A673E">
        <w:trPr>
          <w:jc w:val="center"/>
        </w:trPr>
        <w:tc>
          <w:tcPr>
            <w:tcW w:w="1243" w:type="pct"/>
            <w:shd w:val="clear" w:color="auto" w:fill="auto"/>
            <w:vAlign w:val="center"/>
          </w:tcPr>
          <w:p w14:paraId="2DB3263D" w14:textId="77777777" w:rsidR="0020061E" w:rsidRPr="00987D4A" w:rsidRDefault="0020061E" w:rsidP="00C65040">
            <w:pPr>
              <w:pStyle w:val="TableText"/>
              <w:keepLines/>
            </w:pPr>
            <w:r w:rsidRPr="00987D4A">
              <w:t>Pregabalin 300</w:t>
            </w:r>
            <w:r w:rsidR="00987D4A">
              <w:t> </w:t>
            </w:r>
            <w:r w:rsidRPr="00987D4A">
              <w:t>mg 2363J</w:t>
            </w:r>
          </w:p>
        </w:tc>
        <w:tc>
          <w:tcPr>
            <w:tcW w:w="623" w:type="pct"/>
            <w:shd w:val="clear" w:color="auto" w:fill="auto"/>
          </w:tcPr>
          <w:p w14:paraId="4CCEC3E8"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tcPr>
          <w:p w14:paraId="333E7BA4"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tcPr>
          <w:p w14:paraId="7F1A0CAE"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tcPr>
          <w:p w14:paraId="256561B4"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tcPr>
          <w:p w14:paraId="3D61FED9"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6" w:type="pct"/>
          </w:tcPr>
          <w:p w14:paraId="737A971B"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r>
      <w:tr w:rsidR="002045F1" w:rsidRPr="00987D4A" w14:paraId="33D2F789" w14:textId="77777777" w:rsidTr="004A673E">
        <w:trPr>
          <w:jc w:val="center"/>
        </w:trPr>
        <w:tc>
          <w:tcPr>
            <w:tcW w:w="1243" w:type="pct"/>
            <w:shd w:val="clear" w:color="auto" w:fill="auto"/>
            <w:vAlign w:val="center"/>
          </w:tcPr>
          <w:p w14:paraId="4D3DF5C9" w14:textId="77777777" w:rsidR="0020061E" w:rsidRPr="00987D4A" w:rsidRDefault="0020061E" w:rsidP="00C65040">
            <w:pPr>
              <w:pStyle w:val="TableText"/>
              <w:keepLines/>
            </w:pPr>
            <w:r w:rsidRPr="00987D4A">
              <w:t>Less patient co-payments</w:t>
            </w:r>
            <w:r w:rsidR="002045F1">
              <w:t xml:space="preserve"> </w:t>
            </w:r>
          </w:p>
        </w:tc>
        <w:tc>
          <w:tcPr>
            <w:tcW w:w="623" w:type="pct"/>
            <w:shd w:val="clear" w:color="auto" w:fill="auto"/>
          </w:tcPr>
          <w:p w14:paraId="5D0AFE21" w14:textId="77777777" w:rsidR="0020061E" w:rsidRPr="00D54FC3" w:rsidRDefault="001848D6" w:rsidP="00C65040">
            <w:pPr>
              <w:pStyle w:val="TableText"/>
              <w:keepLines/>
              <w:jc w:val="right"/>
            </w:pPr>
            <w:r>
              <w:t>-</w:t>
            </w:r>
            <w:r w:rsidR="00D54FC3">
              <w:rPr>
                <w:noProof/>
                <w:color w:val="000000"/>
                <w:highlight w:val="black"/>
              </w:rPr>
              <w:t>''''''''''''''''''''''''</w:t>
            </w:r>
            <w:r w:rsidR="002045F1">
              <w:rPr>
                <w:vertAlign w:val="superscript"/>
              </w:rPr>
              <w:t>6</w:t>
            </w:r>
          </w:p>
        </w:tc>
        <w:tc>
          <w:tcPr>
            <w:tcW w:w="623" w:type="pct"/>
            <w:shd w:val="clear" w:color="auto" w:fill="auto"/>
          </w:tcPr>
          <w:p w14:paraId="09C4173A" w14:textId="77777777" w:rsidR="0020061E" w:rsidRPr="00D54FC3" w:rsidRDefault="001848D6" w:rsidP="00C65040">
            <w:pPr>
              <w:pStyle w:val="TableText"/>
              <w:keepLines/>
              <w:jc w:val="right"/>
            </w:pPr>
            <w:r>
              <w:t>-</w:t>
            </w:r>
            <w:r w:rsidR="00D54FC3">
              <w:rPr>
                <w:noProof/>
                <w:color w:val="000000"/>
                <w:highlight w:val="black"/>
              </w:rPr>
              <w:t>'''''''''''''''''''''</w:t>
            </w:r>
            <w:r w:rsidR="002045F1">
              <w:rPr>
                <w:vertAlign w:val="superscript"/>
              </w:rPr>
              <w:t>6</w:t>
            </w:r>
          </w:p>
        </w:tc>
        <w:tc>
          <w:tcPr>
            <w:tcW w:w="636" w:type="pct"/>
            <w:shd w:val="clear" w:color="auto" w:fill="auto"/>
          </w:tcPr>
          <w:p w14:paraId="42BBBA60" w14:textId="77777777" w:rsidR="0020061E" w:rsidRPr="00D54FC3" w:rsidRDefault="001848D6" w:rsidP="00C65040">
            <w:pPr>
              <w:pStyle w:val="TableText"/>
              <w:keepLines/>
              <w:jc w:val="right"/>
            </w:pPr>
            <w:r>
              <w:t>-</w:t>
            </w:r>
            <w:r w:rsidR="00D54FC3">
              <w:rPr>
                <w:noProof/>
                <w:color w:val="000000"/>
                <w:highlight w:val="black"/>
              </w:rPr>
              <w:t>''''''''''''''''''''''</w:t>
            </w:r>
            <w:r w:rsidR="002045F1">
              <w:rPr>
                <w:vertAlign w:val="superscript"/>
              </w:rPr>
              <w:t>6</w:t>
            </w:r>
          </w:p>
        </w:tc>
        <w:tc>
          <w:tcPr>
            <w:tcW w:w="624" w:type="pct"/>
            <w:shd w:val="clear" w:color="auto" w:fill="auto"/>
          </w:tcPr>
          <w:p w14:paraId="36E9D875" w14:textId="77777777" w:rsidR="0020061E" w:rsidRPr="00D54FC3" w:rsidRDefault="001848D6" w:rsidP="00C65040">
            <w:pPr>
              <w:pStyle w:val="TableText"/>
              <w:keepLines/>
              <w:jc w:val="right"/>
            </w:pPr>
            <w:r>
              <w:t>-</w:t>
            </w:r>
            <w:r w:rsidR="00D54FC3">
              <w:rPr>
                <w:noProof/>
                <w:color w:val="000000"/>
                <w:highlight w:val="black"/>
              </w:rPr>
              <w:t>''''''''''''''''''''''</w:t>
            </w:r>
            <w:r w:rsidR="002045F1">
              <w:rPr>
                <w:vertAlign w:val="superscript"/>
              </w:rPr>
              <w:t>6</w:t>
            </w:r>
          </w:p>
        </w:tc>
        <w:tc>
          <w:tcPr>
            <w:tcW w:w="625" w:type="pct"/>
            <w:shd w:val="clear" w:color="auto" w:fill="auto"/>
          </w:tcPr>
          <w:p w14:paraId="4421C357" w14:textId="77777777" w:rsidR="0020061E" w:rsidRPr="00D54FC3" w:rsidRDefault="001848D6" w:rsidP="00C65040">
            <w:pPr>
              <w:pStyle w:val="TableText"/>
              <w:keepLines/>
              <w:jc w:val="right"/>
            </w:pPr>
            <w:r>
              <w:t>-</w:t>
            </w:r>
            <w:r w:rsidR="00D54FC3">
              <w:rPr>
                <w:noProof/>
                <w:color w:val="000000"/>
                <w:highlight w:val="black"/>
              </w:rPr>
              <w:t>'''''''''''''''''''''''</w:t>
            </w:r>
            <w:r w:rsidR="002045F1">
              <w:rPr>
                <w:vertAlign w:val="superscript"/>
              </w:rPr>
              <w:t>6</w:t>
            </w:r>
          </w:p>
        </w:tc>
        <w:tc>
          <w:tcPr>
            <w:tcW w:w="626" w:type="pct"/>
          </w:tcPr>
          <w:p w14:paraId="5E4FBB58" w14:textId="77777777" w:rsidR="0020061E" w:rsidRPr="00D54FC3" w:rsidRDefault="001848D6" w:rsidP="00C65040">
            <w:pPr>
              <w:pStyle w:val="TableText"/>
              <w:keepLines/>
              <w:jc w:val="right"/>
            </w:pPr>
            <w:r>
              <w:t>-</w:t>
            </w:r>
            <w:r w:rsidR="00D54FC3">
              <w:rPr>
                <w:noProof/>
                <w:color w:val="000000"/>
                <w:highlight w:val="black"/>
              </w:rPr>
              <w:t>'''''''''''''''''''''''</w:t>
            </w:r>
            <w:r w:rsidR="002045F1">
              <w:rPr>
                <w:vertAlign w:val="superscript"/>
              </w:rPr>
              <w:t>6</w:t>
            </w:r>
          </w:p>
        </w:tc>
      </w:tr>
      <w:tr w:rsidR="002045F1" w:rsidRPr="00987D4A" w14:paraId="7A73A40B" w14:textId="77777777" w:rsidTr="004A673E">
        <w:trPr>
          <w:jc w:val="center"/>
        </w:trPr>
        <w:tc>
          <w:tcPr>
            <w:tcW w:w="1243" w:type="pct"/>
            <w:shd w:val="clear" w:color="auto" w:fill="auto"/>
            <w:vAlign w:val="center"/>
          </w:tcPr>
          <w:p w14:paraId="3F6F1112" w14:textId="77777777" w:rsidR="0020061E" w:rsidRPr="00987D4A" w:rsidRDefault="0020061E">
            <w:pPr>
              <w:pStyle w:val="TableText"/>
              <w:keepLines/>
            </w:pPr>
            <w:r w:rsidRPr="00987D4A">
              <w:t xml:space="preserve">Total </w:t>
            </w:r>
            <w:r w:rsidR="002045F1">
              <w:t xml:space="preserve"> </w:t>
            </w:r>
          </w:p>
        </w:tc>
        <w:tc>
          <w:tcPr>
            <w:tcW w:w="623" w:type="pct"/>
            <w:shd w:val="clear" w:color="auto" w:fill="auto"/>
            <w:vAlign w:val="center"/>
          </w:tcPr>
          <w:p w14:paraId="22EEB243"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vAlign w:val="center"/>
          </w:tcPr>
          <w:p w14:paraId="3A397C32"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vAlign w:val="center"/>
          </w:tcPr>
          <w:p w14:paraId="4A5E6B6C"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vAlign w:val="center"/>
          </w:tcPr>
          <w:p w14:paraId="234BDF3C"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vAlign w:val="center"/>
          </w:tcPr>
          <w:p w14:paraId="30BFC1D6"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6" w:type="pct"/>
          </w:tcPr>
          <w:p w14:paraId="477BFBB2"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r>
      <w:tr w:rsidR="0020061E" w:rsidRPr="00987D4A" w14:paraId="79D6EBB5" w14:textId="77777777" w:rsidTr="004A673E">
        <w:trPr>
          <w:jc w:val="center"/>
        </w:trPr>
        <w:tc>
          <w:tcPr>
            <w:tcW w:w="5000" w:type="pct"/>
            <w:gridSpan w:val="7"/>
            <w:shd w:val="clear" w:color="auto" w:fill="auto"/>
            <w:vAlign w:val="center"/>
          </w:tcPr>
          <w:p w14:paraId="416925AB" w14:textId="77777777" w:rsidR="0020061E" w:rsidRPr="00987D4A" w:rsidRDefault="0020061E" w:rsidP="00C65040">
            <w:pPr>
              <w:pStyle w:val="TableText"/>
              <w:keepLines/>
              <w:rPr>
                <w:b/>
                <w:bCs w:val="0"/>
                <w:color w:val="000000"/>
              </w:rPr>
            </w:pPr>
            <w:r w:rsidRPr="00987D4A">
              <w:rPr>
                <w:b/>
                <w:bCs w:val="0"/>
              </w:rPr>
              <w:t>Net financial implications</w:t>
            </w:r>
          </w:p>
        </w:tc>
      </w:tr>
      <w:tr w:rsidR="002045F1" w:rsidRPr="00987D4A" w14:paraId="54E76351" w14:textId="77777777" w:rsidTr="004A673E">
        <w:trPr>
          <w:jc w:val="center"/>
        </w:trPr>
        <w:tc>
          <w:tcPr>
            <w:tcW w:w="1243" w:type="pct"/>
            <w:shd w:val="clear" w:color="auto" w:fill="auto"/>
            <w:vAlign w:val="center"/>
          </w:tcPr>
          <w:p w14:paraId="451D6FBF" w14:textId="77777777" w:rsidR="0020061E" w:rsidRPr="00987D4A" w:rsidRDefault="0020061E" w:rsidP="00C65040">
            <w:pPr>
              <w:pStyle w:val="TableText"/>
              <w:keepLines/>
            </w:pPr>
            <w:r w:rsidRPr="00987D4A">
              <w:t>Net cost to PBS/RPBS</w:t>
            </w:r>
            <w:r w:rsidR="002045F1">
              <w:t xml:space="preserve"> </w:t>
            </w:r>
          </w:p>
        </w:tc>
        <w:tc>
          <w:tcPr>
            <w:tcW w:w="623" w:type="pct"/>
            <w:shd w:val="clear" w:color="auto" w:fill="auto"/>
            <w:vAlign w:val="center"/>
          </w:tcPr>
          <w:p w14:paraId="1554C8EF" w14:textId="77777777" w:rsidR="0020061E" w:rsidRPr="00D54FC3" w:rsidRDefault="00304CF5">
            <w:pPr>
              <w:pStyle w:val="TableText"/>
              <w:keepLines/>
              <w:jc w:val="right"/>
              <w:rPr>
                <w:color w:val="000000"/>
              </w:rPr>
            </w:pPr>
            <w:r>
              <w:t>-</w:t>
            </w:r>
            <w:r w:rsidR="00D54FC3">
              <w:rPr>
                <w:noProof/>
                <w:color w:val="000000"/>
                <w:highlight w:val="black"/>
              </w:rPr>
              <w:t>''''''''''''''''</w:t>
            </w:r>
            <w:r w:rsidR="002045F1">
              <w:rPr>
                <w:vertAlign w:val="superscript"/>
              </w:rPr>
              <w:t>6</w:t>
            </w:r>
          </w:p>
        </w:tc>
        <w:tc>
          <w:tcPr>
            <w:tcW w:w="623" w:type="pct"/>
            <w:shd w:val="clear" w:color="auto" w:fill="auto"/>
            <w:vAlign w:val="center"/>
          </w:tcPr>
          <w:p w14:paraId="70AD246E" w14:textId="77777777" w:rsidR="0020061E" w:rsidRPr="00D54FC3" w:rsidRDefault="00304CF5">
            <w:pPr>
              <w:pStyle w:val="TableText"/>
              <w:keepLines/>
              <w:jc w:val="right"/>
              <w:rPr>
                <w:color w:val="000000"/>
              </w:rPr>
            </w:pPr>
            <w:r>
              <w:t>-</w:t>
            </w:r>
            <w:r w:rsidR="00D54FC3">
              <w:rPr>
                <w:noProof/>
                <w:color w:val="000000"/>
                <w:highlight w:val="black"/>
              </w:rPr>
              <w:t>'''''''''''''''''''</w:t>
            </w:r>
            <w:r w:rsidR="002045F1">
              <w:rPr>
                <w:vertAlign w:val="superscript"/>
              </w:rPr>
              <w:t>6</w:t>
            </w:r>
          </w:p>
        </w:tc>
        <w:tc>
          <w:tcPr>
            <w:tcW w:w="636" w:type="pct"/>
            <w:shd w:val="clear" w:color="auto" w:fill="auto"/>
            <w:vAlign w:val="center"/>
          </w:tcPr>
          <w:p w14:paraId="3D5B8539" w14:textId="77777777" w:rsidR="0020061E" w:rsidRPr="00D54FC3" w:rsidRDefault="00304CF5">
            <w:pPr>
              <w:pStyle w:val="TableText"/>
              <w:keepLines/>
              <w:jc w:val="right"/>
              <w:rPr>
                <w:color w:val="000000"/>
              </w:rPr>
            </w:pPr>
            <w:r>
              <w:t>-</w:t>
            </w:r>
            <w:r w:rsidR="00D54FC3">
              <w:rPr>
                <w:noProof/>
                <w:color w:val="000000"/>
                <w:highlight w:val="black"/>
              </w:rPr>
              <w:t>'''''''''''''''''''''</w:t>
            </w:r>
            <w:r w:rsidR="002045F1">
              <w:rPr>
                <w:vertAlign w:val="superscript"/>
              </w:rPr>
              <w:t>6</w:t>
            </w:r>
          </w:p>
        </w:tc>
        <w:tc>
          <w:tcPr>
            <w:tcW w:w="624" w:type="pct"/>
            <w:shd w:val="clear" w:color="auto" w:fill="auto"/>
            <w:vAlign w:val="center"/>
          </w:tcPr>
          <w:p w14:paraId="7B12BFE2" w14:textId="77777777" w:rsidR="0020061E" w:rsidRPr="00D54FC3" w:rsidRDefault="00304CF5">
            <w:pPr>
              <w:pStyle w:val="TableText"/>
              <w:keepLines/>
              <w:jc w:val="right"/>
              <w:rPr>
                <w:color w:val="000000"/>
              </w:rPr>
            </w:pPr>
            <w:r>
              <w:t>-</w:t>
            </w:r>
            <w:r w:rsidR="00D54FC3">
              <w:rPr>
                <w:noProof/>
                <w:color w:val="000000"/>
                <w:highlight w:val="black"/>
              </w:rPr>
              <w:t>'''''''''''''''''</w:t>
            </w:r>
            <w:r w:rsidR="002045F1">
              <w:rPr>
                <w:vertAlign w:val="superscript"/>
              </w:rPr>
              <w:t>6</w:t>
            </w:r>
          </w:p>
        </w:tc>
        <w:tc>
          <w:tcPr>
            <w:tcW w:w="625" w:type="pct"/>
            <w:shd w:val="clear" w:color="auto" w:fill="auto"/>
            <w:vAlign w:val="center"/>
          </w:tcPr>
          <w:p w14:paraId="19583BB0" w14:textId="77777777" w:rsidR="0020061E" w:rsidRPr="00D54FC3" w:rsidRDefault="00304CF5">
            <w:pPr>
              <w:pStyle w:val="TableText"/>
              <w:keepLines/>
              <w:jc w:val="right"/>
              <w:rPr>
                <w:color w:val="000000"/>
              </w:rPr>
            </w:pPr>
            <w:r>
              <w:t>-</w:t>
            </w:r>
            <w:r w:rsidR="00D54FC3">
              <w:rPr>
                <w:noProof/>
                <w:color w:val="000000"/>
                <w:highlight w:val="black"/>
              </w:rPr>
              <w:t>''''''''''''''''''</w:t>
            </w:r>
            <w:r w:rsidR="002045F1">
              <w:rPr>
                <w:vertAlign w:val="superscript"/>
              </w:rPr>
              <w:t>6</w:t>
            </w:r>
          </w:p>
        </w:tc>
        <w:tc>
          <w:tcPr>
            <w:tcW w:w="626" w:type="pct"/>
          </w:tcPr>
          <w:p w14:paraId="68F688B4" w14:textId="77777777" w:rsidR="0020061E" w:rsidRPr="00D54FC3" w:rsidRDefault="00304CF5">
            <w:pPr>
              <w:pStyle w:val="TableText"/>
              <w:keepLines/>
              <w:jc w:val="right"/>
              <w:rPr>
                <w:color w:val="000000"/>
              </w:rPr>
            </w:pPr>
            <w:r>
              <w:t>-</w:t>
            </w:r>
            <w:r w:rsidR="00D54FC3">
              <w:rPr>
                <w:noProof/>
                <w:color w:val="000000"/>
                <w:highlight w:val="black"/>
              </w:rPr>
              <w:t>'''''''''''''''''''</w:t>
            </w:r>
            <w:r w:rsidR="002045F1">
              <w:rPr>
                <w:vertAlign w:val="superscript"/>
              </w:rPr>
              <w:t>6</w:t>
            </w:r>
          </w:p>
        </w:tc>
      </w:tr>
    </w:tbl>
    <w:p w14:paraId="4BD9F2EA" w14:textId="77777777" w:rsidR="0020061E" w:rsidRPr="00987D4A" w:rsidRDefault="0020061E" w:rsidP="00C65040">
      <w:pPr>
        <w:pStyle w:val="TableFigureFooter"/>
        <w:keepNext/>
        <w:keepLines/>
        <w:jc w:val="left"/>
      </w:pPr>
      <w:r w:rsidRPr="00987D4A">
        <w:rPr>
          <w:vertAlign w:val="superscript"/>
        </w:rPr>
        <w:t>a</w:t>
      </w:r>
      <w:r w:rsidRPr="00987D4A">
        <w:t xml:space="preserve"> Assuming 11.58 scripts per patient per year as estimated by the submission. The submission assumed that up to 5% of market share could be switched from pregabalin capsules to Pregabalin-AFT Oral Liquid.</w:t>
      </w:r>
    </w:p>
    <w:p w14:paraId="0348E8B5" w14:textId="77777777" w:rsidR="0020061E" w:rsidRPr="00987D4A" w:rsidRDefault="0020061E" w:rsidP="00C65040">
      <w:pPr>
        <w:pStyle w:val="TableFigureFooter"/>
        <w:keepNext/>
        <w:keepLines/>
        <w:jc w:val="left"/>
      </w:pPr>
      <w:r w:rsidRPr="00987D4A">
        <w:t>Abbreviations: PBS = Pharmaceutical Benefits Scheme; RPBS = Repatriation Pharmaceutical Benefits Scheme.</w:t>
      </w:r>
    </w:p>
    <w:p w14:paraId="1F14183C" w14:textId="77777777" w:rsidR="0020061E" w:rsidRDefault="0020061E" w:rsidP="00C65040">
      <w:pPr>
        <w:pStyle w:val="TableFigureFooter"/>
        <w:keepNext/>
        <w:keepLines/>
        <w:rPr>
          <w:color w:val="000000" w:themeColor="text1"/>
        </w:rPr>
      </w:pPr>
      <w:r w:rsidRPr="00987D4A">
        <w:t xml:space="preserve">Source: </w:t>
      </w:r>
      <w:r w:rsidRPr="00987D4A">
        <w:rPr>
          <w:color w:val="000000" w:themeColor="text1"/>
        </w:rPr>
        <w:t xml:space="preserve">Table 3, p5 of the submission, Excel workbook ‘Appendix 2 – UCM-Release-3Workbook-v108 for PREGABALIN-AFT OL.xlsc’ </w:t>
      </w:r>
    </w:p>
    <w:p w14:paraId="60F27D47" w14:textId="77777777" w:rsidR="00E97114" w:rsidRDefault="00E97114" w:rsidP="00E97114">
      <w:pPr>
        <w:pStyle w:val="TableFigureFooter"/>
        <w:spacing w:after="0"/>
        <w:contextualSpacing w:val="0"/>
        <w:rPr>
          <w:i/>
        </w:rPr>
      </w:pPr>
      <w:r w:rsidRPr="009868C4">
        <w:rPr>
          <w:i/>
        </w:rPr>
        <w:t>The redacted values correspond to the following ranges</w:t>
      </w:r>
      <w:r>
        <w:rPr>
          <w:i/>
        </w:rPr>
        <w:t xml:space="preserve">: </w:t>
      </w:r>
    </w:p>
    <w:p w14:paraId="51BD0893" w14:textId="77777777" w:rsidR="00E97114" w:rsidRPr="00870C5D" w:rsidRDefault="00E97114" w:rsidP="00E97114">
      <w:pPr>
        <w:pStyle w:val="TableFigureFooter"/>
        <w:spacing w:after="0"/>
        <w:contextualSpacing w:val="0"/>
      </w:pPr>
      <w:r>
        <w:rPr>
          <w:i/>
          <w:vertAlign w:val="superscript"/>
        </w:rPr>
        <w:t>1</w:t>
      </w:r>
      <w:r>
        <w:rPr>
          <w:i/>
        </w:rPr>
        <w:t xml:space="preserve"> </w:t>
      </w:r>
      <w:r w:rsidRPr="00E97114">
        <w:rPr>
          <w:i/>
        </w:rPr>
        <w:t>20,000 to &lt; 30,000</w:t>
      </w:r>
    </w:p>
    <w:p w14:paraId="5BFECBF0" w14:textId="77777777" w:rsidR="00E97114" w:rsidRPr="00870C5D" w:rsidRDefault="00E97114" w:rsidP="00E97114">
      <w:pPr>
        <w:pStyle w:val="TableFigureFooter"/>
        <w:spacing w:after="0"/>
        <w:contextualSpacing w:val="0"/>
      </w:pPr>
      <w:r>
        <w:rPr>
          <w:i/>
          <w:vertAlign w:val="superscript"/>
        </w:rPr>
        <w:t>2</w:t>
      </w:r>
      <w:r>
        <w:rPr>
          <w:i/>
        </w:rPr>
        <w:t xml:space="preserve"> </w:t>
      </w:r>
      <w:r w:rsidRPr="00E97114">
        <w:rPr>
          <w:i/>
        </w:rPr>
        <w:t>40,000 to &lt; 50,000</w:t>
      </w:r>
    </w:p>
    <w:p w14:paraId="58E29C8A" w14:textId="77777777" w:rsidR="00E97114" w:rsidRPr="00870C5D" w:rsidRDefault="00E97114" w:rsidP="00E97114">
      <w:pPr>
        <w:pStyle w:val="TableFigureFooter"/>
        <w:spacing w:after="0"/>
        <w:contextualSpacing w:val="0"/>
      </w:pPr>
      <w:r>
        <w:rPr>
          <w:i/>
          <w:vertAlign w:val="superscript"/>
        </w:rPr>
        <w:t>3</w:t>
      </w:r>
      <w:r>
        <w:rPr>
          <w:i/>
        </w:rPr>
        <w:t xml:space="preserve"> </w:t>
      </w:r>
      <w:r w:rsidR="002045F1" w:rsidRPr="002045F1">
        <w:rPr>
          <w:i/>
        </w:rPr>
        <w:t>60,000 to &lt; 70,000</w:t>
      </w:r>
    </w:p>
    <w:p w14:paraId="089C389F" w14:textId="77777777" w:rsidR="00E97114" w:rsidRPr="00870C5D" w:rsidRDefault="00E97114" w:rsidP="00E97114">
      <w:pPr>
        <w:pStyle w:val="TableFigureFooter"/>
        <w:spacing w:after="0"/>
        <w:contextualSpacing w:val="0"/>
      </w:pPr>
      <w:r>
        <w:rPr>
          <w:i/>
          <w:vertAlign w:val="superscript"/>
        </w:rPr>
        <w:t>4</w:t>
      </w:r>
      <w:r>
        <w:rPr>
          <w:i/>
        </w:rPr>
        <w:t xml:space="preserve"> </w:t>
      </w:r>
      <w:r w:rsidR="002045F1" w:rsidRPr="002045F1">
        <w:rPr>
          <w:i/>
        </w:rPr>
        <w:t>80,000 to &lt; 90,000</w:t>
      </w:r>
    </w:p>
    <w:p w14:paraId="6C34E11C" w14:textId="77777777" w:rsidR="00E97114" w:rsidRPr="00870C5D" w:rsidRDefault="00E97114" w:rsidP="00E97114">
      <w:pPr>
        <w:pStyle w:val="TableFigureFooter"/>
        <w:spacing w:after="0"/>
        <w:contextualSpacing w:val="0"/>
      </w:pPr>
      <w:r>
        <w:rPr>
          <w:i/>
          <w:vertAlign w:val="superscript"/>
        </w:rPr>
        <w:t>5</w:t>
      </w:r>
      <w:r>
        <w:rPr>
          <w:i/>
        </w:rPr>
        <w:t xml:space="preserve"> </w:t>
      </w:r>
      <w:r w:rsidR="002045F1" w:rsidRPr="002045F1">
        <w:rPr>
          <w:i/>
        </w:rPr>
        <w:t>100,000 to &lt; 200,000</w:t>
      </w:r>
    </w:p>
    <w:p w14:paraId="588B341C" w14:textId="38910B64" w:rsidR="00E97114" w:rsidRPr="00987D4A" w:rsidRDefault="00E97114" w:rsidP="00282116">
      <w:pPr>
        <w:pStyle w:val="TableFigureFooter"/>
        <w:contextualSpacing w:val="0"/>
      </w:pPr>
      <w:r>
        <w:rPr>
          <w:i/>
          <w:vertAlign w:val="superscript"/>
        </w:rPr>
        <w:t>6</w:t>
      </w:r>
      <w:r>
        <w:rPr>
          <w:i/>
        </w:rPr>
        <w:t xml:space="preserve"> </w:t>
      </w:r>
      <w:r w:rsidR="002045F1" w:rsidRPr="002045F1">
        <w:rPr>
          <w:i/>
        </w:rPr>
        <w:t>$0 to &lt; $10 million</w:t>
      </w:r>
    </w:p>
    <w:p w14:paraId="6F5AF4BB" w14:textId="77777777" w:rsidR="0020061E" w:rsidRPr="00987D4A" w:rsidRDefault="0020061E" w:rsidP="00C47D88">
      <w:pPr>
        <w:pStyle w:val="3Bodytext"/>
        <w:numPr>
          <w:ilvl w:val="1"/>
          <w:numId w:val="1"/>
        </w:numPr>
        <w:jc w:val="both"/>
      </w:pPr>
      <w:r w:rsidRPr="00987D4A">
        <w:t xml:space="preserve">As a Category 4 submission, neither the economic analysis nor the financial estimates analysis </w:t>
      </w:r>
      <w:r w:rsidR="003C55E3" w:rsidRPr="00987D4A">
        <w:t>have</w:t>
      </w:r>
      <w:r w:rsidRPr="00987D4A">
        <w:t xml:space="preserve"> been independently evaluated.</w:t>
      </w:r>
    </w:p>
    <w:p w14:paraId="2BFE456B" w14:textId="77777777" w:rsidR="008F20F8" w:rsidRPr="00987D4A" w:rsidRDefault="008F20F8" w:rsidP="00593C89">
      <w:pPr>
        <w:pStyle w:val="2-SectionHeading"/>
      </w:pPr>
      <w:bookmarkStart w:id="6" w:name="_Hlk76381249"/>
      <w:bookmarkStart w:id="7" w:name="_Hlk76377955"/>
      <w:r w:rsidRPr="00987D4A">
        <w:t>PBAC Outcome</w:t>
      </w:r>
    </w:p>
    <w:p w14:paraId="54B9E04E" w14:textId="77777777" w:rsidR="0099122E" w:rsidRPr="00987D4A" w:rsidRDefault="008F20F8" w:rsidP="008F20F8">
      <w:pPr>
        <w:widowControl w:val="0"/>
        <w:numPr>
          <w:ilvl w:val="1"/>
          <w:numId w:val="1"/>
        </w:numPr>
        <w:spacing w:after="120"/>
        <w:rPr>
          <w:rFonts w:asciiTheme="minorHAnsi" w:hAnsiTheme="minorHAnsi" w:cs="Arial"/>
          <w:snapToGrid w:val="0"/>
        </w:rPr>
      </w:pPr>
      <w:bookmarkStart w:id="8" w:name="_Hlk88135170"/>
      <w:r w:rsidRPr="00987D4A">
        <w:rPr>
          <w:rFonts w:asciiTheme="minorHAnsi" w:hAnsiTheme="minorHAnsi" w:cs="Arial"/>
          <w:snapToGrid w:val="0"/>
        </w:rPr>
        <w:t xml:space="preserve">The PBAC </w:t>
      </w:r>
      <w:r w:rsidR="0030675F" w:rsidRPr="00987D4A">
        <w:rPr>
          <w:rFonts w:asciiTheme="minorHAnsi" w:hAnsiTheme="minorHAnsi" w:cs="Arial"/>
          <w:snapToGrid w:val="0"/>
        </w:rPr>
        <w:t xml:space="preserve">deferred making a </w:t>
      </w:r>
      <w:r w:rsidR="00077B3A" w:rsidRPr="00987D4A">
        <w:rPr>
          <w:rFonts w:asciiTheme="minorHAnsi" w:hAnsiTheme="minorHAnsi" w:cs="Arial"/>
          <w:snapToGrid w:val="0"/>
        </w:rPr>
        <w:t xml:space="preserve">recommendation </w:t>
      </w:r>
      <w:r w:rsidR="003B59A6" w:rsidRPr="00987D4A">
        <w:rPr>
          <w:rFonts w:asciiTheme="minorHAnsi" w:hAnsiTheme="minorHAnsi" w:cs="Arial"/>
          <w:snapToGrid w:val="0"/>
        </w:rPr>
        <w:t>about the PBS-listing of pregabalin 20 mg per mL oral liquid (</w:t>
      </w:r>
      <w:r w:rsidR="0030675F" w:rsidRPr="00987D4A">
        <w:rPr>
          <w:rFonts w:asciiTheme="minorHAnsi" w:hAnsiTheme="minorHAnsi" w:cs="Arial"/>
          <w:snapToGrid w:val="0"/>
        </w:rPr>
        <w:t>Pregabalin-AFT</w:t>
      </w:r>
      <w:r w:rsidR="003B59A6" w:rsidRPr="00987D4A">
        <w:rPr>
          <w:rFonts w:asciiTheme="minorHAnsi" w:hAnsiTheme="minorHAnsi" w:cs="Arial"/>
          <w:snapToGrid w:val="0"/>
        </w:rPr>
        <w:t>)</w:t>
      </w:r>
      <w:r w:rsidR="0030675F" w:rsidRPr="00987D4A">
        <w:rPr>
          <w:rFonts w:asciiTheme="minorHAnsi" w:hAnsiTheme="minorHAnsi" w:cs="Arial"/>
          <w:snapToGrid w:val="0"/>
        </w:rPr>
        <w:t xml:space="preserve"> for the treatment of neuropathic pain</w:t>
      </w:r>
      <w:r w:rsidR="00165D2A" w:rsidRPr="00987D4A">
        <w:rPr>
          <w:rFonts w:asciiTheme="minorHAnsi" w:hAnsiTheme="minorHAnsi" w:cs="Arial"/>
          <w:snapToGrid w:val="0"/>
        </w:rPr>
        <w:t xml:space="preserve"> </w:t>
      </w:r>
      <w:r w:rsidR="00806ACE" w:rsidRPr="00987D4A">
        <w:rPr>
          <w:rFonts w:asciiTheme="minorHAnsi" w:hAnsiTheme="minorHAnsi" w:cs="Arial"/>
          <w:snapToGrid w:val="0"/>
        </w:rPr>
        <w:t>to allow for utilisation</w:t>
      </w:r>
      <w:r w:rsidR="0077492B" w:rsidRPr="00987D4A">
        <w:rPr>
          <w:rFonts w:asciiTheme="minorHAnsi" w:hAnsiTheme="minorHAnsi" w:cs="Arial"/>
          <w:snapToGrid w:val="0"/>
        </w:rPr>
        <w:t xml:space="preserve"> </w:t>
      </w:r>
      <w:r w:rsidR="004E0AFA" w:rsidRPr="00987D4A">
        <w:rPr>
          <w:rFonts w:asciiTheme="minorHAnsi" w:hAnsiTheme="minorHAnsi" w:cs="Arial"/>
          <w:snapToGrid w:val="0"/>
        </w:rPr>
        <w:t xml:space="preserve">analysis </w:t>
      </w:r>
      <w:r w:rsidR="0077492B" w:rsidRPr="00987D4A">
        <w:rPr>
          <w:rFonts w:asciiTheme="minorHAnsi" w:hAnsiTheme="minorHAnsi" w:cs="Arial"/>
          <w:snapToGrid w:val="0"/>
        </w:rPr>
        <w:t>of th</w:t>
      </w:r>
      <w:r w:rsidR="00955B54" w:rsidRPr="00987D4A">
        <w:rPr>
          <w:rFonts w:asciiTheme="minorHAnsi" w:hAnsiTheme="minorHAnsi" w:cs="Arial"/>
          <w:snapToGrid w:val="0"/>
        </w:rPr>
        <w:t>e</w:t>
      </w:r>
      <w:r w:rsidR="00591740" w:rsidRPr="00987D4A">
        <w:rPr>
          <w:rFonts w:asciiTheme="minorHAnsi" w:hAnsiTheme="minorHAnsi" w:cs="Arial"/>
          <w:snapToGrid w:val="0"/>
        </w:rPr>
        <w:t xml:space="preserve"> currently listed</w:t>
      </w:r>
      <w:r w:rsidR="00955B54" w:rsidRPr="00987D4A">
        <w:rPr>
          <w:rFonts w:asciiTheme="minorHAnsi" w:hAnsiTheme="minorHAnsi" w:cs="Arial"/>
          <w:snapToGrid w:val="0"/>
        </w:rPr>
        <w:t xml:space="preserve"> </w:t>
      </w:r>
      <w:r w:rsidR="00591740" w:rsidRPr="00987D4A">
        <w:rPr>
          <w:rFonts w:asciiTheme="minorHAnsi" w:hAnsiTheme="minorHAnsi" w:cs="Arial"/>
          <w:snapToGrid w:val="0"/>
        </w:rPr>
        <w:t xml:space="preserve">immediate release </w:t>
      </w:r>
      <w:r w:rsidR="00955B54" w:rsidRPr="00987D4A">
        <w:rPr>
          <w:rFonts w:asciiTheme="minorHAnsi" w:hAnsiTheme="minorHAnsi" w:cs="Arial"/>
          <w:snapToGrid w:val="0"/>
        </w:rPr>
        <w:t>pregabalin</w:t>
      </w:r>
      <w:r w:rsidR="00591740" w:rsidRPr="00987D4A">
        <w:rPr>
          <w:rFonts w:asciiTheme="minorHAnsi" w:hAnsiTheme="minorHAnsi" w:cs="Arial"/>
          <w:snapToGrid w:val="0"/>
        </w:rPr>
        <w:t xml:space="preserve"> capsules</w:t>
      </w:r>
      <w:r w:rsidR="00523D41" w:rsidRPr="00987D4A">
        <w:rPr>
          <w:rFonts w:asciiTheme="minorHAnsi" w:hAnsiTheme="minorHAnsi" w:cs="Arial"/>
          <w:snapToGrid w:val="0"/>
        </w:rPr>
        <w:t xml:space="preserve"> and to further consider potential quality use of medicines issues with</w:t>
      </w:r>
      <w:r w:rsidR="00001893" w:rsidRPr="00987D4A">
        <w:rPr>
          <w:rFonts w:asciiTheme="minorHAnsi" w:hAnsiTheme="minorHAnsi" w:cs="Arial"/>
          <w:snapToGrid w:val="0"/>
        </w:rPr>
        <w:t xml:space="preserve"> Pregabalin-AFT</w:t>
      </w:r>
      <w:bookmarkEnd w:id="8"/>
      <w:r w:rsidR="00E3487D" w:rsidRPr="00987D4A">
        <w:rPr>
          <w:rFonts w:asciiTheme="minorHAnsi" w:hAnsiTheme="minorHAnsi" w:cs="Arial"/>
          <w:snapToGrid w:val="0"/>
        </w:rPr>
        <w:t xml:space="preserve">. </w:t>
      </w:r>
      <w:bookmarkStart w:id="9" w:name="_Hlk87341022"/>
    </w:p>
    <w:bookmarkEnd w:id="9"/>
    <w:p w14:paraId="79DEE048" w14:textId="77777777" w:rsidR="00D102DF" w:rsidRPr="00987D4A" w:rsidRDefault="007C54A7" w:rsidP="00F655BE">
      <w:pPr>
        <w:pStyle w:val="3-BodyText"/>
        <w:rPr>
          <w:rFonts w:eastAsia="Times New Roman" w:cs="Arial"/>
          <w:snapToGrid w:val="0"/>
          <w:szCs w:val="24"/>
        </w:rPr>
      </w:pPr>
      <w:r w:rsidRPr="00987D4A">
        <w:rPr>
          <w:rFonts w:cs="Arial"/>
          <w:snapToGrid w:val="0"/>
        </w:rPr>
        <w:lastRenderedPageBreak/>
        <w:t>The PBAC was concerned</w:t>
      </w:r>
      <w:r w:rsidR="00A21C0E" w:rsidRPr="00987D4A">
        <w:rPr>
          <w:rFonts w:cs="Arial"/>
          <w:snapToGrid w:val="0"/>
        </w:rPr>
        <w:t xml:space="preserve"> </w:t>
      </w:r>
      <w:r w:rsidR="00A21C0E" w:rsidRPr="00987D4A">
        <w:rPr>
          <w:rFonts w:eastAsia="Times New Roman" w:cs="Arial"/>
          <w:snapToGrid w:val="0"/>
          <w:szCs w:val="24"/>
        </w:rPr>
        <w:t>about reports of potential misuse and diversion of pregabalin (and gabapentinoids more broadly) in Australia</w:t>
      </w:r>
      <w:r w:rsidR="004E0AFA" w:rsidRPr="00987D4A">
        <w:rPr>
          <w:rFonts w:eastAsia="Times New Roman" w:cs="Arial"/>
          <w:snapToGrid w:val="0"/>
          <w:szCs w:val="24"/>
        </w:rPr>
        <w:t xml:space="preserve">. The </w:t>
      </w:r>
      <w:r w:rsidR="007A7E9A" w:rsidRPr="00987D4A">
        <w:rPr>
          <w:rFonts w:eastAsia="Times New Roman" w:cs="Arial"/>
          <w:snapToGrid w:val="0"/>
          <w:szCs w:val="24"/>
        </w:rPr>
        <w:t>C</w:t>
      </w:r>
      <w:r w:rsidR="004E0AFA" w:rsidRPr="00987D4A">
        <w:rPr>
          <w:rFonts w:eastAsia="Times New Roman" w:cs="Arial"/>
          <w:snapToGrid w:val="0"/>
          <w:szCs w:val="24"/>
        </w:rPr>
        <w:t>ommittee therefore</w:t>
      </w:r>
      <w:r w:rsidR="00A21C0E" w:rsidRPr="00987D4A">
        <w:rPr>
          <w:rFonts w:eastAsia="Times New Roman" w:cs="Arial"/>
          <w:snapToGrid w:val="0"/>
          <w:szCs w:val="24"/>
        </w:rPr>
        <w:t xml:space="preserve"> considered it was prudent to review the utilisation of pregabalin and consider </w:t>
      </w:r>
      <w:r w:rsidR="00845F2F" w:rsidRPr="00987D4A">
        <w:rPr>
          <w:rFonts w:eastAsia="Times New Roman" w:cs="Arial"/>
          <w:snapToGrid w:val="0"/>
          <w:szCs w:val="24"/>
        </w:rPr>
        <w:t>any</w:t>
      </w:r>
      <w:r w:rsidR="00A21C0E" w:rsidRPr="00987D4A">
        <w:rPr>
          <w:rFonts w:eastAsia="Times New Roman" w:cs="Arial"/>
          <w:snapToGrid w:val="0"/>
          <w:szCs w:val="24"/>
        </w:rPr>
        <w:t xml:space="preserve"> current evidence of misuse and diversion in Australia prior to forming a view as to whether additional forms of pregabalin should be recommended for listing on the PBS.</w:t>
      </w:r>
      <w:r w:rsidR="00845F2F" w:rsidRPr="00987D4A">
        <w:rPr>
          <w:rFonts w:eastAsia="Times New Roman" w:cs="Arial"/>
          <w:snapToGrid w:val="0"/>
          <w:szCs w:val="24"/>
        </w:rPr>
        <w:t xml:space="preserve"> </w:t>
      </w:r>
      <w:r w:rsidR="00A21C0E" w:rsidRPr="00987D4A">
        <w:rPr>
          <w:rFonts w:eastAsia="Times New Roman" w:cs="Arial"/>
          <w:snapToGrid w:val="0"/>
          <w:szCs w:val="24"/>
        </w:rPr>
        <w:t>The PBAC refer</w:t>
      </w:r>
      <w:r w:rsidR="004E0AFA" w:rsidRPr="00987D4A">
        <w:rPr>
          <w:rFonts w:eastAsia="Times New Roman" w:cs="Arial"/>
          <w:snapToGrid w:val="0"/>
          <w:szCs w:val="24"/>
        </w:rPr>
        <w:t>red</w:t>
      </w:r>
      <w:r w:rsidR="00A21C0E" w:rsidRPr="00987D4A">
        <w:rPr>
          <w:rFonts w:eastAsia="Times New Roman" w:cs="Arial"/>
          <w:snapToGrid w:val="0"/>
          <w:szCs w:val="24"/>
        </w:rPr>
        <w:t xml:space="preserve"> the matter of pregabalin use to the Drug Utilisation Sub-Committee (DUSC) for </w:t>
      </w:r>
      <w:r w:rsidR="00821995" w:rsidRPr="00987D4A">
        <w:rPr>
          <w:rFonts w:eastAsia="Times New Roman" w:cs="Arial"/>
          <w:snapToGrid w:val="0"/>
          <w:szCs w:val="24"/>
        </w:rPr>
        <w:t>consider</w:t>
      </w:r>
      <w:r w:rsidR="004E0AFA" w:rsidRPr="00987D4A">
        <w:rPr>
          <w:rFonts w:eastAsia="Times New Roman" w:cs="Arial"/>
          <w:snapToGrid w:val="0"/>
          <w:szCs w:val="24"/>
        </w:rPr>
        <w:t>ation</w:t>
      </w:r>
      <w:r w:rsidR="00821995" w:rsidRPr="00987D4A">
        <w:rPr>
          <w:rFonts w:eastAsia="Times New Roman" w:cs="Arial"/>
          <w:snapToGrid w:val="0"/>
          <w:szCs w:val="24"/>
        </w:rPr>
        <w:t xml:space="preserve"> at </w:t>
      </w:r>
      <w:r w:rsidR="00A21C0E" w:rsidRPr="00987D4A">
        <w:rPr>
          <w:rFonts w:eastAsia="Times New Roman" w:cs="Arial"/>
          <w:snapToGrid w:val="0"/>
          <w:szCs w:val="24"/>
        </w:rPr>
        <w:t xml:space="preserve">a future meeting. </w:t>
      </w:r>
    </w:p>
    <w:p w14:paraId="764F2316" w14:textId="77777777" w:rsidR="005A5397" w:rsidRPr="00987D4A" w:rsidRDefault="005A5397" w:rsidP="008F20F8">
      <w:pPr>
        <w:widowControl w:val="0"/>
        <w:numPr>
          <w:ilvl w:val="1"/>
          <w:numId w:val="1"/>
        </w:numPr>
        <w:spacing w:after="120"/>
        <w:rPr>
          <w:rFonts w:asciiTheme="minorHAnsi" w:hAnsiTheme="minorHAnsi" w:cs="Arial"/>
          <w:snapToGrid w:val="0"/>
        </w:rPr>
      </w:pPr>
      <w:r w:rsidRPr="00987D4A">
        <w:rPr>
          <w:rFonts w:asciiTheme="minorHAnsi" w:hAnsiTheme="minorHAnsi" w:cs="Arial"/>
          <w:snapToGrid w:val="0"/>
        </w:rPr>
        <w:t xml:space="preserve">The PBAC noted the submission’s claim </w:t>
      </w:r>
      <w:r w:rsidR="00F655BE" w:rsidRPr="00987D4A">
        <w:rPr>
          <w:rFonts w:asciiTheme="minorHAnsi" w:hAnsiTheme="minorHAnsi" w:cs="Arial"/>
          <w:snapToGrid w:val="0"/>
        </w:rPr>
        <w:t>that an oral liquid formulation of pregabalin would provide</w:t>
      </w:r>
      <w:r w:rsidRPr="00987D4A">
        <w:rPr>
          <w:rFonts w:asciiTheme="minorHAnsi" w:hAnsiTheme="minorHAnsi" w:cs="Arial"/>
          <w:snapToGrid w:val="0"/>
        </w:rPr>
        <w:t xml:space="preserve"> flexibility for dose titration and </w:t>
      </w:r>
      <w:r w:rsidR="00555CDC" w:rsidRPr="00987D4A">
        <w:rPr>
          <w:rFonts w:asciiTheme="minorHAnsi" w:hAnsiTheme="minorHAnsi" w:cs="Arial"/>
          <w:snapToGrid w:val="0"/>
        </w:rPr>
        <w:t xml:space="preserve">an alternative presentation </w:t>
      </w:r>
      <w:r w:rsidRPr="00987D4A">
        <w:rPr>
          <w:rFonts w:asciiTheme="minorHAnsi" w:hAnsiTheme="minorHAnsi" w:cs="Arial"/>
          <w:snapToGrid w:val="0"/>
        </w:rPr>
        <w:t>for patients with swallowing difficulties</w:t>
      </w:r>
      <w:r w:rsidR="00555CDC" w:rsidRPr="00987D4A">
        <w:rPr>
          <w:rFonts w:asciiTheme="minorHAnsi" w:hAnsiTheme="minorHAnsi" w:cs="Arial"/>
          <w:snapToGrid w:val="0"/>
        </w:rPr>
        <w:t>.</w:t>
      </w:r>
      <w:r w:rsidR="004D2641" w:rsidRPr="00987D4A">
        <w:rPr>
          <w:rFonts w:asciiTheme="minorHAnsi" w:hAnsiTheme="minorHAnsi" w:cs="Arial"/>
          <w:snapToGrid w:val="0"/>
        </w:rPr>
        <w:t xml:space="preserve"> The PBAC was uncertain of the clinical need for an oral liquid formulation of pregabalin</w:t>
      </w:r>
      <w:r w:rsidR="004E0AFA" w:rsidRPr="00987D4A">
        <w:rPr>
          <w:rFonts w:asciiTheme="minorHAnsi" w:hAnsiTheme="minorHAnsi" w:cs="Arial"/>
          <w:snapToGrid w:val="0"/>
        </w:rPr>
        <w:t>,</w:t>
      </w:r>
      <w:r w:rsidR="001226D9" w:rsidRPr="00987D4A">
        <w:rPr>
          <w:rFonts w:asciiTheme="minorHAnsi" w:hAnsiTheme="minorHAnsi" w:cs="Arial"/>
          <w:snapToGrid w:val="0"/>
        </w:rPr>
        <w:t xml:space="preserve"> noting</w:t>
      </w:r>
      <w:r w:rsidR="00133746" w:rsidRPr="00987D4A">
        <w:rPr>
          <w:rFonts w:asciiTheme="minorHAnsi" w:hAnsiTheme="minorHAnsi" w:cs="Arial"/>
          <w:snapToGrid w:val="0"/>
        </w:rPr>
        <w:t xml:space="preserve"> the contents of pregabalin capsules could be dispersed in water or food for people with swallowing difficulties.</w:t>
      </w:r>
      <w:r w:rsidR="00CC055B" w:rsidRPr="00987D4A">
        <w:rPr>
          <w:rFonts w:asciiTheme="minorHAnsi" w:hAnsiTheme="minorHAnsi" w:cs="Arial"/>
          <w:snapToGrid w:val="0"/>
        </w:rPr>
        <w:t xml:space="preserve"> The PBAC considered that input from </w:t>
      </w:r>
      <w:r w:rsidR="00555CDC" w:rsidRPr="00987D4A">
        <w:rPr>
          <w:rFonts w:asciiTheme="minorHAnsi" w:hAnsiTheme="minorHAnsi" w:cs="Arial"/>
          <w:snapToGrid w:val="0"/>
        </w:rPr>
        <w:t>clinicians and consumers</w:t>
      </w:r>
      <w:r w:rsidR="00CC055B" w:rsidRPr="00987D4A">
        <w:rPr>
          <w:rFonts w:asciiTheme="minorHAnsi" w:hAnsiTheme="minorHAnsi" w:cs="Arial"/>
          <w:snapToGrid w:val="0"/>
        </w:rPr>
        <w:t xml:space="preserve"> would assist in </w:t>
      </w:r>
      <w:r w:rsidRPr="00987D4A">
        <w:rPr>
          <w:rFonts w:asciiTheme="minorHAnsi" w:hAnsiTheme="minorHAnsi" w:cs="Arial"/>
          <w:snapToGrid w:val="0"/>
        </w:rPr>
        <w:t>determin</w:t>
      </w:r>
      <w:r w:rsidR="00CC055B" w:rsidRPr="00987D4A">
        <w:rPr>
          <w:rFonts w:asciiTheme="minorHAnsi" w:hAnsiTheme="minorHAnsi" w:cs="Arial"/>
          <w:snapToGrid w:val="0"/>
        </w:rPr>
        <w:t>ing</w:t>
      </w:r>
      <w:r w:rsidRPr="00987D4A">
        <w:rPr>
          <w:rFonts w:asciiTheme="minorHAnsi" w:hAnsiTheme="minorHAnsi" w:cs="Arial"/>
          <w:snapToGrid w:val="0"/>
        </w:rPr>
        <w:t xml:space="preserve"> the clinical need</w:t>
      </w:r>
      <w:r w:rsidR="00555CDC" w:rsidRPr="00987D4A">
        <w:rPr>
          <w:rFonts w:asciiTheme="minorHAnsi" w:hAnsiTheme="minorHAnsi" w:cs="Arial"/>
          <w:snapToGrid w:val="0"/>
        </w:rPr>
        <w:t xml:space="preserve"> for a</w:t>
      </w:r>
      <w:r w:rsidR="00CC055B" w:rsidRPr="00987D4A">
        <w:rPr>
          <w:rFonts w:asciiTheme="minorHAnsi" w:hAnsiTheme="minorHAnsi" w:cs="Arial"/>
          <w:snapToGrid w:val="0"/>
        </w:rPr>
        <w:t xml:space="preserve"> liquid</w:t>
      </w:r>
      <w:r w:rsidR="00555CDC" w:rsidRPr="00987D4A">
        <w:rPr>
          <w:rFonts w:asciiTheme="minorHAnsi" w:hAnsiTheme="minorHAnsi" w:cs="Arial"/>
          <w:snapToGrid w:val="0"/>
        </w:rPr>
        <w:t xml:space="preserve"> formulation</w:t>
      </w:r>
      <w:r w:rsidR="00A12F30" w:rsidRPr="00987D4A">
        <w:rPr>
          <w:rFonts w:asciiTheme="minorHAnsi" w:hAnsiTheme="minorHAnsi" w:cs="Arial"/>
          <w:snapToGrid w:val="0"/>
        </w:rPr>
        <w:t xml:space="preserve"> of pregabalin</w:t>
      </w:r>
      <w:r w:rsidRPr="00987D4A">
        <w:rPr>
          <w:rFonts w:asciiTheme="minorHAnsi" w:hAnsiTheme="minorHAnsi" w:cs="Arial"/>
          <w:snapToGrid w:val="0"/>
        </w:rPr>
        <w:t>.</w:t>
      </w:r>
    </w:p>
    <w:p w14:paraId="550209CA" w14:textId="77777777" w:rsidR="00433B80" w:rsidRPr="00987D4A" w:rsidRDefault="00433B80" w:rsidP="008F20F8">
      <w:pPr>
        <w:widowControl w:val="0"/>
        <w:numPr>
          <w:ilvl w:val="1"/>
          <w:numId w:val="1"/>
        </w:numPr>
        <w:spacing w:after="120"/>
        <w:rPr>
          <w:rFonts w:asciiTheme="minorHAnsi" w:hAnsiTheme="minorHAnsi" w:cs="Arial"/>
          <w:snapToGrid w:val="0"/>
        </w:rPr>
      </w:pPr>
      <w:r w:rsidRPr="00987D4A">
        <w:rPr>
          <w:rFonts w:asciiTheme="minorHAnsi" w:hAnsiTheme="minorHAnsi" w:cs="Arial"/>
          <w:snapToGrid w:val="0"/>
        </w:rPr>
        <w:t xml:space="preserve">The PBAC considered that </w:t>
      </w:r>
      <w:r w:rsidR="0019261C" w:rsidRPr="00987D4A">
        <w:rPr>
          <w:rFonts w:asciiTheme="minorHAnsi" w:hAnsiTheme="minorHAnsi" w:cs="Arial"/>
          <w:snapToGrid w:val="0"/>
        </w:rPr>
        <w:t xml:space="preserve">there was a potential for market growth if Pregabalin-AFT was listed on the PBS as there may be </w:t>
      </w:r>
      <w:r w:rsidR="00D23C08" w:rsidRPr="00987D4A">
        <w:rPr>
          <w:rFonts w:asciiTheme="minorHAnsi" w:hAnsiTheme="minorHAnsi" w:cs="Arial"/>
          <w:snapToGrid w:val="0"/>
        </w:rPr>
        <w:t xml:space="preserve">patients not currently on pregabalin capsules who would utilise an oral liquid formulation.  </w:t>
      </w:r>
    </w:p>
    <w:p w14:paraId="4A3E5B88" w14:textId="77777777" w:rsidR="008F20F8" w:rsidRPr="00987D4A" w:rsidRDefault="008F20F8" w:rsidP="008F20F8">
      <w:pPr>
        <w:spacing w:before="240"/>
        <w:rPr>
          <w:rFonts w:asciiTheme="minorHAnsi" w:hAnsiTheme="minorHAnsi" w:cs="Arial"/>
          <w:b/>
          <w:bCs/>
          <w:snapToGrid w:val="0"/>
        </w:rPr>
      </w:pPr>
      <w:r w:rsidRPr="00987D4A">
        <w:rPr>
          <w:rFonts w:asciiTheme="minorHAnsi" w:hAnsiTheme="minorHAnsi" w:cs="Arial"/>
          <w:b/>
          <w:bCs/>
          <w:snapToGrid w:val="0"/>
        </w:rPr>
        <w:t>Outcome:</w:t>
      </w:r>
    </w:p>
    <w:p w14:paraId="1C6E5750" w14:textId="334A05E1" w:rsidR="008F20F8" w:rsidRPr="006176E8" w:rsidRDefault="008F20F8" w:rsidP="006176E8">
      <w:pPr>
        <w:rPr>
          <w:rFonts w:asciiTheme="minorHAnsi" w:hAnsiTheme="minorHAnsi" w:cs="Arial"/>
          <w:bCs/>
          <w:snapToGrid w:val="0"/>
        </w:rPr>
      </w:pPr>
      <w:r w:rsidRPr="00987D4A">
        <w:rPr>
          <w:rFonts w:asciiTheme="minorHAnsi" w:hAnsiTheme="minorHAnsi" w:cs="Arial"/>
          <w:bCs/>
          <w:snapToGrid w:val="0"/>
        </w:rPr>
        <w:t>Deferred</w:t>
      </w:r>
    </w:p>
    <w:p w14:paraId="130FE51E" w14:textId="77777777" w:rsidR="00AB0649" w:rsidRDefault="00AB0649" w:rsidP="00AB0649">
      <w:pPr>
        <w:widowControl w:val="0"/>
        <w:rPr>
          <w:rFonts w:asciiTheme="minorHAnsi" w:hAnsiTheme="minorHAnsi" w:cs="Arial"/>
          <w:b/>
          <w:bCs/>
          <w:snapToGrid w:val="0"/>
        </w:rPr>
      </w:pPr>
    </w:p>
    <w:p w14:paraId="1DC68F47" w14:textId="77777777" w:rsidR="00AB0649" w:rsidRPr="00987D4A" w:rsidRDefault="00AB0649" w:rsidP="00AB0649">
      <w:pPr>
        <w:widowControl w:val="0"/>
        <w:rPr>
          <w:rFonts w:asciiTheme="minorHAnsi" w:hAnsiTheme="minorHAnsi" w:cs="Arial"/>
          <w:b/>
          <w:bCs/>
          <w:snapToGrid w:val="0"/>
        </w:rPr>
      </w:pPr>
    </w:p>
    <w:p w14:paraId="6573543B" w14:textId="6072E042" w:rsidR="00AB0649" w:rsidRDefault="00AB0649" w:rsidP="00AB0649">
      <w:pPr>
        <w:contextualSpacing/>
        <w:rPr>
          <w:rFonts w:asciiTheme="minorHAnsi" w:hAnsiTheme="minorHAnsi"/>
        </w:rPr>
      </w:pPr>
    </w:p>
    <w:p w14:paraId="32123053" w14:textId="7ED4ACA7" w:rsidR="00AB0649" w:rsidRDefault="00AB0649" w:rsidP="00AB0649">
      <w:pPr>
        <w:contextualSpacing/>
        <w:rPr>
          <w:rFonts w:asciiTheme="minorHAnsi" w:hAnsiTheme="minorHAnsi"/>
        </w:rPr>
      </w:pPr>
    </w:p>
    <w:p w14:paraId="3FF06DF7" w14:textId="05B77AC5" w:rsidR="00AB0649" w:rsidRDefault="00AB0649" w:rsidP="00AB0649">
      <w:pPr>
        <w:contextualSpacing/>
        <w:rPr>
          <w:rFonts w:asciiTheme="minorHAnsi" w:hAnsiTheme="minorHAnsi"/>
        </w:rPr>
      </w:pPr>
    </w:p>
    <w:p w14:paraId="6AED8977" w14:textId="35BF9962" w:rsidR="00AB0649" w:rsidRDefault="00AB0649" w:rsidP="00AB0649">
      <w:pPr>
        <w:contextualSpacing/>
        <w:rPr>
          <w:rFonts w:asciiTheme="minorHAnsi" w:hAnsiTheme="minorHAnsi"/>
        </w:rPr>
      </w:pPr>
    </w:p>
    <w:p w14:paraId="126C27E2" w14:textId="5A42D66D" w:rsidR="00AB0649" w:rsidRDefault="00AB0649" w:rsidP="00AB0649">
      <w:pPr>
        <w:contextualSpacing/>
        <w:rPr>
          <w:rFonts w:asciiTheme="minorHAnsi" w:hAnsiTheme="minorHAnsi"/>
        </w:rPr>
      </w:pPr>
    </w:p>
    <w:p w14:paraId="5128FED2" w14:textId="2CC4955B" w:rsidR="00AB0649" w:rsidRDefault="00AB0649" w:rsidP="00AB0649">
      <w:pPr>
        <w:contextualSpacing/>
        <w:rPr>
          <w:rFonts w:asciiTheme="minorHAnsi" w:hAnsiTheme="minorHAnsi"/>
        </w:rPr>
      </w:pPr>
    </w:p>
    <w:p w14:paraId="0CA2A073" w14:textId="55F20DD4" w:rsidR="00AB0649" w:rsidRDefault="00AB0649" w:rsidP="00AB0649">
      <w:pPr>
        <w:contextualSpacing/>
        <w:rPr>
          <w:rFonts w:asciiTheme="minorHAnsi" w:hAnsiTheme="minorHAnsi"/>
        </w:rPr>
      </w:pPr>
    </w:p>
    <w:p w14:paraId="420964BE" w14:textId="7D6AA7FC" w:rsidR="00AB0649" w:rsidRDefault="00AB0649" w:rsidP="00AB0649">
      <w:pPr>
        <w:contextualSpacing/>
        <w:rPr>
          <w:rFonts w:asciiTheme="minorHAnsi" w:hAnsiTheme="minorHAnsi"/>
        </w:rPr>
      </w:pPr>
    </w:p>
    <w:p w14:paraId="7FBB5C03" w14:textId="51C5EDD4" w:rsidR="00AB0649" w:rsidRDefault="00AB0649" w:rsidP="00AB0649">
      <w:pPr>
        <w:contextualSpacing/>
        <w:rPr>
          <w:rFonts w:asciiTheme="minorHAnsi" w:hAnsiTheme="minorHAnsi"/>
        </w:rPr>
      </w:pPr>
    </w:p>
    <w:p w14:paraId="3141B8E8" w14:textId="415F5C6C" w:rsidR="00AB0649" w:rsidRDefault="00AB0649" w:rsidP="00AB0649">
      <w:pPr>
        <w:contextualSpacing/>
        <w:rPr>
          <w:rFonts w:asciiTheme="minorHAnsi" w:hAnsiTheme="minorHAnsi"/>
        </w:rPr>
      </w:pPr>
    </w:p>
    <w:p w14:paraId="0269614C" w14:textId="4BE6EC7E" w:rsidR="00AB0649" w:rsidRDefault="00AB0649" w:rsidP="00AB0649">
      <w:pPr>
        <w:contextualSpacing/>
        <w:rPr>
          <w:rFonts w:asciiTheme="minorHAnsi" w:hAnsiTheme="minorHAnsi"/>
        </w:rPr>
      </w:pPr>
    </w:p>
    <w:p w14:paraId="750B6B65" w14:textId="522408C9" w:rsidR="00C32334" w:rsidRDefault="00C32334" w:rsidP="00AB0649">
      <w:pPr>
        <w:contextualSpacing/>
        <w:rPr>
          <w:rFonts w:asciiTheme="minorHAnsi" w:hAnsiTheme="minorHAnsi"/>
        </w:rPr>
      </w:pPr>
    </w:p>
    <w:p w14:paraId="4B71F40A" w14:textId="6DAC087C" w:rsidR="00C32334" w:rsidRDefault="00C32334" w:rsidP="00AB0649">
      <w:pPr>
        <w:contextualSpacing/>
        <w:rPr>
          <w:rFonts w:asciiTheme="minorHAnsi" w:hAnsiTheme="minorHAnsi"/>
        </w:rPr>
      </w:pPr>
    </w:p>
    <w:p w14:paraId="7BCE699D" w14:textId="38B6B3E2" w:rsidR="00C32334" w:rsidRDefault="00C32334" w:rsidP="00AB0649">
      <w:pPr>
        <w:contextualSpacing/>
        <w:rPr>
          <w:rFonts w:asciiTheme="minorHAnsi" w:hAnsiTheme="minorHAnsi"/>
        </w:rPr>
      </w:pPr>
    </w:p>
    <w:p w14:paraId="541FA4B7" w14:textId="5CFEE27C" w:rsidR="00C32334" w:rsidRDefault="00C32334" w:rsidP="00AB0649">
      <w:pPr>
        <w:contextualSpacing/>
        <w:rPr>
          <w:rFonts w:asciiTheme="minorHAnsi" w:hAnsiTheme="minorHAnsi"/>
        </w:rPr>
      </w:pPr>
    </w:p>
    <w:p w14:paraId="39439F5D" w14:textId="72459756" w:rsidR="00C32334" w:rsidRDefault="00C32334" w:rsidP="00AB0649">
      <w:pPr>
        <w:contextualSpacing/>
        <w:rPr>
          <w:rFonts w:asciiTheme="minorHAnsi" w:hAnsiTheme="minorHAnsi"/>
        </w:rPr>
      </w:pPr>
    </w:p>
    <w:p w14:paraId="72CBB54D" w14:textId="0BF73CF1" w:rsidR="00C32334" w:rsidRDefault="00C32334" w:rsidP="00AB0649">
      <w:pPr>
        <w:contextualSpacing/>
        <w:rPr>
          <w:rFonts w:asciiTheme="minorHAnsi" w:hAnsiTheme="minorHAnsi"/>
        </w:rPr>
      </w:pPr>
    </w:p>
    <w:p w14:paraId="26E9A7AB" w14:textId="6CD214D9" w:rsidR="00C32334" w:rsidRDefault="00C32334" w:rsidP="00AB0649">
      <w:pPr>
        <w:contextualSpacing/>
        <w:rPr>
          <w:rFonts w:asciiTheme="minorHAnsi" w:hAnsiTheme="minorHAnsi"/>
        </w:rPr>
      </w:pPr>
    </w:p>
    <w:p w14:paraId="5276BED8" w14:textId="3084419B" w:rsidR="00C32334" w:rsidRDefault="00C32334" w:rsidP="00AB0649">
      <w:pPr>
        <w:contextualSpacing/>
        <w:rPr>
          <w:rFonts w:asciiTheme="minorHAnsi" w:hAnsiTheme="minorHAnsi"/>
        </w:rPr>
      </w:pPr>
    </w:p>
    <w:p w14:paraId="5CD5A8AE" w14:textId="0BB4FF18" w:rsidR="00C32334" w:rsidRDefault="00C32334" w:rsidP="00AB0649">
      <w:pPr>
        <w:contextualSpacing/>
        <w:rPr>
          <w:rFonts w:asciiTheme="minorHAnsi" w:hAnsiTheme="minorHAnsi"/>
        </w:rPr>
      </w:pPr>
    </w:p>
    <w:p w14:paraId="39AAF411" w14:textId="6E61FA6D" w:rsidR="00C32334" w:rsidRDefault="00C32334" w:rsidP="00AB0649">
      <w:pPr>
        <w:contextualSpacing/>
        <w:rPr>
          <w:rFonts w:asciiTheme="minorHAnsi" w:hAnsiTheme="minorHAnsi"/>
        </w:rPr>
      </w:pPr>
    </w:p>
    <w:p w14:paraId="3FD12806" w14:textId="77777777" w:rsidR="00C32334" w:rsidRPr="00987D4A" w:rsidRDefault="00C32334" w:rsidP="00AB0649">
      <w:pPr>
        <w:contextualSpacing/>
        <w:rPr>
          <w:rFonts w:asciiTheme="minorHAnsi" w:hAnsiTheme="minorHAnsi"/>
        </w:rPr>
      </w:pPr>
    </w:p>
    <w:p w14:paraId="1473598A" w14:textId="77777777" w:rsidR="00AB0649" w:rsidRPr="00987D4A" w:rsidRDefault="00AB0649" w:rsidP="00AB0649">
      <w:pPr>
        <w:rPr>
          <w:rFonts w:cs="Calibri"/>
        </w:rPr>
      </w:pPr>
    </w:p>
    <w:p w14:paraId="283ED182" w14:textId="55F954E8" w:rsidR="00AB0649" w:rsidRDefault="00AB0649" w:rsidP="00AB0649">
      <w:pPr>
        <w:pStyle w:val="GeneralHeading"/>
        <w:rPr>
          <w:color w:val="FF0000"/>
        </w:rPr>
      </w:pPr>
      <w:r w:rsidRPr="00CE7A87">
        <w:rPr>
          <w:color w:val="FF0000"/>
        </w:rPr>
        <w:lastRenderedPageBreak/>
        <w:t xml:space="preserve">Addendum to the </w:t>
      </w:r>
      <w:r>
        <w:rPr>
          <w:color w:val="FF0000"/>
        </w:rPr>
        <w:t>November 2021</w:t>
      </w:r>
      <w:r w:rsidRPr="00CE7A87">
        <w:rPr>
          <w:color w:val="FF0000"/>
        </w:rPr>
        <w:t xml:space="preserve"> PBAC </w:t>
      </w:r>
      <w:r w:rsidR="00D578D5">
        <w:rPr>
          <w:color w:val="FF0000"/>
        </w:rPr>
        <w:t>PSD</w:t>
      </w:r>
      <w:r w:rsidRPr="00CE7A87">
        <w:rPr>
          <w:color w:val="FF0000"/>
        </w:rPr>
        <w:t>:</w:t>
      </w:r>
    </w:p>
    <w:p w14:paraId="32117DF5" w14:textId="77777777" w:rsidR="00AB0649" w:rsidRPr="00CE7A87" w:rsidRDefault="00AB0649" w:rsidP="00AB0649">
      <w:pPr>
        <w:pStyle w:val="3-BodyText"/>
        <w:numPr>
          <w:ilvl w:val="0"/>
          <w:numId w:val="0"/>
        </w:numPr>
        <w:ind w:left="720" w:hanging="720"/>
      </w:pPr>
    </w:p>
    <w:p w14:paraId="6419DD85" w14:textId="77777777" w:rsidR="00AB0649" w:rsidRDefault="00AB0649" w:rsidP="00AB0649">
      <w:pPr>
        <w:pStyle w:val="1-MainHeading"/>
        <w:ind w:left="1350" w:hanging="1350"/>
      </w:pPr>
      <w:r>
        <w:t>4.02</w:t>
      </w:r>
      <w:r>
        <w:tab/>
      </w:r>
      <w:r w:rsidRPr="00987D4A">
        <w:t>PREGABALIN,</w:t>
      </w:r>
      <w:r w:rsidRPr="00987D4A">
        <w:br/>
        <w:t>Oral solution 20 mg per mL, 473</w:t>
      </w:r>
      <w:r>
        <w:t> </w:t>
      </w:r>
      <w:r w:rsidRPr="00987D4A">
        <w:t>mL,</w:t>
      </w:r>
      <w:r w:rsidRPr="00987D4A">
        <w:br/>
        <w:t>Pregabalin-AFT®,</w:t>
      </w:r>
      <w:r w:rsidRPr="00987D4A">
        <w:br/>
        <w:t>AFT Pharmaceuticals (AU) Pty Ltd</w:t>
      </w:r>
    </w:p>
    <w:p w14:paraId="4F541606" w14:textId="77777777" w:rsidR="00AB0649" w:rsidRPr="0061589D" w:rsidRDefault="00AB0649" w:rsidP="00AB0649">
      <w:pPr>
        <w:pStyle w:val="2-SectionHeading"/>
      </w:pPr>
      <w:bookmarkStart w:id="10" w:name="_Hlk103775358"/>
      <w:r>
        <w:t xml:space="preserve">Background </w:t>
      </w:r>
    </w:p>
    <w:bookmarkEnd w:id="10"/>
    <w:p w14:paraId="67DDD4CB" w14:textId="77777777" w:rsidR="00AB0649" w:rsidRDefault="00AB0649" w:rsidP="00AB0649">
      <w:pPr>
        <w:pStyle w:val="3-BodyText"/>
        <w:rPr>
          <w:snapToGrid w:val="0"/>
        </w:rPr>
      </w:pPr>
      <w:r>
        <w:rPr>
          <w:snapToGrid w:val="0"/>
        </w:rPr>
        <w:t xml:space="preserve">At its November 2021 meeting, the PBAC deferred making a decision about </w:t>
      </w:r>
      <w:r w:rsidRPr="006265F0">
        <w:rPr>
          <w:snapToGrid w:val="0"/>
        </w:rPr>
        <w:t>listing pregabalin 20 mg per mL oral liquid (Pregabalin-AFT)</w:t>
      </w:r>
      <w:r>
        <w:rPr>
          <w:snapToGrid w:val="0"/>
        </w:rPr>
        <w:t xml:space="preserve"> to further consider potential quality use of medicines concerns with this requested listing.</w:t>
      </w:r>
    </w:p>
    <w:p w14:paraId="4439702C" w14:textId="77777777" w:rsidR="00AB0649" w:rsidRPr="00F46AA4" w:rsidRDefault="00AB0649" w:rsidP="00AB0649">
      <w:pPr>
        <w:pStyle w:val="3-BodyText"/>
        <w:rPr>
          <w:snapToGrid w:val="0"/>
        </w:rPr>
      </w:pPr>
      <w:bookmarkStart w:id="11" w:name="_Hlk103775367"/>
      <w:r>
        <w:rPr>
          <w:snapToGrid w:val="0"/>
        </w:rPr>
        <w:t xml:space="preserve">The PBAC requested that the Drug Utilisation Sub-Committee (DUSC) </w:t>
      </w:r>
      <w:r w:rsidRPr="00F5395C">
        <w:rPr>
          <w:rFonts w:ascii="Calibri" w:eastAsia="Times New Roman" w:hAnsi="Calibri" w:cs="Calibri"/>
          <w:color w:val="222222"/>
          <w:szCs w:val="24"/>
          <w:shd w:val="clear" w:color="auto" w:fill="FFFFFF"/>
        </w:rPr>
        <w:t xml:space="preserve">undertake a utilisation analysis of the immediate release formulations of pregabalin listed on the PBS to inform its consideration of </w:t>
      </w:r>
      <w:r>
        <w:rPr>
          <w:rFonts w:ascii="Calibri" w:eastAsia="Times New Roman" w:hAnsi="Calibri" w:cs="Calibri"/>
          <w:color w:val="222222"/>
          <w:szCs w:val="24"/>
          <w:shd w:val="clear" w:color="auto" w:fill="FFFFFF"/>
        </w:rPr>
        <w:t>this</w:t>
      </w:r>
      <w:r w:rsidRPr="00F5395C">
        <w:rPr>
          <w:rFonts w:ascii="Calibri" w:eastAsia="Times New Roman" w:hAnsi="Calibri" w:cs="Calibri"/>
          <w:color w:val="222222"/>
          <w:szCs w:val="24"/>
          <w:shd w:val="clear" w:color="auto" w:fill="FFFFFF"/>
        </w:rPr>
        <w:t xml:space="preserve"> listing request.</w:t>
      </w:r>
    </w:p>
    <w:bookmarkEnd w:id="11"/>
    <w:p w14:paraId="6A912E8F" w14:textId="77777777" w:rsidR="00AB0649" w:rsidRPr="0061589D" w:rsidRDefault="00AB0649" w:rsidP="00AB0649">
      <w:pPr>
        <w:pStyle w:val="2-SectionHeading"/>
      </w:pPr>
      <w:r>
        <w:t>Current Situation</w:t>
      </w:r>
    </w:p>
    <w:p w14:paraId="5EB41756" w14:textId="77777777" w:rsidR="00AB0649" w:rsidRDefault="00AB0649" w:rsidP="00AB0649">
      <w:pPr>
        <w:pStyle w:val="3-BodyText"/>
        <w:rPr>
          <w:snapToGrid w:val="0"/>
        </w:rPr>
      </w:pPr>
      <w:bookmarkStart w:id="12" w:name="_Hlk103781982"/>
      <w:r>
        <w:rPr>
          <w:snapToGrid w:val="0"/>
        </w:rPr>
        <w:t xml:space="preserve">The report of the </w:t>
      </w:r>
      <w:bookmarkStart w:id="13" w:name="_Hlk103870292"/>
      <w:r>
        <w:rPr>
          <w:snapToGrid w:val="0"/>
        </w:rPr>
        <w:t>utilisation analysis of the immediate release formulations of pregabalin listed on the PBS</w:t>
      </w:r>
      <w:bookmarkEnd w:id="13"/>
      <w:r>
        <w:rPr>
          <w:snapToGrid w:val="0"/>
        </w:rPr>
        <w:t xml:space="preserve"> (the Report) was considered by DUSC at its February 2022 meeting.</w:t>
      </w:r>
    </w:p>
    <w:bookmarkEnd w:id="12"/>
    <w:p w14:paraId="3DF033F4" w14:textId="77777777" w:rsidR="00AB0649" w:rsidRDefault="00AB0649" w:rsidP="00AB0649">
      <w:pPr>
        <w:pStyle w:val="3-BodyText"/>
        <w:rPr>
          <w:snapToGrid w:val="0"/>
        </w:rPr>
      </w:pPr>
      <w:r>
        <w:rPr>
          <w:snapToGrid w:val="0"/>
        </w:rPr>
        <w:t>The key findings of the Report and considerations of DUSC include the following:</w:t>
      </w:r>
    </w:p>
    <w:p w14:paraId="4305FF31" w14:textId="77777777" w:rsidR="00AB0649" w:rsidRDefault="00AB0649" w:rsidP="00AB0649">
      <w:pPr>
        <w:pStyle w:val="3-BodyText"/>
        <w:numPr>
          <w:ilvl w:val="0"/>
          <w:numId w:val="18"/>
        </w:numPr>
        <w:rPr>
          <w:snapToGrid w:val="0"/>
        </w:rPr>
      </w:pPr>
      <w:r>
        <w:rPr>
          <w:snapToGrid w:val="0"/>
        </w:rPr>
        <w:t xml:space="preserve">There was </w:t>
      </w:r>
      <w:r w:rsidRPr="0043200D">
        <w:rPr>
          <w:snapToGrid w:val="0"/>
        </w:rPr>
        <w:t>a substantial reduction in the number of patients first supplied pregabalin from around 259,083 patients in 2017 to 198,309 in 2020</w:t>
      </w:r>
      <w:r>
        <w:rPr>
          <w:snapToGrid w:val="0"/>
        </w:rPr>
        <w:t xml:space="preserve"> which may indicate the impact of prescriber education programs.</w:t>
      </w:r>
    </w:p>
    <w:p w14:paraId="581BD5B0" w14:textId="77777777" w:rsidR="00AB0649" w:rsidRDefault="00AB0649" w:rsidP="00AB0649">
      <w:pPr>
        <w:pStyle w:val="3-BodyText"/>
        <w:numPr>
          <w:ilvl w:val="0"/>
          <w:numId w:val="18"/>
        </w:numPr>
        <w:rPr>
          <w:snapToGrid w:val="0"/>
        </w:rPr>
      </w:pPr>
      <w:r>
        <w:rPr>
          <w:snapToGrid w:val="0"/>
        </w:rPr>
        <w:t xml:space="preserve">Based </w:t>
      </w:r>
      <w:r w:rsidRPr="0043200D">
        <w:rPr>
          <w:snapToGrid w:val="0"/>
        </w:rPr>
        <w:t>on 2020 data, the most common strength dispensed was 75 mg (39</w:t>
      </w:r>
      <w:r>
        <w:rPr>
          <w:snapToGrid w:val="0"/>
        </w:rPr>
        <w:t>%</w:t>
      </w:r>
      <w:r w:rsidRPr="0043200D">
        <w:rPr>
          <w:snapToGrid w:val="0"/>
        </w:rPr>
        <w:t>) followed by 25 mg (28</w:t>
      </w:r>
      <w:r>
        <w:rPr>
          <w:snapToGrid w:val="0"/>
        </w:rPr>
        <w:t>%</w:t>
      </w:r>
      <w:r w:rsidRPr="0043200D">
        <w:rPr>
          <w:snapToGrid w:val="0"/>
        </w:rPr>
        <w:t>). The highest strength (300 mg) represented around 10% of all prescriptions supplied.</w:t>
      </w:r>
    </w:p>
    <w:p w14:paraId="3EE1A771" w14:textId="77777777" w:rsidR="00AB0649" w:rsidRPr="006A6804" w:rsidRDefault="00AB0649" w:rsidP="00AB0649">
      <w:pPr>
        <w:pStyle w:val="ListParagraph"/>
        <w:numPr>
          <w:ilvl w:val="0"/>
          <w:numId w:val="18"/>
        </w:numPr>
        <w:rPr>
          <w:rFonts w:eastAsiaTheme="minorHAnsi" w:cstheme="minorBidi"/>
          <w:szCs w:val="22"/>
        </w:rPr>
      </w:pPr>
      <w:r w:rsidRPr="00350EFF">
        <w:t xml:space="preserve">The average daily dose across all age groups for an initial PBS prescription (100.3 mg) was less than the recommended starting dose for pregabalin (150 mg). </w:t>
      </w:r>
      <w:r w:rsidRPr="00350EFF">
        <w:rPr>
          <w:rFonts w:eastAsiaTheme="minorHAnsi" w:cstheme="minorBidi"/>
          <w:szCs w:val="22"/>
        </w:rPr>
        <w:t xml:space="preserve">DUSC considered that the lower supplied doses probably reflected prescribers using the lowest possible effective dose to minimise side-effects. </w:t>
      </w:r>
      <w:r>
        <w:rPr>
          <w:rFonts w:eastAsiaTheme="minorHAnsi" w:cstheme="minorBidi"/>
          <w:szCs w:val="22"/>
        </w:rPr>
        <w:t xml:space="preserve">However, </w:t>
      </w:r>
      <w:r w:rsidRPr="00350EFF">
        <w:rPr>
          <w:rFonts w:eastAsiaTheme="minorHAnsi" w:cstheme="minorBidi"/>
          <w:szCs w:val="22"/>
        </w:rPr>
        <w:t>DUSC</w:t>
      </w:r>
      <w:r>
        <w:rPr>
          <w:rFonts w:eastAsiaTheme="minorHAnsi" w:cstheme="minorBidi"/>
          <w:szCs w:val="22"/>
        </w:rPr>
        <w:t xml:space="preserve"> noted that</w:t>
      </w:r>
      <w:r w:rsidRPr="00350EFF">
        <w:rPr>
          <w:rFonts w:eastAsiaTheme="minorHAnsi" w:cstheme="minorBidi"/>
          <w:szCs w:val="22"/>
        </w:rPr>
        <w:t xml:space="preserve"> 16% of Australian pregabalin patients were only supplied the lowest dose capsules and there was no titration in dosing, which could indicate off-label use. </w:t>
      </w:r>
    </w:p>
    <w:p w14:paraId="71E1601B" w14:textId="77777777" w:rsidR="00AB0649" w:rsidRPr="00262F89" w:rsidRDefault="00AB0649" w:rsidP="00AB0649">
      <w:pPr>
        <w:pStyle w:val="3-BodyText"/>
        <w:numPr>
          <w:ilvl w:val="0"/>
          <w:numId w:val="18"/>
        </w:numPr>
      </w:pPr>
      <w:r w:rsidRPr="00262F89">
        <w:rPr>
          <w:snapToGrid w:val="0"/>
        </w:rPr>
        <w:t>There was a large number of prescriptions in 2021 prescribed by rheumatologists and psychiatrists (around 18,000 scripts and 14,000 scripts respectively)</w:t>
      </w:r>
      <w:r>
        <w:rPr>
          <w:snapToGrid w:val="0"/>
        </w:rPr>
        <w:t>,</w:t>
      </w:r>
      <w:r w:rsidRPr="00262F89">
        <w:rPr>
          <w:snapToGrid w:val="0"/>
        </w:rPr>
        <w:t xml:space="preserve"> which may indicate some potential use outside the PBS restrictions for the treatment of fibromyalgia, anxiety and depression.</w:t>
      </w:r>
      <w:r>
        <w:rPr>
          <w:snapToGrid w:val="0"/>
        </w:rPr>
        <w:t xml:space="preserve"> The</w:t>
      </w:r>
      <w:r w:rsidRPr="00262F89">
        <w:rPr>
          <w:snapToGrid w:val="0"/>
        </w:rPr>
        <w:t xml:space="preserve"> </w:t>
      </w:r>
      <w:r>
        <w:rPr>
          <w:snapToGrid w:val="0"/>
        </w:rPr>
        <w:t xml:space="preserve">DUSC noted that </w:t>
      </w:r>
      <w:r>
        <w:t>a</w:t>
      </w:r>
      <w:r w:rsidRPr="00262F89">
        <w:t xml:space="preserve">n analysis of NPS MedicineWise pregabalin data showed </w:t>
      </w:r>
      <w:r w:rsidRPr="00262F89">
        <w:lastRenderedPageBreak/>
        <w:t>that the majority of pregabalin use was for lower back pain, which is outside the PBS indication</w:t>
      </w:r>
      <w:r w:rsidRPr="00262F89">
        <w:rPr>
          <w:vertAlign w:val="superscript"/>
        </w:rPr>
        <w:footnoteReference w:id="1"/>
      </w:r>
      <w:r w:rsidRPr="00262F89">
        <w:t>.</w:t>
      </w:r>
    </w:p>
    <w:p w14:paraId="6E30E5A4" w14:textId="77777777" w:rsidR="00AB0649" w:rsidRPr="00262F89" w:rsidRDefault="00AB0649" w:rsidP="00AB0649">
      <w:pPr>
        <w:pStyle w:val="3-BodyText"/>
        <w:numPr>
          <w:ilvl w:val="0"/>
          <w:numId w:val="18"/>
        </w:numPr>
        <w:rPr>
          <w:snapToGrid w:val="0"/>
        </w:rPr>
      </w:pPr>
      <w:r w:rsidRPr="00262F89">
        <w:rPr>
          <w:snapToGrid w:val="0"/>
        </w:rPr>
        <w:t>Reporting by the National Drug and Alcohol Research Centre notes the number of deaths involving pregabalin increased from less than 20 in 2015 to 100 in 2017 with most deaths resulting from a combined use with opioids.</w:t>
      </w:r>
      <w:r>
        <w:rPr>
          <w:snapToGrid w:val="0"/>
        </w:rPr>
        <w:t xml:space="preserve"> The</w:t>
      </w:r>
      <w:r w:rsidRPr="00262F89">
        <w:rPr>
          <w:snapToGrid w:val="0"/>
        </w:rPr>
        <w:t xml:space="preserve"> DUSC considered this may indicated additive or synergistic effect. </w:t>
      </w:r>
    </w:p>
    <w:p w14:paraId="64E6ABE7" w14:textId="77777777" w:rsidR="00AB0649" w:rsidRDefault="00AB0649" w:rsidP="00AB0649">
      <w:pPr>
        <w:pStyle w:val="ListParagraph"/>
        <w:numPr>
          <w:ilvl w:val="0"/>
          <w:numId w:val="18"/>
        </w:numPr>
        <w:spacing w:after="0"/>
        <w:contextualSpacing/>
        <w:rPr>
          <w:rFonts w:cstheme="minorHAnsi"/>
        </w:rPr>
      </w:pPr>
      <w:r>
        <w:rPr>
          <w:rFonts w:cstheme="minorHAnsi"/>
        </w:rPr>
        <w:t>The DUSC noted that p</w:t>
      </w:r>
      <w:r w:rsidRPr="00A16D50">
        <w:rPr>
          <w:rFonts w:cstheme="minorHAnsi"/>
        </w:rPr>
        <w:t>otentially harmful use of pregabalin is not uncommon, observed in approximately 13% to 15% of Australian pregabalin users</w:t>
      </w:r>
      <w:r w:rsidRPr="00A16D50">
        <w:rPr>
          <w:rStyle w:val="FootnoteReference"/>
          <w:rFonts w:cstheme="minorHAnsi"/>
        </w:rPr>
        <w:footnoteReference w:id="2"/>
      </w:r>
      <w:r w:rsidRPr="00A16D50">
        <w:rPr>
          <w:rFonts w:cstheme="minorHAnsi"/>
        </w:rPr>
        <w:t>.</w:t>
      </w:r>
    </w:p>
    <w:p w14:paraId="005DA958" w14:textId="77777777" w:rsidR="00AB0649" w:rsidRPr="00262F89" w:rsidRDefault="00AB0649" w:rsidP="00AB0649">
      <w:pPr>
        <w:pStyle w:val="ListBullet"/>
        <w:numPr>
          <w:ilvl w:val="0"/>
          <w:numId w:val="0"/>
        </w:numPr>
        <w:rPr>
          <w:rFonts w:eastAsiaTheme="minorHAnsi"/>
        </w:rPr>
      </w:pPr>
    </w:p>
    <w:p w14:paraId="24364214" w14:textId="77777777" w:rsidR="00AB0649" w:rsidRPr="007E73FB" w:rsidRDefault="00AB0649" w:rsidP="00AB0649">
      <w:pPr>
        <w:pStyle w:val="3-BodyText"/>
        <w:rPr>
          <w:snapToGrid w:val="0"/>
        </w:rPr>
      </w:pPr>
      <w:r>
        <w:rPr>
          <w:snapToGrid w:val="0"/>
        </w:rPr>
        <w:t xml:space="preserve">The DUSC </w:t>
      </w:r>
      <w:r w:rsidRPr="008B5D69">
        <w:rPr>
          <w:snapToGrid w:val="0"/>
        </w:rPr>
        <w:t>received comments</w:t>
      </w:r>
      <w:r>
        <w:rPr>
          <w:snapToGrid w:val="0"/>
        </w:rPr>
        <w:t xml:space="preserve"> and input</w:t>
      </w:r>
      <w:r w:rsidRPr="008B5D69">
        <w:rPr>
          <w:snapToGrid w:val="0"/>
        </w:rPr>
        <w:t xml:space="preserve"> on </w:t>
      </w:r>
      <w:r>
        <w:rPr>
          <w:snapToGrid w:val="0"/>
        </w:rPr>
        <w:t>the Report</w:t>
      </w:r>
      <w:r w:rsidRPr="008B5D69">
        <w:rPr>
          <w:snapToGrid w:val="0"/>
        </w:rPr>
        <w:t xml:space="preserve"> from</w:t>
      </w:r>
      <w:r>
        <w:rPr>
          <w:snapToGrid w:val="0"/>
        </w:rPr>
        <w:t xml:space="preserve"> a number of stakeholders including</w:t>
      </w:r>
      <w:r w:rsidRPr="008B5D69">
        <w:rPr>
          <w:snapToGrid w:val="0"/>
        </w:rPr>
        <w:t xml:space="preserve"> the RACGP</w:t>
      </w:r>
      <w:r>
        <w:rPr>
          <w:snapToGrid w:val="0"/>
        </w:rPr>
        <w:t xml:space="preserve">, </w:t>
      </w:r>
      <w:r w:rsidRPr="008B5D69">
        <w:rPr>
          <w:snapToGrid w:val="0"/>
        </w:rPr>
        <w:t>drug sponsors</w:t>
      </w:r>
      <w:r>
        <w:rPr>
          <w:snapToGrid w:val="0"/>
        </w:rPr>
        <w:t xml:space="preserve"> and organisations (</w:t>
      </w:r>
      <w:r w:rsidRPr="007E73FB">
        <w:rPr>
          <w:snapToGrid w:val="0"/>
        </w:rPr>
        <w:t>Australian Rheumatology Association, Pain Australia and Musculoskeletal Australia</w:t>
      </w:r>
      <w:r>
        <w:rPr>
          <w:snapToGrid w:val="0"/>
        </w:rPr>
        <w:t xml:space="preserve">). The input from organisations indicated </w:t>
      </w:r>
      <w:bookmarkStart w:id="14" w:name="_Hlk103858017"/>
      <w:r>
        <w:rPr>
          <w:snapToGrid w:val="0"/>
        </w:rPr>
        <w:t xml:space="preserve">that pregabalin is being used to </w:t>
      </w:r>
      <w:r w:rsidRPr="007855BE">
        <w:rPr>
          <w:snapToGrid w:val="0"/>
        </w:rPr>
        <w:t>treat medical conditions other than neuropathic pain and some patients are receiving lower than the recommended dose.</w:t>
      </w:r>
      <w:bookmarkEnd w:id="14"/>
      <w:r w:rsidRPr="007855BE">
        <w:rPr>
          <w:snapToGrid w:val="0"/>
        </w:rPr>
        <w:t xml:space="preserve"> It was noted by the consumer organisations that while pregabalin can be of benefit for some, for others it is not, and the significant side effects can lead to individuals choosing to discontinue use. These side effects include drowsiness, dizziness, and dry mouth, weight gain, constipation, fatigue, brain fog/memory loss, irritability and hallucinations. It was noted by these organisations that many people are not aware of the potential side effects before taking pregabalin and more support and monitoring is needed for people who have been prescribed pregabalin</w:t>
      </w:r>
    </w:p>
    <w:p w14:paraId="5091BA14" w14:textId="77777777" w:rsidR="00AB0649" w:rsidRPr="0061589D" w:rsidRDefault="00AB0649" w:rsidP="00AB0649">
      <w:pPr>
        <w:pStyle w:val="2-SectionHeading"/>
      </w:pPr>
      <w:bookmarkStart w:id="15" w:name="_Hlk103702802"/>
      <w:r w:rsidRPr="0061589D">
        <w:t>PBAC Outcome</w:t>
      </w:r>
    </w:p>
    <w:bookmarkEnd w:id="15"/>
    <w:p w14:paraId="019C7E11" w14:textId="77777777" w:rsidR="00AB0649" w:rsidRDefault="00AB0649" w:rsidP="00AB0649">
      <w:pPr>
        <w:pStyle w:val="3-BodyText"/>
        <w:rPr>
          <w:snapToGrid w:val="0"/>
        </w:rPr>
      </w:pPr>
      <w:r>
        <w:rPr>
          <w:snapToGrid w:val="0"/>
        </w:rPr>
        <w:t xml:space="preserve">The </w:t>
      </w:r>
      <w:bookmarkStart w:id="16" w:name="_Hlk103869963"/>
      <w:r>
        <w:rPr>
          <w:snapToGrid w:val="0"/>
        </w:rPr>
        <w:t xml:space="preserve">PBAC did not recommend the </w:t>
      </w:r>
      <w:r w:rsidRPr="00D8539E">
        <w:rPr>
          <w:snapToGrid w:val="0"/>
        </w:rPr>
        <w:t>listing of pregabalin 20 mg per mL oral liquid (Pregabalin-AFT) for the treatment of neuropathic pain</w:t>
      </w:r>
      <w:r>
        <w:rPr>
          <w:snapToGrid w:val="0"/>
        </w:rPr>
        <w:t>. The PBAC’s decision was based on a lack of established clinical need for an oral liquid formulation of pregabalin and concerns about the quality use of medicines.</w:t>
      </w:r>
    </w:p>
    <w:bookmarkEnd w:id="16"/>
    <w:p w14:paraId="6B9CFBC2" w14:textId="77777777" w:rsidR="00AB0649" w:rsidRDefault="00AB0649" w:rsidP="00AB0649">
      <w:pPr>
        <w:pStyle w:val="3-BodyText"/>
        <w:rPr>
          <w:snapToGrid w:val="0"/>
        </w:rPr>
      </w:pPr>
      <w:r w:rsidRPr="00836AFB">
        <w:rPr>
          <w:snapToGrid w:val="0"/>
        </w:rPr>
        <w:t>The PBAC recalled it</w:t>
      </w:r>
      <w:r>
        <w:rPr>
          <w:snapToGrid w:val="0"/>
        </w:rPr>
        <w:t>s view that</w:t>
      </w:r>
      <w:r w:rsidRPr="00836AFB">
        <w:rPr>
          <w:snapToGrid w:val="0"/>
        </w:rPr>
        <w:t xml:space="preserve"> the clinical need for an oral liquid formulation of pregabalin</w:t>
      </w:r>
      <w:r>
        <w:rPr>
          <w:snapToGrid w:val="0"/>
        </w:rPr>
        <w:t xml:space="preserve"> was uncertain</w:t>
      </w:r>
      <w:r w:rsidRPr="00836AFB">
        <w:rPr>
          <w:snapToGrid w:val="0"/>
        </w:rPr>
        <w:t xml:space="preserve">, noting the contents of pregabalin capsules could be dispersed in water or food for people with swallowing difficulties. </w:t>
      </w:r>
      <w:r w:rsidRPr="00836AFB" w:rsidDel="00466E35">
        <w:rPr>
          <w:snapToGrid w:val="0"/>
        </w:rPr>
        <w:t>The PBAC considered that clinical need for an oral liquid formulation of pregabalin was not adequately established from</w:t>
      </w:r>
      <w:r>
        <w:rPr>
          <w:snapToGrid w:val="0"/>
        </w:rPr>
        <w:t xml:space="preserve"> the</w:t>
      </w:r>
      <w:r w:rsidRPr="00836AFB" w:rsidDel="00466E35">
        <w:rPr>
          <w:snapToGrid w:val="0"/>
        </w:rPr>
        <w:t xml:space="preserve"> stakeholder input</w:t>
      </w:r>
      <w:r w:rsidRPr="007F039C" w:rsidDel="00466E35">
        <w:rPr>
          <w:snapToGrid w:val="0"/>
        </w:rPr>
        <w:t>.</w:t>
      </w:r>
      <w:r>
        <w:rPr>
          <w:snapToGrid w:val="0"/>
        </w:rPr>
        <w:t xml:space="preserve"> </w:t>
      </w:r>
    </w:p>
    <w:p w14:paraId="00733A6B" w14:textId="5A3DAB3E" w:rsidR="00AB0649" w:rsidRDefault="00AB0649" w:rsidP="00AB0649">
      <w:pPr>
        <w:pStyle w:val="3-BodyText"/>
        <w:rPr>
          <w:snapToGrid w:val="0"/>
        </w:rPr>
      </w:pPr>
      <w:r w:rsidRPr="00836AFB">
        <w:rPr>
          <w:snapToGrid w:val="0"/>
        </w:rPr>
        <w:t>The PBAC noted from the Report that the larger number of pregabalin scripts prescribed by rheumatologists and psychiatrists may indicate use outside the PBS restrictions</w:t>
      </w:r>
      <w:r w:rsidRPr="00513FF6">
        <w:rPr>
          <w:snapToGrid w:val="0"/>
        </w:rPr>
        <w:t xml:space="preserve">, though the PBAC noted the extent of use outside the restrictions could not be discerned from the PBS data. The PBAC noted that the input from organisations </w:t>
      </w:r>
      <w:r w:rsidRPr="00C839AA">
        <w:rPr>
          <w:snapToGrid w:val="0"/>
        </w:rPr>
        <w:t>to the</w:t>
      </w:r>
      <w:r w:rsidRPr="008C303F">
        <w:rPr>
          <w:snapToGrid w:val="0"/>
        </w:rPr>
        <w:t xml:space="preserve"> Report </w:t>
      </w:r>
      <w:r w:rsidRPr="007347EC">
        <w:rPr>
          <w:snapToGrid w:val="0"/>
        </w:rPr>
        <w:t xml:space="preserve">supported </w:t>
      </w:r>
      <w:r w:rsidRPr="00836AFB">
        <w:rPr>
          <w:snapToGrid w:val="0"/>
        </w:rPr>
        <w:t xml:space="preserve">that pregabalin is being used outside of the PBS restrictions to treat medical conditions other than neuropathic pain. </w:t>
      </w:r>
    </w:p>
    <w:p w14:paraId="5F94B9F7" w14:textId="77777777" w:rsidR="00AB0649" w:rsidRPr="00836AFB" w:rsidRDefault="00AB0649" w:rsidP="00AB0649">
      <w:pPr>
        <w:pStyle w:val="3-BodyText"/>
        <w:rPr>
          <w:snapToGrid w:val="0"/>
        </w:rPr>
      </w:pPr>
      <w:r w:rsidRPr="00836AFB" w:rsidDel="00302F79">
        <w:rPr>
          <w:snapToGrid w:val="0"/>
        </w:rPr>
        <w:t xml:space="preserve">The PBAC noted that the </w:t>
      </w:r>
      <w:r>
        <w:rPr>
          <w:snapToGrid w:val="0"/>
        </w:rPr>
        <w:t xml:space="preserve">stakeholder </w:t>
      </w:r>
      <w:r w:rsidRPr="00836AFB" w:rsidDel="00302F79">
        <w:rPr>
          <w:snapToGrid w:val="0"/>
        </w:rPr>
        <w:t>input emphasised there were significant side effects associated with pregabalin</w:t>
      </w:r>
      <w:r>
        <w:rPr>
          <w:snapToGrid w:val="0"/>
        </w:rPr>
        <w:t>,</w:t>
      </w:r>
      <w:r w:rsidRPr="00836AFB" w:rsidDel="00302F79">
        <w:rPr>
          <w:snapToGrid w:val="0"/>
        </w:rPr>
        <w:t xml:space="preserve"> </w:t>
      </w:r>
      <w:r>
        <w:rPr>
          <w:snapToGrid w:val="0"/>
        </w:rPr>
        <w:t xml:space="preserve">of </w:t>
      </w:r>
      <w:r w:rsidRPr="00836AFB" w:rsidDel="00302F79">
        <w:rPr>
          <w:snapToGrid w:val="0"/>
        </w:rPr>
        <w:t xml:space="preserve">which many patients were not aware. </w:t>
      </w:r>
    </w:p>
    <w:p w14:paraId="67AF212E" w14:textId="77777777" w:rsidR="00AB0649" w:rsidRDefault="00AB0649" w:rsidP="00AB0649">
      <w:pPr>
        <w:pStyle w:val="3-BodyText"/>
        <w:rPr>
          <w:snapToGrid w:val="0"/>
        </w:rPr>
      </w:pPr>
      <w:r>
        <w:rPr>
          <w:snapToGrid w:val="0"/>
        </w:rPr>
        <w:lastRenderedPageBreak/>
        <w:t xml:space="preserve">The PBAC noted that while the Report indicated a substantial reduction in the number of patients first supplied pregabalin, </w:t>
      </w:r>
      <w:r w:rsidRPr="003A6BD4">
        <w:rPr>
          <w:snapToGrid w:val="0"/>
        </w:rPr>
        <w:t xml:space="preserve">the reduction in initiations for younger patients (aged up to 24 years) is less relative to older persons. </w:t>
      </w:r>
      <w:bookmarkStart w:id="17" w:name="_Hlk103870867"/>
      <w:r>
        <w:rPr>
          <w:snapToGrid w:val="0"/>
        </w:rPr>
        <w:t>The PBAC also noted that a</w:t>
      </w:r>
      <w:r w:rsidRPr="003A6BD4">
        <w:rPr>
          <w:snapToGrid w:val="0"/>
        </w:rPr>
        <w:t xml:space="preserve"> high proportion (28</w:t>
      </w:r>
      <w:r>
        <w:rPr>
          <w:snapToGrid w:val="0"/>
        </w:rPr>
        <w:t>%</w:t>
      </w:r>
      <w:r w:rsidRPr="003A6BD4">
        <w:rPr>
          <w:snapToGrid w:val="0"/>
        </w:rPr>
        <w:t>) of younger patients were identified as being supplied pregabalin with an opioid or benzodiazepine, mainly oxycodone, tramadol and diazepam.</w:t>
      </w:r>
      <w:bookmarkEnd w:id="17"/>
      <w:r>
        <w:rPr>
          <w:snapToGrid w:val="0"/>
        </w:rPr>
        <w:t xml:space="preserve"> </w:t>
      </w:r>
      <w:bookmarkStart w:id="18" w:name="_Hlk103870645"/>
      <w:r>
        <w:rPr>
          <w:snapToGrid w:val="0"/>
        </w:rPr>
        <w:t>The PBAC considered that concomitant use of pregabalin with other drugs was a potential concern, noting that m</w:t>
      </w:r>
      <w:r w:rsidRPr="00700373">
        <w:rPr>
          <w:snapToGrid w:val="0"/>
        </w:rPr>
        <w:t xml:space="preserve">ost toxicity for pregabalin is associated with its use with opioids, benzodiazepines, alcohol or illegal drugs. </w:t>
      </w:r>
      <w:bookmarkEnd w:id="18"/>
      <w:r>
        <w:rPr>
          <w:snapToGrid w:val="0"/>
        </w:rPr>
        <w:t>The PBAC considered that a</w:t>
      </w:r>
      <w:r w:rsidRPr="00700373">
        <w:rPr>
          <w:snapToGrid w:val="0"/>
        </w:rPr>
        <w:t xml:space="preserve"> particular concern is the mortality risk from drug interactions </w:t>
      </w:r>
      <w:r>
        <w:t xml:space="preserve">when pregabalin is co-administered with opioids and/or benzodiazepines, </w:t>
      </w:r>
      <w:r w:rsidRPr="00700373">
        <w:rPr>
          <w:snapToGrid w:val="0"/>
        </w:rPr>
        <w:t xml:space="preserve">which can increase </w:t>
      </w:r>
      <w:r>
        <w:rPr>
          <w:snapToGrid w:val="0"/>
        </w:rPr>
        <w:t xml:space="preserve">the risk of </w:t>
      </w:r>
      <w:r w:rsidRPr="00700373">
        <w:rPr>
          <w:snapToGrid w:val="0"/>
        </w:rPr>
        <w:t>respiratory depression.</w:t>
      </w:r>
      <w:r>
        <w:rPr>
          <w:snapToGrid w:val="0"/>
        </w:rPr>
        <w:t xml:space="preserve">  </w:t>
      </w:r>
    </w:p>
    <w:p w14:paraId="4498CEF5" w14:textId="77777777" w:rsidR="00AB0649" w:rsidRDefault="00AB0649" w:rsidP="00AB0649">
      <w:pPr>
        <w:pStyle w:val="3-BodyText"/>
        <w:rPr>
          <w:snapToGrid w:val="0"/>
        </w:rPr>
      </w:pPr>
      <w:r>
        <w:rPr>
          <w:snapToGrid w:val="0"/>
        </w:rPr>
        <w:t xml:space="preserve">The </w:t>
      </w:r>
      <w:bookmarkStart w:id="19" w:name="_Hlk103871488"/>
      <w:r>
        <w:rPr>
          <w:snapToGrid w:val="0"/>
        </w:rPr>
        <w:t xml:space="preserve">PBAC considered that potential for increased misuse and overdosing with an oral liquid formulation of pregabalin could not be ruled out.   </w:t>
      </w:r>
      <w:bookmarkEnd w:id="19"/>
    </w:p>
    <w:p w14:paraId="35486066" w14:textId="77777777" w:rsidR="00AB0649" w:rsidRPr="00B630ED" w:rsidRDefault="00AB0649" w:rsidP="00AB0649">
      <w:pPr>
        <w:pStyle w:val="3-BodyText"/>
        <w:rPr>
          <w:snapToGrid w:val="0"/>
        </w:rPr>
      </w:pPr>
      <w:bookmarkStart w:id="20" w:name="_Hlk103871547"/>
      <w:r>
        <w:rPr>
          <w:snapToGrid w:val="0"/>
        </w:rPr>
        <w:t>Overall, the PBAC considered there was inadequate rationale for listing an oral liquid formulation of pregabalin given the absence of established clinical need and in the context of the quality use of medicines concerns.</w:t>
      </w:r>
    </w:p>
    <w:bookmarkEnd w:id="20"/>
    <w:p w14:paraId="34A70943" w14:textId="77777777" w:rsidR="00AB0649" w:rsidRPr="007E73FB" w:rsidRDefault="00AB0649" w:rsidP="00AB0649">
      <w:pPr>
        <w:pStyle w:val="3-BodyText"/>
        <w:rPr>
          <w:snapToGrid w:val="0"/>
        </w:rPr>
      </w:pPr>
      <w:r>
        <w:rPr>
          <w:snapToGrid w:val="0"/>
        </w:rPr>
        <w:t>The PBAC noted that this submission is eligible for an Independent Review.</w:t>
      </w:r>
    </w:p>
    <w:p w14:paraId="071B31E0" w14:textId="77777777" w:rsidR="00AB0649" w:rsidRDefault="00AB0649" w:rsidP="00AB0649">
      <w:pPr>
        <w:rPr>
          <w:b/>
          <w:snapToGrid w:val="0"/>
        </w:rPr>
      </w:pPr>
    </w:p>
    <w:p w14:paraId="39550C62" w14:textId="77777777" w:rsidR="00AB0649" w:rsidRPr="00862E1D" w:rsidRDefault="00AB0649" w:rsidP="00AB0649">
      <w:pPr>
        <w:rPr>
          <w:rFonts w:cs="Arial"/>
          <w:b/>
          <w:snapToGrid w:val="0"/>
          <w:lang w:eastAsia="en-AU"/>
        </w:rPr>
      </w:pPr>
      <w:r w:rsidRPr="00862E1D">
        <w:rPr>
          <w:rFonts w:cs="Arial"/>
          <w:b/>
          <w:snapToGrid w:val="0"/>
          <w:lang w:eastAsia="en-AU"/>
        </w:rPr>
        <w:t>Outcome:</w:t>
      </w:r>
    </w:p>
    <w:p w14:paraId="0EC8D350" w14:textId="77777777" w:rsidR="00AB0649" w:rsidRPr="00862E1D" w:rsidRDefault="00AB0649" w:rsidP="00AB0649">
      <w:pPr>
        <w:rPr>
          <w:rFonts w:cs="Arial"/>
          <w:bCs/>
          <w:snapToGrid w:val="0"/>
          <w:lang w:eastAsia="en-AU"/>
        </w:rPr>
      </w:pPr>
      <w:r>
        <w:rPr>
          <w:rFonts w:cs="Arial"/>
          <w:bCs/>
          <w:snapToGrid w:val="0"/>
          <w:lang w:eastAsia="en-AU"/>
        </w:rPr>
        <w:t xml:space="preserve">Not </w:t>
      </w:r>
      <w:r w:rsidRPr="00862E1D">
        <w:rPr>
          <w:rFonts w:cs="Arial"/>
          <w:bCs/>
          <w:snapToGrid w:val="0"/>
          <w:lang w:eastAsia="en-AU"/>
        </w:rPr>
        <w:t xml:space="preserve">Recommended </w:t>
      </w:r>
    </w:p>
    <w:p w14:paraId="495F5105" w14:textId="77777777" w:rsidR="00AB0649" w:rsidRDefault="00AB0649" w:rsidP="00AB0649">
      <w:pPr>
        <w:pStyle w:val="3Bodytext"/>
        <w:ind w:left="0" w:firstLine="0"/>
        <w:rPr>
          <w:snapToGrid w:val="0"/>
        </w:rPr>
      </w:pPr>
    </w:p>
    <w:p w14:paraId="1C7153CF" w14:textId="1A72DB21" w:rsidR="00434044" w:rsidRDefault="00434044" w:rsidP="00C32334">
      <w:pPr>
        <w:pStyle w:val="2-SectionHeading"/>
        <w:rPr>
          <w:bCs/>
          <w:lang w:val="en-GB"/>
        </w:rPr>
      </w:pPr>
      <w:r w:rsidRPr="00C07617">
        <w:t>Context for Decision</w:t>
      </w:r>
    </w:p>
    <w:p w14:paraId="42A8E7FE" w14:textId="77777777" w:rsidR="00434044" w:rsidRPr="007129F2" w:rsidRDefault="00434044" w:rsidP="00C32334">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4D8D32A" w14:textId="3AFDD87A" w:rsidR="00434044" w:rsidRPr="00C07617" w:rsidRDefault="00434044" w:rsidP="00C32334">
      <w:pPr>
        <w:pStyle w:val="2-SectionHeading"/>
      </w:pPr>
      <w:r>
        <w:t>Sponsor’s Comment</w:t>
      </w:r>
    </w:p>
    <w:p w14:paraId="77E6887C" w14:textId="77777777" w:rsidR="00434044" w:rsidRPr="001179AC" w:rsidRDefault="00434044" w:rsidP="00C32334">
      <w:pPr>
        <w:spacing w:after="120"/>
        <w:ind w:left="426" w:firstLine="294"/>
        <w:rPr>
          <w:rFonts w:asciiTheme="minorHAnsi" w:hAnsiTheme="minorHAnsi" w:cs="Arial"/>
          <w:bCs/>
        </w:rPr>
      </w:pPr>
      <w:r w:rsidRPr="00C07617">
        <w:rPr>
          <w:rFonts w:asciiTheme="minorHAnsi" w:hAnsiTheme="minorHAnsi" w:cs="Arial"/>
          <w:bCs/>
        </w:rPr>
        <w:t>The sponsor had no comment.</w:t>
      </w:r>
    </w:p>
    <w:p w14:paraId="68B4060E" w14:textId="77777777" w:rsidR="00AB0649" w:rsidRDefault="00AB0649" w:rsidP="00AB0649">
      <w:pPr>
        <w:pStyle w:val="3Bodytext"/>
        <w:ind w:left="0" w:firstLine="0"/>
        <w:rPr>
          <w:snapToGrid w:val="0"/>
        </w:rPr>
      </w:pPr>
    </w:p>
    <w:p w14:paraId="5D592DBC" w14:textId="77777777" w:rsidR="00AB0649" w:rsidRPr="00987D4A" w:rsidRDefault="00AB0649" w:rsidP="00AB0649">
      <w:pPr>
        <w:pStyle w:val="3Bodytext"/>
        <w:ind w:left="0" w:firstLine="0"/>
      </w:pPr>
    </w:p>
    <w:p w14:paraId="25F327B8" w14:textId="77777777" w:rsidR="00AB0649" w:rsidRPr="00987D4A" w:rsidRDefault="00AB0649" w:rsidP="008F20F8">
      <w:pPr>
        <w:contextualSpacing/>
        <w:rPr>
          <w:rFonts w:asciiTheme="minorHAnsi" w:hAnsiTheme="minorHAnsi"/>
        </w:rPr>
      </w:pPr>
    </w:p>
    <w:p w14:paraId="7890C3B8" w14:textId="77777777" w:rsidR="008F20F8" w:rsidRPr="00987D4A" w:rsidRDefault="008F20F8" w:rsidP="00F4494E">
      <w:pPr>
        <w:rPr>
          <w:rFonts w:cs="Calibri"/>
        </w:rPr>
      </w:pPr>
      <w:bookmarkStart w:id="21" w:name="_Hlk76377978"/>
      <w:bookmarkEnd w:id="6"/>
      <w:bookmarkEnd w:id="7"/>
    </w:p>
    <w:bookmarkEnd w:id="21"/>
    <w:p w14:paraId="64B1756F" w14:textId="77777777" w:rsidR="00A9777F" w:rsidRPr="00987D4A" w:rsidRDefault="00A9777F" w:rsidP="00AD0E2E">
      <w:pPr>
        <w:pStyle w:val="3Bodytext"/>
        <w:ind w:left="0" w:firstLine="0"/>
      </w:pPr>
    </w:p>
    <w:sectPr w:rsidR="00A9777F" w:rsidRPr="00987D4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C8344" w14:textId="77777777" w:rsidR="00D54FC3" w:rsidRDefault="00D54FC3" w:rsidP="003435B5">
      <w:r>
        <w:separator/>
      </w:r>
    </w:p>
  </w:endnote>
  <w:endnote w:type="continuationSeparator" w:id="0">
    <w:p w14:paraId="5A9B00DB" w14:textId="77777777" w:rsidR="00D54FC3" w:rsidRDefault="00D54FC3" w:rsidP="0034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339DB" w14:textId="77777777" w:rsidR="00B27BD4" w:rsidRDefault="00A9777F" w:rsidP="00B27BD4">
    <w:pPr>
      <w:pStyle w:val="PageFooter"/>
    </w:pPr>
    <w:r>
      <w:t xml:space="preserve"> </w:t>
    </w:r>
    <w:r w:rsidR="00FC57BB">
      <w:fldChar w:fldCharType="begin"/>
    </w:r>
    <w:r w:rsidR="00FC57BB">
      <w:instrText xml:space="preserve"> PAGE   \* MERGEFORMAT </w:instrText>
    </w:r>
    <w:r w:rsidR="00FC57BB">
      <w:fldChar w:fldCharType="separate"/>
    </w:r>
    <w:r w:rsidR="00D54FC3">
      <w:rPr>
        <w:noProof/>
      </w:rPr>
      <w:t>4</w:t>
    </w:r>
    <w:r w:rsidR="00FC57B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30C74" w14:textId="77777777" w:rsidR="00D54FC3" w:rsidRDefault="00D54FC3" w:rsidP="003435B5">
      <w:r>
        <w:separator/>
      </w:r>
    </w:p>
  </w:footnote>
  <w:footnote w:type="continuationSeparator" w:id="0">
    <w:p w14:paraId="43F7B68C" w14:textId="77777777" w:rsidR="00D54FC3" w:rsidRDefault="00D54FC3" w:rsidP="003435B5">
      <w:r>
        <w:continuationSeparator/>
      </w:r>
    </w:p>
  </w:footnote>
  <w:footnote w:id="1">
    <w:p w14:paraId="413C7FA8" w14:textId="77777777" w:rsidR="00AB0649" w:rsidRDefault="00AB0649" w:rsidP="00AB0649">
      <w:pPr>
        <w:pStyle w:val="FootnoteText"/>
      </w:pPr>
      <w:r>
        <w:rPr>
          <w:rStyle w:val="FootnoteReference"/>
        </w:rPr>
        <w:footnoteRef/>
      </w:r>
      <w:r>
        <w:t xml:space="preserve"> NPS MedicineWise ‘Practice Review – Revising pregabalin: Optimising safety in prescribing for neuropathic pain. Accessed at: </w:t>
      </w:r>
      <w:r w:rsidRPr="00FE5612">
        <w:t>https://www.nps.org.au/pbs-pregabalin</w:t>
      </w:r>
    </w:p>
  </w:footnote>
  <w:footnote w:id="2">
    <w:p w14:paraId="48FA1B42" w14:textId="77777777" w:rsidR="00AB0649" w:rsidRDefault="00AB0649" w:rsidP="00AB0649">
      <w:pPr>
        <w:pStyle w:val="FootnoteText"/>
      </w:pPr>
      <w:r>
        <w:rPr>
          <w:rStyle w:val="FootnoteReference"/>
        </w:rPr>
        <w:footnoteRef/>
      </w:r>
      <w:r>
        <w:t xml:space="preserve"> Cairns R, Schaffer AL, Ryan N, Pearson SA, Buckley NA. Rising pregabalin use and misuse in Australia: trends in utilization and intentional poisonings. Addiction 2019;114:1026–34.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1A90" w14:textId="0E62EA4A" w:rsidR="003435B5" w:rsidRPr="0065310F" w:rsidRDefault="00861F57" w:rsidP="003435B5">
    <w:pPr>
      <w:pStyle w:val="MinorOVRHeader"/>
      <w:jc w:val="center"/>
      <w:rPr>
        <w:i/>
        <w:noProof/>
      </w:rPr>
    </w:pPr>
    <w:r w:rsidRPr="00F73A0B">
      <w:rPr>
        <w:i/>
      </w:rPr>
      <w:t xml:space="preserve">Public Summary Document </w:t>
    </w:r>
    <w:r w:rsidR="003435B5" w:rsidRPr="0065310F">
      <w:rPr>
        <w:i/>
        <w:noProof/>
      </w:rPr>
      <w:t xml:space="preserve">– </w:t>
    </w:r>
    <w:r w:rsidR="003435B5">
      <w:rPr>
        <w:i/>
        <w:noProof/>
      </w:rPr>
      <w:t>November</w:t>
    </w:r>
    <w:r w:rsidR="003435B5" w:rsidRPr="0065310F">
      <w:rPr>
        <w:i/>
        <w:noProof/>
      </w:rPr>
      <w:t xml:space="preserve"> 2021 PBAC Meeting</w:t>
    </w:r>
    <w:r w:rsidR="00434044">
      <w:rPr>
        <w:i/>
        <w:noProof/>
      </w:rPr>
      <w:t xml:space="preserve"> with May 2022 Addendum</w:t>
    </w:r>
  </w:p>
  <w:p w14:paraId="1036FB6E" w14:textId="77777777" w:rsidR="00291783" w:rsidRPr="003435B5" w:rsidRDefault="0092124F" w:rsidP="00343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95477DC"/>
    <w:lvl w:ilvl="0">
      <w:start w:val="1"/>
      <w:numFmt w:val="lowerLetter"/>
      <w:pStyle w:val="ListBullet"/>
      <w:lvlText w:val="%1."/>
      <w:lvlJc w:val="left"/>
      <w:pPr>
        <w:ind w:left="360" w:hanging="360"/>
      </w:pPr>
      <w:rPr>
        <w:rFonts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6F0AD5"/>
    <w:multiLevelType w:val="hybridMultilevel"/>
    <w:tmpl w:val="E8B4E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46AD7"/>
    <w:multiLevelType w:val="hybridMultilevel"/>
    <w:tmpl w:val="EA08D2CE"/>
    <w:lvl w:ilvl="0" w:tplc="A22E5F3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84D033C"/>
    <w:multiLevelType w:val="multilevel"/>
    <w:tmpl w:val="DD2679C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8D4860"/>
    <w:multiLevelType w:val="hybridMultilevel"/>
    <w:tmpl w:val="C0BA37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0"/>
  </w:num>
  <w:num w:numId="4">
    <w:abstractNumId w:val="3"/>
  </w:num>
  <w:num w:numId="5">
    <w:abstractNumId w:val="9"/>
  </w:num>
  <w:num w:numId="6">
    <w:abstractNumId w:val="2"/>
  </w:num>
  <w:num w:numId="7">
    <w:abstractNumId w:val="1"/>
  </w:num>
  <w:num w:numId="8">
    <w:abstractNumId w:val="5"/>
  </w:num>
  <w:num w:numId="9">
    <w:abstractNumId w:val="6"/>
  </w:num>
  <w:num w:numId="10">
    <w:abstractNumId w:val="4"/>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12"/>
  </w:num>
  <w:num w:numId="15">
    <w:abstractNumId w:val="10"/>
  </w:num>
  <w:num w:numId="16">
    <w:abstractNumId w:val="12"/>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4E"/>
    <w:rsid w:val="00001893"/>
    <w:rsid w:val="00002BF2"/>
    <w:rsid w:val="0001178C"/>
    <w:rsid w:val="0001687C"/>
    <w:rsid w:val="000559A6"/>
    <w:rsid w:val="00055CF0"/>
    <w:rsid w:val="00077B3A"/>
    <w:rsid w:val="001226D9"/>
    <w:rsid w:val="00123878"/>
    <w:rsid w:val="00133746"/>
    <w:rsid w:val="00165D2A"/>
    <w:rsid w:val="00176994"/>
    <w:rsid w:val="001848D6"/>
    <w:rsid w:val="0019261C"/>
    <w:rsid w:val="00194BDF"/>
    <w:rsid w:val="001A0779"/>
    <w:rsid w:val="001E6B85"/>
    <w:rsid w:val="001F5447"/>
    <w:rsid w:val="0020061E"/>
    <w:rsid w:val="002045F1"/>
    <w:rsid w:val="002266A7"/>
    <w:rsid w:val="00243F32"/>
    <w:rsid w:val="00280050"/>
    <w:rsid w:val="00282116"/>
    <w:rsid w:val="002B0783"/>
    <w:rsid w:val="002C0751"/>
    <w:rsid w:val="002C129F"/>
    <w:rsid w:val="002F44D4"/>
    <w:rsid w:val="00301311"/>
    <w:rsid w:val="00304CF5"/>
    <w:rsid w:val="0030675F"/>
    <w:rsid w:val="003170D3"/>
    <w:rsid w:val="00327C4B"/>
    <w:rsid w:val="00327C81"/>
    <w:rsid w:val="003339F7"/>
    <w:rsid w:val="0033516D"/>
    <w:rsid w:val="003435B5"/>
    <w:rsid w:val="003620AF"/>
    <w:rsid w:val="003B2C51"/>
    <w:rsid w:val="003B59A6"/>
    <w:rsid w:val="003C55E3"/>
    <w:rsid w:val="003E39AC"/>
    <w:rsid w:val="003E5ECB"/>
    <w:rsid w:val="003F3506"/>
    <w:rsid w:val="004170E5"/>
    <w:rsid w:val="00433B80"/>
    <w:rsid w:val="00434044"/>
    <w:rsid w:val="00436F9F"/>
    <w:rsid w:val="004A673E"/>
    <w:rsid w:val="004B2432"/>
    <w:rsid w:val="004B6EA1"/>
    <w:rsid w:val="004D19F6"/>
    <w:rsid w:val="004D2641"/>
    <w:rsid w:val="004E0AFA"/>
    <w:rsid w:val="00501AAE"/>
    <w:rsid w:val="00523D41"/>
    <w:rsid w:val="00555CDC"/>
    <w:rsid w:val="005606DE"/>
    <w:rsid w:val="0056251F"/>
    <w:rsid w:val="00591740"/>
    <w:rsid w:val="00593C89"/>
    <w:rsid w:val="005A5397"/>
    <w:rsid w:val="006176E8"/>
    <w:rsid w:val="00633A8E"/>
    <w:rsid w:val="0064213D"/>
    <w:rsid w:val="00642F4E"/>
    <w:rsid w:val="00672EA6"/>
    <w:rsid w:val="006C56D7"/>
    <w:rsid w:val="00737F25"/>
    <w:rsid w:val="00762CF8"/>
    <w:rsid w:val="0077492B"/>
    <w:rsid w:val="007A7E9A"/>
    <w:rsid w:val="007C54A7"/>
    <w:rsid w:val="007F55C9"/>
    <w:rsid w:val="00806ACE"/>
    <w:rsid w:val="00821995"/>
    <w:rsid w:val="008339CA"/>
    <w:rsid w:val="00845F2F"/>
    <w:rsid w:val="00861F57"/>
    <w:rsid w:val="0087777A"/>
    <w:rsid w:val="008A1E85"/>
    <w:rsid w:val="008A4481"/>
    <w:rsid w:val="008C122E"/>
    <w:rsid w:val="008D5357"/>
    <w:rsid w:val="008E6E2D"/>
    <w:rsid w:val="008F20F8"/>
    <w:rsid w:val="00903920"/>
    <w:rsid w:val="00915CD4"/>
    <w:rsid w:val="0092124F"/>
    <w:rsid w:val="009309A6"/>
    <w:rsid w:val="00955B54"/>
    <w:rsid w:val="00957F3B"/>
    <w:rsid w:val="00987D4A"/>
    <w:rsid w:val="0099122E"/>
    <w:rsid w:val="009B2978"/>
    <w:rsid w:val="00A0321C"/>
    <w:rsid w:val="00A12F30"/>
    <w:rsid w:val="00A21C0E"/>
    <w:rsid w:val="00A8032F"/>
    <w:rsid w:val="00A842CA"/>
    <w:rsid w:val="00A9777F"/>
    <w:rsid w:val="00AB0649"/>
    <w:rsid w:val="00AD0E2E"/>
    <w:rsid w:val="00AD456D"/>
    <w:rsid w:val="00AF5D29"/>
    <w:rsid w:val="00B3472C"/>
    <w:rsid w:val="00B418A1"/>
    <w:rsid w:val="00BB2F28"/>
    <w:rsid w:val="00BD6F15"/>
    <w:rsid w:val="00C0333B"/>
    <w:rsid w:val="00C32334"/>
    <w:rsid w:val="00C47D88"/>
    <w:rsid w:val="00C65040"/>
    <w:rsid w:val="00C70B44"/>
    <w:rsid w:val="00CB40A4"/>
    <w:rsid w:val="00CC055B"/>
    <w:rsid w:val="00CF6AFE"/>
    <w:rsid w:val="00D072DB"/>
    <w:rsid w:val="00D102DF"/>
    <w:rsid w:val="00D129DC"/>
    <w:rsid w:val="00D1464F"/>
    <w:rsid w:val="00D23C08"/>
    <w:rsid w:val="00D54FC3"/>
    <w:rsid w:val="00D578D5"/>
    <w:rsid w:val="00DA226D"/>
    <w:rsid w:val="00DB6E44"/>
    <w:rsid w:val="00DB7DCB"/>
    <w:rsid w:val="00DD1F67"/>
    <w:rsid w:val="00DD570E"/>
    <w:rsid w:val="00DF444C"/>
    <w:rsid w:val="00E3487D"/>
    <w:rsid w:val="00E65622"/>
    <w:rsid w:val="00E77386"/>
    <w:rsid w:val="00E97114"/>
    <w:rsid w:val="00ED2763"/>
    <w:rsid w:val="00F00342"/>
    <w:rsid w:val="00F14D6C"/>
    <w:rsid w:val="00F4494E"/>
    <w:rsid w:val="00F64DFD"/>
    <w:rsid w:val="00F655BE"/>
    <w:rsid w:val="00FC57BB"/>
    <w:rsid w:val="00FF1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D2F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F4E"/>
    <w:pPr>
      <w:spacing w:after="0" w:line="240" w:lineRule="auto"/>
      <w:jc w:val="both"/>
    </w:pPr>
    <w:rPr>
      <w:rFonts w:ascii="Calibri" w:eastAsia="Times New Roman" w:hAnsi="Calibri"/>
    </w:rPr>
  </w:style>
  <w:style w:type="paragraph" w:styleId="Heading2">
    <w:name w:val="heading 2"/>
    <w:basedOn w:val="Normal"/>
    <w:next w:val="Normal"/>
    <w:link w:val="Heading2Char"/>
    <w:uiPriority w:val="9"/>
    <w:semiHidden/>
    <w:unhideWhenUsed/>
    <w:qFormat/>
    <w:rsid w:val="00642F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42F4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link w:val="TableTextChar"/>
    <w:qFormat/>
    <w:rsid w:val="00642F4E"/>
    <w:pPr>
      <w:keepNext/>
      <w:spacing w:after="0" w:line="240" w:lineRule="auto"/>
    </w:pPr>
    <w:rPr>
      <w:rFonts w:ascii="Arial Narrow" w:eastAsiaTheme="majorEastAsia" w:hAnsi="Arial Narrow" w:cstheme="majorBidi"/>
      <w:bCs/>
      <w:sz w:val="20"/>
    </w:rPr>
  </w:style>
  <w:style w:type="character" w:customStyle="1" w:styleId="TableTextChar">
    <w:name w:val="Table Text Char"/>
    <w:basedOn w:val="DefaultParagraphFont"/>
    <w:link w:val="TableText"/>
    <w:rsid w:val="00642F4E"/>
    <w:rPr>
      <w:rFonts w:ascii="Arial Narrow" w:eastAsiaTheme="majorEastAsia" w:hAnsi="Arial Narrow" w:cstheme="majorBidi"/>
      <w:bCs/>
      <w:sz w:val="20"/>
    </w:rPr>
  </w:style>
  <w:style w:type="paragraph" w:customStyle="1" w:styleId="GeneralHeading">
    <w:name w:val="General Heading"/>
    <w:qFormat/>
    <w:rsid w:val="00642F4E"/>
    <w:pPr>
      <w:keepNext/>
      <w:spacing w:before="120" w:after="120" w:line="240" w:lineRule="auto"/>
      <w:ind w:left="720" w:hanging="720"/>
      <w:outlineLvl w:val="0"/>
    </w:pPr>
    <w:rPr>
      <w:rFonts w:ascii="Calibri" w:eastAsia="Times New Roman" w:hAnsi="Calibri" w:cs="Arial"/>
      <w:b/>
      <w:snapToGrid w:val="0"/>
      <w:sz w:val="28"/>
      <w:szCs w:val="22"/>
    </w:rPr>
  </w:style>
  <w:style w:type="paragraph" w:customStyle="1" w:styleId="In-tableHeading">
    <w:name w:val="In-table Heading"/>
    <w:qFormat/>
    <w:rsid w:val="00642F4E"/>
    <w:pPr>
      <w:keepNext/>
      <w:spacing w:after="0" w:line="240" w:lineRule="auto"/>
    </w:pPr>
    <w:rPr>
      <w:rFonts w:ascii="Arial Narrow" w:eastAsiaTheme="majorEastAsia" w:hAnsi="Arial Narrow"/>
      <w:b/>
      <w:sz w:val="20"/>
      <w:lang w:val="en-US"/>
    </w:rPr>
  </w:style>
  <w:style w:type="paragraph" w:customStyle="1" w:styleId="2-SectionHeading">
    <w:name w:val="2-Section Heading"/>
    <w:qFormat/>
    <w:rsid w:val="00642F4E"/>
    <w:pPr>
      <w:keepNext/>
      <w:numPr>
        <w:numId w:val="1"/>
      </w:numPr>
      <w:spacing w:before="240" w:after="120" w:line="240" w:lineRule="auto"/>
      <w:outlineLvl w:val="0"/>
    </w:pPr>
    <w:rPr>
      <w:rFonts w:asciiTheme="minorHAnsi" w:eastAsia="Times New Roman" w:hAnsiTheme="minorHAnsi" w:cs="Arial"/>
      <w:b/>
      <w:snapToGrid w:val="0"/>
      <w:sz w:val="32"/>
      <w:szCs w:val="32"/>
    </w:rPr>
  </w:style>
  <w:style w:type="paragraph" w:customStyle="1" w:styleId="1-MainHeading">
    <w:name w:val="1-Main Heading"/>
    <w:link w:val="1-MainHeadingChar"/>
    <w:qFormat/>
    <w:rsid w:val="00642F4E"/>
    <w:pPr>
      <w:keepNext/>
      <w:spacing w:before="120" w:line="240" w:lineRule="auto"/>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42F4E"/>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42F4E"/>
    <w:pPr>
      <w:keepNext/>
      <w:spacing w:after="0" w:line="240" w:lineRule="auto"/>
    </w:pPr>
    <w:rPr>
      <w:rFonts w:ascii="Arial Narrow" w:eastAsiaTheme="majorEastAsia" w:hAnsi="Arial Narrow" w:cstheme="majorBidi"/>
      <w:b/>
      <w:bCs/>
      <w:sz w:val="20"/>
    </w:rPr>
  </w:style>
  <w:style w:type="character" w:customStyle="1" w:styleId="TableFigureHeadingChar">
    <w:name w:val="Table/Figure Heading Char"/>
    <w:basedOn w:val="DefaultParagraphFont"/>
    <w:link w:val="TableFigureHeading"/>
    <w:rsid w:val="00642F4E"/>
    <w:rPr>
      <w:rFonts w:ascii="Arial Narrow" w:eastAsiaTheme="majorEastAsia" w:hAnsi="Arial Narrow" w:cstheme="majorBidi"/>
      <w:b/>
      <w:bCs/>
      <w:sz w:val="20"/>
    </w:rPr>
  </w:style>
  <w:style w:type="paragraph" w:customStyle="1" w:styleId="3-BodyText">
    <w:name w:val="3-Body Text"/>
    <w:link w:val="3-BodyTextChar"/>
    <w:qFormat/>
    <w:rsid w:val="00642F4E"/>
    <w:pPr>
      <w:numPr>
        <w:ilvl w:val="1"/>
        <w:numId w:val="1"/>
      </w:numPr>
      <w:spacing w:after="120" w:line="240" w:lineRule="auto"/>
      <w:jc w:val="both"/>
    </w:pPr>
    <w:rPr>
      <w:rFonts w:asciiTheme="minorHAnsi" w:hAnsiTheme="minorHAnsi" w:cstheme="minorBidi"/>
      <w:szCs w:val="22"/>
    </w:rPr>
  </w:style>
  <w:style w:type="character" w:customStyle="1" w:styleId="3-BodyTextChar">
    <w:name w:val="3-Body Text Char"/>
    <w:basedOn w:val="ListParagraphChar"/>
    <w:link w:val="3-BodyText"/>
    <w:rsid w:val="00642F4E"/>
    <w:rPr>
      <w:rFonts w:asciiTheme="minorHAnsi" w:eastAsia="Times New Roman" w:hAnsiTheme="minorHAnsi" w:cstheme="minorBidi"/>
      <w:snapToGrid/>
      <w:szCs w:val="22"/>
    </w:rPr>
  </w:style>
  <w:style w:type="paragraph" w:styleId="ListParagraph">
    <w:name w:val="List Paragraph"/>
    <w:aliases w:val="Body Text Bullet Points,BulletPoints,Footnote,Bullet point,List Paragraph1,List Paragraph11,Recommendation,Numbered para,ES Paragraph,PBAC ES Paragraph,PBAC normal points,Bullet List,Section heading,Figure_name,Numbered Indented Text,lp1"/>
    <w:next w:val="ListBullet"/>
    <w:link w:val="ListParagraphChar"/>
    <w:uiPriority w:val="34"/>
    <w:qFormat/>
    <w:rsid w:val="00642F4E"/>
    <w:pPr>
      <w:numPr>
        <w:numId w:val="2"/>
      </w:numPr>
      <w:spacing w:after="120" w:line="240" w:lineRule="auto"/>
      <w:ind w:left="1134" w:hanging="357"/>
    </w:pPr>
    <w:rPr>
      <w:rFonts w:asciiTheme="minorHAnsi" w:eastAsia="Times New Roman" w:hAnsiTheme="minorHAnsi" w:cs="Arial"/>
      <w:snapToGrid w:val="0"/>
    </w:rPr>
  </w:style>
  <w:style w:type="paragraph" w:customStyle="1" w:styleId="PageFooter">
    <w:name w:val="Page Footer"/>
    <w:basedOn w:val="Normal"/>
    <w:link w:val="PageFooterChar"/>
    <w:qFormat/>
    <w:rsid w:val="00642F4E"/>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642F4E"/>
    <w:rPr>
      <w:rFonts w:ascii="Calibri" w:eastAsia="Times New Roman" w:hAnsi="Calibri" w:cs="Arial"/>
      <w:b/>
    </w:rPr>
  </w:style>
  <w:style w:type="paragraph" w:customStyle="1" w:styleId="TableFigureFooter">
    <w:name w:val="Table/Figure Footer"/>
    <w:basedOn w:val="Normal"/>
    <w:link w:val="TableFigureFooterChar"/>
    <w:qFormat/>
    <w:rsid w:val="00642F4E"/>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642F4E"/>
    <w:rPr>
      <w:rFonts w:ascii="Arial Narrow" w:eastAsia="Times New Roman" w:hAnsi="Arial Narrow" w:cs="Arial"/>
      <w:snapToGrid w:val="0"/>
      <w:sz w:val="18"/>
      <w:szCs w:val="22"/>
    </w:rPr>
  </w:style>
  <w:style w:type="character" w:customStyle="1" w:styleId="ListParagraphChar">
    <w:name w:val="List Paragraph Char"/>
    <w:aliases w:val="Body Text Bullet Points Char,BulletPoints Char,Footnote Char,Bullet point Char,List Paragraph1 Char,List Paragraph11 Char,Recommendation Char,Numbered para Char,ES Paragraph Char,PBAC ES Paragraph Char,PBAC normal points Char"/>
    <w:basedOn w:val="DefaultParagraphFont"/>
    <w:link w:val="ListParagraph"/>
    <w:uiPriority w:val="34"/>
    <w:qFormat/>
    <w:locked/>
    <w:rsid w:val="00642F4E"/>
    <w:rPr>
      <w:rFonts w:asciiTheme="minorHAnsi" w:eastAsia="Times New Roman" w:hAnsiTheme="minorHAnsi" w:cs="Arial"/>
      <w:snapToGrid w:val="0"/>
    </w:rPr>
  </w:style>
  <w:style w:type="paragraph" w:customStyle="1" w:styleId="PageHeader">
    <w:name w:val="Page Header"/>
    <w:basedOn w:val="Normal"/>
    <w:link w:val="PageHeaderChar"/>
    <w:qFormat/>
    <w:rsid w:val="00642F4E"/>
    <w:pPr>
      <w:keepNext/>
      <w:tabs>
        <w:tab w:val="center" w:pos="4513"/>
        <w:tab w:val="right" w:pos="9026"/>
      </w:tabs>
      <w:jc w:val="center"/>
    </w:pPr>
  </w:style>
  <w:style w:type="paragraph" w:customStyle="1" w:styleId="4-SubsectionHeading">
    <w:name w:val="4-Subsection Heading"/>
    <w:basedOn w:val="Heading2"/>
    <w:next w:val="3-BodyText"/>
    <w:link w:val="4-SubsectionHeadingChar"/>
    <w:qFormat/>
    <w:rsid w:val="00642F4E"/>
    <w:pPr>
      <w:keepLines w:val="0"/>
      <w:spacing w:before="120" w:after="120"/>
    </w:pPr>
    <w:rPr>
      <w:rFonts w:asciiTheme="minorHAnsi" w:hAnsiTheme="minorHAnsi"/>
      <w:b/>
      <w:i/>
      <w:spacing w:val="5"/>
      <w:kern w:val="28"/>
      <w:sz w:val="28"/>
      <w:szCs w:val="36"/>
    </w:rPr>
  </w:style>
  <w:style w:type="table" w:styleId="TableGrid">
    <w:name w:val="Table Grid"/>
    <w:aliases w:val="Summary box,Table Gridbeth,CMA Table Template,ASD Table,PBAC table,new style,MSD Table Grid,HTAtableplain,Lash Style Table,Dossier table,Header Table,NICE instructions,Source table_"/>
    <w:basedOn w:val="TableNormal"/>
    <w:uiPriority w:val="59"/>
    <w:rsid w:val="00642F4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HeaderChar">
    <w:name w:val="Page Header Char"/>
    <w:basedOn w:val="DefaultParagraphFont"/>
    <w:link w:val="PageHeader"/>
    <w:rsid w:val="00642F4E"/>
    <w:rPr>
      <w:rFonts w:ascii="Calibri" w:eastAsia="Times New Roman" w:hAnsi="Calibri"/>
    </w:rPr>
  </w:style>
  <w:style w:type="paragraph" w:customStyle="1" w:styleId="5-SubsectionSubheading">
    <w:name w:val="5-Subsection Subheading"/>
    <w:basedOn w:val="Heading3"/>
    <w:next w:val="3-BodyText"/>
    <w:link w:val="5-SubsectionSubheadingChar"/>
    <w:qFormat/>
    <w:rsid w:val="00642F4E"/>
    <w:rPr>
      <w:rFonts w:asciiTheme="minorHAnsi" w:hAnsiTheme="minorHAnsi"/>
      <w:b/>
      <w:color w:val="000000" w:themeColor="text1"/>
    </w:rPr>
  </w:style>
  <w:style w:type="character" w:customStyle="1" w:styleId="4-SubsectionHeadingChar">
    <w:name w:val="4-Subsection Heading Char"/>
    <w:basedOn w:val="Heading2Char"/>
    <w:link w:val="4-SubsectionHeading"/>
    <w:rsid w:val="00642F4E"/>
    <w:rPr>
      <w:rFonts w:asciiTheme="minorHAnsi" w:eastAsiaTheme="majorEastAsia" w:hAnsiTheme="minorHAnsi" w:cstheme="majorBidi"/>
      <w:b/>
      <w:i/>
      <w:color w:val="2F5496" w:themeColor="accent1" w:themeShade="BF"/>
      <w:spacing w:val="5"/>
      <w:kern w:val="28"/>
      <w:sz w:val="28"/>
      <w:szCs w:val="36"/>
    </w:rPr>
  </w:style>
  <w:style w:type="character" w:customStyle="1" w:styleId="5-SubsectionSubheadingChar">
    <w:name w:val="5-Subsection Subheading Char"/>
    <w:basedOn w:val="Heading3Char"/>
    <w:link w:val="5-SubsectionSubheading"/>
    <w:rsid w:val="00642F4E"/>
    <w:rPr>
      <w:rFonts w:asciiTheme="minorHAnsi" w:eastAsiaTheme="majorEastAsia" w:hAnsiTheme="minorHAnsi" w:cstheme="majorBidi"/>
      <w:b/>
      <w:color w:val="000000" w:themeColor="text1"/>
    </w:rPr>
  </w:style>
  <w:style w:type="paragraph" w:styleId="ListBullet">
    <w:name w:val="List Bullet"/>
    <w:basedOn w:val="Normal"/>
    <w:uiPriority w:val="99"/>
    <w:semiHidden/>
    <w:unhideWhenUsed/>
    <w:rsid w:val="00642F4E"/>
    <w:pPr>
      <w:numPr>
        <w:numId w:val="3"/>
      </w:numPr>
      <w:ind w:left="0" w:firstLine="0"/>
      <w:contextualSpacing/>
    </w:pPr>
  </w:style>
  <w:style w:type="character" w:customStyle="1" w:styleId="Heading2Char">
    <w:name w:val="Heading 2 Char"/>
    <w:basedOn w:val="DefaultParagraphFont"/>
    <w:link w:val="Heading2"/>
    <w:uiPriority w:val="9"/>
    <w:semiHidden/>
    <w:rsid w:val="00642F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42F4E"/>
    <w:rPr>
      <w:rFonts w:asciiTheme="majorHAnsi" w:eastAsiaTheme="majorEastAsia" w:hAnsiTheme="majorHAnsi" w:cstheme="majorBidi"/>
      <w:color w:val="1F3763" w:themeColor="accent1" w:themeShade="7F"/>
    </w:rPr>
  </w:style>
  <w:style w:type="paragraph" w:customStyle="1" w:styleId="1MainTitle">
    <w:name w:val="1. Main Title"/>
    <w:basedOn w:val="Title"/>
    <w:link w:val="1MainTitleChar"/>
    <w:qFormat/>
    <w:rsid w:val="00642F4E"/>
    <w:pPr>
      <w:spacing w:before="120" w:after="160"/>
      <w:ind w:left="720" w:hanging="720"/>
      <w:outlineLvl w:val="0"/>
    </w:pPr>
    <w:rPr>
      <w:rFonts w:asciiTheme="minorHAnsi" w:hAnsiTheme="minorHAnsi"/>
      <w:b/>
      <w:spacing w:val="5"/>
      <w:sz w:val="36"/>
      <w:szCs w:val="36"/>
      <w:lang w:eastAsia="en-AU"/>
    </w:rPr>
  </w:style>
  <w:style w:type="character" w:customStyle="1" w:styleId="1MainTitleChar">
    <w:name w:val="1. Main Title Char"/>
    <w:basedOn w:val="TitleChar"/>
    <w:link w:val="1MainTitle"/>
    <w:rsid w:val="00642F4E"/>
    <w:rPr>
      <w:rFonts w:asciiTheme="minorHAnsi" w:eastAsiaTheme="majorEastAsia" w:hAnsiTheme="minorHAnsi" w:cstheme="majorBidi"/>
      <w:b/>
      <w:spacing w:val="5"/>
      <w:kern w:val="28"/>
      <w:sz w:val="36"/>
      <w:szCs w:val="36"/>
      <w:lang w:eastAsia="en-AU"/>
    </w:rPr>
  </w:style>
  <w:style w:type="paragraph" w:styleId="Title">
    <w:name w:val="Title"/>
    <w:basedOn w:val="Normal"/>
    <w:next w:val="Normal"/>
    <w:link w:val="TitleChar"/>
    <w:uiPriority w:val="10"/>
    <w:qFormat/>
    <w:rsid w:val="00642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F4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435B5"/>
    <w:pPr>
      <w:tabs>
        <w:tab w:val="center" w:pos="4513"/>
        <w:tab w:val="right" w:pos="9026"/>
      </w:tabs>
    </w:pPr>
  </w:style>
  <w:style w:type="character" w:customStyle="1" w:styleId="HeaderChar">
    <w:name w:val="Header Char"/>
    <w:basedOn w:val="DefaultParagraphFont"/>
    <w:link w:val="Header"/>
    <w:uiPriority w:val="99"/>
    <w:rsid w:val="003435B5"/>
    <w:rPr>
      <w:rFonts w:ascii="Calibri" w:eastAsia="Times New Roman" w:hAnsi="Calibri"/>
    </w:rPr>
  </w:style>
  <w:style w:type="paragraph" w:styleId="Footer">
    <w:name w:val="footer"/>
    <w:basedOn w:val="Normal"/>
    <w:link w:val="FooterChar"/>
    <w:uiPriority w:val="99"/>
    <w:unhideWhenUsed/>
    <w:rsid w:val="003435B5"/>
    <w:pPr>
      <w:tabs>
        <w:tab w:val="center" w:pos="4513"/>
        <w:tab w:val="right" w:pos="9026"/>
      </w:tabs>
    </w:pPr>
  </w:style>
  <w:style w:type="character" w:customStyle="1" w:styleId="FooterChar">
    <w:name w:val="Footer Char"/>
    <w:basedOn w:val="DefaultParagraphFont"/>
    <w:link w:val="Footer"/>
    <w:uiPriority w:val="99"/>
    <w:rsid w:val="003435B5"/>
    <w:rPr>
      <w:rFonts w:ascii="Calibri" w:eastAsia="Times New Roman" w:hAnsi="Calibri"/>
    </w:rPr>
  </w:style>
  <w:style w:type="paragraph" w:customStyle="1" w:styleId="MinorOVRHeader">
    <w:name w:val="Minor OVR Header"/>
    <w:basedOn w:val="Header"/>
    <w:link w:val="MinorOVRHeaderChar"/>
    <w:rsid w:val="003435B5"/>
    <w:pPr>
      <w:keepNext/>
      <w:jc w:val="right"/>
    </w:pPr>
    <w:rPr>
      <w:rFonts w:asciiTheme="minorHAnsi" w:hAnsiTheme="minorHAnsi" w:cs="Arial"/>
      <w:lang w:eastAsia="en-AU"/>
    </w:rPr>
  </w:style>
  <w:style w:type="character" w:customStyle="1" w:styleId="MinorOVRHeaderChar">
    <w:name w:val="Minor OVR Header Char"/>
    <w:basedOn w:val="DefaultParagraphFont"/>
    <w:link w:val="MinorOVRHeader"/>
    <w:rsid w:val="003435B5"/>
    <w:rPr>
      <w:rFonts w:asciiTheme="minorHAnsi" w:eastAsia="Times New Roman" w:hAnsiTheme="minorHAnsi" w:cs="Arial"/>
      <w:lang w:eastAsia="en-AU"/>
    </w:rPr>
  </w:style>
  <w:style w:type="paragraph" w:customStyle="1" w:styleId="3Bodytext">
    <w:name w:val="3. Body text"/>
    <w:basedOn w:val="ListParagraph"/>
    <w:link w:val="3BodytextChar"/>
    <w:qFormat/>
    <w:rsid w:val="00DA226D"/>
    <w:pPr>
      <w:numPr>
        <w:numId w:val="0"/>
      </w:numPr>
      <w:ind w:left="720" w:hanging="720"/>
    </w:pPr>
    <w:rPr>
      <w:rFonts w:eastAsiaTheme="minorHAnsi" w:cstheme="minorBidi"/>
      <w:snapToGrid/>
      <w:szCs w:val="22"/>
      <w:lang w:eastAsia="en-AU"/>
    </w:rPr>
  </w:style>
  <w:style w:type="character" w:customStyle="1" w:styleId="3BodytextChar">
    <w:name w:val="3. Body text Char"/>
    <w:basedOn w:val="DefaultParagraphFont"/>
    <w:link w:val="3Bodytext"/>
    <w:rsid w:val="00DA226D"/>
    <w:rPr>
      <w:rFonts w:asciiTheme="minorHAnsi" w:hAnsiTheme="minorHAnsi" w:cstheme="minorBidi"/>
      <w:szCs w:val="22"/>
      <w:lang w:eastAsia="en-AU"/>
    </w:rPr>
  </w:style>
  <w:style w:type="character" w:styleId="CommentReference">
    <w:name w:val="annotation reference"/>
    <w:aliases w:val="Table Title"/>
    <w:basedOn w:val="DefaultParagraphFont"/>
    <w:uiPriority w:val="99"/>
    <w:qFormat/>
    <w:rsid w:val="0020061E"/>
    <w:rPr>
      <w:sz w:val="16"/>
      <w:szCs w:val="16"/>
    </w:rPr>
  </w:style>
  <w:style w:type="paragraph" w:customStyle="1" w:styleId="Tabletitles">
    <w:name w:val="Table titles"/>
    <w:basedOn w:val="NoSpacing"/>
    <w:link w:val="TabletitlesChar"/>
    <w:qFormat/>
    <w:rsid w:val="0020061E"/>
    <w:pPr>
      <w:spacing w:after="60"/>
    </w:pPr>
    <w:rPr>
      <w:rFonts w:ascii="Arial Narrow" w:hAnsi="Arial Narrow"/>
      <w:b/>
      <w:sz w:val="20"/>
      <w:szCs w:val="22"/>
      <w:lang w:eastAsia="en-AU"/>
    </w:rPr>
  </w:style>
  <w:style w:type="character" w:customStyle="1" w:styleId="TabletitlesChar">
    <w:name w:val="Table titles Char"/>
    <w:basedOn w:val="DefaultParagraphFont"/>
    <w:link w:val="Tabletitles"/>
    <w:rsid w:val="0020061E"/>
    <w:rPr>
      <w:rFonts w:ascii="Arial Narrow" w:eastAsia="Times New Roman" w:hAnsi="Arial Narrow"/>
      <w:b/>
      <w:sz w:val="20"/>
      <w:szCs w:val="22"/>
      <w:lang w:eastAsia="en-AU"/>
    </w:rPr>
  </w:style>
  <w:style w:type="paragraph" w:styleId="NoSpacing">
    <w:name w:val="No Spacing"/>
    <w:uiPriority w:val="1"/>
    <w:qFormat/>
    <w:rsid w:val="0020061E"/>
    <w:pPr>
      <w:spacing w:after="0" w:line="240" w:lineRule="auto"/>
      <w:jc w:val="both"/>
    </w:pPr>
    <w:rPr>
      <w:rFonts w:ascii="Calibri" w:eastAsia="Times New Roman" w:hAnsi="Calibri"/>
    </w:rPr>
  </w:style>
  <w:style w:type="character" w:styleId="Hyperlink">
    <w:name w:val="Hyperlink"/>
    <w:uiPriority w:val="99"/>
    <w:rsid w:val="008F20F8"/>
    <w:rPr>
      <w:color w:val="0000FF"/>
      <w:u w:val="single"/>
    </w:rPr>
  </w:style>
  <w:style w:type="paragraph" w:customStyle="1" w:styleId="3-SubsectionHeading">
    <w:name w:val="3-Subsection Heading"/>
    <w:basedOn w:val="Heading2"/>
    <w:next w:val="Normal"/>
    <w:link w:val="3-SubsectionHeadingChar"/>
    <w:qFormat/>
    <w:rsid w:val="005606DE"/>
    <w:pPr>
      <w:keepLines w:val="0"/>
      <w:spacing w:before="120" w:after="120"/>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5606DE"/>
    <w:rPr>
      <w:rFonts w:asciiTheme="minorHAnsi" w:eastAsiaTheme="majorEastAsia" w:hAnsiTheme="minorHAnsi" w:cstheme="majorBidi"/>
      <w:b/>
      <w:i/>
      <w:color w:val="2F5496" w:themeColor="accent1" w:themeShade="BF"/>
      <w:spacing w:val="5"/>
      <w:kern w:val="28"/>
      <w:sz w:val="28"/>
      <w:szCs w:val="36"/>
    </w:rPr>
  </w:style>
  <w:style w:type="character" w:styleId="FollowedHyperlink">
    <w:name w:val="FollowedHyperlink"/>
    <w:basedOn w:val="DefaultParagraphFont"/>
    <w:uiPriority w:val="99"/>
    <w:semiHidden/>
    <w:unhideWhenUsed/>
    <w:rsid w:val="008D5357"/>
    <w:rPr>
      <w:color w:val="954F72" w:themeColor="followedHyperlink"/>
      <w:u w:val="single"/>
    </w:rPr>
  </w:style>
  <w:style w:type="paragraph" w:styleId="BalloonText">
    <w:name w:val="Balloon Text"/>
    <w:basedOn w:val="Normal"/>
    <w:link w:val="BalloonTextChar"/>
    <w:uiPriority w:val="99"/>
    <w:semiHidden/>
    <w:unhideWhenUsed/>
    <w:rsid w:val="00436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F9F"/>
    <w:rPr>
      <w:rFonts w:ascii="Segoe UI" w:eastAsia="Times New Roman" w:hAnsi="Segoe UI" w:cs="Segoe UI"/>
      <w:sz w:val="18"/>
      <w:szCs w:val="18"/>
    </w:rPr>
  </w:style>
  <w:style w:type="paragraph" w:styleId="CommentText">
    <w:name w:val="annotation text"/>
    <w:aliases w:val="- H19"/>
    <w:basedOn w:val="Normal"/>
    <w:link w:val="CommentTextChar"/>
    <w:unhideWhenUsed/>
    <w:rsid w:val="004D19F6"/>
    <w:rPr>
      <w:sz w:val="20"/>
      <w:szCs w:val="20"/>
    </w:rPr>
  </w:style>
  <w:style w:type="character" w:customStyle="1" w:styleId="CommentTextChar">
    <w:name w:val="Comment Text Char"/>
    <w:aliases w:val="- H19 Char"/>
    <w:basedOn w:val="DefaultParagraphFont"/>
    <w:link w:val="CommentText"/>
    <w:rsid w:val="004D19F6"/>
    <w:rPr>
      <w:rFonts w:ascii="Calibri" w:eastAsia="Times New Roman" w:hAnsi="Calibri"/>
      <w:sz w:val="20"/>
      <w:szCs w:val="20"/>
    </w:rPr>
  </w:style>
  <w:style w:type="paragraph" w:styleId="CommentSubject">
    <w:name w:val="annotation subject"/>
    <w:basedOn w:val="CommentText"/>
    <w:next w:val="CommentText"/>
    <w:link w:val="CommentSubjectChar"/>
    <w:uiPriority w:val="99"/>
    <w:semiHidden/>
    <w:unhideWhenUsed/>
    <w:rsid w:val="004D19F6"/>
    <w:rPr>
      <w:b/>
      <w:bCs/>
    </w:rPr>
  </w:style>
  <w:style w:type="character" w:customStyle="1" w:styleId="CommentSubjectChar">
    <w:name w:val="Comment Subject Char"/>
    <w:basedOn w:val="CommentTextChar"/>
    <w:link w:val="CommentSubject"/>
    <w:uiPriority w:val="99"/>
    <w:semiHidden/>
    <w:rsid w:val="004D19F6"/>
    <w:rPr>
      <w:rFonts w:ascii="Calibri" w:eastAsia="Times New Roman" w:hAnsi="Calibri"/>
      <w:b/>
      <w:bCs/>
      <w:sz w:val="20"/>
      <w:szCs w:val="20"/>
    </w:rPr>
  </w:style>
  <w:style w:type="paragraph" w:styleId="FootnoteText">
    <w:name w:val="footnote text"/>
    <w:basedOn w:val="Normal"/>
    <w:link w:val="FootnoteTextChar"/>
    <w:uiPriority w:val="99"/>
    <w:rsid w:val="00AB0649"/>
    <w:pPr>
      <w:widowControl w:val="0"/>
    </w:pPr>
    <w:rPr>
      <w:rFonts w:cs="Calibri"/>
      <w:snapToGrid w:val="0"/>
      <w:sz w:val="20"/>
      <w:szCs w:val="22"/>
    </w:rPr>
  </w:style>
  <w:style w:type="character" w:customStyle="1" w:styleId="FootnoteTextChar">
    <w:name w:val="Footnote Text Char"/>
    <w:basedOn w:val="DefaultParagraphFont"/>
    <w:link w:val="FootnoteText"/>
    <w:uiPriority w:val="99"/>
    <w:rsid w:val="00AB0649"/>
    <w:rPr>
      <w:rFonts w:ascii="Calibri" w:eastAsia="Times New Roman" w:hAnsi="Calibri" w:cs="Calibri"/>
      <w:snapToGrid w:val="0"/>
      <w:sz w:val="20"/>
      <w:szCs w:val="22"/>
    </w:rPr>
  </w:style>
  <w:style w:type="character" w:styleId="FootnoteReference">
    <w:name w:val="footnote reference"/>
    <w:uiPriority w:val="99"/>
    <w:rsid w:val="00AB0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7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576D-496C-4602-A7B7-8FDCF9BC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2022-02-14T10:59:00Z</dcterms:created>
  <dcterms:modified xsi:type="dcterms:W3CDTF">2022-08-05T04:52:00Z</dcterms:modified>
</cp:coreProperties>
</file>