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95DB" w14:textId="66B48A8C" w:rsidR="00642674" w:rsidRDefault="00823B84" w:rsidP="00642674">
      <w:pPr>
        <w:pStyle w:val="1-MainHeading"/>
        <w:spacing w:after="0"/>
      </w:pPr>
      <w:bookmarkStart w:id="0" w:name="_Toc102692454"/>
      <w:bookmarkStart w:id="1" w:name="_Toc103719394"/>
      <w:bookmarkStart w:id="2" w:name="_Toc380679747"/>
      <w:bookmarkStart w:id="3" w:name="_Toc380742604"/>
      <w:bookmarkStart w:id="4" w:name="_Toc380746171"/>
      <w:bookmarkStart w:id="5" w:name="_Toc380746294"/>
      <w:bookmarkStart w:id="6" w:name="_Toc380746578"/>
      <w:r>
        <w:t>5.06</w:t>
      </w:r>
      <w:r w:rsidR="006E189C">
        <w:tab/>
      </w:r>
      <w:bookmarkEnd w:id="0"/>
      <w:r w:rsidR="006E189C">
        <w:t>EP</w:t>
      </w:r>
      <w:r w:rsidR="00F70A33">
        <w:t>T</w:t>
      </w:r>
      <w:r w:rsidR="006E189C">
        <w:t>INEZUMAB,</w:t>
      </w:r>
      <w:r w:rsidR="006E189C">
        <w:br/>
      </w:r>
      <w:r w:rsidR="00EA019A" w:rsidRPr="00EA019A">
        <w:t>Solution concentrate for I.V infusion 100 mg in 1 mL</w:t>
      </w:r>
      <w:r w:rsidR="00642674">
        <w:t>,</w:t>
      </w:r>
      <w:r w:rsidR="00DD7849">
        <w:t xml:space="preserve"> </w:t>
      </w:r>
      <w:proofErr w:type="spellStart"/>
      <w:r w:rsidR="006E189C">
        <w:t>Vyepti</w:t>
      </w:r>
      <w:proofErr w:type="spellEnd"/>
      <w:r w:rsidR="006E189C" w:rsidRPr="004A6040">
        <w:rPr>
          <w:vertAlign w:val="superscript"/>
        </w:rPr>
        <w:t>®</w:t>
      </w:r>
      <w:r w:rsidR="006E189C" w:rsidRPr="004A6040">
        <w:t>,</w:t>
      </w:r>
      <w:r w:rsidR="006E189C" w:rsidRPr="002C41CE">
        <w:t xml:space="preserve"> </w:t>
      </w:r>
    </w:p>
    <w:p w14:paraId="015DFF49" w14:textId="4CCBDC7D" w:rsidR="006E189C" w:rsidRDefault="006E189C" w:rsidP="000A6D78">
      <w:pPr>
        <w:pStyle w:val="1-MainHeading"/>
        <w:spacing w:before="0"/>
        <w:ind w:firstLine="0"/>
      </w:pPr>
      <w:r w:rsidRPr="002C41CE">
        <w:t>Lundbeck Australia Pty Ltd</w:t>
      </w:r>
      <w:r>
        <w:t>.</w:t>
      </w:r>
      <w:bookmarkEnd w:id="1"/>
      <w:r>
        <w:t xml:space="preserve"> </w:t>
      </w:r>
    </w:p>
    <w:p w14:paraId="29BD2434" w14:textId="77777777" w:rsidR="007A11DD" w:rsidRPr="00407F2D" w:rsidRDefault="007A11DD" w:rsidP="007A11DD">
      <w:pPr>
        <w:pStyle w:val="2-SectionHeading"/>
        <w:numPr>
          <w:ilvl w:val="0"/>
          <w:numId w:val="1"/>
        </w:numPr>
      </w:pPr>
      <w:bookmarkStart w:id="7" w:name="_Toc102692456"/>
      <w:bookmarkStart w:id="8" w:name="_Toc103719396"/>
      <w:r w:rsidRPr="00407F2D">
        <w:t xml:space="preserve">Purpose of </w:t>
      </w:r>
      <w:r>
        <w:t>submission</w:t>
      </w:r>
      <w:bookmarkEnd w:id="7"/>
      <w:bookmarkEnd w:id="8"/>
    </w:p>
    <w:p w14:paraId="5822AFE3" w14:textId="05223106" w:rsidR="007A11DD" w:rsidRPr="008B1757" w:rsidRDefault="007A11DD" w:rsidP="00A611BB">
      <w:pPr>
        <w:pStyle w:val="3-BodyText"/>
        <w:ind w:left="709"/>
      </w:pPr>
      <w:bookmarkStart w:id="9" w:name="_Toc102692457"/>
      <w:r w:rsidRPr="00F57790">
        <w:t xml:space="preserve">The </w:t>
      </w:r>
      <w:r>
        <w:t xml:space="preserve">Category 2 </w:t>
      </w:r>
      <w:r w:rsidRPr="00F57790">
        <w:t xml:space="preserve">submission requested </w:t>
      </w:r>
      <w:r w:rsidR="00AF05F6">
        <w:t xml:space="preserve">an </w:t>
      </w:r>
      <w:r w:rsidRPr="00F57790">
        <w:t xml:space="preserve">Authority Required listing for </w:t>
      </w:r>
      <w:proofErr w:type="spellStart"/>
      <w:r>
        <w:t>eptinezumab</w:t>
      </w:r>
      <w:proofErr w:type="spellEnd"/>
      <w:r>
        <w:t xml:space="preserve"> </w:t>
      </w:r>
      <w:r w:rsidRPr="00F57790">
        <w:t xml:space="preserve">for the treatment of </w:t>
      </w:r>
      <w:r>
        <w:t xml:space="preserve">chronic migraine (CM) in patients who </w:t>
      </w:r>
      <w:r w:rsidR="00AF05F6">
        <w:t xml:space="preserve">have </w:t>
      </w:r>
      <w:r>
        <w:t xml:space="preserve">had an inadequate response, intolerance or contraindication to three or more prior prophylactic therapies for CM. </w:t>
      </w:r>
    </w:p>
    <w:p w14:paraId="45C27EDE" w14:textId="0FBF0B28" w:rsidR="007A11DD" w:rsidRPr="00C955F6" w:rsidRDefault="007A11DD" w:rsidP="00A611BB">
      <w:pPr>
        <w:pStyle w:val="3-BodyText"/>
        <w:ind w:left="709"/>
      </w:pPr>
      <w:r w:rsidRPr="00182291">
        <w:t xml:space="preserve">The basis for the </w:t>
      </w:r>
      <w:r>
        <w:t>submission</w:t>
      </w:r>
      <w:r w:rsidRPr="00182291">
        <w:t xml:space="preserve"> </w:t>
      </w:r>
      <w:r>
        <w:t>wa</w:t>
      </w:r>
      <w:r w:rsidRPr="00182291">
        <w:t xml:space="preserve">s a </w:t>
      </w:r>
      <w:r>
        <w:t xml:space="preserve">claim of non-inferiority against </w:t>
      </w:r>
      <w:proofErr w:type="spellStart"/>
      <w:r>
        <w:t>galcanezumab</w:t>
      </w:r>
      <w:proofErr w:type="spellEnd"/>
      <w:r>
        <w:t xml:space="preserve"> (the main comparator) and </w:t>
      </w:r>
      <w:proofErr w:type="spellStart"/>
      <w:r w:rsidR="008879BB">
        <w:t>fremanezumab</w:t>
      </w:r>
      <w:proofErr w:type="spellEnd"/>
      <w:r>
        <w:t xml:space="preserve"> (secondary comparator), supported by </w:t>
      </w:r>
      <w:r w:rsidRPr="00182291">
        <w:t xml:space="preserve">an indirect </w:t>
      </w:r>
      <w:r>
        <w:t xml:space="preserve">treatment </w:t>
      </w:r>
      <w:r w:rsidRPr="00182291">
        <w:t xml:space="preserve">comparison </w:t>
      </w:r>
      <w:r w:rsidR="00F13CEE">
        <w:t xml:space="preserve">(ITC) </w:t>
      </w:r>
      <w:r w:rsidRPr="00182291">
        <w:t xml:space="preserve">using placebo as </w:t>
      </w:r>
      <w:r>
        <w:t>the</w:t>
      </w:r>
      <w:r w:rsidRPr="00182291">
        <w:t xml:space="preserve"> common comparator</w:t>
      </w:r>
      <w:r>
        <w:rPr>
          <w:color w:val="0066FF"/>
        </w:rPr>
        <w:t xml:space="preserve">. </w:t>
      </w:r>
      <w:r>
        <w:t>The submission presented a c</w:t>
      </w:r>
      <w:r w:rsidRPr="00182291">
        <w:t xml:space="preserve">ost-minimisation </w:t>
      </w:r>
      <w:r w:rsidR="00C7257F">
        <w:t xml:space="preserve">approach (CMA) </w:t>
      </w:r>
      <w:r w:rsidRPr="00182291">
        <w:t xml:space="preserve">against </w:t>
      </w:r>
      <w:proofErr w:type="spellStart"/>
      <w:r>
        <w:t>galcanezumab</w:t>
      </w:r>
      <w:proofErr w:type="spellEnd"/>
      <w:r>
        <w:t>.</w:t>
      </w:r>
      <w:r w:rsidRPr="00D90256">
        <w:rPr>
          <w:i/>
        </w:rPr>
        <w:t xml:space="preserve"> </w:t>
      </w:r>
      <w:r>
        <w:t>The key components of the clinical issue addressed by the submission are presented i</w:t>
      </w:r>
      <w:r w:rsidRPr="00C67D6D">
        <w:t xml:space="preserve">n </w:t>
      </w:r>
      <w:r w:rsidR="00C67D6D" w:rsidRPr="00C67D6D">
        <w:fldChar w:fldCharType="begin"/>
      </w:r>
      <w:r w:rsidR="00C67D6D" w:rsidRPr="00C67D6D">
        <w:instrText xml:space="preserve"> REF _Ref102814401 \h </w:instrText>
      </w:r>
      <w:r w:rsidR="003237AD">
        <w:instrText xml:space="preserve"> \* MERGEFORMAT </w:instrText>
      </w:r>
      <w:r w:rsidR="00C67D6D" w:rsidRPr="00C67D6D">
        <w:fldChar w:fldCharType="separate"/>
      </w:r>
      <w:r w:rsidR="006B7DAA" w:rsidRPr="006B7DAA">
        <w:t>Table 1</w:t>
      </w:r>
      <w:r w:rsidR="00C67D6D" w:rsidRPr="00C67D6D">
        <w:fldChar w:fldCharType="end"/>
      </w:r>
      <w:r w:rsidRPr="00C67D6D">
        <w:t>.</w:t>
      </w:r>
    </w:p>
    <w:p w14:paraId="5189D799" w14:textId="402D029D" w:rsidR="007A11DD" w:rsidRPr="00C67D6D" w:rsidRDefault="00F70273" w:rsidP="00E061BA">
      <w:pPr>
        <w:pStyle w:val="Caption"/>
        <w:rPr>
          <w:bCs/>
        </w:rPr>
      </w:pPr>
      <w:bookmarkStart w:id="10" w:name="_Ref102814401"/>
      <w:r w:rsidRPr="00F70273">
        <w:rPr>
          <w:rStyle w:val="CommentReference"/>
          <w:b/>
          <w:bCs/>
          <w:szCs w:val="20"/>
        </w:rPr>
        <w:t xml:space="preserve">Table </w:t>
      </w:r>
      <w:r w:rsidRPr="00F70273">
        <w:rPr>
          <w:rStyle w:val="CommentReference"/>
          <w:b/>
          <w:bCs/>
          <w:szCs w:val="20"/>
        </w:rPr>
        <w:fldChar w:fldCharType="begin"/>
      </w:r>
      <w:r w:rsidRPr="00F70273">
        <w:rPr>
          <w:rStyle w:val="CommentReference"/>
          <w:b/>
          <w:bCs/>
          <w:szCs w:val="20"/>
        </w:rPr>
        <w:instrText xml:space="preserve"> SEQ Table \* ARABIC </w:instrText>
      </w:r>
      <w:r w:rsidRPr="00F70273">
        <w:rPr>
          <w:rStyle w:val="CommentReference"/>
          <w:b/>
          <w:bCs/>
          <w:szCs w:val="20"/>
        </w:rPr>
        <w:fldChar w:fldCharType="separate"/>
      </w:r>
      <w:r w:rsidR="006B7DAA">
        <w:rPr>
          <w:rStyle w:val="CommentReference"/>
          <w:b/>
          <w:bCs/>
          <w:noProof/>
          <w:szCs w:val="20"/>
        </w:rPr>
        <w:t>1</w:t>
      </w:r>
      <w:r w:rsidRPr="00F70273">
        <w:rPr>
          <w:rStyle w:val="CommentReference"/>
          <w:b/>
          <w:bCs/>
          <w:szCs w:val="20"/>
        </w:rPr>
        <w:fldChar w:fldCharType="end"/>
      </w:r>
      <w:bookmarkEnd w:id="10"/>
      <w:r w:rsidR="00C67D6D">
        <w:rPr>
          <w:rStyle w:val="CommentReference"/>
          <w:b/>
          <w:bCs/>
          <w:szCs w:val="20"/>
        </w:rPr>
        <w:t xml:space="preserve">: </w:t>
      </w:r>
      <w:r w:rsidR="007A11DD" w:rsidRPr="00F57790">
        <w:rPr>
          <w:rStyle w:val="CommentReference"/>
          <w:b/>
          <w:szCs w:val="20"/>
        </w:rPr>
        <w:t>Key components of the clinical issue addressed by the submission</w:t>
      </w:r>
    </w:p>
    <w:tbl>
      <w:tblPr>
        <w:tblStyle w:val="TableGrid"/>
        <w:tblW w:w="5000" w:type="pct"/>
        <w:tblLook w:val="04A0" w:firstRow="1" w:lastRow="0" w:firstColumn="1" w:lastColumn="0" w:noHBand="0" w:noVBand="1"/>
      </w:tblPr>
      <w:tblGrid>
        <w:gridCol w:w="1414"/>
        <w:gridCol w:w="7602"/>
      </w:tblGrid>
      <w:tr w:rsidR="007A11DD" w:rsidRPr="009D61EF" w14:paraId="2021772B" w14:textId="77777777" w:rsidTr="001F0B24">
        <w:trPr>
          <w:tblHeader/>
        </w:trPr>
        <w:tc>
          <w:tcPr>
            <w:tcW w:w="784" w:type="pct"/>
          </w:tcPr>
          <w:p w14:paraId="3020F754" w14:textId="77777777" w:rsidR="007A11DD" w:rsidRPr="009D61EF" w:rsidRDefault="007A11DD" w:rsidP="008D7EEF">
            <w:pPr>
              <w:pStyle w:val="TableHeading"/>
              <w:keepLines/>
              <w:widowControl w:val="0"/>
              <w:spacing w:before="0" w:after="0"/>
            </w:pPr>
            <w:r w:rsidRPr="009D61EF">
              <w:t>Component</w:t>
            </w:r>
          </w:p>
        </w:tc>
        <w:tc>
          <w:tcPr>
            <w:tcW w:w="4216" w:type="pct"/>
          </w:tcPr>
          <w:p w14:paraId="7BBD16D2" w14:textId="77777777" w:rsidR="007A11DD" w:rsidRPr="009D61EF" w:rsidRDefault="007A11DD" w:rsidP="008D7EEF">
            <w:pPr>
              <w:pStyle w:val="TableHeading"/>
              <w:keepLines/>
              <w:widowControl w:val="0"/>
              <w:spacing w:before="0" w:after="0"/>
            </w:pPr>
            <w:r w:rsidRPr="009D61EF">
              <w:t>Description</w:t>
            </w:r>
          </w:p>
        </w:tc>
      </w:tr>
      <w:tr w:rsidR="007A11DD" w:rsidRPr="009D61EF" w14:paraId="4AEFCDE3" w14:textId="77777777" w:rsidTr="001F0B24">
        <w:tc>
          <w:tcPr>
            <w:tcW w:w="784" w:type="pct"/>
          </w:tcPr>
          <w:p w14:paraId="3EE57048" w14:textId="77777777" w:rsidR="007A11DD" w:rsidRPr="009D61EF" w:rsidRDefault="007A11DD" w:rsidP="008D7EEF">
            <w:pPr>
              <w:pStyle w:val="Tabletext"/>
              <w:keepNext/>
              <w:keepLines/>
              <w:widowControl w:val="0"/>
            </w:pPr>
            <w:r w:rsidRPr="009D61EF">
              <w:t>Population</w:t>
            </w:r>
          </w:p>
        </w:tc>
        <w:tc>
          <w:tcPr>
            <w:tcW w:w="4216" w:type="pct"/>
          </w:tcPr>
          <w:p w14:paraId="031154D3" w14:textId="77777777" w:rsidR="007A11DD" w:rsidRPr="00924892" w:rsidRDefault="007A11DD" w:rsidP="008D7EEF">
            <w:pPr>
              <w:pStyle w:val="Tabletext"/>
              <w:keepNext/>
              <w:keepLines/>
              <w:widowControl w:val="0"/>
            </w:pPr>
            <w:r w:rsidRPr="00110568">
              <w:rPr>
                <w:rFonts w:eastAsiaTheme="minorHAnsi" w:cs="Arial"/>
                <w:color w:val="000000"/>
              </w:rPr>
              <w:t xml:space="preserve">Patients with chronic migraine who have experienced an inadequate response, intolerance or a contraindication to at least three </w:t>
            </w:r>
            <w:r>
              <w:rPr>
                <w:rFonts w:eastAsiaTheme="minorHAnsi" w:cs="Arial"/>
                <w:color w:val="000000"/>
              </w:rPr>
              <w:t>preventative</w:t>
            </w:r>
            <w:r w:rsidRPr="00110568">
              <w:rPr>
                <w:rFonts w:eastAsiaTheme="minorHAnsi" w:cs="Arial"/>
                <w:color w:val="000000"/>
              </w:rPr>
              <w:t xml:space="preserve"> migraine medications</w:t>
            </w:r>
          </w:p>
        </w:tc>
      </w:tr>
      <w:tr w:rsidR="007A11DD" w:rsidRPr="009D61EF" w14:paraId="4E013463" w14:textId="77777777" w:rsidTr="001F0B24">
        <w:tc>
          <w:tcPr>
            <w:tcW w:w="784" w:type="pct"/>
          </w:tcPr>
          <w:p w14:paraId="6CBA4FE3" w14:textId="77777777" w:rsidR="007A11DD" w:rsidRPr="009D61EF" w:rsidRDefault="007A11DD" w:rsidP="008D7EEF">
            <w:pPr>
              <w:pStyle w:val="Tabletext"/>
              <w:keepNext/>
              <w:keepLines/>
              <w:widowControl w:val="0"/>
            </w:pPr>
            <w:r w:rsidRPr="009D61EF">
              <w:t>Intervention</w:t>
            </w:r>
          </w:p>
        </w:tc>
        <w:tc>
          <w:tcPr>
            <w:tcW w:w="4216" w:type="pct"/>
          </w:tcPr>
          <w:p w14:paraId="4297A0D0" w14:textId="77777777" w:rsidR="007A11DD" w:rsidRPr="00666A6B" w:rsidRDefault="007A11DD" w:rsidP="008D7EEF">
            <w:pPr>
              <w:pStyle w:val="Tabletext"/>
              <w:keepNext/>
              <w:keepLines/>
              <w:widowControl w:val="0"/>
              <w:rPr>
                <w:bCs/>
              </w:rPr>
            </w:pPr>
            <w:proofErr w:type="spellStart"/>
            <w:r w:rsidRPr="00924892">
              <w:rPr>
                <w:rFonts w:eastAsia="TimesNewRoman" w:cs="Arial"/>
                <w:lang w:eastAsia="ja-JP"/>
              </w:rPr>
              <w:t>Eptinezumab</w:t>
            </w:r>
            <w:proofErr w:type="spellEnd"/>
            <w:r w:rsidRPr="00924892">
              <w:rPr>
                <w:rFonts w:eastAsia="TimesNewRoman" w:cs="Arial"/>
                <w:lang w:eastAsia="ja-JP"/>
              </w:rPr>
              <w:t xml:space="preserve"> 100 mg </w:t>
            </w:r>
            <w:r w:rsidRPr="00924892">
              <w:rPr>
                <w:bCs/>
              </w:rPr>
              <w:t>administered by intravenous infusion every 12 weeks</w:t>
            </w:r>
          </w:p>
        </w:tc>
      </w:tr>
      <w:tr w:rsidR="007A11DD" w:rsidRPr="009D61EF" w14:paraId="7B588A95" w14:textId="77777777" w:rsidTr="001F0B24">
        <w:tc>
          <w:tcPr>
            <w:tcW w:w="784" w:type="pct"/>
          </w:tcPr>
          <w:p w14:paraId="1F43983A" w14:textId="77777777" w:rsidR="007A11DD" w:rsidRPr="009D61EF" w:rsidRDefault="007A11DD" w:rsidP="008D7EEF">
            <w:pPr>
              <w:pStyle w:val="Tabletext"/>
              <w:keepNext/>
              <w:keepLines/>
              <w:widowControl w:val="0"/>
            </w:pPr>
            <w:r w:rsidRPr="009D61EF">
              <w:t>Comparator</w:t>
            </w:r>
            <w:r>
              <w:t>s</w:t>
            </w:r>
          </w:p>
        </w:tc>
        <w:tc>
          <w:tcPr>
            <w:tcW w:w="4216" w:type="pct"/>
          </w:tcPr>
          <w:p w14:paraId="7F33AFE0" w14:textId="77777777" w:rsidR="007A11DD" w:rsidRDefault="007A11DD" w:rsidP="008D7EEF">
            <w:pPr>
              <w:pStyle w:val="Tabletext"/>
              <w:keepNext/>
              <w:keepLines/>
              <w:widowControl w:val="0"/>
              <w:numPr>
                <w:ilvl w:val="6"/>
                <w:numId w:val="19"/>
              </w:numPr>
              <w:rPr>
                <w:iCs/>
              </w:rPr>
            </w:pPr>
            <w:proofErr w:type="spellStart"/>
            <w:r>
              <w:rPr>
                <w:iCs/>
              </w:rPr>
              <w:t>Galcanezumab</w:t>
            </w:r>
            <w:proofErr w:type="spellEnd"/>
            <w:r>
              <w:rPr>
                <w:iCs/>
              </w:rPr>
              <w:t xml:space="preserve"> 240 mg initially followed by 120 mg every month</w:t>
            </w:r>
          </w:p>
          <w:p w14:paraId="7CEF1729" w14:textId="77777777" w:rsidR="007A11DD" w:rsidRPr="00924892" w:rsidRDefault="007A11DD" w:rsidP="008D7EEF">
            <w:pPr>
              <w:pStyle w:val="Tabletext"/>
              <w:keepNext/>
              <w:keepLines/>
              <w:widowControl w:val="0"/>
              <w:numPr>
                <w:ilvl w:val="6"/>
                <w:numId w:val="19"/>
              </w:numPr>
              <w:rPr>
                <w:iCs/>
              </w:rPr>
            </w:pPr>
            <w:proofErr w:type="spellStart"/>
            <w:r>
              <w:rPr>
                <w:iCs/>
              </w:rPr>
              <w:t>Fremanezumab</w:t>
            </w:r>
            <w:proofErr w:type="spellEnd"/>
            <w:r>
              <w:rPr>
                <w:iCs/>
              </w:rPr>
              <w:t xml:space="preserve"> 225 mg every month</w:t>
            </w:r>
          </w:p>
        </w:tc>
      </w:tr>
      <w:tr w:rsidR="007A11DD" w:rsidRPr="009D61EF" w14:paraId="5F9B6A3C" w14:textId="77777777" w:rsidTr="001F0B24">
        <w:tc>
          <w:tcPr>
            <w:tcW w:w="784" w:type="pct"/>
          </w:tcPr>
          <w:p w14:paraId="0EC97EBA" w14:textId="77777777" w:rsidR="007A11DD" w:rsidRPr="009D61EF" w:rsidRDefault="007A11DD" w:rsidP="008D7EEF">
            <w:pPr>
              <w:pStyle w:val="Tabletext"/>
              <w:keepNext/>
              <w:keepLines/>
              <w:widowControl w:val="0"/>
            </w:pPr>
            <w:r w:rsidRPr="009D61EF">
              <w:t>Outcomes</w:t>
            </w:r>
          </w:p>
        </w:tc>
        <w:tc>
          <w:tcPr>
            <w:tcW w:w="4216" w:type="pct"/>
          </w:tcPr>
          <w:p w14:paraId="630F5E24" w14:textId="76060354" w:rsidR="007A11DD" w:rsidRPr="009D61EF" w:rsidRDefault="007A11DD" w:rsidP="008D7EEF">
            <w:pPr>
              <w:pStyle w:val="Tabletext"/>
              <w:keepNext/>
              <w:keepLines/>
              <w:widowControl w:val="0"/>
            </w:pPr>
            <w:r w:rsidRPr="00D2439A">
              <w:t xml:space="preserve">Reduction in number of </w:t>
            </w:r>
            <w:r w:rsidR="00D2439A" w:rsidRPr="00D2439A">
              <w:t xml:space="preserve">monthly </w:t>
            </w:r>
            <w:r w:rsidRPr="00D2439A">
              <w:t xml:space="preserve">migraine headache days, improvement in 50% response rate </w:t>
            </w:r>
          </w:p>
        </w:tc>
      </w:tr>
      <w:tr w:rsidR="007A11DD" w:rsidRPr="009D61EF" w14:paraId="36E90A96" w14:textId="77777777" w:rsidTr="001F0B24">
        <w:tc>
          <w:tcPr>
            <w:tcW w:w="784" w:type="pct"/>
          </w:tcPr>
          <w:p w14:paraId="684773DC" w14:textId="77777777" w:rsidR="007A11DD" w:rsidRPr="009D61EF" w:rsidRDefault="007A11DD" w:rsidP="008D7EEF">
            <w:pPr>
              <w:pStyle w:val="Tabletext"/>
              <w:keepNext/>
              <w:keepLines/>
              <w:widowControl w:val="0"/>
            </w:pPr>
            <w:r w:rsidRPr="009D61EF">
              <w:t>Clinical claims</w:t>
            </w:r>
          </w:p>
        </w:tc>
        <w:tc>
          <w:tcPr>
            <w:tcW w:w="4216" w:type="pct"/>
            <w:shd w:val="clear" w:color="auto" w:fill="auto"/>
          </w:tcPr>
          <w:p w14:paraId="1834A6A0" w14:textId="7D744079" w:rsidR="007A11DD" w:rsidRPr="009D61EF" w:rsidRDefault="007A11DD" w:rsidP="008D7EEF">
            <w:pPr>
              <w:pStyle w:val="Tabletext"/>
              <w:keepNext/>
              <w:keepLines/>
              <w:widowControl w:val="0"/>
            </w:pPr>
            <w:proofErr w:type="spellStart"/>
            <w:r>
              <w:t>Eptinezumab</w:t>
            </w:r>
            <w:proofErr w:type="spellEnd"/>
            <w:r>
              <w:t xml:space="preserve"> is non-inferior in terms of efficacy and safety when compared to </w:t>
            </w:r>
            <w:proofErr w:type="spellStart"/>
            <w:r>
              <w:t>galcanezumab</w:t>
            </w:r>
            <w:proofErr w:type="spellEnd"/>
            <w:r>
              <w:t xml:space="preserve"> and </w:t>
            </w:r>
            <w:proofErr w:type="spellStart"/>
            <w:r>
              <w:t>fremanezumab</w:t>
            </w:r>
            <w:proofErr w:type="spellEnd"/>
          </w:p>
        </w:tc>
      </w:tr>
    </w:tbl>
    <w:p w14:paraId="2547FAC1" w14:textId="77777777" w:rsidR="007A11DD" w:rsidRDefault="007A11DD" w:rsidP="007A11DD">
      <w:pPr>
        <w:pStyle w:val="TableFigureFooter"/>
      </w:pPr>
      <w:r>
        <w:t>Source: Table 12, p29 of the submission</w:t>
      </w:r>
    </w:p>
    <w:p w14:paraId="556B84EB" w14:textId="77777777" w:rsidR="007A11DD" w:rsidRPr="00407F2D" w:rsidRDefault="007A11DD" w:rsidP="007A11DD">
      <w:pPr>
        <w:pStyle w:val="2-SectionHeading"/>
        <w:numPr>
          <w:ilvl w:val="0"/>
          <w:numId w:val="1"/>
        </w:numPr>
      </w:pPr>
      <w:bookmarkStart w:id="11" w:name="_Toc103719397"/>
      <w:r w:rsidRPr="00407F2D">
        <w:t>Background</w:t>
      </w:r>
      <w:bookmarkEnd w:id="9"/>
      <w:bookmarkEnd w:id="11"/>
    </w:p>
    <w:p w14:paraId="18D71E2A" w14:textId="77777777" w:rsidR="007A11DD" w:rsidRPr="004151CF" w:rsidRDefault="007A11DD" w:rsidP="007A11DD">
      <w:pPr>
        <w:pStyle w:val="4-SubsectionHeading"/>
      </w:pPr>
      <w:bookmarkStart w:id="12" w:name="_Toc22897638"/>
      <w:bookmarkStart w:id="13" w:name="_Toc102692458"/>
      <w:bookmarkStart w:id="14" w:name="_Toc103719398"/>
      <w:r w:rsidRPr="004151CF">
        <w:t>Registration status</w:t>
      </w:r>
      <w:bookmarkEnd w:id="12"/>
      <w:bookmarkEnd w:id="13"/>
      <w:bookmarkEnd w:id="14"/>
    </w:p>
    <w:p w14:paraId="0FACEF3A" w14:textId="2B73530D" w:rsidR="007A11DD" w:rsidRDefault="007A11DD" w:rsidP="00A611BB">
      <w:pPr>
        <w:pStyle w:val="3-BodyText"/>
        <w:ind w:left="709"/>
      </w:pPr>
      <w:proofErr w:type="spellStart"/>
      <w:r w:rsidRPr="009354A9">
        <w:t>Eptinezumab</w:t>
      </w:r>
      <w:proofErr w:type="spellEnd"/>
      <w:r w:rsidRPr="009354A9">
        <w:t xml:space="preserve"> was listed on the Australian Register of Therapeutic Goods on 16 June 2021 for the preventive treatment of migraine in adults</w:t>
      </w:r>
      <w:r>
        <w:t xml:space="preserve">. </w:t>
      </w:r>
    </w:p>
    <w:p w14:paraId="1D27887B" w14:textId="673A56E6" w:rsidR="00DC5CA6" w:rsidRDefault="00DC5CA6" w:rsidP="00DC5CA6">
      <w:pPr>
        <w:pStyle w:val="4-SubsectionHeading"/>
      </w:pPr>
      <w:bookmarkStart w:id="15" w:name="_Toc103719399"/>
      <w:r>
        <w:t>Previous PBAC consideration of</w:t>
      </w:r>
      <w:r w:rsidR="00BA18EA">
        <w:t xml:space="preserve"> </w:t>
      </w:r>
      <w:r w:rsidR="00ED4E3C">
        <w:t>treatments for chronic migraine</w:t>
      </w:r>
      <w:bookmarkEnd w:id="15"/>
    </w:p>
    <w:p w14:paraId="5C32B571" w14:textId="18BD63E0" w:rsidR="003F63AD" w:rsidRPr="00B44595" w:rsidRDefault="00ED4E3C" w:rsidP="00A611BB">
      <w:pPr>
        <w:pStyle w:val="3-BodyText"/>
        <w:ind w:left="709"/>
      </w:pPr>
      <w:r w:rsidRPr="00B44595">
        <w:t xml:space="preserve">There are a range of </w:t>
      </w:r>
      <w:r w:rsidR="00BD7AEB" w:rsidRPr="00B44595">
        <w:t xml:space="preserve">treatments </w:t>
      </w:r>
      <w:r w:rsidR="00831AAE" w:rsidRPr="00B44595">
        <w:t xml:space="preserve">for CM </w:t>
      </w:r>
      <w:r w:rsidR="00BD7AEB" w:rsidRPr="00B44595">
        <w:t>available on the P</w:t>
      </w:r>
      <w:r w:rsidR="006A1E23" w:rsidRPr="00B44595">
        <w:t>BS</w:t>
      </w:r>
      <w:r w:rsidR="00BD7AEB" w:rsidRPr="00B44595">
        <w:t xml:space="preserve"> currently subsided including b</w:t>
      </w:r>
      <w:r w:rsidR="008A6566" w:rsidRPr="00B44595">
        <w:t>ot</w:t>
      </w:r>
      <w:r w:rsidR="00393ACD" w:rsidRPr="00B44595">
        <w:t>ulinum toxin type A</w:t>
      </w:r>
      <w:r w:rsidR="00D842CD" w:rsidRPr="00B44595">
        <w:t xml:space="preserve">, </w:t>
      </w:r>
      <w:proofErr w:type="spellStart"/>
      <w:r w:rsidR="00D842CD" w:rsidRPr="00B44595">
        <w:t>galcanezumab</w:t>
      </w:r>
      <w:proofErr w:type="spellEnd"/>
      <w:r w:rsidR="00D842CD" w:rsidRPr="00B44595">
        <w:t xml:space="preserve"> and </w:t>
      </w:r>
      <w:proofErr w:type="spellStart"/>
      <w:r w:rsidR="00D842CD" w:rsidRPr="00B44595">
        <w:t>fremanezumab</w:t>
      </w:r>
      <w:proofErr w:type="spellEnd"/>
      <w:r w:rsidR="00D842CD" w:rsidRPr="00B44595">
        <w:t xml:space="preserve">. </w:t>
      </w:r>
    </w:p>
    <w:p w14:paraId="178BE93A" w14:textId="0245E2A2" w:rsidR="00674354" w:rsidRPr="00B44595" w:rsidRDefault="00674354" w:rsidP="00A611BB">
      <w:pPr>
        <w:pStyle w:val="3-BodyText"/>
        <w:ind w:left="709"/>
      </w:pPr>
      <w:r w:rsidRPr="00B44595">
        <w:t xml:space="preserve">In </w:t>
      </w:r>
      <w:r w:rsidR="00FC780F" w:rsidRPr="00B44595">
        <w:t xml:space="preserve">July 2019, </w:t>
      </w:r>
      <w:r w:rsidR="00831AAE" w:rsidRPr="00B44595">
        <w:t>t</w:t>
      </w:r>
      <w:r w:rsidR="00F0649C" w:rsidRPr="00B44595">
        <w:t xml:space="preserve">he PBAC recommended the Authority Required listing of </w:t>
      </w:r>
      <w:proofErr w:type="spellStart"/>
      <w:r w:rsidR="00F0649C" w:rsidRPr="00B44595">
        <w:t>galcanezumab</w:t>
      </w:r>
      <w:proofErr w:type="spellEnd"/>
      <w:r w:rsidR="00F0649C" w:rsidRPr="00B44595">
        <w:t xml:space="preserve"> for the treatment of</w:t>
      </w:r>
      <w:r w:rsidR="00813CC0">
        <w:t xml:space="preserve"> CM</w:t>
      </w:r>
      <w:r w:rsidR="00F0649C" w:rsidRPr="00B44595">
        <w:t xml:space="preserve"> in patients who have experienced an inadequate response, intolerance or a contraindication to at least three prophylactic migraine medications. </w:t>
      </w:r>
      <w:r w:rsidR="001D154A" w:rsidRPr="00B44595">
        <w:t xml:space="preserve">In November 2020, the PBAC provided further advice regarding the cost minimisation </w:t>
      </w:r>
      <w:r w:rsidR="001D154A" w:rsidRPr="00B44595">
        <w:lastRenderedPageBreak/>
        <w:t>a</w:t>
      </w:r>
      <w:r w:rsidR="00C7257F">
        <w:t>pproach</w:t>
      </w:r>
      <w:r w:rsidR="001D154A" w:rsidRPr="00B44595">
        <w:t>, financial estimates and risk</w:t>
      </w:r>
      <w:r w:rsidR="00243839" w:rsidRPr="00B44595">
        <w:t xml:space="preserve"> </w:t>
      </w:r>
      <w:r w:rsidR="001D154A" w:rsidRPr="00B44595">
        <w:t xml:space="preserve">sharing arrangement.  </w:t>
      </w:r>
      <w:proofErr w:type="spellStart"/>
      <w:r w:rsidR="00072AF2" w:rsidRPr="00B44595">
        <w:t>Galcanezumab</w:t>
      </w:r>
      <w:proofErr w:type="spellEnd"/>
      <w:r w:rsidR="00072AF2" w:rsidRPr="00B44595">
        <w:t xml:space="preserve"> was listed on the PBS</w:t>
      </w:r>
      <w:r w:rsidR="00725988" w:rsidRPr="00B44595">
        <w:t xml:space="preserve"> for CM</w:t>
      </w:r>
      <w:r w:rsidR="00072AF2" w:rsidRPr="00B44595">
        <w:t xml:space="preserve"> on </w:t>
      </w:r>
      <w:r w:rsidR="00725988" w:rsidRPr="00B44595">
        <w:t xml:space="preserve">1 June 2021. </w:t>
      </w:r>
    </w:p>
    <w:p w14:paraId="31D055CE" w14:textId="4405C783" w:rsidR="00F80D85" w:rsidRPr="00B44595" w:rsidRDefault="00F80D85" w:rsidP="00A611BB">
      <w:pPr>
        <w:pStyle w:val="3-BodyText"/>
        <w:ind w:left="709"/>
      </w:pPr>
      <w:r w:rsidRPr="00B44595">
        <w:t xml:space="preserve">In March 2020, the PBAC recommended the Authority Required listing of </w:t>
      </w:r>
      <w:proofErr w:type="spellStart"/>
      <w:r w:rsidRPr="00B44595">
        <w:t>fremanezumab</w:t>
      </w:r>
      <w:proofErr w:type="spellEnd"/>
      <w:r w:rsidRPr="00B44595">
        <w:t xml:space="preserve"> for the treatment of</w:t>
      </w:r>
      <w:r w:rsidR="00813CC0">
        <w:t xml:space="preserve"> CM</w:t>
      </w:r>
      <w:r w:rsidRPr="00B44595">
        <w:t xml:space="preserve"> in patients who have experienced an inadequate response, intolerance or a contraindication to at least three prophylactic migraine medications.</w:t>
      </w:r>
      <w:r w:rsidR="006C142E" w:rsidRPr="00B44595">
        <w:t xml:space="preserve"> </w:t>
      </w:r>
      <w:proofErr w:type="spellStart"/>
      <w:r w:rsidR="00072AF2" w:rsidRPr="00B44595">
        <w:t>Fremanezumab</w:t>
      </w:r>
      <w:proofErr w:type="spellEnd"/>
      <w:r w:rsidR="00072AF2" w:rsidRPr="00B44595">
        <w:t xml:space="preserve"> was listed on the PBS </w:t>
      </w:r>
      <w:r w:rsidR="00725988" w:rsidRPr="00B44595">
        <w:t xml:space="preserve">for CM </w:t>
      </w:r>
      <w:r w:rsidR="00072AF2" w:rsidRPr="00B44595">
        <w:t xml:space="preserve">on </w:t>
      </w:r>
      <w:r w:rsidR="00725988" w:rsidRPr="00B44595">
        <w:t xml:space="preserve">1 August 2021. </w:t>
      </w:r>
    </w:p>
    <w:p w14:paraId="671F0042" w14:textId="2BECD4A0" w:rsidR="001D154A" w:rsidRPr="00B44595" w:rsidRDefault="001D154A" w:rsidP="001D154A">
      <w:pPr>
        <w:pStyle w:val="3-BodyText"/>
      </w:pPr>
      <w:r w:rsidRPr="00B44595">
        <w:t xml:space="preserve">The PBAC previously considered </w:t>
      </w:r>
      <w:proofErr w:type="spellStart"/>
      <w:r w:rsidRPr="00B44595">
        <w:t>fremanezumab</w:t>
      </w:r>
      <w:proofErr w:type="spellEnd"/>
      <w:r w:rsidRPr="00B44595">
        <w:t xml:space="preserve"> non-inferior to </w:t>
      </w:r>
      <w:proofErr w:type="spellStart"/>
      <w:r w:rsidRPr="00B44595">
        <w:t>galcanezumab</w:t>
      </w:r>
      <w:proofErr w:type="spellEnd"/>
      <w:r w:rsidRPr="00B44595">
        <w:t xml:space="preserve"> in terms of effectiveness and safety and that the </w:t>
      </w:r>
      <w:proofErr w:type="spellStart"/>
      <w:r w:rsidRPr="00B44595">
        <w:t>equi</w:t>
      </w:r>
      <w:proofErr w:type="spellEnd"/>
      <w:r w:rsidRPr="00B44595">
        <w:t xml:space="preserve">-effective doses were </w:t>
      </w:r>
      <w:proofErr w:type="spellStart"/>
      <w:r w:rsidRPr="00B44595">
        <w:t>fremanezumab</w:t>
      </w:r>
      <w:proofErr w:type="spellEnd"/>
      <w:r w:rsidRPr="00B44595">
        <w:t xml:space="preserve"> 225 mg every month and </w:t>
      </w:r>
      <w:proofErr w:type="spellStart"/>
      <w:r w:rsidRPr="00B44595">
        <w:t>galcanezumab</w:t>
      </w:r>
      <w:proofErr w:type="spellEnd"/>
      <w:r w:rsidRPr="00B44595">
        <w:t xml:space="preserve"> 240 mg initially followed by 120 mg every month (paragraph 5.11, </w:t>
      </w:r>
      <w:proofErr w:type="spellStart"/>
      <w:r w:rsidRPr="00B44595">
        <w:t>galcanezumab</w:t>
      </w:r>
      <w:proofErr w:type="spellEnd"/>
      <w:r w:rsidR="00B25196">
        <w:t xml:space="preserve"> Public Summary Document</w:t>
      </w:r>
      <w:r w:rsidRPr="00B44595">
        <w:t xml:space="preserve"> </w:t>
      </w:r>
      <w:r w:rsidR="00B25196">
        <w:t>(</w:t>
      </w:r>
      <w:r w:rsidRPr="00B44595">
        <w:t>PSD</w:t>
      </w:r>
      <w:r w:rsidR="00B25196">
        <w:t>)</w:t>
      </w:r>
      <w:r w:rsidRPr="00B44595">
        <w:t xml:space="preserve">, November 2020). </w:t>
      </w:r>
    </w:p>
    <w:p w14:paraId="5342F371" w14:textId="708605AA" w:rsidR="006A7554" w:rsidRPr="00813CC0" w:rsidRDefault="002A0C80" w:rsidP="00A611BB">
      <w:pPr>
        <w:pStyle w:val="3-BodyText"/>
        <w:ind w:left="709"/>
        <w:rPr>
          <w:snapToGrid/>
          <w:color w:val="0066FF"/>
          <w:lang w:val="en-US"/>
        </w:rPr>
      </w:pPr>
      <w:r w:rsidRPr="00B44595">
        <w:t>In</w:t>
      </w:r>
      <w:r w:rsidR="006A7554" w:rsidRPr="00B44595">
        <w:t xml:space="preserve"> March 2022, the PBAC recommended amending the current PBS listing of </w:t>
      </w:r>
      <w:proofErr w:type="spellStart"/>
      <w:r w:rsidR="006A7554" w:rsidRPr="00B44595">
        <w:t>galcanezumab</w:t>
      </w:r>
      <w:proofErr w:type="spellEnd"/>
      <w:r w:rsidR="006A7554" w:rsidRPr="00B44595">
        <w:t xml:space="preserve"> for</w:t>
      </w:r>
      <w:r w:rsidR="00813CC0">
        <w:t xml:space="preserve"> CM</w:t>
      </w:r>
      <w:r w:rsidR="006A7554" w:rsidRPr="00B44595">
        <w:t xml:space="preserve"> to include the treatment of patients with high</w:t>
      </w:r>
      <w:r w:rsidR="006A7554" w:rsidRPr="00E12E8C">
        <w:rPr>
          <w:i/>
        </w:rPr>
        <w:t xml:space="preserve"> </w:t>
      </w:r>
      <w:r w:rsidR="006A7554" w:rsidRPr="00B44595">
        <w:rPr>
          <w:iCs/>
        </w:rPr>
        <w:t>frequency episodic migraine (EM) by removing the criteria for patients to have an average of 15 or more headache days per month.</w:t>
      </w:r>
      <w:r w:rsidR="006A7554" w:rsidRPr="00E12E8C">
        <w:rPr>
          <w:i/>
        </w:rPr>
        <w:t xml:space="preserve"> </w:t>
      </w:r>
    </w:p>
    <w:p w14:paraId="2158367E" w14:textId="51524728" w:rsidR="00813CC0" w:rsidRPr="00813CC0" w:rsidRDefault="00813CC0" w:rsidP="00A611BB">
      <w:pPr>
        <w:pStyle w:val="3-BodyText"/>
        <w:ind w:left="709"/>
        <w:rPr>
          <w:iCs/>
        </w:rPr>
      </w:pPr>
      <w:proofErr w:type="spellStart"/>
      <w:r w:rsidRPr="00813CC0">
        <w:rPr>
          <w:iCs/>
        </w:rPr>
        <w:t>Eptinezumab</w:t>
      </w:r>
      <w:proofErr w:type="spellEnd"/>
      <w:r w:rsidRPr="00813CC0">
        <w:rPr>
          <w:iCs/>
        </w:rPr>
        <w:t xml:space="preserve"> has not been considered by the PBAC previously.</w:t>
      </w:r>
    </w:p>
    <w:p w14:paraId="78623FDC" w14:textId="552990B4" w:rsidR="007A11DD" w:rsidRDefault="007A11DD" w:rsidP="007A11DD">
      <w:pPr>
        <w:pStyle w:val="2-SectionHeading"/>
        <w:numPr>
          <w:ilvl w:val="0"/>
          <w:numId w:val="1"/>
        </w:numPr>
      </w:pPr>
      <w:bookmarkStart w:id="16" w:name="_Toc102692392"/>
      <w:bookmarkStart w:id="17" w:name="_Toc103719400"/>
      <w:r w:rsidRPr="00407F2D">
        <w:t>Requested listing</w:t>
      </w:r>
      <w:bookmarkEnd w:id="16"/>
      <w:bookmarkEnd w:id="17"/>
    </w:p>
    <w:p w14:paraId="1845DE7C" w14:textId="68414474" w:rsidR="0097666B" w:rsidRPr="00F120FB" w:rsidRDefault="0097666B" w:rsidP="0097666B">
      <w:pPr>
        <w:pStyle w:val="4Bodytextnumbered"/>
        <w:numPr>
          <w:ilvl w:val="1"/>
          <w:numId w:val="1"/>
        </w:numPr>
        <w:ind w:left="720"/>
      </w:pPr>
      <w:bookmarkStart w:id="18" w:name="_Ref114125489"/>
      <w:r w:rsidRPr="008F0D46">
        <w:t>Suggestions and additions proposed by the Secretariat are added in italics and suggested deletions are crossed out with strikethrough</w:t>
      </w:r>
      <w:r>
        <w:t>.</w:t>
      </w:r>
      <w:bookmarkEnd w:id="18"/>
    </w:p>
    <w:tbl>
      <w:tblPr>
        <w:tblW w:w="8955" w:type="dxa"/>
        <w:tblBorders>
          <w:top w:val="single" w:sz="4" w:space="0" w:color="7F7F7F"/>
          <w:bottom w:val="single" w:sz="4" w:space="0" w:color="7F7F7F"/>
        </w:tblBorders>
        <w:tblLook w:val="04A0" w:firstRow="1" w:lastRow="0" w:firstColumn="1" w:lastColumn="0" w:noHBand="0" w:noVBand="1"/>
      </w:tblPr>
      <w:tblGrid>
        <w:gridCol w:w="2508"/>
        <w:gridCol w:w="1486"/>
        <w:gridCol w:w="1013"/>
        <w:gridCol w:w="1962"/>
        <w:gridCol w:w="1986"/>
      </w:tblGrid>
      <w:tr w:rsidR="007A11DD" w:rsidRPr="00546B55" w14:paraId="0E34ADA3" w14:textId="77777777" w:rsidTr="008D7EEF">
        <w:trPr>
          <w:trHeight w:val="20"/>
          <w:tblHeader/>
        </w:trPr>
        <w:tc>
          <w:tcPr>
            <w:tcW w:w="0" w:type="auto"/>
            <w:tcBorders>
              <w:bottom w:val="single" w:sz="4" w:space="0" w:color="7F7F7F"/>
            </w:tcBorders>
            <w:shd w:val="clear" w:color="auto" w:fill="auto"/>
          </w:tcPr>
          <w:p w14:paraId="6C38D92C" w14:textId="77777777" w:rsidR="007A11DD" w:rsidRPr="00546B55" w:rsidRDefault="007A11DD" w:rsidP="000A6D78">
            <w:pPr>
              <w:keepNext/>
              <w:keepLines/>
              <w:widowControl w:val="0"/>
              <w:jc w:val="left"/>
              <w:rPr>
                <w:rFonts w:ascii="Arial Narrow" w:eastAsia="Calibri" w:hAnsi="Arial Narrow"/>
                <w:b/>
                <w:bCs/>
                <w:sz w:val="20"/>
                <w:szCs w:val="20"/>
              </w:rPr>
            </w:pPr>
            <w:r w:rsidRPr="00546B55">
              <w:rPr>
                <w:rFonts w:ascii="Arial Narrow" w:eastAsia="Calibri" w:hAnsi="Arial Narrow"/>
                <w:b/>
                <w:bCs/>
                <w:sz w:val="20"/>
                <w:szCs w:val="20"/>
              </w:rPr>
              <w:t>Name, restriction, manner of administration, form</w:t>
            </w:r>
          </w:p>
        </w:tc>
        <w:tc>
          <w:tcPr>
            <w:tcW w:w="0" w:type="auto"/>
            <w:tcBorders>
              <w:bottom w:val="single" w:sz="4" w:space="0" w:color="7F7F7F"/>
            </w:tcBorders>
            <w:shd w:val="clear" w:color="auto" w:fill="auto"/>
          </w:tcPr>
          <w:p w14:paraId="5BF06FBC" w14:textId="77777777" w:rsidR="007A11DD" w:rsidRPr="00546B55" w:rsidRDefault="007A11DD" w:rsidP="000A6D78">
            <w:pPr>
              <w:keepNext/>
              <w:keepLines/>
              <w:widowControl w:val="0"/>
              <w:jc w:val="left"/>
              <w:rPr>
                <w:rFonts w:ascii="Arial Narrow" w:eastAsia="Calibri" w:hAnsi="Arial Narrow"/>
                <w:b/>
                <w:bCs/>
                <w:sz w:val="20"/>
                <w:szCs w:val="20"/>
              </w:rPr>
            </w:pPr>
            <w:r w:rsidRPr="00546B55">
              <w:rPr>
                <w:rFonts w:ascii="Arial Narrow" w:eastAsia="Calibri" w:hAnsi="Arial Narrow"/>
                <w:b/>
                <w:bCs/>
                <w:sz w:val="20"/>
                <w:szCs w:val="20"/>
              </w:rPr>
              <w:t>Maximum quantity (units)</w:t>
            </w:r>
          </w:p>
        </w:tc>
        <w:tc>
          <w:tcPr>
            <w:tcW w:w="0" w:type="auto"/>
            <w:tcBorders>
              <w:bottom w:val="single" w:sz="4" w:space="0" w:color="7F7F7F"/>
            </w:tcBorders>
            <w:shd w:val="clear" w:color="auto" w:fill="auto"/>
          </w:tcPr>
          <w:p w14:paraId="31FB57CA" w14:textId="77777777" w:rsidR="007A11DD" w:rsidRPr="00546B55" w:rsidRDefault="007A11DD" w:rsidP="000A6D78">
            <w:pPr>
              <w:keepNext/>
              <w:keepLines/>
              <w:widowControl w:val="0"/>
              <w:jc w:val="left"/>
              <w:rPr>
                <w:rFonts w:ascii="Arial Narrow" w:eastAsia="Calibri" w:hAnsi="Arial Narrow"/>
                <w:b/>
                <w:bCs/>
                <w:sz w:val="20"/>
                <w:szCs w:val="20"/>
              </w:rPr>
            </w:pPr>
            <w:r w:rsidRPr="00546B55">
              <w:rPr>
                <w:rFonts w:ascii="Arial Narrow" w:eastAsia="Calibri" w:hAnsi="Arial Narrow"/>
                <w:b/>
                <w:bCs/>
                <w:sz w:val="20"/>
                <w:szCs w:val="20"/>
              </w:rPr>
              <w:t>No. of repeats</w:t>
            </w:r>
          </w:p>
        </w:tc>
        <w:tc>
          <w:tcPr>
            <w:tcW w:w="0" w:type="auto"/>
            <w:tcBorders>
              <w:bottom w:val="single" w:sz="4" w:space="0" w:color="7F7F7F"/>
            </w:tcBorders>
            <w:shd w:val="clear" w:color="auto" w:fill="auto"/>
          </w:tcPr>
          <w:p w14:paraId="1263A7B8" w14:textId="77777777" w:rsidR="007A11DD" w:rsidRPr="00546B55" w:rsidRDefault="007A11DD" w:rsidP="000A6D78">
            <w:pPr>
              <w:keepNext/>
              <w:keepLines/>
              <w:widowControl w:val="0"/>
              <w:jc w:val="left"/>
              <w:rPr>
                <w:rFonts w:ascii="Arial Narrow" w:eastAsia="Calibri" w:hAnsi="Arial Narrow"/>
                <w:b/>
                <w:bCs/>
                <w:sz w:val="20"/>
                <w:szCs w:val="20"/>
              </w:rPr>
            </w:pPr>
            <w:r w:rsidRPr="00546B55">
              <w:rPr>
                <w:rFonts w:ascii="Arial Narrow" w:eastAsia="Calibri" w:hAnsi="Arial Narrow"/>
                <w:b/>
                <w:bCs/>
                <w:sz w:val="20"/>
                <w:szCs w:val="20"/>
              </w:rPr>
              <w:t>Dispensed price for maximum quantity</w:t>
            </w:r>
          </w:p>
        </w:tc>
        <w:tc>
          <w:tcPr>
            <w:tcW w:w="0" w:type="auto"/>
            <w:tcBorders>
              <w:bottom w:val="single" w:sz="4" w:space="0" w:color="7F7F7F"/>
            </w:tcBorders>
            <w:shd w:val="clear" w:color="auto" w:fill="auto"/>
          </w:tcPr>
          <w:p w14:paraId="1425EE53" w14:textId="77777777" w:rsidR="007A11DD" w:rsidRPr="00546B55" w:rsidRDefault="007A11DD" w:rsidP="000A6D78">
            <w:pPr>
              <w:keepNext/>
              <w:keepLines/>
              <w:widowControl w:val="0"/>
              <w:jc w:val="left"/>
              <w:rPr>
                <w:rFonts w:ascii="Arial Narrow" w:eastAsia="Calibri" w:hAnsi="Arial Narrow"/>
                <w:b/>
                <w:bCs/>
                <w:sz w:val="20"/>
                <w:szCs w:val="20"/>
              </w:rPr>
            </w:pPr>
            <w:r w:rsidRPr="00546B55">
              <w:rPr>
                <w:rFonts w:ascii="Arial Narrow" w:eastAsia="Calibri" w:hAnsi="Arial Narrow"/>
                <w:b/>
                <w:bCs/>
                <w:sz w:val="20"/>
                <w:szCs w:val="20"/>
              </w:rPr>
              <w:t>Proprietary name and manufacturer</w:t>
            </w:r>
          </w:p>
        </w:tc>
      </w:tr>
      <w:tr w:rsidR="007A11DD" w:rsidRPr="00546B55" w14:paraId="47124235" w14:textId="77777777" w:rsidTr="008D7EEF">
        <w:trPr>
          <w:trHeight w:val="20"/>
        </w:trPr>
        <w:tc>
          <w:tcPr>
            <w:tcW w:w="0" w:type="auto"/>
            <w:tcBorders>
              <w:top w:val="single" w:sz="4" w:space="0" w:color="7F7F7F"/>
              <w:bottom w:val="single" w:sz="4" w:space="0" w:color="7F7F7F"/>
            </w:tcBorders>
            <w:shd w:val="clear" w:color="auto" w:fill="auto"/>
          </w:tcPr>
          <w:p w14:paraId="15F604A2" w14:textId="77777777" w:rsidR="007A11DD" w:rsidRPr="00546B55" w:rsidRDefault="007A11DD" w:rsidP="00831AAE">
            <w:pPr>
              <w:keepNext/>
              <w:keepLines/>
              <w:widowControl w:val="0"/>
              <w:rPr>
                <w:rFonts w:ascii="Arial Narrow" w:eastAsia="Calibri" w:hAnsi="Arial Narrow"/>
                <w:b/>
                <w:bCs/>
                <w:sz w:val="20"/>
                <w:szCs w:val="20"/>
              </w:rPr>
            </w:pPr>
            <w:r w:rsidRPr="00546B55">
              <w:rPr>
                <w:rFonts w:ascii="Arial Narrow" w:eastAsia="Calibri" w:hAnsi="Arial Narrow"/>
                <w:b/>
                <w:bCs/>
                <w:sz w:val="20"/>
                <w:szCs w:val="20"/>
              </w:rPr>
              <w:t>Initial treatment</w:t>
            </w:r>
          </w:p>
        </w:tc>
        <w:tc>
          <w:tcPr>
            <w:tcW w:w="0" w:type="auto"/>
            <w:tcBorders>
              <w:top w:val="single" w:sz="4" w:space="0" w:color="7F7F7F"/>
              <w:bottom w:val="single" w:sz="4" w:space="0" w:color="7F7F7F"/>
            </w:tcBorders>
            <w:shd w:val="clear" w:color="auto" w:fill="auto"/>
          </w:tcPr>
          <w:p w14:paraId="1A1C7A18" w14:textId="77777777" w:rsidR="007A11DD" w:rsidRPr="00546B55" w:rsidRDefault="007A11DD" w:rsidP="00831AAE">
            <w:pPr>
              <w:keepNext/>
              <w:keepLines/>
              <w:widowControl w:val="0"/>
              <w:rPr>
                <w:rFonts w:ascii="Arial Narrow" w:eastAsia="Calibri" w:hAnsi="Arial Narrow"/>
                <w:sz w:val="20"/>
                <w:szCs w:val="20"/>
              </w:rPr>
            </w:pPr>
          </w:p>
        </w:tc>
        <w:tc>
          <w:tcPr>
            <w:tcW w:w="0" w:type="auto"/>
            <w:tcBorders>
              <w:top w:val="single" w:sz="4" w:space="0" w:color="7F7F7F"/>
              <w:bottom w:val="single" w:sz="4" w:space="0" w:color="7F7F7F"/>
            </w:tcBorders>
            <w:shd w:val="clear" w:color="auto" w:fill="auto"/>
          </w:tcPr>
          <w:p w14:paraId="5184A9E2" w14:textId="77777777" w:rsidR="007A11DD" w:rsidRPr="00546B55" w:rsidRDefault="007A11DD" w:rsidP="00831AAE">
            <w:pPr>
              <w:keepNext/>
              <w:keepLines/>
              <w:widowControl w:val="0"/>
              <w:rPr>
                <w:rFonts w:ascii="Arial Narrow" w:eastAsia="Calibri" w:hAnsi="Arial Narrow"/>
                <w:sz w:val="20"/>
                <w:szCs w:val="20"/>
              </w:rPr>
            </w:pPr>
          </w:p>
        </w:tc>
        <w:tc>
          <w:tcPr>
            <w:tcW w:w="0" w:type="auto"/>
            <w:tcBorders>
              <w:top w:val="single" w:sz="4" w:space="0" w:color="7F7F7F"/>
              <w:bottom w:val="single" w:sz="4" w:space="0" w:color="7F7F7F"/>
            </w:tcBorders>
            <w:shd w:val="clear" w:color="auto" w:fill="auto"/>
          </w:tcPr>
          <w:p w14:paraId="697621A9" w14:textId="77777777" w:rsidR="007A11DD" w:rsidRPr="00546B55" w:rsidRDefault="007A11DD" w:rsidP="00831AAE">
            <w:pPr>
              <w:keepNext/>
              <w:keepLines/>
              <w:widowControl w:val="0"/>
              <w:rPr>
                <w:rFonts w:ascii="Arial Narrow" w:eastAsia="Calibri" w:hAnsi="Arial Narrow"/>
                <w:sz w:val="20"/>
                <w:szCs w:val="20"/>
              </w:rPr>
            </w:pPr>
          </w:p>
        </w:tc>
        <w:tc>
          <w:tcPr>
            <w:tcW w:w="0" w:type="auto"/>
            <w:tcBorders>
              <w:top w:val="single" w:sz="4" w:space="0" w:color="7F7F7F"/>
              <w:bottom w:val="single" w:sz="4" w:space="0" w:color="7F7F7F"/>
            </w:tcBorders>
            <w:shd w:val="clear" w:color="auto" w:fill="auto"/>
          </w:tcPr>
          <w:p w14:paraId="73F63312" w14:textId="77777777" w:rsidR="007A11DD" w:rsidRPr="00546B55" w:rsidRDefault="007A11DD" w:rsidP="00831AAE">
            <w:pPr>
              <w:keepNext/>
              <w:keepLines/>
              <w:widowControl w:val="0"/>
              <w:rPr>
                <w:rFonts w:ascii="Arial Narrow" w:eastAsia="Calibri" w:hAnsi="Arial Narrow"/>
                <w:sz w:val="20"/>
                <w:szCs w:val="20"/>
              </w:rPr>
            </w:pPr>
          </w:p>
        </w:tc>
      </w:tr>
      <w:tr w:rsidR="007A11DD" w:rsidRPr="00546B55" w14:paraId="7C896BF3" w14:textId="77777777" w:rsidTr="008D7EEF">
        <w:trPr>
          <w:trHeight w:val="20"/>
        </w:trPr>
        <w:tc>
          <w:tcPr>
            <w:tcW w:w="0" w:type="auto"/>
            <w:shd w:val="clear" w:color="auto" w:fill="auto"/>
          </w:tcPr>
          <w:p w14:paraId="2282D115" w14:textId="77777777" w:rsidR="007A11DD" w:rsidRPr="00546B55" w:rsidRDefault="007A11DD" w:rsidP="00831AAE">
            <w:pPr>
              <w:keepNext/>
              <w:keepLines/>
              <w:widowControl w:val="0"/>
              <w:rPr>
                <w:rFonts w:ascii="Arial Narrow" w:eastAsia="Calibri" w:hAnsi="Arial Narrow"/>
                <w:b/>
                <w:bCs/>
                <w:sz w:val="20"/>
                <w:szCs w:val="20"/>
              </w:rPr>
            </w:pPr>
            <w:proofErr w:type="spellStart"/>
            <w:r w:rsidRPr="00546B55">
              <w:rPr>
                <w:rFonts w:ascii="Arial Narrow" w:eastAsia="Calibri" w:hAnsi="Arial Narrow"/>
                <w:b/>
                <w:bCs/>
                <w:sz w:val="20"/>
                <w:szCs w:val="20"/>
              </w:rPr>
              <w:t>Eptinezumab</w:t>
            </w:r>
            <w:proofErr w:type="spellEnd"/>
          </w:p>
          <w:p w14:paraId="0F9BE6B4" w14:textId="77777777" w:rsidR="007A11DD" w:rsidRPr="00546B55" w:rsidRDefault="007A11DD" w:rsidP="00831AAE">
            <w:pPr>
              <w:keepNext/>
              <w:keepLines/>
              <w:widowControl w:val="0"/>
              <w:rPr>
                <w:rFonts w:ascii="Arial Narrow" w:eastAsia="Calibri" w:hAnsi="Arial Narrow"/>
                <w:bCs/>
                <w:sz w:val="20"/>
                <w:szCs w:val="20"/>
              </w:rPr>
            </w:pPr>
            <w:r w:rsidRPr="00546B55">
              <w:rPr>
                <w:rFonts w:ascii="Arial Narrow" w:eastAsia="Calibri" w:hAnsi="Arial Narrow"/>
                <w:bCs/>
                <w:sz w:val="20"/>
                <w:szCs w:val="20"/>
              </w:rPr>
              <w:t>100 mg IV infusion</w:t>
            </w:r>
          </w:p>
        </w:tc>
        <w:tc>
          <w:tcPr>
            <w:tcW w:w="0" w:type="auto"/>
            <w:shd w:val="clear" w:color="auto" w:fill="auto"/>
          </w:tcPr>
          <w:p w14:paraId="6AEE3339" w14:textId="77777777" w:rsidR="007A11DD" w:rsidRPr="00546B55" w:rsidRDefault="007A11DD" w:rsidP="00831AAE">
            <w:pPr>
              <w:keepNext/>
              <w:keepLines/>
              <w:widowControl w:val="0"/>
              <w:rPr>
                <w:rFonts w:ascii="Arial Narrow" w:eastAsia="Calibri" w:hAnsi="Arial Narrow"/>
                <w:sz w:val="20"/>
                <w:szCs w:val="20"/>
              </w:rPr>
            </w:pPr>
            <w:r w:rsidRPr="00546B55">
              <w:rPr>
                <w:rFonts w:ascii="Arial Narrow" w:eastAsia="Calibri" w:hAnsi="Arial Narrow"/>
                <w:sz w:val="20"/>
                <w:szCs w:val="20"/>
              </w:rPr>
              <w:t>1</w:t>
            </w:r>
          </w:p>
        </w:tc>
        <w:tc>
          <w:tcPr>
            <w:tcW w:w="0" w:type="auto"/>
            <w:shd w:val="clear" w:color="auto" w:fill="auto"/>
          </w:tcPr>
          <w:p w14:paraId="4F2FF583" w14:textId="77777777" w:rsidR="007A11DD" w:rsidRPr="00546B55" w:rsidRDefault="007A11DD" w:rsidP="00831AAE">
            <w:pPr>
              <w:keepNext/>
              <w:keepLines/>
              <w:widowControl w:val="0"/>
              <w:rPr>
                <w:rFonts w:ascii="Arial Narrow" w:eastAsia="Calibri" w:hAnsi="Arial Narrow"/>
                <w:sz w:val="20"/>
                <w:szCs w:val="20"/>
              </w:rPr>
            </w:pPr>
            <w:r w:rsidRPr="00546B55">
              <w:rPr>
                <w:rFonts w:ascii="Arial Narrow" w:eastAsia="Calibri" w:hAnsi="Arial Narrow"/>
                <w:sz w:val="20"/>
                <w:szCs w:val="20"/>
              </w:rPr>
              <w:t>0</w:t>
            </w:r>
          </w:p>
        </w:tc>
        <w:tc>
          <w:tcPr>
            <w:tcW w:w="0" w:type="auto"/>
            <w:shd w:val="clear" w:color="auto" w:fill="auto"/>
          </w:tcPr>
          <w:p w14:paraId="7DEA7A54" w14:textId="77777777" w:rsidR="007A11DD" w:rsidRPr="00C9217F" w:rsidRDefault="007A11DD" w:rsidP="00831AAE">
            <w:pPr>
              <w:keepNext/>
              <w:keepLines/>
              <w:widowControl w:val="0"/>
              <w:rPr>
                <w:rFonts w:ascii="Arial Narrow" w:eastAsia="Calibri" w:hAnsi="Arial Narrow"/>
                <w:sz w:val="20"/>
                <w:szCs w:val="20"/>
              </w:rPr>
            </w:pPr>
            <w:r w:rsidRPr="00C9217F">
              <w:rPr>
                <w:rFonts w:ascii="Arial Narrow" w:eastAsia="Calibri" w:hAnsi="Arial Narrow"/>
                <w:sz w:val="20"/>
                <w:szCs w:val="20"/>
              </w:rPr>
              <w:t>Published Price</w:t>
            </w:r>
          </w:p>
          <w:p w14:paraId="2763DD41" w14:textId="6C9ED4B2" w:rsidR="007A11DD" w:rsidRPr="00C9217F" w:rsidRDefault="007A11DD" w:rsidP="00831AAE">
            <w:pPr>
              <w:keepNext/>
              <w:keepLines/>
              <w:widowControl w:val="0"/>
              <w:rPr>
                <w:rFonts w:ascii="Arial Narrow" w:hAnsi="Arial Narrow"/>
                <w:sz w:val="20"/>
                <w:szCs w:val="20"/>
              </w:rPr>
            </w:pPr>
            <w:r w:rsidRPr="00C9217F">
              <w:rPr>
                <w:rFonts w:ascii="Arial Narrow" w:eastAsia="Calibri" w:hAnsi="Arial Narrow"/>
                <w:sz w:val="20"/>
                <w:szCs w:val="20"/>
              </w:rPr>
              <w:t xml:space="preserve">$ </w:t>
            </w:r>
            <w:r w:rsidR="007A3A3D" w:rsidRPr="007A3A3D">
              <w:rPr>
                <w:rFonts w:ascii="Arial Narrow" w:hAnsi="Arial Narrow"/>
                <w:color w:val="000000"/>
                <w:spacing w:val="8"/>
                <w:sz w:val="20"/>
                <w:szCs w:val="20"/>
                <w:shd w:val="solid" w:color="000000" w:fill="000000"/>
                <w:fitText w:val="306" w:id="-1435862528"/>
                <w14:textFill>
                  <w14:solidFill>
                    <w14:srgbClr w14:val="000000">
                      <w14:alpha w14:val="100000"/>
                    </w14:srgbClr>
                  </w14:solidFill>
                </w14:textFill>
              </w:rPr>
              <w:t>||  |</w:t>
            </w:r>
            <w:r w:rsidR="007A3A3D" w:rsidRPr="007A3A3D">
              <w:rPr>
                <w:rFonts w:ascii="Arial Narrow" w:hAnsi="Arial Narrow"/>
                <w:color w:val="000000"/>
                <w:spacing w:val="5"/>
                <w:sz w:val="20"/>
                <w:szCs w:val="20"/>
                <w:shd w:val="solid" w:color="000000" w:fill="000000"/>
                <w:fitText w:val="306" w:id="-1435862528"/>
                <w14:textFill>
                  <w14:solidFill>
                    <w14:srgbClr w14:val="000000">
                      <w14:alpha w14:val="100000"/>
                    </w14:srgbClr>
                  </w14:solidFill>
                </w14:textFill>
              </w:rPr>
              <w:t>|</w:t>
            </w:r>
          </w:p>
          <w:p w14:paraId="3D2BE074" w14:textId="77777777" w:rsidR="007A11DD" w:rsidRPr="00C9217F" w:rsidRDefault="007A11DD" w:rsidP="00831AAE">
            <w:pPr>
              <w:keepNext/>
              <w:keepLines/>
              <w:widowControl w:val="0"/>
              <w:jc w:val="left"/>
              <w:rPr>
                <w:rFonts w:ascii="Arial Narrow" w:eastAsia="Calibri" w:hAnsi="Arial Narrow"/>
                <w:sz w:val="20"/>
                <w:szCs w:val="20"/>
              </w:rPr>
            </w:pPr>
            <w:r w:rsidRPr="00C9217F">
              <w:rPr>
                <w:rFonts w:ascii="Arial Narrow" w:eastAsia="Calibri" w:hAnsi="Arial Narrow"/>
                <w:sz w:val="20"/>
                <w:szCs w:val="20"/>
              </w:rPr>
              <w:t>Effective Price: TBC</w:t>
            </w:r>
          </w:p>
        </w:tc>
        <w:tc>
          <w:tcPr>
            <w:tcW w:w="0" w:type="auto"/>
            <w:shd w:val="clear" w:color="auto" w:fill="auto"/>
          </w:tcPr>
          <w:p w14:paraId="574E93D0" w14:textId="77777777" w:rsidR="007A11DD" w:rsidRPr="00546B55" w:rsidRDefault="007A11DD" w:rsidP="00831AAE">
            <w:pPr>
              <w:keepNext/>
              <w:keepLines/>
              <w:widowControl w:val="0"/>
              <w:rPr>
                <w:rFonts w:ascii="Arial Narrow" w:eastAsia="Calibri" w:hAnsi="Arial Narrow"/>
                <w:sz w:val="20"/>
                <w:szCs w:val="20"/>
              </w:rPr>
            </w:pPr>
            <w:proofErr w:type="spellStart"/>
            <w:r w:rsidRPr="00546B55">
              <w:rPr>
                <w:rFonts w:ascii="Arial Narrow" w:hAnsi="Arial Narrow"/>
                <w:sz w:val="20"/>
                <w:szCs w:val="20"/>
              </w:rPr>
              <w:t>Vyepti</w:t>
            </w:r>
            <w:proofErr w:type="spellEnd"/>
            <w:r w:rsidRPr="00546B55">
              <w:rPr>
                <w:rFonts w:ascii="Arial Narrow" w:hAnsi="Arial Narrow"/>
                <w:sz w:val="20"/>
                <w:szCs w:val="20"/>
              </w:rPr>
              <w:t xml:space="preserve"> ® Lundbeck Australia Pty Ltd</w:t>
            </w:r>
          </w:p>
        </w:tc>
      </w:tr>
      <w:tr w:rsidR="007A11DD" w:rsidRPr="00546B55" w14:paraId="0058CD62" w14:textId="77777777" w:rsidTr="008D7EEF">
        <w:trPr>
          <w:trHeight w:val="20"/>
        </w:trPr>
        <w:tc>
          <w:tcPr>
            <w:tcW w:w="0" w:type="auto"/>
            <w:tcBorders>
              <w:top w:val="single" w:sz="4" w:space="0" w:color="7F7F7F"/>
              <w:bottom w:val="single" w:sz="4" w:space="0" w:color="7F7F7F"/>
            </w:tcBorders>
            <w:shd w:val="clear" w:color="auto" w:fill="auto"/>
          </w:tcPr>
          <w:p w14:paraId="3EFF3DDE" w14:textId="77777777" w:rsidR="007A11DD" w:rsidRPr="00546B55" w:rsidRDefault="007A11DD" w:rsidP="00831AAE">
            <w:pPr>
              <w:keepNext/>
              <w:keepLines/>
              <w:widowControl w:val="0"/>
              <w:rPr>
                <w:rFonts w:ascii="Arial Narrow" w:eastAsia="Calibri" w:hAnsi="Arial Narrow"/>
                <w:b/>
                <w:bCs/>
                <w:sz w:val="20"/>
                <w:szCs w:val="20"/>
              </w:rPr>
            </w:pPr>
            <w:r w:rsidRPr="00546B55">
              <w:rPr>
                <w:rFonts w:ascii="Arial Narrow" w:eastAsia="Calibri" w:hAnsi="Arial Narrow"/>
                <w:b/>
                <w:bCs/>
                <w:sz w:val="20"/>
                <w:szCs w:val="20"/>
              </w:rPr>
              <w:t>Continuing treatment</w:t>
            </w:r>
          </w:p>
        </w:tc>
        <w:tc>
          <w:tcPr>
            <w:tcW w:w="0" w:type="auto"/>
            <w:tcBorders>
              <w:top w:val="single" w:sz="4" w:space="0" w:color="7F7F7F"/>
              <w:bottom w:val="single" w:sz="4" w:space="0" w:color="7F7F7F"/>
            </w:tcBorders>
            <w:shd w:val="clear" w:color="auto" w:fill="auto"/>
          </w:tcPr>
          <w:p w14:paraId="60F53966" w14:textId="77777777" w:rsidR="007A11DD" w:rsidRPr="00546B55" w:rsidRDefault="007A11DD" w:rsidP="00831AAE">
            <w:pPr>
              <w:keepNext/>
              <w:keepLines/>
              <w:widowControl w:val="0"/>
              <w:rPr>
                <w:rFonts w:ascii="Arial Narrow" w:eastAsia="Calibri" w:hAnsi="Arial Narrow"/>
                <w:sz w:val="20"/>
                <w:szCs w:val="20"/>
              </w:rPr>
            </w:pPr>
          </w:p>
        </w:tc>
        <w:tc>
          <w:tcPr>
            <w:tcW w:w="0" w:type="auto"/>
            <w:tcBorders>
              <w:top w:val="single" w:sz="4" w:space="0" w:color="7F7F7F"/>
              <w:bottom w:val="single" w:sz="4" w:space="0" w:color="7F7F7F"/>
            </w:tcBorders>
            <w:shd w:val="clear" w:color="auto" w:fill="auto"/>
          </w:tcPr>
          <w:p w14:paraId="3AA7F065" w14:textId="77777777" w:rsidR="007A11DD" w:rsidRPr="00546B55" w:rsidRDefault="007A11DD" w:rsidP="00831AAE">
            <w:pPr>
              <w:keepNext/>
              <w:keepLines/>
              <w:widowControl w:val="0"/>
              <w:rPr>
                <w:rFonts w:ascii="Arial Narrow" w:eastAsia="Calibri" w:hAnsi="Arial Narrow"/>
                <w:sz w:val="20"/>
                <w:szCs w:val="20"/>
              </w:rPr>
            </w:pPr>
          </w:p>
        </w:tc>
        <w:tc>
          <w:tcPr>
            <w:tcW w:w="0" w:type="auto"/>
            <w:tcBorders>
              <w:top w:val="single" w:sz="4" w:space="0" w:color="7F7F7F"/>
              <w:bottom w:val="single" w:sz="4" w:space="0" w:color="7F7F7F"/>
            </w:tcBorders>
            <w:shd w:val="clear" w:color="auto" w:fill="auto"/>
          </w:tcPr>
          <w:p w14:paraId="57BE3393" w14:textId="77777777" w:rsidR="007A11DD" w:rsidRPr="00546B55" w:rsidRDefault="007A11DD" w:rsidP="00831AAE">
            <w:pPr>
              <w:keepNext/>
              <w:keepLines/>
              <w:widowControl w:val="0"/>
              <w:rPr>
                <w:rFonts w:ascii="Arial Narrow" w:eastAsia="Calibri" w:hAnsi="Arial Narrow"/>
                <w:sz w:val="20"/>
                <w:szCs w:val="20"/>
              </w:rPr>
            </w:pPr>
          </w:p>
        </w:tc>
        <w:tc>
          <w:tcPr>
            <w:tcW w:w="0" w:type="auto"/>
            <w:tcBorders>
              <w:top w:val="single" w:sz="4" w:space="0" w:color="7F7F7F"/>
              <w:bottom w:val="single" w:sz="4" w:space="0" w:color="7F7F7F"/>
            </w:tcBorders>
            <w:shd w:val="clear" w:color="auto" w:fill="auto"/>
          </w:tcPr>
          <w:p w14:paraId="36CD62EC" w14:textId="77777777" w:rsidR="007A11DD" w:rsidRPr="00546B55" w:rsidRDefault="007A11DD" w:rsidP="00831AAE">
            <w:pPr>
              <w:keepNext/>
              <w:keepLines/>
              <w:widowControl w:val="0"/>
              <w:rPr>
                <w:rFonts w:ascii="Arial Narrow" w:eastAsia="Calibri" w:hAnsi="Arial Narrow"/>
                <w:sz w:val="20"/>
                <w:szCs w:val="20"/>
              </w:rPr>
            </w:pPr>
          </w:p>
        </w:tc>
      </w:tr>
      <w:tr w:rsidR="007A11DD" w:rsidRPr="00546B55" w14:paraId="7E96B4A1" w14:textId="77777777" w:rsidTr="008D7EEF">
        <w:trPr>
          <w:trHeight w:val="20"/>
        </w:trPr>
        <w:tc>
          <w:tcPr>
            <w:tcW w:w="0" w:type="auto"/>
            <w:shd w:val="clear" w:color="auto" w:fill="auto"/>
          </w:tcPr>
          <w:p w14:paraId="69CBCD50" w14:textId="77777777" w:rsidR="007A11DD" w:rsidRPr="00546B55" w:rsidRDefault="007A11DD" w:rsidP="00831AAE">
            <w:pPr>
              <w:keepNext/>
              <w:keepLines/>
              <w:widowControl w:val="0"/>
              <w:rPr>
                <w:rFonts w:ascii="Arial Narrow" w:eastAsia="Calibri" w:hAnsi="Arial Narrow"/>
                <w:b/>
                <w:bCs/>
                <w:sz w:val="20"/>
                <w:szCs w:val="20"/>
              </w:rPr>
            </w:pPr>
            <w:proofErr w:type="spellStart"/>
            <w:r w:rsidRPr="00546B55">
              <w:rPr>
                <w:rFonts w:ascii="Arial Narrow" w:eastAsia="Calibri" w:hAnsi="Arial Narrow"/>
                <w:b/>
                <w:bCs/>
                <w:sz w:val="20"/>
                <w:szCs w:val="20"/>
              </w:rPr>
              <w:t>Eptinezumab</w:t>
            </w:r>
            <w:proofErr w:type="spellEnd"/>
            <w:r w:rsidRPr="00546B55">
              <w:rPr>
                <w:rFonts w:ascii="Arial Narrow" w:eastAsia="Calibri" w:hAnsi="Arial Narrow"/>
                <w:b/>
                <w:bCs/>
                <w:sz w:val="20"/>
                <w:szCs w:val="20"/>
              </w:rPr>
              <w:t xml:space="preserve"> </w:t>
            </w:r>
          </w:p>
          <w:p w14:paraId="4A90766A" w14:textId="77777777" w:rsidR="007A11DD" w:rsidRPr="00546B55" w:rsidRDefault="007A11DD" w:rsidP="00831AAE">
            <w:pPr>
              <w:keepNext/>
              <w:keepLines/>
              <w:widowControl w:val="0"/>
              <w:rPr>
                <w:rFonts w:ascii="Arial Narrow" w:eastAsia="Calibri" w:hAnsi="Arial Narrow"/>
                <w:bCs/>
                <w:sz w:val="20"/>
                <w:szCs w:val="20"/>
              </w:rPr>
            </w:pPr>
            <w:r w:rsidRPr="00546B55">
              <w:rPr>
                <w:rFonts w:ascii="Arial Narrow" w:eastAsia="Calibri" w:hAnsi="Arial Narrow"/>
                <w:bCs/>
                <w:sz w:val="20"/>
                <w:szCs w:val="20"/>
              </w:rPr>
              <w:t>100 mg IV infusion</w:t>
            </w:r>
          </w:p>
        </w:tc>
        <w:tc>
          <w:tcPr>
            <w:tcW w:w="0" w:type="auto"/>
            <w:shd w:val="clear" w:color="auto" w:fill="auto"/>
          </w:tcPr>
          <w:p w14:paraId="231BAE81" w14:textId="77777777" w:rsidR="007A11DD" w:rsidRPr="00546B55" w:rsidRDefault="007A11DD" w:rsidP="00831AAE">
            <w:pPr>
              <w:keepNext/>
              <w:keepLines/>
              <w:widowControl w:val="0"/>
              <w:rPr>
                <w:rFonts w:ascii="Arial Narrow" w:eastAsia="Calibri" w:hAnsi="Arial Narrow"/>
                <w:sz w:val="20"/>
                <w:szCs w:val="20"/>
              </w:rPr>
            </w:pPr>
            <w:r w:rsidRPr="00546B55">
              <w:rPr>
                <w:rFonts w:ascii="Arial Narrow" w:eastAsia="Calibri" w:hAnsi="Arial Narrow"/>
                <w:sz w:val="20"/>
                <w:szCs w:val="20"/>
              </w:rPr>
              <w:t>1</w:t>
            </w:r>
          </w:p>
        </w:tc>
        <w:tc>
          <w:tcPr>
            <w:tcW w:w="0" w:type="auto"/>
            <w:shd w:val="clear" w:color="auto" w:fill="auto"/>
          </w:tcPr>
          <w:p w14:paraId="78025736" w14:textId="77777777" w:rsidR="007A11DD" w:rsidRPr="00546B55" w:rsidRDefault="007A11DD" w:rsidP="00831AAE">
            <w:pPr>
              <w:keepNext/>
              <w:keepLines/>
              <w:widowControl w:val="0"/>
              <w:rPr>
                <w:rFonts w:ascii="Arial Narrow" w:eastAsia="Calibri" w:hAnsi="Arial Narrow"/>
                <w:sz w:val="20"/>
                <w:szCs w:val="20"/>
              </w:rPr>
            </w:pPr>
            <w:r w:rsidRPr="00546B55">
              <w:rPr>
                <w:rFonts w:ascii="Arial Narrow" w:eastAsia="Calibri" w:hAnsi="Arial Narrow"/>
                <w:sz w:val="20"/>
                <w:szCs w:val="20"/>
              </w:rPr>
              <w:t>1</w:t>
            </w:r>
          </w:p>
        </w:tc>
        <w:tc>
          <w:tcPr>
            <w:tcW w:w="0" w:type="auto"/>
            <w:shd w:val="clear" w:color="auto" w:fill="auto"/>
          </w:tcPr>
          <w:p w14:paraId="0CD8B658" w14:textId="77777777" w:rsidR="007A11DD" w:rsidRPr="00546B55" w:rsidRDefault="007A11DD" w:rsidP="00831AAE">
            <w:pPr>
              <w:keepNext/>
              <w:keepLines/>
              <w:widowControl w:val="0"/>
              <w:rPr>
                <w:rFonts w:ascii="Arial Narrow" w:eastAsia="Calibri" w:hAnsi="Arial Narrow"/>
                <w:sz w:val="20"/>
                <w:szCs w:val="20"/>
              </w:rPr>
            </w:pPr>
            <w:r w:rsidRPr="00546B55">
              <w:rPr>
                <w:rFonts w:ascii="Arial Narrow" w:eastAsia="Calibri" w:hAnsi="Arial Narrow"/>
                <w:sz w:val="20"/>
                <w:szCs w:val="20"/>
              </w:rPr>
              <w:t>Published Price</w:t>
            </w:r>
          </w:p>
          <w:p w14:paraId="70D80E08" w14:textId="7A115E1E" w:rsidR="007A11DD" w:rsidRPr="00C9217F" w:rsidRDefault="007A11DD" w:rsidP="004332F0">
            <w:pPr>
              <w:keepNext/>
              <w:keepLines/>
              <w:widowControl w:val="0"/>
              <w:rPr>
                <w:rFonts w:ascii="Arial Narrow" w:hAnsi="Arial Narrow"/>
                <w:sz w:val="20"/>
                <w:szCs w:val="20"/>
              </w:rPr>
            </w:pPr>
            <w:r w:rsidRPr="00C9217F">
              <w:rPr>
                <w:rFonts w:ascii="Arial Narrow" w:eastAsia="Calibri" w:hAnsi="Arial Narrow"/>
                <w:sz w:val="20"/>
                <w:szCs w:val="20"/>
              </w:rPr>
              <w:t xml:space="preserve">$ </w:t>
            </w:r>
            <w:r w:rsidR="007A3A3D" w:rsidRPr="007A3A3D">
              <w:rPr>
                <w:rFonts w:ascii="Arial Narrow" w:hAnsi="Arial Narrow"/>
                <w:color w:val="000000"/>
                <w:spacing w:val="8"/>
                <w:sz w:val="20"/>
                <w:szCs w:val="20"/>
                <w:shd w:val="solid" w:color="000000" w:fill="000000"/>
                <w:fitText w:val="306" w:id="-1435862527"/>
                <w14:textFill>
                  <w14:solidFill>
                    <w14:srgbClr w14:val="000000">
                      <w14:alpha w14:val="100000"/>
                    </w14:srgbClr>
                  </w14:solidFill>
                </w14:textFill>
              </w:rPr>
              <w:t>||  |</w:t>
            </w:r>
            <w:r w:rsidR="007A3A3D" w:rsidRPr="007A3A3D">
              <w:rPr>
                <w:rFonts w:ascii="Arial Narrow" w:hAnsi="Arial Narrow"/>
                <w:color w:val="000000"/>
                <w:spacing w:val="5"/>
                <w:sz w:val="20"/>
                <w:szCs w:val="20"/>
                <w:shd w:val="solid" w:color="000000" w:fill="000000"/>
                <w:fitText w:val="306" w:id="-1435862527"/>
                <w14:textFill>
                  <w14:solidFill>
                    <w14:srgbClr w14:val="000000">
                      <w14:alpha w14:val="100000"/>
                    </w14:srgbClr>
                  </w14:solidFill>
                </w14:textFill>
              </w:rPr>
              <w:t>|</w:t>
            </w:r>
          </w:p>
          <w:p w14:paraId="2B9F2E5C" w14:textId="77777777" w:rsidR="007A11DD" w:rsidRPr="000C41E3" w:rsidRDefault="007A11DD" w:rsidP="00831AAE">
            <w:pPr>
              <w:keepNext/>
              <w:keepLines/>
              <w:widowControl w:val="0"/>
              <w:jc w:val="left"/>
              <w:rPr>
                <w:rFonts w:ascii="Arial Narrow" w:hAnsi="Arial Narrow"/>
                <w:sz w:val="20"/>
                <w:szCs w:val="20"/>
              </w:rPr>
            </w:pPr>
            <w:r w:rsidRPr="00C9217F">
              <w:rPr>
                <w:rFonts w:ascii="Arial Narrow" w:hAnsi="Arial Narrow"/>
                <w:sz w:val="20"/>
                <w:szCs w:val="20"/>
              </w:rPr>
              <w:t>Effective Price: TBC</w:t>
            </w:r>
          </w:p>
        </w:tc>
        <w:tc>
          <w:tcPr>
            <w:tcW w:w="0" w:type="auto"/>
            <w:shd w:val="clear" w:color="auto" w:fill="auto"/>
          </w:tcPr>
          <w:p w14:paraId="14C2572A" w14:textId="77777777" w:rsidR="007A11DD" w:rsidRPr="00546B55" w:rsidRDefault="007A11DD" w:rsidP="00831AAE">
            <w:pPr>
              <w:keepNext/>
              <w:keepLines/>
              <w:widowControl w:val="0"/>
              <w:rPr>
                <w:rFonts w:ascii="Arial Narrow" w:eastAsia="Calibri" w:hAnsi="Arial Narrow"/>
                <w:sz w:val="20"/>
                <w:szCs w:val="20"/>
              </w:rPr>
            </w:pPr>
            <w:proofErr w:type="spellStart"/>
            <w:r w:rsidRPr="00546B55">
              <w:rPr>
                <w:rFonts w:ascii="Arial Narrow" w:hAnsi="Arial Narrow"/>
                <w:sz w:val="20"/>
                <w:szCs w:val="20"/>
              </w:rPr>
              <w:t>Vyepti</w:t>
            </w:r>
            <w:proofErr w:type="spellEnd"/>
            <w:r w:rsidRPr="00546B55">
              <w:rPr>
                <w:rFonts w:ascii="Arial Narrow" w:hAnsi="Arial Narrow"/>
                <w:sz w:val="20"/>
                <w:szCs w:val="20"/>
              </w:rPr>
              <w:t xml:space="preserve"> ® Lundbeck Australia Pty Ltd</w:t>
            </w:r>
          </w:p>
        </w:tc>
      </w:tr>
    </w:tbl>
    <w:p w14:paraId="769C848A" w14:textId="77777777" w:rsidR="008D7EEF" w:rsidRDefault="008D7EEF"/>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180"/>
      </w:tblGrid>
      <w:tr w:rsidR="000969F1" w:rsidRPr="00974BDA" w14:paraId="0079C47E" w14:textId="77777777" w:rsidTr="000A6D78">
        <w:trPr>
          <w:trHeight w:val="135"/>
        </w:trPr>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958C4E" w14:textId="77777777" w:rsidR="000969F1" w:rsidRPr="001C3A27" w:rsidRDefault="000969F1" w:rsidP="001F0B24">
            <w:pPr>
              <w:pStyle w:val="Tabletext"/>
              <w:keepNext/>
              <w:keepLines/>
              <w:widowControl w:val="0"/>
              <w:rPr>
                <w:i/>
              </w:rPr>
            </w:pPr>
            <w:r w:rsidRPr="001C3A27">
              <w:lastRenderedPageBreak/>
              <w:t>Category/Program:</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347503" w14:textId="77777777" w:rsidR="000969F1" w:rsidRPr="001C3A27" w:rsidRDefault="000969F1" w:rsidP="001F0B24">
            <w:pPr>
              <w:pStyle w:val="Tabletext"/>
              <w:keepNext/>
              <w:keepLines/>
              <w:widowControl w:val="0"/>
            </w:pPr>
            <w:r w:rsidRPr="001C3A27">
              <w:t>GENERAL – General Schedule – Section 85</w:t>
            </w:r>
          </w:p>
        </w:tc>
      </w:tr>
      <w:tr w:rsidR="000969F1" w:rsidRPr="00974BDA" w14:paraId="450AC32A"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73C56D" w14:textId="77777777" w:rsidR="000969F1" w:rsidRPr="00F92E6E" w:rsidRDefault="000969F1" w:rsidP="001F0B24">
            <w:pPr>
              <w:pStyle w:val="Tabletext"/>
              <w:keepNext/>
              <w:keepLines/>
              <w:widowControl w:val="0"/>
              <w:rPr>
                <w:color w:val="333333"/>
              </w:rPr>
            </w:pPr>
            <w:r w:rsidRPr="00F92E6E">
              <w:t>Prescriber type: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69D485" w14:textId="77777777" w:rsidR="000969F1" w:rsidRPr="00F92E6E" w:rsidRDefault="000969F1" w:rsidP="001F0B24">
            <w:pPr>
              <w:pStyle w:val="Tabletext"/>
              <w:keepNext/>
              <w:keepLines/>
              <w:widowControl w:val="0"/>
            </w:pPr>
            <w:r w:rsidRPr="00F92E6E">
              <w:rPr>
                <w:color w:val="2B579A"/>
                <w:shd w:val="clear" w:color="auto" w:fill="E6E6E6"/>
              </w:rPr>
              <w:fldChar w:fldCharType="begin">
                <w:ffData>
                  <w:name w:val="Check1"/>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 xml:space="preserve">Dental </w:t>
            </w:r>
            <w:r w:rsidRPr="00F92E6E">
              <w:rPr>
                <w:noProof/>
                <w:color w:val="2B579A"/>
                <w:shd w:val="clear" w:color="auto" w:fill="E6E6E6"/>
              </w:rPr>
              <w:drawing>
                <wp:inline distT="0" distB="0" distL="0" distR="0" wp14:anchorId="4BFE0549" wp14:editId="6B1D9C08">
                  <wp:extent cx="135802" cy="127813"/>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84" cy="134290"/>
                          </a:xfrm>
                          <a:prstGeom prst="rect">
                            <a:avLst/>
                          </a:prstGeom>
                        </pic:spPr>
                      </pic:pic>
                    </a:graphicData>
                  </a:graphic>
                </wp:inline>
              </w:drawing>
            </w:r>
            <w:r w:rsidRPr="00F92E6E">
              <w:t xml:space="preserve"> Medical Practitioners </w:t>
            </w:r>
            <w:r w:rsidRPr="00F92E6E">
              <w:rPr>
                <w:color w:val="2B579A"/>
                <w:shd w:val="clear" w:color="auto" w:fill="E6E6E6"/>
              </w:rPr>
              <w:fldChar w:fldCharType="begin">
                <w:ffData>
                  <w:name w:val="Check3"/>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 xml:space="preserve">Nurse practitioners </w:t>
            </w:r>
            <w:r w:rsidRPr="00F92E6E">
              <w:rPr>
                <w:color w:val="2B579A"/>
                <w:shd w:val="clear" w:color="auto" w:fill="E6E6E6"/>
              </w:rPr>
              <w:fldChar w:fldCharType="begin">
                <w:ffData>
                  <w:name w:val=""/>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 xml:space="preserve">Optometrists </w:t>
            </w:r>
            <w:r w:rsidRPr="00F92E6E">
              <w:rPr>
                <w:color w:val="2B579A"/>
                <w:shd w:val="clear" w:color="auto" w:fill="E6E6E6"/>
              </w:rPr>
              <w:fldChar w:fldCharType="begin">
                <w:ffData>
                  <w:name w:val="Check5"/>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Midwives</w:t>
            </w:r>
          </w:p>
        </w:tc>
      </w:tr>
      <w:tr w:rsidR="000969F1" w:rsidRPr="00974BDA" w14:paraId="3814E00D"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EDFBB9" w14:textId="77777777" w:rsidR="000969F1" w:rsidRPr="00F92E6E" w:rsidRDefault="000969F1" w:rsidP="001F0B24">
            <w:pPr>
              <w:pStyle w:val="Tabletext"/>
              <w:keepNext/>
              <w:keepLines/>
              <w:widowControl w:val="0"/>
            </w:pPr>
            <w:r w:rsidRPr="00F92E6E">
              <w:t>Condition:</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DEBD66" w14:textId="77777777" w:rsidR="000969F1" w:rsidRPr="00F92E6E" w:rsidRDefault="000969F1" w:rsidP="001F0B24">
            <w:pPr>
              <w:pStyle w:val="Tabletext"/>
              <w:keepNext/>
              <w:keepLines/>
              <w:widowControl w:val="0"/>
              <w:rPr>
                <w:rFonts w:eastAsia="Calibri"/>
              </w:rPr>
            </w:pPr>
            <w:r w:rsidRPr="00F92E6E">
              <w:rPr>
                <w:rFonts w:eastAsia="Calibri"/>
              </w:rPr>
              <w:t>Chronic migraine</w:t>
            </w:r>
          </w:p>
        </w:tc>
      </w:tr>
      <w:tr w:rsidR="000969F1" w:rsidRPr="00974BDA" w14:paraId="6ECF659D"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E41F14" w14:textId="77777777" w:rsidR="000969F1" w:rsidRPr="00F92E6E" w:rsidRDefault="000969F1" w:rsidP="001F0B24">
            <w:pPr>
              <w:pStyle w:val="Tabletext"/>
              <w:keepNext/>
              <w:keepLines/>
              <w:widowControl w:val="0"/>
            </w:pPr>
            <w:r w:rsidRPr="00F92E6E">
              <w:t>Treatment phase: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88F944" w14:textId="4E140A36" w:rsidR="000969F1" w:rsidRPr="00F92E6E" w:rsidRDefault="000969F1" w:rsidP="001F0B24">
            <w:pPr>
              <w:pStyle w:val="Tabletext"/>
              <w:keepNext/>
              <w:keepLines/>
              <w:widowControl w:val="0"/>
            </w:pPr>
            <w:r w:rsidRPr="00F92E6E">
              <w:t xml:space="preserve">Initial treatment </w:t>
            </w:r>
            <w:r w:rsidRPr="00F12EE6">
              <w:rPr>
                <w:strike/>
              </w:rPr>
              <w:t>covering the first 12 weeks of treatment</w:t>
            </w:r>
            <w:r w:rsidRPr="00F92E6E">
              <w:t xml:space="preserve"> </w:t>
            </w:r>
          </w:p>
        </w:tc>
      </w:tr>
      <w:tr w:rsidR="000969F1" w14:paraId="4A4BEB28"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7A35EB" w14:textId="77777777" w:rsidR="000969F1" w:rsidRPr="00F92E6E" w:rsidRDefault="000969F1" w:rsidP="001F0B24">
            <w:pPr>
              <w:pStyle w:val="Tabletext"/>
              <w:keepNext/>
              <w:keepLines/>
              <w:widowControl w:val="0"/>
              <w:rPr>
                <w:color w:val="333333"/>
              </w:rPr>
            </w:pPr>
            <w:r w:rsidRPr="00F92E6E">
              <w:t>Restriction Type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331D7" w14:textId="77777777" w:rsidR="000969F1" w:rsidRPr="00F92E6E" w:rsidRDefault="000969F1" w:rsidP="001F0B24">
            <w:pPr>
              <w:pStyle w:val="Tabletext"/>
              <w:keepNext/>
              <w:keepLines/>
              <w:widowControl w:val="0"/>
              <w:rPr>
                <w:bCs/>
                <w:color w:val="333333"/>
              </w:rPr>
            </w:pPr>
            <w:r>
              <w:rPr>
                <w:noProof/>
                <w:color w:val="2B579A"/>
                <w:shd w:val="clear" w:color="auto" w:fill="E6E6E6"/>
              </w:rPr>
              <w:drawing>
                <wp:inline distT="0" distB="0" distL="0" distR="0" wp14:anchorId="69F7C8ED" wp14:editId="61E42D33">
                  <wp:extent cx="133350" cy="133350"/>
                  <wp:effectExtent l="0" t="0" r="0" b="0"/>
                  <wp:docPr id="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92E6E">
              <w:rPr>
                <w:rFonts w:eastAsia="Calibri"/>
              </w:rPr>
              <w:t>Authority Required – Streamlined</w:t>
            </w:r>
          </w:p>
        </w:tc>
      </w:tr>
      <w:tr w:rsidR="000969F1" w14:paraId="70EE8CA9"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894681" w14:textId="77777777" w:rsidR="000969F1" w:rsidRPr="00F92E6E" w:rsidRDefault="000969F1" w:rsidP="001F0B24">
            <w:pPr>
              <w:pStyle w:val="Tabletext"/>
              <w:keepNext/>
              <w:keepLines/>
              <w:widowControl w:val="0"/>
              <w:rPr>
                <w:color w:val="333333"/>
              </w:rPr>
            </w:pPr>
            <w:r w:rsidRPr="00F92E6E">
              <w:rPr>
                <w:color w:val="333333"/>
              </w:rPr>
              <w:t>Clinical criteria:</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62AF0F" w14:textId="77777777" w:rsidR="000969F1" w:rsidRPr="00F92E6E" w:rsidRDefault="000969F1" w:rsidP="001F0B24">
            <w:pPr>
              <w:pStyle w:val="Tabletext"/>
              <w:keepNext/>
              <w:keepLines/>
              <w:widowControl w:val="0"/>
            </w:pPr>
            <w:r w:rsidRPr="00F92E6E">
              <w:t>Patient must have experienced an average of 15 or more headache days per month, with at least 8 days of migraine, over a period of at least 6 months, prior to commencement of treatment with this drug for this condition</w:t>
            </w:r>
          </w:p>
          <w:p w14:paraId="42E2B761" w14:textId="77777777" w:rsidR="000969F1" w:rsidRPr="00F92E6E" w:rsidRDefault="000969F1" w:rsidP="001F0B24">
            <w:pPr>
              <w:pStyle w:val="Tabletext"/>
              <w:keepNext/>
              <w:keepLines/>
              <w:widowControl w:val="0"/>
            </w:pPr>
            <w:r w:rsidRPr="00F92E6E">
              <w:t>AND</w:t>
            </w:r>
          </w:p>
          <w:p w14:paraId="0EA1D17E" w14:textId="77777777" w:rsidR="000969F1" w:rsidRPr="00F92E6E" w:rsidRDefault="000969F1" w:rsidP="001F0B24">
            <w:pPr>
              <w:pStyle w:val="Tabletext"/>
              <w:keepNext/>
              <w:keepLines/>
              <w:widowControl w:val="0"/>
            </w:pPr>
            <w:r w:rsidRPr="00F92E6E">
              <w:t xml:space="preserve">Patient must have experienced an inadequate response, intolerance or a contraindication to at least three prophylactic migraine medications prior to commencement of treatment with this drug for this condition </w:t>
            </w:r>
          </w:p>
        </w:tc>
      </w:tr>
      <w:tr w:rsidR="000969F1" w14:paraId="2C242E74"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9730F3" w14:textId="77777777" w:rsidR="000969F1" w:rsidRPr="00F92E6E" w:rsidRDefault="000969F1" w:rsidP="001F0B24">
            <w:pPr>
              <w:pStyle w:val="Tabletext"/>
              <w:keepNext/>
              <w:keepLines/>
              <w:widowControl w:val="0"/>
              <w:rPr>
                <w:color w:val="333333"/>
              </w:rPr>
            </w:pPr>
            <w:r>
              <w:rPr>
                <w:color w:val="333333"/>
              </w:rPr>
              <w:t>Treatment criteria</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3D9000" w14:textId="77777777" w:rsidR="000969F1" w:rsidRDefault="000969F1" w:rsidP="001F0B24">
            <w:pPr>
              <w:pStyle w:val="Tabletext"/>
              <w:keepNext/>
              <w:keepLines/>
              <w:widowControl w:val="0"/>
            </w:pPr>
            <w:r w:rsidRPr="00EC6EA5">
              <w:t>Must be treated by a neurologist</w:t>
            </w:r>
          </w:p>
          <w:p w14:paraId="05CA32E9" w14:textId="77777777" w:rsidR="000969F1" w:rsidRDefault="000969F1" w:rsidP="001F0B24">
            <w:pPr>
              <w:pStyle w:val="Tabletext"/>
              <w:keepNext/>
              <w:keepLines/>
              <w:widowControl w:val="0"/>
            </w:pPr>
            <w:r>
              <w:t>AND</w:t>
            </w:r>
          </w:p>
          <w:p w14:paraId="390FBF21" w14:textId="77777777" w:rsidR="000969F1" w:rsidRPr="00F92E6E" w:rsidRDefault="000969F1" w:rsidP="001F0B24">
            <w:pPr>
              <w:pStyle w:val="Tabletext"/>
              <w:keepNext/>
              <w:keepLines/>
              <w:widowControl w:val="0"/>
            </w:pPr>
            <w:r w:rsidRPr="004A38A8">
              <w:t>Patient must not be undergoing concurrent treatment with the following PBS benefits: (</w:t>
            </w:r>
            <w:proofErr w:type="spellStart"/>
            <w:r w:rsidRPr="004A38A8">
              <w:t>i</w:t>
            </w:r>
            <w:proofErr w:type="spellEnd"/>
            <w:r w:rsidRPr="004A38A8">
              <w:t>) botulinum toxin type A listed for this PBS indication, (ii) another drug in the same pharmacological class as this drug listed for this PBS indication.</w:t>
            </w:r>
          </w:p>
        </w:tc>
      </w:tr>
      <w:tr w:rsidR="000969F1" w14:paraId="6FB634BA"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16ED57" w14:textId="77777777" w:rsidR="000969F1" w:rsidRPr="00F92E6E" w:rsidRDefault="000969F1" w:rsidP="001F0B24">
            <w:pPr>
              <w:pStyle w:val="Tabletext"/>
              <w:keepNext/>
              <w:keepLines/>
              <w:widowControl w:val="0"/>
              <w:rPr>
                <w:bCs/>
                <w:color w:val="333333"/>
              </w:rPr>
            </w:pPr>
            <w:r w:rsidRPr="00F92E6E">
              <w:rPr>
                <w:bCs/>
                <w:color w:val="333333"/>
              </w:rPr>
              <w:t>Population criteria:</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9BC3E0" w14:textId="77777777" w:rsidR="000969F1" w:rsidRPr="00F92E6E" w:rsidRDefault="000969F1" w:rsidP="001F0B24">
            <w:pPr>
              <w:pStyle w:val="Tabletext"/>
              <w:keepNext/>
              <w:keepLines/>
              <w:widowControl w:val="0"/>
              <w:rPr>
                <w:color w:val="333333"/>
              </w:rPr>
            </w:pPr>
            <w:r w:rsidRPr="00F92E6E">
              <w:rPr>
                <w:color w:val="333333"/>
              </w:rPr>
              <w:t>Patient must be aged 18 years or older.</w:t>
            </w:r>
          </w:p>
        </w:tc>
      </w:tr>
      <w:tr w:rsidR="000969F1" w:rsidRPr="00D54B61" w14:paraId="28613153"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1B7EF" w14:textId="77777777" w:rsidR="000969F1" w:rsidRPr="00F92E6E" w:rsidRDefault="000969F1" w:rsidP="001F0B24">
            <w:pPr>
              <w:pStyle w:val="Tabletext"/>
              <w:keepNext/>
              <w:keepLines/>
              <w:widowControl w:val="0"/>
              <w:rPr>
                <w:color w:val="333333"/>
              </w:rPr>
            </w:pPr>
            <w:r w:rsidRPr="00F92E6E">
              <w:rPr>
                <w:bCs/>
                <w:color w:val="333333"/>
              </w:rPr>
              <w:t>Prescriber instructions</w:t>
            </w:r>
            <w:r w:rsidRPr="00F92E6E">
              <w:rPr>
                <w:color w:val="333333"/>
              </w:rPr>
              <w:t>:</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CA291D" w14:textId="77777777" w:rsidR="000969F1" w:rsidRPr="00D54B61" w:rsidRDefault="000969F1" w:rsidP="001F0B24">
            <w:pPr>
              <w:pStyle w:val="Tabletext"/>
              <w:keepNext/>
              <w:keepLines/>
              <w:widowControl w:val="0"/>
            </w:pPr>
            <w:r w:rsidRPr="00D54B61">
              <w:t>Prophylactic migraine medications are propranolol, amitriptyline, pizotifen, candesartan, verapamil, nortriptyline, sodium valproate or topiramate.</w:t>
            </w:r>
          </w:p>
          <w:p w14:paraId="7C97F67A" w14:textId="77777777" w:rsidR="000969F1" w:rsidRPr="00D54B61" w:rsidRDefault="000969F1" w:rsidP="001F0B24">
            <w:pPr>
              <w:pStyle w:val="Tabletext"/>
              <w:keepNext/>
              <w:keepLines/>
              <w:widowControl w:val="0"/>
            </w:pPr>
            <w:r w:rsidRPr="00D54B61">
              <w:t>AND</w:t>
            </w:r>
          </w:p>
          <w:p w14:paraId="6CD7A852" w14:textId="77777777" w:rsidR="000969F1" w:rsidRPr="00D54B61" w:rsidRDefault="000969F1" w:rsidP="001F0B24">
            <w:pPr>
              <w:pStyle w:val="Tabletext"/>
              <w:keepNext/>
              <w:keepLines/>
              <w:widowControl w:val="0"/>
            </w:pPr>
            <w:r w:rsidRPr="00D54B61">
              <w:t>Patient must have the number of migraine days per month documented in their medical records.</w:t>
            </w:r>
          </w:p>
        </w:tc>
      </w:tr>
      <w:tr w:rsidR="00F12EE6" w:rsidRPr="00D54B61" w14:paraId="3AA2E491" w14:textId="77777777" w:rsidTr="008D7EEF">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31725" w14:textId="6DD634FD" w:rsidR="00F12EE6" w:rsidRPr="00F92E6E" w:rsidRDefault="00F12EE6" w:rsidP="001F0B24">
            <w:pPr>
              <w:pStyle w:val="Tabletext"/>
              <w:keepNext/>
              <w:keepLines/>
              <w:widowControl w:val="0"/>
              <w:rPr>
                <w:bCs/>
                <w:color w:val="333333"/>
              </w:rPr>
            </w:pPr>
            <w:r>
              <w:rPr>
                <w:bCs/>
                <w:color w:val="333333"/>
              </w:rPr>
              <w:t>Administrative note: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4D49D" w14:textId="77777777" w:rsidR="00F12EE6" w:rsidRDefault="00F12EE6" w:rsidP="00F12EE6">
            <w:pPr>
              <w:pStyle w:val="Tabletext"/>
              <w:rPr>
                <w:i/>
                <w:iCs/>
                <w:color w:val="000000" w:themeColor="text1"/>
                <w:szCs w:val="20"/>
              </w:rPr>
            </w:pPr>
            <w:r>
              <w:rPr>
                <w:i/>
                <w:iCs/>
                <w:color w:val="000000" w:themeColor="text1"/>
                <w:szCs w:val="20"/>
              </w:rPr>
              <w:t>No increase in maximum quantity of number of units may be authorised</w:t>
            </w:r>
          </w:p>
          <w:p w14:paraId="4F5D5237" w14:textId="77777777" w:rsidR="00F12EE6" w:rsidRDefault="00F12EE6" w:rsidP="00F12EE6">
            <w:pPr>
              <w:pStyle w:val="Tabletext"/>
              <w:rPr>
                <w:i/>
                <w:iCs/>
                <w:color w:val="000000" w:themeColor="text1"/>
                <w:szCs w:val="20"/>
              </w:rPr>
            </w:pPr>
            <w:r>
              <w:rPr>
                <w:i/>
                <w:iCs/>
                <w:color w:val="000000" w:themeColor="text1"/>
                <w:szCs w:val="20"/>
              </w:rPr>
              <w:t>No increase in the maximum number of repeats may be authorised</w:t>
            </w:r>
          </w:p>
          <w:p w14:paraId="4A27F740" w14:textId="77777777" w:rsidR="00F12EE6" w:rsidRDefault="00F12EE6" w:rsidP="00F12EE6">
            <w:pPr>
              <w:pStyle w:val="Tabletext"/>
              <w:rPr>
                <w:i/>
                <w:iCs/>
                <w:color w:val="000000" w:themeColor="text1"/>
                <w:szCs w:val="20"/>
              </w:rPr>
            </w:pPr>
            <w:proofErr w:type="spellStart"/>
            <w:r w:rsidRPr="00C63AD2">
              <w:rPr>
                <w:i/>
                <w:iCs/>
                <w:color w:val="000000" w:themeColor="text1"/>
                <w:szCs w:val="20"/>
              </w:rPr>
              <w:t>Eptinezumab</w:t>
            </w:r>
            <w:proofErr w:type="spellEnd"/>
            <w:r w:rsidRPr="00C63AD2">
              <w:rPr>
                <w:i/>
                <w:iCs/>
                <w:color w:val="000000" w:themeColor="text1"/>
                <w:szCs w:val="20"/>
              </w:rPr>
              <w:t xml:space="preserve"> at a dose of 300 mg, once every twelve weeks, is not subsidised on the PBS.</w:t>
            </w:r>
          </w:p>
          <w:p w14:paraId="3C9BA8AE" w14:textId="4935317C" w:rsidR="00F12EE6" w:rsidRPr="00D54B61" w:rsidRDefault="00F12EE6" w:rsidP="00F12EE6">
            <w:pPr>
              <w:pStyle w:val="Tabletext"/>
              <w:keepNext/>
              <w:keepLines/>
              <w:widowControl w:val="0"/>
            </w:pPr>
            <w:r w:rsidRPr="00F12EE6">
              <w:rPr>
                <w:i/>
                <w:iCs/>
                <w:color w:val="333333"/>
              </w:rPr>
              <w:t>Special pricing arrangements apply</w:t>
            </w:r>
          </w:p>
        </w:tc>
      </w:tr>
    </w:tbl>
    <w:p w14:paraId="33AE0768" w14:textId="77777777" w:rsidR="000969F1" w:rsidRDefault="000969F1" w:rsidP="000969F1">
      <w:pPr>
        <w:jc w:val="left"/>
        <w:rPr>
          <w:rFonts w:ascii="Arial Narrow" w:hAnsi="Arial Narrow"/>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175"/>
      </w:tblGrid>
      <w:tr w:rsidR="002A702E" w:rsidRPr="00974BDA" w14:paraId="07E2F464"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EFAD9" w14:textId="77777777" w:rsidR="000969F1" w:rsidRPr="00F92E6E" w:rsidRDefault="000969F1" w:rsidP="001F0B24">
            <w:pPr>
              <w:pStyle w:val="Tabletext"/>
              <w:rPr>
                <w:i/>
              </w:rPr>
            </w:pPr>
            <w:r w:rsidRPr="00F92E6E">
              <w:t>Category/Program:</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CA170B" w14:textId="77777777" w:rsidR="000969F1" w:rsidRPr="00F92E6E" w:rsidRDefault="000969F1" w:rsidP="001F0B24">
            <w:pPr>
              <w:pStyle w:val="Tabletext"/>
            </w:pPr>
            <w:r w:rsidRPr="00F92E6E">
              <w:t>GENERAL – General Schedule – Section 85</w:t>
            </w:r>
          </w:p>
        </w:tc>
      </w:tr>
      <w:tr w:rsidR="002A702E" w:rsidRPr="00974BDA" w14:paraId="039B86ED"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C64951" w14:textId="77777777" w:rsidR="000969F1" w:rsidRPr="00F92E6E" w:rsidRDefault="000969F1" w:rsidP="001F0B24">
            <w:pPr>
              <w:pStyle w:val="Tabletext"/>
              <w:rPr>
                <w:color w:val="333333"/>
              </w:rPr>
            </w:pPr>
            <w:r w:rsidRPr="00F92E6E">
              <w:t>Prescriber type: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7699D" w14:textId="77777777" w:rsidR="000969F1" w:rsidRPr="00F92E6E" w:rsidRDefault="000969F1" w:rsidP="001F0B24">
            <w:pPr>
              <w:pStyle w:val="Tabletext"/>
            </w:pPr>
            <w:r w:rsidRPr="00F92E6E">
              <w:rPr>
                <w:color w:val="2B579A"/>
                <w:shd w:val="clear" w:color="auto" w:fill="E6E6E6"/>
              </w:rPr>
              <w:fldChar w:fldCharType="begin">
                <w:ffData>
                  <w:name w:val="Check1"/>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 xml:space="preserve">Dental </w:t>
            </w:r>
            <w:r w:rsidRPr="00F92E6E">
              <w:rPr>
                <w:noProof/>
                <w:color w:val="2B579A"/>
                <w:shd w:val="clear" w:color="auto" w:fill="E6E6E6"/>
              </w:rPr>
              <w:drawing>
                <wp:inline distT="0" distB="0" distL="0" distR="0" wp14:anchorId="09A6D619" wp14:editId="60702504">
                  <wp:extent cx="135802" cy="127813"/>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84" cy="134290"/>
                          </a:xfrm>
                          <a:prstGeom prst="rect">
                            <a:avLst/>
                          </a:prstGeom>
                        </pic:spPr>
                      </pic:pic>
                    </a:graphicData>
                  </a:graphic>
                </wp:inline>
              </w:drawing>
            </w:r>
            <w:r w:rsidRPr="00F92E6E">
              <w:t xml:space="preserve"> Medical Practitioners </w:t>
            </w:r>
            <w:r w:rsidRPr="00F92E6E">
              <w:rPr>
                <w:color w:val="2B579A"/>
                <w:shd w:val="clear" w:color="auto" w:fill="E6E6E6"/>
              </w:rPr>
              <w:fldChar w:fldCharType="begin">
                <w:ffData>
                  <w:name w:val="Check3"/>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 xml:space="preserve">Nurse practitioners </w:t>
            </w:r>
            <w:r w:rsidRPr="00F92E6E">
              <w:rPr>
                <w:color w:val="2B579A"/>
                <w:shd w:val="clear" w:color="auto" w:fill="E6E6E6"/>
              </w:rPr>
              <w:fldChar w:fldCharType="begin">
                <w:ffData>
                  <w:name w:val=""/>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 xml:space="preserve">Optometrists </w:t>
            </w:r>
            <w:r w:rsidRPr="00F92E6E">
              <w:rPr>
                <w:color w:val="2B579A"/>
                <w:shd w:val="clear" w:color="auto" w:fill="E6E6E6"/>
              </w:rPr>
              <w:fldChar w:fldCharType="begin">
                <w:ffData>
                  <w:name w:val="Check5"/>
                  <w:enabled/>
                  <w:calcOnExit w:val="0"/>
                  <w:checkBox>
                    <w:sizeAuto/>
                    <w:default w:val="0"/>
                  </w:checkBox>
                </w:ffData>
              </w:fldChar>
            </w:r>
            <w:r w:rsidRPr="00F92E6E">
              <w:instrText xml:space="preserve"> FORMCHECKBOX </w:instrText>
            </w:r>
            <w:r w:rsidR="00E214E8">
              <w:rPr>
                <w:color w:val="2B579A"/>
                <w:shd w:val="clear" w:color="auto" w:fill="E6E6E6"/>
              </w:rPr>
            </w:r>
            <w:r w:rsidR="00E214E8">
              <w:rPr>
                <w:color w:val="2B579A"/>
                <w:shd w:val="clear" w:color="auto" w:fill="E6E6E6"/>
              </w:rPr>
              <w:fldChar w:fldCharType="separate"/>
            </w:r>
            <w:r w:rsidRPr="00F92E6E">
              <w:rPr>
                <w:color w:val="2B579A"/>
                <w:shd w:val="clear" w:color="auto" w:fill="E6E6E6"/>
              </w:rPr>
              <w:fldChar w:fldCharType="end"/>
            </w:r>
            <w:r w:rsidRPr="00F92E6E">
              <w:t>Midwives</w:t>
            </w:r>
          </w:p>
        </w:tc>
      </w:tr>
      <w:tr w:rsidR="002A702E" w:rsidRPr="00974BDA" w14:paraId="6E9A3BD0"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93F23E" w14:textId="77777777" w:rsidR="000969F1" w:rsidRPr="00F92E6E" w:rsidRDefault="000969F1" w:rsidP="001F0B24">
            <w:pPr>
              <w:pStyle w:val="Tabletext"/>
            </w:pPr>
            <w:r w:rsidRPr="00F92E6E">
              <w:t>Condition:</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0D438" w14:textId="77777777" w:rsidR="000969F1" w:rsidRPr="00F92E6E" w:rsidRDefault="000969F1" w:rsidP="001F0B24">
            <w:pPr>
              <w:pStyle w:val="Tabletext"/>
              <w:rPr>
                <w:rFonts w:eastAsia="Calibri"/>
              </w:rPr>
            </w:pPr>
            <w:r w:rsidRPr="00F92E6E">
              <w:rPr>
                <w:rFonts w:eastAsia="Calibri"/>
              </w:rPr>
              <w:t>Chronic migraine</w:t>
            </w:r>
          </w:p>
        </w:tc>
      </w:tr>
      <w:tr w:rsidR="002A702E" w:rsidRPr="00974BDA" w14:paraId="1366A64C"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F58D34" w14:textId="77777777" w:rsidR="000969F1" w:rsidRPr="00F92E6E" w:rsidRDefault="000969F1" w:rsidP="001F0B24">
            <w:pPr>
              <w:pStyle w:val="Tabletext"/>
            </w:pPr>
            <w:r w:rsidRPr="00F92E6E">
              <w:t>Treatment phase: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6DA6F" w14:textId="77777777" w:rsidR="000969F1" w:rsidRPr="00F92E6E" w:rsidRDefault="000969F1" w:rsidP="001F0B24">
            <w:pPr>
              <w:pStyle w:val="Tabletext"/>
            </w:pPr>
            <w:r>
              <w:t>Continuing</w:t>
            </w:r>
            <w:r w:rsidRPr="00F92E6E">
              <w:t xml:space="preserve"> </w:t>
            </w:r>
          </w:p>
        </w:tc>
      </w:tr>
      <w:tr w:rsidR="002A702E" w14:paraId="19908D22"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068082" w14:textId="77777777" w:rsidR="000969F1" w:rsidRPr="00F92E6E" w:rsidRDefault="000969F1" w:rsidP="001F0B24">
            <w:pPr>
              <w:pStyle w:val="Tabletext"/>
              <w:rPr>
                <w:color w:val="333333"/>
              </w:rPr>
            </w:pPr>
            <w:r w:rsidRPr="00F92E6E">
              <w:t>Restriction Type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CDF54" w14:textId="77777777" w:rsidR="000969F1" w:rsidRPr="00F92E6E" w:rsidRDefault="000969F1" w:rsidP="001F0B24">
            <w:pPr>
              <w:pStyle w:val="Tabletext"/>
              <w:rPr>
                <w:bCs/>
                <w:color w:val="333333"/>
              </w:rPr>
            </w:pPr>
            <w:r w:rsidRPr="00F92E6E">
              <w:rPr>
                <w:noProof/>
                <w:color w:val="2B579A"/>
                <w:shd w:val="clear" w:color="auto" w:fill="E6E6E6"/>
              </w:rPr>
              <w:drawing>
                <wp:inline distT="0" distB="0" distL="0" distR="0" wp14:anchorId="49490389" wp14:editId="11198CFE">
                  <wp:extent cx="135890" cy="127000"/>
                  <wp:effectExtent l="0" t="0" r="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27000"/>
                          </a:xfrm>
                          <a:prstGeom prst="rect">
                            <a:avLst/>
                          </a:prstGeom>
                          <a:noFill/>
                          <a:ln>
                            <a:noFill/>
                          </a:ln>
                        </pic:spPr>
                      </pic:pic>
                    </a:graphicData>
                  </a:graphic>
                </wp:inline>
              </w:drawing>
            </w:r>
            <w:r w:rsidRPr="00F92E6E">
              <w:rPr>
                <w:rFonts w:eastAsia="Calibri"/>
              </w:rPr>
              <w:t>Authority Required – Streamlined</w:t>
            </w:r>
          </w:p>
        </w:tc>
      </w:tr>
      <w:tr w:rsidR="002A702E" w14:paraId="69117C24"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830F3E" w14:textId="77777777" w:rsidR="000969F1" w:rsidRPr="00F92E6E" w:rsidRDefault="000969F1" w:rsidP="001F0B24">
            <w:pPr>
              <w:pStyle w:val="Tabletext"/>
              <w:rPr>
                <w:color w:val="333333"/>
              </w:rPr>
            </w:pPr>
            <w:r w:rsidRPr="00F92E6E">
              <w:rPr>
                <w:color w:val="333333"/>
              </w:rPr>
              <w:t>Clinical criteria:</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C98B7" w14:textId="77777777" w:rsidR="000969F1" w:rsidRDefault="000969F1" w:rsidP="001F0B24">
            <w:pPr>
              <w:pStyle w:val="Tabletext"/>
            </w:pPr>
            <w:r w:rsidRPr="00375C39">
              <w:t>Patient must have previously received PBS-subsidised treatment with this drug for this condition</w:t>
            </w:r>
          </w:p>
          <w:p w14:paraId="76AB5A20" w14:textId="77777777" w:rsidR="000969F1" w:rsidRDefault="000969F1" w:rsidP="001F0B24">
            <w:pPr>
              <w:pStyle w:val="Tabletext"/>
            </w:pPr>
            <w:r>
              <w:t>AND</w:t>
            </w:r>
          </w:p>
          <w:p w14:paraId="26AD7FED" w14:textId="77777777" w:rsidR="000969F1" w:rsidRPr="00F92E6E" w:rsidRDefault="000969F1" w:rsidP="001F0B24">
            <w:pPr>
              <w:pStyle w:val="Tabletext"/>
            </w:pPr>
            <w:r w:rsidRPr="00375C39">
              <w:t>Patient must have achieved and maintained a 50% or greater reduction from baseline in the number of migraine days per month</w:t>
            </w:r>
          </w:p>
        </w:tc>
      </w:tr>
      <w:tr w:rsidR="002A702E" w14:paraId="76CFD92D"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45122" w14:textId="77777777" w:rsidR="000969F1" w:rsidRPr="00F92E6E" w:rsidRDefault="000969F1" w:rsidP="001F0B24">
            <w:pPr>
              <w:pStyle w:val="Tabletext"/>
              <w:rPr>
                <w:color w:val="333333"/>
              </w:rPr>
            </w:pPr>
            <w:r>
              <w:rPr>
                <w:color w:val="333333"/>
              </w:rPr>
              <w:t>Treatment criteria</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98050" w14:textId="77777777" w:rsidR="000969F1" w:rsidRDefault="000969F1" w:rsidP="001F0B24">
            <w:pPr>
              <w:pStyle w:val="Tabletext"/>
            </w:pPr>
            <w:r w:rsidRPr="00EC6EA5">
              <w:t xml:space="preserve">Must be treated by a specialist neurologist </w:t>
            </w:r>
            <w:r>
              <w:t>or in consultation with a specialist neurologist</w:t>
            </w:r>
          </w:p>
          <w:p w14:paraId="42FC3350" w14:textId="77777777" w:rsidR="000969F1" w:rsidRDefault="000969F1" w:rsidP="001F0B24">
            <w:pPr>
              <w:pStyle w:val="Tabletext"/>
            </w:pPr>
            <w:r>
              <w:t>AND</w:t>
            </w:r>
          </w:p>
          <w:p w14:paraId="60494B05" w14:textId="77777777" w:rsidR="000969F1" w:rsidRPr="00F92E6E" w:rsidRDefault="000969F1" w:rsidP="001F0B24">
            <w:pPr>
              <w:pStyle w:val="Tabletext"/>
            </w:pPr>
            <w:r w:rsidRPr="004A38A8">
              <w:t>Patient must not be undergoing concurrent treatment with the following PBS benefits: (</w:t>
            </w:r>
            <w:proofErr w:type="spellStart"/>
            <w:r w:rsidRPr="004A38A8">
              <w:t>i</w:t>
            </w:r>
            <w:proofErr w:type="spellEnd"/>
            <w:r w:rsidRPr="004A38A8">
              <w:t>) botulinum toxin type A listed for this PBS indication, (ii) another drug in the same pharmacological class as this drug listed for this PBS indication.</w:t>
            </w:r>
          </w:p>
        </w:tc>
      </w:tr>
      <w:tr w:rsidR="002A702E" w14:paraId="1310C82D"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B95CD" w14:textId="77777777" w:rsidR="000969F1" w:rsidRPr="00F92E6E" w:rsidRDefault="000969F1" w:rsidP="001F0B24">
            <w:pPr>
              <w:pStyle w:val="Tabletext"/>
              <w:rPr>
                <w:bCs/>
                <w:color w:val="333333"/>
              </w:rPr>
            </w:pPr>
            <w:r w:rsidRPr="00F92E6E">
              <w:rPr>
                <w:bCs/>
                <w:color w:val="333333"/>
              </w:rPr>
              <w:t>Population criteria:</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3E9618" w14:textId="77777777" w:rsidR="000969F1" w:rsidRPr="00F92E6E" w:rsidRDefault="000969F1" w:rsidP="001F0B24">
            <w:pPr>
              <w:pStyle w:val="Tabletext"/>
              <w:rPr>
                <w:color w:val="333333"/>
              </w:rPr>
            </w:pPr>
            <w:r w:rsidRPr="00F92E6E">
              <w:rPr>
                <w:color w:val="333333"/>
              </w:rPr>
              <w:t>Patient must be aged 18 years or older.</w:t>
            </w:r>
          </w:p>
        </w:tc>
      </w:tr>
      <w:tr w:rsidR="002A702E" w14:paraId="7D144165"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C1555" w14:textId="77777777" w:rsidR="000969F1" w:rsidRPr="00EC6EA5" w:rsidRDefault="000969F1" w:rsidP="001F0B24">
            <w:pPr>
              <w:pStyle w:val="Tabletext"/>
              <w:rPr>
                <w:bCs/>
                <w:color w:val="333333"/>
              </w:rPr>
            </w:pPr>
            <w:r w:rsidRPr="00F92E6E">
              <w:rPr>
                <w:bCs/>
                <w:color w:val="333333"/>
              </w:rPr>
              <w:t>Prescriber instructions</w:t>
            </w:r>
            <w:r w:rsidRPr="00EC6EA5">
              <w:rPr>
                <w:bCs/>
                <w:color w:val="333333"/>
              </w:rPr>
              <w:t>:</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2B2416" w14:textId="77777777" w:rsidR="000969F1" w:rsidRPr="00EC6EA5" w:rsidRDefault="000969F1" w:rsidP="001F0B24">
            <w:pPr>
              <w:pStyle w:val="Tabletext"/>
              <w:rPr>
                <w:color w:val="333333"/>
              </w:rPr>
            </w:pPr>
            <w:r w:rsidRPr="00EC6EA5">
              <w:rPr>
                <w:color w:val="333333"/>
              </w:rPr>
              <w:t>Patient must have the number of migraine days per month documented in their medical records.</w:t>
            </w:r>
          </w:p>
        </w:tc>
      </w:tr>
      <w:tr w:rsidR="00F12EE6" w14:paraId="0B130329" w14:textId="77777777" w:rsidTr="001F0B24">
        <w:tc>
          <w:tcPr>
            <w:tcW w:w="10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345053" w14:textId="6AEEB4D5" w:rsidR="00F12EE6" w:rsidRPr="00F92E6E" w:rsidRDefault="00F12EE6" w:rsidP="00F12EE6">
            <w:pPr>
              <w:pStyle w:val="Tabletext"/>
              <w:rPr>
                <w:bCs/>
                <w:color w:val="333333"/>
              </w:rPr>
            </w:pPr>
            <w:r>
              <w:rPr>
                <w:bCs/>
                <w:color w:val="333333"/>
              </w:rPr>
              <w:t>Administrative note:</w:t>
            </w:r>
          </w:p>
        </w:tc>
        <w:tc>
          <w:tcPr>
            <w:tcW w:w="39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6E7D2D" w14:textId="60FC2C31" w:rsidR="00F12EE6" w:rsidRDefault="00F12EE6" w:rsidP="00F12EE6">
            <w:pPr>
              <w:pStyle w:val="Tabletext"/>
              <w:rPr>
                <w:i/>
                <w:iCs/>
                <w:color w:val="000000" w:themeColor="text1"/>
                <w:szCs w:val="20"/>
              </w:rPr>
            </w:pPr>
            <w:r>
              <w:rPr>
                <w:i/>
                <w:iCs/>
                <w:color w:val="000000" w:themeColor="text1"/>
                <w:szCs w:val="20"/>
              </w:rPr>
              <w:t>No increase in maximum quantity of number of units may be authorised</w:t>
            </w:r>
          </w:p>
          <w:p w14:paraId="45384F6F" w14:textId="31FECECA" w:rsidR="00F12EE6" w:rsidRDefault="00F12EE6" w:rsidP="00F12EE6">
            <w:pPr>
              <w:pStyle w:val="Tabletext"/>
              <w:rPr>
                <w:i/>
                <w:iCs/>
                <w:color w:val="000000" w:themeColor="text1"/>
                <w:szCs w:val="20"/>
              </w:rPr>
            </w:pPr>
            <w:r>
              <w:rPr>
                <w:i/>
                <w:iCs/>
                <w:color w:val="000000" w:themeColor="text1"/>
                <w:szCs w:val="20"/>
              </w:rPr>
              <w:t>No increase in the maximum number of repeats may be authorised</w:t>
            </w:r>
          </w:p>
          <w:p w14:paraId="70C765A7" w14:textId="77777777" w:rsidR="00F12EE6" w:rsidRDefault="00F12EE6" w:rsidP="00F12EE6">
            <w:pPr>
              <w:pStyle w:val="Tabletext"/>
              <w:rPr>
                <w:i/>
                <w:iCs/>
                <w:color w:val="000000" w:themeColor="text1"/>
                <w:szCs w:val="20"/>
              </w:rPr>
            </w:pPr>
            <w:proofErr w:type="spellStart"/>
            <w:r w:rsidRPr="00C63AD2">
              <w:rPr>
                <w:i/>
                <w:iCs/>
                <w:color w:val="000000" w:themeColor="text1"/>
                <w:szCs w:val="20"/>
              </w:rPr>
              <w:t>Eptinezumab</w:t>
            </w:r>
            <w:proofErr w:type="spellEnd"/>
            <w:r w:rsidRPr="00C63AD2">
              <w:rPr>
                <w:i/>
                <w:iCs/>
                <w:color w:val="000000" w:themeColor="text1"/>
                <w:szCs w:val="20"/>
              </w:rPr>
              <w:t xml:space="preserve"> at a dose of 300 mg, once every twelve weeks, is not subsidised on the PBS.</w:t>
            </w:r>
          </w:p>
          <w:p w14:paraId="72FA6574" w14:textId="5B8D41FE" w:rsidR="00F12EE6" w:rsidRPr="00F12EE6" w:rsidRDefault="00F12EE6" w:rsidP="00F12EE6">
            <w:pPr>
              <w:pStyle w:val="Tabletext"/>
              <w:rPr>
                <w:i/>
                <w:iCs/>
                <w:color w:val="333333"/>
              </w:rPr>
            </w:pPr>
            <w:r w:rsidRPr="00F12EE6">
              <w:rPr>
                <w:i/>
                <w:iCs/>
                <w:color w:val="333333"/>
              </w:rPr>
              <w:t>Special pricing arrangements apply</w:t>
            </w:r>
          </w:p>
        </w:tc>
      </w:tr>
    </w:tbl>
    <w:p w14:paraId="0D1DC4FE" w14:textId="5D6DB1C1" w:rsidR="000969F1" w:rsidRDefault="000969F1" w:rsidP="000969F1">
      <w:pPr>
        <w:jc w:val="left"/>
        <w:rPr>
          <w:rFonts w:ascii="Arial Narrow" w:hAnsi="Arial Narrow"/>
          <w:snapToGrid w:val="0"/>
          <w:sz w:val="18"/>
          <w:szCs w:val="18"/>
        </w:rPr>
      </w:pPr>
      <w:r w:rsidRPr="009354A9">
        <w:rPr>
          <w:rFonts w:ascii="Arial Narrow" w:hAnsi="Arial Narrow"/>
          <w:snapToGrid w:val="0"/>
          <w:sz w:val="18"/>
          <w:szCs w:val="18"/>
        </w:rPr>
        <w:t>Abbreviations: IV=intravenous,</w:t>
      </w:r>
      <w:r w:rsidRPr="00460CC5">
        <w:t xml:space="preserve"> </w:t>
      </w:r>
      <w:r w:rsidRPr="00460CC5">
        <w:rPr>
          <w:rFonts w:ascii="Arial Narrow" w:hAnsi="Arial Narrow"/>
          <w:snapToGrid w:val="0"/>
          <w:sz w:val="18"/>
          <w:szCs w:val="18"/>
        </w:rPr>
        <w:t>PBS= Pharmaceutical Benefits Scheme</w:t>
      </w:r>
      <w:r>
        <w:rPr>
          <w:rFonts w:ascii="Arial Narrow" w:hAnsi="Arial Narrow"/>
          <w:snapToGrid w:val="0"/>
          <w:sz w:val="18"/>
          <w:szCs w:val="18"/>
        </w:rPr>
        <w:t>;</w:t>
      </w:r>
      <w:r w:rsidRPr="009354A9">
        <w:rPr>
          <w:rFonts w:ascii="Arial Narrow" w:hAnsi="Arial Narrow"/>
          <w:snapToGrid w:val="0"/>
          <w:sz w:val="18"/>
          <w:szCs w:val="18"/>
        </w:rPr>
        <w:t xml:space="preserve"> SPA = special pricing arrangement proposed in p42 of the submission.</w:t>
      </w:r>
      <w:r w:rsidRPr="009354A9">
        <w:rPr>
          <w:rFonts w:ascii="Arial Narrow" w:hAnsi="Arial Narrow"/>
          <w:snapToGrid w:val="0"/>
          <w:sz w:val="18"/>
          <w:szCs w:val="18"/>
        </w:rPr>
        <w:br/>
        <w:t>Source: Table 20, p 43</w:t>
      </w:r>
      <w:r>
        <w:rPr>
          <w:rFonts w:ascii="Arial Narrow" w:hAnsi="Arial Narrow"/>
          <w:snapToGrid w:val="0"/>
          <w:sz w:val="18"/>
          <w:szCs w:val="18"/>
        </w:rPr>
        <w:t xml:space="preserve">; </w:t>
      </w:r>
      <w:r w:rsidRPr="001B2C4B">
        <w:rPr>
          <w:rFonts w:ascii="Arial Narrow" w:hAnsi="Arial Narrow"/>
          <w:snapToGrid w:val="0"/>
          <w:sz w:val="18"/>
          <w:szCs w:val="18"/>
        </w:rPr>
        <w:t>Table 21, p44</w:t>
      </w:r>
      <w:r>
        <w:rPr>
          <w:rFonts w:ascii="Arial Narrow" w:hAnsi="Arial Narrow"/>
          <w:snapToGrid w:val="0"/>
          <w:sz w:val="18"/>
          <w:szCs w:val="18"/>
        </w:rPr>
        <w:t xml:space="preserve">, </w:t>
      </w:r>
      <w:r w:rsidRPr="005A7BD4">
        <w:rPr>
          <w:rFonts w:ascii="Arial Narrow" w:hAnsi="Arial Narrow"/>
          <w:snapToGrid w:val="0"/>
          <w:sz w:val="18"/>
          <w:szCs w:val="18"/>
        </w:rPr>
        <w:t>Table 22, p45</w:t>
      </w:r>
      <w:r w:rsidR="00731343">
        <w:rPr>
          <w:rFonts w:ascii="Arial Narrow" w:hAnsi="Arial Narrow"/>
          <w:snapToGrid w:val="0"/>
          <w:sz w:val="18"/>
          <w:szCs w:val="18"/>
        </w:rPr>
        <w:t xml:space="preserve"> </w:t>
      </w:r>
      <w:r w:rsidRPr="009354A9">
        <w:rPr>
          <w:rFonts w:ascii="Arial Narrow" w:hAnsi="Arial Narrow"/>
          <w:snapToGrid w:val="0"/>
          <w:sz w:val="18"/>
          <w:szCs w:val="18"/>
        </w:rPr>
        <w:t xml:space="preserve">of the submission </w:t>
      </w:r>
    </w:p>
    <w:p w14:paraId="4A1AFD25" w14:textId="77777777" w:rsidR="007A11DD" w:rsidRDefault="007A11DD" w:rsidP="007A11DD">
      <w:pPr>
        <w:jc w:val="left"/>
        <w:rPr>
          <w:rFonts w:ascii="Arial Narrow" w:hAnsi="Arial Narrow"/>
          <w:snapToGrid w:val="0"/>
          <w:sz w:val="18"/>
          <w:szCs w:val="18"/>
        </w:rPr>
      </w:pPr>
    </w:p>
    <w:p w14:paraId="667CB1DE" w14:textId="1D3B8322" w:rsidR="00FC7184" w:rsidRPr="00FC7184" w:rsidRDefault="00685FAB" w:rsidP="00FC7184">
      <w:pPr>
        <w:pStyle w:val="3-BodyText"/>
        <w:rPr>
          <w:i/>
          <w:iCs/>
        </w:rPr>
      </w:pPr>
      <w:r w:rsidRPr="001647C6">
        <w:lastRenderedPageBreak/>
        <w:t xml:space="preserve">The requested restriction was consistent with the evidence presented </w:t>
      </w:r>
      <w:r>
        <w:t>in</w:t>
      </w:r>
      <w:r w:rsidR="00B63342">
        <w:t xml:space="preserve"> the submission</w:t>
      </w:r>
      <w:r>
        <w:t xml:space="preserve"> </w:t>
      </w:r>
      <w:r w:rsidRPr="001647C6">
        <w:t xml:space="preserve">and the </w:t>
      </w:r>
      <w:r>
        <w:t xml:space="preserve">existing PBS </w:t>
      </w:r>
      <w:r w:rsidRPr="001647C6">
        <w:t xml:space="preserve">listings for other </w:t>
      </w:r>
      <w:r w:rsidRPr="00616F50">
        <w:t>calcitonin gene-related peptide</w:t>
      </w:r>
      <w:r>
        <w:t xml:space="preserve"> (CGRP) inhibitors subsidised for treatment of CM, </w:t>
      </w:r>
      <w:proofErr w:type="gramStart"/>
      <w:r w:rsidRPr="000D6E16">
        <w:t>with the exception of</w:t>
      </w:r>
      <w:proofErr w:type="gramEnd"/>
      <w:r w:rsidRPr="000D6E16">
        <w:t xml:space="preserve"> </w:t>
      </w:r>
      <w:r w:rsidR="007A3F39">
        <w:t>a</w:t>
      </w:r>
      <w:r w:rsidRPr="000D6E16">
        <w:t xml:space="preserve"> request </w:t>
      </w:r>
      <w:r w:rsidR="008D7EEF">
        <w:t xml:space="preserve">to exclude </w:t>
      </w:r>
      <w:r w:rsidRPr="000D6E16">
        <w:t xml:space="preserve">the </w:t>
      </w:r>
      <w:r w:rsidR="008D7EEF">
        <w:t>medication overuse headache</w:t>
      </w:r>
      <w:r w:rsidRPr="000D6E16">
        <w:t xml:space="preserve"> </w:t>
      </w:r>
      <w:r w:rsidR="008D7EEF">
        <w:t xml:space="preserve">(MOH) </w:t>
      </w:r>
      <w:r w:rsidRPr="000D6E16">
        <w:t>criterion</w:t>
      </w:r>
      <w:r w:rsidR="007A3F39">
        <w:t xml:space="preserve"> currently applied to </w:t>
      </w:r>
      <w:r w:rsidR="00FE74A8">
        <w:t>other</w:t>
      </w:r>
      <w:r w:rsidR="007A3F39">
        <w:t xml:space="preserve"> CGRP inhibitors</w:t>
      </w:r>
      <w:r>
        <w:t xml:space="preserve">. </w:t>
      </w:r>
      <w:r w:rsidR="0099214A" w:rsidRPr="00FC0918">
        <w:t>The submission</w:t>
      </w:r>
      <w:r w:rsidR="0097666B">
        <w:t xml:space="preserve"> presented</w:t>
      </w:r>
      <w:r w:rsidR="0099214A" w:rsidRPr="00FC0918">
        <w:t xml:space="preserve"> evidence that the efficacy and safety of </w:t>
      </w:r>
      <w:proofErr w:type="spellStart"/>
      <w:r w:rsidR="0099214A" w:rsidRPr="00FC0918">
        <w:t>eptinezumab</w:t>
      </w:r>
      <w:proofErr w:type="spellEnd"/>
      <w:r w:rsidR="0099214A" w:rsidRPr="00FC0918">
        <w:t xml:space="preserve"> relative to placebo was not affected by MOH status.</w:t>
      </w:r>
      <w:r w:rsidR="0099214A">
        <w:t xml:space="preserve"> </w:t>
      </w:r>
      <w:r w:rsidR="0099214A" w:rsidRPr="00B44595">
        <w:t xml:space="preserve">The Advisory Committee on Medicines (ACM) of the TGA were also of the view that </w:t>
      </w:r>
      <w:proofErr w:type="spellStart"/>
      <w:r w:rsidR="0099214A" w:rsidRPr="00B44595">
        <w:t>eptinezumab</w:t>
      </w:r>
      <w:proofErr w:type="spellEnd"/>
      <w:r w:rsidR="0099214A" w:rsidRPr="00B44595">
        <w:t xml:space="preserve"> could potentially be a useful option in the MOH subgroup, who are generally refractory to all other migraine therapies (p33 TGA, Australian Public Assessment Report for </w:t>
      </w:r>
      <w:proofErr w:type="spellStart"/>
      <w:r w:rsidR="0099214A" w:rsidRPr="00B44595">
        <w:t>Eptinezumab</w:t>
      </w:r>
      <w:proofErr w:type="spellEnd"/>
      <w:r w:rsidR="0099214A" w:rsidRPr="0099214A">
        <w:rPr>
          <w:i/>
          <w:iCs/>
        </w:rPr>
        <w:t>).</w:t>
      </w:r>
      <w:r w:rsidR="0099214A">
        <w:rPr>
          <w:i/>
          <w:iCs/>
        </w:rPr>
        <w:t xml:space="preserve"> </w:t>
      </w:r>
      <w:r w:rsidR="007F79A6">
        <w:rPr>
          <w:lang w:eastAsia="en-GB"/>
        </w:rPr>
        <w:t xml:space="preserve">In addition, the submission presented clinician input regarding the criterion for management of MOH stating that the existing requirement is open to interpretation and that detoxification prior to the commencement of a prophylactic therapy is associated with </w:t>
      </w:r>
      <w:proofErr w:type="gramStart"/>
      <w:r w:rsidR="007F79A6">
        <w:rPr>
          <w:lang w:eastAsia="en-GB"/>
        </w:rPr>
        <w:t>a number of</w:t>
      </w:r>
      <w:proofErr w:type="gramEnd"/>
      <w:r w:rsidR="007F79A6">
        <w:rPr>
          <w:lang w:eastAsia="en-GB"/>
        </w:rPr>
        <w:t xml:space="preserve"> disadvantages, such as potential delay</w:t>
      </w:r>
      <w:r w:rsidR="00831AAE">
        <w:rPr>
          <w:lang w:eastAsia="en-GB"/>
        </w:rPr>
        <w:t xml:space="preserve"> in treatment commencement</w:t>
      </w:r>
      <w:r w:rsidR="007F79A6">
        <w:rPr>
          <w:lang w:eastAsia="en-GB"/>
        </w:rPr>
        <w:t xml:space="preserve"> for patients who would otherwise benefit from initiation of a CGRP </w:t>
      </w:r>
      <w:r w:rsidR="007F79A6">
        <w:t>inhibitor</w:t>
      </w:r>
      <w:r w:rsidR="00AD1BD6">
        <w:rPr>
          <w:i/>
          <w:iCs/>
        </w:rPr>
        <w:t xml:space="preserve">. </w:t>
      </w:r>
      <w:r w:rsidR="00FC7184" w:rsidRPr="00791F51">
        <w:t>The pre-subcommittee response (PS</w:t>
      </w:r>
      <w:r w:rsidR="00CB2B65">
        <w:t>C</w:t>
      </w:r>
      <w:r w:rsidR="00FC7184" w:rsidRPr="00791F51">
        <w:t>R) stated this change is requested in response to feedback from key opinion leaders suggesting that the current restriction could be interpreted to mean that patients with MOH should be weaned from multiple acute migraine therapies prior to the initiation of treatment with a CGRP inhibitor causing delays in treatment. The ESC considered it was unlikely patients were being weaned from other migraine treatments but noted removal of this from the CGRP inhibitors</w:t>
      </w:r>
      <w:r w:rsidR="000F1619">
        <w:t>’</w:t>
      </w:r>
      <w:r w:rsidR="00FC7184" w:rsidRPr="00791F51">
        <w:t xml:space="preserve"> restriction criteria was unlikely to have a significant impact on clinical practice.</w:t>
      </w:r>
      <w:r w:rsidR="00FC7184" w:rsidRPr="00FC7184">
        <w:rPr>
          <w:i/>
          <w:iCs/>
        </w:rPr>
        <w:t xml:space="preserve">  </w:t>
      </w:r>
    </w:p>
    <w:p w14:paraId="086E491D" w14:textId="5E188717" w:rsidR="00685FAB" w:rsidRPr="00B44595" w:rsidRDefault="008D7EEF" w:rsidP="00A611BB">
      <w:pPr>
        <w:pStyle w:val="3-BodyText"/>
        <w:ind w:left="709"/>
      </w:pPr>
      <w:r w:rsidRPr="00B44595">
        <w:t>Exclusion of th</w:t>
      </w:r>
      <w:r w:rsidR="0099214A" w:rsidRPr="00B44595">
        <w:t>e MOH c</w:t>
      </w:r>
      <w:r w:rsidRPr="00B44595">
        <w:t xml:space="preserve">riterion from the restriction for </w:t>
      </w:r>
      <w:proofErr w:type="spellStart"/>
      <w:r w:rsidRPr="00B44595">
        <w:t>eptinezumab</w:t>
      </w:r>
      <w:proofErr w:type="spellEnd"/>
      <w:r w:rsidRPr="00B44595">
        <w:t xml:space="preserve"> while retaining it in the restrictions for other CGRP inhibitors would imply a difference between the populations in which these treatments are effective (i.e., patients with MOH)</w:t>
      </w:r>
      <w:r w:rsidR="008844AC" w:rsidRPr="00B44595">
        <w:t>. The submission did not present</w:t>
      </w:r>
      <w:r w:rsidRPr="00B44595">
        <w:t xml:space="preserve"> evidence </w:t>
      </w:r>
      <w:r w:rsidR="008844AC" w:rsidRPr="00B44595">
        <w:t xml:space="preserve">comparing effectiveness of </w:t>
      </w:r>
      <w:proofErr w:type="spellStart"/>
      <w:r w:rsidR="008844AC" w:rsidRPr="00B44595">
        <w:t>eptinezumab</w:t>
      </w:r>
      <w:proofErr w:type="spellEnd"/>
      <w:r w:rsidR="008844AC" w:rsidRPr="00B44595">
        <w:t xml:space="preserve"> with </w:t>
      </w:r>
      <w:proofErr w:type="spellStart"/>
      <w:r w:rsidR="008844AC" w:rsidRPr="00B44595">
        <w:t>galcanezumab</w:t>
      </w:r>
      <w:proofErr w:type="spellEnd"/>
      <w:r w:rsidR="008844AC" w:rsidRPr="00B44595">
        <w:t xml:space="preserve"> and </w:t>
      </w:r>
      <w:proofErr w:type="spellStart"/>
      <w:r w:rsidR="008844AC" w:rsidRPr="00B44595">
        <w:t>fremanezumab</w:t>
      </w:r>
      <w:proofErr w:type="spellEnd"/>
      <w:r w:rsidR="008844AC" w:rsidRPr="00B44595">
        <w:t xml:space="preserve"> in patients with MOH</w:t>
      </w:r>
      <w:r w:rsidRPr="00B44595">
        <w:t>.</w:t>
      </w:r>
      <w:r w:rsidR="00831AAE" w:rsidRPr="00B44595">
        <w:t xml:space="preserve"> </w:t>
      </w:r>
      <w:r w:rsidR="00340336" w:rsidRPr="00B44595">
        <w:t xml:space="preserve">The clinical trials for </w:t>
      </w:r>
      <w:proofErr w:type="spellStart"/>
      <w:r w:rsidR="00340336" w:rsidRPr="00B44595">
        <w:t>galcanezumab</w:t>
      </w:r>
      <w:proofErr w:type="spellEnd"/>
      <w:r w:rsidR="00340336" w:rsidRPr="00B44595">
        <w:t xml:space="preserve"> (CONQUER, REGAIN) </w:t>
      </w:r>
      <w:r w:rsidR="0086201F" w:rsidRPr="00B44595">
        <w:t xml:space="preserve">and </w:t>
      </w:r>
      <w:proofErr w:type="spellStart"/>
      <w:r w:rsidR="0086201F" w:rsidRPr="00B44595">
        <w:t>fre</w:t>
      </w:r>
      <w:r w:rsidR="003B3086" w:rsidRPr="00B44595">
        <w:t>manezumab</w:t>
      </w:r>
      <w:proofErr w:type="spellEnd"/>
      <w:r w:rsidR="003B3086" w:rsidRPr="00B44595">
        <w:t xml:space="preserve"> (FOCUS) </w:t>
      </w:r>
      <w:r w:rsidR="00EF542D" w:rsidRPr="00B44595">
        <w:t>enrolled</w:t>
      </w:r>
      <w:r w:rsidR="00340336" w:rsidRPr="00B44595">
        <w:t xml:space="preserve"> patients with MOH </w:t>
      </w:r>
      <w:r w:rsidR="00EF542D" w:rsidRPr="00B44595">
        <w:t xml:space="preserve">and reported the </w:t>
      </w:r>
      <w:r w:rsidR="00870672" w:rsidRPr="00B44595">
        <w:t xml:space="preserve">proportion of </w:t>
      </w:r>
      <w:r w:rsidR="00EF542D" w:rsidRPr="00B44595">
        <w:t>patients</w:t>
      </w:r>
      <w:r w:rsidR="000B482A" w:rsidRPr="00B44595">
        <w:t xml:space="preserve"> </w:t>
      </w:r>
      <w:r w:rsidR="00870672" w:rsidRPr="00B44595">
        <w:t>with</w:t>
      </w:r>
      <w:r w:rsidR="002475D7">
        <w:t xml:space="preserve"> </w:t>
      </w:r>
      <w:r w:rsidR="00340336" w:rsidRPr="00B44595">
        <w:t>acute headache medication overuse</w:t>
      </w:r>
      <w:r w:rsidR="000B482A" w:rsidRPr="00B44595">
        <w:t xml:space="preserve"> a</w:t>
      </w:r>
      <w:r w:rsidR="00870672" w:rsidRPr="00B44595">
        <w:t>t</w:t>
      </w:r>
      <w:r w:rsidR="000B482A" w:rsidRPr="00B44595">
        <w:t xml:space="preserve"> </w:t>
      </w:r>
      <w:r w:rsidR="00870672" w:rsidRPr="00B44595">
        <w:t>baseline (</w:t>
      </w:r>
      <w:r w:rsidR="00340336" w:rsidRPr="00B44595">
        <w:t>CONQUER, 65-68%; REGAIN, 63-64%</w:t>
      </w:r>
      <w:r w:rsidR="003B3086" w:rsidRPr="00B44595">
        <w:t>;</w:t>
      </w:r>
      <w:r w:rsidR="00340336" w:rsidRPr="00B44595">
        <w:t xml:space="preserve"> FOCUS</w:t>
      </w:r>
      <w:r w:rsidR="003B3086" w:rsidRPr="00B44595">
        <w:t xml:space="preserve">, </w:t>
      </w:r>
      <w:r w:rsidR="003036B8" w:rsidRPr="00B44595">
        <w:t xml:space="preserve">52% (435/837)). </w:t>
      </w:r>
      <w:r w:rsidR="00FC7184" w:rsidRPr="00791F51">
        <w:t>The PSCR acknowledged it would be a matter for the PBAC to decide whether the evidence for the other CGRP inhibitor listings would also support exclusion of the MOH criterion</w:t>
      </w:r>
      <w:r w:rsidR="000F1619">
        <w:t>.</w:t>
      </w:r>
    </w:p>
    <w:p w14:paraId="09F79AC1" w14:textId="28403F62" w:rsidR="007A11DD" w:rsidRPr="005E7FC6" w:rsidRDefault="007A11DD" w:rsidP="00A611BB">
      <w:pPr>
        <w:pStyle w:val="3-BodyText"/>
        <w:ind w:left="709"/>
        <w:rPr>
          <w:i/>
        </w:rPr>
      </w:pPr>
      <w:r w:rsidRPr="00FC0918">
        <w:t xml:space="preserve">The submission requested </w:t>
      </w:r>
      <w:r w:rsidR="003A4A66">
        <w:t xml:space="preserve">listing </w:t>
      </w:r>
      <w:r w:rsidRPr="00FC0918">
        <w:t xml:space="preserve">of </w:t>
      </w:r>
      <w:proofErr w:type="spellStart"/>
      <w:r w:rsidRPr="00FC0918">
        <w:t>eptinezumab</w:t>
      </w:r>
      <w:proofErr w:type="spellEnd"/>
      <w:r w:rsidRPr="00FC0918">
        <w:t xml:space="preserve"> 100 mg</w:t>
      </w:r>
      <w:r w:rsidR="003A4A66" w:rsidRPr="00FC0918">
        <w:t xml:space="preserve"> </w:t>
      </w:r>
      <w:r w:rsidRPr="00FC0918">
        <w:t xml:space="preserve">on the PBS. </w:t>
      </w:r>
      <w:r w:rsidR="00795BFE" w:rsidRPr="00B44595">
        <w:rPr>
          <w:iCs/>
        </w:rPr>
        <w:t>T</w:t>
      </w:r>
      <w:r w:rsidRPr="00B44595">
        <w:rPr>
          <w:iCs/>
        </w:rPr>
        <w:t>h</w:t>
      </w:r>
      <w:r w:rsidR="003A4A66" w:rsidRPr="00B44595">
        <w:rPr>
          <w:iCs/>
        </w:rPr>
        <w:t xml:space="preserve">e </w:t>
      </w:r>
      <w:r w:rsidRPr="00B44595">
        <w:rPr>
          <w:iCs/>
        </w:rPr>
        <w:t>product information (PI)</w:t>
      </w:r>
      <w:r w:rsidR="00881F85" w:rsidRPr="00B44595">
        <w:rPr>
          <w:iCs/>
        </w:rPr>
        <w:t xml:space="preserve"> </w:t>
      </w:r>
      <w:r w:rsidRPr="00B44595">
        <w:rPr>
          <w:iCs/>
        </w:rPr>
        <w:t xml:space="preserve">recommends that patient benefit be assessed 3 to 6 months post treatment, with the need for dose escalation (to 300 mg) to be assessed within 3 months of treatment commencement. </w:t>
      </w:r>
      <w:r w:rsidRPr="005E7FC6">
        <w:rPr>
          <w:iCs/>
        </w:rPr>
        <w:t xml:space="preserve">The </w:t>
      </w:r>
      <w:r w:rsidR="00FC7184" w:rsidRPr="005E7FC6">
        <w:rPr>
          <w:iCs/>
        </w:rPr>
        <w:t xml:space="preserve">ESC noted the </w:t>
      </w:r>
      <w:r w:rsidRPr="005E7FC6">
        <w:rPr>
          <w:iCs/>
        </w:rPr>
        <w:t xml:space="preserve">proposed PBS maximum quantity would not permit the administration of 300 mg </w:t>
      </w:r>
      <w:r w:rsidR="00B63342" w:rsidRPr="005E7FC6">
        <w:rPr>
          <w:iCs/>
        </w:rPr>
        <w:t xml:space="preserve">and </w:t>
      </w:r>
      <w:r w:rsidR="00FC7184" w:rsidRPr="005E7FC6">
        <w:rPr>
          <w:iCs/>
        </w:rPr>
        <w:t xml:space="preserve">agreed with </w:t>
      </w:r>
      <w:r w:rsidRPr="005E7FC6">
        <w:rPr>
          <w:iCs/>
        </w:rPr>
        <w:t xml:space="preserve">the </w:t>
      </w:r>
      <w:r w:rsidR="00B63342" w:rsidRPr="005E7FC6">
        <w:rPr>
          <w:iCs/>
        </w:rPr>
        <w:t>Secretariat</w:t>
      </w:r>
      <w:r w:rsidR="00FC7184" w:rsidRPr="005E7FC6">
        <w:rPr>
          <w:iCs/>
        </w:rPr>
        <w:t>’s</w:t>
      </w:r>
      <w:r w:rsidR="00B63342" w:rsidRPr="005E7FC6">
        <w:rPr>
          <w:iCs/>
        </w:rPr>
        <w:t xml:space="preserve"> proposed addition of administrative advice stating no increase in the maximum quantity or number of units may be authorised</w:t>
      </w:r>
      <w:r w:rsidR="00945603" w:rsidRPr="005E7FC6">
        <w:rPr>
          <w:iCs/>
        </w:rPr>
        <w:t>.</w:t>
      </w:r>
      <w:r w:rsidR="00813CC0" w:rsidRPr="005E7FC6">
        <w:t xml:space="preserve"> </w:t>
      </w:r>
      <w:r w:rsidR="00B63342" w:rsidRPr="005E7FC6">
        <w:t>Additionally, the PSCR accepted the Secretariat’s proposed administrative note: “</w:t>
      </w:r>
      <w:proofErr w:type="spellStart"/>
      <w:r w:rsidR="00813CC0" w:rsidRPr="005E7FC6">
        <w:t>Eptinezumab</w:t>
      </w:r>
      <w:proofErr w:type="spellEnd"/>
      <w:r w:rsidR="00813CC0" w:rsidRPr="005E7FC6">
        <w:t xml:space="preserve"> at a dose of 300 mg, once every twelve weeks, is not subsidised on the PBS</w:t>
      </w:r>
      <w:r w:rsidR="00B63342" w:rsidRPr="005E7FC6">
        <w:t>”</w:t>
      </w:r>
      <w:r w:rsidR="00813CC0" w:rsidRPr="005E7FC6">
        <w:t>.</w:t>
      </w:r>
    </w:p>
    <w:p w14:paraId="107C06AE" w14:textId="43CC5C68" w:rsidR="00065B99" w:rsidRDefault="007A11DD" w:rsidP="00065B99">
      <w:pPr>
        <w:pStyle w:val="3-BodyText"/>
        <w:ind w:left="709"/>
      </w:pPr>
      <w:r w:rsidRPr="00FC0918">
        <w:lastRenderedPageBreak/>
        <w:t xml:space="preserve">The submission requested a special pricing arrangement, with the effective price to be determined based on cost-minimisation to the effective price of </w:t>
      </w:r>
      <w:proofErr w:type="spellStart"/>
      <w:r w:rsidRPr="00FC0918">
        <w:t>galcanezumab</w:t>
      </w:r>
      <w:proofErr w:type="spellEnd"/>
      <w:r w:rsidRPr="00FC0918">
        <w:t xml:space="preserve"> or </w:t>
      </w:r>
      <w:proofErr w:type="spellStart"/>
      <w:r w:rsidRPr="00FC0918">
        <w:t>fremanezumab</w:t>
      </w:r>
      <w:proofErr w:type="spellEnd"/>
      <w:r w:rsidRPr="00FC0918">
        <w:t xml:space="preserve"> (assuming they have the same effective price). </w:t>
      </w:r>
    </w:p>
    <w:p w14:paraId="474904FE" w14:textId="0D99522F" w:rsidR="00065B99" w:rsidRPr="00791F51" w:rsidRDefault="00065B99" w:rsidP="00065B99">
      <w:pPr>
        <w:pStyle w:val="3-BodyText"/>
        <w:ind w:left="709"/>
      </w:pPr>
      <w:r w:rsidRPr="00791F51">
        <w:t xml:space="preserve">The submission requested a General Schedule listing and stated </w:t>
      </w:r>
      <w:proofErr w:type="spellStart"/>
      <w:r w:rsidRPr="00791F51">
        <w:t>eptinezumab</w:t>
      </w:r>
      <w:proofErr w:type="spellEnd"/>
      <w:r w:rsidRPr="00791F51">
        <w:t xml:space="preserve"> could be administered in a community setting. The PSCR stated the administration of </w:t>
      </w:r>
      <w:proofErr w:type="spellStart"/>
      <w:r w:rsidRPr="00791F51">
        <w:t>eptinezumab</w:t>
      </w:r>
      <w:proofErr w:type="spellEnd"/>
      <w:r w:rsidRPr="00791F51">
        <w:t xml:space="preserve"> by IV infusion could be performed in the community setting by GPs or by appropriately trained nurses. IV infusions are already performed in the community setting for other </w:t>
      </w:r>
      <w:r w:rsidR="00525583" w:rsidRPr="00791F51">
        <w:t>medicines</w:t>
      </w:r>
      <w:r w:rsidRPr="00791F51">
        <w:t xml:space="preserve">, so the addition of </w:t>
      </w:r>
      <w:proofErr w:type="spellStart"/>
      <w:r w:rsidRPr="00791F51">
        <w:t>eptinezumab</w:t>
      </w:r>
      <w:proofErr w:type="spellEnd"/>
      <w:r w:rsidRPr="00791F51">
        <w:t xml:space="preserve"> will only require minor adjustments (such as an infusion set with an in-line or add-on sterile filter and an administration pump) with respect to the administration requirements. </w:t>
      </w:r>
      <w:proofErr w:type="spellStart"/>
      <w:r w:rsidRPr="00791F51">
        <w:t>Eptinezumab</w:t>
      </w:r>
      <w:proofErr w:type="spellEnd"/>
      <w:r w:rsidRPr="00791F51">
        <w:t xml:space="preserve"> is infused over approximately 30 minutes and the treating physician should observe or monitor patients during and after the infusion in accordance with normal clinical practice. </w:t>
      </w:r>
    </w:p>
    <w:p w14:paraId="6F404F71" w14:textId="1AF9316C" w:rsidR="00791F51" w:rsidRPr="00791F51" w:rsidRDefault="00791F51" w:rsidP="00791F51">
      <w:pPr>
        <w:ind w:firstLine="709"/>
        <w:rPr>
          <w:rFonts w:asciiTheme="minorHAnsi" w:hAnsiTheme="minorHAnsi"/>
          <w:i/>
        </w:rPr>
      </w:pPr>
      <w:bookmarkStart w:id="19" w:name="_Hlk76375324"/>
      <w:r w:rsidRPr="00C33D30">
        <w:rPr>
          <w:rFonts w:asciiTheme="minorHAnsi" w:hAnsiTheme="minorHAnsi"/>
          <w:i/>
        </w:rPr>
        <w:t>For more detail on PBAC’s view, see section 7 PBAC outcome.</w:t>
      </w:r>
      <w:bookmarkEnd w:id="19"/>
    </w:p>
    <w:p w14:paraId="2F436504" w14:textId="5020A5DD" w:rsidR="007A11DD" w:rsidRPr="00407F2D" w:rsidRDefault="007A11DD" w:rsidP="007A11DD">
      <w:pPr>
        <w:pStyle w:val="2-SectionHeading"/>
        <w:numPr>
          <w:ilvl w:val="0"/>
          <w:numId w:val="1"/>
        </w:numPr>
      </w:pPr>
      <w:bookmarkStart w:id="20" w:name="_Toc102692393"/>
      <w:bookmarkStart w:id="21" w:name="_Toc103719401"/>
      <w:r>
        <w:t>Population and disease</w:t>
      </w:r>
      <w:bookmarkEnd w:id="20"/>
      <w:bookmarkEnd w:id="21"/>
    </w:p>
    <w:p w14:paraId="47872318" w14:textId="3309BAC9" w:rsidR="002033C7" w:rsidRPr="00822C3C" w:rsidRDefault="002033C7" w:rsidP="00A611BB">
      <w:pPr>
        <w:pStyle w:val="3-BodyText"/>
        <w:ind w:left="709"/>
        <w:rPr>
          <w:color w:val="0066FF"/>
        </w:rPr>
      </w:pPr>
      <w:r w:rsidRPr="007D3EEF">
        <w:t>Migraine is a primary headache disorder, characterised by recurrent headache lasting 4 to 72 hours and often accompanied by symptoms such as nausea, vomiting and hypersensitivity to light and sound</w:t>
      </w:r>
      <w:r>
        <w:t xml:space="preserve">. </w:t>
      </w:r>
      <w:r w:rsidR="0099214A">
        <w:t>CM</w:t>
      </w:r>
      <w:r w:rsidRPr="007D3EEF">
        <w:t xml:space="preserve"> is defined as 15 or more headache days per month for more than 3 months, and fulfilment of </w:t>
      </w:r>
      <w:r>
        <w:t xml:space="preserve">the </w:t>
      </w:r>
      <w:r w:rsidRPr="007D3EEF">
        <w:t>International Classification of Headache Disorders 3rd Edition criteria for migraine on 8 or more days per month</w:t>
      </w:r>
      <w:r>
        <w:t xml:space="preserve">. </w:t>
      </w:r>
    </w:p>
    <w:p w14:paraId="265A24FD" w14:textId="77777777" w:rsidR="007A11DD" w:rsidRPr="00FC0918" w:rsidRDefault="007A11DD" w:rsidP="00A611BB">
      <w:pPr>
        <w:pStyle w:val="3-BodyText"/>
        <w:ind w:left="709"/>
      </w:pPr>
      <w:r w:rsidRPr="00FC0918">
        <w:t xml:space="preserve">The submission noted that MOH is a condition affecting a subgroup of patients that will be eligible for treatment with </w:t>
      </w:r>
      <w:proofErr w:type="spellStart"/>
      <w:r w:rsidRPr="00FC0918">
        <w:t>eptinezumab</w:t>
      </w:r>
      <w:proofErr w:type="spellEnd"/>
      <w:r w:rsidRPr="00FC0918">
        <w:t xml:space="preserve">. MOH can result from the frequent use of acute medicines or painkillers, such as triptans, </w:t>
      </w:r>
      <w:proofErr w:type="spellStart"/>
      <w:r w:rsidRPr="00FC0918">
        <w:t>ergotamines</w:t>
      </w:r>
      <w:proofErr w:type="spellEnd"/>
      <w:r w:rsidRPr="00FC0918">
        <w:t>, opiates, non-steroidal anti-inflammatory drugs (NSAIDs) and paracetamol.</w:t>
      </w:r>
    </w:p>
    <w:p w14:paraId="6B49CC82" w14:textId="0DAED487" w:rsidR="002564FA" w:rsidRPr="002564FA" w:rsidRDefault="007A11DD" w:rsidP="00A611BB">
      <w:pPr>
        <w:pStyle w:val="3-BodyText"/>
        <w:ind w:left="709"/>
        <w:rPr>
          <w:color w:val="0066FF"/>
        </w:rPr>
      </w:pPr>
      <w:r w:rsidRPr="00FC0918">
        <w:t xml:space="preserve">The target population is patients with </w:t>
      </w:r>
      <w:r w:rsidR="008844AC">
        <w:t>treatment resistant</w:t>
      </w:r>
      <w:r w:rsidRPr="00FC0918">
        <w:t xml:space="preserve"> CM, who have</w:t>
      </w:r>
      <w:r w:rsidR="007717E0">
        <w:t xml:space="preserve"> had an inadequate response, intolerance or contraindication to at </w:t>
      </w:r>
      <w:r w:rsidRPr="00FC0918">
        <w:t xml:space="preserve">least three prior preventative medications. The population presented by the submission was broadly consistent with the current PBS listings for </w:t>
      </w:r>
      <w:r w:rsidRPr="00FC0918">
        <w:rPr>
          <w:rFonts w:eastAsia="AdvTimes"/>
        </w:rPr>
        <w:t xml:space="preserve">botulinum toxin type A (herein referred to as </w:t>
      </w:r>
      <w:proofErr w:type="spellStart"/>
      <w:r w:rsidRPr="00FC0918">
        <w:rPr>
          <w:rFonts w:eastAsia="AdvTimes"/>
        </w:rPr>
        <w:t>botox</w:t>
      </w:r>
      <w:proofErr w:type="spellEnd"/>
      <w:r w:rsidRPr="00FC0918">
        <w:rPr>
          <w:rFonts w:eastAsia="AdvTimes"/>
        </w:rPr>
        <w:t>)</w:t>
      </w:r>
      <w:r w:rsidRPr="00FC0918">
        <w:t xml:space="preserve">, </w:t>
      </w:r>
      <w:proofErr w:type="spellStart"/>
      <w:r w:rsidRPr="00FC0918">
        <w:t>galcanezumab</w:t>
      </w:r>
      <w:proofErr w:type="spellEnd"/>
      <w:r w:rsidRPr="00FC0918">
        <w:t xml:space="preserve"> and </w:t>
      </w:r>
      <w:proofErr w:type="spellStart"/>
      <w:r w:rsidRPr="00FC0918">
        <w:t>fremanezumab</w:t>
      </w:r>
      <w:proofErr w:type="spellEnd"/>
      <w:r w:rsidRPr="00FC0918">
        <w:t xml:space="preserve"> </w:t>
      </w:r>
      <w:proofErr w:type="gramStart"/>
      <w:r w:rsidRPr="00FC0918">
        <w:t>with the exception of</w:t>
      </w:r>
      <w:proofErr w:type="gramEnd"/>
      <w:r w:rsidRPr="00FC0918">
        <w:t xml:space="preserve"> the request for the removal of the MOH criterion. </w:t>
      </w:r>
    </w:p>
    <w:p w14:paraId="03B573F0" w14:textId="493B966A" w:rsidR="00D25965" w:rsidRDefault="002564FA" w:rsidP="00A611BB">
      <w:pPr>
        <w:pStyle w:val="3-BodyText"/>
        <w:ind w:left="709"/>
      </w:pPr>
      <w:r w:rsidRPr="0025588C">
        <w:t xml:space="preserve">The submission’s proposed clinical management algorithm </w:t>
      </w:r>
      <w:r w:rsidR="00C57C2B">
        <w:t xml:space="preserve">placed </w:t>
      </w:r>
      <w:proofErr w:type="spellStart"/>
      <w:r w:rsidR="00C57C2B">
        <w:t>eptinezumab</w:t>
      </w:r>
      <w:proofErr w:type="spellEnd"/>
      <w:r w:rsidR="00C57C2B">
        <w:t xml:space="preserve"> as an alternative treatment to the </w:t>
      </w:r>
      <w:r w:rsidRPr="0025588C">
        <w:t xml:space="preserve">PBS listed treatments for </w:t>
      </w:r>
      <w:r w:rsidR="00C57C2B">
        <w:t>CM</w:t>
      </w:r>
      <w:r w:rsidRPr="0025588C">
        <w:t xml:space="preserve"> </w:t>
      </w:r>
      <w:r w:rsidR="00C57C2B">
        <w:t xml:space="preserve">of </w:t>
      </w:r>
      <w:proofErr w:type="spellStart"/>
      <w:r w:rsidRPr="0025588C">
        <w:t>botox</w:t>
      </w:r>
      <w:proofErr w:type="spellEnd"/>
      <w:r w:rsidRPr="0025588C">
        <w:t xml:space="preserve">, </w:t>
      </w:r>
      <w:proofErr w:type="spellStart"/>
      <w:r w:rsidRPr="0025588C">
        <w:t>galcanezumab</w:t>
      </w:r>
      <w:proofErr w:type="spellEnd"/>
      <w:r w:rsidRPr="0025588C">
        <w:t xml:space="preserve"> and </w:t>
      </w:r>
      <w:proofErr w:type="spellStart"/>
      <w:r w:rsidRPr="0025588C">
        <w:t>fremanezumab</w:t>
      </w:r>
      <w:proofErr w:type="spellEnd"/>
      <w:r w:rsidRPr="0025588C">
        <w:t xml:space="preserve">. </w:t>
      </w:r>
    </w:p>
    <w:p w14:paraId="1DEC82D4" w14:textId="3536CC74" w:rsidR="002564FA" w:rsidRPr="00FC7184" w:rsidRDefault="002564FA" w:rsidP="005E676C">
      <w:pPr>
        <w:pStyle w:val="3-BodyText"/>
        <w:rPr>
          <w:rFonts w:ascii="Calibri" w:hAnsi="Calibri"/>
          <w:i/>
          <w:snapToGrid/>
        </w:rPr>
      </w:pPr>
      <w:r w:rsidRPr="00B44595">
        <w:rPr>
          <w:iCs/>
        </w:rPr>
        <w:t>The submission assumed CGRP inhibitors</w:t>
      </w:r>
      <w:r w:rsidR="00560150">
        <w:rPr>
          <w:iCs/>
        </w:rPr>
        <w:t xml:space="preserve"> could be used sequentially</w:t>
      </w:r>
      <w:r w:rsidRPr="00B44595">
        <w:rPr>
          <w:iCs/>
        </w:rPr>
        <w:t xml:space="preserve">. Previously, the PBAC considered that should another CGRP inhibitor be listed on the PBS the restriction for all CGRP inhibitors should be amended to exclude sequential use (except in the circumstance of intolerance) until such time </w:t>
      </w:r>
      <w:r w:rsidR="00C57C2B" w:rsidRPr="00B44595">
        <w:rPr>
          <w:iCs/>
        </w:rPr>
        <w:t xml:space="preserve">that </w:t>
      </w:r>
      <w:r w:rsidRPr="00B44595">
        <w:rPr>
          <w:iCs/>
        </w:rPr>
        <w:t xml:space="preserve">evidence is provided to the PBAC to demonstrate the clinical benefit and cost-effectiveness of sequential use (paragraph 5.13, </w:t>
      </w:r>
      <w:proofErr w:type="spellStart"/>
      <w:r w:rsidRPr="00B44595">
        <w:rPr>
          <w:iCs/>
        </w:rPr>
        <w:t>galcanezumab</w:t>
      </w:r>
      <w:proofErr w:type="spellEnd"/>
      <w:r w:rsidRPr="00B44595">
        <w:rPr>
          <w:iCs/>
        </w:rPr>
        <w:t xml:space="preserve"> PSD, November 2020). </w:t>
      </w:r>
      <w:r w:rsidR="00FC7184" w:rsidRPr="00791F51">
        <w:rPr>
          <w:iCs/>
        </w:rPr>
        <w:t xml:space="preserve">The PSCR noted that whilst </w:t>
      </w:r>
      <w:r w:rsidR="00FC7184" w:rsidRPr="00791F51">
        <w:rPr>
          <w:iCs/>
        </w:rPr>
        <w:lastRenderedPageBreak/>
        <w:t>the PBAC have previously advised against sequential use of CGRP inhibitors, the PBS restrictions themselves do not exclude it.</w:t>
      </w:r>
    </w:p>
    <w:p w14:paraId="1563CDB1" w14:textId="0E064524" w:rsidR="007A11DD" w:rsidRPr="00B44595" w:rsidRDefault="00795BFE" w:rsidP="005E676C">
      <w:pPr>
        <w:pStyle w:val="3-BodyText"/>
        <w:ind w:left="709" w:hanging="709"/>
        <w:rPr>
          <w:iCs/>
          <w:snapToGrid/>
          <w:lang w:val="en-US"/>
        </w:rPr>
      </w:pPr>
      <w:proofErr w:type="spellStart"/>
      <w:r w:rsidRPr="00B44595">
        <w:rPr>
          <w:iCs/>
          <w:snapToGrid/>
          <w:lang w:val="en-US"/>
        </w:rPr>
        <w:t>Eptinezumab</w:t>
      </w:r>
      <w:proofErr w:type="spellEnd"/>
      <w:r w:rsidRPr="00B44595">
        <w:rPr>
          <w:iCs/>
          <w:snapToGrid/>
          <w:lang w:val="en-US"/>
        </w:rPr>
        <w:t xml:space="preserve"> belongs to the same therapeutic class as </w:t>
      </w:r>
      <w:proofErr w:type="spellStart"/>
      <w:r w:rsidRPr="00B44595">
        <w:rPr>
          <w:iCs/>
          <w:snapToGrid/>
          <w:lang w:val="en-US"/>
        </w:rPr>
        <w:t>galcanezumab</w:t>
      </w:r>
      <w:proofErr w:type="spellEnd"/>
      <w:r w:rsidRPr="00B44595">
        <w:rPr>
          <w:iCs/>
          <w:snapToGrid/>
          <w:lang w:val="en-US"/>
        </w:rPr>
        <w:t xml:space="preserve"> and </w:t>
      </w:r>
      <w:proofErr w:type="spellStart"/>
      <w:r w:rsidRPr="00B44595">
        <w:rPr>
          <w:iCs/>
          <w:snapToGrid/>
          <w:lang w:val="en-US"/>
        </w:rPr>
        <w:t>fremanezumab</w:t>
      </w:r>
      <w:proofErr w:type="spellEnd"/>
      <w:r w:rsidRPr="00B44595">
        <w:rPr>
          <w:iCs/>
          <w:snapToGrid/>
          <w:lang w:val="en-US"/>
        </w:rPr>
        <w:t xml:space="preserve">, which are </w:t>
      </w:r>
      <w:r w:rsidRPr="00B44595">
        <w:rPr>
          <w:iCs/>
        </w:rPr>
        <w:t>both CGRP ligand antagonists. Th</w:t>
      </w:r>
      <w:r w:rsidR="00D159D0">
        <w:rPr>
          <w:iCs/>
        </w:rPr>
        <w:t xml:space="preserve">e evaluation considered this </w:t>
      </w:r>
      <w:r w:rsidRPr="00B44595">
        <w:rPr>
          <w:iCs/>
        </w:rPr>
        <w:t xml:space="preserve">may imply a reduced likelihood of response to </w:t>
      </w:r>
      <w:proofErr w:type="spellStart"/>
      <w:r w:rsidRPr="00B44595">
        <w:rPr>
          <w:iCs/>
        </w:rPr>
        <w:t>eptinezumab</w:t>
      </w:r>
      <w:proofErr w:type="spellEnd"/>
      <w:r w:rsidRPr="00B44595">
        <w:rPr>
          <w:iCs/>
        </w:rPr>
        <w:t xml:space="preserve"> after patients fail prior treatment with </w:t>
      </w:r>
      <w:proofErr w:type="spellStart"/>
      <w:r w:rsidRPr="00B44595">
        <w:rPr>
          <w:iCs/>
        </w:rPr>
        <w:t>galcanezumab</w:t>
      </w:r>
      <w:proofErr w:type="spellEnd"/>
      <w:r w:rsidRPr="00B44595">
        <w:rPr>
          <w:iCs/>
        </w:rPr>
        <w:t xml:space="preserve"> and </w:t>
      </w:r>
      <w:proofErr w:type="spellStart"/>
      <w:r w:rsidRPr="00B44595">
        <w:rPr>
          <w:iCs/>
        </w:rPr>
        <w:t>fremanezumab</w:t>
      </w:r>
      <w:proofErr w:type="spellEnd"/>
      <w:r w:rsidRPr="00B44595">
        <w:rPr>
          <w:iCs/>
        </w:rPr>
        <w:t xml:space="preserve">. </w:t>
      </w:r>
    </w:p>
    <w:p w14:paraId="30D6CE80" w14:textId="77777777" w:rsidR="007A11DD" w:rsidRPr="00407F2D" w:rsidRDefault="007A11DD" w:rsidP="007A11DD">
      <w:pPr>
        <w:pStyle w:val="2-SectionHeading"/>
        <w:numPr>
          <w:ilvl w:val="0"/>
          <w:numId w:val="1"/>
        </w:numPr>
      </w:pPr>
      <w:bookmarkStart w:id="22" w:name="_Toc102692394"/>
      <w:bookmarkStart w:id="23" w:name="_Toc103719402"/>
      <w:r w:rsidRPr="00407F2D">
        <w:t>Comparator</w:t>
      </w:r>
      <w:bookmarkEnd w:id="22"/>
      <w:bookmarkEnd w:id="23"/>
    </w:p>
    <w:p w14:paraId="3BBCDE1D" w14:textId="21972762" w:rsidR="007A11DD" w:rsidRPr="00B44595" w:rsidRDefault="007A11DD" w:rsidP="00A611BB">
      <w:pPr>
        <w:pStyle w:val="3-BodyText"/>
        <w:ind w:left="709"/>
        <w:rPr>
          <w:iCs/>
        </w:rPr>
      </w:pPr>
      <w:r w:rsidRPr="00714318">
        <w:t xml:space="preserve">The submission nominated </w:t>
      </w:r>
      <w:proofErr w:type="spellStart"/>
      <w:r w:rsidR="003F2614" w:rsidRPr="00B020A9">
        <w:t>galcanezumab</w:t>
      </w:r>
      <w:proofErr w:type="spellEnd"/>
      <w:r w:rsidR="003F2614" w:rsidRPr="00B020A9">
        <w:t xml:space="preserve"> and </w:t>
      </w:r>
      <w:proofErr w:type="spellStart"/>
      <w:r w:rsidR="003F2614" w:rsidRPr="00B020A9">
        <w:t>fremanezumab</w:t>
      </w:r>
      <w:proofErr w:type="spellEnd"/>
      <w:r w:rsidR="003709AA">
        <w:t xml:space="preserve">, CGRP inhibitors currently PBS listed for CM, </w:t>
      </w:r>
      <w:r w:rsidRPr="00714318">
        <w:t xml:space="preserve">as the main comparators. </w:t>
      </w:r>
    </w:p>
    <w:p w14:paraId="5A619AB1" w14:textId="6ACD7F55" w:rsidR="007073D1" w:rsidRDefault="007073D1" w:rsidP="005E676C">
      <w:pPr>
        <w:pStyle w:val="3-BodyText"/>
        <w:ind w:left="709" w:hanging="709"/>
        <w:rPr>
          <w:iCs/>
          <w:snapToGrid/>
          <w:lang w:val="en-US"/>
        </w:rPr>
      </w:pPr>
      <w:r w:rsidRPr="00B44595">
        <w:rPr>
          <w:iCs/>
          <w:snapToGrid/>
          <w:lang w:val="en-US"/>
        </w:rPr>
        <w:t xml:space="preserve">If treatment with </w:t>
      </w:r>
      <w:proofErr w:type="spellStart"/>
      <w:r w:rsidRPr="00B44595">
        <w:rPr>
          <w:iCs/>
          <w:snapToGrid/>
          <w:lang w:val="en-US"/>
        </w:rPr>
        <w:t>eptinezumab</w:t>
      </w:r>
      <w:proofErr w:type="spellEnd"/>
      <w:r w:rsidRPr="00B44595">
        <w:rPr>
          <w:iCs/>
          <w:snapToGrid/>
          <w:lang w:val="en-US"/>
        </w:rPr>
        <w:t xml:space="preserve"> is substantially more costly than an alternative therapy or alternative therapies, the PBAC could only recommend listing of </w:t>
      </w:r>
      <w:proofErr w:type="spellStart"/>
      <w:r w:rsidRPr="00B44595">
        <w:rPr>
          <w:iCs/>
          <w:snapToGrid/>
          <w:lang w:val="en-US"/>
        </w:rPr>
        <w:t>eptinezumab</w:t>
      </w:r>
      <w:proofErr w:type="spellEnd"/>
      <w:r w:rsidRPr="00B44595">
        <w:rPr>
          <w:iCs/>
          <w:snapToGrid/>
          <w:lang w:val="en-US"/>
        </w:rPr>
        <w:t xml:space="preserve"> if it is satisfied that </w:t>
      </w:r>
      <w:proofErr w:type="spellStart"/>
      <w:r w:rsidRPr="00B44595">
        <w:rPr>
          <w:iCs/>
          <w:snapToGrid/>
          <w:lang w:val="en-US"/>
        </w:rPr>
        <w:t>eptinezumab</w:t>
      </w:r>
      <w:proofErr w:type="spellEnd"/>
      <w:r w:rsidRPr="00B44595">
        <w:rPr>
          <w:iCs/>
          <w:snapToGrid/>
          <w:lang w:val="en-US"/>
        </w:rPr>
        <w:t xml:space="preserve"> provides, for some patients, a significant improvement in efficacy or reduction of toxicity over the alternative therapy or therapies (National Health Act 1953, Section 101(3B)). </w:t>
      </w:r>
    </w:p>
    <w:p w14:paraId="689AE181" w14:textId="523D7467" w:rsidR="00791F51" w:rsidRPr="00791F51" w:rsidRDefault="00791F51" w:rsidP="00791F51">
      <w:pPr>
        <w:ind w:firstLine="709"/>
        <w:rPr>
          <w:rFonts w:asciiTheme="minorHAnsi" w:hAnsiTheme="minorHAnsi"/>
          <w:i/>
        </w:rPr>
      </w:pPr>
      <w:r w:rsidRPr="00C33D30">
        <w:rPr>
          <w:rFonts w:asciiTheme="minorHAnsi" w:hAnsiTheme="minorHAnsi"/>
          <w:i/>
        </w:rPr>
        <w:t>For more detail on PBAC’s view, see section 7 PBAC outcome.</w:t>
      </w:r>
    </w:p>
    <w:p w14:paraId="6D784EB1" w14:textId="77777777" w:rsidR="00820A02" w:rsidRPr="00407F2D" w:rsidRDefault="00820A02" w:rsidP="00820A02">
      <w:pPr>
        <w:pStyle w:val="2-SectionHeading"/>
        <w:numPr>
          <w:ilvl w:val="0"/>
          <w:numId w:val="1"/>
        </w:numPr>
      </w:pPr>
      <w:bookmarkStart w:id="24" w:name="_Toc103719403"/>
      <w:r>
        <w:t>C</w:t>
      </w:r>
      <w:r w:rsidRPr="00407F2D">
        <w:t>onsideration of the evidence</w:t>
      </w:r>
      <w:bookmarkEnd w:id="24"/>
    </w:p>
    <w:p w14:paraId="4E53E484" w14:textId="77777777" w:rsidR="00791F51" w:rsidRPr="004D1F43" w:rsidRDefault="00791F51" w:rsidP="00D23AEA">
      <w:pPr>
        <w:pStyle w:val="4-SubsectionHeading"/>
      </w:pPr>
      <w:bookmarkStart w:id="25" w:name="_Toc102692464"/>
      <w:bookmarkStart w:id="26" w:name="_Toc103719404"/>
      <w:r w:rsidRPr="004D1F43">
        <w:t>Sponsor hearing</w:t>
      </w:r>
    </w:p>
    <w:p w14:paraId="5ACA0B26" w14:textId="57B37F13" w:rsidR="00791F51" w:rsidRPr="004D1F43" w:rsidRDefault="00791F51" w:rsidP="00791F51">
      <w:pPr>
        <w:widowControl w:val="0"/>
        <w:numPr>
          <w:ilvl w:val="1"/>
          <w:numId w:val="1"/>
        </w:numPr>
        <w:spacing w:after="120"/>
        <w:ind w:left="720"/>
        <w:rPr>
          <w:rFonts w:cs="Calibri"/>
          <w:bCs/>
          <w:snapToGrid w:val="0"/>
        </w:rPr>
      </w:pPr>
      <w:r w:rsidRPr="004D1F43">
        <w:rPr>
          <w:rFonts w:cs="Calibri"/>
          <w:bCs/>
          <w:snapToGrid w:val="0"/>
        </w:rPr>
        <w:t>There was no hearing for this item</w:t>
      </w:r>
    </w:p>
    <w:p w14:paraId="21F49D54" w14:textId="77777777" w:rsidR="00791F51" w:rsidRPr="00D23AEA" w:rsidRDefault="00791F51" w:rsidP="00D23AEA">
      <w:pPr>
        <w:pStyle w:val="4-SubsectionHeading"/>
      </w:pPr>
      <w:r w:rsidRPr="00D23AEA">
        <w:t>Consumer comments</w:t>
      </w:r>
    </w:p>
    <w:p w14:paraId="404470BD" w14:textId="744128AE" w:rsidR="00791F51" w:rsidRPr="00B8785F" w:rsidRDefault="00791F51" w:rsidP="00791F51">
      <w:pPr>
        <w:widowControl w:val="0"/>
        <w:numPr>
          <w:ilvl w:val="1"/>
          <w:numId w:val="1"/>
        </w:numPr>
        <w:spacing w:after="120"/>
        <w:ind w:left="720"/>
        <w:rPr>
          <w:rFonts w:asciiTheme="minorHAnsi" w:hAnsiTheme="minorHAnsi"/>
          <w:bCs/>
          <w:snapToGrid w:val="0"/>
        </w:rPr>
      </w:pPr>
      <w:bookmarkStart w:id="27" w:name="_Hlk76382618"/>
      <w:r w:rsidRPr="00B8785F">
        <w:rPr>
          <w:rFonts w:asciiTheme="minorHAnsi" w:hAnsiTheme="minorHAnsi"/>
          <w:bCs/>
          <w:snapToGrid w:val="0"/>
        </w:rPr>
        <w:t>The PBAC noted and welcomed the input from individuals (</w:t>
      </w:r>
      <w:r w:rsidR="004D1F43" w:rsidRPr="00B8785F">
        <w:rPr>
          <w:rFonts w:asciiTheme="minorHAnsi" w:hAnsiTheme="minorHAnsi"/>
          <w:bCs/>
          <w:snapToGrid w:val="0"/>
        </w:rPr>
        <w:t>85</w:t>
      </w:r>
      <w:r w:rsidRPr="00B8785F">
        <w:rPr>
          <w:rFonts w:asciiTheme="minorHAnsi" w:hAnsiTheme="minorHAnsi"/>
          <w:bCs/>
          <w:snapToGrid w:val="0"/>
        </w:rPr>
        <w:t>), health care professionals (</w:t>
      </w:r>
      <w:r w:rsidR="004D1F43" w:rsidRPr="00B8785F">
        <w:rPr>
          <w:rFonts w:asciiTheme="minorHAnsi" w:hAnsiTheme="minorHAnsi"/>
          <w:bCs/>
          <w:snapToGrid w:val="0"/>
        </w:rPr>
        <w:t>1</w:t>
      </w:r>
      <w:r w:rsidRPr="00B8785F">
        <w:rPr>
          <w:rFonts w:asciiTheme="minorHAnsi" w:hAnsiTheme="minorHAnsi"/>
          <w:bCs/>
          <w:snapToGrid w:val="0"/>
        </w:rPr>
        <w:t>) and organisations (</w:t>
      </w:r>
      <w:r w:rsidR="004D1F43" w:rsidRPr="00B8785F">
        <w:rPr>
          <w:rFonts w:asciiTheme="minorHAnsi" w:hAnsiTheme="minorHAnsi"/>
          <w:bCs/>
          <w:snapToGrid w:val="0"/>
        </w:rPr>
        <w:t>3</w:t>
      </w:r>
      <w:r w:rsidRPr="00B8785F">
        <w:rPr>
          <w:rFonts w:asciiTheme="minorHAnsi" w:hAnsiTheme="minorHAnsi"/>
          <w:bCs/>
          <w:snapToGrid w:val="0"/>
        </w:rPr>
        <w:t xml:space="preserve">) via the Consumer Comments facility on the PBS website.  The comments described </w:t>
      </w:r>
      <w:r w:rsidR="00A635DA" w:rsidRPr="00B8785F">
        <w:rPr>
          <w:rFonts w:asciiTheme="minorHAnsi" w:hAnsiTheme="minorHAnsi"/>
          <w:bCs/>
          <w:snapToGrid w:val="0"/>
        </w:rPr>
        <w:t>the benefit of having additional options available to treat chronic migraine</w:t>
      </w:r>
      <w:r w:rsidR="00B8785F" w:rsidRPr="00B8785F">
        <w:rPr>
          <w:rFonts w:asciiTheme="minorHAnsi" w:hAnsiTheme="minorHAnsi"/>
          <w:bCs/>
          <w:snapToGrid w:val="0"/>
        </w:rPr>
        <w:t xml:space="preserve"> and the need for better treatment options due to the debilitating nature of the condition</w:t>
      </w:r>
      <w:r w:rsidR="00A635DA" w:rsidRPr="00B8785F">
        <w:rPr>
          <w:rFonts w:asciiTheme="minorHAnsi" w:hAnsiTheme="minorHAnsi"/>
          <w:bCs/>
          <w:snapToGrid w:val="0"/>
        </w:rPr>
        <w:t xml:space="preserve">.  </w:t>
      </w:r>
      <w:proofErr w:type="gramStart"/>
      <w:r w:rsidR="00B8785F" w:rsidRPr="00B8785F">
        <w:rPr>
          <w:rFonts w:asciiTheme="minorHAnsi" w:hAnsiTheme="minorHAnsi"/>
          <w:bCs/>
          <w:snapToGrid w:val="0"/>
        </w:rPr>
        <w:t>A number of</w:t>
      </w:r>
      <w:proofErr w:type="gramEnd"/>
      <w:r w:rsidR="00B8785F" w:rsidRPr="00B8785F">
        <w:rPr>
          <w:rFonts w:asciiTheme="minorHAnsi" w:hAnsiTheme="minorHAnsi"/>
          <w:bCs/>
          <w:snapToGrid w:val="0"/>
        </w:rPr>
        <w:t xml:space="preserve"> comments related to potential advantages or disadvantages of a treatment requiring IV infusion, and/or access to a clinic for administration every 3 months. </w:t>
      </w:r>
    </w:p>
    <w:p w14:paraId="4C18780B" w14:textId="2DCEF088" w:rsidR="00B8785F" w:rsidRPr="00211CDE" w:rsidRDefault="00B8785F" w:rsidP="00B8785F">
      <w:pPr>
        <w:widowControl w:val="0"/>
        <w:numPr>
          <w:ilvl w:val="1"/>
          <w:numId w:val="1"/>
        </w:numPr>
        <w:spacing w:after="120"/>
        <w:ind w:left="720"/>
        <w:rPr>
          <w:rFonts w:asciiTheme="minorHAnsi" w:hAnsiTheme="minorHAnsi"/>
          <w:bCs/>
          <w:snapToGrid w:val="0"/>
        </w:rPr>
      </w:pPr>
      <w:r w:rsidRPr="00B8785F">
        <w:t xml:space="preserve">The PBAC noted the advice received from Migraine </w:t>
      </w:r>
      <w:r>
        <w:t xml:space="preserve">and </w:t>
      </w:r>
      <w:r w:rsidRPr="00B8785F">
        <w:t>Headache Australia</w:t>
      </w:r>
      <w:r>
        <w:t xml:space="preserve">, ANZ Headache Society and Migraine Australia which all emphasised the importance of having a variety of treatment options available for patients with chronic migraine. </w:t>
      </w:r>
      <w:r w:rsidR="00BA6A3F">
        <w:t xml:space="preserve">ANZ Headache Society stated the mode of administration and rapid onset of </w:t>
      </w:r>
      <w:proofErr w:type="spellStart"/>
      <w:r w:rsidR="00BA6A3F">
        <w:t>eptinezumab</w:t>
      </w:r>
      <w:proofErr w:type="spellEnd"/>
      <w:r w:rsidR="00BA6A3F">
        <w:t xml:space="preserve"> </w:t>
      </w:r>
      <w:r w:rsidR="00643EBC">
        <w:t xml:space="preserve">may </w:t>
      </w:r>
      <w:r w:rsidR="00BA6A3F">
        <w:t xml:space="preserve">be of benefit to some patients.  Migraine and Headache Australia stated that </w:t>
      </w:r>
      <w:proofErr w:type="spellStart"/>
      <w:r w:rsidR="00BA6A3F">
        <w:t>eptinezumab</w:t>
      </w:r>
      <w:proofErr w:type="spellEnd"/>
      <w:r w:rsidR="00BA6A3F">
        <w:t xml:space="preserve"> has efficacy in medication overuse headache.</w:t>
      </w:r>
      <w:r w:rsidR="00643EBC">
        <w:t xml:space="preserve"> </w:t>
      </w:r>
      <w:r w:rsidR="00BA6A3F">
        <w:t>Migraine</w:t>
      </w:r>
      <w:r w:rsidR="00643EBC">
        <w:t xml:space="preserve"> Australia strongly advocated for </w:t>
      </w:r>
      <w:r w:rsidR="007E7FCA">
        <w:t xml:space="preserve">better medical services for people with migraine, </w:t>
      </w:r>
      <w:proofErr w:type="gramStart"/>
      <w:r w:rsidR="007E7FCA">
        <w:t xml:space="preserve">and in particular, </w:t>
      </w:r>
      <w:r w:rsidR="00BD04A1">
        <w:t>for</w:t>
      </w:r>
      <w:proofErr w:type="gramEnd"/>
      <w:r w:rsidR="00BD04A1">
        <w:t xml:space="preserve"> the </w:t>
      </w:r>
      <w:r w:rsidR="00643EBC">
        <w:t xml:space="preserve">PBS listing of </w:t>
      </w:r>
      <w:proofErr w:type="spellStart"/>
      <w:r w:rsidR="00643EBC">
        <w:t>eptinezumab</w:t>
      </w:r>
      <w:proofErr w:type="spellEnd"/>
      <w:r w:rsidR="00643EBC">
        <w:t xml:space="preserve">. </w:t>
      </w:r>
      <w:r w:rsidR="00BA6A3F">
        <w:t xml:space="preserve"> </w:t>
      </w:r>
    </w:p>
    <w:bookmarkEnd w:id="27"/>
    <w:p w14:paraId="3B6FC6B3" w14:textId="4E6EF7F8" w:rsidR="009B7C60" w:rsidRPr="00C9624D" w:rsidRDefault="00820A02" w:rsidP="009B7C60">
      <w:pPr>
        <w:pStyle w:val="4-SubsectionHeading"/>
      </w:pPr>
      <w:r w:rsidRPr="00C9624D">
        <w:t>Clinical</w:t>
      </w:r>
      <w:r>
        <w:t xml:space="preserve"> </w:t>
      </w:r>
      <w:r w:rsidRPr="00C9624D">
        <w:t>trials</w:t>
      </w:r>
      <w:bookmarkEnd w:id="25"/>
      <w:bookmarkEnd w:id="26"/>
    </w:p>
    <w:p w14:paraId="4A26982B" w14:textId="417D0B78" w:rsidR="009B7C60" w:rsidRPr="00B50DB8" w:rsidRDefault="009B7C60" w:rsidP="00A611BB">
      <w:pPr>
        <w:pStyle w:val="3-BodyText"/>
        <w:ind w:left="709"/>
      </w:pPr>
      <w:r w:rsidRPr="00E24FB2">
        <w:rPr>
          <w:snapToGrid/>
          <w:lang w:val="en-US"/>
        </w:rPr>
        <w:t xml:space="preserve">The submission was based on </w:t>
      </w:r>
      <w:r>
        <w:rPr>
          <w:snapToGrid/>
          <w:lang w:val="en-US"/>
        </w:rPr>
        <w:t xml:space="preserve">an ITC </w:t>
      </w:r>
      <w:r w:rsidRPr="00E24FB2">
        <w:rPr>
          <w:snapToGrid/>
          <w:lang w:val="en-US"/>
        </w:rPr>
        <w:t xml:space="preserve">of </w:t>
      </w:r>
      <w:proofErr w:type="spellStart"/>
      <w:r w:rsidRPr="00E24FB2">
        <w:rPr>
          <w:snapToGrid/>
          <w:lang w:val="en-US"/>
        </w:rPr>
        <w:t>eptinezumab</w:t>
      </w:r>
      <w:proofErr w:type="spellEnd"/>
      <w:r w:rsidRPr="00E24FB2">
        <w:rPr>
          <w:snapToGrid/>
          <w:lang w:val="en-US"/>
        </w:rPr>
        <w:t xml:space="preserve"> with </w:t>
      </w:r>
      <w:proofErr w:type="spellStart"/>
      <w:r w:rsidRPr="00E24FB2">
        <w:rPr>
          <w:snapToGrid/>
          <w:lang w:val="en-US"/>
        </w:rPr>
        <w:t>galcanezumab</w:t>
      </w:r>
      <w:proofErr w:type="spellEnd"/>
      <w:r w:rsidRPr="00E24FB2">
        <w:rPr>
          <w:snapToGrid/>
          <w:lang w:val="en-US"/>
        </w:rPr>
        <w:t xml:space="preserve"> and </w:t>
      </w:r>
      <w:proofErr w:type="spellStart"/>
      <w:r w:rsidRPr="00E24FB2">
        <w:rPr>
          <w:snapToGrid/>
          <w:lang w:val="en-US"/>
        </w:rPr>
        <w:t>fremanezumab</w:t>
      </w:r>
      <w:proofErr w:type="spellEnd"/>
      <w:r w:rsidRPr="00E24FB2">
        <w:rPr>
          <w:snapToGrid/>
          <w:lang w:val="en-US"/>
        </w:rPr>
        <w:t xml:space="preserve">, using placebo as the common comparator. The submission presented </w:t>
      </w:r>
      <w:r w:rsidRPr="00E24FB2">
        <w:rPr>
          <w:snapToGrid/>
          <w:lang w:val="en-US"/>
        </w:rPr>
        <w:lastRenderedPageBreak/>
        <w:t xml:space="preserve">seven </w:t>
      </w:r>
      <w:proofErr w:type="spellStart"/>
      <w:r w:rsidRPr="00E24FB2">
        <w:rPr>
          <w:snapToGrid/>
          <w:lang w:val="en-US"/>
        </w:rPr>
        <w:t>randomised</w:t>
      </w:r>
      <w:proofErr w:type="spellEnd"/>
      <w:r w:rsidRPr="00E24FB2">
        <w:rPr>
          <w:snapToGrid/>
          <w:lang w:val="en-US"/>
        </w:rPr>
        <w:t xml:space="preserve"> controlled trials (RCTs) as the bas</w:t>
      </w:r>
      <w:r>
        <w:rPr>
          <w:snapToGrid/>
          <w:lang w:val="en-US"/>
        </w:rPr>
        <w:t>i</w:t>
      </w:r>
      <w:r w:rsidRPr="00E24FB2">
        <w:rPr>
          <w:snapToGrid/>
          <w:lang w:val="en-US"/>
        </w:rPr>
        <w:t xml:space="preserve">s of the </w:t>
      </w:r>
      <w:r>
        <w:rPr>
          <w:snapToGrid/>
          <w:lang w:val="en-US"/>
        </w:rPr>
        <w:t xml:space="preserve">ITC, as detailed in </w:t>
      </w:r>
      <w:r w:rsidR="00C2793D">
        <w:rPr>
          <w:snapToGrid/>
          <w:lang w:val="en-US"/>
        </w:rPr>
        <w:fldChar w:fldCharType="begin"/>
      </w:r>
      <w:r w:rsidR="00C2793D">
        <w:rPr>
          <w:snapToGrid/>
          <w:lang w:val="en-US"/>
        </w:rPr>
        <w:instrText xml:space="preserve"> REF _Ref102938453 \h </w:instrText>
      </w:r>
      <w:r w:rsidR="00C2793D">
        <w:rPr>
          <w:snapToGrid/>
          <w:lang w:val="en-US"/>
        </w:rPr>
      </w:r>
      <w:r w:rsidR="00C2793D">
        <w:rPr>
          <w:snapToGrid/>
          <w:lang w:val="en-US"/>
        </w:rPr>
        <w:fldChar w:fldCharType="separate"/>
      </w:r>
      <w:r w:rsidR="006B7DAA">
        <w:t xml:space="preserve">Table </w:t>
      </w:r>
      <w:r w:rsidR="006B7DAA">
        <w:rPr>
          <w:noProof/>
        </w:rPr>
        <w:t>2</w:t>
      </w:r>
      <w:r w:rsidR="00C2793D">
        <w:rPr>
          <w:snapToGrid/>
          <w:lang w:val="en-US"/>
        </w:rPr>
        <w:fldChar w:fldCharType="end"/>
      </w:r>
      <w:r>
        <w:rPr>
          <w:snapToGrid/>
          <w:lang w:val="en-US"/>
        </w:rPr>
        <w:t xml:space="preserve">. </w:t>
      </w:r>
    </w:p>
    <w:p w14:paraId="45A88CFA" w14:textId="1C4753A0" w:rsidR="009B7C60" w:rsidRDefault="009B7C60" w:rsidP="000A6D78">
      <w:pPr>
        <w:pStyle w:val="TableFigureHeading"/>
        <w:rPr>
          <w:rStyle w:val="CommentReference"/>
          <w:b/>
          <w:szCs w:val="24"/>
        </w:rPr>
      </w:pPr>
      <w:bookmarkStart w:id="28" w:name="_Ref102938453"/>
      <w:r>
        <w:t xml:space="preserve">Table </w:t>
      </w:r>
      <w:fldSimple w:instr=" SEQ Table \* ARABIC ">
        <w:r w:rsidR="006B7DAA">
          <w:rPr>
            <w:noProof/>
          </w:rPr>
          <w:t>2</w:t>
        </w:r>
      </w:fldSimple>
      <w:bookmarkEnd w:id="28"/>
      <w:r>
        <w:t xml:space="preserve">: </w:t>
      </w:r>
      <w:r w:rsidRPr="002E4F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15"/>
        <w:gridCol w:w="5083"/>
        <w:gridCol w:w="2418"/>
      </w:tblGrid>
      <w:tr w:rsidR="00080BEA" w:rsidRPr="00791F51" w14:paraId="4F56F3E5" w14:textId="77777777" w:rsidTr="000A6D78">
        <w:trPr>
          <w:cantSplit/>
          <w:tblHeader/>
        </w:trPr>
        <w:tc>
          <w:tcPr>
            <w:tcW w:w="840" w:type="pct"/>
          </w:tcPr>
          <w:p w14:paraId="6E35271D" w14:textId="77777777" w:rsidR="00080BEA" w:rsidRPr="00791F51" w:rsidRDefault="00080BEA" w:rsidP="000A6D78">
            <w:pPr>
              <w:pStyle w:val="In-tableHeading"/>
            </w:pPr>
            <w:r w:rsidRPr="00791F51">
              <w:t>Trial ID</w:t>
            </w:r>
          </w:p>
        </w:tc>
        <w:tc>
          <w:tcPr>
            <w:tcW w:w="2819" w:type="pct"/>
            <w:vAlign w:val="center"/>
          </w:tcPr>
          <w:p w14:paraId="082A6AA4" w14:textId="77777777" w:rsidR="00080BEA" w:rsidRPr="00791F51" w:rsidRDefault="00080BEA" w:rsidP="000A6D78">
            <w:pPr>
              <w:pStyle w:val="In-tableHeading"/>
            </w:pPr>
            <w:r w:rsidRPr="00791F51">
              <w:t>Protocol title/ Publication title</w:t>
            </w:r>
          </w:p>
        </w:tc>
        <w:tc>
          <w:tcPr>
            <w:tcW w:w="1341" w:type="pct"/>
          </w:tcPr>
          <w:p w14:paraId="5E49C6A8" w14:textId="77777777" w:rsidR="00080BEA" w:rsidRPr="00791F51" w:rsidRDefault="00080BEA" w:rsidP="000A6D78">
            <w:pPr>
              <w:pStyle w:val="In-tableHeading"/>
            </w:pPr>
            <w:r w:rsidRPr="00791F51">
              <w:t>Publication citation</w:t>
            </w:r>
          </w:p>
        </w:tc>
      </w:tr>
      <w:tr w:rsidR="00080BEA" w:rsidRPr="00791F51" w14:paraId="000D01F7" w14:textId="77777777" w:rsidTr="000A6D78">
        <w:trPr>
          <w:cantSplit/>
        </w:trPr>
        <w:tc>
          <w:tcPr>
            <w:tcW w:w="840" w:type="pct"/>
            <w:tcBorders>
              <w:bottom w:val="single" w:sz="4" w:space="0" w:color="auto"/>
            </w:tcBorders>
          </w:tcPr>
          <w:p w14:paraId="47C2F0E5" w14:textId="77777777" w:rsidR="00080BEA" w:rsidRPr="00791F51" w:rsidRDefault="00080BEA" w:rsidP="000A6D78">
            <w:pPr>
              <w:pStyle w:val="TableText0"/>
            </w:pPr>
            <w:r w:rsidRPr="00791F51">
              <w:t>DELIVER</w:t>
            </w:r>
          </w:p>
          <w:p w14:paraId="55D7825D" w14:textId="58971E04" w:rsidR="00007F79" w:rsidRPr="00791F51" w:rsidRDefault="00007F79" w:rsidP="000A6D78">
            <w:pPr>
              <w:pStyle w:val="TableText0"/>
            </w:pPr>
            <w:r w:rsidRPr="00791F51">
              <w:t>(NCT04418765)</w:t>
            </w:r>
          </w:p>
        </w:tc>
        <w:tc>
          <w:tcPr>
            <w:tcW w:w="2819" w:type="pct"/>
            <w:tcBorders>
              <w:bottom w:val="nil"/>
            </w:tcBorders>
          </w:tcPr>
          <w:p w14:paraId="47B11263" w14:textId="77777777" w:rsidR="00080BEA" w:rsidRPr="00791F51" w:rsidRDefault="00080BEA" w:rsidP="000A6D78">
            <w:pPr>
              <w:pStyle w:val="TableText0"/>
              <w:rPr>
                <w:szCs w:val="18"/>
              </w:rPr>
            </w:pPr>
            <w:r w:rsidRPr="00791F51">
              <w:t xml:space="preserve">Interventional, randomised, double-blind, parallel group, placebo-controlled study with an extension period to evaluate the efficacy and safety of </w:t>
            </w:r>
            <w:proofErr w:type="spellStart"/>
            <w:r w:rsidRPr="00791F51">
              <w:t>eptinezumab</w:t>
            </w:r>
            <w:proofErr w:type="spellEnd"/>
            <w:r w:rsidRPr="00791F51">
              <w:t xml:space="preserve"> for the prevention of migraine in patients with unsuccessful prior preventive treatments</w:t>
            </w:r>
          </w:p>
        </w:tc>
        <w:tc>
          <w:tcPr>
            <w:tcW w:w="1341" w:type="pct"/>
            <w:tcBorders>
              <w:bottom w:val="nil"/>
            </w:tcBorders>
            <w:shd w:val="clear" w:color="auto" w:fill="auto"/>
          </w:tcPr>
          <w:p w14:paraId="6F1B2951" w14:textId="77777777" w:rsidR="00080BEA" w:rsidRPr="00791F51" w:rsidRDefault="00080BEA" w:rsidP="000A6D78">
            <w:pPr>
              <w:pStyle w:val="TableText0"/>
            </w:pPr>
            <w:r w:rsidRPr="00791F51">
              <w:t xml:space="preserve">Clinical Study Report, </w:t>
            </w:r>
            <w:r w:rsidRPr="00791F51">
              <w:br/>
              <w:t>10 December 2021</w:t>
            </w:r>
          </w:p>
        </w:tc>
      </w:tr>
      <w:tr w:rsidR="00080BEA" w:rsidRPr="00791F51" w14:paraId="1D85C4BA" w14:textId="77777777" w:rsidTr="000A6D78">
        <w:trPr>
          <w:cantSplit/>
        </w:trPr>
        <w:tc>
          <w:tcPr>
            <w:tcW w:w="840" w:type="pct"/>
            <w:tcBorders>
              <w:bottom w:val="nil"/>
            </w:tcBorders>
          </w:tcPr>
          <w:p w14:paraId="137F6EE8" w14:textId="77777777" w:rsidR="00080BEA" w:rsidRPr="00791F51" w:rsidRDefault="00080BEA" w:rsidP="000A6D78">
            <w:pPr>
              <w:pStyle w:val="TableText0"/>
            </w:pPr>
            <w:r w:rsidRPr="00791F51">
              <w:t>PROMISE-2</w:t>
            </w:r>
          </w:p>
          <w:p w14:paraId="0E1105D3" w14:textId="7BC96DC0" w:rsidR="00A100D9" w:rsidRPr="00791F51" w:rsidRDefault="00A100D9" w:rsidP="000A6D78">
            <w:pPr>
              <w:pStyle w:val="TableText0"/>
            </w:pPr>
            <w:r w:rsidRPr="00791F51">
              <w:t>(NCT02974153)</w:t>
            </w:r>
          </w:p>
        </w:tc>
        <w:tc>
          <w:tcPr>
            <w:tcW w:w="2819" w:type="pct"/>
            <w:tcBorders>
              <w:bottom w:val="nil"/>
            </w:tcBorders>
          </w:tcPr>
          <w:p w14:paraId="3E191FC2" w14:textId="77777777" w:rsidR="00080BEA" w:rsidRPr="00791F51" w:rsidRDefault="00080BEA" w:rsidP="000A6D78">
            <w:pPr>
              <w:pStyle w:val="TableText0"/>
            </w:pPr>
            <w:r w:rsidRPr="00791F51">
              <w:t>A Parallel Group, Double-Blind, Randomised, Placebo-Controlled Phase 3 Trial to Evaluate the Efficacy and Safety of ALD403 Administered Intravenously in Patients with Chronic Migraine.</w:t>
            </w:r>
          </w:p>
        </w:tc>
        <w:tc>
          <w:tcPr>
            <w:tcW w:w="1341" w:type="pct"/>
            <w:tcBorders>
              <w:bottom w:val="nil"/>
            </w:tcBorders>
            <w:shd w:val="clear" w:color="auto" w:fill="auto"/>
          </w:tcPr>
          <w:p w14:paraId="64E42E22" w14:textId="77777777" w:rsidR="00080BEA" w:rsidRPr="00791F51" w:rsidRDefault="00080BEA" w:rsidP="000A6D78">
            <w:pPr>
              <w:pStyle w:val="TableText0"/>
            </w:pPr>
            <w:r w:rsidRPr="00791F51">
              <w:t xml:space="preserve">Clinical Study Report </w:t>
            </w:r>
          </w:p>
          <w:p w14:paraId="20CAC21E" w14:textId="77777777" w:rsidR="00080BEA" w:rsidRPr="00791F51" w:rsidRDefault="00080BEA" w:rsidP="000A6D78">
            <w:pPr>
              <w:pStyle w:val="TableText0"/>
            </w:pPr>
            <w:r w:rsidRPr="00791F51">
              <w:t>19 September 2018</w:t>
            </w:r>
          </w:p>
        </w:tc>
      </w:tr>
      <w:tr w:rsidR="00080BEA" w:rsidRPr="00791F51" w14:paraId="29021400" w14:textId="77777777" w:rsidTr="000A6D78">
        <w:trPr>
          <w:cantSplit/>
        </w:trPr>
        <w:tc>
          <w:tcPr>
            <w:tcW w:w="840" w:type="pct"/>
            <w:tcBorders>
              <w:top w:val="nil"/>
              <w:bottom w:val="nil"/>
            </w:tcBorders>
          </w:tcPr>
          <w:p w14:paraId="2FD8E684" w14:textId="77777777" w:rsidR="00080BEA" w:rsidRPr="00791F51" w:rsidRDefault="00080BEA" w:rsidP="000A6D78">
            <w:pPr>
              <w:pStyle w:val="TableText0"/>
            </w:pPr>
          </w:p>
        </w:tc>
        <w:tc>
          <w:tcPr>
            <w:tcW w:w="2819" w:type="pct"/>
            <w:tcBorders>
              <w:bottom w:val="single" w:sz="4" w:space="0" w:color="auto"/>
            </w:tcBorders>
          </w:tcPr>
          <w:p w14:paraId="2F1032B7" w14:textId="77777777" w:rsidR="00080BEA" w:rsidRPr="00791F51" w:rsidRDefault="00080BEA" w:rsidP="000A6D78">
            <w:pPr>
              <w:pStyle w:val="TableText0"/>
            </w:pPr>
            <w:r w:rsidRPr="00791F51">
              <w:t xml:space="preserve">Lipton RB, </w:t>
            </w:r>
            <w:proofErr w:type="spellStart"/>
            <w:r w:rsidRPr="00791F51">
              <w:t>Goadsby</w:t>
            </w:r>
            <w:proofErr w:type="spellEnd"/>
            <w:r w:rsidRPr="00791F51">
              <w:t xml:space="preserve"> PJ, Smith J, Schaeffler BA, Biondi DM, </w:t>
            </w:r>
            <w:proofErr w:type="spellStart"/>
            <w:r w:rsidRPr="00791F51">
              <w:t>Hirman</w:t>
            </w:r>
            <w:proofErr w:type="spellEnd"/>
            <w:r w:rsidRPr="00791F51">
              <w:t xml:space="preserve"> J, Pederson S, Allan B, Cady R. Efficacy and safety of </w:t>
            </w:r>
            <w:proofErr w:type="spellStart"/>
            <w:r w:rsidRPr="00791F51">
              <w:t>eptinezumab</w:t>
            </w:r>
            <w:proofErr w:type="spellEnd"/>
            <w:r w:rsidRPr="00791F51">
              <w:t xml:space="preserve"> in patients with chronic migraine: PROMISE-2.</w:t>
            </w:r>
          </w:p>
        </w:tc>
        <w:tc>
          <w:tcPr>
            <w:tcW w:w="1341" w:type="pct"/>
            <w:tcBorders>
              <w:bottom w:val="single" w:sz="4" w:space="0" w:color="auto"/>
            </w:tcBorders>
            <w:shd w:val="clear" w:color="auto" w:fill="auto"/>
          </w:tcPr>
          <w:p w14:paraId="1B766B60" w14:textId="77777777" w:rsidR="00080BEA" w:rsidRPr="00791F51" w:rsidRDefault="00080BEA" w:rsidP="000A6D78">
            <w:pPr>
              <w:pStyle w:val="TableText0"/>
            </w:pPr>
            <w:r w:rsidRPr="00791F51">
              <w:t>Neurology 2020, 94(13): E1365-E1377</w:t>
            </w:r>
          </w:p>
        </w:tc>
      </w:tr>
      <w:tr w:rsidR="00080BEA" w:rsidRPr="00791F51" w14:paraId="0CE9F5EF" w14:textId="77777777" w:rsidTr="000A6D78">
        <w:trPr>
          <w:cantSplit/>
        </w:trPr>
        <w:tc>
          <w:tcPr>
            <w:tcW w:w="840" w:type="pct"/>
            <w:tcBorders>
              <w:top w:val="single" w:sz="4" w:space="0" w:color="auto"/>
              <w:bottom w:val="nil"/>
            </w:tcBorders>
          </w:tcPr>
          <w:p w14:paraId="64AEDA3C" w14:textId="77777777" w:rsidR="00080BEA" w:rsidRPr="00791F51" w:rsidRDefault="00080BEA" w:rsidP="000A6D78">
            <w:pPr>
              <w:pStyle w:val="TableText0"/>
            </w:pPr>
            <w:r w:rsidRPr="00791F51">
              <w:t>Study 005</w:t>
            </w:r>
          </w:p>
          <w:p w14:paraId="4FC5FA79" w14:textId="4099390F" w:rsidR="00A100D9" w:rsidRPr="00791F51" w:rsidRDefault="00A100D9" w:rsidP="000A6D78">
            <w:pPr>
              <w:pStyle w:val="TableText0"/>
            </w:pPr>
            <w:r w:rsidRPr="00791F51">
              <w:t>(NCT02275117)</w:t>
            </w:r>
          </w:p>
        </w:tc>
        <w:tc>
          <w:tcPr>
            <w:tcW w:w="2819" w:type="pct"/>
            <w:tcBorders>
              <w:bottom w:val="single" w:sz="4" w:space="0" w:color="auto"/>
            </w:tcBorders>
          </w:tcPr>
          <w:p w14:paraId="7926CFD1" w14:textId="77777777" w:rsidR="00080BEA" w:rsidRPr="00791F51" w:rsidRDefault="00080BEA" w:rsidP="000A6D78">
            <w:pPr>
              <w:pStyle w:val="TableText0"/>
              <w:rPr>
                <w:rFonts w:eastAsiaTheme="minorHAnsi"/>
              </w:rPr>
            </w:pPr>
            <w:r w:rsidRPr="00791F51">
              <w:rPr>
                <w:rFonts w:eastAsiaTheme="minorHAnsi"/>
              </w:rPr>
              <w:t>A Parallel Group, Double-Blind, Randomised, Placebo-Controlled, Dose-Ranging Phase 2 Trial to Evaluate the Efficacy, Safety, and Pharmacokinetics of ALD403 Administered Intravenously in Patients with Chronic Migraine.</w:t>
            </w:r>
          </w:p>
        </w:tc>
        <w:tc>
          <w:tcPr>
            <w:tcW w:w="1341" w:type="pct"/>
            <w:tcBorders>
              <w:bottom w:val="single" w:sz="4" w:space="0" w:color="auto"/>
            </w:tcBorders>
            <w:shd w:val="clear" w:color="auto" w:fill="auto"/>
          </w:tcPr>
          <w:p w14:paraId="60FF794A" w14:textId="77777777" w:rsidR="00080BEA" w:rsidRPr="00791F51" w:rsidRDefault="00080BEA" w:rsidP="000A6D78">
            <w:pPr>
              <w:pStyle w:val="TableText0"/>
            </w:pPr>
            <w:r w:rsidRPr="00791F51">
              <w:t xml:space="preserve">Clinical Study Report </w:t>
            </w:r>
          </w:p>
          <w:p w14:paraId="43DCE92B" w14:textId="77777777" w:rsidR="00080BEA" w:rsidRPr="00791F51" w:rsidRDefault="00080BEA" w:rsidP="000A6D78">
            <w:pPr>
              <w:pStyle w:val="TableText0"/>
            </w:pPr>
            <w:r w:rsidRPr="00791F51">
              <w:t>11 July 2017</w:t>
            </w:r>
          </w:p>
        </w:tc>
      </w:tr>
      <w:tr w:rsidR="00080BEA" w:rsidRPr="00791F51" w14:paraId="08AE82F9" w14:textId="77777777" w:rsidTr="000A6D78">
        <w:trPr>
          <w:cantSplit/>
        </w:trPr>
        <w:tc>
          <w:tcPr>
            <w:tcW w:w="840" w:type="pct"/>
            <w:tcBorders>
              <w:top w:val="nil"/>
              <w:bottom w:val="nil"/>
            </w:tcBorders>
          </w:tcPr>
          <w:p w14:paraId="068C871A" w14:textId="77777777" w:rsidR="00080BEA" w:rsidRPr="00791F51" w:rsidRDefault="00080BEA" w:rsidP="001F0B24">
            <w:pPr>
              <w:pStyle w:val="TableText0"/>
              <w:keepNext w:val="0"/>
            </w:pPr>
          </w:p>
        </w:tc>
        <w:tc>
          <w:tcPr>
            <w:tcW w:w="2819" w:type="pct"/>
            <w:tcBorders>
              <w:top w:val="single" w:sz="4" w:space="0" w:color="auto"/>
              <w:bottom w:val="single" w:sz="4" w:space="0" w:color="auto"/>
            </w:tcBorders>
          </w:tcPr>
          <w:p w14:paraId="5827A98A" w14:textId="77777777" w:rsidR="00080BEA" w:rsidRPr="00791F51" w:rsidRDefault="00080BEA" w:rsidP="001F0B24">
            <w:pPr>
              <w:pStyle w:val="TableText0"/>
              <w:keepNext w:val="0"/>
              <w:rPr>
                <w:szCs w:val="18"/>
              </w:rPr>
            </w:pPr>
            <w:r w:rsidRPr="00791F51">
              <w:rPr>
                <w:lang w:val="da-DK"/>
              </w:rPr>
              <w:t>Dodick DW, Lipton RB, Silberstein S, Goadsby PJ, Biondi D, Hirman J, Cady R, Smith J. ”Eptinezumab for prevention of chronic migraine: A randomized phase 2b clinical trial.”</w:t>
            </w:r>
          </w:p>
        </w:tc>
        <w:tc>
          <w:tcPr>
            <w:tcW w:w="1341" w:type="pct"/>
            <w:tcBorders>
              <w:top w:val="single" w:sz="4" w:space="0" w:color="auto"/>
              <w:bottom w:val="single" w:sz="4" w:space="0" w:color="auto"/>
            </w:tcBorders>
          </w:tcPr>
          <w:p w14:paraId="049FFCB6" w14:textId="77777777" w:rsidR="00080BEA" w:rsidRPr="00791F51" w:rsidRDefault="00080BEA" w:rsidP="001F0B24">
            <w:pPr>
              <w:pStyle w:val="TableText0"/>
              <w:keepNext w:val="0"/>
              <w:rPr>
                <w:szCs w:val="18"/>
              </w:rPr>
            </w:pPr>
            <w:r w:rsidRPr="00791F51">
              <w:t>Cephalalgia 2019, 39(9): 1075-1085</w:t>
            </w:r>
          </w:p>
        </w:tc>
      </w:tr>
      <w:tr w:rsidR="00080BEA" w:rsidRPr="00791F51" w14:paraId="10442F0C" w14:textId="77777777" w:rsidTr="000A6D78">
        <w:trPr>
          <w:cantSplit/>
        </w:trPr>
        <w:tc>
          <w:tcPr>
            <w:tcW w:w="5000" w:type="pct"/>
            <w:gridSpan w:val="3"/>
            <w:tcBorders>
              <w:bottom w:val="single" w:sz="4" w:space="0" w:color="auto"/>
            </w:tcBorders>
          </w:tcPr>
          <w:p w14:paraId="29E34E6B" w14:textId="77777777" w:rsidR="00080BEA" w:rsidRPr="00791F51" w:rsidRDefault="00080BEA" w:rsidP="001F0B24">
            <w:pPr>
              <w:pStyle w:val="TableText0"/>
              <w:keepNext w:val="0"/>
              <w:rPr>
                <w:b/>
              </w:rPr>
            </w:pPr>
            <w:proofErr w:type="spellStart"/>
            <w:r w:rsidRPr="00791F51">
              <w:rPr>
                <w:b/>
              </w:rPr>
              <w:t>Galcanezumab</w:t>
            </w:r>
            <w:proofErr w:type="spellEnd"/>
            <w:r w:rsidRPr="00791F51">
              <w:rPr>
                <w:b/>
              </w:rPr>
              <w:t xml:space="preserve"> trials </w:t>
            </w:r>
          </w:p>
        </w:tc>
      </w:tr>
      <w:tr w:rsidR="00080BEA" w:rsidRPr="00791F51" w14:paraId="058B4EB0" w14:textId="77777777" w:rsidTr="000A6D78">
        <w:trPr>
          <w:cantSplit/>
        </w:trPr>
        <w:tc>
          <w:tcPr>
            <w:tcW w:w="840" w:type="pct"/>
            <w:tcBorders>
              <w:top w:val="single" w:sz="4" w:space="0" w:color="auto"/>
              <w:left w:val="single" w:sz="4" w:space="0" w:color="auto"/>
              <w:bottom w:val="nil"/>
              <w:right w:val="single" w:sz="4" w:space="0" w:color="auto"/>
            </w:tcBorders>
          </w:tcPr>
          <w:p w14:paraId="0ED95832" w14:textId="77777777" w:rsidR="00080BEA" w:rsidRPr="00791F51" w:rsidRDefault="00080BEA" w:rsidP="001F0B24">
            <w:pPr>
              <w:pStyle w:val="TableText0"/>
              <w:keepNext w:val="0"/>
            </w:pPr>
            <w:r w:rsidRPr="00791F51">
              <w:t>CONQUER</w:t>
            </w:r>
          </w:p>
          <w:p w14:paraId="431930E8" w14:textId="69FA232A" w:rsidR="00A100D9" w:rsidRPr="00791F51" w:rsidRDefault="00A100D9" w:rsidP="00A100D9">
            <w:pPr>
              <w:pStyle w:val="PBACTableText0"/>
            </w:pPr>
            <w:r w:rsidRPr="00791F51">
              <w:t>(NCT03559257)</w:t>
            </w:r>
          </w:p>
          <w:p w14:paraId="22CDA079" w14:textId="510D85F8" w:rsidR="00A100D9" w:rsidRPr="00791F51" w:rsidRDefault="00A100D9"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459215E0" w14:textId="77777777" w:rsidR="00080BEA" w:rsidRPr="00791F51" w:rsidRDefault="00080BEA" w:rsidP="001F0B24">
            <w:pPr>
              <w:pStyle w:val="TableText0"/>
              <w:keepNext w:val="0"/>
              <w:rPr>
                <w:szCs w:val="18"/>
              </w:rPr>
            </w:pPr>
            <w:proofErr w:type="spellStart"/>
            <w:r w:rsidRPr="00791F51">
              <w:rPr>
                <w:szCs w:val="18"/>
              </w:rPr>
              <w:t>Mulleners</w:t>
            </w:r>
            <w:proofErr w:type="spellEnd"/>
            <w:r w:rsidRPr="00791F51">
              <w:rPr>
                <w:szCs w:val="18"/>
              </w:rPr>
              <w:t xml:space="preserve">, W. M., Kim, B. K., </w:t>
            </w:r>
            <w:proofErr w:type="spellStart"/>
            <w:r w:rsidRPr="00791F51">
              <w:rPr>
                <w:szCs w:val="18"/>
              </w:rPr>
              <w:t>Láinez</w:t>
            </w:r>
            <w:proofErr w:type="spellEnd"/>
            <w:r w:rsidRPr="00791F51">
              <w:rPr>
                <w:szCs w:val="18"/>
              </w:rPr>
              <w:t xml:space="preserve">, M. J. A., </w:t>
            </w:r>
            <w:proofErr w:type="spellStart"/>
            <w:r w:rsidRPr="00791F51">
              <w:rPr>
                <w:szCs w:val="18"/>
              </w:rPr>
              <w:t>Lanteri-Minet</w:t>
            </w:r>
            <w:proofErr w:type="spellEnd"/>
            <w:r w:rsidRPr="00791F51">
              <w:rPr>
                <w:szCs w:val="18"/>
              </w:rPr>
              <w:t xml:space="preserve">, M., </w:t>
            </w:r>
            <w:proofErr w:type="spellStart"/>
            <w:r w:rsidRPr="00791F51">
              <w:rPr>
                <w:szCs w:val="18"/>
              </w:rPr>
              <w:t>Pozo-Rosich</w:t>
            </w:r>
            <w:proofErr w:type="spellEnd"/>
            <w:r w:rsidRPr="00791F51">
              <w:rPr>
                <w:szCs w:val="18"/>
              </w:rPr>
              <w:t xml:space="preserve">, P., Wang, S., </w:t>
            </w:r>
            <w:proofErr w:type="spellStart"/>
            <w:r w:rsidRPr="00791F51">
              <w:rPr>
                <w:szCs w:val="18"/>
              </w:rPr>
              <w:t>Detke</w:t>
            </w:r>
            <w:proofErr w:type="spellEnd"/>
            <w:r w:rsidRPr="00791F51">
              <w:rPr>
                <w:szCs w:val="18"/>
              </w:rPr>
              <w:t xml:space="preserve">, H. C. Safety and efficacy of </w:t>
            </w:r>
            <w:proofErr w:type="spellStart"/>
            <w:r w:rsidRPr="00791F51">
              <w:rPr>
                <w:szCs w:val="18"/>
              </w:rPr>
              <w:t>galcanezumab</w:t>
            </w:r>
            <w:proofErr w:type="spellEnd"/>
            <w:r w:rsidRPr="00791F51">
              <w:rPr>
                <w:szCs w:val="18"/>
              </w:rPr>
              <w:t xml:space="preserve"> in patients for whom previous migraine preventive medication from two to four categories had failed (CONQUER): a multicentre, randomised, double-blind, placebo-controlled, phase 3b trial. </w:t>
            </w:r>
          </w:p>
        </w:tc>
        <w:tc>
          <w:tcPr>
            <w:tcW w:w="1341" w:type="pct"/>
            <w:tcBorders>
              <w:top w:val="single" w:sz="4" w:space="0" w:color="auto"/>
              <w:left w:val="single" w:sz="4" w:space="0" w:color="auto"/>
              <w:bottom w:val="single" w:sz="4" w:space="0" w:color="auto"/>
              <w:right w:val="single" w:sz="4" w:space="0" w:color="auto"/>
            </w:tcBorders>
          </w:tcPr>
          <w:p w14:paraId="105E1D00" w14:textId="77777777" w:rsidR="00080BEA" w:rsidRPr="00791F51" w:rsidRDefault="00080BEA" w:rsidP="001F0B24">
            <w:pPr>
              <w:pStyle w:val="TableText0"/>
              <w:keepNext w:val="0"/>
            </w:pPr>
            <w:r w:rsidRPr="00791F51">
              <w:rPr>
                <w:szCs w:val="18"/>
              </w:rPr>
              <w:t>The Lancet Neurology 2020, 19(10), 814-825.</w:t>
            </w:r>
          </w:p>
        </w:tc>
      </w:tr>
      <w:tr w:rsidR="00080BEA" w:rsidRPr="00791F51" w14:paraId="334232F7" w14:textId="77777777" w:rsidTr="000A6D78">
        <w:trPr>
          <w:cantSplit/>
        </w:trPr>
        <w:tc>
          <w:tcPr>
            <w:tcW w:w="840" w:type="pct"/>
            <w:tcBorders>
              <w:top w:val="nil"/>
              <w:left w:val="single" w:sz="4" w:space="0" w:color="auto"/>
              <w:bottom w:val="nil"/>
              <w:right w:val="single" w:sz="4" w:space="0" w:color="auto"/>
            </w:tcBorders>
          </w:tcPr>
          <w:p w14:paraId="4C566691"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29A99E19" w14:textId="77777777" w:rsidR="00080BEA" w:rsidRPr="00791F51" w:rsidRDefault="00080BEA" w:rsidP="001F0B24">
            <w:pPr>
              <w:pStyle w:val="TableText0"/>
              <w:keepNext w:val="0"/>
              <w:rPr>
                <w:szCs w:val="18"/>
              </w:rPr>
            </w:pPr>
            <w:r w:rsidRPr="00791F51">
              <w:t>Reuter, U., et al. "</w:t>
            </w:r>
            <w:proofErr w:type="spellStart"/>
            <w:r w:rsidRPr="00791F51">
              <w:t>Galcanezumab</w:t>
            </w:r>
            <w:proofErr w:type="spellEnd"/>
            <w:r w:rsidRPr="00791F51">
              <w:t xml:space="preserve"> in Patients with Multiple Previous Migraine Preventive Medication Category Failures: Results from the Open-Label Period of the CONQUER Trial."</w:t>
            </w:r>
          </w:p>
        </w:tc>
        <w:tc>
          <w:tcPr>
            <w:tcW w:w="1341" w:type="pct"/>
            <w:tcBorders>
              <w:top w:val="single" w:sz="4" w:space="0" w:color="auto"/>
              <w:left w:val="single" w:sz="4" w:space="0" w:color="auto"/>
              <w:bottom w:val="single" w:sz="4" w:space="0" w:color="auto"/>
              <w:right w:val="single" w:sz="4" w:space="0" w:color="auto"/>
            </w:tcBorders>
          </w:tcPr>
          <w:p w14:paraId="6B22DB41" w14:textId="77777777" w:rsidR="00080BEA" w:rsidRPr="00791F51" w:rsidRDefault="00080BEA" w:rsidP="001F0B24">
            <w:pPr>
              <w:pStyle w:val="TableText0"/>
              <w:keepNext w:val="0"/>
            </w:pPr>
            <w:r w:rsidRPr="00791F51">
              <w:t>Advances in Therapy 2021, 38(11): 5465-5483.</w:t>
            </w:r>
          </w:p>
        </w:tc>
      </w:tr>
      <w:tr w:rsidR="00080BEA" w:rsidRPr="00791F51" w14:paraId="58D37E6D" w14:textId="77777777" w:rsidTr="000A6D78">
        <w:trPr>
          <w:cantSplit/>
        </w:trPr>
        <w:tc>
          <w:tcPr>
            <w:tcW w:w="840" w:type="pct"/>
            <w:tcBorders>
              <w:top w:val="nil"/>
              <w:left w:val="single" w:sz="4" w:space="0" w:color="auto"/>
              <w:bottom w:val="nil"/>
              <w:right w:val="single" w:sz="4" w:space="0" w:color="auto"/>
            </w:tcBorders>
          </w:tcPr>
          <w:p w14:paraId="0DAA0C5E" w14:textId="77777777" w:rsidR="00080BEA" w:rsidRPr="00791F51" w:rsidRDefault="00080BEA" w:rsidP="001F0B24">
            <w:pPr>
              <w:pStyle w:val="TableText0"/>
              <w:keepNext w:val="0"/>
              <w:rPr>
                <w:highlight w:val="green"/>
              </w:rPr>
            </w:pPr>
          </w:p>
        </w:tc>
        <w:tc>
          <w:tcPr>
            <w:tcW w:w="2819" w:type="pct"/>
            <w:tcBorders>
              <w:top w:val="single" w:sz="4" w:space="0" w:color="auto"/>
              <w:left w:val="single" w:sz="4" w:space="0" w:color="auto"/>
              <w:bottom w:val="single" w:sz="4" w:space="0" w:color="auto"/>
              <w:right w:val="single" w:sz="4" w:space="0" w:color="auto"/>
            </w:tcBorders>
          </w:tcPr>
          <w:p w14:paraId="4FA9356F" w14:textId="77777777" w:rsidR="00080BEA" w:rsidRPr="00791F51" w:rsidRDefault="00080BEA" w:rsidP="001F0B24">
            <w:pPr>
              <w:pStyle w:val="TableText0"/>
              <w:keepNext w:val="0"/>
              <w:rPr>
                <w:highlight w:val="green"/>
              </w:rPr>
            </w:pPr>
            <w:r w:rsidRPr="00791F51">
              <w:t xml:space="preserve">Okonkwo, R., A. </w:t>
            </w:r>
            <w:proofErr w:type="spellStart"/>
            <w:r w:rsidRPr="00791F51">
              <w:t>Tockhorn</w:t>
            </w:r>
            <w:proofErr w:type="spellEnd"/>
            <w:r w:rsidRPr="00791F51">
              <w:t xml:space="preserve">-Heidenreich, C. Stroud, M.-A. Paget, M. S. </w:t>
            </w:r>
            <w:proofErr w:type="spellStart"/>
            <w:r w:rsidRPr="00791F51">
              <w:t>Matharu</w:t>
            </w:r>
            <w:proofErr w:type="spellEnd"/>
            <w:r w:rsidRPr="00791F51">
              <w:t xml:space="preserve"> and C. </w:t>
            </w:r>
            <w:proofErr w:type="spellStart"/>
            <w:r w:rsidRPr="00791F51">
              <w:t>Tassorelli</w:t>
            </w:r>
            <w:proofErr w:type="spellEnd"/>
            <w:r w:rsidRPr="00791F51">
              <w:t xml:space="preserve">. "Efficacy of </w:t>
            </w:r>
            <w:proofErr w:type="spellStart"/>
            <w:r w:rsidRPr="00791F51">
              <w:t>galcanezumab</w:t>
            </w:r>
            <w:proofErr w:type="spellEnd"/>
            <w:r w:rsidRPr="00791F51">
              <w:t xml:space="preserve"> in patients with migraine and history of failure to 3–4 preventive medication categories: subgroup analysis from CONQUER study." </w:t>
            </w:r>
          </w:p>
        </w:tc>
        <w:tc>
          <w:tcPr>
            <w:tcW w:w="1341" w:type="pct"/>
            <w:tcBorders>
              <w:top w:val="single" w:sz="4" w:space="0" w:color="auto"/>
              <w:left w:val="single" w:sz="4" w:space="0" w:color="auto"/>
              <w:bottom w:val="single" w:sz="4" w:space="0" w:color="auto"/>
              <w:right w:val="single" w:sz="4" w:space="0" w:color="auto"/>
            </w:tcBorders>
          </w:tcPr>
          <w:p w14:paraId="2973C183" w14:textId="77777777" w:rsidR="00080BEA" w:rsidRPr="00791F51" w:rsidRDefault="00080BEA" w:rsidP="001F0B24">
            <w:pPr>
              <w:pStyle w:val="TableText0"/>
              <w:keepNext w:val="0"/>
            </w:pPr>
            <w:r w:rsidRPr="00791F51">
              <w:t>The Journal of Headache and Pain 2021, 22(1): 113.</w:t>
            </w:r>
          </w:p>
        </w:tc>
      </w:tr>
      <w:tr w:rsidR="00080BEA" w:rsidRPr="00791F51" w14:paraId="60241576" w14:textId="77777777" w:rsidTr="000A6D78">
        <w:trPr>
          <w:cantSplit/>
        </w:trPr>
        <w:tc>
          <w:tcPr>
            <w:tcW w:w="840" w:type="pct"/>
            <w:tcBorders>
              <w:top w:val="nil"/>
              <w:left w:val="single" w:sz="4" w:space="0" w:color="auto"/>
              <w:bottom w:val="nil"/>
              <w:right w:val="single" w:sz="4" w:space="0" w:color="auto"/>
            </w:tcBorders>
          </w:tcPr>
          <w:p w14:paraId="44A61282" w14:textId="77777777" w:rsidR="00080BEA" w:rsidRPr="00791F51" w:rsidRDefault="00080BEA" w:rsidP="001F0B24">
            <w:pPr>
              <w:pStyle w:val="TableText0"/>
              <w:keepNext w:val="0"/>
            </w:pPr>
          </w:p>
        </w:tc>
        <w:tc>
          <w:tcPr>
            <w:tcW w:w="2819" w:type="pct"/>
            <w:tcBorders>
              <w:top w:val="single" w:sz="4" w:space="0" w:color="auto"/>
              <w:left w:val="single" w:sz="4" w:space="0" w:color="auto"/>
              <w:bottom w:val="nil"/>
              <w:right w:val="single" w:sz="4" w:space="0" w:color="auto"/>
            </w:tcBorders>
            <w:vAlign w:val="center"/>
          </w:tcPr>
          <w:p w14:paraId="3220E92F" w14:textId="77777777" w:rsidR="00080BEA" w:rsidRPr="00791F51" w:rsidRDefault="00080BEA" w:rsidP="001F0B24">
            <w:pPr>
              <w:pStyle w:val="TableText0"/>
              <w:keepNext w:val="0"/>
              <w:rPr>
                <w:szCs w:val="18"/>
              </w:rPr>
            </w:pPr>
            <w:proofErr w:type="spellStart"/>
            <w:r w:rsidRPr="00791F51">
              <w:rPr>
                <w:szCs w:val="18"/>
              </w:rPr>
              <w:t>Maizels</w:t>
            </w:r>
            <w:proofErr w:type="spellEnd"/>
            <w:r w:rsidRPr="00791F51">
              <w:rPr>
                <w:szCs w:val="18"/>
              </w:rPr>
              <w:t xml:space="preserve">, M, Buse D, </w:t>
            </w:r>
            <w:proofErr w:type="spellStart"/>
            <w:r w:rsidRPr="00791F51">
              <w:rPr>
                <w:szCs w:val="18"/>
              </w:rPr>
              <w:t>Jedynak</w:t>
            </w:r>
            <w:proofErr w:type="spellEnd"/>
            <w:r w:rsidRPr="00791F51">
              <w:rPr>
                <w:szCs w:val="18"/>
              </w:rPr>
              <w:t xml:space="preserve"> JP, Hand A et al. Assessment of anxiety and depression in a randomized, double-blind, placebo-controlled study of </w:t>
            </w:r>
            <w:proofErr w:type="spellStart"/>
            <w:r w:rsidRPr="00791F51">
              <w:rPr>
                <w:szCs w:val="18"/>
              </w:rPr>
              <w:t>galcanezumab</w:t>
            </w:r>
            <w:proofErr w:type="spellEnd"/>
            <w:r w:rsidRPr="00791F51">
              <w:rPr>
                <w:szCs w:val="18"/>
              </w:rPr>
              <w:t xml:space="preserve"> in adults with treatment-resistant migraine: Results from the CONQUER study.</w:t>
            </w:r>
          </w:p>
        </w:tc>
        <w:tc>
          <w:tcPr>
            <w:tcW w:w="1341" w:type="pct"/>
            <w:tcBorders>
              <w:top w:val="single" w:sz="4" w:space="0" w:color="auto"/>
              <w:left w:val="single" w:sz="4" w:space="0" w:color="auto"/>
              <w:bottom w:val="nil"/>
              <w:right w:val="single" w:sz="4" w:space="0" w:color="auto"/>
            </w:tcBorders>
          </w:tcPr>
          <w:p w14:paraId="339E6F64" w14:textId="77777777" w:rsidR="00080BEA" w:rsidRPr="00791F51" w:rsidRDefault="00080BEA" w:rsidP="001F0B24">
            <w:pPr>
              <w:pStyle w:val="TableText0"/>
              <w:keepNext w:val="0"/>
              <w:rPr>
                <w:szCs w:val="18"/>
              </w:rPr>
            </w:pPr>
            <w:r w:rsidRPr="00791F51">
              <w:rPr>
                <w:szCs w:val="18"/>
              </w:rPr>
              <w:t>Journal of the Neurological Sciences 2019; 405 (Supplement):129-130.</w:t>
            </w:r>
          </w:p>
        </w:tc>
      </w:tr>
      <w:tr w:rsidR="00080BEA" w:rsidRPr="00791F51" w14:paraId="1E0CF5C3" w14:textId="77777777" w:rsidTr="000A6D78">
        <w:trPr>
          <w:cantSplit/>
        </w:trPr>
        <w:tc>
          <w:tcPr>
            <w:tcW w:w="840" w:type="pct"/>
            <w:tcBorders>
              <w:top w:val="nil"/>
              <w:left w:val="single" w:sz="4" w:space="0" w:color="auto"/>
              <w:bottom w:val="nil"/>
              <w:right w:val="single" w:sz="4" w:space="0" w:color="auto"/>
            </w:tcBorders>
          </w:tcPr>
          <w:p w14:paraId="63582A4E" w14:textId="77777777" w:rsidR="00080BEA" w:rsidRPr="00791F51" w:rsidRDefault="00080BEA" w:rsidP="001F0B24">
            <w:pPr>
              <w:pStyle w:val="TableText0"/>
              <w:keepNext w:val="0"/>
            </w:pPr>
          </w:p>
        </w:tc>
        <w:tc>
          <w:tcPr>
            <w:tcW w:w="2819" w:type="pct"/>
            <w:tcBorders>
              <w:top w:val="nil"/>
              <w:left w:val="single" w:sz="4" w:space="0" w:color="auto"/>
              <w:bottom w:val="single" w:sz="4" w:space="0" w:color="auto"/>
              <w:right w:val="single" w:sz="4" w:space="0" w:color="auto"/>
            </w:tcBorders>
            <w:vAlign w:val="center"/>
          </w:tcPr>
          <w:p w14:paraId="485BD564" w14:textId="77777777" w:rsidR="00080BEA" w:rsidRPr="00791F51" w:rsidRDefault="00080BEA" w:rsidP="001F0B24">
            <w:pPr>
              <w:pStyle w:val="TableText0"/>
              <w:keepNext w:val="0"/>
              <w:rPr>
                <w:szCs w:val="18"/>
              </w:rPr>
            </w:pPr>
          </w:p>
        </w:tc>
        <w:tc>
          <w:tcPr>
            <w:tcW w:w="1341" w:type="pct"/>
            <w:tcBorders>
              <w:top w:val="nil"/>
              <w:left w:val="single" w:sz="4" w:space="0" w:color="auto"/>
              <w:bottom w:val="single" w:sz="4" w:space="0" w:color="auto"/>
              <w:right w:val="single" w:sz="4" w:space="0" w:color="auto"/>
            </w:tcBorders>
          </w:tcPr>
          <w:p w14:paraId="06163C1E" w14:textId="77777777" w:rsidR="00080BEA" w:rsidRPr="00791F51" w:rsidRDefault="00080BEA" w:rsidP="001F0B24">
            <w:pPr>
              <w:pStyle w:val="TableText0"/>
              <w:keepNext w:val="0"/>
              <w:rPr>
                <w:szCs w:val="18"/>
              </w:rPr>
            </w:pPr>
          </w:p>
        </w:tc>
      </w:tr>
      <w:tr w:rsidR="00080BEA" w:rsidRPr="00791F51" w14:paraId="650D9B61" w14:textId="77777777" w:rsidTr="000A6D78">
        <w:trPr>
          <w:cantSplit/>
        </w:trPr>
        <w:tc>
          <w:tcPr>
            <w:tcW w:w="840" w:type="pct"/>
            <w:tcBorders>
              <w:top w:val="single" w:sz="4" w:space="0" w:color="auto"/>
              <w:left w:val="single" w:sz="4" w:space="0" w:color="auto"/>
              <w:bottom w:val="nil"/>
              <w:right w:val="single" w:sz="4" w:space="0" w:color="auto"/>
            </w:tcBorders>
          </w:tcPr>
          <w:p w14:paraId="0F1A2C2D" w14:textId="77777777" w:rsidR="00080BEA" w:rsidRPr="00791F51" w:rsidRDefault="00080BEA" w:rsidP="001F0B24">
            <w:pPr>
              <w:pStyle w:val="TableText0"/>
              <w:keepNext w:val="0"/>
            </w:pPr>
            <w:r w:rsidRPr="00791F51">
              <w:t>REGAIN</w:t>
            </w:r>
          </w:p>
          <w:p w14:paraId="723CE96B" w14:textId="6D1F710E" w:rsidR="00A100D9" w:rsidRPr="00791F51" w:rsidRDefault="00A100D9" w:rsidP="00A100D9">
            <w:pPr>
              <w:pStyle w:val="PBACTableText0"/>
            </w:pPr>
            <w:r w:rsidRPr="00791F51">
              <w:t>(NCT02614261)</w:t>
            </w:r>
          </w:p>
        </w:tc>
        <w:tc>
          <w:tcPr>
            <w:tcW w:w="2819" w:type="pct"/>
            <w:tcBorders>
              <w:top w:val="single" w:sz="4" w:space="0" w:color="auto"/>
              <w:left w:val="single" w:sz="4" w:space="0" w:color="auto"/>
              <w:bottom w:val="single" w:sz="4" w:space="0" w:color="auto"/>
              <w:right w:val="single" w:sz="4" w:space="0" w:color="auto"/>
            </w:tcBorders>
          </w:tcPr>
          <w:p w14:paraId="25D394D3" w14:textId="77777777" w:rsidR="00080BEA" w:rsidRPr="00791F51" w:rsidRDefault="00080BEA" w:rsidP="001F0B24">
            <w:pPr>
              <w:pStyle w:val="TableText0"/>
              <w:keepNext w:val="0"/>
              <w:rPr>
                <w:szCs w:val="18"/>
              </w:rPr>
            </w:pPr>
            <w:proofErr w:type="spellStart"/>
            <w:r w:rsidRPr="00791F51">
              <w:rPr>
                <w:szCs w:val="18"/>
              </w:rPr>
              <w:t>Detke</w:t>
            </w:r>
            <w:proofErr w:type="spellEnd"/>
            <w:r w:rsidRPr="00791F51">
              <w:rPr>
                <w:szCs w:val="18"/>
              </w:rPr>
              <w:t xml:space="preserve">, H. C., Wang, S., </w:t>
            </w:r>
            <w:proofErr w:type="spellStart"/>
            <w:r w:rsidRPr="00791F51">
              <w:rPr>
                <w:szCs w:val="18"/>
              </w:rPr>
              <w:t>Skljarevski</w:t>
            </w:r>
            <w:proofErr w:type="spellEnd"/>
            <w:r w:rsidRPr="00791F51">
              <w:rPr>
                <w:szCs w:val="18"/>
              </w:rPr>
              <w:t xml:space="preserve">, V., Ahl, J., Millen, B., Aurora, S. K., &amp; Yang, J. A phase 3 placebo-controlled study of </w:t>
            </w:r>
            <w:proofErr w:type="spellStart"/>
            <w:r w:rsidRPr="00791F51">
              <w:rPr>
                <w:szCs w:val="18"/>
              </w:rPr>
              <w:t>galcanezumab</w:t>
            </w:r>
            <w:proofErr w:type="spellEnd"/>
            <w:r w:rsidRPr="00791F51">
              <w:rPr>
                <w:szCs w:val="18"/>
              </w:rPr>
              <w:t xml:space="preserve"> in patients with chronic migraine: Results from the 3-month double-blind treatment phase of the REGAIN study. </w:t>
            </w:r>
          </w:p>
        </w:tc>
        <w:tc>
          <w:tcPr>
            <w:tcW w:w="1341" w:type="pct"/>
            <w:tcBorders>
              <w:top w:val="single" w:sz="4" w:space="0" w:color="auto"/>
              <w:left w:val="single" w:sz="4" w:space="0" w:color="auto"/>
              <w:bottom w:val="single" w:sz="4" w:space="0" w:color="auto"/>
              <w:right w:val="single" w:sz="4" w:space="0" w:color="auto"/>
            </w:tcBorders>
          </w:tcPr>
          <w:p w14:paraId="41012C4F" w14:textId="77777777" w:rsidR="00080BEA" w:rsidRPr="00791F51" w:rsidRDefault="00080BEA" w:rsidP="001F0B24">
            <w:pPr>
              <w:pStyle w:val="TableText0"/>
              <w:keepNext w:val="0"/>
            </w:pPr>
            <w:r w:rsidRPr="00791F51">
              <w:rPr>
                <w:szCs w:val="18"/>
              </w:rPr>
              <w:t>Headache 2017, 57(8): 1336-1337</w:t>
            </w:r>
          </w:p>
        </w:tc>
      </w:tr>
      <w:tr w:rsidR="00080BEA" w:rsidRPr="00791F51" w14:paraId="794909DC" w14:textId="77777777" w:rsidTr="000A6D78">
        <w:trPr>
          <w:cantSplit/>
        </w:trPr>
        <w:tc>
          <w:tcPr>
            <w:tcW w:w="840" w:type="pct"/>
            <w:tcBorders>
              <w:top w:val="nil"/>
              <w:left w:val="single" w:sz="4" w:space="0" w:color="auto"/>
              <w:bottom w:val="nil"/>
              <w:right w:val="single" w:sz="4" w:space="0" w:color="auto"/>
            </w:tcBorders>
          </w:tcPr>
          <w:p w14:paraId="560EB96B"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0DEC2E44" w14:textId="77777777" w:rsidR="00080BEA" w:rsidRPr="00791F51" w:rsidRDefault="00080BEA" w:rsidP="001F0B24">
            <w:pPr>
              <w:pStyle w:val="TableText0"/>
              <w:keepNext w:val="0"/>
              <w:rPr>
                <w:szCs w:val="18"/>
              </w:rPr>
            </w:pPr>
            <w:r w:rsidRPr="00791F51">
              <w:t xml:space="preserve">Ruff DD, Ford JH, </w:t>
            </w:r>
            <w:proofErr w:type="spellStart"/>
            <w:r w:rsidRPr="00791F51">
              <w:t>Tockhorn</w:t>
            </w:r>
            <w:proofErr w:type="spellEnd"/>
            <w:r w:rsidRPr="00791F51">
              <w:t xml:space="preserve">-Heidenreich A, </w:t>
            </w:r>
            <w:proofErr w:type="spellStart"/>
            <w:r w:rsidRPr="00791F51">
              <w:t>Sexson</w:t>
            </w:r>
            <w:proofErr w:type="spellEnd"/>
            <w:r w:rsidRPr="00791F51">
              <w:t xml:space="preserve"> M et al. Efficacy of </w:t>
            </w:r>
            <w:proofErr w:type="spellStart"/>
            <w:r w:rsidRPr="00791F51">
              <w:t>galcanezumab</w:t>
            </w:r>
            <w:proofErr w:type="spellEnd"/>
            <w:r w:rsidRPr="00791F51">
              <w:t xml:space="preserve"> in patients with chronic migraine and a history of preventive treatment failure.</w:t>
            </w:r>
          </w:p>
        </w:tc>
        <w:tc>
          <w:tcPr>
            <w:tcW w:w="1341" w:type="pct"/>
            <w:tcBorders>
              <w:top w:val="single" w:sz="4" w:space="0" w:color="auto"/>
              <w:left w:val="single" w:sz="4" w:space="0" w:color="auto"/>
              <w:bottom w:val="single" w:sz="4" w:space="0" w:color="auto"/>
              <w:right w:val="single" w:sz="4" w:space="0" w:color="auto"/>
            </w:tcBorders>
          </w:tcPr>
          <w:p w14:paraId="38B7ABDD" w14:textId="77777777" w:rsidR="00080BEA" w:rsidRPr="00791F51" w:rsidRDefault="00080BEA" w:rsidP="001F0B24">
            <w:pPr>
              <w:pStyle w:val="TableText0"/>
              <w:keepNext w:val="0"/>
              <w:rPr>
                <w:szCs w:val="18"/>
              </w:rPr>
            </w:pPr>
            <w:r w:rsidRPr="00791F51">
              <w:t>Cephalalgia 2019; 39(8):931-944.</w:t>
            </w:r>
          </w:p>
        </w:tc>
      </w:tr>
      <w:tr w:rsidR="00080BEA" w:rsidRPr="00791F51" w14:paraId="287B1E6E" w14:textId="77777777" w:rsidTr="000A6D78">
        <w:trPr>
          <w:cantSplit/>
        </w:trPr>
        <w:tc>
          <w:tcPr>
            <w:tcW w:w="5000" w:type="pct"/>
            <w:gridSpan w:val="3"/>
            <w:tcBorders>
              <w:top w:val="single" w:sz="4" w:space="0" w:color="auto"/>
              <w:left w:val="single" w:sz="4" w:space="0" w:color="auto"/>
              <w:bottom w:val="single" w:sz="4" w:space="0" w:color="auto"/>
              <w:right w:val="single" w:sz="4" w:space="0" w:color="auto"/>
            </w:tcBorders>
          </w:tcPr>
          <w:p w14:paraId="020C2F31" w14:textId="77777777" w:rsidR="00080BEA" w:rsidRPr="00791F51" w:rsidRDefault="00080BEA" w:rsidP="001F0B24">
            <w:pPr>
              <w:pStyle w:val="TableText0"/>
              <w:keepNext w:val="0"/>
              <w:rPr>
                <w:b/>
                <w:szCs w:val="18"/>
              </w:rPr>
            </w:pPr>
            <w:proofErr w:type="spellStart"/>
            <w:r w:rsidRPr="00791F51">
              <w:rPr>
                <w:b/>
              </w:rPr>
              <w:t>Fremanezumab</w:t>
            </w:r>
            <w:proofErr w:type="spellEnd"/>
            <w:r w:rsidRPr="00791F51">
              <w:rPr>
                <w:b/>
              </w:rPr>
              <w:t xml:space="preserve"> trials </w:t>
            </w:r>
          </w:p>
        </w:tc>
      </w:tr>
      <w:tr w:rsidR="00080BEA" w:rsidRPr="00791F51" w14:paraId="161942D6" w14:textId="77777777" w:rsidTr="000A6D78">
        <w:trPr>
          <w:cantSplit/>
        </w:trPr>
        <w:tc>
          <w:tcPr>
            <w:tcW w:w="840" w:type="pct"/>
            <w:tcBorders>
              <w:top w:val="single" w:sz="4" w:space="0" w:color="auto"/>
              <w:left w:val="single" w:sz="4" w:space="0" w:color="auto"/>
              <w:bottom w:val="nil"/>
              <w:right w:val="single" w:sz="4" w:space="0" w:color="auto"/>
            </w:tcBorders>
          </w:tcPr>
          <w:p w14:paraId="6D8409EF" w14:textId="77777777" w:rsidR="00080BEA" w:rsidRPr="00791F51" w:rsidRDefault="00080BEA" w:rsidP="001F0B24">
            <w:pPr>
              <w:pStyle w:val="TableText0"/>
              <w:keepNext w:val="0"/>
            </w:pPr>
            <w:r w:rsidRPr="00791F51">
              <w:t>FOCUS</w:t>
            </w:r>
          </w:p>
          <w:p w14:paraId="7D7DF8F3" w14:textId="6A144D40" w:rsidR="00A100D9" w:rsidRPr="00791F51" w:rsidRDefault="00A100D9" w:rsidP="00A100D9">
            <w:pPr>
              <w:pStyle w:val="PBACTableText0"/>
            </w:pPr>
            <w:r w:rsidRPr="00791F51">
              <w:t>(NCT03308968)</w:t>
            </w:r>
          </w:p>
          <w:p w14:paraId="164B1B36" w14:textId="5EDA087A" w:rsidR="00A100D9" w:rsidRPr="00791F51" w:rsidRDefault="00A100D9"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5A5FA867" w14:textId="77777777" w:rsidR="00080BEA" w:rsidRPr="00791F51" w:rsidRDefault="00080BEA" w:rsidP="001F0B24">
            <w:pPr>
              <w:pStyle w:val="TableText0"/>
              <w:keepNext w:val="0"/>
              <w:rPr>
                <w:szCs w:val="18"/>
              </w:rPr>
            </w:pPr>
            <w:r w:rsidRPr="00791F51">
              <w:rPr>
                <w:szCs w:val="18"/>
                <w:lang w:val="nb-NO"/>
              </w:rPr>
              <w:t xml:space="preserve">Ferrari, M. D., et al. </w:t>
            </w:r>
            <w:r w:rsidRPr="00791F51">
              <w:rPr>
                <w:szCs w:val="18"/>
              </w:rPr>
              <w:t>"</w:t>
            </w:r>
            <w:proofErr w:type="spellStart"/>
            <w:r w:rsidRPr="00791F51">
              <w:rPr>
                <w:szCs w:val="18"/>
              </w:rPr>
              <w:t>Fremanezumab</w:t>
            </w:r>
            <w:proofErr w:type="spellEnd"/>
            <w:r w:rsidRPr="00791F51">
              <w:rPr>
                <w:szCs w:val="18"/>
              </w:rPr>
              <w:t xml:space="preserve"> versus placebo for migraine prevention in patients with documented failure to up to four migraine preventive medication classes (FOCUS): a randomised, double-blind, placebo-controlled, phase 3b trial."</w:t>
            </w:r>
          </w:p>
        </w:tc>
        <w:tc>
          <w:tcPr>
            <w:tcW w:w="1341" w:type="pct"/>
            <w:tcBorders>
              <w:top w:val="single" w:sz="4" w:space="0" w:color="auto"/>
              <w:left w:val="single" w:sz="4" w:space="0" w:color="auto"/>
              <w:bottom w:val="single" w:sz="4" w:space="0" w:color="auto"/>
              <w:right w:val="single" w:sz="4" w:space="0" w:color="auto"/>
            </w:tcBorders>
          </w:tcPr>
          <w:p w14:paraId="22CC63B1" w14:textId="77777777" w:rsidR="00080BEA" w:rsidRPr="00791F51" w:rsidRDefault="00080BEA" w:rsidP="001F0B24">
            <w:pPr>
              <w:pStyle w:val="TableText0"/>
              <w:keepNext w:val="0"/>
            </w:pPr>
            <w:r w:rsidRPr="00791F51">
              <w:rPr>
                <w:szCs w:val="18"/>
              </w:rPr>
              <w:t>The Lancet 2019, 394(10203): 1030-1040</w:t>
            </w:r>
          </w:p>
        </w:tc>
      </w:tr>
      <w:tr w:rsidR="00080BEA" w:rsidRPr="00791F51" w14:paraId="2F4FF218" w14:textId="77777777" w:rsidTr="000A6D78">
        <w:trPr>
          <w:cantSplit/>
        </w:trPr>
        <w:tc>
          <w:tcPr>
            <w:tcW w:w="840" w:type="pct"/>
            <w:tcBorders>
              <w:top w:val="nil"/>
              <w:left w:val="single" w:sz="4" w:space="0" w:color="auto"/>
              <w:bottom w:val="nil"/>
              <w:right w:val="single" w:sz="4" w:space="0" w:color="auto"/>
            </w:tcBorders>
          </w:tcPr>
          <w:p w14:paraId="6225D4CC"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606173C5" w14:textId="77777777" w:rsidR="00080BEA" w:rsidRPr="00791F51" w:rsidRDefault="00080BEA" w:rsidP="001F0B24">
            <w:pPr>
              <w:pStyle w:val="TableText0"/>
              <w:keepNext w:val="0"/>
              <w:rPr>
                <w:szCs w:val="18"/>
                <w:highlight w:val="green"/>
              </w:rPr>
            </w:pPr>
            <w:proofErr w:type="spellStart"/>
            <w:r w:rsidRPr="00791F51">
              <w:rPr>
                <w:szCs w:val="18"/>
              </w:rPr>
              <w:t>Spierings</w:t>
            </w:r>
            <w:proofErr w:type="spellEnd"/>
            <w:r w:rsidRPr="00791F51">
              <w:rPr>
                <w:szCs w:val="18"/>
              </w:rPr>
              <w:t xml:space="preserve">, E. L. H., M. </w:t>
            </w:r>
            <w:proofErr w:type="spellStart"/>
            <w:r w:rsidRPr="00791F51">
              <w:rPr>
                <w:szCs w:val="18"/>
              </w:rPr>
              <w:t>Kärppä</w:t>
            </w:r>
            <w:proofErr w:type="spellEnd"/>
            <w:r w:rsidRPr="00791F51">
              <w:rPr>
                <w:szCs w:val="18"/>
              </w:rPr>
              <w:t xml:space="preserve">, X. Ning, J. M. Cohen, V. R. Campos, R. Yang and U. Reuter. "Efficacy and safety of </w:t>
            </w:r>
            <w:proofErr w:type="spellStart"/>
            <w:r w:rsidRPr="00791F51">
              <w:rPr>
                <w:szCs w:val="18"/>
              </w:rPr>
              <w:t>fremanezumab</w:t>
            </w:r>
            <w:proofErr w:type="spellEnd"/>
            <w:r w:rsidRPr="00791F51">
              <w:rPr>
                <w:szCs w:val="18"/>
              </w:rPr>
              <w:t xml:space="preserve"> in patients with migraine and inadequate response to prior preventive treatment: subgroup analyses by country of a randomized, placebo-controlled trial." </w:t>
            </w:r>
          </w:p>
        </w:tc>
        <w:tc>
          <w:tcPr>
            <w:tcW w:w="1341" w:type="pct"/>
            <w:tcBorders>
              <w:top w:val="single" w:sz="4" w:space="0" w:color="auto"/>
              <w:left w:val="single" w:sz="4" w:space="0" w:color="auto"/>
              <w:bottom w:val="single" w:sz="4" w:space="0" w:color="auto"/>
              <w:right w:val="single" w:sz="4" w:space="0" w:color="auto"/>
            </w:tcBorders>
          </w:tcPr>
          <w:p w14:paraId="15A3285B" w14:textId="77777777" w:rsidR="00080BEA" w:rsidRPr="00791F51" w:rsidRDefault="00080BEA" w:rsidP="001F0B24">
            <w:pPr>
              <w:pStyle w:val="TableText0"/>
              <w:keepNext w:val="0"/>
              <w:rPr>
                <w:szCs w:val="18"/>
                <w:highlight w:val="green"/>
              </w:rPr>
            </w:pPr>
            <w:r w:rsidRPr="00791F51">
              <w:rPr>
                <w:szCs w:val="18"/>
                <w:lang w:val="nb-NO"/>
              </w:rPr>
              <w:t>J Headache Pain 2021, 22(1): 26.</w:t>
            </w:r>
          </w:p>
        </w:tc>
      </w:tr>
      <w:tr w:rsidR="00080BEA" w:rsidRPr="00791F51" w14:paraId="12ADAEDB" w14:textId="77777777" w:rsidTr="000A6D78">
        <w:trPr>
          <w:cantSplit/>
        </w:trPr>
        <w:tc>
          <w:tcPr>
            <w:tcW w:w="840" w:type="pct"/>
            <w:tcBorders>
              <w:top w:val="nil"/>
              <w:left w:val="single" w:sz="4" w:space="0" w:color="auto"/>
              <w:bottom w:val="nil"/>
              <w:right w:val="single" w:sz="4" w:space="0" w:color="auto"/>
            </w:tcBorders>
          </w:tcPr>
          <w:p w14:paraId="29073DB0"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15D660E8" w14:textId="77777777" w:rsidR="00080BEA" w:rsidRPr="00791F51" w:rsidRDefault="00080BEA" w:rsidP="001F0B24">
            <w:pPr>
              <w:pStyle w:val="TableText0"/>
              <w:keepNext w:val="0"/>
              <w:rPr>
                <w:szCs w:val="18"/>
              </w:rPr>
            </w:pPr>
            <w:proofErr w:type="spellStart"/>
            <w:r w:rsidRPr="00791F51">
              <w:rPr>
                <w:szCs w:val="18"/>
              </w:rPr>
              <w:t>Pazdera</w:t>
            </w:r>
            <w:proofErr w:type="spellEnd"/>
            <w:r w:rsidRPr="00791F51">
              <w:rPr>
                <w:szCs w:val="18"/>
              </w:rPr>
              <w:t xml:space="preserve">, L., J. M. Cohen, X. Ning, V. R. Campos, R. Yang and P. </w:t>
            </w:r>
            <w:proofErr w:type="spellStart"/>
            <w:r w:rsidRPr="00791F51">
              <w:rPr>
                <w:szCs w:val="18"/>
              </w:rPr>
              <w:t>Pozo-Rosich</w:t>
            </w:r>
            <w:proofErr w:type="spellEnd"/>
            <w:r w:rsidRPr="00791F51">
              <w:rPr>
                <w:szCs w:val="18"/>
              </w:rPr>
              <w:t xml:space="preserve"> (2021). "</w:t>
            </w:r>
            <w:proofErr w:type="spellStart"/>
            <w:r w:rsidRPr="00791F51">
              <w:rPr>
                <w:szCs w:val="18"/>
              </w:rPr>
              <w:t>Fremanezumab</w:t>
            </w:r>
            <w:proofErr w:type="spellEnd"/>
            <w:r w:rsidRPr="00791F51">
              <w:rPr>
                <w:szCs w:val="18"/>
              </w:rPr>
              <w:t xml:space="preserve"> for the Preventive Treatment of Migraine: Subgroup Analysis by Number of Prior Preventive Treatments with Inadequate Response." </w:t>
            </w:r>
          </w:p>
        </w:tc>
        <w:tc>
          <w:tcPr>
            <w:tcW w:w="1341" w:type="pct"/>
            <w:tcBorders>
              <w:top w:val="single" w:sz="4" w:space="0" w:color="auto"/>
              <w:left w:val="single" w:sz="4" w:space="0" w:color="auto"/>
              <w:bottom w:val="single" w:sz="4" w:space="0" w:color="auto"/>
              <w:right w:val="single" w:sz="4" w:space="0" w:color="auto"/>
            </w:tcBorders>
          </w:tcPr>
          <w:p w14:paraId="5C506132" w14:textId="77777777" w:rsidR="00080BEA" w:rsidRPr="00791F51" w:rsidRDefault="00080BEA" w:rsidP="001F0B24">
            <w:pPr>
              <w:pStyle w:val="TableText0"/>
              <w:keepNext w:val="0"/>
              <w:rPr>
                <w:szCs w:val="18"/>
                <w:lang w:val="nb-NO"/>
              </w:rPr>
            </w:pPr>
            <w:r w:rsidRPr="00791F51">
              <w:rPr>
                <w:szCs w:val="18"/>
                <w:lang w:val="nb-NO"/>
              </w:rPr>
              <w:t>Cephalalgia 2021,  41(10): 1075-1088.</w:t>
            </w:r>
          </w:p>
        </w:tc>
      </w:tr>
      <w:tr w:rsidR="00080BEA" w:rsidRPr="00791F51" w14:paraId="5E6099E4" w14:textId="77777777" w:rsidTr="000A6D78">
        <w:trPr>
          <w:cantSplit/>
        </w:trPr>
        <w:tc>
          <w:tcPr>
            <w:tcW w:w="840" w:type="pct"/>
            <w:tcBorders>
              <w:top w:val="nil"/>
              <w:left w:val="single" w:sz="4" w:space="0" w:color="auto"/>
              <w:bottom w:val="nil"/>
              <w:right w:val="single" w:sz="4" w:space="0" w:color="auto"/>
            </w:tcBorders>
          </w:tcPr>
          <w:p w14:paraId="2C19CC6B"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74C3FBEF" w14:textId="77777777" w:rsidR="00080BEA" w:rsidRPr="00791F51" w:rsidRDefault="00080BEA" w:rsidP="001F0B24">
            <w:pPr>
              <w:pStyle w:val="TableText0"/>
              <w:keepNext w:val="0"/>
              <w:rPr>
                <w:szCs w:val="18"/>
              </w:rPr>
            </w:pPr>
            <w:proofErr w:type="spellStart"/>
            <w:r w:rsidRPr="00791F51">
              <w:rPr>
                <w:szCs w:val="18"/>
              </w:rPr>
              <w:t>Ashina</w:t>
            </w:r>
            <w:proofErr w:type="spellEnd"/>
            <w:r w:rsidRPr="00791F51">
              <w:rPr>
                <w:szCs w:val="18"/>
              </w:rPr>
              <w:t xml:space="preserve">, M., J. M. Cohen, M. </w:t>
            </w:r>
            <w:proofErr w:type="spellStart"/>
            <w:r w:rsidRPr="00791F51">
              <w:rPr>
                <w:szCs w:val="18"/>
              </w:rPr>
              <w:t>Galic</w:t>
            </w:r>
            <w:proofErr w:type="spellEnd"/>
            <w:r w:rsidRPr="00791F51">
              <w:rPr>
                <w:szCs w:val="18"/>
              </w:rPr>
              <w:t xml:space="preserve">, V. R. Campos, S. Barash, X. Ning, Y. Kessler, L. </w:t>
            </w:r>
            <w:proofErr w:type="spellStart"/>
            <w:r w:rsidRPr="00791F51">
              <w:rPr>
                <w:szCs w:val="18"/>
              </w:rPr>
              <w:t>Janka</w:t>
            </w:r>
            <w:proofErr w:type="spellEnd"/>
            <w:r w:rsidRPr="00791F51">
              <w:rPr>
                <w:szCs w:val="18"/>
              </w:rPr>
              <w:t xml:space="preserve"> and H. C. Diener (2021). "Efficacy and safety of </w:t>
            </w:r>
            <w:proofErr w:type="spellStart"/>
            <w:r w:rsidRPr="00791F51">
              <w:rPr>
                <w:szCs w:val="18"/>
              </w:rPr>
              <w:t>fremanezumab</w:t>
            </w:r>
            <w:proofErr w:type="spellEnd"/>
            <w:r w:rsidRPr="00791F51">
              <w:rPr>
                <w:szCs w:val="18"/>
              </w:rPr>
              <w:t xml:space="preserve"> in patients with episodic and chronic migraine with documented inadequate response to 2 to 4 classes of migraine preventive medications over 6</w:t>
            </w:r>
            <w:r w:rsidRPr="00791F51">
              <w:rPr>
                <w:rFonts w:ascii="Arial" w:hAnsi="Arial" w:cs="Arial"/>
                <w:szCs w:val="18"/>
              </w:rPr>
              <w:t> </w:t>
            </w:r>
            <w:r w:rsidRPr="00791F51">
              <w:rPr>
                <w:szCs w:val="18"/>
              </w:rPr>
              <w:t xml:space="preserve">months of treatment in the phase 3b FOCUS study." </w:t>
            </w:r>
          </w:p>
        </w:tc>
        <w:tc>
          <w:tcPr>
            <w:tcW w:w="1341" w:type="pct"/>
            <w:tcBorders>
              <w:top w:val="single" w:sz="4" w:space="0" w:color="auto"/>
              <w:left w:val="single" w:sz="4" w:space="0" w:color="auto"/>
              <w:bottom w:val="single" w:sz="4" w:space="0" w:color="auto"/>
              <w:right w:val="single" w:sz="4" w:space="0" w:color="auto"/>
            </w:tcBorders>
          </w:tcPr>
          <w:p w14:paraId="1DA50294" w14:textId="77777777" w:rsidR="00080BEA" w:rsidRPr="00791F51" w:rsidRDefault="00080BEA" w:rsidP="001F0B24">
            <w:pPr>
              <w:pStyle w:val="TableText0"/>
              <w:keepNext w:val="0"/>
              <w:rPr>
                <w:szCs w:val="18"/>
                <w:lang w:val="nb-NO"/>
              </w:rPr>
            </w:pPr>
            <w:r w:rsidRPr="00791F51">
              <w:rPr>
                <w:szCs w:val="18"/>
                <w:lang w:val="nb-NO"/>
              </w:rPr>
              <w:t>J Headache Pain 2021, 22(1): 68.</w:t>
            </w:r>
          </w:p>
        </w:tc>
      </w:tr>
      <w:tr w:rsidR="00080BEA" w:rsidRPr="00791F51" w14:paraId="6B19D9AC" w14:textId="77777777" w:rsidTr="000A6D78">
        <w:trPr>
          <w:cantSplit/>
        </w:trPr>
        <w:tc>
          <w:tcPr>
            <w:tcW w:w="840" w:type="pct"/>
            <w:tcBorders>
              <w:top w:val="nil"/>
              <w:left w:val="single" w:sz="4" w:space="0" w:color="auto"/>
              <w:bottom w:val="nil"/>
              <w:right w:val="single" w:sz="4" w:space="0" w:color="auto"/>
            </w:tcBorders>
          </w:tcPr>
          <w:p w14:paraId="3AFCAD86"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0A99C486" w14:textId="77777777" w:rsidR="00080BEA" w:rsidRPr="00791F51" w:rsidRDefault="00080BEA" w:rsidP="001F0B24">
            <w:pPr>
              <w:pStyle w:val="TableText0"/>
              <w:keepNext w:val="0"/>
              <w:rPr>
                <w:szCs w:val="18"/>
              </w:rPr>
            </w:pPr>
            <w:proofErr w:type="spellStart"/>
            <w:r w:rsidRPr="00791F51">
              <w:rPr>
                <w:szCs w:val="18"/>
              </w:rPr>
              <w:t>MaassenVanDenBrink</w:t>
            </w:r>
            <w:proofErr w:type="spellEnd"/>
            <w:r w:rsidRPr="00791F51">
              <w:rPr>
                <w:szCs w:val="18"/>
              </w:rPr>
              <w:t xml:space="preserve">, A., G. M. </w:t>
            </w:r>
            <w:proofErr w:type="spellStart"/>
            <w:r w:rsidRPr="00791F51">
              <w:rPr>
                <w:szCs w:val="18"/>
              </w:rPr>
              <w:t>Terwindt</w:t>
            </w:r>
            <w:proofErr w:type="spellEnd"/>
            <w:r w:rsidRPr="00791F51">
              <w:rPr>
                <w:szCs w:val="18"/>
              </w:rPr>
              <w:t xml:space="preserve">, J. M. Cohen, S. Barash, V. R. Campos, M. </w:t>
            </w:r>
            <w:proofErr w:type="spellStart"/>
            <w:r w:rsidRPr="00791F51">
              <w:rPr>
                <w:szCs w:val="18"/>
              </w:rPr>
              <w:t>Galic</w:t>
            </w:r>
            <w:proofErr w:type="spellEnd"/>
            <w:r w:rsidRPr="00791F51">
              <w:rPr>
                <w:szCs w:val="18"/>
              </w:rPr>
              <w:t xml:space="preserve">, X. Ning and M. </w:t>
            </w:r>
            <w:proofErr w:type="spellStart"/>
            <w:r w:rsidRPr="00791F51">
              <w:rPr>
                <w:szCs w:val="18"/>
              </w:rPr>
              <w:t>Kärppä</w:t>
            </w:r>
            <w:proofErr w:type="spellEnd"/>
            <w:r w:rsidRPr="00791F51">
              <w:rPr>
                <w:szCs w:val="18"/>
              </w:rPr>
              <w:t xml:space="preserve"> (2021). "Impact of age and sex on the efficacy of </w:t>
            </w:r>
            <w:proofErr w:type="spellStart"/>
            <w:r w:rsidRPr="00791F51">
              <w:rPr>
                <w:szCs w:val="18"/>
              </w:rPr>
              <w:t>fremanezumab</w:t>
            </w:r>
            <w:proofErr w:type="spellEnd"/>
            <w:r w:rsidRPr="00791F51">
              <w:rPr>
                <w:szCs w:val="18"/>
              </w:rPr>
              <w:t xml:space="preserve"> in patients with difficult-to-treat migraine: results of the randomized, placebo-controlled, phase 3b FOCUS study." </w:t>
            </w:r>
          </w:p>
        </w:tc>
        <w:tc>
          <w:tcPr>
            <w:tcW w:w="1341" w:type="pct"/>
            <w:tcBorders>
              <w:top w:val="single" w:sz="4" w:space="0" w:color="auto"/>
              <w:left w:val="single" w:sz="4" w:space="0" w:color="auto"/>
              <w:bottom w:val="single" w:sz="4" w:space="0" w:color="auto"/>
              <w:right w:val="single" w:sz="4" w:space="0" w:color="auto"/>
            </w:tcBorders>
          </w:tcPr>
          <w:p w14:paraId="48151029" w14:textId="77777777" w:rsidR="00080BEA" w:rsidRPr="00791F51" w:rsidRDefault="00080BEA" w:rsidP="001F0B24">
            <w:pPr>
              <w:pStyle w:val="TableText0"/>
              <w:keepNext w:val="0"/>
              <w:rPr>
                <w:szCs w:val="18"/>
                <w:lang w:val="nb-NO"/>
              </w:rPr>
            </w:pPr>
            <w:r w:rsidRPr="00791F51">
              <w:rPr>
                <w:szCs w:val="18"/>
                <w:lang w:val="nb-NO"/>
              </w:rPr>
              <w:t>J Headache Pain 2021, 22(1): 152.</w:t>
            </w:r>
          </w:p>
        </w:tc>
      </w:tr>
      <w:tr w:rsidR="00080BEA" w:rsidRPr="00791F51" w14:paraId="0FCE8E0F" w14:textId="77777777" w:rsidTr="000A6D78">
        <w:trPr>
          <w:cantSplit/>
        </w:trPr>
        <w:tc>
          <w:tcPr>
            <w:tcW w:w="840" w:type="pct"/>
            <w:tcBorders>
              <w:top w:val="single" w:sz="4" w:space="0" w:color="auto"/>
              <w:left w:val="single" w:sz="4" w:space="0" w:color="auto"/>
              <w:bottom w:val="nil"/>
              <w:right w:val="single" w:sz="4" w:space="0" w:color="auto"/>
            </w:tcBorders>
          </w:tcPr>
          <w:p w14:paraId="0489BAB5" w14:textId="0C84C011" w:rsidR="00A100D9" w:rsidRPr="00791F51" w:rsidRDefault="00080BEA" w:rsidP="00A100D9">
            <w:pPr>
              <w:pStyle w:val="PBACTableText0"/>
            </w:pPr>
            <w:r w:rsidRPr="00791F51">
              <w:t xml:space="preserve">HALO </w:t>
            </w:r>
            <w:r w:rsidRPr="00791F51">
              <w:br/>
            </w:r>
            <w:r w:rsidR="00A100D9" w:rsidRPr="00791F51">
              <w:t>(NCT02621931)</w:t>
            </w:r>
          </w:p>
          <w:p w14:paraId="59C08116" w14:textId="32CC654E"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49250E85" w14:textId="77777777" w:rsidR="00080BEA" w:rsidRPr="00791F51" w:rsidRDefault="00080BEA" w:rsidP="001F0B24">
            <w:pPr>
              <w:pStyle w:val="TableText0"/>
              <w:keepNext w:val="0"/>
              <w:rPr>
                <w:szCs w:val="18"/>
              </w:rPr>
            </w:pPr>
            <w:r w:rsidRPr="00791F51">
              <w:t xml:space="preserve">Silberstein, S. D., D. W. </w:t>
            </w:r>
            <w:proofErr w:type="spellStart"/>
            <w:r w:rsidRPr="00791F51">
              <w:t>Dodick</w:t>
            </w:r>
            <w:proofErr w:type="spellEnd"/>
            <w:r w:rsidRPr="00791F51">
              <w:t xml:space="preserve">, M. E. </w:t>
            </w:r>
            <w:proofErr w:type="spellStart"/>
            <w:r w:rsidRPr="00791F51">
              <w:t>Bigal</w:t>
            </w:r>
            <w:proofErr w:type="spellEnd"/>
            <w:r w:rsidRPr="00791F51">
              <w:t xml:space="preserve">, P. P. Yeung, P. J. </w:t>
            </w:r>
            <w:proofErr w:type="spellStart"/>
            <w:r w:rsidRPr="00791F51">
              <w:t>Goadsby</w:t>
            </w:r>
            <w:proofErr w:type="spellEnd"/>
            <w:r w:rsidRPr="00791F51">
              <w:t xml:space="preserve">, T. </w:t>
            </w:r>
            <w:proofErr w:type="spellStart"/>
            <w:r w:rsidRPr="00791F51">
              <w:t>Blankenbiller</w:t>
            </w:r>
            <w:proofErr w:type="spellEnd"/>
            <w:r w:rsidRPr="00791F51">
              <w:t xml:space="preserve">, M. </w:t>
            </w:r>
            <w:proofErr w:type="spellStart"/>
            <w:r w:rsidRPr="00791F51">
              <w:t>Grozinski</w:t>
            </w:r>
            <w:proofErr w:type="spellEnd"/>
            <w:r w:rsidRPr="00791F51">
              <w:t xml:space="preserve">-Wolff, R. Yang, Y. Ma and E. </w:t>
            </w:r>
            <w:proofErr w:type="spellStart"/>
            <w:r w:rsidRPr="00791F51">
              <w:t>Aycardi</w:t>
            </w:r>
            <w:proofErr w:type="spellEnd"/>
            <w:r w:rsidRPr="00791F51">
              <w:t xml:space="preserve"> (2017). </w:t>
            </w:r>
            <w:r w:rsidRPr="00791F51">
              <w:rPr>
                <w:lang w:val="nb-NO"/>
              </w:rPr>
              <w:t>"Fremanezumab for the Preventive Treatment of Chronic Migraine.</w:t>
            </w:r>
          </w:p>
        </w:tc>
        <w:tc>
          <w:tcPr>
            <w:tcW w:w="1341" w:type="pct"/>
            <w:tcBorders>
              <w:top w:val="single" w:sz="4" w:space="0" w:color="auto"/>
              <w:left w:val="single" w:sz="4" w:space="0" w:color="auto"/>
              <w:bottom w:val="single" w:sz="4" w:space="0" w:color="auto"/>
              <w:right w:val="single" w:sz="4" w:space="0" w:color="auto"/>
            </w:tcBorders>
          </w:tcPr>
          <w:p w14:paraId="2DAAE2E1" w14:textId="77777777" w:rsidR="00080BEA" w:rsidRPr="00791F51" w:rsidRDefault="00080BEA" w:rsidP="001F0B24">
            <w:pPr>
              <w:pStyle w:val="TableText0"/>
              <w:keepNext w:val="0"/>
            </w:pPr>
            <w:r w:rsidRPr="00791F51">
              <w:t>New England Journal of Medicine 2017, 377(22): 2113-2122.</w:t>
            </w:r>
          </w:p>
        </w:tc>
      </w:tr>
      <w:tr w:rsidR="00080BEA" w:rsidRPr="00791F51" w14:paraId="180B8E25" w14:textId="77777777" w:rsidTr="000A6D78">
        <w:trPr>
          <w:cantSplit/>
        </w:trPr>
        <w:tc>
          <w:tcPr>
            <w:tcW w:w="840" w:type="pct"/>
            <w:tcBorders>
              <w:top w:val="nil"/>
              <w:left w:val="single" w:sz="4" w:space="0" w:color="auto"/>
              <w:bottom w:val="nil"/>
              <w:right w:val="single" w:sz="4" w:space="0" w:color="auto"/>
            </w:tcBorders>
          </w:tcPr>
          <w:p w14:paraId="022C9165"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02D28F29" w14:textId="77777777" w:rsidR="00080BEA" w:rsidRPr="00791F51" w:rsidRDefault="00080BEA" w:rsidP="001F0B24">
            <w:pPr>
              <w:pStyle w:val="TableText0"/>
              <w:keepNext w:val="0"/>
            </w:pPr>
            <w:r w:rsidRPr="00791F51">
              <w:t xml:space="preserve">Silberstein, S. D., J. M. Cohen, M. J. </w:t>
            </w:r>
            <w:proofErr w:type="spellStart"/>
            <w:r w:rsidRPr="00791F51">
              <w:t>Seminerio</w:t>
            </w:r>
            <w:proofErr w:type="spellEnd"/>
            <w:r w:rsidRPr="00791F51">
              <w:t xml:space="preserve">, R. Yang, S. </w:t>
            </w:r>
            <w:proofErr w:type="spellStart"/>
            <w:r w:rsidRPr="00791F51">
              <w:t>Ashina</w:t>
            </w:r>
            <w:proofErr w:type="spellEnd"/>
            <w:r w:rsidRPr="00791F51">
              <w:t xml:space="preserve"> and Z. </w:t>
            </w:r>
            <w:proofErr w:type="spellStart"/>
            <w:r w:rsidRPr="00791F51">
              <w:t>Katsarava</w:t>
            </w:r>
            <w:proofErr w:type="spellEnd"/>
            <w:r w:rsidRPr="00791F51">
              <w:t xml:space="preserve">. "The impact of </w:t>
            </w:r>
            <w:proofErr w:type="spellStart"/>
            <w:r w:rsidRPr="00791F51">
              <w:t>fremanezumab</w:t>
            </w:r>
            <w:proofErr w:type="spellEnd"/>
            <w:r w:rsidRPr="00791F51">
              <w:t xml:space="preserve"> on medication overuse in patients with chronic migraine: subgroup analysis of the HALO CM study</w:t>
            </w:r>
          </w:p>
        </w:tc>
        <w:tc>
          <w:tcPr>
            <w:tcW w:w="1341" w:type="pct"/>
            <w:tcBorders>
              <w:top w:val="single" w:sz="4" w:space="0" w:color="auto"/>
              <w:left w:val="single" w:sz="4" w:space="0" w:color="auto"/>
              <w:bottom w:val="single" w:sz="4" w:space="0" w:color="auto"/>
              <w:right w:val="single" w:sz="4" w:space="0" w:color="auto"/>
            </w:tcBorders>
          </w:tcPr>
          <w:p w14:paraId="62CAC59A" w14:textId="77777777" w:rsidR="00080BEA" w:rsidRPr="00791F51" w:rsidRDefault="00080BEA" w:rsidP="001F0B24">
            <w:pPr>
              <w:pStyle w:val="TableText0"/>
              <w:keepNext w:val="0"/>
            </w:pPr>
            <w:r w:rsidRPr="00791F51">
              <w:t>J Headache Pain 2020, 21(1): 114</w:t>
            </w:r>
            <w:r w:rsidRPr="00791F51">
              <w:rPr>
                <w:rFonts w:ascii="Segoe UI" w:hAnsi="Segoe UI" w:cs="Segoe UI"/>
                <w:sz w:val="18"/>
                <w:szCs w:val="18"/>
              </w:rPr>
              <w:t>.</w:t>
            </w:r>
          </w:p>
        </w:tc>
      </w:tr>
      <w:tr w:rsidR="00080BEA" w:rsidRPr="00791F51" w14:paraId="5D1DCA04" w14:textId="77777777" w:rsidTr="000A6D78">
        <w:trPr>
          <w:cantSplit/>
        </w:trPr>
        <w:tc>
          <w:tcPr>
            <w:tcW w:w="840" w:type="pct"/>
            <w:tcBorders>
              <w:top w:val="nil"/>
              <w:left w:val="single" w:sz="4" w:space="0" w:color="auto"/>
              <w:bottom w:val="nil"/>
              <w:right w:val="single" w:sz="4" w:space="0" w:color="auto"/>
            </w:tcBorders>
          </w:tcPr>
          <w:p w14:paraId="0E58CE2D"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7FEA58AE" w14:textId="77777777" w:rsidR="00080BEA" w:rsidRPr="00791F51" w:rsidRDefault="00080BEA" w:rsidP="001F0B24">
            <w:pPr>
              <w:pStyle w:val="TableText0"/>
              <w:keepNext w:val="0"/>
            </w:pPr>
            <w:r w:rsidRPr="00791F51">
              <w:rPr>
                <w:lang w:val="nb-NO"/>
              </w:rPr>
              <w:t xml:space="preserve">Winner, P. K., E. L. H. Spierings, P. P. Yeung, E. Aycardi, T. Blankenbiller, M. Grozinski-Wolff, R. Yang and Y. Ma (2019). </w:t>
            </w:r>
            <w:r w:rsidRPr="00791F51">
              <w:t xml:space="preserve">"Early Onset of Efficacy With </w:t>
            </w:r>
            <w:proofErr w:type="spellStart"/>
            <w:r w:rsidRPr="00791F51">
              <w:t>Fremanezumab</w:t>
            </w:r>
            <w:proofErr w:type="spellEnd"/>
            <w:r w:rsidRPr="00791F51">
              <w:t xml:space="preserve"> for the Preventive Treatment of Chronic Migraine." </w:t>
            </w:r>
          </w:p>
        </w:tc>
        <w:tc>
          <w:tcPr>
            <w:tcW w:w="1341" w:type="pct"/>
            <w:tcBorders>
              <w:top w:val="single" w:sz="4" w:space="0" w:color="auto"/>
              <w:left w:val="single" w:sz="4" w:space="0" w:color="auto"/>
              <w:bottom w:val="single" w:sz="4" w:space="0" w:color="auto"/>
              <w:right w:val="single" w:sz="4" w:space="0" w:color="auto"/>
            </w:tcBorders>
          </w:tcPr>
          <w:p w14:paraId="5C58FE39" w14:textId="77777777" w:rsidR="00080BEA" w:rsidRPr="00791F51" w:rsidRDefault="00080BEA" w:rsidP="001F0B24">
            <w:pPr>
              <w:pStyle w:val="TableText0"/>
              <w:keepNext w:val="0"/>
            </w:pPr>
            <w:r w:rsidRPr="00791F51">
              <w:t>Headache 2019, 59(10): 1743-1752.</w:t>
            </w:r>
          </w:p>
        </w:tc>
      </w:tr>
      <w:tr w:rsidR="00080BEA" w:rsidRPr="00791F51" w14:paraId="2C8C35F9" w14:textId="77777777" w:rsidTr="000A6D78">
        <w:trPr>
          <w:cantSplit/>
        </w:trPr>
        <w:tc>
          <w:tcPr>
            <w:tcW w:w="840" w:type="pct"/>
            <w:tcBorders>
              <w:top w:val="nil"/>
              <w:left w:val="single" w:sz="4" w:space="0" w:color="auto"/>
              <w:bottom w:val="single" w:sz="4" w:space="0" w:color="auto"/>
              <w:right w:val="single" w:sz="4" w:space="0" w:color="auto"/>
            </w:tcBorders>
          </w:tcPr>
          <w:p w14:paraId="5ADBD837" w14:textId="77777777" w:rsidR="00080BEA" w:rsidRPr="00791F51" w:rsidRDefault="00080BEA" w:rsidP="001F0B24">
            <w:pPr>
              <w:pStyle w:val="TableText0"/>
              <w:keepNext w:val="0"/>
            </w:pPr>
          </w:p>
        </w:tc>
        <w:tc>
          <w:tcPr>
            <w:tcW w:w="2819" w:type="pct"/>
            <w:tcBorders>
              <w:top w:val="single" w:sz="4" w:space="0" w:color="auto"/>
              <w:left w:val="single" w:sz="4" w:space="0" w:color="auto"/>
              <w:bottom w:val="single" w:sz="4" w:space="0" w:color="auto"/>
              <w:right w:val="single" w:sz="4" w:space="0" w:color="auto"/>
            </w:tcBorders>
          </w:tcPr>
          <w:p w14:paraId="3F028AE0" w14:textId="77777777" w:rsidR="00080BEA" w:rsidRPr="00791F51" w:rsidRDefault="00080BEA" w:rsidP="001F0B24">
            <w:pPr>
              <w:pStyle w:val="TableText0"/>
              <w:keepNext w:val="0"/>
            </w:pPr>
            <w:r w:rsidRPr="00791F51">
              <w:rPr>
                <w:lang w:val="nb-NO"/>
              </w:rPr>
              <w:t xml:space="preserve">Silberstein, S. D., J. M. Cohen, R. Yang, S. K. Gandhi, E. Du, A. E. Jann and M. J. Marmura (2021). </w:t>
            </w:r>
            <w:r w:rsidRPr="00791F51">
              <w:t xml:space="preserve">"Treatment benefit among migraine patients taking </w:t>
            </w:r>
            <w:proofErr w:type="spellStart"/>
            <w:r w:rsidRPr="00791F51">
              <w:t>fremanezumab</w:t>
            </w:r>
            <w:proofErr w:type="spellEnd"/>
            <w:r w:rsidRPr="00791F51">
              <w:t xml:space="preserve">: results from a post hoc responder analysis of two placebo-controlled trials." </w:t>
            </w:r>
          </w:p>
        </w:tc>
        <w:tc>
          <w:tcPr>
            <w:tcW w:w="1341" w:type="pct"/>
            <w:tcBorders>
              <w:top w:val="single" w:sz="4" w:space="0" w:color="auto"/>
              <w:left w:val="single" w:sz="4" w:space="0" w:color="auto"/>
              <w:bottom w:val="single" w:sz="4" w:space="0" w:color="auto"/>
              <w:right w:val="single" w:sz="4" w:space="0" w:color="auto"/>
            </w:tcBorders>
          </w:tcPr>
          <w:p w14:paraId="5F96857F" w14:textId="77777777" w:rsidR="00080BEA" w:rsidRPr="00791F51" w:rsidRDefault="00080BEA" w:rsidP="001F0B24">
            <w:pPr>
              <w:pStyle w:val="TableText0"/>
              <w:keepNext w:val="0"/>
            </w:pPr>
            <w:r w:rsidRPr="00791F51">
              <w:t>J Headache Pain 2021, 22(1): 2</w:t>
            </w:r>
            <w:r w:rsidRPr="00791F51">
              <w:rPr>
                <w:rFonts w:ascii="Segoe UI" w:hAnsi="Segoe UI" w:cs="Segoe UI"/>
                <w:sz w:val="18"/>
                <w:szCs w:val="18"/>
              </w:rPr>
              <w:t>.</w:t>
            </w:r>
          </w:p>
        </w:tc>
      </w:tr>
    </w:tbl>
    <w:p w14:paraId="19FF6D52" w14:textId="77777777" w:rsidR="00080BEA" w:rsidRDefault="00080BEA" w:rsidP="00080BEA">
      <w:pPr>
        <w:pStyle w:val="TableFigureFooter"/>
      </w:pPr>
      <w:r>
        <w:t xml:space="preserve">Source: Table 25 of the submission; Attachment 3 of the submission. </w:t>
      </w:r>
    </w:p>
    <w:p w14:paraId="7CB81297" w14:textId="6EEACCC2" w:rsidR="009B7C60" w:rsidRPr="005F4613" w:rsidRDefault="009B7C60" w:rsidP="009B7C60">
      <w:pPr>
        <w:pStyle w:val="3-BodyText"/>
        <w:rPr>
          <w:i/>
          <w:iCs/>
        </w:rPr>
      </w:pPr>
      <w:r>
        <w:t>T</w:t>
      </w:r>
      <w:r w:rsidRPr="00972B2C">
        <w:t xml:space="preserve">he results </w:t>
      </w:r>
      <w:r>
        <w:t xml:space="preserve">of the seven trials and subsequent ITC were presented </w:t>
      </w:r>
      <w:r w:rsidRPr="00972B2C">
        <w:t xml:space="preserve">by </w:t>
      </w:r>
      <w:r>
        <w:t xml:space="preserve">the </w:t>
      </w:r>
      <w:r w:rsidRPr="00972B2C">
        <w:t xml:space="preserve">number of failed prior </w:t>
      </w:r>
      <w:r>
        <w:t>preventative</w:t>
      </w:r>
      <w:r w:rsidRPr="00972B2C">
        <w:t xml:space="preserve"> migraine medications (</w:t>
      </w:r>
      <w:r w:rsidRPr="00972B2C">
        <w:rPr>
          <w:rFonts w:cs="Calibri"/>
        </w:rPr>
        <w:t>≥ </w:t>
      </w:r>
      <w:r w:rsidRPr="00972B2C">
        <w:t xml:space="preserve">0; 2 to 4; </w:t>
      </w:r>
      <w:r w:rsidRPr="00972B2C">
        <w:rPr>
          <w:rFonts w:cs="Calibri"/>
        </w:rPr>
        <w:t>≥</w:t>
      </w:r>
      <w:r w:rsidRPr="00972B2C">
        <w:t> 3)</w:t>
      </w:r>
      <w:r>
        <w:t xml:space="preserve">. Three of the trials presented included patients with </w:t>
      </w:r>
      <w:r w:rsidRPr="00595F15">
        <w:rPr>
          <w:rFonts w:cstheme="minorHAnsi"/>
        </w:rPr>
        <w:t>≥</w:t>
      </w:r>
      <w:r w:rsidRPr="00595F15">
        <w:t xml:space="preserve"> 3 prior </w:t>
      </w:r>
      <w:r>
        <w:t>preventative</w:t>
      </w:r>
      <w:r w:rsidRPr="00595F15">
        <w:t xml:space="preserve"> migraine medications</w:t>
      </w:r>
      <w:r>
        <w:t xml:space="preserve"> as a subgroup (DELIVER for </w:t>
      </w:r>
      <w:proofErr w:type="spellStart"/>
      <w:r>
        <w:t>eptinezumab</w:t>
      </w:r>
      <w:proofErr w:type="spellEnd"/>
      <w:r w:rsidR="00D2439A">
        <w:t xml:space="preserve">; </w:t>
      </w:r>
      <w:r>
        <w:t xml:space="preserve">CONQUER and REGAIN for </w:t>
      </w:r>
      <w:proofErr w:type="spellStart"/>
      <w:r>
        <w:t>galcanezumab</w:t>
      </w:r>
      <w:proofErr w:type="spellEnd"/>
      <w:r>
        <w:t xml:space="preserve">). </w:t>
      </w:r>
      <w:r w:rsidRPr="00B44595">
        <w:t xml:space="preserve">The listing requested for </w:t>
      </w:r>
      <w:proofErr w:type="spellStart"/>
      <w:r w:rsidRPr="00B44595">
        <w:t>eptinezumab</w:t>
      </w:r>
      <w:proofErr w:type="spellEnd"/>
      <w:r w:rsidRPr="00B44595">
        <w:t xml:space="preserve"> relies on the presentation of subgroup analyses from DELIVER, CONQUER and REGAIN</w:t>
      </w:r>
      <w:r w:rsidR="00CA3F46" w:rsidRPr="00B44595">
        <w:t xml:space="preserve"> for patients using </w:t>
      </w:r>
      <w:r w:rsidR="00CA3F46" w:rsidRPr="00B44595">
        <w:rPr>
          <w:rFonts w:cstheme="minorHAnsi"/>
        </w:rPr>
        <w:t>≥</w:t>
      </w:r>
      <w:r w:rsidR="00CA3F46" w:rsidRPr="00B44595">
        <w:t> 3 prior preventative migraine medications</w:t>
      </w:r>
      <w:r w:rsidRPr="00B44595">
        <w:t xml:space="preserve">, which is the population that aligns with the </w:t>
      </w:r>
      <w:r w:rsidR="00CA3F46" w:rsidRPr="00B44595">
        <w:t xml:space="preserve">proposed </w:t>
      </w:r>
      <w:r w:rsidRPr="00B44595">
        <w:t>PBS listing</w:t>
      </w:r>
      <w:r w:rsidR="00CA3F46" w:rsidRPr="00B44595">
        <w:t xml:space="preserve"> and that </w:t>
      </w:r>
      <w:r w:rsidRPr="00B44595">
        <w:t xml:space="preserve">of </w:t>
      </w:r>
      <w:r w:rsidR="00CA3F46" w:rsidRPr="00B44595">
        <w:t xml:space="preserve">the </w:t>
      </w:r>
      <w:r w:rsidRPr="00B44595">
        <w:t>comparators</w:t>
      </w:r>
      <w:r>
        <w:rPr>
          <w:i/>
          <w:iCs/>
        </w:rPr>
        <w:t xml:space="preserve">. </w:t>
      </w:r>
      <w:r>
        <w:rPr>
          <w:snapToGrid/>
          <w:lang w:val="en-US"/>
        </w:rPr>
        <w:t xml:space="preserve">The sources of the main evidence for each drug and by subgroup are </w:t>
      </w:r>
      <w:proofErr w:type="spellStart"/>
      <w:r w:rsidRPr="00E24FB2">
        <w:rPr>
          <w:snapToGrid/>
          <w:lang w:val="en-US"/>
        </w:rPr>
        <w:t>summarised</w:t>
      </w:r>
      <w:proofErr w:type="spellEnd"/>
      <w:r w:rsidRPr="00E24FB2">
        <w:rPr>
          <w:snapToGrid/>
          <w:lang w:val="en-US"/>
        </w:rPr>
        <w:t xml:space="preserve"> in </w:t>
      </w:r>
      <w:r w:rsidRPr="00E24FB2">
        <w:rPr>
          <w:snapToGrid/>
          <w:lang w:val="en-US"/>
        </w:rPr>
        <w:fldChar w:fldCharType="begin"/>
      </w:r>
      <w:r w:rsidRPr="00E24FB2">
        <w:rPr>
          <w:snapToGrid/>
          <w:lang w:val="en-US"/>
        </w:rPr>
        <w:instrText xml:space="preserve"> REF _Ref102472766 \h </w:instrText>
      </w:r>
      <w:r w:rsidRPr="00E24FB2">
        <w:rPr>
          <w:snapToGrid/>
          <w:lang w:val="en-US"/>
        </w:rPr>
      </w:r>
      <w:r w:rsidRPr="00E24FB2">
        <w:rPr>
          <w:snapToGrid/>
          <w:lang w:val="en-US"/>
        </w:rPr>
        <w:fldChar w:fldCharType="separate"/>
      </w:r>
      <w:r w:rsidR="006B7DAA" w:rsidRPr="00E24FB2">
        <w:t xml:space="preserve">Table </w:t>
      </w:r>
      <w:r w:rsidR="006B7DAA">
        <w:rPr>
          <w:noProof/>
        </w:rPr>
        <w:t>3</w:t>
      </w:r>
      <w:r w:rsidRPr="00E24FB2">
        <w:rPr>
          <w:snapToGrid/>
          <w:lang w:val="en-US"/>
        </w:rPr>
        <w:fldChar w:fldCharType="end"/>
      </w:r>
      <w:r w:rsidRPr="00E24FB2">
        <w:rPr>
          <w:snapToGrid/>
          <w:lang w:val="en-US"/>
        </w:rPr>
        <w:t>.</w:t>
      </w:r>
    </w:p>
    <w:p w14:paraId="3CAE298F" w14:textId="3D99563F" w:rsidR="009B7C60" w:rsidRPr="00E24FB2" w:rsidRDefault="009B7C60" w:rsidP="009B7C60">
      <w:pPr>
        <w:pStyle w:val="TableFigureHeading"/>
        <w:keepLines/>
        <w:widowControl w:val="0"/>
      </w:pPr>
      <w:bookmarkStart w:id="29" w:name="_Ref102472766"/>
      <w:r w:rsidRPr="00E24FB2">
        <w:lastRenderedPageBreak/>
        <w:t xml:space="preserve">Table </w:t>
      </w:r>
      <w:fldSimple w:instr=" SEQ Table \* ARABIC ">
        <w:r w:rsidR="006B7DAA">
          <w:rPr>
            <w:noProof/>
          </w:rPr>
          <w:t>3</w:t>
        </w:r>
      </w:fldSimple>
      <w:bookmarkEnd w:id="29"/>
      <w:r w:rsidRPr="00E24FB2">
        <w:t>: Summary of source of the main clinical evidence used in the submission</w:t>
      </w:r>
    </w:p>
    <w:tbl>
      <w:tblPr>
        <w:tblStyle w:val="TableGrid"/>
        <w:tblW w:w="5000" w:type="pct"/>
        <w:tblLook w:val="04A0" w:firstRow="1" w:lastRow="0" w:firstColumn="1" w:lastColumn="0" w:noHBand="0" w:noVBand="1"/>
      </w:tblPr>
      <w:tblGrid>
        <w:gridCol w:w="3681"/>
        <w:gridCol w:w="1134"/>
        <w:gridCol w:w="1417"/>
        <w:gridCol w:w="1417"/>
        <w:gridCol w:w="1367"/>
      </w:tblGrid>
      <w:tr w:rsidR="00D571FB" w:rsidRPr="00E24FB2" w14:paraId="7ECEE8CF" w14:textId="77777777" w:rsidTr="00566C2E">
        <w:trPr>
          <w:trHeight w:val="109"/>
          <w:tblHeader/>
        </w:trPr>
        <w:tc>
          <w:tcPr>
            <w:tcW w:w="2041" w:type="pct"/>
            <w:tcBorders>
              <w:bottom w:val="nil"/>
            </w:tcBorders>
            <w:shd w:val="clear" w:color="auto" w:fill="auto"/>
          </w:tcPr>
          <w:p w14:paraId="7B4A364E" w14:textId="77777777" w:rsidR="00D571FB" w:rsidRPr="00E24FB2" w:rsidRDefault="00D571FB" w:rsidP="004769D9">
            <w:pPr>
              <w:pStyle w:val="V50Instructions"/>
              <w:keepNext/>
              <w:keepLines/>
              <w:widowControl w:val="0"/>
              <w:spacing w:before="0" w:after="0"/>
              <w:rPr>
                <w:rFonts w:ascii="Arial Narrow" w:hAnsi="Arial Narrow"/>
                <w:b/>
                <w:bCs/>
                <w:sz w:val="20"/>
                <w:szCs w:val="20"/>
              </w:rPr>
            </w:pPr>
            <w:r w:rsidRPr="00E24FB2">
              <w:rPr>
                <w:rFonts w:ascii="Arial Narrow" w:hAnsi="Arial Narrow"/>
                <w:b/>
                <w:bCs/>
                <w:sz w:val="20"/>
                <w:szCs w:val="20"/>
              </w:rPr>
              <w:t>Intervention</w:t>
            </w:r>
          </w:p>
        </w:tc>
        <w:tc>
          <w:tcPr>
            <w:tcW w:w="629" w:type="pct"/>
            <w:tcBorders>
              <w:bottom w:val="nil"/>
            </w:tcBorders>
            <w:shd w:val="clear" w:color="auto" w:fill="auto"/>
          </w:tcPr>
          <w:p w14:paraId="69124BFD" w14:textId="77777777" w:rsidR="00D571FB" w:rsidRPr="00E24FB2" w:rsidRDefault="00D571FB" w:rsidP="004769D9">
            <w:pPr>
              <w:pStyle w:val="V50Instructions"/>
              <w:keepNext/>
              <w:keepLines/>
              <w:widowControl w:val="0"/>
              <w:spacing w:before="0" w:after="0"/>
              <w:rPr>
                <w:rFonts w:ascii="Arial Narrow" w:hAnsi="Arial Narrow"/>
                <w:b/>
                <w:bCs/>
                <w:sz w:val="20"/>
                <w:szCs w:val="20"/>
              </w:rPr>
            </w:pPr>
            <w:r>
              <w:rPr>
                <w:rFonts w:ascii="Arial Narrow" w:hAnsi="Arial Narrow"/>
                <w:b/>
                <w:bCs/>
                <w:sz w:val="20"/>
                <w:szCs w:val="20"/>
              </w:rPr>
              <w:t>Trial</w:t>
            </w:r>
            <w:r w:rsidRPr="00E24FB2">
              <w:rPr>
                <w:rFonts w:ascii="Arial Narrow" w:hAnsi="Arial Narrow"/>
                <w:b/>
                <w:bCs/>
                <w:sz w:val="20"/>
                <w:szCs w:val="20"/>
              </w:rPr>
              <w:t xml:space="preserve"> ID</w:t>
            </w:r>
          </w:p>
        </w:tc>
        <w:tc>
          <w:tcPr>
            <w:tcW w:w="2330" w:type="pct"/>
            <w:gridSpan w:val="3"/>
          </w:tcPr>
          <w:p w14:paraId="7DFA1A46" w14:textId="77777777" w:rsidR="00D571FB" w:rsidRPr="00E24FB2" w:rsidRDefault="00D571FB" w:rsidP="004769D9">
            <w:pPr>
              <w:pStyle w:val="V50Instructions"/>
              <w:keepNext/>
              <w:keepLines/>
              <w:widowControl w:val="0"/>
              <w:spacing w:before="0" w:after="0"/>
              <w:jc w:val="center"/>
              <w:rPr>
                <w:rFonts w:ascii="Arial Narrow" w:hAnsi="Arial Narrow"/>
                <w:b/>
                <w:bCs/>
                <w:sz w:val="20"/>
                <w:szCs w:val="20"/>
              </w:rPr>
            </w:pPr>
            <w:r w:rsidRPr="00E24FB2">
              <w:rPr>
                <w:rFonts w:ascii="Arial Narrow" w:hAnsi="Arial Narrow"/>
                <w:b/>
                <w:bCs/>
                <w:sz w:val="20"/>
                <w:szCs w:val="20"/>
              </w:rPr>
              <w:t xml:space="preserve">Subgroups: prior </w:t>
            </w:r>
            <w:r>
              <w:rPr>
                <w:rFonts w:ascii="Arial Narrow" w:hAnsi="Arial Narrow"/>
                <w:b/>
                <w:bCs/>
                <w:sz w:val="20"/>
                <w:szCs w:val="20"/>
              </w:rPr>
              <w:t>preventative</w:t>
            </w:r>
            <w:r w:rsidRPr="00E24FB2">
              <w:rPr>
                <w:rFonts w:ascii="Arial Narrow" w:hAnsi="Arial Narrow"/>
                <w:b/>
                <w:bCs/>
                <w:sz w:val="20"/>
                <w:szCs w:val="20"/>
              </w:rPr>
              <w:t xml:space="preserve"> treatment</w:t>
            </w:r>
          </w:p>
        </w:tc>
      </w:tr>
      <w:tr w:rsidR="00D571FB" w:rsidRPr="00E24FB2" w14:paraId="6AB36C4F" w14:textId="77777777" w:rsidTr="00566C2E">
        <w:trPr>
          <w:tblHeader/>
        </w:trPr>
        <w:tc>
          <w:tcPr>
            <w:tcW w:w="2041" w:type="pct"/>
            <w:tcBorders>
              <w:top w:val="nil"/>
              <w:bottom w:val="single" w:sz="4" w:space="0" w:color="auto"/>
            </w:tcBorders>
            <w:shd w:val="clear" w:color="auto" w:fill="auto"/>
          </w:tcPr>
          <w:p w14:paraId="62C6574A" w14:textId="77777777" w:rsidR="00D571FB" w:rsidRPr="00E24FB2" w:rsidRDefault="00D571FB" w:rsidP="004769D9">
            <w:pPr>
              <w:pStyle w:val="V50Instructions"/>
              <w:keepNext/>
              <w:keepLines/>
              <w:widowControl w:val="0"/>
              <w:spacing w:before="0" w:after="0"/>
              <w:ind w:left="202"/>
              <w:rPr>
                <w:rFonts w:ascii="Arial Narrow" w:hAnsi="Arial Narrow"/>
                <w:b/>
                <w:bCs/>
                <w:sz w:val="20"/>
                <w:szCs w:val="20"/>
              </w:rPr>
            </w:pPr>
            <w:r w:rsidRPr="00E24FB2">
              <w:rPr>
                <w:rFonts w:ascii="Arial Narrow" w:hAnsi="Arial Narrow"/>
                <w:b/>
                <w:bCs/>
                <w:sz w:val="20"/>
                <w:szCs w:val="20"/>
              </w:rPr>
              <w:t>Comparison</w:t>
            </w:r>
          </w:p>
        </w:tc>
        <w:tc>
          <w:tcPr>
            <w:tcW w:w="629" w:type="pct"/>
            <w:tcBorders>
              <w:top w:val="nil"/>
            </w:tcBorders>
            <w:shd w:val="clear" w:color="auto" w:fill="auto"/>
          </w:tcPr>
          <w:p w14:paraId="6E0FA917" w14:textId="77777777" w:rsidR="00D571FB" w:rsidRPr="00E24FB2" w:rsidRDefault="00D571FB" w:rsidP="004769D9">
            <w:pPr>
              <w:pStyle w:val="V50Instructions"/>
              <w:keepNext/>
              <w:keepLines/>
              <w:widowControl w:val="0"/>
              <w:spacing w:before="0" w:after="0"/>
              <w:rPr>
                <w:rFonts w:ascii="Arial Narrow" w:hAnsi="Arial Narrow"/>
                <w:b/>
                <w:bCs/>
                <w:sz w:val="20"/>
                <w:szCs w:val="20"/>
              </w:rPr>
            </w:pPr>
          </w:p>
        </w:tc>
        <w:tc>
          <w:tcPr>
            <w:tcW w:w="786" w:type="pct"/>
          </w:tcPr>
          <w:p w14:paraId="69D6D72E" w14:textId="77777777" w:rsidR="00D571FB" w:rsidRPr="00E24FB2" w:rsidRDefault="00D571FB" w:rsidP="004769D9">
            <w:pPr>
              <w:pStyle w:val="V50Instructions"/>
              <w:keepNext/>
              <w:keepLines/>
              <w:widowControl w:val="0"/>
              <w:spacing w:before="0" w:after="0"/>
              <w:ind w:left="-114" w:right="-117"/>
              <w:jc w:val="center"/>
              <w:rPr>
                <w:rFonts w:ascii="Arial Narrow" w:hAnsi="Arial Narrow"/>
                <w:b/>
                <w:bCs/>
                <w:sz w:val="20"/>
                <w:szCs w:val="20"/>
              </w:rPr>
            </w:pPr>
            <w:r w:rsidRPr="00E24FB2">
              <w:rPr>
                <w:rFonts w:ascii="Arial Narrow" w:hAnsi="Arial Narrow"/>
                <w:b/>
                <w:bCs/>
                <w:sz w:val="20"/>
                <w:szCs w:val="20"/>
              </w:rPr>
              <w:t>≥ 0</w:t>
            </w:r>
          </w:p>
        </w:tc>
        <w:tc>
          <w:tcPr>
            <w:tcW w:w="786" w:type="pct"/>
          </w:tcPr>
          <w:p w14:paraId="7209FB6A" w14:textId="77777777" w:rsidR="00D571FB" w:rsidRPr="00E24FB2" w:rsidRDefault="00D571FB" w:rsidP="004769D9">
            <w:pPr>
              <w:pStyle w:val="V50Instructions"/>
              <w:keepNext/>
              <w:keepLines/>
              <w:widowControl w:val="0"/>
              <w:spacing w:before="0" w:after="0"/>
              <w:ind w:left="-114" w:right="-117"/>
              <w:jc w:val="center"/>
              <w:rPr>
                <w:rFonts w:ascii="Arial Narrow" w:hAnsi="Arial Narrow"/>
                <w:b/>
                <w:bCs/>
                <w:sz w:val="20"/>
                <w:szCs w:val="20"/>
              </w:rPr>
            </w:pPr>
            <w:r w:rsidRPr="00E24FB2">
              <w:rPr>
                <w:rFonts w:ascii="Arial Narrow" w:hAnsi="Arial Narrow"/>
                <w:b/>
                <w:bCs/>
                <w:sz w:val="20"/>
                <w:szCs w:val="20"/>
              </w:rPr>
              <w:t>2 to 4</w:t>
            </w:r>
          </w:p>
        </w:tc>
        <w:tc>
          <w:tcPr>
            <w:tcW w:w="758" w:type="pct"/>
          </w:tcPr>
          <w:p w14:paraId="03FF0D71" w14:textId="77777777" w:rsidR="00D571FB" w:rsidRPr="00E24FB2" w:rsidRDefault="00D571FB" w:rsidP="004769D9">
            <w:pPr>
              <w:pStyle w:val="V50Instructions"/>
              <w:keepNext/>
              <w:keepLines/>
              <w:widowControl w:val="0"/>
              <w:spacing w:before="0" w:after="0"/>
              <w:ind w:left="-114" w:right="-117"/>
              <w:jc w:val="center"/>
              <w:rPr>
                <w:rFonts w:ascii="Arial Narrow" w:hAnsi="Arial Narrow"/>
                <w:b/>
                <w:bCs/>
                <w:sz w:val="20"/>
                <w:szCs w:val="20"/>
              </w:rPr>
            </w:pPr>
            <w:r w:rsidRPr="00E24FB2">
              <w:rPr>
                <w:rFonts w:ascii="Arial Narrow" w:hAnsi="Arial Narrow"/>
                <w:b/>
                <w:bCs/>
                <w:sz w:val="20"/>
                <w:szCs w:val="20"/>
              </w:rPr>
              <w:t>≥ 3</w:t>
            </w:r>
          </w:p>
        </w:tc>
      </w:tr>
      <w:tr w:rsidR="00D571FB" w:rsidRPr="00E24FB2" w14:paraId="7D58CE2F" w14:textId="77777777" w:rsidTr="00566C2E">
        <w:tc>
          <w:tcPr>
            <w:tcW w:w="2041" w:type="pct"/>
            <w:vMerge w:val="restart"/>
            <w:shd w:val="clear" w:color="auto" w:fill="auto"/>
          </w:tcPr>
          <w:p w14:paraId="004EFEC0" w14:textId="77777777" w:rsidR="00D571FB" w:rsidRPr="00E24FB2" w:rsidRDefault="00D571FB" w:rsidP="004769D9">
            <w:pPr>
              <w:pStyle w:val="V50Instructions"/>
              <w:keepNext/>
              <w:keepLines/>
              <w:widowControl w:val="0"/>
              <w:spacing w:before="0" w:after="0"/>
              <w:rPr>
                <w:rFonts w:ascii="Arial Narrow" w:hAnsi="Arial Narrow"/>
                <w:sz w:val="20"/>
                <w:szCs w:val="20"/>
              </w:rPr>
            </w:pPr>
            <w:proofErr w:type="spellStart"/>
            <w:r w:rsidRPr="00E24FB2">
              <w:rPr>
                <w:rFonts w:ascii="Arial Narrow" w:hAnsi="Arial Narrow"/>
                <w:sz w:val="20"/>
                <w:szCs w:val="20"/>
              </w:rPr>
              <w:t>Eptinezumab</w:t>
            </w:r>
            <w:proofErr w:type="spellEnd"/>
          </w:p>
          <w:p w14:paraId="718FBC60" w14:textId="77777777" w:rsidR="00D571FB" w:rsidRPr="00E24FB2" w:rsidRDefault="00D571FB" w:rsidP="004769D9">
            <w:pPr>
              <w:pStyle w:val="V50Instructions"/>
              <w:keepNext/>
              <w:keepLines/>
              <w:widowControl w:val="0"/>
              <w:spacing w:before="0" w:after="0"/>
              <w:ind w:left="202"/>
              <w:rPr>
                <w:rFonts w:ascii="Arial Narrow" w:hAnsi="Arial Narrow"/>
                <w:sz w:val="20"/>
                <w:szCs w:val="20"/>
              </w:rPr>
            </w:pPr>
            <w:proofErr w:type="spellStart"/>
            <w:r w:rsidRPr="00E24FB2">
              <w:rPr>
                <w:rFonts w:ascii="Arial Narrow" w:hAnsi="Arial Narrow"/>
                <w:sz w:val="20"/>
                <w:szCs w:val="20"/>
              </w:rPr>
              <w:t>Eptinezumab</w:t>
            </w:r>
            <w:proofErr w:type="spellEnd"/>
            <w:r w:rsidRPr="00E24FB2">
              <w:rPr>
                <w:rFonts w:ascii="Arial Narrow" w:hAnsi="Arial Narrow"/>
                <w:sz w:val="20"/>
                <w:szCs w:val="20"/>
              </w:rPr>
              <w:t xml:space="preserve"> 100 mg q12w vs </w:t>
            </w:r>
            <w:proofErr w:type="spellStart"/>
            <w:r w:rsidRPr="00E24FB2">
              <w:rPr>
                <w:rFonts w:ascii="Arial Narrow" w:hAnsi="Arial Narrow"/>
                <w:sz w:val="20"/>
                <w:szCs w:val="20"/>
              </w:rPr>
              <w:t>eptinezumab</w:t>
            </w:r>
            <w:proofErr w:type="spellEnd"/>
            <w:r w:rsidRPr="00E24FB2">
              <w:rPr>
                <w:rFonts w:ascii="Arial Narrow" w:hAnsi="Arial Narrow"/>
                <w:sz w:val="20"/>
                <w:szCs w:val="20"/>
              </w:rPr>
              <w:t xml:space="preserve"> 300 mg q12w vs placebo q12w</w:t>
            </w:r>
          </w:p>
        </w:tc>
        <w:tc>
          <w:tcPr>
            <w:tcW w:w="629" w:type="pct"/>
            <w:shd w:val="clear" w:color="auto" w:fill="auto"/>
          </w:tcPr>
          <w:p w14:paraId="323AAAA9" w14:textId="748A754A" w:rsidR="00D571FB" w:rsidRPr="00E24FB2" w:rsidRDefault="00D571FB" w:rsidP="004769D9">
            <w:pPr>
              <w:pStyle w:val="V50Instructions"/>
              <w:keepNext/>
              <w:keepLines/>
              <w:widowControl w:val="0"/>
              <w:spacing w:before="0" w:after="0"/>
              <w:rPr>
                <w:rFonts w:ascii="Arial Narrow" w:hAnsi="Arial Narrow"/>
                <w:sz w:val="20"/>
                <w:szCs w:val="20"/>
              </w:rPr>
            </w:pPr>
            <w:r w:rsidRPr="00E24FB2">
              <w:rPr>
                <w:rFonts w:ascii="Arial Narrow" w:hAnsi="Arial Narrow"/>
                <w:sz w:val="20"/>
                <w:szCs w:val="20"/>
              </w:rPr>
              <w:t>DELIVER</w:t>
            </w:r>
            <w:r w:rsidR="009F4D02" w:rsidRPr="00E06175">
              <w:rPr>
                <w:rFonts w:ascii="Arial Narrow" w:hAnsi="Arial Narrow"/>
                <w:sz w:val="20"/>
                <w:szCs w:val="20"/>
                <w:vertAlign w:val="superscript"/>
              </w:rPr>
              <w:t xml:space="preserve"> a</w:t>
            </w:r>
            <w:r w:rsidRPr="00E06175">
              <w:rPr>
                <w:rFonts w:ascii="Arial Narrow" w:hAnsi="Arial Narrow"/>
                <w:sz w:val="20"/>
                <w:szCs w:val="20"/>
                <w:vertAlign w:val="superscript"/>
              </w:rPr>
              <w:t xml:space="preserve"> </w:t>
            </w:r>
          </w:p>
        </w:tc>
        <w:tc>
          <w:tcPr>
            <w:tcW w:w="786" w:type="pct"/>
          </w:tcPr>
          <w:p w14:paraId="0FB1D9F5"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86" w:type="pct"/>
          </w:tcPr>
          <w:p w14:paraId="35034733" w14:textId="507C91DA"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w:t>
            </w:r>
            <w:r>
              <w:rPr>
                <w:rFonts w:ascii="Arial Narrow" w:hAnsi="Arial Narrow"/>
                <w:sz w:val="20"/>
                <w:szCs w:val="20"/>
              </w:rPr>
              <w:t>subgroup</w:t>
            </w:r>
            <w:r w:rsidRPr="00E24FB2">
              <w:rPr>
                <w:rFonts w:ascii="Arial Narrow" w:hAnsi="Arial Narrow"/>
                <w:sz w:val="20"/>
                <w:szCs w:val="20"/>
              </w:rPr>
              <w:t>)</w:t>
            </w:r>
          </w:p>
        </w:tc>
        <w:tc>
          <w:tcPr>
            <w:tcW w:w="758" w:type="pct"/>
          </w:tcPr>
          <w:p w14:paraId="59CF3609"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(subgroup)</w:t>
            </w:r>
          </w:p>
        </w:tc>
      </w:tr>
      <w:tr w:rsidR="00D571FB" w:rsidRPr="00E24FB2" w14:paraId="4D69C553" w14:textId="77777777" w:rsidTr="00566C2E">
        <w:tc>
          <w:tcPr>
            <w:tcW w:w="2041" w:type="pct"/>
            <w:vMerge/>
            <w:shd w:val="clear" w:color="auto" w:fill="auto"/>
          </w:tcPr>
          <w:p w14:paraId="52EAD5E3" w14:textId="77777777" w:rsidR="00D571FB" w:rsidRPr="00E24FB2" w:rsidRDefault="00D571FB" w:rsidP="004769D9">
            <w:pPr>
              <w:pStyle w:val="V50Instructions"/>
              <w:keepNext/>
              <w:keepLines/>
              <w:widowControl w:val="0"/>
              <w:spacing w:before="0" w:after="0"/>
              <w:ind w:left="202"/>
              <w:rPr>
                <w:rFonts w:ascii="Arial Narrow" w:hAnsi="Arial Narrow"/>
                <w:sz w:val="20"/>
                <w:szCs w:val="20"/>
              </w:rPr>
            </w:pPr>
          </w:p>
        </w:tc>
        <w:tc>
          <w:tcPr>
            <w:tcW w:w="629" w:type="pct"/>
            <w:shd w:val="clear" w:color="auto" w:fill="auto"/>
          </w:tcPr>
          <w:p w14:paraId="161C4633" w14:textId="77777777" w:rsidR="00D571FB" w:rsidRPr="00E24FB2" w:rsidRDefault="00D571FB" w:rsidP="004769D9">
            <w:pPr>
              <w:pStyle w:val="V50Instructions"/>
              <w:keepNext/>
              <w:keepLines/>
              <w:widowControl w:val="0"/>
              <w:spacing w:before="0" w:after="0"/>
              <w:rPr>
                <w:rFonts w:ascii="Arial Narrow" w:hAnsi="Arial Narrow"/>
                <w:sz w:val="20"/>
                <w:szCs w:val="20"/>
              </w:rPr>
            </w:pPr>
            <w:r w:rsidRPr="00E24FB2">
              <w:rPr>
                <w:rFonts w:ascii="Arial Narrow" w:hAnsi="Arial Narrow"/>
                <w:sz w:val="20"/>
                <w:szCs w:val="20"/>
              </w:rPr>
              <w:t>Study 005</w:t>
            </w:r>
          </w:p>
        </w:tc>
        <w:tc>
          <w:tcPr>
            <w:tcW w:w="786" w:type="pct"/>
          </w:tcPr>
          <w:p w14:paraId="55BDD91C"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(ITT)</w:t>
            </w:r>
          </w:p>
        </w:tc>
        <w:tc>
          <w:tcPr>
            <w:tcW w:w="786" w:type="pct"/>
          </w:tcPr>
          <w:p w14:paraId="6F3EE50E"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58" w:type="pct"/>
          </w:tcPr>
          <w:p w14:paraId="5AE63AC7"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r>
      <w:tr w:rsidR="00D571FB" w:rsidRPr="00E24FB2" w14:paraId="3060A410" w14:textId="77777777" w:rsidTr="00566C2E">
        <w:tc>
          <w:tcPr>
            <w:tcW w:w="2041" w:type="pct"/>
            <w:vMerge/>
            <w:tcBorders>
              <w:bottom w:val="single" w:sz="4" w:space="0" w:color="auto"/>
            </w:tcBorders>
            <w:shd w:val="clear" w:color="auto" w:fill="auto"/>
          </w:tcPr>
          <w:p w14:paraId="6DC3E39B" w14:textId="77777777" w:rsidR="00D571FB" w:rsidRPr="00E24FB2" w:rsidRDefault="00D571FB" w:rsidP="004769D9">
            <w:pPr>
              <w:pStyle w:val="V50Instructions"/>
              <w:keepNext/>
              <w:keepLines/>
              <w:widowControl w:val="0"/>
              <w:spacing w:before="0" w:after="0"/>
              <w:ind w:left="202"/>
              <w:rPr>
                <w:rFonts w:ascii="Arial Narrow" w:hAnsi="Arial Narrow"/>
                <w:sz w:val="20"/>
                <w:szCs w:val="20"/>
              </w:rPr>
            </w:pPr>
          </w:p>
        </w:tc>
        <w:tc>
          <w:tcPr>
            <w:tcW w:w="629" w:type="pct"/>
            <w:shd w:val="clear" w:color="auto" w:fill="auto"/>
          </w:tcPr>
          <w:p w14:paraId="0EFFA513" w14:textId="77777777" w:rsidR="00D571FB" w:rsidRPr="00E24FB2" w:rsidRDefault="00D571FB" w:rsidP="004769D9">
            <w:pPr>
              <w:pStyle w:val="V50Instructions"/>
              <w:keepNext/>
              <w:keepLines/>
              <w:widowControl w:val="0"/>
              <w:spacing w:before="0" w:after="0"/>
              <w:rPr>
                <w:rFonts w:ascii="Arial Narrow" w:hAnsi="Arial Narrow"/>
                <w:sz w:val="20"/>
                <w:szCs w:val="20"/>
              </w:rPr>
            </w:pPr>
            <w:r w:rsidRPr="00E24FB2">
              <w:rPr>
                <w:rFonts w:ascii="Arial Narrow" w:hAnsi="Arial Narrow"/>
                <w:sz w:val="20"/>
                <w:szCs w:val="20"/>
              </w:rPr>
              <w:t>PROMISE-2</w:t>
            </w:r>
          </w:p>
        </w:tc>
        <w:tc>
          <w:tcPr>
            <w:tcW w:w="786" w:type="pct"/>
          </w:tcPr>
          <w:p w14:paraId="006C95CF"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(ITT)</w:t>
            </w:r>
          </w:p>
        </w:tc>
        <w:tc>
          <w:tcPr>
            <w:tcW w:w="786" w:type="pct"/>
          </w:tcPr>
          <w:p w14:paraId="60BBD9C0"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58" w:type="pct"/>
          </w:tcPr>
          <w:p w14:paraId="219D7365"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r>
      <w:tr w:rsidR="00D571FB" w:rsidRPr="00E24FB2" w14:paraId="0BC16B29" w14:textId="77777777" w:rsidTr="00566C2E">
        <w:tc>
          <w:tcPr>
            <w:tcW w:w="2041" w:type="pct"/>
            <w:tcBorders>
              <w:bottom w:val="nil"/>
            </w:tcBorders>
            <w:shd w:val="clear" w:color="auto" w:fill="auto"/>
          </w:tcPr>
          <w:p w14:paraId="0682C066" w14:textId="77777777" w:rsidR="00D571FB" w:rsidRPr="00E24FB2" w:rsidRDefault="00D571FB" w:rsidP="004769D9">
            <w:pPr>
              <w:pStyle w:val="V50Instructions"/>
              <w:keepNext/>
              <w:keepLines/>
              <w:widowControl w:val="0"/>
              <w:spacing w:before="0" w:after="0"/>
              <w:rPr>
                <w:rFonts w:ascii="Arial Narrow" w:hAnsi="Arial Narrow"/>
                <w:sz w:val="20"/>
                <w:szCs w:val="20"/>
              </w:rPr>
            </w:pPr>
            <w:proofErr w:type="spellStart"/>
            <w:r w:rsidRPr="00E24FB2">
              <w:rPr>
                <w:rFonts w:ascii="Arial Narrow" w:hAnsi="Arial Narrow"/>
                <w:sz w:val="20"/>
                <w:szCs w:val="20"/>
              </w:rPr>
              <w:t>Galcanezumab</w:t>
            </w:r>
            <w:proofErr w:type="spellEnd"/>
          </w:p>
        </w:tc>
        <w:tc>
          <w:tcPr>
            <w:tcW w:w="629" w:type="pct"/>
            <w:shd w:val="clear" w:color="auto" w:fill="auto"/>
          </w:tcPr>
          <w:p w14:paraId="611BC093" w14:textId="7AC36B53" w:rsidR="00D571FB" w:rsidRPr="00E24FB2" w:rsidRDefault="00D571FB" w:rsidP="004769D9">
            <w:pPr>
              <w:pStyle w:val="V50Instructions"/>
              <w:keepNext/>
              <w:keepLines/>
              <w:widowControl w:val="0"/>
              <w:spacing w:before="0" w:after="0"/>
              <w:rPr>
                <w:rFonts w:ascii="Arial Narrow" w:hAnsi="Arial Narrow"/>
                <w:sz w:val="20"/>
                <w:szCs w:val="20"/>
              </w:rPr>
            </w:pPr>
            <w:proofErr w:type="spellStart"/>
            <w:r w:rsidRPr="00E24FB2">
              <w:rPr>
                <w:rFonts w:ascii="Arial Narrow" w:hAnsi="Arial Narrow"/>
                <w:sz w:val="20"/>
                <w:szCs w:val="20"/>
              </w:rPr>
              <w:t>CONQUER</w:t>
            </w:r>
            <w:r w:rsidR="006506FB" w:rsidRPr="006506FB">
              <w:rPr>
                <w:rFonts w:ascii="Arial Narrow" w:hAnsi="Arial Narrow"/>
                <w:sz w:val="20"/>
                <w:szCs w:val="20"/>
                <w:vertAlign w:val="superscript"/>
              </w:rPr>
              <w:t>b</w:t>
            </w:r>
            <w:proofErr w:type="spellEnd"/>
          </w:p>
        </w:tc>
        <w:tc>
          <w:tcPr>
            <w:tcW w:w="786" w:type="pct"/>
          </w:tcPr>
          <w:p w14:paraId="00B7B819"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86" w:type="pct"/>
          </w:tcPr>
          <w:p w14:paraId="231E51C1"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w:t>
            </w:r>
            <w:r>
              <w:rPr>
                <w:rFonts w:ascii="Arial Narrow" w:hAnsi="Arial Narrow"/>
                <w:sz w:val="20"/>
                <w:szCs w:val="20"/>
              </w:rPr>
              <w:t>subgroup</w:t>
            </w:r>
            <w:r w:rsidRPr="00E24FB2">
              <w:rPr>
                <w:rFonts w:ascii="Arial Narrow" w:hAnsi="Arial Narrow"/>
                <w:sz w:val="20"/>
                <w:szCs w:val="20"/>
              </w:rPr>
              <w:t>)</w:t>
            </w:r>
          </w:p>
        </w:tc>
        <w:tc>
          <w:tcPr>
            <w:tcW w:w="758" w:type="pct"/>
          </w:tcPr>
          <w:p w14:paraId="5D331535"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(subgroup)</w:t>
            </w:r>
          </w:p>
        </w:tc>
      </w:tr>
      <w:tr w:rsidR="00D571FB" w:rsidRPr="00E24FB2" w14:paraId="63B1D61C" w14:textId="77777777" w:rsidTr="00566C2E">
        <w:tc>
          <w:tcPr>
            <w:tcW w:w="2041" w:type="pct"/>
            <w:tcBorders>
              <w:top w:val="nil"/>
              <w:bottom w:val="single" w:sz="4" w:space="0" w:color="auto"/>
            </w:tcBorders>
            <w:shd w:val="clear" w:color="auto" w:fill="auto"/>
          </w:tcPr>
          <w:p w14:paraId="1638B80C" w14:textId="77777777" w:rsidR="00D571FB" w:rsidRPr="00E24FB2" w:rsidRDefault="00D571FB" w:rsidP="004769D9">
            <w:pPr>
              <w:pStyle w:val="V50Instructions"/>
              <w:keepNext/>
              <w:keepLines/>
              <w:widowControl w:val="0"/>
              <w:spacing w:before="0" w:after="0"/>
              <w:ind w:left="202"/>
              <w:rPr>
                <w:rFonts w:ascii="Arial Narrow" w:hAnsi="Arial Narrow"/>
                <w:sz w:val="20"/>
                <w:szCs w:val="20"/>
              </w:rPr>
            </w:pPr>
            <w:proofErr w:type="spellStart"/>
            <w:r w:rsidRPr="00E24FB2">
              <w:rPr>
                <w:rFonts w:ascii="Arial Narrow" w:hAnsi="Arial Narrow"/>
                <w:sz w:val="20"/>
                <w:szCs w:val="20"/>
              </w:rPr>
              <w:t>Galcanezumab</w:t>
            </w:r>
            <w:proofErr w:type="spellEnd"/>
            <w:r w:rsidRPr="00E24FB2">
              <w:rPr>
                <w:rFonts w:ascii="Arial Narrow" w:hAnsi="Arial Narrow"/>
                <w:sz w:val="20"/>
                <w:szCs w:val="20"/>
              </w:rPr>
              <w:t xml:space="preserve"> 120 mg monthly vs placebo monthly</w:t>
            </w:r>
          </w:p>
        </w:tc>
        <w:tc>
          <w:tcPr>
            <w:tcW w:w="629" w:type="pct"/>
            <w:shd w:val="clear" w:color="auto" w:fill="auto"/>
          </w:tcPr>
          <w:p w14:paraId="18F96806" w14:textId="77777777" w:rsidR="00D571FB" w:rsidRPr="00E24FB2" w:rsidRDefault="00D571FB" w:rsidP="004769D9">
            <w:pPr>
              <w:pStyle w:val="V50Instructions"/>
              <w:keepNext/>
              <w:keepLines/>
              <w:widowControl w:val="0"/>
              <w:spacing w:before="0" w:after="0"/>
              <w:rPr>
                <w:rFonts w:ascii="Arial Narrow" w:hAnsi="Arial Narrow"/>
                <w:sz w:val="20"/>
                <w:szCs w:val="20"/>
              </w:rPr>
            </w:pPr>
            <w:r w:rsidRPr="00E24FB2">
              <w:rPr>
                <w:rFonts w:ascii="Arial Narrow" w:hAnsi="Arial Narrow"/>
                <w:sz w:val="20"/>
                <w:szCs w:val="20"/>
              </w:rPr>
              <w:t>REGAIN</w:t>
            </w:r>
          </w:p>
        </w:tc>
        <w:tc>
          <w:tcPr>
            <w:tcW w:w="786" w:type="pct"/>
          </w:tcPr>
          <w:p w14:paraId="3318627B"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(ITT)</w:t>
            </w:r>
          </w:p>
        </w:tc>
        <w:tc>
          <w:tcPr>
            <w:tcW w:w="786" w:type="pct"/>
          </w:tcPr>
          <w:p w14:paraId="4986DA48"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58" w:type="pct"/>
          </w:tcPr>
          <w:p w14:paraId="5570CE94"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(subgroup)</w:t>
            </w:r>
          </w:p>
        </w:tc>
      </w:tr>
      <w:tr w:rsidR="00D571FB" w:rsidRPr="00E24FB2" w14:paraId="7DAB8CEF" w14:textId="77777777" w:rsidTr="00566C2E">
        <w:tc>
          <w:tcPr>
            <w:tcW w:w="2041" w:type="pct"/>
            <w:tcBorders>
              <w:bottom w:val="nil"/>
            </w:tcBorders>
            <w:shd w:val="clear" w:color="auto" w:fill="auto"/>
          </w:tcPr>
          <w:p w14:paraId="386FE1EA" w14:textId="77777777" w:rsidR="00D571FB" w:rsidRPr="00E24FB2" w:rsidRDefault="00D571FB" w:rsidP="004769D9">
            <w:pPr>
              <w:pStyle w:val="V50Instructions"/>
              <w:keepNext/>
              <w:keepLines/>
              <w:widowControl w:val="0"/>
              <w:spacing w:before="0" w:after="0"/>
              <w:rPr>
                <w:rFonts w:ascii="Arial Narrow" w:hAnsi="Arial Narrow"/>
                <w:sz w:val="20"/>
                <w:szCs w:val="20"/>
              </w:rPr>
            </w:pPr>
            <w:proofErr w:type="spellStart"/>
            <w:r w:rsidRPr="00E24FB2">
              <w:rPr>
                <w:rFonts w:ascii="Arial Narrow" w:hAnsi="Arial Narrow"/>
                <w:sz w:val="20"/>
                <w:szCs w:val="20"/>
              </w:rPr>
              <w:t>Fremanezumab</w:t>
            </w:r>
            <w:proofErr w:type="spellEnd"/>
          </w:p>
        </w:tc>
        <w:tc>
          <w:tcPr>
            <w:tcW w:w="629" w:type="pct"/>
            <w:shd w:val="clear" w:color="auto" w:fill="auto"/>
          </w:tcPr>
          <w:p w14:paraId="373A9D82" w14:textId="77777777" w:rsidR="00D571FB" w:rsidRPr="00E24FB2" w:rsidRDefault="00D571FB" w:rsidP="004769D9">
            <w:pPr>
              <w:pStyle w:val="V50Instructions"/>
              <w:keepNext/>
              <w:keepLines/>
              <w:widowControl w:val="0"/>
              <w:spacing w:before="0" w:after="0"/>
              <w:rPr>
                <w:rFonts w:ascii="Arial Narrow" w:hAnsi="Arial Narrow"/>
                <w:sz w:val="20"/>
                <w:szCs w:val="20"/>
              </w:rPr>
            </w:pPr>
            <w:r w:rsidRPr="00E24FB2">
              <w:rPr>
                <w:rFonts w:ascii="Arial Narrow" w:hAnsi="Arial Narrow"/>
                <w:sz w:val="20"/>
                <w:szCs w:val="20"/>
              </w:rPr>
              <w:t>FOCUS</w:t>
            </w:r>
          </w:p>
        </w:tc>
        <w:tc>
          <w:tcPr>
            <w:tcW w:w="786" w:type="pct"/>
          </w:tcPr>
          <w:p w14:paraId="5EB95359"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86" w:type="pct"/>
          </w:tcPr>
          <w:p w14:paraId="06BF7658"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w:t>
            </w:r>
            <w:r>
              <w:rPr>
                <w:rFonts w:ascii="Arial Narrow" w:hAnsi="Arial Narrow"/>
                <w:sz w:val="20"/>
                <w:szCs w:val="20"/>
              </w:rPr>
              <w:t>subgroup</w:t>
            </w:r>
            <w:r w:rsidRPr="00E24FB2">
              <w:rPr>
                <w:rFonts w:ascii="Arial Narrow" w:hAnsi="Arial Narrow"/>
                <w:sz w:val="20"/>
                <w:szCs w:val="20"/>
              </w:rPr>
              <w:t>)</w:t>
            </w:r>
          </w:p>
        </w:tc>
        <w:tc>
          <w:tcPr>
            <w:tcW w:w="758" w:type="pct"/>
          </w:tcPr>
          <w:p w14:paraId="7A2BCEDA"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r>
      <w:tr w:rsidR="00D571FB" w:rsidRPr="00E24FB2" w14:paraId="26363D45" w14:textId="77777777" w:rsidTr="00566C2E">
        <w:tc>
          <w:tcPr>
            <w:tcW w:w="2041" w:type="pct"/>
            <w:tcBorders>
              <w:top w:val="nil"/>
            </w:tcBorders>
            <w:shd w:val="clear" w:color="auto" w:fill="auto"/>
          </w:tcPr>
          <w:p w14:paraId="394AA3E3" w14:textId="77777777" w:rsidR="00D571FB" w:rsidRPr="00E24FB2" w:rsidRDefault="00D571FB" w:rsidP="004769D9">
            <w:pPr>
              <w:pStyle w:val="V50Instructions"/>
              <w:keepNext/>
              <w:keepLines/>
              <w:widowControl w:val="0"/>
              <w:spacing w:before="0" w:after="0"/>
              <w:ind w:left="202"/>
              <w:rPr>
                <w:rFonts w:ascii="Arial Narrow" w:hAnsi="Arial Narrow"/>
                <w:sz w:val="20"/>
                <w:szCs w:val="20"/>
              </w:rPr>
            </w:pPr>
            <w:proofErr w:type="spellStart"/>
            <w:r w:rsidRPr="00E24FB2">
              <w:rPr>
                <w:rFonts w:ascii="Arial Narrow" w:hAnsi="Arial Narrow"/>
                <w:sz w:val="20"/>
                <w:szCs w:val="20"/>
              </w:rPr>
              <w:t>Fremanezumab</w:t>
            </w:r>
            <w:proofErr w:type="spellEnd"/>
            <w:r w:rsidRPr="00E24FB2">
              <w:rPr>
                <w:rFonts w:ascii="Arial Narrow" w:hAnsi="Arial Narrow"/>
                <w:sz w:val="20"/>
                <w:szCs w:val="20"/>
              </w:rPr>
              <w:t xml:space="preserve"> 225 mg monthly vs placebo</w:t>
            </w:r>
          </w:p>
        </w:tc>
        <w:tc>
          <w:tcPr>
            <w:tcW w:w="629" w:type="pct"/>
            <w:shd w:val="clear" w:color="auto" w:fill="auto"/>
          </w:tcPr>
          <w:p w14:paraId="7F7E0710" w14:textId="77777777" w:rsidR="00D571FB" w:rsidRPr="00E24FB2" w:rsidRDefault="00D571FB" w:rsidP="004769D9">
            <w:pPr>
              <w:pStyle w:val="V50Instructions"/>
              <w:keepNext/>
              <w:keepLines/>
              <w:widowControl w:val="0"/>
              <w:spacing w:before="0" w:after="0"/>
              <w:rPr>
                <w:rFonts w:ascii="Arial Narrow" w:hAnsi="Arial Narrow"/>
                <w:sz w:val="20"/>
                <w:szCs w:val="20"/>
              </w:rPr>
            </w:pPr>
            <w:r w:rsidRPr="00E24FB2">
              <w:rPr>
                <w:rFonts w:ascii="Arial Narrow" w:hAnsi="Arial Narrow"/>
                <w:sz w:val="20"/>
                <w:szCs w:val="20"/>
              </w:rPr>
              <w:t>HALO</w:t>
            </w:r>
          </w:p>
        </w:tc>
        <w:tc>
          <w:tcPr>
            <w:tcW w:w="786" w:type="pct"/>
          </w:tcPr>
          <w:p w14:paraId="20E1FB95"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Yes (ITT)</w:t>
            </w:r>
          </w:p>
        </w:tc>
        <w:tc>
          <w:tcPr>
            <w:tcW w:w="786" w:type="pct"/>
          </w:tcPr>
          <w:p w14:paraId="187D45E5"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c>
          <w:tcPr>
            <w:tcW w:w="758" w:type="pct"/>
          </w:tcPr>
          <w:p w14:paraId="18EF0F9A" w14:textId="77777777" w:rsidR="00D571FB" w:rsidRPr="00E24FB2" w:rsidRDefault="00D571FB" w:rsidP="004769D9">
            <w:pPr>
              <w:pStyle w:val="V50Instructions"/>
              <w:keepNext/>
              <w:keepLines/>
              <w:widowControl w:val="0"/>
              <w:spacing w:before="0" w:after="0"/>
              <w:jc w:val="center"/>
              <w:rPr>
                <w:rFonts w:ascii="Arial Narrow" w:hAnsi="Arial Narrow"/>
                <w:sz w:val="20"/>
                <w:szCs w:val="20"/>
              </w:rPr>
            </w:pPr>
            <w:r w:rsidRPr="00E24FB2">
              <w:rPr>
                <w:rFonts w:ascii="Arial Narrow" w:hAnsi="Arial Narrow"/>
                <w:sz w:val="20"/>
                <w:szCs w:val="20"/>
              </w:rPr>
              <w:t>-</w:t>
            </w:r>
          </w:p>
        </w:tc>
      </w:tr>
    </w:tbl>
    <w:p w14:paraId="09D94DFF" w14:textId="7E4E605F" w:rsidR="00D571FB" w:rsidRPr="00DC0B84" w:rsidRDefault="00D571FB" w:rsidP="00D571FB">
      <w:pPr>
        <w:pStyle w:val="TableFooter"/>
      </w:pPr>
      <w:r>
        <w:t xml:space="preserve">Abbreviations: ITT = intention to treat; q12w = every 12 weeks </w:t>
      </w:r>
    </w:p>
    <w:p w14:paraId="7091DF83" w14:textId="77777777" w:rsidR="00D571FB" w:rsidRDefault="00D571FB" w:rsidP="00D571FB">
      <w:pPr>
        <w:pStyle w:val="TableFooter"/>
      </w:pPr>
      <w:r>
        <w:t xml:space="preserve">Source: </w:t>
      </w:r>
      <w:r w:rsidRPr="00DC0B84">
        <w:t>Compiled during the evaluation</w:t>
      </w:r>
      <w:r>
        <w:t>; Figure 6 p64 of the submission.</w:t>
      </w:r>
    </w:p>
    <w:p w14:paraId="2738A76B" w14:textId="77777777" w:rsidR="00D571FB" w:rsidRDefault="00D571FB" w:rsidP="00D571FB">
      <w:pPr>
        <w:pStyle w:val="TableFooter"/>
      </w:pPr>
      <w:r>
        <w:t>Note: The clinical trials shown may have included treatment groups other than those included in this table. Those shown were the main source of evidence for each of the drugs shown in the respective treatment settings.</w:t>
      </w:r>
    </w:p>
    <w:p w14:paraId="5AF0BBB5" w14:textId="77777777" w:rsidR="004438AA" w:rsidRDefault="004438AA" w:rsidP="004438AA">
      <w:pPr>
        <w:pStyle w:val="TableFooter"/>
      </w:pPr>
      <w:r>
        <w:t xml:space="preserve">a DELIVER whole population (FAS) analysis included patients with EM and CM. The subgroups presented only included patients with CM. </w:t>
      </w:r>
    </w:p>
    <w:p w14:paraId="605DEE5C" w14:textId="77777777" w:rsidR="004438AA" w:rsidRDefault="004438AA" w:rsidP="004438AA">
      <w:pPr>
        <w:pStyle w:val="TableFooter"/>
      </w:pPr>
      <w:r>
        <w:t xml:space="preserve">b CONQUER ITT analysis included patients with EM and CM. The subgroups presented only included patients with CM. </w:t>
      </w:r>
    </w:p>
    <w:p w14:paraId="52D7498E" w14:textId="77777777" w:rsidR="009B7C60" w:rsidRPr="00B44595" w:rsidRDefault="009B7C60" w:rsidP="00F61DD7"/>
    <w:p w14:paraId="282DAF6B" w14:textId="5833FC3C" w:rsidR="009B7C60" w:rsidRPr="00B44595" w:rsidRDefault="009B7C60" w:rsidP="00BE2748">
      <w:pPr>
        <w:pStyle w:val="3-BodyText"/>
      </w:pPr>
      <w:r w:rsidRPr="00B44595">
        <w:t xml:space="preserve">The pivotal trial for </w:t>
      </w:r>
      <w:proofErr w:type="spellStart"/>
      <w:r w:rsidRPr="00B44595">
        <w:t>galcanezumab</w:t>
      </w:r>
      <w:proofErr w:type="spellEnd"/>
      <w:r w:rsidRPr="00B44595">
        <w:t xml:space="preserve"> in CM reviewed by the PBAC was REGAIN (</w:t>
      </w:r>
      <w:r w:rsidR="00581A44" w:rsidRPr="00B44595">
        <w:t xml:space="preserve">paragraph 6.7, </w:t>
      </w:r>
      <w:proofErr w:type="spellStart"/>
      <w:r w:rsidRPr="00B44595">
        <w:t>galcanezumab</w:t>
      </w:r>
      <w:proofErr w:type="spellEnd"/>
      <w:r w:rsidRPr="00B44595">
        <w:t xml:space="preserve"> PSD, July 2019). </w:t>
      </w:r>
      <w:r w:rsidR="00376B64" w:rsidRPr="00B44595">
        <w:t xml:space="preserve">CONQUER was reviewed by PBAC for the </w:t>
      </w:r>
      <w:proofErr w:type="spellStart"/>
      <w:r w:rsidR="00376B64" w:rsidRPr="00B44595">
        <w:t>galcanezumab</w:t>
      </w:r>
      <w:proofErr w:type="spellEnd"/>
      <w:r w:rsidR="00376B64" w:rsidRPr="00B44595">
        <w:t xml:space="preserve"> submission for episodic migraine (paragraph 6.4, </w:t>
      </w:r>
      <w:proofErr w:type="spellStart"/>
      <w:r w:rsidR="00376B64" w:rsidRPr="00B44595">
        <w:t>galcanezumab</w:t>
      </w:r>
      <w:proofErr w:type="spellEnd"/>
      <w:r w:rsidR="00376B64" w:rsidRPr="00B44595">
        <w:t xml:space="preserve"> PSD, November 2020). </w:t>
      </w:r>
      <w:r w:rsidRPr="00B44595">
        <w:t xml:space="preserve">The pivotal study for </w:t>
      </w:r>
      <w:proofErr w:type="spellStart"/>
      <w:r w:rsidRPr="00B44595">
        <w:t>fremanezumab</w:t>
      </w:r>
      <w:proofErr w:type="spellEnd"/>
      <w:r w:rsidRPr="00B44595">
        <w:t xml:space="preserve"> reviewed by the PBAC was FOCUS, which enrolled patients with </w:t>
      </w:r>
      <w:r w:rsidR="00CA3F46" w:rsidRPr="00B44595">
        <w:t>EM</w:t>
      </w:r>
      <w:r w:rsidRPr="00B44595">
        <w:t xml:space="preserve"> and </w:t>
      </w:r>
      <w:r w:rsidR="00CA3F46" w:rsidRPr="00B44595">
        <w:t>CM</w:t>
      </w:r>
      <w:r w:rsidRPr="00B44595">
        <w:t xml:space="preserve"> (</w:t>
      </w:r>
      <w:r w:rsidR="00767934" w:rsidRPr="00B44595">
        <w:t xml:space="preserve">paragraph 6.4, </w:t>
      </w:r>
      <w:proofErr w:type="spellStart"/>
      <w:r w:rsidRPr="00B44595">
        <w:t>fremanezumab</w:t>
      </w:r>
      <w:proofErr w:type="spellEnd"/>
      <w:r w:rsidRPr="00B44595">
        <w:t xml:space="preserve"> PSD November 2019). The PBAC has not reviewed HALO (Silberstein 2017), as this study was not presented in the submission for </w:t>
      </w:r>
      <w:proofErr w:type="spellStart"/>
      <w:r w:rsidRPr="00B44595">
        <w:t>fremanezumab</w:t>
      </w:r>
      <w:proofErr w:type="spellEnd"/>
      <w:r w:rsidRPr="00B44595">
        <w:t xml:space="preserve"> (</w:t>
      </w:r>
      <w:r w:rsidR="00F3056E" w:rsidRPr="00B44595">
        <w:t xml:space="preserve">paragraph 6.4, </w:t>
      </w:r>
      <w:proofErr w:type="spellStart"/>
      <w:r w:rsidRPr="00B44595">
        <w:t>fremanezumab</w:t>
      </w:r>
      <w:proofErr w:type="spellEnd"/>
      <w:r w:rsidRPr="00B44595">
        <w:t xml:space="preserve"> PSD</w:t>
      </w:r>
      <w:r w:rsidR="00D2439A">
        <w:t>,</w:t>
      </w:r>
      <w:r w:rsidRPr="00B44595">
        <w:t xml:space="preserve"> November 2019). </w:t>
      </w:r>
    </w:p>
    <w:p w14:paraId="7BAF65BF" w14:textId="31CC25F0" w:rsidR="009B7C60" w:rsidRPr="00DA5322" w:rsidRDefault="009B7C60" w:rsidP="009B7C60">
      <w:pPr>
        <w:pStyle w:val="3-BodyText"/>
      </w:pPr>
      <w:r w:rsidRPr="00DA5322">
        <w:t xml:space="preserve">The key features of the direct randomised trials are summarised in </w:t>
      </w:r>
      <w:r w:rsidR="00D45693" w:rsidRPr="00DA5322">
        <w:fldChar w:fldCharType="begin"/>
      </w:r>
      <w:r w:rsidR="00D45693" w:rsidRPr="00DA5322">
        <w:instrText xml:space="preserve"> REF _Ref102941090 \h </w:instrText>
      </w:r>
      <w:r w:rsidR="00D45693" w:rsidRPr="00DA5322">
        <w:fldChar w:fldCharType="separate"/>
      </w:r>
      <w:r w:rsidR="006B7DAA">
        <w:t xml:space="preserve">Table </w:t>
      </w:r>
      <w:r w:rsidR="006B7DAA">
        <w:rPr>
          <w:noProof/>
        </w:rPr>
        <w:t>4</w:t>
      </w:r>
      <w:r w:rsidR="00D45693" w:rsidRPr="00DA5322">
        <w:fldChar w:fldCharType="end"/>
      </w:r>
      <w:r w:rsidRPr="00DA5322">
        <w:t xml:space="preserve">. </w:t>
      </w:r>
    </w:p>
    <w:p w14:paraId="12DF5457" w14:textId="3BDF2735" w:rsidR="009B7C60" w:rsidRDefault="009B7C60" w:rsidP="00566C2E">
      <w:pPr>
        <w:pStyle w:val="TableFigureHeading"/>
        <w:keepLines/>
        <w:widowControl w:val="0"/>
        <w:rPr>
          <w:rStyle w:val="CommentReference"/>
          <w:b/>
          <w:szCs w:val="24"/>
        </w:rPr>
      </w:pPr>
      <w:bookmarkStart w:id="30" w:name="_Ref102941090"/>
      <w:r>
        <w:lastRenderedPageBreak/>
        <w:t xml:space="preserve">Table </w:t>
      </w:r>
      <w:fldSimple w:instr=" SEQ Table \* ARABIC ">
        <w:r w:rsidR="006B7DAA">
          <w:rPr>
            <w:noProof/>
          </w:rPr>
          <w:t>4</w:t>
        </w:r>
      </w:fldSimple>
      <w:bookmarkEnd w:id="30"/>
      <w:r>
        <w:t xml:space="preserve">: </w:t>
      </w:r>
      <w:r w:rsidRPr="00EC5836">
        <w:rPr>
          <w:rStyle w:val="CommentReference"/>
          <w:b/>
          <w:szCs w:val="24"/>
        </w:rPr>
        <w:t>Key features of the included evidence – indirect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67"/>
        <w:gridCol w:w="2127"/>
        <w:gridCol w:w="850"/>
        <w:gridCol w:w="2835"/>
        <w:gridCol w:w="1508"/>
      </w:tblGrid>
      <w:tr w:rsidR="006A311B" w:rsidRPr="00B41614" w14:paraId="7BFF54A5" w14:textId="77777777" w:rsidTr="00270C6B">
        <w:trPr>
          <w:tblHeader/>
        </w:trPr>
        <w:tc>
          <w:tcPr>
            <w:tcW w:w="1129" w:type="dxa"/>
            <w:shd w:val="clear" w:color="auto" w:fill="auto"/>
            <w:vAlign w:val="center"/>
          </w:tcPr>
          <w:p w14:paraId="19D1AFF2" w14:textId="77777777" w:rsidR="006A311B" w:rsidRPr="00B41614" w:rsidRDefault="006A311B" w:rsidP="00566C2E">
            <w:pPr>
              <w:pStyle w:val="In-tableHeading"/>
              <w:widowControl w:val="0"/>
            </w:pPr>
            <w:r w:rsidRPr="00B41614">
              <w:t>Trial</w:t>
            </w:r>
          </w:p>
        </w:tc>
        <w:tc>
          <w:tcPr>
            <w:tcW w:w="567" w:type="dxa"/>
            <w:shd w:val="clear" w:color="auto" w:fill="auto"/>
            <w:vAlign w:val="center"/>
          </w:tcPr>
          <w:p w14:paraId="1C578E24" w14:textId="77777777" w:rsidR="006A311B" w:rsidRPr="00B41614" w:rsidRDefault="006A311B" w:rsidP="00566C2E">
            <w:pPr>
              <w:pStyle w:val="In-tableHeading"/>
              <w:widowControl w:val="0"/>
              <w:jc w:val="center"/>
            </w:pPr>
            <w:r w:rsidRPr="00B41614">
              <w:t>N</w:t>
            </w:r>
          </w:p>
        </w:tc>
        <w:tc>
          <w:tcPr>
            <w:tcW w:w="2127" w:type="dxa"/>
            <w:vAlign w:val="center"/>
          </w:tcPr>
          <w:p w14:paraId="65F4A988" w14:textId="77777777" w:rsidR="006A311B" w:rsidRPr="00B41614" w:rsidRDefault="006A311B" w:rsidP="00566C2E">
            <w:pPr>
              <w:pStyle w:val="In-tableHeading"/>
              <w:widowControl w:val="0"/>
            </w:pPr>
            <w:r w:rsidRPr="00B41614">
              <w:t xml:space="preserve">Patient </w:t>
            </w:r>
            <w:proofErr w:type="spellStart"/>
            <w:r w:rsidRPr="00B41614">
              <w:t>population</w:t>
            </w:r>
            <w:r w:rsidRPr="00C07F80">
              <w:rPr>
                <w:vertAlign w:val="superscript"/>
              </w:rPr>
              <w:t>a</w:t>
            </w:r>
            <w:proofErr w:type="spellEnd"/>
          </w:p>
        </w:tc>
        <w:tc>
          <w:tcPr>
            <w:tcW w:w="850" w:type="dxa"/>
          </w:tcPr>
          <w:p w14:paraId="7618B7EB" w14:textId="77777777" w:rsidR="006A311B" w:rsidRPr="00B41614" w:rsidRDefault="006A311B" w:rsidP="00566C2E">
            <w:pPr>
              <w:pStyle w:val="In-tableHeading"/>
              <w:widowControl w:val="0"/>
              <w:jc w:val="center"/>
            </w:pPr>
            <w:r w:rsidRPr="00B41614">
              <w:t>Risk of bias</w:t>
            </w:r>
          </w:p>
        </w:tc>
        <w:tc>
          <w:tcPr>
            <w:tcW w:w="2835" w:type="dxa"/>
            <w:shd w:val="clear" w:color="auto" w:fill="auto"/>
            <w:vAlign w:val="center"/>
          </w:tcPr>
          <w:p w14:paraId="2D54B9B1" w14:textId="77777777" w:rsidR="006A311B" w:rsidRPr="00B41614" w:rsidRDefault="006A311B" w:rsidP="00566C2E">
            <w:pPr>
              <w:pStyle w:val="In-tableHeading"/>
              <w:widowControl w:val="0"/>
            </w:pPr>
            <w:r w:rsidRPr="00B41614">
              <w:t>Design/ duration</w:t>
            </w:r>
          </w:p>
        </w:tc>
        <w:tc>
          <w:tcPr>
            <w:tcW w:w="1508" w:type="dxa"/>
            <w:shd w:val="clear" w:color="auto" w:fill="auto"/>
            <w:vAlign w:val="center"/>
          </w:tcPr>
          <w:p w14:paraId="266496F1" w14:textId="77777777" w:rsidR="006A311B" w:rsidRPr="00B41614" w:rsidRDefault="006A311B" w:rsidP="00566C2E">
            <w:pPr>
              <w:pStyle w:val="In-tableHeading"/>
              <w:widowControl w:val="0"/>
            </w:pPr>
            <w:r w:rsidRPr="00B41614">
              <w:t>Outcomes</w:t>
            </w:r>
          </w:p>
        </w:tc>
      </w:tr>
      <w:tr w:rsidR="006A311B" w:rsidRPr="00B41614" w14:paraId="167BCA3F" w14:textId="77777777" w:rsidTr="004769D9">
        <w:tc>
          <w:tcPr>
            <w:tcW w:w="9016" w:type="dxa"/>
            <w:gridSpan w:val="6"/>
            <w:shd w:val="clear" w:color="auto" w:fill="auto"/>
            <w:vAlign w:val="center"/>
          </w:tcPr>
          <w:p w14:paraId="0D5F2785" w14:textId="77777777" w:rsidR="006A311B" w:rsidRPr="00B41614" w:rsidRDefault="006A311B" w:rsidP="00566C2E">
            <w:pPr>
              <w:pStyle w:val="In-tableHeading"/>
              <w:widowControl w:val="0"/>
            </w:pPr>
            <w:proofErr w:type="spellStart"/>
            <w:r>
              <w:t>Eptinezumab</w:t>
            </w:r>
            <w:proofErr w:type="spellEnd"/>
            <w:r>
              <w:t xml:space="preserve"> vs. placebo</w:t>
            </w:r>
          </w:p>
        </w:tc>
      </w:tr>
      <w:tr w:rsidR="006A311B" w:rsidRPr="00E2771E" w14:paraId="0B2A79E7" w14:textId="77777777" w:rsidTr="00270C6B">
        <w:tc>
          <w:tcPr>
            <w:tcW w:w="1129" w:type="dxa"/>
            <w:vMerge w:val="restart"/>
            <w:shd w:val="clear" w:color="auto" w:fill="auto"/>
            <w:vAlign w:val="center"/>
          </w:tcPr>
          <w:p w14:paraId="260A9DD1" w14:textId="77777777" w:rsidR="006A311B" w:rsidRPr="00E2771E" w:rsidRDefault="006A311B" w:rsidP="00566C2E">
            <w:pPr>
              <w:pStyle w:val="TableText0"/>
              <w:widowControl w:val="0"/>
              <w:rPr>
                <w:lang w:val="en-US"/>
              </w:rPr>
            </w:pPr>
            <w:r>
              <w:rPr>
                <w:lang w:val="en-US"/>
              </w:rPr>
              <w:t>DELIVER</w:t>
            </w:r>
          </w:p>
        </w:tc>
        <w:tc>
          <w:tcPr>
            <w:tcW w:w="567" w:type="dxa"/>
            <w:shd w:val="clear" w:color="auto" w:fill="auto"/>
            <w:vAlign w:val="center"/>
          </w:tcPr>
          <w:p w14:paraId="005526FB" w14:textId="77777777" w:rsidR="006A311B" w:rsidRPr="00E2771E" w:rsidRDefault="006A311B" w:rsidP="00566C2E">
            <w:pPr>
              <w:pStyle w:val="TableText0"/>
              <w:widowControl w:val="0"/>
              <w:jc w:val="center"/>
              <w:rPr>
                <w:lang w:val="en-US"/>
              </w:rPr>
            </w:pPr>
            <w:r>
              <w:rPr>
                <w:lang w:val="en-US"/>
              </w:rPr>
              <w:t>892</w:t>
            </w:r>
          </w:p>
        </w:tc>
        <w:tc>
          <w:tcPr>
            <w:tcW w:w="2127" w:type="dxa"/>
            <w:vAlign w:val="center"/>
          </w:tcPr>
          <w:p w14:paraId="5DC52CAB" w14:textId="77777777" w:rsidR="006A311B" w:rsidRPr="00E2771E" w:rsidRDefault="006A311B" w:rsidP="00566C2E">
            <w:pPr>
              <w:pStyle w:val="TableText0"/>
              <w:widowControl w:val="0"/>
              <w:rPr>
                <w:lang w:val="en-US"/>
              </w:rPr>
            </w:pPr>
            <w:r>
              <w:rPr>
                <w:lang w:val="en-US"/>
              </w:rPr>
              <w:t>Chronic migraine and episodic migraine, failed 2 to 4 preventative migraine medications</w:t>
            </w:r>
          </w:p>
        </w:tc>
        <w:tc>
          <w:tcPr>
            <w:tcW w:w="850" w:type="dxa"/>
            <w:vAlign w:val="center"/>
          </w:tcPr>
          <w:p w14:paraId="704F92E2" w14:textId="77777777" w:rsidR="006A311B" w:rsidRPr="00E648F6" w:rsidRDefault="006A311B" w:rsidP="00566C2E">
            <w:pPr>
              <w:pStyle w:val="TableText0"/>
              <w:widowControl w:val="0"/>
              <w:jc w:val="center"/>
              <w:rPr>
                <w:lang w:val="en-US"/>
              </w:rPr>
            </w:pPr>
            <w:r w:rsidRPr="00E648F6">
              <w:rPr>
                <w:lang w:val="en-US"/>
              </w:rPr>
              <w:t>Low</w:t>
            </w:r>
          </w:p>
        </w:tc>
        <w:tc>
          <w:tcPr>
            <w:tcW w:w="2835" w:type="dxa"/>
            <w:vMerge w:val="restart"/>
            <w:shd w:val="clear" w:color="auto" w:fill="auto"/>
            <w:vAlign w:val="center"/>
          </w:tcPr>
          <w:p w14:paraId="37C2CC82" w14:textId="77777777" w:rsidR="006A311B" w:rsidRDefault="006A311B" w:rsidP="00566C2E">
            <w:pPr>
              <w:pStyle w:val="TableText0"/>
              <w:widowControl w:val="0"/>
              <w:ind w:left="-23"/>
            </w:pPr>
            <w:r w:rsidRPr="00E2771E">
              <w:rPr>
                <w:lang w:val="en-US"/>
              </w:rPr>
              <w:t xml:space="preserve">R, </w:t>
            </w:r>
            <w:r>
              <w:rPr>
                <w:lang w:val="en-US"/>
              </w:rPr>
              <w:t xml:space="preserve">DB, MC, PC (24 weeks); with OLE 48 </w:t>
            </w:r>
            <w:proofErr w:type="spellStart"/>
            <w:proofErr w:type="gramStart"/>
            <w:r>
              <w:rPr>
                <w:lang w:val="en-US"/>
              </w:rPr>
              <w:t>weeks</w:t>
            </w:r>
            <w:r w:rsidRPr="00444518">
              <w:rPr>
                <w:vertAlign w:val="superscript"/>
                <w:lang w:val="en-US"/>
              </w:rPr>
              <w:t>b</w:t>
            </w:r>
            <w:proofErr w:type="spellEnd"/>
            <w:r>
              <w:t>;</w:t>
            </w:r>
            <w:proofErr w:type="gramEnd"/>
          </w:p>
          <w:p w14:paraId="472C59FD" w14:textId="16C96D06" w:rsidR="006A311B" w:rsidRPr="003167A9" w:rsidRDefault="006A311B" w:rsidP="00566C2E">
            <w:pPr>
              <w:pStyle w:val="TableText0"/>
              <w:widowControl w:val="0"/>
              <w:ind w:left="-23"/>
            </w:pPr>
            <w:r>
              <w:t>Treatment arms (EPTI 100 mg; EPTI 300 mg; PBO).</w:t>
            </w:r>
          </w:p>
        </w:tc>
        <w:tc>
          <w:tcPr>
            <w:tcW w:w="1508" w:type="dxa"/>
            <w:vMerge w:val="restart"/>
            <w:shd w:val="clear" w:color="auto" w:fill="auto"/>
            <w:vAlign w:val="center"/>
          </w:tcPr>
          <w:p w14:paraId="0B8512AF" w14:textId="77777777" w:rsidR="006A311B" w:rsidRPr="00E2771E" w:rsidRDefault="006A311B" w:rsidP="00566C2E">
            <w:pPr>
              <w:pStyle w:val="TableText0"/>
              <w:widowControl w:val="0"/>
              <w:rPr>
                <w:lang w:val="en-US"/>
              </w:rPr>
            </w:pPr>
            <w:r w:rsidRPr="007B6175">
              <w:t xml:space="preserve">Change from baseline in </w:t>
            </w:r>
            <w:r>
              <w:t xml:space="preserve">MMDs; Responder: </w:t>
            </w:r>
            <w:r>
              <w:rPr>
                <w:rFonts w:eastAsia="Times New Roman" w:cs="Times New Roman"/>
              </w:rPr>
              <w:t>≥ 50% reduction in MMDs</w:t>
            </w:r>
          </w:p>
        </w:tc>
      </w:tr>
      <w:tr w:rsidR="006A311B" w:rsidRPr="00E2771E" w14:paraId="022D2A93" w14:textId="77777777" w:rsidTr="00270C6B">
        <w:tc>
          <w:tcPr>
            <w:tcW w:w="1129" w:type="dxa"/>
            <w:vMerge/>
            <w:shd w:val="clear" w:color="auto" w:fill="auto"/>
            <w:vAlign w:val="center"/>
          </w:tcPr>
          <w:p w14:paraId="77933A7A" w14:textId="77777777" w:rsidR="006A311B" w:rsidRDefault="006A311B" w:rsidP="00566C2E">
            <w:pPr>
              <w:pStyle w:val="TableText0"/>
              <w:widowControl w:val="0"/>
              <w:rPr>
                <w:lang w:val="en-US"/>
              </w:rPr>
            </w:pPr>
          </w:p>
        </w:tc>
        <w:tc>
          <w:tcPr>
            <w:tcW w:w="567" w:type="dxa"/>
            <w:shd w:val="clear" w:color="auto" w:fill="auto"/>
            <w:vAlign w:val="center"/>
          </w:tcPr>
          <w:p w14:paraId="663756ED" w14:textId="77777777" w:rsidR="006A311B" w:rsidRPr="00E2771E" w:rsidRDefault="006A311B" w:rsidP="00566C2E">
            <w:pPr>
              <w:pStyle w:val="TableText0"/>
              <w:widowControl w:val="0"/>
              <w:jc w:val="center"/>
              <w:rPr>
                <w:lang w:val="en-US"/>
              </w:rPr>
            </w:pPr>
            <w:r>
              <w:rPr>
                <w:lang w:val="en-US"/>
              </w:rPr>
              <w:t>405</w:t>
            </w:r>
          </w:p>
        </w:tc>
        <w:tc>
          <w:tcPr>
            <w:tcW w:w="2127" w:type="dxa"/>
            <w:vAlign w:val="center"/>
          </w:tcPr>
          <w:p w14:paraId="740E9EA2" w14:textId="77777777" w:rsidR="006A311B" w:rsidRPr="00E2771E" w:rsidRDefault="006A311B" w:rsidP="00566C2E">
            <w:pPr>
              <w:pStyle w:val="TableText0"/>
              <w:widowControl w:val="0"/>
              <w:rPr>
                <w:lang w:val="en-US"/>
              </w:rPr>
            </w:pPr>
            <w:r>
              <w:rPr>
                <w:lang w:val="en-US"/>
              </w:rPr>
              <w:t>Subgroup: chronic migraine, failed 2 to 4 preventative migraine treatments</w:t>
            </w:r>
          </w:p>
        </w:tc>
        <w:tc>
          <w:tcPr>
            <w:tcW w:w="850" w:type="dxa"/>
            <w:vAlign w:val="center"/>
          </w:tcPr>
          <w:p w14:paraId="6FE89333" w14:textId="77777777" w:rsidR="006A311B" w:rsidRPr="00E648F6" w:rsidRDefault="006A311B" w:rsidP="00566C2E">
            <w:pPr>
              <w:pStyle w:val="TableText0"/>
              <w:widowControl w:val="0"/>
              <w:jc w:val="center"/>
              <w:rPr>
                <w:lang w:val="en-US"/>
              </w:rPr>
            </w:pPr>
            <w:r w:rsidRPr="00E648F6">
              <w:rPr>
                <w:lang w:val="en-US"/>
              </w:rPr>
              <w:t>High</w:t>
            </w:r>
          </w:p>
        </w:tc>
        <w:tc>
          <w:tcPr>
            <w:tcW w:w="2835" w:type="dxa"/>
            <w:vMerge/>
            <w:shd w:val="clear" w:color="auto" w:fill="auto"/>
            <w:vAlign w:val="center"/>
          </w:tcPr>
          <w:p w14:paraId="48641086" w14:textId="77777777" w:rsidR="006A311B" w:rsidRPr="00E2771E" w:rsidRDefault="006A311B" w:rsidP="00566C2E">
            <w:pPr>
              <w:pStyle w:val="TableText0"/>
              <w:widowControl w:val="0"/>
              <w:ind w:left="-23"/>
              <w:rPr>
                <w:lang w:val="en-US"/>
              </w:rPr>
            </w:pPr>
          </w:p>
        </w:tc>
        <w:tc>
          <w:tcPr>
            <w:tcW w:w="1508" w:type="dxa"/>
            <w:vMerge/>
            <w:shd w:val="clear" w:color="auto" w:fill="auto"/>
            <w:vAlign w:val="center"/>
          </w:tcPr>
          <w:p w14:paraId="41DACE67" w14:textId="77777777" w:rsidR="006A311B" w:rsidRPr="00E2771E" w:rsidRDefault="006A311B" w:rsidP="00566C2E">
            <w:pPr>
              <w:pStyle w:val="TableText0"/>
              <w:widowControl w:val="0"/>
              <w:rPr>
                <w:lang w:val="en-US"/>
              </w:rPr>
            </w:pPr>
          </w:p>
        </w:tc>
      </w:tr>
      <w:tr w:rsidR="006A311B" w:rsidRPr="00E2771E" w14:paraId="1EDB5E13" w14:textId="77777777" w:rsidTr="00270C6B">
        <w:tc>
          <w:tcPr>
            <w:tcW w:w="1129" w:type="dxa"/>
            <w:vMerge/>
            <w:shd w:val="clear" w:color="auto" w:fill="auto"/>
            <w:vAlign w:val="center"/>
          </w:tcPr>
          <w:p w14:paraId="19C7051F" w14:textId="77777777" w:rsidR="006A311B" w:rsidRDefault="006A311B" w:rsidP="00566C2E">
            <w:pPr>
              <w:pStyle w:val="TableText0"/>
              <w:widowControl w:val="0"/>
              <w:rPr>
                <w:lang w:val="en-US"/>
              </w:rPr>
            </w:pPr>
          </w:p>
        </w:tc>
        <w:tc>
          <w:tcPr>
            <w:tcW w:w="567" w:type="dxa"/>
            <w:shd w:val="clear" w:color="auto" w:fill="auto"/>
            <w:vAlign w:val="center"/>
          </w:tcPr>
          <w:p w14:paraId="031C4731" w14:textId="77777777" w:rsidR="006A311B" w:rsidRPr="00E2771E" w:rsidRDefault="006A311B" w:rsidP="00566C2E">
            <w:pPr>
              <w:pStyle w:val="TableText0"/>
              <w:widowControl w:val="0"/>
              <w:jc w:val="center"/>
              <w:rPr>
                <w:lang w:val="en-US"/>
              </w:rPr>
            </w:pPr>
            <w:r>
              <w:rPr>
                <w:lang w:val="en-US"/>
              </w:rPr>
              <w:t>166</w:t>
            </w:r>
          </w:p>
        </w:tc>
        <w:tc>
          <w:tcPr>
            <w:tcW w:w="2127" w:type="dxa"/>
            <w:vAlign w:val="center"/>
          </w:tcPr>
          <w:p w14:paraId="6EE3CD82" w14:textId="77777777" w:rsidR="006A311B" w:rsidRPr="00E2771E" w:rsidRDefault="006A311B" w:rsidP="00566C2E">
            <w:pPr>
              <w:pStyle w:val="TableText0"/>
              <w:widowControl w:val="0"/>
              <w:rPr>
                <w:lang w:val="en-US"/>
              </w:rPr>
            </w:pPr>
            <w:r>
              <w:rPr>
                <w:lang w:val="en-US"/>
              </w:rPr>
              <w:t>Subgroup: chronic migraine, failed ≥ 3 preventative migraine treatments</w:t>
            </w:r>
          </w:p>
        </w:tc>
        <w:tc>
          <w:tcPr>
            <w:tcW w:w="850" w:type="dxa"/>
            <w:vAlign w:val="center"/>
          </w:tcPr>
          <w:p w14:paraId="344FE299" w14:textId="77777777" w:rsidR="006A311B" w:rsidRPr="00E648F6" w:rsidRDefault="006A311B" w:rsidP="00566C2E">
            <w:pPr>
              <w:pStyle w:val="TableText0"/>
              <w:widowControl w:val="0"/>
              <w:jc w:val="center"/>
              <w:rPr>
                <w:lang w:val="en-US"/>
              </w:rPr>
            </w:pPr>
            <w:r w:rsidRPr="00E648F6">
              <w:rPr>
                <w:lang w:val="en-US"/>
              </w:rPr>
              <w:t>High</w:t>
            </w:r>
          </w:p>
        </w:tc>
        <w:tc>
          <w:tcPr>
            <w:tcW w:w="2835" w:type="dxa"/>
            <w:vMerge/>
            <w:shd w:val="clear" w:color="auto" w:fill="auto"/>
            <w:vAlign w:val="center"/>
          </w:tcPr>
          <w:p w14:paraId="77B4E76A" w14:textId="77777777" w:rsidR="006A311B" w:rsidRPr="00E2771E" w:rsidRDefault="006A311B" w:rsidP="00566C2E">
            <w:pPr>
              <w:pStyle w:val="TableText0"/>
              <w:widowControl w:val="0"/>
              <w:ind w:left="-23"/>
              <w:rPr>
                <w:lang w:val="en-US"/>
              </w:rPr>
            </w:pPr>
          </w:p>
        </w:tc>
        <w:tc>
          <w:tcPr>
            <w:tcW w:w="1508" w:type="dxa"/>
            <w:vMerge/>
            <w:shd w:val="clear" w:color="auto" w:fill="auto"/>
            <w:vAlign w:val="center"/>
          </w:tcPr>
          <w:p w14:paraId="721EB38F" w14:textId="77777777" w:rsidR="006A311B" w:rsidRPr="007B6175" w:rsidRDefault="006A311B" w:rsidP="00566C2E">
            <w:pPr>
              <w:pStyle w:val="TableText0"/>
              <w:widowControl w:val="0"/>
            </w:pPr>
          </w:p>
        </w:tc>
      </w:tr>
      <w:tr w:rsidR="006A311B" w:rsidRPr="00E2771E" w14:paraId="19D08672" w14:textId="77777777" w:rsidTr="00270C6B">
        <w:tc>
          <w:tcPr>
            <w:tcW w:w="1129" w:type="dxa"/>
            <w:shd w:val="clear" w:color="auto" w:fill="auto"/>
            <w:vAlign w:val="center"/>
          </w:tcPr>
          <w:p w14:paraId="60B4D2BF" w14:textId="77777777" w:rsidR="006A311B" w:rsidRPr="00E2771E" w:rsidRDefault="006A311B" w:rsidP="00566C2E">
            <w:pPr>
              <w:pStyle w:val="TableText0"/>
              <w:widowControl w:val="0"/>
              <w:rPr>
                <w:lang w:val="en-US"/>
              </w:rPr>
            </w:pPr>
            <w:r>
              <w:rPr>
                <w:lang w:val="en-US"/>
              </w:rPr>
              <w:t>PROMISE-2</w:t>
            </w:r>
          </w:p>
        </w:tc>
        <w:tc>
          <w:tcPr>
            <w:tcW w:w="567" w:type="dxa"/>
            <w:shd w:val="clear" w:color="auto" w:fill="auto"/>
            <w:vAlign w:val="center"/>
          </w:tcPr>
          <w:p w14:paraId="1405CD0B" w14:textId="77777777" w:rsidR="006A311B" w:rsidRPr="00E2771E" w:rsidRDefault="006A311B" w:rsidP="00566C2E">
            <w:pPr>
              <w:pStyle w:val="TableText0"/>
              <w:widowControl w:val="0"/>
              <w:jc w:val="center"/>
              <w:rPr>
                <w:lang w:val="en-US"/>
              </w:rPr>
            </w:pPr>
            <w:r>
              <w:rPr>
                <w:lang w:val="en-US"/>
              </w:rPr>
              <w:t>1,121</w:t>
            </w:r>
          </w:p>
        </w:tc>
        <w:tc>
          <w:tcPr>
            <w:tcW w:w="2127" w:type="dxa"/>
            <w:vAlign w:val="center"/>
          </w:tcPr>
          <w:p w14:paraId="3D97E8CD" w14:textId="77777777" w:rsidR="006A311B" w:rsidRPr="007767F0" w:rsidRDefault="006A311B" w:rsidP="00566C2E">
            <w:pPr>
              <w:pStyle w:val="TableText0"/>
              <w:widowControl w:val="0"/>
              <w:rPr>
                <w:lang w:val="en-US"/>
              </w:rPr>
            </w:pPr>
            <w:r>
              <w:rPr>
                <w:lang w:val="en-US"/>
              </w:rPr>
              <w:t>Chronic migraine</w:t>
            </w:r>
          </w:p>
        </w:tc>
        <w:tc>
          <w:tcPr>
            <w:tcW w:w="850" w:type="dxa"/>
            <w:vAlign w:val="center"/>
          </w:tcPr>
          <w:p w14:paraId="07CAD718" w14:textId="77777777" w:rsidR="006A311B" w:rsidRPr="00E648F6" w:rsidRDefault="006A311B" w:rsidP="00566C2E">
            <w:pPr>
              <w:pStyle w:val="TableText0"/>
              <w:widowControl w:val="0"/>
              <w:jc w:val="center"/>
              <w:rPr>
                <w:lang w:val="en-US"/>
              </w:rPr>
            </w:pPr>
            <w:r w:rsidRPr="00E648F6">
              <w:rPr>
                <w:lang w:val="en-US"/>
              </w:rPr>
              <w:t>Low</w:t>
            </w:r>
          </w:p>
        </w:tc>
        <w:tc>
          <w:tcPr>
            <w:tcW w:w="2835" w:type="dxa"/>
            <w:shd w:val="clear" w:color="auto" w:fill="auto"/>
            <w:vAlign w:val="center"/>
          </w:tcPr>
          <w:p w14:paraId="0BAA664D" w14:textId="19A56FC9" w:rsidR="006A311B" w:rsidRPr="00E547AC" w:rsidRDefault="006A311B" w:rsidP="00566C2E">
            <w:pPr>
              <w:pStyle w:val="TableText0"/>
              <w:widowControl w:val="0"/>
              <w:ind w:left="-23"/>
              <w:rPr>
                <w:highlight w:val="yellow"/>
                <w:lang w:val="en-US"/>
              </w:rPr>
            </w:pPr>
            <w:r w:rsidRPr="007767F0">
              <w:rPr>
                <w:lang w:val="en-US"/>
              </w:rPr>
              <w:t>R, DB, MC, PC (</w:t>
            </w:r>
            <w:r>
              <w:rPr>
                <w:lang w:val="en-US"/>
              </w:rPr>
              <w:t>12</w:t>
            </w:r>
            <w:r w:rsidRPr="007767F0">
              <w:rPr>
                <w:lang w:val="en-US"/>
              </w:rPr>
              <w:t xml:space="preserve"> weeks); with 20 week </w:t>
            </w:r>
            <w:r>
              <w:rPr>
                <w:lang w:val="en-US"/>
              </w:rPr>
              <w:t xml:space="preserve">follow-up; </w:t>
            </w:r>
            <w:r>
              <w:rPr>
                <w:lang w:val="en-US"/>
              </w:rPr>
              <w:br/>
            </w:r>
            <w:r>
              <w:t>Treatment arms (EPTI 100 mg; EPTI 300 mg; PBO).</w:t>
            </w:r>
          </w:p>
        </w:tc>
        <w:tc>
          <w:tcPr>
            <w:tcW w:w="1508" w:type="dxa"/>
            <w:shd w:val="clear" w:color="auto" w:fill="auto"/>
            <w:vAlign w:val="center"/>
          </w:tcPr>
          <w:p w14:paraId="23233C64" w14:textId="77777777" w:rsidR="006A311B" w:rsidRPr="00E2771E" w:rsidRDefault="006A311B" w:rsidP="00566C2E">
            <w:pPr>
              <w:pStyle w:val="TableText0"/>
              <w:widowControl w:val="0"/>
              <w:rPr>
                <w:lang w:val="en-US"/>
              </w:rPr>
            </w:pPr>
            <w:r w:rsidRPr="007B6175">
              <w:t xml:space="preserve">Change from baseline in </w:t>
            </w:r>
            <w:r>
              <w:t xml:space="preserve">MMDs; Responder: </w:t>
            </w:r>
            <w:r>
              <w:rPr>
                <w:rFonts w:eastAsia="Times New Roman" w:cs="Times New Roman"/>
              </w:rPr>
              <w:t>≥ 50% reduction in MMDs</w:t>
            </w:r>
          </w:p>
        </w:tc>
      </w:tr>
      <w:tr w:rsidR="006A311B" w:rsidRPr="00E2771E" w14:paraId="5C9489A0" w14:textId="77777777" w:rsidTr="00270C6B">
        <w:tc>
          <w:tcPr>
            <w:tcW w:w="1129" w:type="dxa"/>
            <w:shd w:val="clear" w:color="auto" w:fill="auto"/>
            <w:vAlign w:val="center"/>
          </w:tcPr>
          <w:p w14:paraId="6FC28D24" w14:textId="77777777" w:rsidR="006A311B" w:rsidRPr="00E2771E" w:rsidRDefault="006A311B" w:rsidP="00566C2E">
            <w:pPr>
              <w:pStyle w:val="TableText0"/>
              <w:widowControl w:val="0"/>
              <w:rPr>
                <w:lang w:val="en-US"/>
              </w:rPr>
            </w:pPr>
            <w:r>
              <w:rPr>
                <w:lang w:val="en-US"/>
              </w:rPr>
              <w:t>Study 005</w:t>
            </w:r>
          </w:p>
        </w:tc>
        <w:tc>
          <w:tcPr>
            <w:tcW w:w="567" w:type="dxa"/>
            <w:shd w:val="clear" w:color="auto" w:fill="auto"/>
            <w:vAlign w:val="center"/>
          </w:tcPr>
          <w:p w14:paraId="15AD9418" w14:textId="77777777" w:rsidR="006A311B" w:rsidRPr="00E2771E" w:rsidRDefault="006A311B" w:rsidP="00566C2E">
            <w:pPr>
              <w:pStyle w:val="TableText0"/>
              <w:widowControl w:val="0"/>
              <w:jc w:val="center"/>
              <w:rPr>
                <w:lang w:val="en-US"/>
              </w:rPr>
            </w:pPr>
            <w:r>
              <w:rPr>
                <w:lang w:val="en-US"/>
              </w:rPr>
              <w:t>398</w:t>
            </w:r>
          </w:p>
        </w:tc>
        <w:tc>
          <w:tcPr>
            <w:tcW w:w="2127" w:type="dxa"/>
            <w:vAlign w:val="center"/>
          </w:tcPr>
          <w:p w14:paraId="3F17137E" w14:textId="77777777" w:rsidR="006A311B" w:rsidRPr="000319F6" w:rsidRDefault="006A311B" w:rsidP="00566C2E">
            <w:pPr>
              <w:pStyle w:val="TableText0"/>
              <w:widowControl w:val="0"/>
              <w:rPr>
                <w:lang w:val="en-US"/>
              </w:rPr>
            </w:pPr>
            <w:r>
              <w:rPr>
                <w:lang w:val="en-US"/>
              </w:rPr>
              <w:t>Chronic migraine</w:t>
            </w:r>
          </w:p>
        </w:tc>
        <w:tc>
          <w:tcPr>
            <w:tcW w:w="850" w:type="dxa"/>
            <w:vAlign w:val="center"/>
          </w:tcPr>
          <w:p w14:paraId="73539A25" w14:textId="77777777" w:rsidR="006A311B" w:rsidRPr="00E648F6" w:rsidRDefault="006A311B" w:rsidP="00566C2E">
            <w:pPr>
              <w:pStyle w:val="TableText0"/>
              <w:widowControl w:val="0"/>
              <w:jc w:val="center"/>
              <w:rPr>
                <w:lang w:val="en-US"/>
              </w:rPr>
            </w:pPr>
            <w:r w:rsidRPr="00E648F6">
              <w:rPr>
                <w:lang w:val="en-US"/>
              </w:rPr>
              <w:t>Unclear</w:t>
            </w:r>
          </w:p>
        </w:tc>
        <w:tc>
          <w:tcPr>
            <w:tcW w:w="2835" w:type="dxa"/>
            <w:shd w:val="clear" w:color="auto" w:fill="auto"/>
            <w:vAlign w:val="center"/>
          </w:tcPr>
          <w:p w14:paraId="694D6152" w14:textId="0B7D0E05" w:rsidR="006A311B" w:rsidRPr="000319F6" w:rsidRDefault="006A311B" w:rsidP="00566C2E">
            <w:pPr>
              <w:pStyle w:val="TableText0"/>
              <w:widowControl w:val="0"/>
              <w:ind w:left="-23"/>
              <w:rPr>
                <w:lang w:val="en-US"/>
              </w:rPr>
            </w:pPr>
            <w:r w:rsidRPr="000319F6">
              <w:rPr>
                <w:lang w:val="en-US"/>
              </w:rPr>
              <w:t>R, DB, MC, PC</w:t>
            </w:r>
            <w:r>
              <w:rPr>
                <w:lang w:val="en-US"/>
              </w:rPr>
              <w:t>,</w:t>
            </w:r>
            <w:r w:rsidRPr="000319F6">
              <w:rPr>
                <w:lang w:val="en-US"/>
              </w:rPr>
              <w:t xml:space="preserve"> </w:t>
            </w:r>
            <w:r>
              <w:rPr>
                <w:lang w:val="en-US"/>
              </w:rPr>
              <w:t xml:space="preserve">single dose </w:t>
            </w:r>
            <w:r w:rsidRPr="000319F6">
              <w:rPr>
                <w:lang w:val="en-US"/>
              </w:rPr>
              <w:t xml:space="preserve">(12 weeks); with </w:t>
            </w:r>
            <w:r>
              <w:rPr>
                <w:lang w:val="en-US"/>
              </w:rPr>
              <w:t>54</w:t>
            </w:r>
            <w:r w:rsidRPr="000319F6">
              <w:rPr>
                <w:lang w:val="en-US"/>
              </w:rPr>
              <w:t xml:space="preserve"> week </w:t>
            </w:r>
            <w:r>
              <w:rPr>
                <w:lang w:val="en-US"/>
              </w:rPr>
              <w:t xml:space="preserve">follow-up; </w:t>
            </w:r>
            <w:r>
              <w:t>Treatment arms (EPTI 100 mg; EPTI 300 mg; PBO).</w:t>
            </w:r>
          </w:p>
        </w:tc>
        <w:tc>
          <w:tcPr>
            <w:tcW w:w="1508" w:type="dxa"/>
            <w:shd w:val="clear" w:color="auto" w:fill="auto"/>
            <w:vAlign w:val="center"/>
          </w:tcPr>
          <w:p w14:paraId="589B6592" w14:textId="77777777" w:rsidR="006A311B" w:rsidRPr="00E2771E" w:rsidRDefault="006A311B" w:rsidP="00566C2E">
            <w:pPr>
              <w:pStyle w:val="TableText0"/>
              <w:widowControl w:val="0"/>
              <w:rPr>
                <w:lang w:val="en-US"/>
              </w:rPr>
            </w:pPr>
            <w:r>
              <w:t xml:space="preserve">Responder: </w:t>
            </w:r>
            <w:r>
              <w:rPr>
                <w:rFonts w:eastAsia="Times New Roman" w:cs="Times New Roman"/>
              </w:rPr>
              <w:t xml:space="preserve">≥ 75% reduction in MMDs; </w:t>
            </w:r>
            <w:r w:rsidRPr="007B6175">
              <w:t xml:space="preserve">Change from baseline in </w:t>
            </w:r>
            <w:r>
              <w:t xml:space="preserve">MMDs. </w:t>
            </w:r>
            <w:r>
              <w:rPr>
                <w:rFonts w:eastAsia="Times New Roman" w:cs="Times New Roman"/>
              </w:rPr>
              <w:t xml:space="preserve"> </w:t>
            </w:r>
          </w:p>
        </w:tc>
      </w:tr>
      <w:tr w:rsidR="006A311B" w:rsidRPr="00E2771E" w14:paraId="4C83B208" w14:textId="77777777" w:rsidTr="00ED6658">
        <w:tc>
          <w:tcPr>
            <w:tcW w:w="1129" w:type="dxa"/>
            <w:shd w:val="clear" w:color="auto" w:fill="auto"/>
            <w:vAlign w:val="center"/>
          </w:tcPr>
          <w:p w14:paraId="49709511" w14:textId="77777777" w:rsidR="006A311B" w:rsidRDefault="006A311B" w:rsidP="00566C2E">
            <w:pPr>
              <w:pStyle w:val="TableText0"/>
              <w:widowControl w:val="0"/>
              <w:rPr>
                <w:lang w:val="en-US"/>
              </w:rPr>
            </w:pPr>
            <w:r w:rsidRPr="00E2771E">
              <w:rPr>
                <w:lang w:val="en-US"/>
              </w:rPr>
              <w:t>Meta-analysis</w:t>
            </w:r>
          </w:p>
        </w:tc>
        <w:tc>
          <w:tcPr>
            <w:tcW w:w="567" w:type="dxa"/>
            <w:shd w:val="clear" w:color="auto" w:fill="auto"/>
            <w:vAlign w:val="center"/>
          </w:tcPr>
          <w:p w14:paraId="7F139420" w14:textId="77777777" w:rsidR="006A311B" w:rsidRDefault="006A311B" w:rsidP="00566C2E">
            <w:pPr>
              <w:pStyle w:val="TableText0"/>
              <w:widowControl w:val="0"/>
              <w:jc w:val="center"/>
              <w:rPr>
                <w:lang w:val="en-US"/>
              </w:rPr>
            </w:pPr>
            <w:r>
              <w:rPr>
                <w:lang w:val="en-US"/>
              </w:rPr>
              <w:t>956</w:t>
            </w:r>
          </w:p>
        </w:tc>
        <w:tc>
          <w:tcPr>
            <w:tcW w:w="5812" w:type="dxa"/>
            <w:gridSpan w:val="3"/>
            <w:vAlign w:val="center"/>
          </w:tcPr>
          <w:p w14:paraId="2D267F7F" w14:textId="1FC70B40" w:rsidR="006A311B" w:rsidRPr="007B6175" w:rsidRDefault="006A311B" w:rsidP="00566C2E">
            <w:pPr>
              <w:pStyle w:val="TableText0"/>
              <w:widowControl w:val="0"/>
            </w:pPr>
            <w:r w:rsidRPr="00E2771E">
              <w:rPr>
                <w:lang w:val="en-US"/>
              </w:rPr>
              <w:t xml:space="preserve">Included </w:t>
            </w:r>
            <w:r>
              <w:rPr>
                <w:lang w:val="en-US"/>
              </w:rPr>
              <w:t>PROMISE-2 and Study 005 (</w:t>
            </w:r>
            <w:r w:rsidR="009A16E9">
              <w:rPr>
                <w:lang w:val="en-US"/>
              </w:rPr>
              <w:t xml:space="preserve">Treatment arms: </w:t>
            </w:r>
            <w:proofErr w:type="spellStart"/>
            <w:r>
              <w:rPr>
                <w:lang w:val="en-US"/>
              </w:rPr>
              <w:t>eptinezumab</w:t>
            </w:r>
            <w:proofErr w:type="spellEnd"/>
            <w:r>
              <w:rPr>
                <w:lang w:val="en-US"/>
              </w:rPr>
              <w:t xml:space="preserve"> 100 mg and placebo). </w:t>
            </w:r>
          </w:p>
        </w:tc>
        <w:tc>
          <w:tcPr>
            <w:tcW w:w="1508" w:type="dxa"/>
            <w:vAlign w:val="center"/>
          </w:tcPr>
          <w:p w14:paraId="38F5E5F5" w14:textId="77777777" w:rsidR="006A311B" w:rsidRPr="007B6175" w:rsidRDefault="006A311B" w:rsidP="00566C2E">
            <w:pPr>
              <w:pStyle w:val="TableText0"/>
              <w:widowControl w:val="0"/>
            </w:pPr>
            <w:r w:rsidRPr="007B6175">
              <w:t xml:space="preserve">Change from baseline in </w:t>
            </w:r>
            <w:r>
              <w:t xml:space="preserve">MMDs; Responder: </w:t>
            </w:r>
            <w:r>
              <w:rPr>
                <w:rFonts w:eastAsia="Times New Roman" w:cs="Times New Roman"/>
              </w:rPr>
              <w:t>≥ 50% reduction in MMDs</w:t>
            </w:r>
          </w:p>
        </w:tc>
      </w:tr>
      <w:tr w:rsidR="006A311B" w:rsidRPr="00E2771E" w14:paraId="2382F08A" w14:textId="77777777" w:rsidTr="004769D9">
        <w:tc>
          <w:tcPr>
            <w:tcW w:w="9016" w:type="dxa"/>
            <w:gridSpan w:val="6"/>
            <w:shd w:val="clear" w:color="auto" w:fill="auto"/>
            <w:vAlign w:val="center"/>
          </w:tcPr>
          <w:p w14:paraId="7351C86D" w14:textId="77777777" w:rsidR="006A311B" w:rsidRPr="007B6175" w:rsidRDefault="006A311B" w:rsidP="00566C2E">
            <w:pPr>
              <w:pStyle w:val="TableText0"/>
              <w:widowControl w:val="0"/>
            </w:pPr>
            <w:proofErr w:type="spellStart"/>
            <w:r w:rsidRPr="00A46870">
              <w:rPr>
                <w:b/>
                <w:bCs w:val="0"/>
              </w:rPr>
              <w:t>Galcanezumab</w:t>
            </w:r>
            <w:proofErr w:type="spellEnd"/>
            <w:r w:rsidRPr="00A46870">
              <w:rPr>
                <w:b/>
                <w:bCs w:val="0"/>
              </w:rPr>
              <w:t xml:space="preserve"> vs. placebo</w:t>
            </w:r>
          </w:p>
        </w:tc>
      </w:tr>
      <w:tr w:rsidR="006A311B" w:rsidRPr="00E2771E" w14:paraId="0915E1E2" w14:textId="77777777" w:rsidTr="00270C6B">
        <w:tc>
          <w:tcPr>
            <w:tcW w:w="1129" w:type="dxa"/>
            <w:vMerge w:val="restart"/>
            <w:shd w:val="clear" w:color="auto" w:fill="auto"/>
            <w:vAlign w:val="center"/>
          </w:tcPr>
          <w:p w14:paraId="7152AA2F" w14:textId="77777777" w:rsidR="006A311B" w:rsidRPr="00E2771E" w:rsidRDefault="006A311B" w:rsidP="00566C2E">
            <w:pPr>
              <w:pStyle w:val="TableText0"/>
              <w:widowControl w:val="0"/>
              <w:rPr>
                <w:lang w:val="en-US"/>
              </w:rPr>
            </w:pPr>
            <w:r>
              <w:rPr>
                <w:lang w:val="en-US"/>
              </w:rPr>
              <w:t>CONQUER</w:t>
            </w:r>
          </w:p>
        </w:tc>
        <w:tc>
          <w:tcPr>
            <w:tcW w:w="567" w:type="dxa"/>
            <w:shd w:val="clear" w:color="auto" w:fill="auto"/>
            <w:vAlign w:val="center"/>
          </w:tcPr>
          <w:p w14:paraId="0B57B4EE" w14:textId="77777777" w:rsidR="006A311B" w:rsidRPr="00E2771E" w:rsidRDefault="006A311B" w:rsidP="00566C2E">
            <w:pPr>
              <w:pStyle w:val="TableText0"/>
              <w:widowControl w:val="0"/>
              <w:jc w:val="center"/>
              <w:rPr>
                <w:lang w:val="en-US"/>
              </w:rPr>
            </w:pPr>
            <w:r>
              <w:rPr>
                <w:lang w:val="en-US"/>
              </w:rPr>
              <w:t>462</w:t>
            </w:r>
          </w:p>
        </w:tc>
        <w:tc>
          <w:tcPr>
            <w:tcW w:w="2127" w:type="dxa"/>
            <w:vAlign w:val="center"/>
          </w:tcPr>
          <w:p w14:paraId="3EC4B8A5" w14:textId="77777777" w:rsidR="006A311B" w:rsidRDefault="006A311B" w:rsidP="00566C2E">
            <w:pPr>
              <w:pStyle w:val="TableText0"/>
              <w:widowControl w:val="0"/>
            </w:pPr>
            <w:r>
              <w:rPr>
                <w:lang w:val="en-US"/>
              </w:rPr>
              <w:t>Chronic migraine and episodic migraine, failed 2 to 4 preventative treatments</w:t>
            </w:r>
          </w:p>
        </w:tc>
        <w:tc>
          <w:tcPr>
            <w:tcW w:w="850" w:type="dxa"/>
            <w:vAlign w:val="center"/>
          </w:tcPr>
          <w:p w14:paraId="1BEC75E6" w14:textId="77777777" w:rsidR="006A311B" w:rsidRPr="00E648F6" w:rsidRDefault="006A311B" w:rsidP="00566C2E">
            <w:pPr>
              <w:pStyle w:val="TableText0"/>
              <w:widowControl w:val="0"/>
              <w:jc w:val="center"/>
            </w:pPr>
            <w:r w:rsidRPr="00E648F6">
              <w:rPr>
                <w:lang w:val="en-US"/>
              </w:rPr>
              <w:t>Low</w:t>
            </w:r>
          </w:p>
        </w:tc>
        <w:tc>
          <w:tcPr>
            <w:tcW w:w="2835" w:type="dxa"/>
            <w:vMerge w:val="restart"/>
            <w:shd w:val="clear" w:color="auto" w:fill="auto"/>
            <w:vAlign w:val="center"/>
          </w:tcPr>
          <w:p w14:paraId="5973B7DE" w14:textId="022CB48D" w:rsidR="006A311B" w:rsidRPr="0044482F" w:rsidRDefault="006A311B" w:rsidP="00566C2E">
            <w:pPr>
              <w:pStyle w:val="TableText0"/>
              <w:widowControl w:val="0"/>
            </w:pPr>
            <w:r>
              <w:t xml:space="preserve">R, DB, MC, PC </w:t>
            </w:r>
            <w:r w:rsidRPr="007B6175">
              <w:t>(</w:t>
            </w:r>
            <w:r>
              <w:t>3 months); with OLE</w:t>
            </w:r>
            <w:r w:rsidRPr="007B6175">
              <w:t xml:space="preserve"> </w:t>
            </w:r>
            <w:r>
              <w:t>3 months, Treatment arms (GAL 120 mg; PBO).</w:t>
            </w:r>
          </w:p>
        </w:tc>
        <w:tc>
          <w:tcPr>
            <w:tcW w:w="1508" w:type="dxa"/>
            <w:vMerge w:val="restart"/>
            <w:shd w:val="clear" w:color="auto" w:fill="auto"/>
            <w:vAlign w:val="center"/>
          </w:tcPr>
          <w:p w14:paraId="4761AC25" w14:textId="77777777" w:rsidR="006A311B" w:rsidRPr="00E2771E" w:rsidRDefault="006A311B" w:rsidP="00566C2E">
            <w:pPr>
              <w:pStyle w:val="TableText0"/>
              <w:widowControl w:val="0"/>
              <w:rPr>
                <w:lang w:val="en-US"/>
              </w:rPr>
            </w:pPr>
            <w:r w:rsidRPr="007B6175">
              <w:t xml:space="preserve">Change from baseline in </w:t>
            </w:r>
            <w:r>
              <w:t xml:space="preserve">MMDs; Responder: </w:t>
            </w:r>
            <w:r>
              <w:rPr>
                <w:rFonts w:eastAsia="Times New Roman" w:cs="Times New Roman"/>
              </w:rPr>
              <w:t>≥ 50% reduction in MMDs</w:t>
            </w:r>
          </w:p>
        </w:tc>
      </w:tr>
      <w:tr w:rsidR="006A311B" w:rsidRPr="00E2771E" w14:paraId="5DBE47B3" w14:textId="77777777" w:rsidTr="00270C6B">
        <w:tc>
          <w:tcPr>
            <w:tcW w:w="1129" w:type="dxa"/>
            <w:vMerge/>
            <w:shd w:val="clear" w:color="auto" w:fill="auto"/>
            <w:vAlign w:val="center"/>
          </w:tcPr>
          <w:p w14:paraId="278757CC" w14:textId="77777777" w:rsidR="006A311B" w:rsidRPr="00E2771E" w:rsidRDefault="006A311B" w:rsidP="00566C2E">
            <w:pPr>
              <w:pStyle w:val="TableText0"/>
              <w:widowControl w:val="0"/>
              <w:rPr>
                <w:lang w:val="en-US"/>
              </w:rPr>
            </w:pPr>
          </w:p>
        </w:tc>
        <w:tc>
          <w:tcPr>
            <w:tcW w:w="567" w:type="dxa"/>
            <w:shd w:val="clear" w:color="auto" w:fill="auto"/>
            <w:vAlign w:val="center"/>
          </w:tcPr>
          <w:p w14:paraId="0E3FE589" w14:textId="77777777" w:rsidR="006A311B" w:rsidRPr="00E2771E" w:rsidRDefault="006A311B" w:rsidP="00566C2E">
            <w:pPr>
              <w:pStyle w:val="TableText0"/>
              <w:widowControl w:val="0"/>
              <w:jc w:val="center"/>
              <w:rPr>
                <w:lang w:val="en-US"/>
              </w:rPr>
            </w:pPr>
            <w:r>
              <w:rPr>
                <w:lang w:val="en-US"/>
              </w:rPr>
              <w:t>193</w:t>
            </w:r>
          </w:p>
        </w:tc>
        <w:tc>
          <w:tcPr>
            <w:tcW w:w="2127" w:type="dxa"/>
            <w:vAlign w:val="center"/>
          </w:tcPr>
          <w:p w14:paraId="445563A1" w14:textId="77777777" w:rsidR="006A311B" w:rsidRPr="00E2771E" w:rsidRDefault="006A311B" w:rsidP="00566C2E">
            <w:pPr>
              <w:pStyle w:val="TableText0"/>
              <w:widowControl w:val="0"/>
              <w:rPr>
                <w:lang w:val="en-US"/>
              </w:rPr>
            </w:pPr>
            <w:r>
              <w:rPr>
                <w:lang w:val="en-US"/>
              </w:rPr>
              <w:t>Subgroup: chronic migraine, failed 2 to 4 preventative migraine treatments</w:t>
            </w:r>
          </w:p>
        </w:tc>
        <w:tc>
          <w:tcPr>
            <w:tcW w:w="850" w:type="dxa"/>
            <w:vAlign w:val="center"/>
          </w:tcPr>
          <w:p w14:paraId="1ADBED6F" w14:textId="77777777" w:rsidR="006A311B" w:rsidRPr="00E648F6" w:rsidRDefault="006A311B" w:rsidP="00566C2E">
            <w:pPr>
              <w:pStyle w:val="TableText0"/>
              <w:widowControl w:val="0"/>
              <w:jc w:val="center"/>
              <w:rPr>
                <w:lang w:val="en-US"/>
              </w:rPr>
            </w:pPr>
            <w:r w:rsidRPr="00E648F6">
              <w:rPr>
                <w:lang w:val="en-US"/>
              </w:rPr>
              <w:t>High</w:t>
            </w:r>
          </w:p>
        </w:tc>
        <w:tc>
          <w:tcPr>
            <w:tcW w:w="2835" w:type="dxa"/>
            <w:vMerge/>
            <w:shd w:val="clear" w:color="auto" w:fill="auto"/>
            <w:vAlign w:val="center"/>
          </w:tcPr>
          <w:p w14:paraId="02307BEB" w14:textId="77777777" w:rsidR="006A311B" w:rsidRPr="00E2771E" w:rsidRDefault="006A311B" w:rsidP="00566C2E">
            <w:pPr>
              <w:pStyle w:val="TableText0"/>
              <w:widowControl w:val="0"/>
              <w:rPr>
                <w:lang w:val="en-US"/>
              </w:rPr>
            </w:pPr>
          </w:p>
        </w:tc>
        <w:tc>
          <w:tcPr>
            <w:tcW w:w="1508" w:type="dxa"/>
            <w:vMerge/>
            <w:shd w:val="clear" w:color="auto" w:fill="auto"/>
            <w:vAlign w:val="center"/>
          </w:tcPr>
          <w:p w14:paraId="190E8984" w14:textId="77777777" w:rsidR="006A311B" w:rsidRPr="00E2771E" w:rsidRDefault="006A311B" w:rsidP="00566C2E">
            <w:pPr>
              <w:pStyle w:val="TableText0"/>
              <w:widowControl w:val="0"/>
              <w:rPr>
                <w:lang w:val="en-US"/>
              </w:rPr>
            </w:pPr>
          </w:p>
        </w:tc>
      </w:tr>
      <w:tr w:rsidR="006A311B" w:rsidRPr="00E2771E" w14:paraId="20405D77" w14:textId="77777777" w:rsidTr="00270C6B">
        <w:tc>
          <w:tcPr>
            <w:tcW w:w="1129" w:type="dxa"/>
            <w:vMerge/>
            <w:tcBorders>
              <w:bottom w:val="single" w:sz="4" w:space="0" w:color="auto"/>
            </w:tcBorders>
            <w:shd w:val="clear" w:color="auto" w:fill="auto"/>
            <w:vAlign w:val="center"/>
          </w:tcPr>
          <w:p w14:paraId="67D17817" w14:textId="77777777" w:rsidR="006A311B" w:rsidRDefault="006A311B" w:rsidP="00566C2E">
            <w:pPr>
              <w:pStyle w:val="TableText0"/>
              <w:widowControl w:val="0"/>
              <w:rPr>
                <w:lang w:val="en-US"/>
              </w:rPr>
            </w:pPr>
          </w:p>
        </w:tc>
        <w:tc>
          <w:tcPr>
            <w:tcW w:w="567" w:type="dxa"/>
            <w:shd w:val="clear" w:color="auto" w:fill="auto"/>
            <w:vAlign w:val="center"/>
          </w:tcPr>
          <w:p w14:paraId="69F8F0EE" w14:textId="77777777" w:rsidR="006A311B" w:rsidRPr="00E2771E" w:rsidRDefault="006A311B" w:rsidP="00566C2E">
            <w:pPr>
              <w:pStyle w:val="TableText0"/>
              <w:widowControl w:val="0"/>
              <w:jc w:val="center"/>
              <w:rPr>
                <w:lang w:val="en-US"/>
              </w:rPr>
            </w:pPr>
            <w:r>
              <w:rPr>
                <w:lang w:val="en-US"/>
              </w:rPr>
              <w:t>86</w:t>
            </w:r>
          </w:p>
        </w:tc>
        <w:tc>
          <w:tcPr>
            <w:tcW w:w="2127" w:type="dxa"/>
            <w:vAlign w:val="center"/>
          </w:tcPr>
          <w:p w14:paraId="0E3FCDDB" w14:textId="77777777" w:rsidR="006A311B" w:rsidRPr="00E2771E" w:rsidRDefault="006A311B" w:rsidP="00566C2E">
            <w:pPr>
              <w:pStyle w:val="TableText0"/>
              <w:widowControl w:val="0"/>
              <w:rPr>
                <w:lang w:val="en-US"/>
              </w:rPr>
            </w:pPr>
            <w:r>
              <w:rPr>
                <w:lang w:val="en-US"/>
              </w:rPr>
              <w:t>Subgroup: chronic migraine, failed ≥ 3 preventative migraine treatments</w:t>
            </w:r>
          </w:p>
        </w:tc>
        <w:tc>
          <w:tcPr>
            <w:tcW w:w="850" w:type="dxa"/>
            <w:vAlign w:val="center"/>
          </w:tcPr>
          <w:p w14:paraId="40C8F38B" w14:textId="77777777" w:rsidR="006A311B" w:rsidRPr="00E648F6" w:rsidRDefault="006A311B" w:rsidP="00566C2E">
            <w:pPr>
              <w:pStyle w:val="TableText0"/>
              <w:widowControl w:val="0"/>
              <w:jc w:val="center"/>
              <w:rPr>
                <w:lang w:val="en-US"/>
              </w:rPr>
            </w:pPr>
            <w:r w:rsidRPr="00E648F6">
              <w:rPr>
                <w:lang w:val="en-US"/>
              </w:rPr>
              <w:t>High</w:t>
            </w:r>
          </w:p>
        </w:tc>
        <w:tc>
          <w:tcPr>
            <w:tcW w:w="2835" w:type="dxa"/>
            <w:vMerge/>
            <w:shd w:val="clear" w:color="auto" w:fill="auto"/>
            <w:vAlign w:val="center"/>
          </w:tcPr>
          <w:p w14:paraId="7834030B" w14:textId="77777777" w:rsidR="006A311B" w:rsidRPr="00E2771E" w:rsidRDefault="006A311B" w:rsidP="00566C2E">
            <w:pPr>
              <w:pStyle w:val="TableText0"/>
              <w:widowControl w:val="0"/>
              <w:rPr>
                <w:lang w:val="en-US"/>
              </w:rPr>
            </w:pPr>
          </w:p>
        </w:tc>
        <w:tc>
          <w:tcPr>
            <w:tcW w:w="1508" w:type="dxa"/>
            <w:vMerge/>
            <w:shd w:val="clear" w:color="auto" w:fill="auto"/>
            <w:vAlign w:val="center"/>
          </w:tcPr>
          <w:p w14:paraId="7E65BE3E" w14:textId="77777777" w:rsidR="006A311B" w:rsidRPr="00E2771E" w:rsidRDefault="006A311B" w:rsidP="00566C2E">
            <w:pPr>
              <w:pStyle w:val="TableText0"/>
              <w:widowControl w:val="0"/>
              <w:rPr>
                <w:lang w:val="en-US"/>
              </w:rPr>
            </w:pPr>
          </w:p>
        </w:tc>
      </w:tr>
      <w:tr w:rsidR="006A311B" w:rsidRPr="00E2771E" w14:paraId="529DC7BF" w14:textId="77777777" w:rsidTr="00270C6B">
        <w:tc>
          <w:tcPr>
            <w:tcW w:w="1129" w:type="dxa"/>
            <w:vMerge w:val="restart"/>
            <w:shd w:val="clear" w:color="auto" w:fill="auto"/>
            <w:vAlign w:val="center"/>
          </w:tcPr>
          <w:p w14:paraId="604E6B54" w14:textId="77777777" w:rsidR="006A311B" w:rsidRPr="00E2771E" w:rsidRDefault="006A311B" w:rsidP="00566C2E">
            <w:pPr>
              <w:pStyle w:val="TableText0"/>
              <w:widowControl w:val="0"/>
              <w:rPr>
                <w:lang w:val="en-US"/>
              </w:rPr>
            </w:pPr>
            <w:r>
              <w:rPr>
                <w:lang w:val="en-US"/>
              </w:rPr>
              <w:t>REGAIN</w:t>
            </w:r>
          </w:p>
        </w:tc>
        <w:tc>
          <w:tcPr>
            <w:tcW w:w="567" w:type="dxa"/>
            <w:shd w:val="clear" w:color="auto" w:fill="auto"/>
            <w:vAlign w:val="center"/>
          </w:tcPr>
          <w:p w14:paraId="3B787232" w14:textId="77777777" w:rsidR="006A311B" w:rsidRPr="00E2771E" w:rsidRDefault="006A311B" w:rsidP="00566C2E">
            <w:pPr>
              <w:pStyle w:val="TableText0"/>
              <w:widowControl w:val="0"/>
              <w:jc w:val="center"/>
              <w:rPr>
                <w:lang w:val="en-US"/>
              </w:rPr>
            </w:pPr>
            <w:r>
              <w:rPr>
                <w:lang w:val="en-US"/>
              </w:rPr>
              <w:t>1,113</w:t>
            </w:r>
            <w:r w:rsidRPr="001F7DE0">
              <w:rPr>
                <w:vertAlign w:val="superscript"/>
                <w:lang w:val="en-US"/>
              </w:rPr>
              <w:t>c</w:t>
            </w:r>
          </w:p>
        </w:tc>
        <w:tc>
          <w:tcPr>
            <w:tcW w:w="2127" w:type="dxa"/>
            <w:vAlign w:val="center"/>
          </w:tcPr>
          <w:p w14:paraId="16C1CB99" w14:textId="77777777" w:rsidR="006A311B" w:rsidRPr="00E00322" w:rsidRDefault="006A311B" w:rsidP="00566C2E">
            <w:pPr>
              <w:pStyle w:val="TableText0"/>
              <w:widowControl w:val="0"/>
              <w:rPr>
                <w:lang w:val="en-US"/>
              </w:rPr>
            </w:pPr>
            <w:r w:rsidRPr="00BE3EC0">
              <w:t>Chronic migraine, failure to respond to ≤ 3</w:t>
            </w:r>
            <w:r>
              <w:t xml:space="preserve"> preventative migraine treatments classes</w:t>
            </w:r>
          </w:p>
        </w:tc>
        <w:tc>
          <w:tcPr>
            <w:tcW w:w="850" w:type="dxa"/>
            <w:vAlign w:val="center"/>
          </w:tcPr>
          <w:p w14:paraId="23AC617C" w14:textId="77777777" w:rsidR="006A311B" w:rsidRPr="00E648F6" w:rsidRDefault="006A311B" w:rsidP="00566C2E">
            <w:pPr>
              <w:pStyle w:val="TableText0"/>
              <w:widowControl w:val="0"/>
              <w:jc w:val="center"/>
              <w:rPr>
                <w:lang w:val="en-US"/>
              </w:rPr>
            </w:pPr>
            <w:r w:rsidRPr="00E648F6">
              <w:rPr>
                <w:lang w:val="en-US"/>
              </w:rPr>
              <w:t>Low</w:t>
            </w:r>
          </w:p>
        </w:tc>
        <w:tc>
          <w:tcPr>
            <w:tcW w:w="2835" w:type="dxa"/>
            <w:vMerge w:val="restart"/>
            <w:shd w:val="clear" w:color="auto" w:fill="auto"/>
            <w:vAlign w:val="center"/>
          </w:tcPr>
          <w:p w14:paraId="27248EAA" w14:textId="3AC10181" w:rsidR="006A311B" w:rsidRPr="00E2771E" w:rsidRDefault="006A311B" w:rsidP="00566C2E">
            <w:pPr>
              <w:pStyle w:val="TableText0"/>
              <w:widowControl w:val="0"/>
              <w:rPr>
                <w:lang w:val="en-US"/>
              </w:rPr>
            </w:pPr>
            <w:r w:rsidRPr="00E00322">
              <w:rPr>
                <w:lang w:val="en-US"/>
              </w:rPr>
              <w:t>R, DB, MC, PC (3 months); with OLE 9 months</w:t>
            </w:r>
            <w:r w:rsidR="002F6FEE">
              <w:rPr>
                <w:lang w:val="en-US"/>
              </w:rPr>
              <w:t>,</w:t>
            </w:r>
            <w:r>
              <w:rPr>
                <w:lang w:val="en-US"/>
              </w:rPr>
              <w:t xml:space="preserve"> </w:t>
            </w:r>
            <w:r>
              <w:t xml:space="preserve">Treatment arms (GAL 120 mg; </w:t>
            </w:r>
            <w:r w:rsidR="00FD4630">
              <w:t xml:space="preserve">GAL 240 mg; </w:t>
            </w:r>
            <w:r>
              <w:t>PBO).</w:t>
            </w:r>
          </w:p>
        </w:tc>
        <w:tc>
          <w:tcPr>
            <w:tcW w:w="1508" w:type="dxa"/>
            <w:vMerge w:val="restart"/>
            <w:shd w:val="clear" w:color="auto" w:fill="auto"/>
            <w:vAlign w:val="center"/>
          </w:tcPr>
          <w:p w14:paraId="4081E793" w14:textId="77777777" w:rsidR="006A311B" w:rsidRPr="00E2771E" w:rsidRDefault="006A311B" w:rsidP="00566C2E">
            <w:pPr>
              <w:pStyle w:val="TableText0"/>
              <w:widowControl w:val="0"/>
              <w:rPr>
                <w:lang w:val="en-US"/>
              </w:rPr>
            </w:pPr>
            <w:r w:rsidRPr="007B6175">
              <w:t xml:space="preserve">Change from baseline in </w:t>
            </w:r>
            <w:r>
              <w:t xml:space="preserve">MMDs; Responder: </w:t>
            </w:r>
            <w:r>
              <w:rPr>
                <w:rFonts w:eastAsia="Times New Roman" w:cs="Times New Roman"/>
              </w:rPr>
              <w:t>≥ 50% reduction in MMDs</w:t>
            </w:r>
          </w:p>
        </w:tc>
      </w:tr>
      <w:tr w:rsidR="006A311B" w:rsidRPr="00E2771E" w14:paraId="484248D9" w14:textId="77777777" w:rsidTr="00270C6B">
        <w:tc>
          <w:tcPr>
            <w:tcW w:w="1129" w:type="dxa"/>
            <w:vMerge/>
            <w:shd w:val="clear" w:color="auto" w:fill="auto"/>
            <w:vAlign w:val="center"/>
          </w:tcPr>
          <w:p w14:paraId="0A04BFF5" w14:textId="77777777" w:rsidR="006A311B" w:rsidRPr="00E2771E" w:rsidRDefault="006A311B" w:rsidP="004769D9">
            <w:pPr>
              <w:pStyle w:val="TableText0"/>
              <w:keepNext w:val="0"/>
              <w:widowControl w:val="0"/>
              <w:rPr>
                <w:lang w:val="en-US"/>
              </w:rPr>
            </w:pPr>
          </w:p>
        </w:tc>
        <w:tc>
          <w:tcPr>
            <w:tcW w:w="567" w:type="dxa"/>
            <w:shd w:val="clear" w:color="auto" w:fill="auto"/>
            <w:vAlign w:val="center"/>
          </w:tcPr>
          <w:p w14:paraId="7344DE1C" w14:textId="77777777" w:rsidR="006A311B" w:rsidRPr="00E2771E" w:rsidRDefault="006A311B" w:rsidP="004769D9">
            <w:pPr>
              <w:pStyle w:val="TableText0"/>
              <w:keepNext w:val="0"/>
              <w:widowControl w:val="0"/>
              <w:jc w:val="center"/>
              <w:rPr>
                <w:lang w:val="en-US"/>
              </w:rPr>
            </w:pPr>
            <w:r>
              <w:rPr>
                <w:lang w:val="en-US"/>
              </w:rPr>
              <w:t>139</w:t>
            </w:r>
          </w:p>
        </w:tc>
        <w:tc>
          <w:tcPr>
            <w:tcW w:w="2127" w:type="dxa"/>
            <w:vAlign w:val="center"/>
          </w:tcPr>
          <w:p w14:paraId="3409DCA5" w14:textId="77777777" w:rsidR="006A311B" w:rsidRPr="00E2771E" w:rsidRDefault="006A311B" w:rsidP="004769D9">
            <w:pPr>
              <w:pStyle w:val="TableText0"/>
              <w:keepNext w:val="0"/>
              <w:widowControl w:val="0"/>
              <w:rPr>
                <w:lang w:val="en-US"/>
              </w:rPr>
            </w:pPr>
            <w:r>
              <w:rPr>
                <w:lang w:val="en-US"/>
              </w:rPr>
              <w:t xml:space="preserve">Subgroup: </w:t>
            </w:r>
            <w:r w:rsidRPr="00BE3EC0">
              <w:t>failure to respond to</w:t>
            </w:r>
            <w:r>
              <w:t xml:space="preserve"> three preventative migraine treatments classes</w:t>
            </w:r>
          </w:p>
        </w:tc>
        <w:tc>
          <w:tcPr>
            <w:tcW w:w="850" w:type="dxa"/>
            <w:vAlign w:val="center"/>
          </w:tcPr>
          <w:p w14:paraId="7962852C" w14:textId="77777777" w:rsidR="006A311B" w:rsidRPr="00E648F6" w:rsidRDefault="006A311B" w:rsidP="004769D9">
            <w:pPr>
              <w:pStyle w:val="TableText0"/>
              <w:keepNext w:val="0"/>
              <w:widowControl w:val="0"/>
              <w:jc w:val="center"/>
              <w:rPr>
                <w:lang w:val="en-US"/>
              </w:rPr>
            </w:pPr>
            <w:r w:rsidRPr="00E648F6">
              <w:rPr>
                <w:lang w:val="en-US"/>
              </w:rPr>
              <w:t>High</w:t>
            </w:r>
          </w:p>
        </w:tc>
        <w:tc>
          <w:tcPr>
            <w:tcW w:w="2835" w:type="dxa"/>
            <w:vMerge/>
            <w:tcBorders>
              <w:bottom w:val="single" w:sz="4" w:space="0" w:color="auto"/>
            </w:tcBorders>
            <w:shd w:val="clear" w:color="auto" w:fill="auto"/>
            <w:vAlign w:val="center"/>
          </w:tcPr>
          <w:p w14:paraId="539BE404" w14:textId="77777777" w:rsidR="006A311B" w:rsidRPr="00E2771E" w:rsidRDefault="006A311B" w:rsidP="004769D9">
            <w:pPr>
              <w:pStyle w:val="TableText0"/>
              <w:keepNext w:val="0"/>
              <w:widowControl w:val="0"/>
              <w:rPr>
                <w:lang w:val="en-US"/>
              </w:rPr>
            </w:pPr>
          </w:p>
        </w:tc>
        <w:tc>
          <w:tcPr>
            <w:tcW w:w="1508" w:type="dxa"/>
            <w:vMerge/>
            <w:tcBorders>
              <w:bottom w:val="single" w:sz="4" w:space="0" w:color="auto"/>
            </w:tcBorders>
            <w:shd w:val="clear" w:color="auto" w:fill="auto"/>
            <w:vAlign w:val="center"/>
          </w:tcPr>
          <w:p w14:paraId="1E87512F" w14:textId="77777777" w:rsidR="006A311B" w:rsidRPr="00E2771E" w:rsidRDefault="006A311B" w:rsidP="004769D9">
            <w:pPr>
              <w:pStyle w:val="TableText0"/>
              <w:keepNext w:val="0"/>
              <w:widowControl w:val="0"/>
              <w:rPr>
                <w:lang w:val="en-US"/>
              </w:rPr>
            </w:pPr>
          </w:p>
        </w:tc>
      </w:tr>
      <w:tr w:rsidR="006A311B" w:rsidRPr="00E2771E" w14:paraId="55A0031B" w14:textId="77777777" w:rsidTr="00ED6658">
        <w:tc>
          <w:tcPr>
            <w:tcW w:w="1129" w:type="dxa"/>
            <w:tcBorders>
              <w:bottom w:val="single" w:sz="4" w:space="0" w:color="auto"/>
            </w:tcBorders>
            <w:shd w:val="clear" w:color="auto" w:fill="auto"/>
            <w:vAlign w:val="center"/>
          </w:tcPr>
          <w:p w14:paraId="31F17F54" w14:textId="77777777" w:rsidR="006A311B" w:rsidRPr="00E2771E" w:rsidRDefault="006A311B" w:rsidP="004769D9">
            <w:pPr>
              <w:pStyle w:val="TableText0"/>
              <w:keepNext w:val="0"/>
              <w:widowControl w:val="0"/>
              <w:rPr>
                <w:lang w:val="en-US"/>
              </w:rPr>
            </w:pPr>
            <w:r>
              <w:rPr>
                <w:lang w:val="en-US"/>
              </w:rPr>
              <w:t>Meta-analysis</w:t>
            </w:r>
          </w:p>
        </w:tc>
        <w:tc>
          <w:tcPr>
            <w:tcW w:w="567" w:type="dxa"/>
            <w:tcBorders>
              <w:bottom w:val="single" w:sz="4" w:space="0" w:color="auto"/>
            </w:tcBorders>
            <w:shd w:val="clear" w:color="auto" w:fill="auto"/>
            <w:vAlign w:val="center"/>
          </w:tcPr>
          <w:p w14:paraId="18AE92D5" w14:textId="77777777" w:rsidR="006A311B" w:rsidRDefault="006A311B" w:rsidP="004769D9">
            <w:pPr>
              <w:pStyle w:val="TableText0"/>
              <w:keepNext w:val="0"/>
              <w:widowControl w:val="0"/>
              <w:jc w:val="center"/>
              <w:rPr>
                <w:lang w:val="en-US"/>
              </w:rPr>
            </w:pPr>
            <w:r>
              <w:rPr>
                <w:lang w:val="en-US"/>
              </w:rPr>
              <w:t>223</w:t>
            </w:r>
          </w:p>
        </w:tc>
        <w:tc>
          <w:tcPr>
            <w:tcW w:w="5812" w:type="dxa"/>
            <w:gridSpan w:val="3"/>
            <w:tcBorders>
              <w:bottom w:val="single" w:sz="4" w:space="0" w:color="auto"/>
            </w:tcBorders>
            <w:vAlign w:val="center"/>
          </w:tcPr>
          <w:p w14:paraId="7C43BCA2" w14:textId="7F1EC17A" w:rsidR="006A311B" w:rsidRPr="00E2771E" w:rsidRDefault="006A311B" w:rsidP="004769D9">
            <w:pPr>
              <w:pStyle w:val="TableText0"/>
              <w:keepNext w:val="0"/>
              <w:widowControl w:val="0"/>
              <w:rPr>
                <w:lang w:val="en-US"/>
              </w:rPr>
            </w:pPr>
            <w:r>
              <w:rPr>
                <w:lang w:val="en-US"/>
              </w:rPr>
              <w:t xml:space="preserve">Included CONQUER and REGAIN </w:t>
            </w:r>
            <w:r>
              <w:rPr>
                <w:lang w:val="en-US"/>
              </w:rPr>
              <w:br/>
              <w:t>(subgroups: chronic migraine ≥ 3 preventative migraine treatments</w:t>
            </w:r>
            <w:r w:rsidR="009F377E">
              <w:rPr>
                <w:lang w:val="en-US"/>
              </w:rPr>
              <w:t>; treatment arms</w:t>
            </w:r>
            <w:r w:rsidR="00180F4F">
              <w:rPr>
                <w:lang w:val="en-US"/>
              </w:rPr>
              <w:t xml:space="preserve">: </w:t>
            </w:r>
            <w:proofErr w:type="spellStart"/>
            <w:r w:rsidR="00180F4F">
              <w:rPr>
                <w:lang w:val="en-US"/>
              </w:rPr>
              <w:t>galcanezumab</w:t>
            </w:r>
            <w:proofErr w:type="spellEnd"/>
            <w:r w:rsidR="00180F4F">
              <w:rPr>
                <w:lang w:val="en-US"/>
              </w:rPr>
              <w:t xml:space="preserve"> 120 mg</w:t>
            </w:r>
            <w:r w:rsidR="001F4F52">
              <w:rPr>
                <w:lang w:val="en-US"/>
              </w:rPr>
              <w:t xml:space="preserve"> and placebo</w:t>
            </w:r>
            <w:r>
              <w:rPr>
                <w:lang w:val="en-US"/>
              </w:rPr>
              <w:t>)</w:t>
            </w:r>
          </w:p>
        </w:tc>
        <w:tc>
          <w:tcPr>
            <w:tcW w:w="1508" w:type="dxa"/>
            <w:tcBorders>
              <w:bottom w:val="single" w:sz="4" w:space="0" w:color="auto"/>
            </w:tcBorders>
            <w:vAlign w:val="center"/>
          </w:tcPr>
          <w:p w14:paraId="4DA88917" w14:textId="77777777" w:rsidR="006A311B" w:rsidRPr="00E2771E" w:rsidRDefault="006A311B" w:rsidP="004769D9">
            <w:pPr>
              <w:pStyle w:val="TableText0"/>
              <w:keepNext w:val="0"/>
              <w:widowControl w:val="0"/>
              <w:rPr>
                <w:lang w:val="en-US"/>
              </w:rPr>
            </w:pPr>
            <w:r w:rsidRPr="007B6175">
              <w:t xml:space="preserve">Change from baseline in </w:t>
            </w:r>
            <w:r>
              <w:t xml:space="preserve">MMDs; Responder: </w:t>
            </w:r>
            <w:r>
              <w:rPr>
                <w:rFonts w:eastAsia="Times New Roman" w:cs="Times New Roman"/>
              </w:rPr>
              <w:t>≥ 50% reduction in MMDs</w:t>
            </w:r>
          </w:p>
        </w:tc>
      </w:tr>
      <w:tr w:rsidR="006A311B" w:rsidRPr="00E2771E" w14:paraId="27E7BB89" w14:textId="77777777" w:rsidTr="004769D9">
        <w:tc>
          <w:tcPr>
            <w:tcW w:w="7508" w:type="dxa"/>
            <w:gridSpan w:val="5"/>
            <w:tcBorders>
              <w:right w:val="nil"/>
            </w:tcBorders>
            <w:shd w:val="clear" w:color="auto" w:fill="auto"/>
            <w:vAlign w:val="center"/>
          </w:tcPr>
          <w:p w14:paraId="76A41525" w14:textId="77777777" w:rsidR="006A311B" w:rsidRPr="00E2771E" w:rsidRDefault="006A311B" w:rsidP="004769D9">
            <w:pPr>
              <w:pStyle w:val="TableText0"/>
              <w:keepNext w:val="0"/>
              <w:widowControl w:val="0"/>
              <w:rPr>
                <w:lang w:val="en-US"/>
              </w:rPr>
            </w:pPr>
            <w:proofErr w:type="spellStart"/>
            <w:r w:rsidRPr="003A7820">
              <w:rPr>
                <w:b/>
                <w:bCs w:val="0"/>
              </w:rPr>
              <w:t>Fremanezumab</w:t>
            </w:r>
            <w:proofErr w:type="spellEnd"/>
            <w:r w:rsidRPr="003A7820">
              <w:rPr>
                <w:b/>
                <w:bCs w:val="0"/>
              </w:rPr>
              <w:t xml:space="preserve"> vs. placebo</w:t>
            </w:r>
          </w:p>
        </w:tc>
        <w:tc>
          <w:tcPr>
            <w:tcW w:w="1508" w:type="dxa"/>
            <w:tcBorders>
              <w:left w:val="nil"/>
            </w:tcBorders>
            <w:shd w:val="clear" w:color="auto" w:fill="auto"/>
            <w:vAlign w:val="center"/>
          </w:tcPr>
          <w:p w14:paraId="0FCC33B1" w14:textId="77777777" w:rsidR="006A311B" w:rsidRPr="00E2771E" w:rsidRDefault="006A311B" w:rsidP="004769D9">
            <w:pPr>
              <w:pStyle w:val="TableText0"/>
              <w:keepNext w:val="0"/>
              <w:widowControl w:val="0"/>
              <w:rPr>
                <w:lang w:val="en-US"/>
              </w:rPr>
            </w:pPr>
          </w:p>
        </w:tc>
      </w:tr>
      <w:tr w:rsidR="006A311B" w:rsidRPr="00E2771E" w14:paraId="272E8CE9" w14:textId="77777777" w:rsidTr="00270C6B">
        <w:tc>
          <w:tcPr>
            <w:tcW w:w="1129" w:type="dxa"/>
            <w:vMerge w:val="restart"/>
            <w:shd w:val="clear" w:color="auto" w:fill="auto"/>
            <w:vAlign w:val="center"/>
          </w:tcPr>
          <w:p w14:paraId="00122D06" w14:textId="77777777" w:rsidR="006A311B" w:rsidRPr="00982668" w:rsidRDefault="006A311B" w:rsidP="004769D9">
            <w:pPr>
              <w:pStyle w:val="TableText0"/>
              <w:keepNext w:val="0"/>
              <w:widowControl w:val="0"/>
              <w:rPr>
                <w:lang w:val="en-US"/>
              </w:rPr>
            </w:pPr>
            <w:r w:rsidRPr="00982668">
              <w:rPr>
                <w:lang w:val="en-US"/>
              </w:rPr>
              <w:t>FOCUS</w:t>
            </w:r>
          </w:p>
        </w:tc>
        <w:tc>
          <w:tcPr>
            <w:tcW w:w="567" w:type="dxa"/>
            <w:shd w:val="clear" w:color="auto" w:fill="auto"/>
            <w:vAlign w:val="center"/>
          </w:tcPr>
          <w:p w14:paraId="5455DFC6" w14:textId="77777777" w:rsidR="006A311B" w:rsidRPr="00982668" w:rsidRDefault="006A311B" w:rsidP="004769D9">
            <w:pPr>
              <w:pStyle w:val="TableText0"/>
              <w:keepNext w:val="0"/>
              <w:widowControl w:val="0"/>
              <w:jc w:val="center"/>
              <w:rPr>
                <w:lang w:val="en-US"/>
              </w:rPr>
            </w:pPr>
            <w:r w:rsidRPr="00982668">
              <w:rPr>
                <w:lang w:val="en-US"/>
              </w:rPr>
              <w:t>838</w:t>
            </w:r>
            <w:r w:rsidRPr="00982668">
              <w:rPr>
                <w:vertAlign w:val="superscript"/>
                <w:lang w:val="en-US"/>
              </w:rPr>
              <w:t>d</w:t>
            </w:r>
          </w:p>
        </w:tc>
        <w:tc>
          <w:tcPr>
            <w:tcW w:w="2127" w:type="dxa"/>
            <w:vAlign w:val="center"/>
          </w:tcPr>
          <w:p w14:paraId="7D76894B" w14:textId="77777777" w:rsidR="006A311B" w:rsidRPr="001F1EDD" w:rsidRDefault="006A311B" w:rsidP="004769D9">
            <w:pPr>
              <w:pStyle w:val="TableText0"/>
              <w:keepNext w:val="0"/>
              <w:widowControl w:val="0"/>
            </w:pPr>
            <w:r w:rsidRPr="00A45DC7">
              <w:rPr>
                <w:lang w:val="en-US"/>
              </w:rPr>
              <w:t xml:space="preserve">Chronic migraine and episodic migraine, failed 2 to 4 </w:t>
            </w:r>
            <w:r>
              <w:rPr>
                <w:lang w:val="en-US"/>
              </w:rPr>
              <w:t>preventative</w:t>
            </w:r>
            <w:r w:rsidRPr="00A45DC7">
              <w:rPr>
                <w:lang w:val="en-US"/>
              </w:rPr>
              <w:t xml:space="preserve"> migraine medications</w:t>
            </w:r>
          </w:p>
        </w:tc>
        <w:tc>
          <w:tcPr>
            <w:tcW w:w="850" w:type="dxa"/>
            <w:vAlign w:val="center"/>
          </w:tcPr>
          <w:p w14:paraId="477DEBF8" w14:textId="77777777" w:rsidR="006A311B" w:rsidRPr="00E648F6" w:rsidRDefault="006A311B" w:rsidP="004769D9">
            <w:pPr>
              <w:pStyle w:val="TableText0"/>
              <w:keepNext w:val="0"/>
              <w:widowControl w:val="0"/>
              <w:jc w:val="center"/>
            </w:pPr>
            <w:r w:rsidRPr="00E648F6">
              <w:rPr>
                <w:lang w:val="en-US"/>
              </w:rPr>
              <w:t>Low</w:t>
            </w:r>
          </w:p>
        </w:tc>
        <w:tc>
          <w:tcPr>
            <w:tcW w:w="2835" w:type="dxa"/>
            <w:vMerge w:val="restart"/>
            <w:shd w:val="clear" w:color="auto" w:fill="auto"/>
            <w:vAlign w:val="center"/>
          </w:tcPr>
          <w:p w14:paraId="44D26E52" w14:textId="1576A5CA" w:rsidR="006A311B" w:rsidRPr="00315D4A" w:rsidRDefault="006A311B" w:rsidP="004769D9">
            <w:pPr>
              <w:pStyle w:val="TableText0"/>
              <w:keepNext w:val="0"/>
              <w:widowControl w:val="0"/>
              <w:rPr>
                <w:highlight w:val="yellow"/>
                <w:lang w:val="en-US"/>
              </w:rPr>
            </w:pPr>
            <w:r w:rsidRPr="001F1EDD">
              <w:t>R, DB, MC, PC (12 weeks); with</w:t>
            </w:r>
            <w:r>
              <w:t xml:space="preserve"> </w:t>
            </w:r>
            <w:r w:rsidRPr="001F1EDD">
              <w:t>OLE 12 weeks</w:t>
            </w:r>
            <w:r w:rsidR="002F6FEE">
              <w:t>, Treatment arms (FREM monthly; FREM 3-monthly; PBO)</w:t>
            </w:r>
          </w:p>
        </w:tc>
        <w:tc>
          <w:tcPr>
            <w:tcW w:w="1508" w:type="dxa"/>
            <w:vMerge w:val="restart"/>
            <w:shd w:val="clear" w:color="auto" w:fill="auto"/>
            <w:vAlign w:val="center"/>
          </w:tcPr>
          <w:p w14:paraId="57DF28D6" w14:textId="77777777" w:rsidR="006A311B" w:rsidRPr="00E2771E" w:rsidRDefault="006A311B" w:rsidP="004769D9">
            <w:pPr>
              <w:pStyle w:val="TableText0"/>
              <w:keepNext w:val="0"/>
              <w:widowControl w:val="0"/>
              <w:rPr>
                <w:lang w:val="en-US"/>
              </w:rPr>
            </w:pPr>
            <w:r w:rsidRPr="007B6175">
              <w:t xml:space="preserve">Change from baseline in </w:t>
            </w:r>
            <w:r>
              <w:t>MMDs</w:t>
            </w:r>
          </w:p>
        </w:tc>
      </w:tr>
      <w:tr w:rsidR="006A311B" w:rsidRPr="00E2771E" w14:paraId="16E35D88" w14:textId="77777777" w:rsidTr="00270C6B">
        <w:tc>
          <w:tcPr>
            <w:tcW w:w="1129" w:type="dxa"/>
            <w:vMerge/>
            <w:shd w:val="clear" w:color="auto" w:fill="auto"/>
            <w:vAlign w:val="center"/>
          </w:tcPr>
          <w:p w14:paraId="3FE08117" w14:textId="77777777" w:rsidR="006A311B" w:rsidRPr="00982668" w:rsidRDefault="006A311B" w:rsidP="004769D9">
            <w:pPr>
              <w:pStyle w:val="TableText0"/>
              <w:keepNext w:val="0"/>
              <w:widowControl w:val="0"/>
              <w:rPr>
                <w:lang w:val="en-US"/>
              </w:rPr>
            </w:pPr>
          </w:p>
        </w:tc>
        <w:tc>
          <w:tcPr>
            <w:tcW w:w="567" w:type="dxa"/>
            <w:shd w:val="clear" w:color="auto" w:fill="auto"/>
            <w:vAlign w:val="center"/>
          </w:tcPr>
          <w:p w14:paraId="22C51CE9" w14:textId="77777777" w:rsidR="006A311B" w:rsidRPr="00982668" w:rsidRDefault="006A311B" w:rsidP="004769D9">
            <w:pPr>
              <w:pStyle w:val="TableText0"/>
              <w:keepNext w:val="0"/>
              <w:widowControl w:val="0"/>
              <w:jc w:val="center"/>
              <w:rPr>
                <w:lang w:val="en-US"/>
              </w:rPr>
            </w:pPr>
            <w:r>
              <w:rPr>
                <w:lang w:val="en-US"/>
              </w:rPr>
              <w:t>340</w:t>
            </w:r>
          </w:p>
        </w:tc>
        <w:tc>
          <w:tcPr>
            <w:tcW w:w="2127" w:type="dxa"/>
            <w:vAlign w:val="center"/>
          </w:tcPr>
          <w:p w14:paraId="7EF2CA0B" w14:textId="77777777" w:rsidR="006A311B" w:rsidRPr="001F1EDD" w:rsidRDefault="006A311B" w:rsidP="004769D9">
            <w:pPr>
              <w:pStyle w:val="TableText0"/>
              <w:keepNext w:val="0"/>
              <w:widowControl w:val="0"/>
            </w:pPr>
            <w:r>
              <w:rPr>
                <w:lang w:val="en-US"/>
              </w:rPr>
              <w:t xml:space="preserve">Subgroup: chronic migraine, </w:t>
            </w:r>
            <w:r w:rsidRPr="00A45DC7">
              <w:rPr>
                <w:lang w:val="en-US"/>
              </w:rPr>
              <w:t xml:space="preserve">failed 2 to 4 </w:t>
            </w:r>
            <w:r>
              <w:rPr>
                <w:lang w:val="en-US"/>
              </w:rPr>
              <w:t>preventative</w:t>
            </w:r>
            <w:r w:rsidRPr="00A45DC7">
              <w:rPr>
                <w:lang w:val="en-US"/>
              </w:rPr>
              <w:t xml:space="preserve"> migraine medications</w:t>
            </w:r>
          </w:p>
        </w:tc>
        <w:tc>
          <w:tcPr>
            <w:tcW w:w="850" w:type="dxa"/>
            <w:vAlign w:val="center"/>
          </w:tcPr>
          <w:p w14:paraId="433DF910" w14:textId="77777777" w:rsidR="006A311B" w:rsidRPr="00E648F6" w:rsidRDefault="006A311B" w:rsidP="004769D9">
            <w:pPr>
              <w:pStyle w:val="TableText0"/>
              <w:keepNext w:val="0"/>
              <w:widowControl w:val="0"/>
              <w:jc w:val="center"/>
            </w:pPr>
            <w:r w:rsidRPr="00E648F6">
              <w:rPr>
                <w:lang w:val="en-US"/>
              </w:rPr>
              <w:t>High</w:t>
            </w:r>
          </w:p>
        </w:tc>
        <w:tc>
          <w:tcPr>
            <w:tcW w:w="2835" w:type="dxa"/>
            <w:vMerge/>
            <w:shd w:val="clear" w:color="auto" w:fill="auto"/>
            <w:vAlign w:val="center"/>
          </w:tcPr>
          <w:p w14:paraId="3B88B866" w14:textId="77777777" w:rsidR="006A311B" w:rsidRPr="001F1EDD" w:rsidRDefault="006A311B" w:rsidP="004769D9">
            <w:pPr>
              <w:pStyle w:val="TableText0"/>
              <w:keepNext w:val="0"/>
              <w:widowControl w:val="0"/>
            </w:pPr>
          </w:p>
        </w:tc>
        <w:tc>
          <w:tcPr>
            <w:tcW w:w="1508" w:type="dxa"/>
            <w:vMerge/>
            <w:shd w:val="clear" w:color="auto" w:fill="auto"/>
            <w:vAlign w:val="center"/>
          </w:tcPr>
          <w:p w14:paraId="0716F5E1" w14:textId="77777777" w:rsidR="006A311B" w:rsidRPr="007B6175" w:rsidRDefault="006A311B" w:rsidP="004769D9">
            <w:pPr>
              <w:pStyle w:val="TableText0"/>
              <w:keepNext w:val="0"/>
              <w:widowControl w:val="0"/>
            </w:pPr>
          </w:p>
        </w:tc>
      </w:tr>
      <w:tr w:rsidR="006A311B" w:rsidRPr="00E2771E" w14:paraId="5B7CA1FD" w14:textId="77777777" w:rsidTr="00270C6B">
        <w:tc>
          <w:tcPr>
            <w:tcW w:w="1129" w:type="dxa"/>
            <w:shd w:val="clear" w:color="auto" w:fill="auto"/>
            <w:vAlign w:val="center"/>
          </w:tcPr>
          <w:p w14:paraId="2B87E500" w14:textId="77777777" w:rsidR="006A311B" w:rsidRPr="00A054F4" w:rsidRDefault="006A311B" w:rsidP="004769D9">
            <w:pPr>
              <w:pStyle w:val="TableText0"/>
              <w:keepNext w:val="0"/>
              <w:widowControl w:val="0"/>
              <w:rPr>
                <w:lang w:val="en-US"/>
              </w:rPr>
            </w:pPr>
            <w:r w:rsidRPr="00A054F4">
              <w:rPr>
                <w:lang w:val="en-US"/>
              </w:rPr>
              <w:t>HALO</w:t>
            </w:r>
          </w:p>
        </w:tc>
        <w:tc>
          <w:tcPr>
            <w:tcW w:w="567" w:type="dxa"/>
            <w:shd w:val="clear" w:color="auto" w:fill="auto"/>
            <w:vAlign w:val="center"/>
          </w:tcPr>
          <w:p w14:paraId="17690C7E" w14:textId="77777777" w:rsidR="006A311B" w:rsidRPr="00A054F4" w:rsidRDefault="006A311B" w:rsidP="004769D9">
            <w:pPr>
              <w:pStyle w:val="TableText0"/>
              <w:keepNext w:val="0"/>
              <w:widowControl w:val="0"/>
              <w:jc w:val="center"/>
              <w:rPr>
                <w:lang w:val="en-US"/>
              </w:rPr>
            </w:pPr>
            <w:r w:rsidRPr="00A054F4">
              <w:rPr>
                <w:lang w:val="en-US"/>
              </w:rPr>
              <w:t>1,130</w:t>
            </w:r>
            <w:r w:rsidRPr="00A054F4">
              <w:rPr>
                <w:vertAlign w:val="superscript"/>
                <w:lang w:val="en-US"/>
              </w:rPr>
              <w:t>e</w:t>
            </w:r>
          </w:p>
        </w:tc>
        <w:tc>
          <w:tcPr>
            <w:tcW w:w="2127" w:type="dxa"/>
            <w:vAlign w:val="center"/>
          </w:tcPr>
          <w:p w14:paraId="3410E8EF" w14:textId="77777777" w:rsidR="006A311B" w:rsidRPr="003C0FCC" w:rsidRDefault="006A311B" w:rsidP="004769D9">
            <w:pPr>
              <w:pStyle w:val="TableText0"/>
              <w:keepNext w:val="0"/>
              <w:widowControl w:val="0"/>
            </w:pPr>
            <w:r w:rsidRPr="00C446DC">
              <w:rPr>
                <w:lang w:val="en-US"/>
              </w:rPr>
              <w:t>Chronic migraine</w:t>
            </w:r>
            <w:r>
              <w:rPr>
                <w:lang w:val="en-US"/>
              </w:rPr>
              <w:t>, excluded</w:t>
            </w:r>
            <w:r w:rsidRPr="009A03DD">
              <w:t xml:space="preserve"> if patient failed ≥2 of 4 of </w:t>
            </w:r>
            <w:r w:rsidRPr="009A03DD">
              <w:lastRenderedPageBreak/>
              <w:t>the clusters of preventive medications</w:t>
            </w:r>
          </w:p>
        </w:tc>
        <w:tc>
          <w:tcPr>
            <w:tcW w:w="850" w:type="dxa"/>
            <w:vAlign w:val="center"/>
          </w:tcPr>
          <w:p w14:paraId="07C4E448" w14:textId="77777777" w:rsidR="006A311B" w:rsidRPr="00E648F6" w:rsidRDefault="006A311B" w:rsidP="004769D9">
            <w:pPr>
              <w:pStyle w:val="TableText0"/>
              <w:keepNext w:val="0"/>
              <w:widowControl w:val="0"/>
              <w:jc w:val="center"/>
            </w:pPr>
            <w:r w:rsidRPr="00E648F6">
              <w:rPr>
                <w:lang w:val="en-US"/>
              </w:rPr>
              <w:lastRenderedPageBreak/>
              <w:t>Low</w:t>
            </w:r>
          </w:p>
        </w:tc>
        <w:tc>
          <w:tcPr>
            <w:tcW w:w="2835" w:type="dxa"/>
            <w:shd w:val="clear" w:color="auto" w:fill="auto"/>
            <w:vAlign w:val="center"/>
          </w:tcPr>
          <w:p w14:paraId="27764E43" w14:textId="6C6BAA70" w:rsidR="006A311B" w:rsidRPr="00315D4A" w:rsidRDefault="006A311B" w:rsidP="004769D9">
            <w:pPr>
              <w:pStyle w:val="TableText0"/>
              <w:keepNext w:val="0"/>
              <w:widowControl w:val="0"/>
              <w:rPr>
                <w:highlight w:val="yellow"/>
                <w:lang w:val="en-US"/>
              </w:rPr>
            </w:pPr>
            <w:r w:rsidRPr="003C0FCC">
              <w:t>R, DB, MC, PC (12 weeks)</w:t>
            </w:r>
            <w:r w:rsidR="00222724">
              <w:t xml:space="preserve">, Treatment arms (FREM monthly; </w:t>
            </w:r>
            <w:r w:rsidR="00222724">
              <w:lastRenderedPageBreak/>
              <w:t>FREM 3-monthly; PBO)</w:t>
            </w:r>
          </w:p>
        </w:tc>
        <w:tc>
          <w:tcPr>
            <w:tcW w:w="1508" w:type="dxa"/>
            <w:shd w:val="clear" w:color="auto" w:fill="auto"/>
            <w:vAlign w:val="center"/>
          </w:tcPr>
          <w:p w14:paraId="00A52B59" w14:textId="77777777" w:rsidR="006A311B" w:rsidRPr="00E2771E" w:rsidRDefault="006A311B" w:rsidP="004769D9">
            <w:pPr>
              <w:pStyle w:val="TableText0"/>
              <w:keepNext w:val="0"/>
              <w:widowControl w:val="0"/>
              <w:rPr>
                <w:lang w:val="en-US"/>
              </w:rPr>
            </w:pPr>
            <w:r w:rsidRPr="007B6175">
              <w:lastRenderedPageBreak/>
              <w:t xml:space="preserve">Change from baseline in </w:t>
            </w:r>
            <w:r>
              <w:t xml:space="preserve">MHDs </w:t>
            </w:r>
            <w:r>
              <w:lastRenderedPageBreak/>
              <w:t>(of at least moderate severity) and MMDs</w:t>
            </w:r>
          </w:p>
        </w:tc>
      </w:tr>
    </w:tbl>
    <w:p w14:paraId="2E192FD2" w14:textId="77777777" w:rsidR="009B7C60" w:rsidRDefault="00DE5139" w:rsidP="00CA3F46">
      <w:pPr>
        <w:pStyle w:val="TableFigureFooter"/>
        <w:keepNext/>
        <w:keepLines/>
        <w:widowControl w:val="0"/>
      </w:pPr>
      <w:r>
        <w:lastRenderedPageBreak/>
        <w:t xml:space="preserve">Abbreviations: </w:t>
      </w:r>
      <w:r w:rsidR="009B7C60" w:rsidRPr="0072416F">
        <w:t>DB</w:t>
      </w:r>
      <w:r w:rsidR="009B7C60">
        <w:t xml:space="preserve"> </w:t>
      </w:r>
      <w:r w:rsidR="009B7C60" w:rsidRPr="0072416F">
        <w:t>=</w:t>
      </w:r>
      <w:r w:rsidR="009B7C60">
        <w:t xml:space="preserve"> </w:t>
      </w:r>
      <w:r w:rsidR="009B7C60" w:rsidRPr="0072416F">
        <w:t>double blind; MC</w:t>
      </w:r>
      <w:r w:rsidR="009B7C60">
        <w:t xml:space="preserve"> </w:t>
      </w:r>
      <w:r w:rsidR="009B7C60" w:rsidRPr="0072416F">
        <w:t>=</w:t>
      </w:r>
      <w:r w:rsidR="009B7C60">
        <w:t xml:space="preserve"> </w:t>
      </w:r>
      <w:r w:rsidR="009B7C60" w:rsidRPr="0072416F">
        <w:t xml:space="preserve">multi-centre; </w:t>
      </w:r>
      <w:r w:rsidR="002A702E">
        <w:t xml:space="preserve">MHD = monthly headache days; MMD = monthly migraine days; </w:t>
      </w:r>
      <w:r w:rsidR="009B7C60" w:rsidRPr="0072416F">
        <w:t>OL</w:t>
      </w:r>
      <w:r w:rsidR="009B7C60">
        <w:t xml:space="preserve"> </w:t>
      </w:r>
      <w:r w:rsidR="009B7C60" w:rsidRPr="0072416F">
        <w:t>=</w:t>
      </w:r>
      <w:r w:rsidR="009B7C60">
        <w:t xml:space="preserve"> </w:t>
      </w:r>
      <w:r w:rsidR="009B7C60" w:rsidRPr="0072416F">
        <w:t>open label;</w:t>
      </w:r>
      <w:r w:rsidR="009B7C60">
        <w:t xml:space="preserve"> OLE = open label extension;</w:t>
      </w:r>
      <w:r w:rsidR="009B7C60" w:rsidRPr="0072416F">
        <w:t xml:space="preserve"> </w:t>
      </w:r>
      <w:r w:rsidR="009B7C60">
        <w:t>PC = placebo-controlled</w:t>
      </w:r>
      <w:r w:rsidR="009B7C60" w:rsidRPr="0072416F">
        <w:t>; R</w:t>
      </w:r>
      <w:r w:rsidR="009B7C60">
        <w:t xml:space="preserve"> </w:t>
      </w:r>
      <w:r w:rsidR="009B7C60" w:rsidRPr="0072416F">
        <w:t>=</w:t>
      </w:r>
      <w:r w:rsidR="009B7C60">
        <w:t xml:space="preserve"> </w:t>
      </w:r>
      <w:r w:rsidR="009B7C60" w:rsidRPr="0072416F">
        <w:t>randomised.</w:t>
      </w:r>
    </w:p>
    <w:p w14:paraId="174C6368" w14:textId="1FD40617" w:rsidR="00DE5139" w:rsidRDefault="00DE5139" w:rsidP="00CA3F46">
      <w:pPr>
        <w:pStyle w:val="TableFigureFooter"/>
        <w:keepNext/>
        <w:keepLines/>
        <w:widowControl w:val="0"/>
      </w:pPr>
      <w:r>
        <w:t xml:space="preserve">Source: </w:t>
      </w:r>
      <w:r w:rsidR="006D71BB">
        <w:t xml:space="preserve">Table 28 p74, </w:t>
      </w:r>
      <w:r w:rsidR="006D71BB" w:rsidRPr="00DF5980">
        <w:t>Table 27 pp67-70, pp71-73 of the submission</w:t>
      </w:r>
    </w:p>
    <w:p w14:paraId="688E57A2" w14:textId="481B7695" w:rsidR="009B7C60" w:rsidRPr="005A0F22" w:rsidRDefault="009B7C60" w:rsidP="00CA3F46">
      <w:pPr>
        <w:pStyle w:val="TableFigureFooter"/>
        <w:keepNext/>
        <w:keepLines/>
        <w:widowControl w:val="0"/>
      </w:pPr>
      <w:r>
        <w:t xml:space="preserve">Notes: </w:t>
      </w:r>
      <w:r w:rsidRPr="005A0F22">
        <w:t xml:space="preserve">a Chronic migraine: baseline MHDs ≥ 15 and MMDs≥ 8; episodic migraine: baseline MHDs ≤ 14 and MMDs≥ 4.  </w:t>
      </w:r>
    </w:p>
    <w:p w14:paraId="37C4CD4D" w14:textId="77777777" w:rsidR="009B7C60" w:rsidRDefault="009B7C60" w:rsidP="00CA3F46">
      <w:pPr>
        <w:pStyle w:val="TableFigureFooter"/>
        <w:keepNext/>
        <w:keepLines/>
        <w:widowControl w:val="0"/>
      </w:pPr>
      <w:r>
        <w:t xml:space="preserve">b Results reported up to 24 weeks for DELIVER; OLE is ongoing. </w:t>
      </w:r>
    </w:p>
    <w:p w14:paraId="1404C896" w14:textId="23FA5149" w:rsidR="009B7C60" w:rsidRDefault="009B7C60" w:rsidP="00CA3F46">
      <w:pPr>
        <w:pStyle w:val="TableFigureFooter"/>
        <w:keepNext/>
        <w:keepLines/>
        <w:widowControl w:val="0"/>
      </w:pPr>
      <w:r>
        <w:t>c Three arms in the trial, however, two arms (n=838)</w:t>
      </w:r>
      <w:r w:rsidR="006C7425">
        <w:t>, GAL 120 mg and PBO,</w:t>
      </w:r>
      <w:r>
        <w:t xml:space="preserve"> were presented in the submission. </w:t>
      </w:r>
    </w:p>
    <w:p w14:paraId="168FCC28" w14:textId="1B67E37C" w:rsidR="009B7C60" w:rsidRDefault="009B7C60" w:rsidP="00CA3F46">
      <w:pPr>
        <w:pStyle w:val="TableFigureFooter"/>
        <w:keepNext/>
        <w:keepLines/>
        <w:widowControl w:val="0"/>
      </w:pPr>
      <w:r>
        <w:t>d Three arms in the trials, however, two arms (n=562)</w:t>
      </w:r>
      <w:r w:rsidR="00FD21D3">
        <w:t>, FREM monthly and PBO,</w:t>
      </w:r>
      <w:r>
        <w:t xml:space="preserve"> were presented in the submission; N for subgroup is for the two arms presented.   </w:t>
      </w:r>
    </w:p>
    <w:p w14:paraId="2597CDB6" w14:textId="114E75E8" w:rsidR="006D71BB" w:rsidRPr="00B0126F" w:rsidRDefault="009B7C60" w:rsidP="00CA3F46">
      <w:pPr>
        <w:pStyle w:val="TableFigureFooter"/>
        <w:keepNext/>
        <w:keepLines/>
        <w:widowControl w:val="0"/>
      </w:pPr>
      <w:r>
        <w:t>e Three arms in the trial, however, two arms (n=754)</w:t>
      </w:r>
      <w:r w:rsidR="006C7425">
        <w:t>, FREM monthly and PBO,</w:t>
      </w:r>
      <w:r>
        <w:t xml:space="preserve"> were presented in the submission; N for subgroup is for the two arms presented. </w:t>
      </w:r>
    </w:p>
    <w:p w14:paraId="4BBB74EA" w14:textId="306F55AF" w:rsidR="009B7C60" w:rsidRPr="00B44595" w:rsidRDefault="009B7C60" w:rsidP="00B1359A">
      <w:pPr>
        <w:pStyle w:val="3-BodyText"/>
      </w:pPr>
      <w:r w:rsidRPr="00B44595">
        <w:t xml:space="preserve">Except for Study 005, the overall risk of bias for all trials was low. Protocol deviations were high in </w:t>
      </w:r>
      <w:r w:rsidRPr="00B44595">
        <w:rPr>
          <w:lang w:val="en-US"/>
        </w:rPr>
        <w:t>Study 005; patients from one study site were excluded from the primary efficacy analysis</w:t>
      </w:r>
      <w:r w:rsidR="00006C24" w:rsidRPr="00B44595">
        <w:rPr>
          <w:lang w:val="en-US"/>
        </w:rPr>
        <w:t xml:space="preserve"> due to concerns regarding the data. </w:t>
      </w:r>
      <w:r w:rsidRPr="00B44595">
        <w:t>PROMISE-2 and Study 005 do not directly inform the PBS listing of interest which is for the treatment of patients with ≥ 3 prior preventative treatments.</w:t>
      </w:r>
    </w:p>
    <w:p w14:paraId="71811EE1" w14:textId="77777777" w:rsidR="009B7C60" w:rsidRPr="00B44595" w:rsidRDefault="009B7C60" w:rsidP="009B7C60">
      <w:pPr>
        <w:pStyle w:val="3-BodyText"/>
      </w:pPr>
      <w:bookmarkStart w:id="31" w:name="_Ref106450411"/>
      <w:r w:rsidRPr="00B44595">
        <w:t>There are transitivity issues with the trials included for the population of patients with ≥ 0 prior preventative treatments (PROMISE-2, Study 005, REGAIN, and HALO).</w:t>
      </w:r>
      <w:bookmarkEnd w:id="31"/>
      <w:r w:rsidRPr="00B44595">
        <w:t xml:space="preserve"> </w:t>
      </w:r>
    </w:p>
    <w:p w14:paraId="018A90D5" w14:textId="77777777" w:rsidR="009B7C60" w:rsidRPr="00B44595" w:rsidRDefault="009B7C60" w:rsidP="001E07D0">
      <w:pPr>
        <w:pStyle w:val="3-BodyText"/>
        <w:numPr>
          <w:ilvl w:val="2"/>
          <w:numId w:val="34"/>
        </w:numPr>
        <w:ind w:left="1134"/>
      </w:pPr>
      <w:r w:rsidRPr="00B44595">
        <w:t xml:space="preserve">Exposure to prior preventative treatments: The populations from Study 005 and PROMISE-2 were not specific to the population for which PBS listing is being sought i.e., no requirement for patients to have failed any preventative migraine treatments prior to baseline as it was not part of the eligibility criteria. A considerably higher proportion of patients in REGAIN and HALO had received prior preventative migraine treatments compared with the trials for </w:t>
      </w:r>
      <w:proofErr w:type="spellStart"/>
      <w:r w:rsidRPr="00B44595">
        <w:t>eptinezumab</w:t>
      </w:r>
      <w:proofErr w:type="spellEnd"/>
      <w:r w:rsidRPr="00B44595">
        <w:t xml:space="preserve">, PROMISE-2 and Study 005. </w:t>
      </w:r>
    </w:p>
    <w:p w14:paraId="3BE2EEDB" w14:textId="67B12436" w:rsidR="001C163C" w:rsidRPr="00B44595" w:rsidRDefault="009B7C60" w:rsidP="001E07D0">
      <w:pPr>
        <w:pStyle w:val="3-BodyText"/>
        <w:numPr>
          <w:ilvl w:val="2"/>
          <w:numId w:val="34"/>
        </w:numPr>
        <w:ind w:left="1134"/>
      </w:pPr>
      <w:r w:rsidRPr="00B44595">
        <w:t xml:space="preserve">Concurrent preventative treatments: </w:t>
      </w:r>
      <w:r w:rsidR="006E270E" w:rsidRPr="00B44595">
        <w:t xml:space="preserve">In comparing the placebo arms of the trials, </w:t>
      </w:r>
      <w:r w:rsidRPr="00B44595">
        <w:t xml:space="preserve">PROMISE-2 included a higher proportion of patients on concomitant treatment (45%) compared to REGAIN (15%), and HALO (21%). Concurrent preventative treatments were permitted in Study 005, but the proportion of patients using concomitant treatment was not reported. </w:t>
      </w:r>
    </w:p>
    <w:p w14:paraId="0BF2193C" w14:textId="77777777" w:rsidR="009B7C60" w:rsidRPr="00B44595" w:rsidRDefault="009B7C60" w:rsidP="001E07D0">
      <w:pPr>
        <w:pStyle w:val="3-BodyText"/>
        <w:numPr>
          <w:ilvl w:val="2"/>
          <w:numId w:val="34"/>
        </w:numPr>
        <w:ind w:left="1134"/>
      </w:pPr>
      <w:r w:rsidRPr="00B44595">
        <w:t xml:space="preserve">Outcomes reported in the placebo groups: In REGAIN and HALO, the change from baseline in MMDs, MHDs, and proportion of patients with ≥ 50% reduction in MMDs were lower than those reported in PROMISE-2 and Study 005.  </w:t>
      </w:r>
    </w:p>
    <w:p w14:paraId="61BED149" w14:textId="77777777" w:rsidR="009B7C60" w:rsidRPr="00B44595" w:rsidRDefault="009B7C60" w:rsidP="003A19B7">
      <w:pPr>
        <w:pStyle w:val="3-BodyText"/>
        <w:numPr>
          <w:ilvl w:val="0"/>
          <w:numId w:val="0"/>
        </w:numPr>
        <w:ind w:left="720"/>
      </w:pPr>
      <w:r w:rsidRPr="00B44595">
        <w:t xml:space="preserve">The differences in the clinical characteristics pertaining to prior and concomitant preventative treatments, and outcomes reported for the placebo groups may influence the transitivity of the trials. </w:t>
      </w:r>
      <w:r w:rsidR="00BC6A6D" w:rsidRPr="00B44595">
        <w:t>The</w:t>
      </w:r>
      <w:r w:rsidRPr="00B44595">
        <w:t xml:space="preserve"> differences between REGAIN and HALO</w:t>
      </w:r>
      <w:r w:rsidR="00BC6A6D" w:rsidRPr="00B44595">
        <w:t xml:space="preserve"> with the </w:t>
      </w:r>
      <w:proofErr w:type="spellStart"/>
      <w:r w:rsidR="00BC6A6D" w:rsidRPr="00B44595">
        <w:t>eptinezumab</w:t>
      </w:r>
      <w:proofErr w:type="spellEnd"/>
      <w:r w:rsidR="00BC6A6D" w:rsidRPr="00B44595">
        <w:t xml:space="preserve"> trials, PROMISE</w:t>
      </w:r>
      <w:r w:rsidR="0047285D" w:rsidRPr="00B44595">
        <w:t>-2 and Study 005,</w:t>
      </w:r>
      <w:r w:rsidRPr="00B44595">
        <w:t xml:space="preserve"> mean</w:t>
      </w:r>
      <w:r w:rsidR="0047285D" w:rsidRPr="00B44595">
        <w:t>s</w:t>
      </w:r>
      <w:r w:rsidRPr="00B44595">
        <w:t xml:space="preserve"> that it may not be suitable to include evidence from those </w:t>
      </w:r>
      <w:r w:rsidR="0047285D" w:rsidRPr="00B44595">
        <w:t xml:space="preserve">trials </w:t>
      </w:r>
      <w:r w:rsidRPr="00B44595">
        <w:t>in the ITC.</w:t>
      </w:r>
    </w:p>
    <w:p w14:paraId="706FCA17" w14:textId="59DB38DD" w:rsidR="009B7C60" w:rsidRPr="00B44595" w:rsidRDefault="009B7C60" w:rsidP="009B7C60">
      <w:pPr>
        <w:pStyle w:val="3-BodyText"/>
        <w:rPr>
          <w:iCs/>
        </w:rPr>
      </w:pPr>
      <w:r w:rsidRPr="00B44595">
        <w:t xml:space="preserve">The overall risk of bias presented for the subgroups of DELIVER, CONQUER, REGAIN and FOCUS was high. The risk of bias </w:t>
      </w:r>
      <w:proofErr w:type="gramStart"/>
      <w:r w:rsidRPr="00B44595">
        <w:t>was considered to be</w:t>
      </w:r>
      <w:proofErr w:type="gramEnd"/>
      <w:r w:rsidRPr="00B44595">
        <w:t xml:space="preserve"> high for the subgroup analyses presented in some of these trials</w:t>
      </w:r>
      <w:r w:rsidR="00EA1050" w:rsidRPr="00B44595">
        <w:t xml:space="preserve"> as assessed at prior PBAC meetings</w:t>
      </w:r>
      <w:r w:rsidRPr="00B44595">
        <w:t xml:space="preserve"> </w:t>
      </w:r>
      <w:r w:rsidRPr="00B44595">
        <w:lastRenderedPageBreak/>
        <w:t>(</w:t>
      </w:r>
      <w:r w:rsidR="004C3E3A" w:rsidRPr="00B44595">
        <w:t xml:space="preserve">paragraph 6.8, </w:t>
      </w:r>
      <w:r w:rsidR="00767934" w:rsidRPr="00B44595">
        <w:t xml:space="preserve">Table 3, </w:t>
      </w:r>
      <w:proofErr w:type="spellStart"/>
      <w:r w:rsidR="00767934" w:rsidRPr="00B44595">
        <w:t>g</w:t>
      </w:r>
      <w:r w:rsidRPr="00B44595">
        <w:t>alcanezumab</w:t>
      </w:r>
      <w:proofErr w:type="spellEnd"/>
      <w:r w:rsidRPr="00B44595">
        <w:t xml:space="preserve"> PSD</w:t>
      </w:r>
      <w:r w:rsidR="00767934" w:rsidRPr="00B44595">
        <w:t>,</w:t>
      </w:r>
      <w:r w:rsidRPr="00B44595">
        <w:t xml:space="preserve"> July 2019). Due to the relatively small sample size of the patient population included, there is an increased risk of type II errors (such as would occur if the trials failed to detect an effect for treatment even where one </w:t>
      </w:r>
      <w:proofErr w:type="gramStart"/>
      <w:r w:rsidRPr="00B44595">
        <w:t>actually existed</w:t>
      </w:r>
      <w:proofErr w:type="gramEnd"/>
      <w:r w:rsidRPr="00B44595">
        <w:t xml:space="preserve">). Results should be interpreted with caution due to the </w:t>
      </w:r>
      <w:r w:rsidRPr="00B44595">
        <w:rPr>
          <w:iCs/>
        </w:rPr>
        <w:t xml:space="preserve">small sample size of the subgroups used from the trials and post-hoc nature of the analyses. Although these subgroup analyses are a high risk of bias, the results for the subgroup of patients with CM who have failed three or more preventative migraine treatments are the most informative for decision making. </w:t>
      </w:r>
    </w:p>
    <w:p w14:paraId="0BA8B5C4" w14:textId="77777777" w:rsidR="009B7C60" w:rsidRPr="00B44595" w:rsidRDefault="009B7C60" w:rsidP="009B7C60">
      <w:pPr>
        <w:pStyle w:val="3-BodyText"/>
        <w:rPr>
          <w:iCs/>
        </w:rPr>
      </w:pPr>
      <w:r w:rsidRPr="00B44595">
        <w:rPr>
          <w:iCs/>
        </w:rPr>
        <w:t xml:space="preserve">The submission relied on data from the subgroup of patients with MOH to justify its proposal that such patients be eligible to access PBS listed </w:t>
      </w:r>
      <w:proofErr w:type="spellStart"/>
      <w:r w:rsidRPr="00B44595">
        <w:rPr>
          <w:iCs/>
        </w:rPr>
        <w:t>eptinezumab</w:t>
      </w:r>
      <w:proofErr w:type="spellEnd"/>
      <w:r w:rsidRPr="00B44595">
        <w:rPr>
          <w:iCs/>
        </w:rPr>
        <w:t>. However, that evidence was base</w:t>
      </w:r>
      <w:r w:rsidR="00D77157" w:rsidRPr="00B44595">
        <w:rPr>
          <w:iCs/>
        </w:rPr>
        <w:t>d</w:t>
      </w:r>
      <w:r w:rsidRPr="00B44595">
        <w:rPr>
          <w:iCs/>
        </w:rPr>
        <w:t xml:space="preserve"> on approximately </w:t>
      </w:r>
      <w:r w:rsidR="007B6FF1" w:rsidRPr="00B44595">
        <w:rPr>
          <w:iCs/>
        </w:rPr>
        <w:t>110</w:t>
      </w:r>
      <w:r w:rsidRPr="00B44595">
        <w:rPr>
          <w:iCs/>
        </w:rPr>
        <w:t xml:space="preserve"> (</w:t>
      </w:r>
      <w:r w:rsidR="003B1D52" w:rsidRPr="00B44595">
        <w:rPr>
          <w:iCs/>
        </w:rPr>
        <w:t>12</w:t>
      </w:r>
      <w:r w:rsidRPr="00B44595">
        <w:rPr>
          <w:iCs/>
        </w:rPr>
        <w:t xml:space="preserve">%) patients in </w:t>
      </w:r>
      <w:r w:rsidR="003B1D52" w:rsidRPr="00B44595">
        <w:rPr>
          <w:iCs/>
        </w:rPr>
        <w:t>DELIVER</w:t>
      </w:r>
      <w:r w:rsidR="00614667" w:rsidRPr="00B44595">
        <w:rPr>
          <w:iCs/>
        </w:rPr>
        <w:t>, which is the trial including the population consistent with the listing being requested</w:t>
      </w:r>
      <w:r w:rsidR="00755D9B" w:rsidRPr="00B44595">
        <w:rPr>
          <w:iCs/>
        </w:rPr>
        <w:t xml:space="preserve"> </w:t>
      </w:r>
      <w:r w:rsidRPr="00B44595">
        <w:rPr>
          <w:iCs/>
        </w:rPr>
        <w:t xml:space="preserve">for </w:t>
      </w:r>
      <w:proofErr w:type="spellStart"/>
      <w:r w:rsidRPr="00B44595">
        <w:rPr>
          <w:iCs/>
        </w:rPr>
        <w:t>eptinezumab</w:t>
      </w:r>
      <w:proofErr w:type="spellEnd"/>
      <w:r w:rsidRPr="00B44595">
        <w:rPr>
          <w:iCs/>
        </w:rPr>
        <w:t xml:space="preserve">. </w:t>
      </w:r>
    </w:p>
    <w:p w14:paraId="6251D8C6" w14:textId="77777777" w:rsidR="009B7C60" w:rsidRPr="004B04ED" w:rsidRDefault="009B7C60" w:rsidP="009B7C60">
      <w:pPr>
        <w:pStyle w:val="4-SubsectionHeading"/>
      </w:pPr>
      <w:bookmarkStart w:id="32" w:name="_Toc22897641"/>
      <w:bookmarkStart w:id="33" w:name="_Toc102692465"/>
      <w:bookmarkStart w:id="34" w:name="_Toc103719405"/>
      <w:r w:rsidRPr="00C9624D">
        <w:t>Comparative effectiveness</w:t>
      </w:r>
      <w:bookmarkEnd w:id="32"/>
      <w:bookmarkEnd w:id="33"/>
      <w:bookmarkEnd w:id="34"/>
    </w:p>
    <w:p w14:paraId="78F60316" w14:textId="50273C39" w:rsidR="009B7C60" w:rsidRDefault="009B7C60" w:rsidP="009B7C60">
      <w:pPr>
        <w:pStyle w:val="3-BodyText"/>
      </w:pPr>
      <w:r w:rsidRPr="00845AF8">
        <w:t xml:space="preserve">A summary of the effectiveness for </w:t>
      </w:r>
      <w:proofErr w:type="spellStart"/>
      <w:r>
        <w:t>eptinezumab</w:t>
      </w:r>
      <w:proofErr w:type="spellEnd"/>
      <w:r>
        <w:t xml:space="preserve">, </w:t>
      </w:r>
      <w:proofErr w:type="spellStart"/>
      <w:r>
        <w:t>galcanezumab</w:t>
      </w:r>
      <w:proofErr w:type="spellEnd"/>
      <w:r>
        <w:t xml:space="preserve">, and </w:t>
      </w:r>
      <w:proofErr w:type="spellStart"/>
      <w:r>
        <w:t>fremanezumab</w:t>
      </w:r>
      <w:proofErr w:type="spellEnd"/>
      <w:r w:rsidRPr="00845AF8">
        <w:t xml:space="preserve"> in patients with </w:t>
      </w:r>
      <w:r w:rsidR="004C6F6B">
        <w:t>CM</w:t>
      </w:r>
      <w:r w:rsidRPr="00845AF8">
        <w:t xml:space="preserve"> </w:t>
      </w:r>
      <w:r>
        <w:t>is</w:t>
      </w:r>
      <w:r w:rsidRPr="00845AF8">
        <w:t xml:space="preserve"> presented </w:t>
      </w:r>
      <w:r>
        <w:t>in</w:t>
      </w:r>
      <w:r w:rsidRPr="00845AF8">
        <w:t xml:space="preserve"> </w:t>
      </w:r>
      <w:r>
        <w:rPr>
          <w:highlight w:val="yellow"/>
        </w:rPr>
        <w:fldChar w:fldCharType="begin"/>
      </w:r>
      <w:r>
        <w:instrText xml:space="preserve"> REF _Ref102682320 \h </w:instrText>
      </w:r>
      <w:r>
        <w:rPr>
          <w:highlight w:val="yellow"/>
        </w:rPr>
      </w:r>
      <w:r>
        <w:rPr>
          <w:highlight w:val="yellow"/>
        </w:rPr>
        <w:fldChar w:fldCharType="separate"/>
      </w:r>
      <w:r w:rsidR="006B7DAA">
        <w:t xml:space="preserve">Table </w:t>
      </w:r>
      <w:r w:rsidR="006B7DAA">
        <w:rPr>
          <w:noProof/>
        </w:rPr>
        <w:t>5</w:t>
      </w:r>
      <w:r>
        <w:rPr>
          <w:highlight w:val="yellow"/>
        </w:rPr>
        <w:fldChar w:fldCharType="end"/>
      </w:r>
      <w:r w:rsidRPr="00845AF8">
        <w:t>.</w:t>
      </w:r>
    </w:p>
    <w:p w14:paraId="10E1570F" w14:textId="632D8D8F" w:rsidR="009B7C60" w:rsidRPr="000249F9" w:rsidRDefault="009B7C60" w:rsidP="00AD452A">
      <w:pPr>
        <w:pStyle w:val="TableFigureHeading"/>
        <w:keepLines/>
      </w:pPr>
      <w:bookmarkStart w:id="35" w:name="_Ref102682320"/>
      <w:r>
        <w:lastRenderedPageBreak/>
        <w:t xml:space="preserve">Table </w:t>
      </w:r>
      <w:fldSimple w:instr=" SEQ Table \* ARABIC ">
        <w:r w:rsidR="006B7DAA">
          <w:rPr>
            <w:noProof/>
          </w:rPr>
          <w:t>5</w:t>
        </w:r>
      </w:fldSimple>
      <w:bookmarkEnd w:id="35"/>
      <w:r w:rsidRPr="000249F9">
        <w:t>: Change from baseline in MMDs (12 weeks/3 months)</w:t>
      </w:r>
    </w:p>
    <w:tbl>
      <w:tblPr>
        <w:tblW w:w="5001" w:type="pct"/>
        <w:tblLayout w:type="fixed"/>
        <w:tblLook w:val="04A0" w:firstRow="1" w:lastRow="0" w:firstColumn="1" w:lastColumn="0" w:noHBand="0" w:noVBand="1"/>
      </w:tblPr>
      <w:tblGrid>
        <w:gridCol w:w="931"/>
        <w:gridCol w:w="1190"/>
        <w:gridCol w:w="673"/>
        <w:gridCol w:w="1030"/>
        <w:gridCol w:w="1030"/>
        <w:gridCol w:w="671"/>
        <w:gridCol w:w="992"/>
        <w:gridCol w:w="1134"/>
        <w:gridCol w:w="1367"/>
      </w:tblGrid>
      <w:tr w:rsidR="00B64151" w:rsidRPr="004825E5" w14:paraId="398561A0" w14:textId="77777777" w:rsidTr="00566C2E">
        <w:trPr>
          <w:tblHeader/>
        </w:trPr>
        <w:tc>
          <w:tcPr>
            <w:tcW w:w="516" w:type="pct"/>
            <w:vMerge w:val="restart"/>
            <w:tcBorders>
              <w:top w:val="single" w:sz="4" w:space="0" w:color="auto"/>
              <w:left w:val="single" w:sz="4" w:space="0" w:color="auto"/>
              <w:right w:val="single" w:sz="4" w:space="0" w:color="auto"/>
            </w:tcBorders>
            <w:tcMar>
              <w:left w:w="28" w:type="dxa"/>
              <w:right w:w="28" w:type="dxa"/>
            </w:tcMar>
            <w:vAlign w:val="center"/>
          </w:tcPr>
          <w:p w14:paraId="204B4CD1" w14:textId="19C4D89D" w:rsidR="00B64151" w:rsidRDefault="00B64151" w:rsidP="000A6D78">
            <w:pPr>
              <w:pStyle w:val="In-tableHeading"/>
              <w:keepLines/>
            </w:pPr>
          </w:p>
        </w:tc>
        <w:tc>
          <w:tcPr>
            <w:tcW w:w="660" w:type="pct"/>
            <w:vMerge w:val="restart"/>
            <w:tcBorders>
              <w:top w:val="single" w:sz="4" w:space="0" w:color="auto"/>
              <w:left w:val="single" w:sz="4" w:space="0" w:color="auto"/>
              <w:right w:val="single" w:sz="4" w:space="0" w:color="auto"/>
            </w:tcBorders>
            <w:tcMar>
              <w:left w:w="28" w:type="dxa"/>
              <w:right w:w="28" w:type="dxa"/>
            </w:tcMar>
            <w:vAlign w:val="center"/>
          </w:tcPr>
          <w:p w14:paraId="03CEBC61" w14:textId="77777777" w:rsidR="00B64151" w:rsidRPr="004825E5" w:rsidRDefault="00B64151" w:rsidP="00AD452A">
            <w:pPr>
              <w:pStyle w:val="In-tableHeading"/>
              <w:keepLines/>
              <w:jc w:val="center"/>
            </w:pPr>
            <w:r>
              <w:t>Trial ID</w:t>
            </w:r>
          </w:p>
        </w:tc>
        <w:tc>
          <w:tcPr>
            <w:tcW w:w="1515" w:type="pct"/>
            <w:gridSpan w:val="3"/>
            <w:tcBorders>
              <w:top w:val="single" w:sz="4" w:space="0" w:color="auto"/>
              <w:left w:val="single" w:sz="4" w:space="0" w:color="auto"/>
              <w:right w:val="single" w:sz="4" w:space="0" w:color="auto"/>
            </w:tcBorders>
            <w:tcMar>
              <w:left w:w="28" w:type="dxa"/>
              <w:right w:w="28" w:type="dxa"/>
            </w:tcMar>
            <w:vAlign w:val="center"/>
          </w:tcPr>
          <w:p w14:paraId="2D1D8F89" w14:textId="77777777" w:rsidR="00B64151" w:rsidRPr="004825E5" w:rsidRDefault="00B64151" w:rsidP="00AD452A">
            <w:pPr>
              <w:pStyle w:val="In-tableHeading"/>
              <w:keepLines/>
              <w:ind w:left="-98" w:right="-92"/>
              <w:jc w:val="center"/>
            </w:pPr>
            <w:r>
              <w:t>EPTI/GAL/FREM</w:t>
            </w:r>
          </w:p>
        </w:tc>
        <w:tc>
          <w:tcPr>
            <w:tcW w:w="155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183A62" w14:textId="77777777" w:rsidR="00B64151" w:rsidRPr="004825E5" w:rsidRDefault="00B64151" w:rsidP="00AD452A">
            <w:pPr>
              <w:pStyle w:val="In-tableHeading"/>
              <w:keepLines/>
              <w:jc w:val="center"/>
            </w:pPr>
            <w:r>
              <w:t>Placebo</w:t>
            </w:r>
          </w:p>
        </w:tc>
        <w:tc>
          <w:tcPr>
            <w:tcW w:w="758" w:type="pct"/>
            <w:vMerge w:val="restart"/>
            <w:tcBorders>
              <w:top w:val="single" w:sz="4" w:space="0" w:color="auto"/>
              <w:left w:val="single" w:sz="4" w:space="0" w:color="auto"/>
              <w:right w:val="single" w:sz="4" w:space="0" w:color="auto"/>
            </w:tcBorders>
            <w:tcMar>
              <w:left w:w="28" w:type="dxa"/>
              <w:right w:w="28" w:type="dxa"/>
            </w:tcMar>
            <w:vAlign w:val="center"/>
          </w:tcPr>
          <w:p w14:paraId="5684A39B" w14:textId="77777777" w:rsidR="00B64151" w:rsidRPr="004825E5" w:rsidRDefault="00B64151" w:rsidP="00AD452A">
            <w:pPr>
              <w:pStyle w:val="PbacTableHeading"/>
              <w:keepNext/>
              <w:keepLines/>
              <w:tabs>
                <w:tab w:val="left" w:pos="167"/>
              </w:tabs>
              <w:spacing w:after="0"/>
              <w:jc w:val="center"/>
            </w:pPr>
            <w:r>
              <w:t>LSM</w:t>
            </w:r>
            <w:r w:rsidRPr="004825E5">
              <w:t xml:space="preserve"> </w:t>
            </w:r>
            <w:r>
              <w:t>d</w:t>
            </w:r>
            <w:r w:rsidRPr="004825E5">
              <w:t>ifference (95% CI)</w:t>
            </w:r>
          </w:p>
        </w:tc>
      </w:tr>
      <w:tr w:rsidR="00B64151" w:rsidRPr="004825E5" w14:paraId="33607D44" w14:textId="77777777" w:rsidTr="00566C2E">
        <w:trPr>
          <w:tblHeader/>
        </w:trPr>
        <w:tc>
          <w:tcPr>
            <w:tcW w:w="516" w:type="pct"/>
            <w:vMerge/>
            <w:tcBorders>
              <w:left w:val="single" w:sz="4" w:space="0" w:color="auto"/>
              <w:bottom w:val="single" w:sz="4" w:space="0" w:color="auto"/>
              <w:right w:val="single" w:sz="4" w:space="0" w:color="auto"/>
            </w:tcBorders>
            <w:tcMar>
              <w:left w:w="28" w:type="dxa"/>
              <w:right w:w="28" w:type="dxa"/>
            </w:tcMar>
          </w:tcPr>
          <w:p w14:paraId="4CFF1BAE" w14:textId="77777777" w:rsidR="00B64151" w:rsidRPr="004825E5" w:rsidRDefault="00B64151" w:rsidP="000A6D78">
            <w:pPr>
              <w:pStyle w:val="In-tableHeading"/>
              <w:keepLines/>
            </w:pPr>
          </w:p>
        </w:tc>
        <w:tc>
          <w:tcPr>
            <w:tcW w:w="660" w:type="pct"/>
            <w:vMerge/>
            <w:tcBorders>
              <w:left w:val="single" w:sz="4" w:space="0" w:color="auto"/>
              <w:bottom w:val="single" w:sz="4" w:space="0" w:color="auto"/>
              <w:right w:val="single" w:sz="4" w:space="0" w:color="auto"/>
            </w:tcBorders>
            <w:tcMar>
              <w:left w:w="28" w:type="dxa"/>
              <w:right w:w="28" w:type="dxa"/>
            </w:tcMar>
            <w:vAlign w:val="center"/>
          </w:tcPr>
          <w:p w14:paraId="71D5B2E8" w14:textId="77777777" w:rsidR="00B64151" w:rsidRPr="004825E5" w:rsidRDefault="00B64151" w:rsidP="00AD452A">
            <w:pPr>
              <w:pStyle w:val="In-tableHeading"/>
              <w:keepLines/>
              <w:jc w:val="center"/>
            </w:pP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D602C" w14:textId="77777777" w:rsidR="00B64151" w:rsidRPr="004825E5" w:rsidRDefault="00B64151" w:rsidP="00AD452A">
            <w:pPr>
              <w:pStyle w:val="In-tableHeading"/>
              <w:keepLines/>
              <w:ind w:left="-120" w:right="-161"/>
              <w:jc w:val="center"/>
            </w:pPr>
            <w:r>
              <w:t>N</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F556D" w14:textId="77777777" w:rsidR="00B64151" w:rsidRPr="004825E5" w:rsidRDefault="00B64151" w:rsidP="00AD452A">
            <w:pPr>
              <w:pStyle w:val="In-tableHeading"/>
              <w:keepLines/>
              <w:ind w:left="-120" w:right="-161"/>
              <w:jc w:val="center"/>
            </w:pPr>
            <w:r w:rsidRPr="004825E5">
              <w:t>Baseline</w:t>
            </w:r>
            <w:r>
              <w:t xml:space="preserve"> </w:t>
            </w:r>
            <w:r>
              <w:br/>
              <w:t>mean (SD)</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9CD71F" w14:textId="77777777" w:rsidR="00B64151" w:rsidRPr="004825E5" w:rsidRDefault="00B64151" w:rsidP="00AD452A">
            <w:pPr>
              <w:pStyle w:val="In-tableHeading"/>
              <w:keepLines/>
              <w:ind w:left="-120" w:right="-161"/>
              <w:jc w:val="center"/>
            </w:pPr>
            <w:r>
              <w:t xml:space="preserve">LSM </w:t>
            </w:r>
            <w:r>
              <w:br/>
              <w:t>change (SD)</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F56D4C" w14:textId="77777777" w:rsidR="00B64151" w:rsidRPr="004825E5" w:rsidRDefault="00B64151" w:rsidP="00AD452A">
            <w:pPr>
              <w:pStyle w:val="In-tableHeading"/>
              <w:keepLines/>
              <w:ind w:left="-120" w:right="-161"/>
              <w:jc w:val="center"/>
            </w:pPr>
            <w:r>
              <w:t>N</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EB674" w14:textId="77777777" w:rsidR="00B64151" w:rsidRPr="004825E5" w:rsidRDefault="00B64151" w:rsidP="00AD452A">
            <w:pPr>
              <w:pStyle w:val="In-tableHeading"/>
              <w:keepLines/>
              <w:ind w:left="-120" w:right="-161"/>
              <w:jc w:val="center"/>
            </w:pPr>
            <w:r w:rsidRPr="004825E5">
              <w:t>Baseline</w:t>
            </w:r>
            <w:r>
              <w:t xml:space="preserve"> </w:t>
            </w:r>
            <w:r>
              <w:br/>
              <w:t>mean (SD</w:t>
            </w:r>
            <w:r w:rsidRPr="004825E5">
              <w:t>)</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A62AC" w14:textId="77777777" w:rsidR="00B64151" w:rsidRPr="004825E5" w:rsidRDefault="00B64151" w:rsidP="00AD452A">
            <w:pPr>
              <w:pStyle w:val="In-tableHeading"/>
              <w:keepLines/>
              <w:ind w:left="-120" w:right="-161"/>
              <w:jc w:val="center"/>
            </w:pPr>
            <w:r w:rsidRPr="00AC217C">
              <w:t xml:space="preserve">LSM </w:t>
            </w:r>
            <w:r>
              <w:br/>
              <w:t>c</w:t>
            </w:r>
            <w:r w:rsidRPr="00AC217C">
              <w:t xml:space="preserve">hange </w:t>
            </w:r>
            <w:r w:rsidRPr="004825E5">
              <w:t>(</w:t>
            </w:r>
            <w:r>
              <w:t>SD</w:t>
            </w:r>
            <w:r w:rsidRPr="004825E5">
              <w:t>)</w:t>
            </w:r>
          </w:p>
        </w:tc>
        <w:tc>
          <w:tcPr>
            <w:tcW w:w="758" w:type="pct"/>
            <w:vMerge/>
            <w:tcBorders>
              <w:left w:val="single" w:sz="4" w:space="0" w:color="auto"/>
              <w:bottom w:val="single" w:sz="4" w:space="0" w:color="auto"/>
              <w:right w:val="single" w:sz="4" w:space="0" w:color="auto"/>
            </w:tcBorders>
            <w:tcMar>
              <w:left w:w="28" w:type="dxa"/>
              <w:right w:w="28" w:type="dxa"/>
            </w:tcMar>
            <w:vAlign w:val="center"/>
          </w:tcPr>
          <w:p w14:paraId="7B8834DA" w14:textId="77777777" w:rsidR="00B64151" w:rsidRPr="004825E5" w:rsidRDefault="00B64151" w:rsidP="00AD452A">
            <w:pPr>
              <w:pStyle w:val="PbacTableHeading"/>
              <w:keepNext/>
              <w:keepLines/>
              <w:tabs>
                <w:tab w:val="left" w:pos="167"/>
              </w:tabs>
              <w:spacing w:after="0"/>
              <w:jc w:val="center"/>
            </w:pPr>
          </w:p>
        </w:tc>
      </w:tr>
      <w:tr w:rsidR="00B64151" w:rsidRPr="004825E5" w14:paraId="3310384B" w14:textId="77777777" w:rsidTr="00566C2E">
        <w:tc>
          <w:tcPr>
            <w:tcW w:w="5000"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B26D1A" w14:textId="77777777" w:rsidR="00B64151" w:rsidRPr="004825E5" w:rsidRDefault="00B64151" w:rsidP="000A6D78">
            <w:pPr>
              <w:pStyle w:val="PBACTableText0"/>
              <w:keepNext/>
              <w:keepLines/>
              <w:tabs>
                <w:tab w:val="left" w:pos="167"/>
              </w:tabs>
              <w:spacing w:before="0" w:after="0"/>
              <w:jc w:val="left"/>
              <w:rPr>
                <w:b/>
              </w:rPr>
            </w:pPr>
            <w:r>
              <w:rPr>
                <w:b/>
              </w:rPr>
              <w:t>Whole trial population</w:t>
            </w:r>
          </w:p>
        </w:tc>
      </w:tr>
      <w:tr w:rsidR="00B64151" w:rsidRPr="004825E5" w14:paraId="106FF690" w14:textId="77777777" w:rsidTr="00566C2E">
        <w:trPr>
          <w:trHeight w:val="58"/>
        </w:trPr>
        <w:tc>
          <w:tcPr>
            <w:tcW w:w="516" w:type="pct"/>
            <w:vMerge w:val="restart"/>
            <w:tcBorders>
              <w:top w:val="single" w:sz="4" w:space="0" w:color="auto"/>
              <w:left w:val="single" w:sz="4" w:space="0" w:color="auto"/>
              <w:right w:val="single" w:sz="4" w:space="0" w:color="auto"/>
            </w:tcBorders>
            <w:tcMar>
              <w:left w:w="28" w:type="dxa"/>
              <w:right w:w="28" w:type="dxa"/>
            </w:tcMar>
          </w:tcPr>
          <w:p w14:paraId="104C516B" w14:textId="77777777" w:rsidR="00B64151" w:rsidRPr="00D77B5B" w:rsidRDefault="00B64151" w:rsidP="000A6D78">
            <w:pPr>
              <w:pStyle w:val="PBACTableText0"/>
              <w:keepNext/>
              <w:keepLines/>
              <w:tabs>
                <w:tab w:val="left" w:pos="167"/>
              </w:tabs>
              <w:spacing w:before="0" w:after="0"/>
              <w:jc w:val="left"/>
            </w:pPr>
            <w:r w:rsidRPr="00D77B5B">
              <w:t>EPTI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C23E0" w14:textId="77777777" w:rsidR="00B64151" w:rsidRPr="00D77B5B" w:rsidRDefault="00B64151" w:rsidP="00AD452A">
            <w:pPr>
              <w:pStyle w:val="PBACTableText0"/>
              <w:keepNext/>
              <w:keepLines/>
              <w:tabs>
                <w:tab w:val="left" w:pos="167"/>
              </w:tabs>
              <w:spacing w:before="0" w:after="0"/>
              <w:ind w:right="-119"/>
            </w:pPr>
            <w:proofErr w:type="spellStart"/>
            <w:r w:rsidRPr="00D77B5B">
              <w:t>DELIVER</w:t>
            </w:r>
            <w:r w:rsidRPr="00D77B5B">
              <w:rPr>
                <w:vertAlign w:val="superscript"/>
              </w:rPr>
              <w:t>d</w:t>
            </w:r>
            <w:proofErr w:type="spellEnd"/>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93672" w14:textId="77777777" w:rsidR="00B64151" w:rsidRPr="00D77B5B" w:rsidRDefault="00B64151" w:rsidP="00AD452A">
            <w:pPr>
              <w:pStyle w:val="PBACTableText0"/>
              <w:keepNext/>
              <w:keepLines/>
              <w:tabs>
                <w:tab w:val="left" w:pos="167"/>
              </w:tabs>
              <w:spacing w:before="0" w:after="0"/>
              <w:jc w:val="center"/>
              <w:rPr>
                <w:i/>
                <w:iCs/>
              </w:rPr>
            </w:pPr>
            <w:r>
              <w:rPr>
                <w:i/>
                <w:iCs/>
              </w:rPr>
              <w:t>299</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8A86BC" w14:textId="77777777" w:rsidR="00B64151" w:rsidRPr="00E648F6" w:rsidRDefault="00B64151" w:rsidP="00AD452A">
            <w:pPr>
              <w:pStyle w:val="PBACTableText0"/>
              <w:keepNext/>
              <w:keepLines/>
              <w:tabs>
                <w:tab w:val="left" w:pos="167"/>
              </w:tabs>
              <w:spacing w:before="0" w:after="0"/>
              <w:jc w:val="center"/>
            </w:pPr>
            <w:r w:rsidRPr="00E648F6">
              <w:t>13.8 (5.6)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5FB389" w14:textId="77777777" w:rsidR="00B64151" w:rsidRPr="00E648F6" w:rsidRDefault="00B64151" w:rsidP="00AD452A">
            <w:pPr>
              <w:pStyle w:val="PBACTableText0"/>
              <w:keepNext/>
              <w:keepLines/>
              <w:spacing w:before="0" w:after="0"/>
              <w:ind w:left="-131"/>
              <w:jc w:val="center"/>
            </w:pPr>
            <w:r w:rsidRPr="00E648F6">
              <w:t>-4.8 (NR)</w:t>
            </w:r>
            <w:r w:rsidRPr="00E648F6">
              <w:rPr>
                <w:vertAlign w:val="superscript"/>
              </w:rPr>
              <w:t>a</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77756C" w14:textId="77777777" w:rsidR="00B64151" w:rsidRPr="00E648F6" w:rsidRDefault="00B64151" w:rsidP="00AD452A">
            <w:pPr>
              <w:pStyle w:val="PBACTableText0"/>
              <w:keepNext/>
              <w:keepLines/>
              <w:tabs>
                <w:tab w:val="left" w:pos="167"/>
              </w:tabs>
              <w:spacing w:before="0" w:after="0"/>
              <w:jc w:val="center"/>
            </w:pPr>
            <w:r w:rsidRPr="00E648F6">
              <w:t>298</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E08461" w14:textId="77777777" w:rsidR="00B64151" w:rsidRPr="00E648F6" w:rsidRDefault="00B64151" w:rsidP="00AD452A">
            <w:pPr>
              <w:pStyle w:val="PBACTableText0"/>
              <w:keepNext/>
              <w:keepLines/>
              <w:tabs>
                <w:tab w:val="left" w:pos="167"/>
              </w:tabs>
              <w:spacing w:before="0" w:after="0"/>
              <w:jc w:val="center"/>
            </w:pPr>
            <w:r w:rsidRPr="00E648F6">
              <w:t>13.9 (5.7)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435667" w14:textId="77777777" w:rsidR="00B64151" w:rsidRPr="00E648F6" w:rsidRDefault="00B64151" w:rsidP="00AD452A">
            <w:pPr>
              <w:pStyle w:val="PBACTableText0"/>
              <w:keepNext/>
              <w:keepLines/>
              <w:spacing w:before="0" w:after="0"/>
              <w:ind w:left="-131"/>
              <w:jc w:val="center"/>
            </w:pPr>
            <w:r w:rsidRPr="00E648F6">
              <w:t>-2.1 (NR)</w:t>
            </w:r>
            <w:r w:rsidRPr="00E648F6">
              <w:rPr>
                <w:vertAlign w:val="superscript"/>
              </w:rPr>
              <w:t>a</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568D1B" w14:textId="77777777" w:rsidR="00B64151" w:rsidRPr="00E648F6" w:rsidRDefault="00B64151" w:rsidP="00AD452A">
            <w:pPr>
              <w:pStyle w:val="PBACTableText0"/>
              <w:keepNext/>
              <w:keepLines/>
              <w:tabs>
                <w:tab w:val="left" w:pos="167"/>
              </w:tabs>
              <w:spacing w:before="0" w:after="0"/>
              <w:jc w:val="center"/>
            </w:pPr>
            <w:r w:rsidRPr="00E648F6">
              <w:t>-2.7 (-3.4, -2.0)</w:t>
            </w:r>
          </w:p>
        </w:tc>
      </w:tr>
      <w:tr w:rsidR="00B64151" w:rsidRPr="004825E5" w14:paraId="77F86CA2" w14:textId="77777777" w:rsidTr="00566C2E">
        <w:trPr>
          <w:trHeight w:val="58"/>
        </w:trPr>
        <w:tc>
          <w:tcPr>
            <w:tcW w:w="516" w:type="pct"/>
            <w:vMerge/>
            <w:tcBorders>
              <w:left w:val="single" w:sz="4" w:space="0" w:color="auto"/>
              <w:right w:val="single" w:sz="4" w:space="0" w:color="auto"/>
            </w:tcBorders>
            <w:tcMar>
              <w:left w:w="28" w:type="dxa"/>
              <w:right w:w="28" w:type="dxa"/>
            </w:tcMar>
          </w:tcPr>
          <w:p w14:paraId="3252BD2B" w14:textId="77777777" w:rsidR="00B64151" w:rsidRPr="00D77B5B" w:rsidRDefault="00B64151" w:rsidP="000A6D78">
            <w:pPr>
              <w:pStyle w:val="PBACTableText0"/>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2FDFB5" w14:textId="77777777" w:rsidR="00B64151" w:rsidRPr="00D77B5B" w:rsidRDefault="00B64151" w:rsidP="00AD452A">
            <w:pPr>
              <w:pStyle w:val="PBACTableText0"/>
              <w:keepNext/>
              <w:keepLines/>
              <w:tabs>
                <w:tab w:val="left" w:pos="167"/>
              </w:tabs>
              <w:spacing w:before="0" w:after="0"/>
            </w:pPr>
            <w:r w:rsidRPr="00D77B5B">
              <w:t>PROMISE-2</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5E85C" w14:textId="77777777" w:rsidR="00B64151" w:rsidRPr="00D77B5B" w:rsidRDefault="00B64151" w:rsidP="00AD452A">
            <w:pPr>
              <w:pStyle w:val="PBACTableText0"/>
              <w:keepNext/>
              <w:keepLines/>
              <w:tabs>
                <w:tab w:val="left" w:pos="167"/>
              </w:tabs>
              <w:spacing w:before="0" w:after="0"/>
              <w:jc w:val="center"/>
              <w:rPr>
                <w:rFonts w:cs="Calibri"/>
                <w:color w:val="000000"/>
              </w:rPr>
            </w:pPr>
            <w:r>
              <w:rPr>
                <w:rFonts w:cs="Calibri"/>
                <w:color w:val="000000"/>
              </w:rPr>
              <w:t>356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D007D0" w14:textId="77777777" w:rsidR="00B64151" w:rsidRPr="00E648F6" w:rsidRDefault="00B64151" w:rsidP="00AD452A">
            <w:pPr>
              <w:pStyle w:val="PBACTableText0"/>
              <w:keepNext/>
              <w:keepLines/>
              <w:tabs>
                <w:tab w:val="left" w:pos="167"/>
              </w:tabs>
              <w:spacing w:before="0" w:after="0"/>
              <w:jc w:val="center"/>
            </w:pPr>
            <w:r w:rsidRPr="00E648F6">
              <w:rPr>
                <w:rFonts w:cs="Calibri"/>
                <w:color w:val="000000"/>
              </w:rPr>
              <w:t>16.1 (4.6)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869BE" w14:textId="77777777" w:rsidR="00B64151" w:rsidRPr="00E648F6" w:rsidRDefault="00B64151" w:rsidP="00AD452A">
            <w:pPr>
              <w:pStyle w:val="PBACTableText0"/>
              <w:keepNext/>
              <w:keepLines/>
              <w:spacing w:before="0" w:after="0"/>
              <w:ind w:left="-131"/>
              <w:jc w:val="center"/>
            </w:pPr>
            <w:r w:rsidRPr="00E648F6">
              <w:t>-7.8 (6.1)</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8D53D2" w14:textId="77777777" w:rsidR="00B64151" w:rsidRPr="00E648F6" w:rsidRDefault="00B64151" w:rsidP="00AD452A">
            <w:pPr>
              <w:pStyle w:val="PBACTableText0"/>
              <w:keepNext/>
              <w:keepLines/>
              <w:tabs>
                <w:tab w:val="left" w:pos="167"/>
              </w:tabs>
              <w:spacing w:before="0" w:after="0"/>
              <w:jc w:val="center"/>
              <w:rPr>
                <w:rFonts w:cs="Calibri"/>
                <w:color w:val="000000"/>
              </w:rPr>
            </w:pPr>
            <w:r w:rsidRPr="00E648F6">
              <w:rPr>
                <w:rFonts w:cs="Calibri"/>
                <w:color w:val="000000"/>
              </w:rPr>
              <w:t>366</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58929" w14:textId="77777777" w:rsidR="00B64151" w:rsidRPr="00E648F6" w:rsidRDefault="00B64151" w:rsidP="00AD452A">
            <w:pPr>
              <w:pStyle w:val="PBACTableText0"/>
              <w:keepNext/>
              <w:keepLines/>
              <w:tabs>
                <w:tab w:val="left" w:pos="167"/>
              </w:tabs>
              <w:spacing w:before="0" w:after="0"/>
              <w:jc w:val="center"/>
            </w:pPr>
            <w:r w:rsidRPr="00E648F6">
              <w:rPr>
                <w:rFonts w:cs="Calibri"/>
                <w:color w:val="000000"/>
              </w:rPr>
              <w:t>16.2 (4.6)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FBDCFC" w14:textId="77777777" w:rsidR="00B64151" w:rsidRPr="00E648F6" w:rsidRDefault="00B64151" w:rsidP="00AD452A">
            <w:pPr>
              <w:pStyle w:val="PBACTableText0"/>
              <w:keepNext/>
              <w:keepLines/>
              <w:spacing w:before="0" w:after="0"/>
              <w:ind w:left="-131"/>
              <w:jc w:val="center"/>
            </w:pPr>
            <w:r w:rsidRPr="00E648F6">
              <w:t>-5.8 (6.4)</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98963" w14:textId="77777777" w:rsidR="00B64151" w:rsidRPr="00E648F6" w:rsidRDefault="00B64151" w:rsidP="00AD452A">
            <w:pPr>
              <w:pStyle w:val="PBACTableText0"/>
              <w:keepNext/>
              <w:keepLines/>
              <w:tabs>
                <w:tab w:val="left" w:pos="167"/>
              </w:tabs>
              <w:spacing w:before="0" w:after="0"/>
              <w:jc w:val="center"/>
            </w:pPr>
            <w:r w:rsidRPr="00E648F6">
              <w:rPr>
                <w:rFonts w:cs="Calibri"/>
                <w:color w:val="000000"/>
              </w:rPr>
              <w:t>-2.0 (-2.9, -1.1)</w:t>
            </w:r>
          </w:p>
        </w:tc>
      </w:tr>
      <w:tr w:rsidR="00B64151" w:rsidRPr="004825E5" w14:paraId="797C6C31" w14:textId="77777777" w:rsidTr="00566C2E">
        <w:trPr>
          <w:trHeight w:val="333"/>
        </w:trPr>
        <w:tc>
          <w:tcPr>
            <w:tcW w:w="516" w:type="pct"/>
            <w:vMerge/>
            <w:tcBorders>
              <w:left w:val="single" w:sz="4" w:space="0" w:color="auto"/>
              <w:bottom w:val="single" w:sz="4" w:space="0" w:color="auto"/>
              <w:right w:val="single" w:sz="4" w:space="0" w:color="auto"/>
            </w:tcBorders>
            <w:tcMar>
              <w:left w:w="28" w:type="dxa"/>
              <w:right w:w="28" w:type="dxa"/>
            </w:tcMar>
          </w:tcPr>
          <w:p w14:paraId="106C829C" w14:textId="77777777" w:rsidR="00B64151" w:rsidRPr="00D77B5B" w:rsidRDefault="00B64151" w:rsidP="000A6D78">
            <w:pPr>
              <w:pStyle w:val="PBACTableText0"/>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DB429C" w14:textId="77777777" w:rsidR="00B64151" w:rsidRPr="00D77B5B" w:rsidRDefault="00B64151" w:rsidP="00AD452A">
            <w:pPr>
              <w:pStyle w:val="PBACTableText0"/>
              <w:keepNext/>
              <w:keepLines/>
              <w:tabs>
                <w:tab w:val="left" w:pos="167"/>
              </w:tabs>
              <w:spacing w:before="0" w:after="0"/>
            </w:pPr>
            <w:r w:rsidRPr="00D77B5B">
              <w:t>Study 005</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72D64" w14:textId="77777777" w:rsidR="00B64151" w:rsidRPr="00D77B5B" w:rsidRDefault="00B64151" w:rsidP="00AD452A">
            <w:pPr>
              <w:pStyle w:val="PBACTableText0"/>
              <w:keepNext/>
              <w:keepLines/>
              <w:tabs>
                <w:tab w:val="left" w:pos="167"/>
              </w:tabs>
              <w:spacing w:before="0" w:after="0"/>
              <w:jc w:val="center"/>
            </w:pPr>
            <w:r>
              <w:t>118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B5438B" w14:textId="77777777" w:rsidR="00B64151" w:rsidRPr="00E648F6" w:rsidRDefault="00B64151" w:rsidP="00AD452A">
            <w:pPr>
              <w:pStyle w:val="PBACTableText0"/>
              <w:keepNext/>
              <w:keepLines/>
              <w:tabs>
                <w:tab w:val="left" w:pos="167"/>
              </w:tabs>
              <w:spacing w:before="0" w:after="0"/>
              <w:jc w:val="center"/>
            </w:pPr>
            <w:r w:rsidRPr="00E648F6">
              <w:t>16.9 (4.8)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ED331E" w14:textId="77777777" w:rsidR="00B64151" w:rsidRPr="00E648F6" w:rsidRDefault="00B64151" w:rsidP="00AD452A">
            <w:pPr>
              <w:pStyle w:val="PBACTableText0"/>
              <w:keepNext/>
              <w:keepLines/>
              <w:spacing w:before="0" w:after="0"/>
              <w:ind w:left="-131"/>
              <w:jc w:val="center"/>
            </w:pPr>
            <w:r w:rsidRPr="00E648F6">
              <w:t>-7.7 (6.9)</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ED70C" w14:textId="77777777" w:rsidR="00B64151" w:rsidRPr="00E648F6" w:rsidRDefault="00B64151" w:rsidP="00AD452A">
            <w:pPr>
              <w:pStyle w:val="PBACTableText0"/>
              <w:keepNext/>
              <w:keepLines/>
              <w:tabs>
                <w:tab w:val="left" w:pos="167"/>
              </w:tabs>
              <w:spacing w:before="0" w:after="0"/>
              <w:jc w:val="center"/>
            </w:pPr>
            <w:r w:rsidRPr="00E648F6">
              <w:t>116</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1CB656" w14:textId="77777777" w:rsidR="00B64151" w:rsidRPr="00E648F6" w:rsidRDefault="00B64151" w:rsidP="00AD452A">
            <w:pPr>
              <w:pStyle w:val="PBACTableText0"/>
              <w:keepNext/>
              <w:keepLines/>
              <w:tabs>
                <w:tab w:val="left" w:pos="167"/>
              </w:tabs>
              <w:spacing w:before="0" w:after="0"/>
              <w:jc w:val="center"/>
            </w:pPr>
            <w:r w:rsidRPr="00E648F6">
              <w:t>16.4 (5.1)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8BC5F5" w14:textId="77777777" w:rsidR="00B64151" w:rsidRPr="00E648F6" w:rsidRDefault="00B64151" w:rsidP="00AD452A">
            <w:pPr>
              <w:pStyle w:val="PBACTableText0"/>
              <w:keepNext/>
              <w:keepLines/>
              <w:spacing w:before="0" w:after="0"/>
              <w:ind w:left="-131"/>
              <w:jc w:val="center"/>
            </w:pPr>
            <w:r w:rsidRPr="00E648F6">
              <w:t>-5.6 (6.6)</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35EAC5" w14:textId="77777777" w:rsidR="00B64151" w:rsidRPr="00E648F6" w:rsidRDefault="00B64151" w:rsidP="00AD452A">
            <w:pPr>
              <w:pStyle w:val="PBACTableText0"/>
              <w:keepNext/>
              <w:keepLines/>
              <w:tabs>
                <w:tab w:val="left" w:pos="167"/>
              </w:tabs>
              <w:spacing w:before="0" w:after="0"/>
              <w:jc w:val="center"/>
            </w:pPr>
            <w:r w:rsidRPr="00E648F6">
              <w:t>-2.1 (-3.8, -0.4)</w:t>
            </w:r>
          </w:p>
        </w:tc>
      </w:tr>
      <w:tr w:rsidR="00B64151" w:rsidRPr="004825E5" w14:paraId="2C78D2F9" w14:textId="77777777" w:rsidTr="00566C2E">
        <w:trPr>
          <w:trHeight w:val="58"/>
        </w:trPr>
        <w:tc>
          <w:tcPr>
            <w:tcW w:w="516" w:type="pct"/>
            <w:vMerge w:val="restart"/>
            <w:tcBorders>
              <w:top w:val="single" w:sz="4" w:space="0" w:color="auto"/>
              <w:left w:val="single" w:sz="4" w:space="0" w:color="auto"/>
              <w:right w:val="single" w:sz="4" w:space="0" w:color="auto"/>
            </w:tcBorders>
            <w:tcMar>
              <w:left w:w="28" w:type="dxa"/>
              <w:right w:w="28" w:type="dxa"/>
            </w:tcMar>
          </w:tcPr>
          <w:p w14:paraId="354F91D5" w14:textId="77777777" w:rsidR="00B64151" w:rsidRPr="00D77B5B" w:rsidRDefault="00B64151" w:rsidP="000A6D78">
            <w:pPr>
              <w:pStyle w:val="PBACTableText0"/>
              <w:keepNext/>
              <w:keepLines/>
              <w:tabs>
                <w:tab w:val="left" w:pos="167"/>
              </w:tabs>
              <w:spacing w:before="0" w:after="0"/>
              <w:jc w:val="left"/>
            </w:pPr>
            <w:r w:rsidRPr="00D77B5B">
              <w:t>GAL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9A5FEF" w14:textId="77777777" w:rsidR="00B64151" w:rsidRPr="00D77B5B" w:rsidRDefault="00B64151" w:rsidP="00AD452A">
            <w:pPr>
              <w:pStyle w:val="PBACTableText0"/>
              <w:keepNext/>
              <w:keepLines/>
              <w:tabs>
                <w:tab w:val="left" w:pos="167"/>
              </w:tabs>
              <w:spacing w:before="0" w:after="0"/>
            </w:pPr>
            <w:proofErr w:type="spellStart"/>
            <w:r w:rsidRPr="00D77B5B">
              <w:t>CONQUER</w:t>
            </w:r>
            <w:r w:rsidRPr="00D77B5B">
              <w:rPr>
                <w:vertAlign w:val="superscript"/>
              </w:rPr>
              <w:t>d</w:t>
            </w:r>
            <w:proofErr w:type="spellEnd"/>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5F3F92" w14:textId="77777777" w:rsidR="00B64151" w:rsidRPr="00D77B5B" w:rsidRDefault="00B64151" w:rsidP="00AD452A">
            <w:pPr>
              <w:pStyle w:val="PBACTableText0"/>
              <w:keepNext/>
              <w:keepLines/>
              <w:tabs>
                <w:tab w:val="left" w:pos="167"/>
              </w:tabs>
              <w:spacing w:before="0" w:after="0"/>
              <w:jc w:val="center"/>
              <w:rPr>
                <w:i/>
                <w:iCs/>
              </w:rPr>
            </w:pPr>
            <w:r>
              <w:rPr>
                <w:i/>
                <w:iCs/>
              </w:rPr>
              <w:t>232</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16A586" w14:textId="77777777" w:rsidR="00B64151" w:rsidRPr="00E648F6" w:rsidRDefault="00B64151" w:rsidP="00AD452A">
            <w:pPr>
              <w:pStyle w:val="PBACTableText0"/>
              <w:keepNext/>
              <w:keepLines/>
              <w:tabs>
                <w:tab w:val="left" w:pos="167"/>
              </w:tabs>
              <w:spacing w:before="0" w:after="0"/>
              <w:jc w:val="center"/>
            </w:pPr>
            <w:r w:rsidRPr="00E648F6">
              <w:t>13.4 (6.1)</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8C539" w14:textId="77777777" w:rsidR="00B64151" w:rsidRPr="00E648F6" w:rsidRDefault="00B64151" w:rsidP="00AD452A">
            <w:pPr>
              <w:pStyle w:val="PBACTableText0"/>
              <w:keepNext/>
              <w:keepLines/>
              <w:spacing w:before="0" w:after="0"/>
              <w:ind w:left="-131"/>
              <w:jc w:val="center"/>
            </w:pPr>
            <w:r w:rsidRPr="00E648F6">
              <w:t>-4.1 (NR)</w:t>
            </w:r>
            <w:r w:rsidRPr="00E648F6">
              <w:rPr>
                <w:vertAlign w:val="superscript"/>
              </w:rPr>
              <w:t>a</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12D061" w14:textId="77777777" w:rsidR="00B64151" w:rsidRPr="00E648F6" w:rsidRDefault="00B64151" w:rsidP="00AD452A">
            <w:pPr>
              <w:pStyle w:val="PBACTableText0"/>
              <w:keepNext/>
              <w:keepLines/>
              <w:tabs>
                <w:tab w:val="left" w:pos="167"/>
              </w:tabs>
              <w:spacing w:before="0" w:after="0"/>
              <w:jc w:val="center"/>
            </w:pPr>
            <w:r w:rsidRPr="00E648F6">
              <w:t>230</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D10DAD" w14:textId="77777777" w:rsidR="00B64151" w:rsidRPr="00E648F6" w:rsidRDefault="00B64151" w:rsidP="00AD452A">
            <w:pPr>
              <w:pStyle w:val="PBACTableText0"/>
              <w:keepNext/>
              <w:keepLines/>
              <w:tabs>
                <w:tab w:val="left" w:pos="167"/>
              </w:tabs>
              <w:spacing w:before="0" w:after="0"/>
              <w:jc w:val="center"/>
            </w:pPr>
            <w:r w:rsidRPr="00E648F6">
              <w:t>13.0 (5.7)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068A06" w14:textId="77777777" w:rsidR="00B64151" w:rsidRPr="00E648F6" w:rsidRDefault="00B64151" w:rsidP="00AD452A">
            <w:pPr>
              <w:pStyle w:val="PBACTableText0"/>
              <w:keepNext/>
              <w:keepLines/>
              <w:spacing w:before="0" w:after="0"/>
              <w:ind w:left="-131"/>
              <w:jc w:val="center"/>
            </w:pPr>
            <w:r w:rsidRPr="00E648F6">
              <w:t>-1.0 (NR)</w:t>
            </w:r>
            <w:r w:rsidRPr="00E648F6">
              <w:rPr>
                <w:vertAlign w:val="superscript"/>
              </w:rPr>
              <w:t>a</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EA02C4" w14:textId="77777777" w:rsidR="00B64151" w:rsidRPr="00E648F6" w:rsidRDefault="00B64151" w:rsidP="00AD452A">
            <w:pPr>
              <w:pStyle w:val="PBACTableText0"/>
              <w:keepNext/>
              <w:keepLines/>
              <w:tabs>
                <w:tab w:val="left" w:pos="167"/>
              </w:tabs>
              <w:spacing w:before="0" w:after="0"/>
              <w:jc w:val="center"/>
            </w:pPr>
            <w:r w:rsidRPr="00E648F6">
              <w:t>−3.1 (-3.9, -2.3)</w:t>
            </w:r>
          </w:p>
        </w:tc>
      </w:tr>
      <w:tr w:rsidR="00B64151" w:rsidRPr="004825E5" w14:paraId="68CB069B" w14:textId="77777777" w:rsidTr="00566C2E">
        <w:trPr>
          <w:trHeight w:val="277"/>
        </w:trPr>
        <w:tc>
          <w:tcPr>
            <w:tcW w:w="516" w:type="pct"/>
            <w:vMerge/>
            <w:tcBorders>
              <w:left w:val="single" w:sz="4" w:space="0" w:color="auto"/>
              <w:bottom w:val="single" w:sz="4" w:space="0" w:color="auto"/>
              <w:right w:val="single" w:sz="4" w:space="0" w:color="auto"/>
            </w:tcBorders>
            <w:tcMar>
              <w:left w:w="28" w:type="dxa"/>
              <w:right w:w="28" w:type="dxa"/>
            </w:tcMar>
          </w:tcPr>
          <w:p w14:paraId="32427606" w14:textId="77777777" w:rsidR="00B64151" w:rsidRPr="00D77B5B" w:rsidRDefault="00B64151" w:rsidP="000A6D78">
            <w:pPr>
              <w:pStyle w:val="PBACTableText0"/>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B681CF" w14:textId="77777777" w:rsidR="00B64151" w:rsidRPr="00D77B5B" w:rsidRDefault="00B64151" w:rsidP="00AD452A">
            <w:pPr>
              <w:pStyle w:val="PBACTableText0"/>
              <w:keepNext/>
              <w:keepLines/>
              <w:tabs>
                <w:tab w:val="left" w:pos="167"/>
              </w:tabs>
              <w:spacing w:before="0" w:after="0"/>
              <w:jc w:val="left"/>
            </w:pPr>
            <w:r w:rsidRPr="00D77B5B">
              <w:t>REGAIN</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9EB82F" w14:textId="77777777" w:rsidR="00B64151" w:rsidRPr="00D77B5B" w:rsidRDefault="00B64151" w:rsidP="00AD452A">
            <w:pPr>
              <w:pStyle w:val="PBACTableText0"/>
              <w:keepNext/>
              <w:keepLines/>
              <w:tabs>
                <w:tab w:val="left" w:pos="167"/>
              </w:tabs>
              <w:spacing w:before="0" w:after="0"/>
              <w:jc w:val="center"/>
              <w:rPr>
                <w:rFonts w:cs="Calibri"/>
                <w:color w:val="000000"/>
              </w:rPr>
            </w:pPr>
            <w:r>
              <w:rPr>
                <w:rFonts w:cs="Calibri"/>
                <w:color w:val="000000"/>
              </w:rPr>
              <w:t>273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0C93EE" w14:textId="77777777" w:rsidR="00B64151" w:rsidRPr="00E648F6" w:rsidRDefault="00B64151" w:rsidP="00AD452A">
            <w:pPr>
              <w:pStyle w:val="PBACTableText0"/>
              <w:keepNext/>
              <w:keepLines/>
              <w:tabs>
                <w:tab w:val="left" w:pos="167"/>
              </w:tabs>
              <w:spacing w:before="0" w:after="0"/>
              <w:jc w:val="center"/>
            </w:pPr>
            <w:r w:rsidRPr="00E648F6">
              <w:rPr>
                <w:rFonts w:cs="Calibri"/>
                <w:color w:val="000000"/>
              </w:rPr>
              <w:t>19.4 (4.3)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93D56D" w14:textId="77777777" w:rsidR="00B64151" w:rsidRPr="00E648F6" w:rsidRDefault="00B64151" w:rsidP="00AD452A">
            <w:pPr>
              <w:pStyle w:val="PBACTableText0"/>
              <w:keepNext/>
              <w:keepLines/>
              <w:spacing w:before="0" w:after="0"/>
              <w:ind w:left="-131"/>
              <w:jc w:val="center"/>
            </w:pPr>
            <w:r w:rsidRPr="00E648F6">
              <w:rPr>
                <w:rFonts w:cs="Calibri"/>
                <w:color w:val="000000"/>
              </w:rPr>
              <w:t>-4.8 (6.6)</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6F6068" w14:textId="77777777" w:rsidR="00B64151" w:rsidRPr="00E648F6" w:rsidRDefault="00B64151" w:rsidP="00AD452A">
            <w:pPr>
              <w:pStyle w:val="PBACTableText0"/>
              <w:keepNext/>
              <w:keepLines/>
              <w:tabs>
                <w:tab w:val="left" w:pos="167"/>
              </w:tabs>
              <w:spacing w:before="0" w:after="0"/>
              <w:jc w:val="center"/>
              <w:rPr>
                <w:rFonts w:cs="Calibri"/>
                <w:color w:val="000000"/>
              </w:rPr>
            </w:pPr>
            <w:r w:rsidRPr="00E648F6">
              <w:rPr>
                <w:rFonts w:cs="Calibri"/>
                <w:color w:val="000000"/>
              </w:rPr>
              <w:t>538</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25D42" w14:textId="77777777" w:rsidR="00B64151" w:rsidRPr="00E648F6" w:rsidRDefault="00B64151" w:rsidP="00AD452A">
            <w:pPr>
              <w:pStyle w:val="PBACTableText0"/>
              <w:keepNext/>
              <w:keepLines/>
              <w:tabs>
                <w:tab w:val="left" w:pos="167"/>
              </w:tabs>
              <w:spacing w:before="0" w:after="0"/>
              <w:jc w:val="center"/>
            </w:pPr>
            <w:r w:rsidRPr="00E648F6">
              <w:rPr>
                <w:rFonts w:cs="Calibri"/>
                <w:color w:val="000000"/>
              </w:rPr>
              <w:t>19.6 (4.6)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5080E5" w14:textId="77777777" w:rsidR="00B64151" w:rsidRPr="00E648F6" w:rsidRDefault="00B64151" w:rsidP="00AD452A">
            <w:pPr>
              <w:pStyle w:val="PBACTableText0"/>
              <w:keepNext/>
              <w:keepLines/>
              <w:spacing w:before="0" w:after="0"/>
              <w:ind w:left="-131"/>
              <w:jc w:val="center"/>
            </w:pPr>
            <w:r w:rsidRPr="00E648F6">
              <w:rPr>
                <w:rFonts w:cs="Calibri"/>
                <w:color w:val="000000"/>
              </w:rPr>
              <w:t>-2.7 (9.3)</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DBBD1" w14:textId="77777777" w:rsidR="00B64151" w:rsidRPr="00E648F6" w:rsidRDefault="00B64151" w:rsidP="00AD452A">
            <w:pPr>
              <w:pStyle w:val="PBACTableText0"/>
              <w:keepNext/>
              <w:keepLines/>
              <w:tabs>
                <w:tab w:val="left" w:pos="167"/>
              </w:tabs>
              <w:spacing w:before="0" w:after="0"/>
              <w:jc w:val="center"/>
            </w:pPr>
            <w:r w:rsidRPr="00E648F6">
              <w:rPr>
                <w:rFonts w:cs="Calibri"/>
                <w:color w:val="000000"/>
              </w:rPr>
              <w:t>-2.1 (-2.9, -1.3)</w:t>
            </w:r>
          </w:p>
        </w:tc>
      </w:tr>
      <w:tr w:rsidR="00B64151" w:rsidRPr="004825E5" w14:paraId="7025DAEE" w14:textId="77777777" w:rsidTr="00566C2E">
        <w:trPr>
          <w:trHeight w:val="277"/>
        </w:trPr>
        <w:tc>
          <w:tcPr>
            <w:tcW w:w="516" w:type="pct"/>
            <w:tcBorders>
              <w:left w:val="single" w:sz="4" w:space="0" w:color="auto"/>
              <w:bottom w:val="single" w:sz="4" w:space="0" w:color="auto"/>
              <w:right w:val="single" w:sz="4" w:space="0" w:color="auto"/>
            </w:tcBorders>
            <w:tcMar>
              <w:left w:w="28" w:type="dxa"/>
              <w:right w:w="28" w:type="dxa"/>
            </w:tcMar>
          </w:tcPr>
          <w:p w14:paraId="4FC965AA" w14:textId="77777777" w:rsidR="00B64151" w:rsidRPr="00D77B5B" w:rsidRDefault="00B64151" w:rsidP="000A6D78">
            <w:pPr>
              <w:pStyle w:val="PBACTableText0"/>
              <w:keepNext/>
              <w:keepLines/>
              <w:tabs>
                <w:tab w:val="left" w:pos="167"/>
              </w:tabs>
              <w:spacing w:before="0" w:after="0"/>
              <w:jc w:val="left"/>
            </w:pPr>
            <w:r w:rsidRPr="00D77B5B">
              <w:t>FREM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E002C" w14:textId="77777777" w:rsidR="00B64151" w:rsidRPr="00D77B5B" w:rsidRDefault="00B64151" w:rsidP="00AD452A">
            <w:pPr>
              <w:pStyle w:val="PBACTableText0"/>
              <w:keepNext/>
              <w:keepLines/>
              <w:tabs>
                <w:tab w:val="left" w:pos="167"/>
              </w:tabs>
              <w:spacing w:before="0" w:after="0"/>
              <w:jc w:val="left"/>
            </w:pPr>
            <w:r w:rsidRPr="00D77B5B">
              <w:t xml:space="preserve">HALO </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99AE2" w14:textId="77777777" w:rsidR="00B64151" w:rsidRPr="00D77B5B" w:rsidRDefault="00B64151" w:rsidP="00AD452A">
            <w:pPr>
              <w:pStyle w:val="PBACTableText0"/>
              <w:keepNext/>
              <w:keepLines/>
              <w:tabs>
                <w:tab w:val="left" w:pos="167"/>
              </w:tabs>
              <w:spacing w:before="0" w:after="0"/>
              <w:jc w:val="center"/>
              <w:rPr>
                <w:rFonts w:cs="Calibri"/>
                <w:color w:val="000000"/>
              </w:rPr>
            </w:pPr>
            <w:r>
              <w:rPr>
                <w:rFonts w:cs="Calibri"/>
                <w:color w:val="000000"/>
              </w:rPr>
              <w:t>375</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7B688" w14:textId="77777777" w:rsidR="00B64151" w:rsidRPr="00E648F6" w:rsidRDefault="00B64151" w:rsidP="00AD452A">
            <w:pPr>
              <w:pStyle w:val="PBACTableText0"/>
              <w:keepNext/>
              <w:keepLines/>
              <w:tabs>
                <w:tab w:val="left" w:pos="167"/>
              </w:tabs>
              <w:spacing w:before="0" w:after="0"/>
              <w:jc w:val="center"/>
              <w:rPr>
                <w:rFonts w:cs="Calibri"/>
                <w:color w:val="000000"/>
              </w:rPr>
            </w:pPr>
            <w:r w:rsidRPr="00E648F6">
              <w:rPr>
                <w:rFonts w:cs="Calibri"/>
                <w:color w:val="000000"/>
              </w:rPr>
              <w:t>16.0 (5.2)</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D23E7E" w14:textId="77777777" w:rsidR="00B64151" w:rsidRPr="00E648F6" w:rsidRDefault="00B64151" w:rsidP="00AD452A">
            <w:pPr>
              <w:pStyle w:val="PBACTableText0"/>
              <w:keepNext/>
              <w:keepLines/>
              <w:spacing w:before="0" w:after="0"/>
              <w:ind w:left="-131"/>
              <w:jc w:val="center"/>
              <w:rPr>
                <w:rFonts w:cs="Calibri"/>
                <w:color w:val="000000"/>
              </w:rPr>
            </w:pPr>
            <w:r w:rsidRPr="00E648F6">
              <w:rPr>
                <w:rFonts w:cs="Calibri"/>
                <w:color w:val="000000"/>
              </w:rPr>
              <w:t>-5.0 (7.7)</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B465BB" w14:textId="77777777" w:rsidR="00B64151" w:rsidRPr="00E648F6" w:rsidRDefault="00B64151" w:rsidP="00AD452A">
            <w:pPr>
              <w:pStyle w:val="PBACTableText0"/>
              <w:keepNext/>
              <w:keepLines/>
              <w:tabs>
                <w:tab w:val="left" w:pos="167"/>
              </w:tabs>
              <w:spacing w:before="0" w:after="0"/>
              <w:jc w:val="center"/>
              <w:rPr>
                <w:rFonts w:cs="Calibri"/>
                <w:color w:val="000000"/>
              </w:rPr>
            </w:pPr>
            <w:r w:rsidRPr="00E648F6">
              <w:rPr>
                <w:rFonts w:cs="Calibri"/>
                <w:color w:val="000000"/>
              </w:rPr>
              <w:t>371</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AF7773" w14:textId="77777777" w:rsidR="00B64151" w:rsidRPr="00E648F6" w:rsidRDefault="00B64151" w:rsidP="00AD452A">
            <w:pPr>
              <w:pStyle w:val="PBACTableText0"/>
              <w:keepNext/>
              <w:keepLines/>
              <w:tabs>
                <w:tab w:val="left" w:pos="167"/>
              </w:tabs>
              <w:spacing w:before="0" w:after="0"/>
              <w:jc w:val="center"/>
              <w:rPr>
                <w:rFonts w:cs="Calibri"/>
                <w:color w:val="000000"/>
              </w:rPr>
            </w:pPr>
            <w:r w:rsidRPr="00E648F6">
              <w:rPr>
                <w:rFonts w:cs="Calibri"/>
                <w:color w:val="000000"/>
              </w:rPr>
              <w:t>16.4 (5.2)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863951" w14:textId="77777777" w:rsidR="00B64151" w:rsidRPr="00E648F6" w:rsidRDefault="00B64151" w:rsidP="00AD452A">
            <w:pPr>
              <w:pStyle w:val="PBACTableText0"/>
              <w:keepNext/>
              <w:keepLines/>
              <w:spacing w:before="0" w:after="0"/>
              <w:ind w:left="-131"/>
              <w:jc w:val="center"/>
              <w:rPr>
                <w:rFonts w:cs="Calibri"/>
                <w:color w:val="000000"/>
              </w:rPr>
            </w:pPr>
            <w:r w:rsidRPr="00E648F6">
              <w:rPr>
                <w:rFonts w:cs="Calibri"/>
                <w:color w:val="000000"/>
              </w:rPr>
              <w:t>-3.2 (7.7)</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1974A" w14:textId="0C5906C4" w:rsidR="00B64151" w:rsidRPr="00E648F6" w:rsidRDefault="00B64151" w:rsidP="00AD452A">
            <w:pPr>
              <w:pStyle w:val="PBACTableText0"/>
              <w:keepNext/>
              <w:keepLines/>
              <w:tabs>
                <w:tab w:val="left" w:pos="167"/>
              </w:tabs>
              <w:spacing w:before="0" w:after="0"/>
              <w:jc w:val="center"/>
              <w:rPr>
                <w:rFonts w:cs="Calibri"/>
                <w:color w:val="000000"/>
              </w:rPr>
            </w:pPr>
            <w:r w:rsidRPr="00E648F6">
              <w:rPr>
                <w:rFonts w:cs="Calibri"/>
                <w:color w:val="000000"/>
              </w:rPr>
              <w:t>-1.8 (-2.6, -1.0)</w:t>
            </w:r>
            <w:r w:rsidRPr="00E648F6">
              <w:rPr>
                <w:rFonts w:cs="Calibri"/>
                <w:color w:val="000000"/>
                <w:vertAlign w:val="superscript"/>
              </w:rPr>
              <w:t>b</w:t>
            </w:r>
          </w:p>
        </w:tc>
      </w:tr>
      <w:tr w:rsidR="00B64151" w:rsidRPr="004825E5" w14:paraId="58C60E02" w14:textId="77777777" w:rsidTr="00566C2E">
        <w:tc>
          <w:tcPr>
            <w:tcW w:w="5000"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4CCF9F" w14:textId="77777777" w:rsidR="00B64151" w:rsidRPr="00D77B5B" w:rsidRDefault="00B64151" w:rsidP="000A6D78">
            <w:pPr>
              <w:pStyle w:val="PBACTableText0"/>
              <w:keepNext/>
              <w:keepLines/>
              <w:tabs>
                <w:tab w:val="left" w:pos="167"/>
              </w:tabs>
              <w:spacing w:before="0" w:after="0"/>
              <w:jc w:val="left"/>
              <w:rPr>
                <w:b/>
              </w:rPr>
            </w:pPr>
            <w:r w:rsidRPr="00D77B5B">
              <w:rPr>
                <w:b/>
              </w:rPr>
              <w:t>Subgroup of patients with chronic migraine ≥3 prior treatment failures</w:t>
            </w:r>
          </w:p>
        </w:tc>
      </w:tr>
      <w:tr w:rsidR="00B64151" w:rsidRPr="00EA6080" w14:paraId="7AD71632" w14:textId="77777777" w:rsidTr="00566C2E">
        <w:trPr>
          <w:trHeight w:val="172"/>
        </w:trPr>
        <w:tc>
          <w:tcPr>
            <w:tcW w:w="516" w:type="pct"/>
            <w:tcBorders>
              <w:top w:val="single" w:sz="4" w:space="0" w:color="auto"/>
              <w:left w:val="single" w:sz="4" w:space="0" w:color="auto"/>
              <w:bottom w:val="single" w:sz="4" w:space="0" w:color="auto"/>
              <w:right w:val="single" w:sz="4" w:space="0" w:color="auto"/>
            </w:tcBorders>
            <w:tcMar>
              <w:left w:w="28" w:type="dxa"/>
              <w:right w:w="28" w:type="dxa"/>
            </w:tcMar>
          </w:tcPr>
          <w:p w14:paraId="41143752" w14:textId="77777777" w:rsidR="00B64151" w:rsidRPr="00D77B5B" w:rsidRDefault="00B64151" w:rsidP="000A6D78">
            <w:pPr>
              <w:pStyle w:val="PBACTableText0"/>
              <w:keepNext/>
              <w:keepLines/>
              <w:tabs>
                <w:tab w:val="left" w:pos="167"/>
              </w:tabs>
              <w:spacing w:before="0" w:after="0"/>
              <w:jc w:val="left"/>
            </w:pPr>
            <w:r w:rsidRPr="00D77B5B">
              <w:t>EPTI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9B2167" w14:textId="77777777" w:rsidR="00B64151" w:rsidRPr="00D77B5B" w:rsidRDefault="00B64151" w:rsidP="00AD452A">
            <w:pPr>
              <w:pStyle w:val="PBACTableText0"/>
              <w:keepNext/>
              <w:keepLines/>
              <w:tabs>
                <w:tab w:val="left" w:pos="167"/>
              </w:tabs>
              <w:spacing w:before="0" w:after="0"/>
            </w:pPr>
            <w:r w:rsidRPr="00D77B5B">
              <w:t>DELIVER</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5D3360" w14:textId="77777777" w:rsidR="00B64151" w:rsidRPr="00D77B5B" w:rsidRDefault="00B64151" w:rsidP="00AD452A">
            <w:pPr>
              <w:pStyle w:val="PBACTableText0"/>
              <w:keepNext/>
              <w:keepLines/>
              <w:tabs>
                <w:tab w:val="left" w:pos="167"/>
              </w:tabs>
              <w:spacing w:before="0" w:after="0"/>
              <w:jc w:val="center"/>
            </w:pPr>
            <w:r>
              <w:t>56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88C43D" w14:textId="77777777" w:rsidR="00B64151" w:rsidRPr="00D77B5B" w:rsidRDefault="00B64151" w:rsidP="00AD452A">
            <w:pPr>
              <w:pStyle w:val="PBACTableText0"/>
              <w:keepNext/>
              <w:keepLines/>
              <w:tabs>
                <w:tab w:val="left" w:pos="167"/>
              </w:tabs>
              <w:spacing w:before="0" w:after="0"/>
              <w:jc w:val="center"/>
            </w:pPr>
            <w:r w:rsidRPr="00D77B5B">
              <w:t>20.0 (3.5)</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D3440" w14:textId="77777777" w:rsidR="00B64151" w:rsidRPr="00D77B5B" w:rsidRDefault="00B64151" w:rsidP="00AD452A">
            <w:pPr>
              <w:pStyle w:val="PBACTableText0"/>
              <w:keepNext/>
              <w:keepLines/>
              <w:tabs>
                <w:tab w:val="left" w:pos="167"/>
              </w:tabs>
              <w:spacing w:before="0" w:after="0"/>
              <w:jc w:val="center"/>
            </w:pPr>
            <w:r w:rsidRPr="00D77B5B">
              <w:rPr>
                <w:rFonts w:cs="Calibri"/>
                <w:color w:val="000000"/>
              </w:rPr>
              <w:t>-6.1 (7.3)</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2A37CB" w14:textId="77777777" w:rsidR="00B64151" w:rsidRPr="00D77B5B" w:rsidRDefault="00B64151" w:rsidP="00AD452A">
            <w:pPr>
              <w:pStyle w:val="PBACTableText0"/>
              <w:keepNext/>
              <w:keepLines/>
              <w:tabs>
                <w:tab w:val="left" w:pos="167"/>
              </w:tabs>
              <w:spacing w:before="0" w:after="0"/>
              <w:jc w:val="center"/>
            </w:pPr>
            <w:r>
              <w:t>56</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B3798" w14:textId="77777777" w:rsidR="00B64151" w:rsidRPr="00D77B5B" w:rsidRDefault="00B64151" w:rsidP="00AD452A">
            <w:pPr>
              <w:pStyle w:val="PBACTableText0"/>
              <w:keepNext/>
              <w:keepLines/>
              <w:tabs>
                <w:tab w:val="left" w:pos="167"/>
              </w:tabs>
              <w:spacing w:before="0" w:after="0"/>
              <w:jc w:val="center"/>
            </w:pPr>
            <w:r w:rsidRPr="00D77B5B">
              <w:t>19.7 (3.9)</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09BAE" w14:textId="77777777" w:rsidR="00B64151" w:rsidRPr="00D77B5B" w:rsidRDefault="00B64151" w:rsidP="00AD452A">
            <w:pPr>
              <w:pStyle w:val="PBACTableText0"/>
              <w:keepNext/>
              <w:keepLines/>
              <w:tabs>
                <w:tab w:val="left" w:pos="167"/>
              </w:tabs>
              <w:spacing w:before="0" w:after="0"/>
              <w:jc w:val="center"/>
            </w:pPr>
            <w:r w:rsidRPr="00D77B5B">
              <w:rPr>
                <w:rFonts w:cs="Calibri"/>
                <w:color w:val="000000"/>
              </w:rPr>
              <w:t>-1.7 (7.4)</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E15DC4" w14:textId="3ECEA202" w:rsidR="00B64151" w:rsidRPr="00D77B5B" w:rsidRDefault="00B64151" w:rsidP="00AD452A">
            <w:pPr>
              <w:pStyle w:val="PBACTableText0"/>
              <w:keepNext/>
              <w:keepLines/>
              <w:tabs>
                <w:tab w:val="left" w:pos="167"/>
              </w:tabs>
              <w:spacing w:before="0" w:after="0"/>
              <w:jc w:val="center"/>
            </w:pPr>
            <w:r w:rsidRPr="00D77B5B">
              <w:rPr>
                <w:rFonts w:cs="Calibri"/>
                <w:color w:val="000000"/>
              </w:rPr>
              <w:t>-4.4</w:t>
            </w:r>
            <w:r>
              <w:rPr>
                <w:rFonts w:cs="Calibri"/>
                <w:color w:val="000000"/>
              </w:rPr>
              <w:br/>
            </w:r>
            <w:r w:rsidRPr="00D77B5B">
              <w:rPr>
                <w:rFonts w:cs="Calibri"/>
                <w:color w:val="000000"/>
              </w:rPr>
              <w:t>(-7.15, -1.65)</w:t>
            </w:r>
            <w:r w:rsidRPr="00D77B5B">
              <w:rPr>
                <w:rFonts w:cs="Calibri"/>
                <w:color w:val="000000"/>
                <w:vertAlign w:val="superscript"/>
              </w:rPr>
              <w:t>b</w:t>
            </w:r>
          </w:p>
        </w:tc>
      </w:tr>
      <w:tr w:rsidR="00B64151" w:rsidRPr="00EA6080" w14:paraId="329CFECD" w14:textId="77777777" w:rsidTr="00566C2E">
        <w:trPr>
          <w:trHeight w:val="58"/>
        </w:trPr>
        <w:tc>
          <w:tcPr>
            <w:tcW w:w="516" w:type="pct"/>
            <w:vMerge w:val="restart"/>
            <w:tcBorders>
              <w:top w:val="single" w:sz="4" w:space="0" w:color="auto"/>
              <w:left w:val="single" w:sz="4" w:space="0" w:color="auto"/>
              <w:right w:val="single" w:sz="4" w:space="0" w:color="auto"/>
            </w:tcBorders>
            <w:tcMar>
              <w:left w:w="28" w:type="dxa"/>
              <w:right w:w="28" w:type="dxa"/>
            </w:tcMar>
          </w:tcPr>
          <w:p w14:paraId="287B6EE2" w14:textId="77777777" w:rsidR="00B64151" w:rsidRPr="00D77B5B" w:rsidRDefault="00B64151" w:rsidP="000A6D78">
            <w:pPr>
              <w:pStyle w:val="PBACTableText0"/>
              <w:keepNext/>
              <w:keepLines/>
              <w:tabs>
                <w:tab w:val="left" w:pos="167"/>
              </w:tabs>
              <w:spacing w:before="0" w:after="0"/>
              <w:jc w:val="left"/>
            </w:pPr>
            <w:r w:rsidRPr="00D77B5B">
              <w:t>GAL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598B2D" w14:textId="77777777" w:rsidR="00B64151" w:rsidRPr="00D77B5B" w:rsidRDefault="00B64151" w:rsidP="00AD452A">
            <w:pPr>
              <w:pStyle w:val="PBACTableText0"/>
              <w:keepNext/>
              <w:keepLines/>
              <w:tabs>
                <w:tab w:val="left" w:pos="167"/>
              </w:tabs>
              <w:spacing w:before="0" w:after="0"/>
            </w:pPr>
            <w:r w:rsidRPr="00D77B5B">
              <w:t>CONQUER</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3D043A" w14:textId="77777777" w:rsidR="00B64151" w:rsidRPr="00D77B5B" w:rsidRDefault="00B64151" w:rsidP="00AD452A">
            <w:pPr>
              <w:pStyle w:val="PBACTableText0"/>
              <w:keepNext/>
              <w:keepLines/>
              <w:tabs>
                <w:tab w:val="left" w:pos="167"/>
              </w:tabs>
              <w:spacing w:before="0" w:after="0"/>
              <w:jc w:val="center"/>
            </w:pPr>
            <w:r>
              <w:t>42</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D81ED5" w14:textId="77777777" w:rsidR="00B64151" w:rsidRPr="00D77B5B" w:rsidRDefault="00B64151" w:rsidP="00AD452A">
            <w:pPr>
              <w:pStyle w:val="PBACTableText0"/>
              <w:keepNext/>
              <w:keepLines/>
              <w:tabs>
                <w:tab w:val="left" w:pos="167"/>
              </w:tabs>
              <w:spacing w:before="0" w:after="0"/>
              <w:jc w:val="center"/>
            </w:pPr>
            <w:r w:rsidRPr="00D77B5B">
              <w:t>21.4 (4.7)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238B39" w14:textId="77777777" w:rsidR="00B64151" w:rsidRPr="00D77B5B" w:rsidRDefault="00B64151" w:rsidP="00AD452A">
            <w:pPr>
              <w:pStyle w:val="PBACTableText0"/>
              <w:keepNext/>
              <w:keepLines/>
              <w:tabs>
                <w:tab w:val="left" w:pos="167"/>
              </w:tabs>
              <w:spacing w:before="0" w:after="0"/>
              <w:jc w:val="center"/>
            </w:pPr>
            <w:r w:rsidRPr="00D77B5B">
              <w:rPr>
                <w:rFonts w:cs="Calibri"/>
                <w:color w:val="000000"/>
              </w:rPr>
              <w:t>-6.7 (7.6)</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A0EC3E" w14:textId="77777777" w:rsidR="00B64151" w:rsidRPr="00D77B5B" w:rsidRDefault="00B64151" w:rsidP="00AD452A">
            <w:pPr>
              <w:pStyle w:val="PBACTableText0"/>
              <w:keepNext/>
              <w:keepLines/>
              <w:tabs>
                <w:tab w:val="left" w:pos="167"/>
              </w:tabs>
              <w:spacing w:before="0" w:after="0"/>
              <w:jc w:val="center"/>
            </w:pPr>
            <w:r>
              <w:t>42</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93B488" w14:textId="77777777" w:rsidR="00B64151" w:rsidRPr="00D77B5B" w:rsidRDefault="00B64151" w:rsidP="00AD452A">
            <w:pPr>
              <w:pStyle w:val="PBACTableText0"/>
              <w:keepNext/>
              <w:keepLines/>
              <w:tabs>
                <w:tab w:val="left" w:pos="167"/>
              </w:tabs>
              <w:spacing w:before="0" w:after="0"/>
              <w:jc w:val="center"/>
            </w:pPr>
            <w:r w:rsidRPr="00D77B5B">
              <w:t>20.6 (4.4)</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818D1D" w14:textId="77777777" w:rsidR="00B64151" w:rsidRPr="00D77B5B" w:rsidRDefault="00B64151" w:rsidP="00AD452A">
            <w:pPr>
              <w:pStyle w:val="PBACTableText0"/>
              <w:keepNext/>
              <w:keepLines/>
              <w:tabs>
                <w:tab w:val="left" w:pos="167"/>
              </w:tabs>
              <w:spacing w:before="0" w:after="0"/>
              <w:jc w:val="center"/>
            </w:pPr>
            <w:r w:rsidRPr="00D77B5B">
              <w:rPr>
                <w:rFonts w:cs="Calibri"/>
                <w:color w:val="000000"/>
              </w:rPr>
              <w:t>-1.6 (7.3)</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0F64DB" w14:textId="66FCF7ED" w:rsidR="00B64151" w:rsidRPr="00D77B5B" w:rsidRDefault="00B64151" w:rsidP="00AD452A">
            <w:pPr>
              <w:pStyle w:val="PBACTableText0"/>
              <w:keepNext/>
              <w:keepLines/>
              <w:tabs>
                <w:tab w:val="left" w:pos="167"/>
              </w:tabs>
              <w:spacing w:before="0" w:after="0"/>
              <w:jc w:val="center"/>
            </w:pPr>
            <w:r w:rsidRPr="00D77B5B">
              <w:rPr>
                <w:rFonts w:cs="Calibri"/>
                <w:color w:val="000000"/>
              </w:rPr>
              <w:t>-5.1</w:t>
            </w:r>
            <w:r>
              <w:rPr>
                <w:rFonts w:cs="Calibri"/>
                <w:color w:val="000000"/>
              </w:rPr>
              <w:br/>
            </w:r>
            <w:r w:rsidRPr="00D77B5B">
              <w:rPr>
                <w:rFonts w:cs="Calibri"/>
                <w:color w:val="000000"/>
              </w:rPr>
              <w:t>(-8.</w:t>
            </w:r>
            <w:r w:rsidR="00177727">
              <w:rPr>
                <w:rFonts w:cs="Calibri"/>
                <w:color w:val="000000"/>
              </w:rPr>
              <w:t>3</w:t>
            </w:r>
            <w:r w:rsidRPr="00D77B5B">
              <w:rPr>
                <w:rFonts w:cs="Calibri"/>
                <w:color w:val="000000"/>
              </w:rPr>
              <w:t>, -1.9)</w:t>
            </w:r>
            <w:r w:rsidRPr="00D77B5B">
              <w:rPr>
                <w:rFonts w:cs="Calibri"/>
                <w:color w:val="000000"/>
                <w:vertAlign w:val="superscript"/>
              </w:rPr>
              <w:t>b</w:t>
            </w:r>
          </w:p>
        </w:tc>
      </w:tr>
      <w:tr w:rsidR="00B64151" w:rsidRPr="00EA6080" w14:paraId="7A6B159F" w14:textId="77777777" w:rsidTr="00566C2E">
        <w:trPr>
          <w:trHeight w:val="56"/>
        </w:trPr>
        <w:tc>
          <w:tcPr>
            <w:tcW w:w="516" w:type="pct"/>
            <w:vMerge/>
            <w:tcBorders>
              <w:left w:val="single" w:sz="4" w:space="0" w:color="auto"/>
              <w:bottom w:val="single" w:sz="4" w:space="0" w:color="auto"/>
              <w:right w:val="single" w:sz="4" w:space="0" w:color="auto"/>
            </w:tcBorders>
            <w:tcMar>
              <w:left w:w="28" w:type="dxa"/>
              <w:right w:w="28" w:type="dxa"/>
            </w:tcMar>
          </w:tcPr>
          <w:p w14:paraId="4BE7BEC3" w14:textId="77777777" w:rsidR="00B64151" w:rsidRPr="00D77B5B" w:rsidRDefault="00B64151" w:rsidP="000A6D78">
            <w:pPr>
              <w:pStyle w:val="PBACTableText0"/>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8E12D6" w14:textId="77777777" w:rsidR="00B64151" w:rsidRPr="00D77B5B" w:rsidRDefault="00B64151" w:rsidP="00AD452A">
            <w:pPr>
              <w:pStyle w:val="PBACTableText0"/>
              <w:keepNext/>
              <w:keepLines/>
              <w:tabs>
                <w:tab w:val="left" w:pos="167"/>
              </w:tabs>
              <w:spacing w:before="0" w:after="0"/>
              <w:jc w:val="left"/>
            </w:pPr>
            <w:r w:rsidRPr="00D77B5B">
              <w:t>REGAIN</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66F9" w14:textId="77777777" w:rsidR="00B64151" w:rsidRPr="00D77B5B" w:rsidRDefault="00B64151" w:rsidP="00AD452A">
            <w:pPr>
              <w:pStyle w:val="PBACTableText0"/>
              <w:keepNext/>
              <w:keepLines/>
              <w:tabs>
                <w:tab w:val="left" w:pos="167"/>
              </w:tabs>
              <w:spacing w:before="0" w:after="0"/>
              <w:jc w:val="center"/>
            </w:pPr>
            <w:r>
              <w:t>103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FC2006" w14:textId="77777777" w:rsidR="00B64151" w:rsidRPr="00D77B5B" w:rsidRDefault="00B64151" w:rsidP="00AD452A">
            <w:pPr>
              <w:pStyle w:val="PBACTableText0"/>
              <w:keepNext/>
              <w:keepLines/>
              <w:tabs>
                <w:tab w:val="left" w:pos="167"/>
              </w:tabs>
              <w:spacing w:before="0" w:after="0"/>
              <w:jc w:val="center"/>
            </w:pPr>
            <w:r w:rsidRPr="00D77B5B">
              <w:t>NR</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5372F" w14:textId="77777777" w:rsidR="00B64151" w:rsidRPr="00D77B5B" w:rsidRDefault="00B64151" w:rsidP="00AD452A">
            <w:pPr>
              <w:pStyle w:val="PBACTableText0"/>
              <w:keepNext/>
              <w:keepLines/>
              <w:tabs>
                <w:tab w:val="left" w:pos="167"/>
              </w:tabs>
              <w:spacing w:before="0" w:after="0"/>
              <w:jc w:val="center"/>
            </w:pPr>
            <w:r w:rsidRPr="00D77B5B">
              <w:rPr>
                <w:rFonts w:cs="Calibri"/>
                <w:color w:val="000000"/>
              </w:rPr>
              <w:t>-5.6 (5.8)</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02D7F8" w14:textId="77777777" w:rsidR="00B64151" w:rsidRPr="00D77B5B" w:rsidRDefault="00B64151" w:rsidP="00AD452A">
            <w:pPr>
              <w:pStyle w:val="PBACTableText0"/>
              <w:keepNext/>
              <w:keepLines/>
              <w:tabs>
                <w:tab w:val="left" w:pos="167"/>
              </w:tabs>
              <w:spacing w:before="0" w:after="0"/>
              <w:jc w:val="center"/>
            </w:pPr>
            <w:r>
              <w:t>36</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43364" w14:textId="77777777" w:rsidR="00B64151" w:rsidRPr="00D77B5B" w:rsidRDefault="00B64151" w:rsidP="00AD452A">
            <w:pPr>
              <w:pStyle w:val="PBACTableText0"/>
              <w:keepNext/>
              <w:keepLines/>
              <w:tabs>
                <w:tab w:val="left" w:pos="167"/>
              </w:tabs>
              <w:spacing w:before="0" w:after="0"/>
              <w:jc w:val="center"/>
            </w:pPr>
            <w:r w:rsidRPr="00D77B5B">
              <w:t>NR</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44531" w14:textId="77777777" w:rsidR="00B64151" w:rsidRPr="00D77B5B" w:rsidRDefault="00B64151" w:rsidP="00AD452A">
            <w:pPr>
              <w:pStyle w:val="PBACTableText0"/>
              <w:keepNext/>
              <w:keepLines/>
              <w:tabs>
                <w:tab w:val="left" w:pos="167"/>
              </w:tabs>
              <w:spacing w:before="0" w:after="0"/>
              <w:jc w:val="center"/>
            </w:pPr>
            <w:r w:rsidRPr="00D77B5B">
              <w:rPr>
                <w:rFonts w:cs="Calibri"/>
                <w:color w:val="000000"/>
              </w:rPr>
              <w:t>-0.4 (7.7)</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F35AE" w14:textId="4562D149" w:rsidR="00B64151" w:rsidRPr="00D77B5B" w:rsidRDefault="00B64151" w:rsidP="00AD452A">
            <w:pPr>
              <w:pStyle w:val="PBACTableText0"/>
              <w:keepNext/>
              <w:keepLines/>
              <w:tabs>
                <w:tab w:val="left" w:pos="167"/>
              </w:tabs>
              <w:spacing w:before="0" w:after="0"/>
              <w:jc w:val="center"/>
            </w:pPr>
            <w:r w:rsidRPr="00D77B5B">
              <w:rPr>
                <w:rFonts w:cs="Calibri"/>
                <w:color w:val="000000"/>
              </w:rPr>
              <w:t xml:space="preserve">-5.2 </w:t>
            </w:r>
            <w:r>
              <w:rPr>
                <w:rFonts w:cs="Calibri"/>
                <w:color w:val="000000"/>
              </w:rPr>
              <w:br/>
            </w:r>
            <w:r w:rsidRPr="00D77B5B">
              <w:rPr>
                <w:rFonts w:cs="Calibri"/>
                <w:color w:val="000000"/>
              </w:rPr>
              <w:t>(-7.</w:t>
            </w:r>
            <w:r w:rsidR="00177727">
              <w:rPr>
                <w:rFonts w:cs="Calibri"/>
                <w:color w:val="000000"/>
              </w:rPr>
              <w:t>7</w:t>
            </w:r>
            <w:r w:rsidRPr="00D77B5B">
              <w:rPr>
                <w:rFonts w:cs="Calibri"/>
                <w:color w:val="000000"/>
              </w:rPr>
              <w:t>, -2.8)</w:t>
            </w:r>
            <w:r w:rsidRPr="00D77B5B">
              <w:rPr>
                <w:rFonts w:cs="Calibri"/>
                <w:color w:val="000000"/>
                <w:vertAlign w:val="superscript"/>
              </w:rPr>
              <w:t>b</w:t>
            </w:r>
          </w:p>
        </w:tc>
      </w:tr>
      <w:tr w:rsidR="00B64151" w:rsidRPr="004825E5" w14:paraId="440375BA" w14:textId="77777777" w:rsidTr="00566C2E">
        <w:tc>
          <w:tcPr>
            <w:tcW w:w="5000"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9648D" w14:textId="77777777" w:rsidR="00B64151" w:rsidRPr="00D77B5B" w:rsidRDefault="00B64151" w:rsidP="000A6D78">
            <w:pPr>
              <w:pStyle w:val="PBACTableText0"/>
              <w:keepNext/>
              <w:keepLines/>
              <w:tabs>
                <w:tab w:val="left" w:pos="167"/>
              </w:tabs>
              <w:spacing w:before="0" w:after="0"/>
              <w:jc w:val="left"/>
              <w:rPr>
                <w:b/>
              </w:rPr>
            </w:pPr>
            <w:r w:rsidRPr="00D77B5B">
              <w:rPr>
                <w:b/>
              </w:rPr>
              <w:t>Subgroup of patients with chronic migraine 2 to 4 prior treatment failures</w:t>
            </w:r>
          </w:p>
        </w:tc>
      </w:tr>
      <w:tr w:rsidR="00B64151" w:rsidRPr="00EA6080" w14:paraId="6EE61C0B" w14:textId="77777777" w:rsidTr="00566C2E">
        <w:trPr>
          <w:trHeight w:val="56"/>
        </w:trPr>
        <w:tc>
          <w:tcPr>
            <w:tcW w:w="516" w:type="pct"/>
            <w:tcBorders>
              <w:left w:val="single" w:sz="4" w:space="0" w:color="auto"/>
              <w:bottom w:val="single" w:sz="4" w:space="0" w:color="auto"/>
              <w:right w:val="single" w:sz="4" w:space="0" w:color="auto"/>
            </w:tcBorders>
            <w:tcMar>
              <w:left w:w="28" w:type="dxa"/>
              <w:right w:w="28" w:type="dxa"/>
            </w:tcMar>
          </w:tcPr>
          <w:p w14:paraId="53C827D4" w14:textId="77777777" w:rsidR="00B64151" w:rsidRPr="00D77B5B" w:rsidRDefault="00B64151" w:rsidP="000A6D78">
            <w:pPr>
              <w:pStyle w:val="PBACTableText0"/>
              <w:keepNext/>
              <w:keepLines/>
              <w:tabs>
                <w:tab w:val="left" w:pos="167"/>
              </w:tabs>
              <w:spacing w:before="0" w:after="0"/>
              <w:jc w:val="left"/>
            </w:pPr>
            <w:r w:rsidRPr="00D77B5B">
              <w:t>EPTI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ACBFE4" w14:textId="77777777" w:rsidR="00B64151" w:rsidRPr="00D77B5B" w:rsidRDefault="00B64151" w:rsidP="00AD452A">
            <w:pPr>
              <w:pStyle w:val="PBACTableText0"/>
              <w:keepNext/>
              <w:keepLines/>
              <w:tabs>
                <w:tab w:val="left" w:pos="167"/>
              </w:tabs>
              <w:spacing w:before="0" w:after="0"/>
              <w:jc w:val="left"/>
            </w:pPr>
            <w:proofErr w:type="spellStart"/>
            <w:r w:rsidRPr="00D77B5B">
              <w:t>DELIVER</w:t>
            </w:r>
            <w:r w:rsidRPr="00D77B5B">
              <w:rPr>
                <w:vertAlign w:val="superscript"/>
              </w:rPr>
              <w:t>d</w:t>
            </w:r>
            <w:proofErr w:type="spellEnd"/>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4A596E" w14:textId="77777777" w:rsidR="00B64151" w:rsidRPr="00D77B5B" w:rsidRDefault="00B64151" w:rsidP="00AD452A">
            <w:pPr>
              <w:pStyle w:val="PBACTableText0"/>
              <w:keepNext/>
              <w:keepLines/>
              <w:tabs>
                <w:tab w:val="left" w:pos="167"/>
              </w:tabs>
              <w:spacing w:before="0" w:after="0"/>
              <w:jc w:val="center"/>
            </w:pPr>
            <w:r>
              <w:t>137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55B55D" w14:textId="77777777" w:rsidR="00B64151" w:rsidRPr="00D77B5B" w:rsidRDefault="00B64151" w:rsidP="00AD452A">
            <w:pPr>
              <w:pStyle w:val="PBACTableText0"/>
              <w:keepNext/>
              <w:keepLines/>
              <w:tabs>
                <w:tab w:val="left" w:pos="167"/>
              </w:tabs>
              <w:spacing w:before="0" w:after="0"/>
              <w:jc w:val="center"/>
            </w:pPr>
            <w:r w:rsidRPr="00D77B5B">
              <w:t>18.5 (3.9)</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1B99EA"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-6.5 (8.2)</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EC536A" w14:textId="77777777" w:rsidR="00B64151" w:rsidRPr="00D77B5B" w:rsidRDefault="00B64151" w:rsidP="00AD452A">
            <w:pPr>
              <w:pStyle w:val="PBACTableText0"/>
              <w:keepNext/>
              <w:keepLines/>
              <w:tabs>
                <w:tab w:val="left" w:pos="167"/>
              </w:tabs>
              <w:spacing w:before="0" w:after="0"/>
              <w:jc w:val="center"/>
            </w:pPr>
            <w:r>
              <w:t>134</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48E631" w14:textId="77777777" w:rsidR="00B64151" w:rsidRPr="00D77B5B" w:rsidRDefault="00B64151" w:rsidP="00AD452A">
            <w:pPr>
              <w:pStyle w:val="PBACTableText0"/>
              <w:keepNext/>
              <w:keepLines/>
              <w:tabs>
                <w:tab w:val="left" w:pos="167"/>
              </w:tabs>
              <w:spacing w:before="0" w:after="0"/>
              <w:jc w:val="center"/>
            </w:pPr>
            <w:r w:rsidRPr="00D77B5B">
              <w:t>18.7 (4.0)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3DA17"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-3.3 (8.1)</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C27A98"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-3.3 (-4.5, -2.0)</w:t>
            </w:r>
          </w:p>
        </w:tc>
      </w:tr>
      <w:tr w:rsidR="00B64151" w:rsidRPr="00EA6080" w14:paraId="44FADEB4" w14:textId="77777777" w:rsidTr="00566C2E">
        <w:trPr>
          <w:trHeight w:val="56"/>
        </w:trPr>
        <w:tc>
          <w:tcPr>
            <w:tcW w:w="516" w:type="pct"/>
            <w:tcBorders>
              <w:left w:val="single" w:sz="4" w:space="0" w:color="auto"/>
              <w:bottom w:val="single" w:sz="4" w:space="0" w:color="auto"/>
              <w:right w:val="single" w:sz="4" w:space="0" w:color="auto"/>
            </w:tcBorders>
            <w:tcMar>
              <w:left w:w="28" w:type="dxa"/>
              <w:right w:w="28" w:type="dxa"/>
            </w:tcMar>
          </w:tcPr>
          <w:p w14:paraId="0CCEB188" w14:textId="77777777" w:rsidR="00B64151" w:rsidRPr="00D77B5B" w:rsidRDefault="00B64151" w:rsidP="000A6D78">
            <w:pPr>
              <w:pStyle w:val="PBACTableText0"/>
              <w:keepNext/>
              <w:keepLines/>
              <w:tabs>
                <w:tab w:val="left" w:pos="167"/>
              </w:tabs>
              <w:spacing w:before="0" w:after="0"/>
              <w:jc w:val="left"/>
            </w:pPr>
            <w:r w:rsidRPr="00D77B5B">
              <w:t>GAL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7D78A8" w14:textId="77777777" w:rsidR="00B64151" w:rsidRPr="00D77B5B" w:rsidRDefault="00B64151" w:rsidP="00AD452A">
            <w:pPr>
              <w:pStyle w:val="PBACTableText0"/>
              <w:keepNext/>
              <w:keepLines/>
              <w:tabs>
                <w:tab w:val="left" w:pos="167"/>
              </w:tabs>
              <w:spacing w:before="0" w:after="0"/>
              <w:jc w:val="left"/>
            </w:pPr>
            <w:r w:rsidRPr="00D77B5B">
              <w:t>CONQUER</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8AC576" w14:textId="77777777" w:rsidR="00B64151" w:rsidRPr="00D77B5B" w:rsidRDefault="00B64151" w:rsidP="00AD452A">
            <w:pPr>
              <w:pStyle w:val="PBACTableText0"/>
              <w:keepNext/>
              <w:keepLines/>
              <w:tabs>
                <w:tab w:val="left" w:pos="167"/>
              </w:tabs>
              <w:spacing w:before="0" w:after="0"/>
              <w:jc w:val="center"/>
            </w:pPr>
            <w:r>
              <w:t>95</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6003C" w14:textId="77777777" w:rsidR="00B64151" w:rsidRPr="00D77B5B" w:rsidRDefault="00B64151" w:rsidP="00AD452A">
            <w:pPr>
              <w:pStyle w:val="PBACTableText0"/>
              <w:keepNext/>
              <w:keepLines/>
              <w:tabs>
                <w:tab w:val="left" w:pos="167"/>
              </w:tabs>
              <w:spacing w:before="0" w:after="0"/>
              <w:jc w:val="center"/>
            </w:pPr>
            <w:r w:rsidRPr="00D77B5B">
              <w:t>19.2 (4.7)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03B266"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-6.0 (6.8)</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DFBA2A" w14:textId="77777777" w:rsidR="00B64151" w:rsidRPr="00D77B5B" w:rsidRDefault="00B64151" w:rsidP="00AD452A">
            <w:pPr>
              <w:pStyle w:val="PBACTableText0"/>
              <w:keepNext/>
              <w:keepLines/>
              <w:tabs>
                <w:tab w:val="left" w:pos="167"/>
              </w:tabs>
              <w:spacing w:before="0" w:after="0"/>
              <w:jc w:val="center"/>
            </w:pPr>
            <w:r>
              <w:t>98</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F59F31" w14:textId="77777777" w:rsidR="00B64151" w:rsidRPr="00D77B5B" w:rsidRDefault="00B64151" w:rsidP="00AD452A">
            <w:pPr>
              <w:pStyle w:val="PBACTableText0"/>
              <w:keepNext/>
              <w:keepLines/>
              <w:tabs>
                <w:tab w:val="left" w:pos="167"/>
              </w:tabs>
              <w:spacing w:before="0" w:after="0"/>
              <w:jc w:val="center"/>
            </w:pPr>
            <w:r w:rsidRPr="00D77B5B">
              <w:t>18.1 (4.7)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E91503"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-2.2 (5.9)</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7E863"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-3.7 (-5.2, -2.2)</w:t>
            </w:r>
          </w:p>
        </w:tc>
      </w:tr>
      <w:tr w:rsidR="00B64151" w:rsidRPr="00EA6080" w14:paraId="7F8AD6A3" w14:textId="77777777" w:rsidTr="00566C2E">
        <w:trPr>
          <w:trHeight w:val="56"/>
        </w:trPr>
        <w:tc>
          <w:tcPr>
            <w:tcW w:w="516" w:type="pct"/>
            <w:tcBorders>
              <w:left w:val="single" w:sz="4" w:space="0" w:color="auto"/>
              <w:bottom w:val="single" w:sz="4" w:space="0" w:color="auto"/>
              <w:right w:val="single" w:sz="4" w:space="0" w:color="auto"/>
            </w:tcBorders>
            <w:tcMar>
              <w:left w:w="28" w:type="dxa"/>
              <w:right w:w="28" w:type="dxa"/>
            </w:tcMar>
          </w:tcPr>
          <w:p w14:paraId="673E76D4" w14:textId="77777777" w:rsidR="00B64151" w:rsidRPr="00D77B5B" w:rsidRDefault="00B64151" w:rsidP="000A6D78">
            <w:pPr>
              <w:pStyle w:val="PBACTableText0"/>
              <w:keepNext/>
              <w:keepLines/>
              <w:tabs>
                <w:tab w:val="left" w:pos="167"/>
              </w:tabs>
              <w:spacing w:before="0" w:after="0"/>
              <w:jc w:val="left"/>
            </w:pPr>
            <w:r w:rsidRPr="00D77B5B">
              <w:t>FREM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61A23E" w14:textId="77777777" w:rsidR="00B64151" w:rsidRPr="00D77B5B" w:rsidRDefault="00B64151" w:rsidP="00AD452A">
            <w:pPr>
              <w:pStyle w:val="PBACTableText0"/>
              <w:keepNext/>
              <w:keepLines/>
              <w:tabs>
                <w:tab w:val="left" w:pos="167"/>
              </w:tabs>
              <w:spacing w:before="0" w:after="0"/>
              <w:jc w:val="left"/>
            </w:pPr>
            <w:r w:rsidRPr="00D77B5B">
              <w:t>FOCUS</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9A0EB2" w14:textId="77777777" w:rsidR="00B64151" w:rsidRPr="00D77B5B" w:rsidRDefault="00B64151" w:rsidP="00AD452A">
            <w:pPr>
              <w:pStyle w:val="PBACTableText0"/>
              <w:keepNext/>
              <w:keepLines/>
              <w:tabs>
                <w:tab w:val="left" w:pos="167"/>
              </w:tabs>
              <w:spacing w:before="0" w:after="0"/>
              <w:jc w:val="center"/>
            </w:pPr>
            <w:r>
              <w:t>173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32AB43" w14:textId="77777777" w:rsidR="00B64151" w:rsidRPr="00D77B5B" w:rsidRDefault="00B64151" w:rsidP="00AD452A">
            <w:pPr>
              <w:pStyle w:val="PBACTableText0"/>
              <w:keepNext/>
              <w:keepLines/>
              <w:tabs>
                <w:tab w:val="left" w:pos="167"/>
              </w:tabs>
              <w:spacing w:before="0" w:after="0"/>
              <w:jc w:val="center"/>
            </w:pPr>
            <w:r w:rsidRPr="00D77B5B">
              <w:t>NR</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E11910"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-4.5 (3.0)</w:t>
            </w:r>
            <w:r w:rsidRPr="00D77B5B">
              <w:rPr>
                <w:rFonts w:cs="Calibri"/>
                <w:color w:val="000000"/>
                <w:vertAlign w:val="superscript"/>
              </w:rPr>
              <w:t>c</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8B27B2" w14:textId="77777777" w:rsidR="00B64151" w:rsidRPr="00D77B5B" w:rsidRDefault="00B64151" w:rsidP="00AD452A">
            <w:pPr>
              <w:pStyle w:val="PBACTableText0"/>
              <w:keepNext/>
              <w:keepLines/>
              <w:tabs>
                <w:tab w:val="left" w:pos="167"/>
              </w:tabs>
              <w:spacing w:before="0" w:after="0"/>
              <w:jc w:val="center"/>
            </w:pPr>
            <w:r>
              <w:t>167</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7EA9F0" w14:textId="77777777" w:rsidR="00B64151" w:rsidRPr="00D77B5B" w:rsidRDefault="00B64151" w:rsidP="00AD452A">
            <w:pPr>
              <w:pStyle w:val="PBACTableText0"/>
              <w:keepNext/>
              <w:keepLines/>
              <w:tabs>
                <w:tab w:val="left" w:pos="167"/>
              </w:tabs>
              <w:spacing w:before="0" w:after="0"/>
              <w:jc w:val="center"/>
            </w:pPr>
            <w:r w:rsidRPr="00D77B5B">
              <w:t>NR</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4A2099"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-0.7 (3.3)</w:t>
            </w:r>
            <w:r w:rsidRPr="00D77B5B">
              <w:rPr>
                <w:rFonts w:cs="Calibri"/>
                <w:color w:val="000000"/>
                <w:vertAlign w:val="superscript"/>
              </w:rPr>
              <w:t>c</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16133" w14:textId="77777777" w:rsidR="00B64151" w:rsidRPr="00D77B5B" w:rsidRDefault="00B64151" w:rsidP="00AD452A">
            <w:pPr>
              <w:pStyle w:val="PBACTableText0"/>
              <w:keepNext/>
              <w:keepLines/>
              <w:tabs>
                <w:tab w:val="left" w:pos="167"/>
              </w:tabs>
              <w:spacing w:before="0" w:after="0"/>
              <w:jc w:val="center"/>
              <w:rPr>
                <w:rFonts w:cs="Calibri"/>
                <w:color w:val="000000"/>
              </w:rPr>
            </w:pPr>
            <w:r w:rsidRPr="00D77B5B">
              <w:rPr>
                <w:rFonts w:cs="Calibri"/>
                <w:color w:val="000000"/>
              </w:rPr>
              <w:t>-3.8 (-4.8, -2.8)</w:t>
            </w:r>
          </w:p>
        </w:tc>
      </w:tr>
      <w:tr w:rsidR="00B64151" w:rsidRPr="00EA6080" w14:paraId="7C342E2A" w14:textId="77777777" w:rsidTr="00566C2E">
        <w:trPr>
          <w:trHeight w:val="56"/>
        </w:trPr>
        <w:tc>
          <w:tcPr>
            <w:tcW w:w="5000"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B63E5" w14:textId="77777777" w:rsidR="00B64151" w:rsidRPr="00D77B5B" w:rsidRDefault="00B64151" w:rsidP="000A6D78">
            <w:pPr>
              <w:pStyle w:val="PBACTableText0"/>
              <w:keepNext/>
              <w:keepLines/>
              <w:tabs>
                <w:tab w:val="left" w:pos="167"/>
              </w:tabs>
              <w:spacing w:before="0" w:after="0"/>
              <w:jc w:val="left"/>
              <w:rPr>
                <w:b/>
              </w:rPr>
            </w:pPr>
            <w:r w:rsidRPr="00D77B5B">
              <w:rPr>
                <w:b/>
              </w:rPr>
              <w:t>Subgroup: patients with chronic migraine ≥3 prior treatment failures and MOH</w:t>
            </w:r>
          </w:p>
        </w:tc>
      </w:tr>
      <w:tr w:rsidR="00B64151" w:rsidRPr="0015661E" w14:paraId="46C46F70" w14:textId="77777777" w:rsidTr="00566C2E">
        <w:trPr>
          <w:trHeight w:val="56"/>
        </w:trPr>
        <w:tc>
          <w:tcPr>
            <w:tcW w:w="516" w:type="pct"/>
            <w:vMerge w:val="restart"/>
            <w:tcBorders>
              <w:top w:val="single" w:sz="4" w:space="0" w:color="auto"/>
              <w:left w:val="single" w:sz="4" w:space="0" w:color="auto"/>
              <w:right w:val="single" w:sz="4" w:space="0" w:color="auto"/>
            </w:tcBorders>
            <w:tcMar>
              <w:left w:w="28" w:type="dxa"/>
              <w:right w:w="28" w:type="dxa"/>
            </w:tcMar>
          </w:tcPr>
          <w:p w14:paraId="78DC09A0" w14:textId="77777777" w:rsidR="00B64151" w:rsidRPr="00D77B5B" w:rsidRDefault="00B64151" w:rsidP="000A6D78">
            <w:pPr>
              <w:pStyle w:val="PBACTableText0"/>
              <w:keepNext/>
              <w:keepLines/>
              <w:tabs>
                <w:tab w:val="left" w:pos="167"/>
              </w:tabs>
              <w:spacing w:before="0" w:after="0"/>
              <w:jc w:val="left"/>
            </w:pPr>
            <w:r w:rsidRPr="00D77B5B">
              <w:t>EPTI vs PBO</w:t>
            </w: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6A2F72" w14:textId="77777777" w:rsidR="00B64151" w:rsidRPr="00D77B5B" w:rsidRDefault="00B64151" w:rsidP="00AD452A">
            <w:pPr>
              <w:pStyle w:val="PBACTableText0"/>
              <w:keepNext/>
              <w:keepLines/>
              <w:tabs>
                <w:tab w:val="left" w:pos="167"/>
              </w:tabs>
              <w:spacing w:before="0" w:after="0"/>
              <w:jc w:val="left"/>
            </w:pPr>
            <w:proofErr w:type="spellStart"/>
            <w:r w:rsidRPr="00D77B5B">
              <w:t>DELIVER</w:t>
            </w:r>
            <w:r w:rsidRPr="00D77B5B">
              <w:rPr>
                <w:vertAlign w:val="superscript"/>
              </w:rPr>
              <w:t>d</w:t>
            </w:r>
            <w:proofErr w:type="spellEnd"/>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AAE6AF" w14:textId="77777777" w:rsidR="00B64151" w:rsidRPr="00E648F6" w:rsidRDefault="00B64151" w:rsidP="00AD452A">
            <w:pPr>
              <w:pStyle w:val="PBACTableText0"/>
              <w:keepNext/>
              <w:keepLines/>
              <w:tabs>
                <w:tab w:val="left" w:pos="167"/>
              </w:tabs>
              <w:spacing w:before="0" w:after="0"/>
              <w:jc w:val="center"/>
            </w:pPr>
            <w:r w:rsidRPr="00E648F6">
              <w:t>38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078E1" w14:textId="77777777" w:rsidR="00B64151" w:rsidRPr="00E648F6" w:rsidRDefault="00B64151" w:rsidP="00AD452A">
            <w:pPr>
              <w:pStyle w:val="PBACTableText0"/>
              <w:keepNext/>
              <w:keepLines/>
              <w:tabs>
                <w:tab w:val="left" w:pos="167"/>
              </w:tabs>
              <w:spacing w:before="0" w:after="0"/>
              <w:jc w:val="center"/>
            </w:pPr>
            <w:r w:rsidRPr="00E648F6">
              <w:t>17.0 (NR)</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A1726" w14:textId="77777777" w:rsidR="00B64151" w:rsidRPr="00E648F6" w:rsidRDefault="00B64151" w:rsidP="00AD452A">
            <w:pPr>
              <w:pStyle w:val="PBACTableText0"/>
              <w:keepNext/>
              <w:keepLines/>
              <w:tabs>
                <w:tab w:val="left" w:pos="167"/>
              </w:tabs>
              <w:spacing w:before="0" w:after="0"/>
              <w:jc w:val="center"/>
            </w:pPr>
            <w:r w:rsidRPr="00E648F6">
              <w:rPr>
                <w:lang w:eastAsia="en-AU"/>
              </w:rPr>
              <w:t>-5.6 (5.84)</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26CFB8" w14:textId="77777777" w:rsidR="00B64151" w:rsidRPr="00E648F6" w:rsidRDefault="00B64151" w:rsidP="00AD452A">
            <w:pPr>
              <w:pStyle w:val="PBACTableText0"/>
              <w:keepNext/>
              <w:keepLines/>
              <w:tabs>
                <w:tab w:val="left" w:pos="167"/>
              </w:tabs>
              <w:spacing w:before="0" w:after="0"/>
              <w:jc w:val="center"/>
            </w:pPr>
            <w:r w:rsidRPr="00E648F6">
              <w:t>37</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B812F" w14:textId="77777777" w:rsidR="00B64151" w:rsidRPr="00E648F6" w:rsidRDefault="00B64151" w:rsidP="00AD452A">
            <w:pPr>
              <w:pStyle w:val="PBACTableText0"/>
              <w:keepNext/>
              <w:keepLines/>
              <w:tabs>
                <w:tab w:val="left" w:pos="167"/>
              </w:tabs>
              <w:spacing w:before="0" w:after="0"/>
              <w:jc w:val="center"/>
            </w:pPr>
            <w:r w:rsidRPr="00E648F6">
              <w:t>18.9 (NR)</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97E2E1" w14:textId="77777777" w:rsidR="00B64151" w:rsidRPr="00E648F6" w:rsidRDefault="00B64151" w:rsidP="00AD452A">
            <w:pPr>
              <w:pStyle w:val="PBACTableText0"/>
              <w:keepNext/>
              <w:keepLines/>
              <w:tabs>
                <w:tab w:val="left" w:pos="167"/>
              </w:tabs>
              <w:spacing w:before="0" w:after="0"/>
              <w:jc w:val="center"/>
            </w:pPr>
            <w:r w:rsidRPr="00E648F6">
              <w:rPr>
                <w:lang w:eastAsia="en-AU"/>
              </w:rPr>
              <w:t>-2.3 (6.03)</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E7C6DA" w14:textId="77777777" w:rsidR="00B64151" w:rsidRPr="00E648F6" w:rsidRDefault="00B64151" w:rsidP="00AD452A">
            <w:pPr>
              <w:pStyle w:val="PBACTableText0"/>
              <w:keepNext/>
              <w:keepLines/>
              <w:tabs>
                <w:tab w:val="left" w:pos="167"/>
              </w:tabs>
              <w:spacing w:before="0" w:after="0"/>
              <w:jc w:val="center"/>
            </w:pPr>
            <w:r w:rsidRPr="00E648F6">
              <w:t>-3.3 (-5.9, -0.7)</w:t>
            </w:r>
          </w:p>
        </w:tc>
      </w:tr>
      <w:tr w:rsidR="00B64151" w:rsidRPr="00EA6080" w14:paraId="141C28CE" w14:textId="77777777" w:rsidTr="00566C2E">
        <w:trPr>
          <w:trHeight w:val="56"/>
        </w:trPr>
        <w:tc>
          <w:tcPr>
            <w:tcW w:w="516" w:type="pct"/>
            <w:vMerge/>
            <w:tcBorders>
              <w:left w:val="single" w:sz="4" w:space="0" w:color="auto"/>
              <w:right w:val="single" w:sz="4" w:space="0" w:color="auto"/>
            </w:tcBorders>
            <w:tcMar>
              <w:left w:w="28" w:type="dxa"/>
              <w:right w:w="28" w:type="dxa"/>
            </w:tcMar>
          </w:tcPr>
          <w:p w14:paraId="78F3F825" w14:textId="77777777" w:rsidR="00B64151" w:rsidRDefault="00B64151" w:rsidP="000A6D78">
            <w:pPr>
              <w:pStyle w:val="PBACTableText0"/>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83A930" w14:textId="77777777" w:rsidR="00B64151" w:rsidRDefault="00B64151" w:rsidP="00AD452A">
            <w:pPr>
              <w:pStyle w:val="PBACTableText0"/>
              <w:keepNext/>
              <w:keepLines/>
              <w:tabs>
                <w:tab w:val="left" w:pos="167"/>
              </w:tabs>
              <w:spacing w:before="0" w:after="0"/>
              <w:jc w:val="left"/>
            </w:pPr>
            <w:r>
              <w:t>PROMISE-2</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E791E" w14:textId="77777777" w:rsidR="00B64151" w:rsidRPr="00E648F6" w:rsidRDefault="00B64151" w:rsidP="00AD452A">
            <w:pPr>
              <w:pStyle w:val="PBACTableText0"/>
              <w:keepNext/>
              <w:keepLines/>
              <w:tabs>
                <w:tab w:val="left" w:pos="167"/>
              </w:tabs>
              <w:spacing w:before="0" w:after="0"/>
              <w:jc w:val="center"/>
            </w:pPr>
            <w:r w:rsidRPr="00E648F6">
              <w:t>139</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795634" w14:textId="77777777" w:rsidR="00B64151" w:rsidRPr="00E648F6" w:rsidRDefault="00B64151" w:rsidP="00AD452A">
            <w:pPr>
              <w:pStyle w:val="PBACTableText0"/>
              <w:keepNext/>
              <w:keepLines/>
              <w:tabs>
                <w:tab w:val="left" w:pos="167"/>
              </w:tabs>
              <w:spacing w:before="0" w:after="0"/>
              <w:jc w:val="center"/>
            </w:pPr>
            <w:r w:rsidRPr="00E648F6">
              <w:t>16.7 (4.6)</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ECEEB7" w14:textId="77777777" w:rsidR="00B64151" w:rsidRPr="00E648F6" w:rsidRDefault="00B64151" w:rsidP="00AD452A">
            <w:pPr>
              <w:pStyle w:val="PBACTableText0"/>
              <w:keepNext/>
              <w:keepLines/>
              <w:tabs>
                <w:tab w:val="left" w:pos="167"/>
              </w:tabs>
              <w:spacing w:before="0" w:after="0"/>
              <w:jc w:val="center"/>
            </w:pPr>
            <w:r w:rsidRPr="00E648F6">
              <w:t>-8.4 (6.3)</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8EDCFE" w14:textId="77777777" w:rsidR="00B64151" w:rsidRPr="00E648F6" w:rsidRDefault="00B64151" w:rsidP="00AD452A">
            <w:pPr>
              <w:pStyle w:val="PBACTableText0"/>
              <w:keepNext/>
              <w:keepLines/>
              <w:tabs>
                <w:tab w:val="left" w:pos="167"/>
              </w:tabs>
              <w:spacing w:before="0" w:after="0"/>
              <w:jc w:val="center"/>
            </w:pPr>
            <w:r w:rsidRPr="00E648F6">
              <w:t>145</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0AF27" w14:textId="77777777" w:rsidR="00B64151" w:rsidRPr="00E648F6" w:rsidRDefault="00B64151" w:rsidP="00AD452A">
            <w:pPr>
              <w:pStyle w:val="PBACTableText0"/>
              <w:keepNext/>
              <w:keepLines/>
              <w:tabs>
                <w:tab w:val="left" w:pos="167"/>
              </w:tabs>
              <w:spacing w:before="0" w:after="0"/>
              <w:jc w:val="center"/>
            </w:pPr>
            <w:r w:rsidRPr="00E648F6">
              <w:t>16.7 (4.4)</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0C2B74" w14:textId="77777777" w:rsidR="00B64151" w:rsidRPr="00E648F6" w:rsidRDefault="00B64151" w:rsidP="00AD452A">
            <w:pPr>
              <w:pStyle w:val="PBACTableText0"/>
              <w:keepNext/>
              <w:keepLines/>
              <w:tabs>
                <w:tab w:val="left" w:pos="167"/>
              </w:tabs>
              <w:spacing w:before="0" w:after="0"/>
              <w:jc w:val="center"/>
            </w:pPr>
            <w:r w:rsidRPr="00E648F6">
              <w:t>-5.4 (6.7)</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BFB80" w14:textId="77777777" w:rsidR="00B64151" w:rsidRPr="00E648F6" w:rsidRDefault="00B64151" w:rsidP="00AD452A">
            <w:pPr>
              <w:pStyle w:val="PBACTableText0"/>
              <w:keepNext/>
              <w:keepLines/>
              <w:tabs>
                <w:tab w:val="left" w:pos="167"/>
              </w:tabs>
              <w:spacing w:before="0" w:after="0"/>
              <w:jc w:val="center"/>
            </w:pPr>
            <w:r w:rsidRPr="00E648F6">
              <w:t>-3.0 (-4.6, -1.5)</w:t>
            </w:r>
          </w:p>
        </w:tc>
      </w:tr>
      <w:tr w:rsidR="00B64151" w:rsidRPr="00EA6080" w14:paraId="04E2623D" w14:textId="77777777" w:rsidTr="00566C2E">
        <w:trPr>
          <w:trHeight w:val="56"/>
        </w:trPr>
        <w:tc>
          <w:tcPr>
            <w:tcW w:w="516" w:type="pct"/>
            <w:vMerge/>
            <w:tcBorders>
              <w:left w:val="single" w:sz="4" w:space="0" w:color="auto"/>
              <w:bottom w:val="single" w:sz="4" w:space="0" w:color="auto"/>
              <w:right w:val="single" w:sz="4" w:space="0" w:color="auto"/>
            </w:tcBorders>
            <w:tcMar>
              <w:left w:w="28" w:type="dxa"/>
              <w:right w:w="28" w:type="dxa"/>
            </w:tcMar>
          </w:tcPr>
          <w:p w14:paraId="17562F5F" w14:textId="77777777" w:rsidR="00B64151" w:rsidRDefault="00B64151" w:rsidP="000A6D78">
            <w:pPr>
              <w:pStyle w:val="PBACTableText0"/>
              <w:keepNext/>
              <w:keepLines/>
              <w:tabs>
                <w:tab w:val="left" w:pos="167"/>
              </w:tabs>
              <w:spacing w:before="0" w:after="0"/>
              <w:jc w:val="left"/>
            </w:pPr>
          </w:p>
        </w:tc>
        <w:tc>
          <w:tcPr>
            <w:tcW w:w="6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63FC64" w14:textId="77777777" w:rsidR="00B64151" w:rsidRDefault="00B64151" w:rsidP="00AD452A">
            <w:pPr>
              <w:pStyle w:val="PBACTableText0"/>
              <w:keepNext/>
              <w:keepLines/>
              <w:tabs>
                <w:tab w:val="left" w:pos="167"/>
              </w:tabs>
              <w:spacing w:before="0" w:after="0"/>
              <w:jc w:val="left"/>
            </w:pPr>
            <w:r>
              <w:t>Study 005</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D680F6" w14:textId="77777777" w:rsidR="00B64151" w:rsidRPr="00E648F6" w:rsidRDefault="00B64151" w:rsidP="00AD452A">
            <w:pPr>
              <w:pStyle w:val="PBACTableText0"/>
              <w:keepNext/>
              <w:keepLines/>
              <w:tabs>
                <w:tab w:val="left" w:pos="167"/>
              </w:tabs>
              <w:spacing w:before="0" w:after="0"/>
              <w:jc w:val="center"/>
            </w:pPr>
            <w:r w:rsidRPr="00E648F6">
              <w:t>59</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1E4824" w14:textId="77777777" w:rsidR="00B64151" w:rsidRPr="00E648F6" w:rsidRDefault="00B64151" w:rsidP="00AD452A">
            <w:pPr>
              <w:pStyle w:val="PBACTableText0"/>
              <w:keepNext/>
              <w:keepLines/>
              <w:tabs>
                <w:tab w:val="left" w:pos="167"/>
              </w:tabs>
              <w:spacing w:before="0" w:after="0"/>
              <w:jc w:val="center"/>
            </w:pPr>
            <w:r w:rsidRPr="00E648F6">
              <w:t>17.6 (4.8)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C260C7" w14:textId="77777777" w:rsidR="00B64151" w:rsidRPr="00E648F6" w:rsidRDefault="00B64151" w:rsidP="00AD452A">
            <w:pPr>
              <w:pStyle w:val="PBACTableText0"/>
              <w:keepNext/>
              <w:keepLines/>
              <w:tabs>
                <w:tab w:val="left" w:pos="167"/>
              </w:tabs>
              <w:spacing w:before="0" w:after="0"/>
              <w:jc w:val="center"/>
            </w:pPr>
            <w:r w:rsidRPr="00E648F6">
              <w:t>-8.2 (6.4)</w:t>
            </w:r>
          </w:p>
        </w:tc>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761A5" w14:textId="77777777" w:rsidR="00B64151" w:rsidRPr="00E648F6" w:rsidRDefault="00B64151" w:rsidP="00AD452A">
            <w:pPr>
              <w:pStyle w:val="PBACTableText0"/>
              <w:keepNext/>
              <w:keepLines/>
              <w:tabs>
                <w:tab w:val="left" w:pos="167"/>
              </w:tabs>
              <w:spacing w:before="0" w:after="0"/>
              <w:jc w:val="center"/>
            </w:pPr>
            <w:r w:rsidRPr="00E648F6">
              <w:t>62</w:t>
            </w:r>
          </w:p>
        </w:tc>
        <w:tc>
          <w:tcPr>
            <w:tcW w:w="5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9EF5A" w14:textId="77777777" w:rsidR="00B64151" w:rsidRPr="00E648F6" w:rsidRDefault="00B64151" w:rsidP="00AD452A">
            <w:pPr>
              <w:pStyle w:val="PBACTableText0"/>
              <w:keepNext/>
              <w:keepLines/>
              <w:tabs>
                <w:tab w:val="left" w:pos="167"/>
              </w:tabs>
              <w:spacing w:before="0" w:after="0"/>
              <w:jc w:val="center"/>
            </w:pPr>
            <w:r w:rsidRPr="00E648F6">
              <w:t>16.7 (5.0)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A02590" w14:textId="77777777" w:rsidR="00B64151" w:rsidRPr="00E648F6" w:rsidRDefault="00B64151" w:rsidP="00AD452A">
            <w:pPr>
              <w:pStyle w:val="PBACTableText0"/>
              <w:keepNext/>
              <w:keepLines/>
              <w:tabs>
                <w:tab w:val="left" w:pos="167"/>
              </w:tabs>
              <w:spacing w:before="0" w:after="0"/>
              <w:jc w:val="center"/>
            </w:pPr>
            <w:r w:rsidRPr="00E648F6">
              <w:t>-5.2 (6.9)</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DE54B" w14:textId="77777777" w:rsidR="00B64151" w:rsidRPr="00E648F6" w:rsidRDefault="00B64151" w:rsidP="00AD452A">
            <w:pPr>
              <w:pStyle w:val="PBACTableText0"/>
              <w:keepNext/>
              <w:keepLines/>
              <w:tabs>
                <w:tab w:val="left" w:pos="167"/>
              </w:tabs>
              <w:spacing w:before="0" w:after="0"/>
              <w:jc w:val="center"/>
            </w:pPr>
            <w:r w:rsidRPr="00E648F6">
              <w:t>-3.0 (-5.4, -0.6)</w:t>
            </w:r>
          </w:p>
        </w:tc>
      </w:tr>
    </w:tbl>
    <w:p w14:paraId="7BDF7887" w14:textId="6A64BC9A" w:rsidR="00B64151" w:rsidRDefault="00B64151" w:rsidP="00AD452A">
      <w:pPr>
        <w:keepNext/>
        <w:keepLines/>
        <w:rPr>
          <w:rFonts w:ascii="Arial Narrow" w:hAnsi="Arial Narrow"/>
          <w:sz w:val="18"/>
          <w:szCs w:val="18"/>
        </w:rPr>
      </w:pPr>
      <w:r>
        <w:rPr>
          <w:rFonts w:ascii="Arial Narrow" w:hAnsi="Arial Narrow"/>
          <w:sz w:val="18"/>
          <w:szCs w:val="18"/>
        </w:rPr>
        <w:t xml:space="preserve">Source: Compiled during the evaluation using: </w:t>
      </w:r>
      <w:r w:rsidRPr="005C0C73">
        <w:rPr>
          <w:rFonts w:ascii="Arial Narrow" w:hAnsi="Arial Narrow"/>
          <w:sz w:val="18"/>
          <w:szCs w:val="18"/>
        </w:rPr>
        <w:t>Table 33 p92</w:t>
      </w:r>
      <w:r>
        <w:rPr>
          <w:rFonts w:ascii="Arial Narrow" w:hAnsi="Arial Narrow"/>
          <w:sz w:val="18"/>
          <w:szCs w:val="18"/>
        </w:rPr>
        <w:t xml:space="preserve">, </w:t>
      </w:r>
      <w:r w:rsidRPr="005C0C73">
        <w:rPr>
          <w:rFonts w:ascii="Arial Narrow" w:hAnsi="Arial Narrow"/>
          <w:sz w:val="18"/>
          <w:szCs w:val="18"/>
        </w:rPr>
        <w:t>Table 56 p147</w:t>
      </w:r>
      <w:r>
        <w:rPr>
          <w:rFonts w:ascii="Arial Narrow" w:hAnsi="Arial Narrow"/>
          <w:sz w:val="18"/>
          <w:szCs w:val="18"/>
        </w:rPr>
        <w:t xml:space="preserve"> of the submission; MOH: Table 74 p175, Table 75 p176, Table 76 p177 of the submission; </w:t>
      </w:r>
      <w:r w:rsidRPr="00B64151">
        <w:rPr>
          <w:rFonts w:ascii="Arial Narrow" w:hAnsi="Arial Narrow"/>
          <w:sz w:val="18"/>
          <w:szCs w:val="18"/>
        </w:rPr>
        <w:t>DELIVER CSR</w:t>
      </w:r>
      <w:r>
        <w:rPr>
          <w:rFonts w:ascii="Arial Narrow" w:hAnsi="Arial Narrow"/>
          <w:sz w:val="18"/>
          <w:szCs w:val="18"/>
        </w:rPr>
        <w:t>, Table 31 p188, Panel 20 p83; DELIVER Subgroup report Table 2 p3,</w:t>
      </w:r>
      <w:r w:rsidR="00566C2E">
        <w:rPr>
          <w:rFonts w:ascii="Arial Narrow" w:hAnsi="Arial Narrow"/>
          <w:sz w:val="18"/>
          <w:szCs w:val="18"/>
        </w:rPr>
        <w:t xml:space="preserve"> </w:t>
      </w:r>
      <w:r>
        <w:rPr>
          <w:rFonts w:ascii="Arial Narrow" w:hAnsi="Arial Narrow"/>
          <w:sz w:val="18"/>
          <w:szCs w:val="18"/>
        </w:rPr>
        <w:t xml:space="preserve">Table 4 p4, Table 6 p6, Table 8 p7; PROMISE-2 CSR </w:t>
      </w:r>
      <w:r w:rsidRPr="003C5155">
        <w:rPr>
          <w:rFonts w:ascii="Arial Narrow" w:hAnsi="Arial Narrow"/>
          <w:sz w:val="18"/>
          <w:szCs w:val="18"/>
        </w:rPr>
        <w:t>Table 14.2.2.3.4</w:t>
      </w:r>
      <w:r>
        <w:rPr>
          <w:rFonts w:ascii="Arial Narrow" w:hAnsi="Arial Narrow"/>
          <w:sz w:val="18"/>
          <w:szCs w:val="18"/>
        </w:rPr>
        <w:t xml:space="preserve"> p418; Study 005 CSR Table 14.2.2.3.4 p1411; CONQUER </w:t>
      </w:r>
      <w:proofErr w:type="spellStart"/>
      <w:r>
        <w:rPr>
          <w:rFonts w:ascii="Arial Narrow" w:hAnsi="Arial Narrow"/>
          <w:sz w:val="18"/>
          <w:szCs w:val="18"/>
        </w:rPr>
        <w:t>Mulleners</w:t>
      </w:r>
      <w:proofErr w:type="spellEnd"/>
      <w:r>
        <w:rPr>
          <w:rFonts w:ascii="Arial Narrow" w:hAnsi="Arial Narrow"/>
          <w:sz w:val="18"/>
          <w:szCs w:val="18"/>
        </w:rPr>
        <w:t xml:space="preserve"> 2020 Table p p819 and Table 2 p821; FOCUS, paragraph 6.17, Table 4, </w:t>
      </w:r>
      <w:proofErr w:type="spellStart"/>
      <w:r>
        <w:rPr>
          <w:rFonts w:ascii="Arial Narrow" w:hAnsi="Arial Narrow"/>
          <w:sz w:val="18"/>
          <w:szCs w:val="18"/>
        </w:rPr>
        <w:t>Fremanezumab</w:t>
      </w:r>
      <w:proofErr w:type="spellEnd"/>
      <w:r>
        <w:rPr>
          <w:rFonts w:ascii="Arial Narrow" w:hAnsi="Arial Narrow"/>
          <w:sz w:val="18"/>
          <w:szCs w:val="18"/>
        </w:rPr>
        <w:t xml:space="preserve"> PSD. </w:t>
      </w:r>
    </w:p>
    <w:p w14:paraId="471FBFFD" w14:textId="6CED65BC" w:rsidR="00B64151" w:rsidRDefault="00B64151" w:rsidP="00AD452A">
      <w:pPr>
        <w:pStyle w:val="TableFigureFooter"/>
        <w:keepNext/>
        <w:keepLines/>
        <w:rPr>
          <w:rFonts w:eastAsia="Calibri"/>
        </w:rPr>
      </w:pPr>
      <w:r>
        <w:rPr>
          <w:szCs w:val="18"/>
        </w:rPr>
        <w:t xml:space="preserve">Abbreviations: </w:t>
      </w:r>
      <w:r w:rsidRPr="00B40358">
        <w:rPr>
          <w:rFonts w:eastAsia="Calibri"/>
        </w:rPr>
        <w:t xml:space="preserve">CI = confidence interval; </w:t>
      </w:r>
      <w:r>
        <w:rPr>
          <w:rFonts w:eastAsia="Calibri"/>
        </w:rPr>
        <w:t xml:space="preserve">EPTI = </w:t>
      </w:r>
      <w:proofErr w:type="spellStart"/>
      <w:r>
        <w:rPr>
          <w:rFonts w:eastAsia="Calibri"/>
        </w:rPr>
        <w:t>eptinezumab</w:t>
      </w:r>
      <w:proofErr w:type="spellEnd"/>
      <w:r>
        <w:rPr>
          <w:rFonts w:eastAsia="Calibri"/>
        </w:rPr>
        <w:t xml:space="preserve">; FREM = </w:t>
      </w:r>
      <w:proofErr w:type="spellStart"/>
      <w:r>
        <w:rPr>
          <w:rFonts w:eastAsia="Calibri"/>
        </w:rPr>
        <w:t>fremanezumab</w:t>
      </w:r>
      <w:proofErr w:type="spellEnd"/>
      <w:r>
        <w:rPr>
          <w:rFonts w:eastAsia="Calibri"/>
        </w:rPr>
        <w:t xml:space="preserve">; GAL = </w:t>
      </w:r>
      <w:proofErr w:type="spellStart"/>
      <w:r>
        <w:rPr>
          <w:rFonts w:eastAsia="Calibri"/>
        </w:rPr>
        <w:t>galcanezumab</w:t>
      </w:r>
      <w:proofErr w:type="spellEnd"/>
      <w:r>
        <w:rPr>
          <w:rFonts w:eastAsia="Calibri"/>
        </w:rPr>
        <w:t>; LSM = least squares mean; MMD = monthly migraine days;</w:t>
      </w:r>
      <w:r w:rsidR="00566C2E">
        <w:rPr>
          <w:rFonts w:eastAsia="Calibri"/>
        </w:rPr>
        <w:t xml:space="preserve"> </w:t>
      </w:r>
      <w:r>
        <w:rPr>
          <w:rFonts w:eastAsia="Calibri"/>
        </w:rPr>
        <w:t xml:space="preserve">MOH = medication overuse headache; </w:t>
      </w:r>
      <w:r w:rsidRPr="00B40358">
        <w:rPr>
          <w:rFonts w:eastAsia="Calibri"/>
        </w:rPr>
        <w:t>n = number of participants reporting data; N = total participants in group</w:t>
      </w:r>
      <w:r>
        <w:rPr>
          <w:rFonts w:eastAsia="Calibri"/>
        </w:rPr>
        <w:t xml:space="preserve">; NR = not reported; PBO = placebo; SD = standard deviation. </w:t>
      </w:r>
    </w:p>
    <w:p w14:paraId="28152AF2" w14:textId="77777777" w:rsidR="00B64151" w:rsidRDefault="00B64151" w:rsidP="00AD452A">
      <w:pPr>
        <w:pStyle w:val="TableFigureFooter"/>
        <w:keepNext/>
        <w:keepLines/>
        <w:rPr>
          <w:rFonts w:eastAsia="Calibri"/>
        </w:rPr>
      </w:pPr>
      <w:r>
        <w:rPr>
          <w:rFonts w:eastAsia="Calibri"/>
        </w:rPr>
        <w:t xml:space="preserve">Notes: a </w:t>
      </w:r>
      <w:proofErr w:type="gramStart"/>
      <w:r>
        <w:rPr>
          <w:rFonts w:eastAsia="Calibri"/>
        </w:rPr>
        <w:t>Standard errors</w:t>
      </w:r>
      <w:proofErr w:type="gramEnd"/>
      <w:r>
        <w:rPr>
          <w:rFonts w:eastAsia="Calibri"/>
        </w:rPr>
        <w:t xml:space="preserve"> for the LSM change were reported in DELIVER and CONQUER. </w:t>
      </w:r>
    </w:p>
    <w:p w14:paraId="4F1D5E2E" w14:textId="24313906" w:rsidR="00B64151" w:rsidRDefault="00B64151" w:rsidP="00AD452A">
      <w:pPr>
        <w:pStyle w:val="TableFigureFooter"/>
        <w:keepNext/>
        <w:keepLines/>
        <w:rPr>
          <w:rFonts w:eastAsia="Calibri"/>
        </w:rPr>
      </w:pPr>
      <w:r>
        <w:rPr>
          <w:rFonts w:eastAsia="Calibri"/>
        </w:rPr>
        <w:t xml:space="preserve">b Two results were presented: MMRM LSM difference reported in the key publications and </w:t>
      </w:r>
      <w:proofErr w:type="spellStart"/>
      <w:r>
        <w:rPr>
          <w:rFonts w:eastAsia="Calibri"/>
        </w:rPr>
        <w:t>RevMan</w:t>
      </w:r>
      <w:proofErr w:type="spellEnd"/>
      <w:r>
        <w:rPr>
          <w:rFonts w:eastAsia="Calibri"/>
        </w:rPr>
        <w:t xml:space="preserve"> results as calculated by the submission. Results calculated in </w:t>
      </w:r>
      <w:proofErr w:type="spellStart"/>
      <w:r>
        <w:rPr>
          <w:rFonts w:eastAsia="Calibri"/>
        </w:rPr>
        <w:t>RevMan</w:t>
      </w:r>
      <w:proofErr w:type="spellEnd"/>
      <w:r>
        <w:rPr>
          <w:rFonts w:eastAsia="Calibri"/>
        </w:rPr>
        <w:t xml:space="preserve"> is presented in the table. </w:t>
      </w:r>
    </w:p>
    <w:p w14:paraId="34B2E381" w14:textId="77777777" w:rsidR="00B64151" w:rsidRPr="00E648F6" w:rsidRDefault="00B64151" w:rsidP="00AD452A">
      <w:pPr>
        <w:pStyle w:val="TableFigureFooter"/>
        <w:keepNext/>
        <w:keepLines/>
        <w:rPr>
          <w:rFonts w:eastAsia="Calibri"/>
        </w:rPr>
      </w:pPr>
      <w:r w:rsidRPr="00C201E6">
        <w:rPr>
          <w:rFonts w:eastAsia="Calibri"/>
          <w:i/>
          <w:iCs/>
        </w:rPr>
        <w:t xml:space="preserve">c </w:t>
      </w:r>
      <w:r w:rsidRPr="00E648F6">
        <w:rPr>
          <w:rFonts w:eastAsia="Calibri"/>
        </w:rPr>
        <w:t>Calculation of standard deviation by the submission was not verified during the evaluation.</w:t>
      </w:r>
    </w:p>
    <w:p w14:paraId="39A07163" w14:textId="58F5D04D" w:rsidR="009B7C60" w:rsidRPr="00E648F6" w:rsidRDefault="00B64151" w:rsidP="00AD452A">
      <w:pPr>
        <w:pStyle w:val="TableFigureFooter"/>
        <w:keepNext/>
        <w:keepLines/>
      </w:pPr>
      <w:r w:rsidRPr="00E648F6">
        <w:rPr>
          <w:rFonts w:eastAsia="Calibri"/>
        </w:rPr>
        <w:t xml:space="preserve">d Results for the whole trial population for DELIVER and CONQUER included patients with episodic migraine and were extracted </w:t>
      </w:r>
      <w:r w:rsidR="00E742E1" w:rsidRPr="00E648F6">
        <w:rPr>
          <w:rFonts w:eastAsia="Calibri"/>
        </w:rPr>
        <w:t>during evaluation</w:t>
      </w:r>
      <w:r w:rsidRPr="00E648F6">
        <w:rPr>
          <w:rFonts w:eastAsia="Calibri"/>
        </w:rPr>
        <w:t xml:space="preserve">. For DELIVER, the N and </w:t>
      </w:r>
      <w:r w:rsidRPr="00E648F6">
        <w:t>results present are from the DELIVER subgroup report where change in MMD from baseline compared with placebo is from the MMRM by 12</w:t>
      </w:r>
      <w:r w:rsidR="0091796D" w:rsidRPr="00E648F6">
        <w:t>-</w:t>
      </w:r>
      <w:r w:rsidRPr="00E648F6">
        <w:t>week intervals. The DELIVER subgroup report does give the results by the 4-week intervals, which are different from the results of the 12</w:t>
      </w:r>
      <w:r w:rsidR="0091796D" w:rsidRPr="00E648F6">
        <w:t>-</w:t>
      </w:r>
      <w:r w:rsidRPr="00E648F6">
        <w:t xml:space="preserve">week intervals. </w:t>
      </w:r>
    </w:p>
    <w:p w14:paraId="2C1BC47A" w14:textId="77777777" w:rsidR="004F254E" w:rsidRPr="00B64151" w:rsidRDefault="004F254E" w:rsidP="00B64151">
      <w:pPr>
        <w:pStyle w:val="TableFigureFooter"/>
        <w:rPr>
          <w:rFonts w:eastAsia="Calibri"/>
          <w:i/>
          <w:iCs/>
        </w:rPr>
      </w:pPr>
    </w:p>
    <w:p w14:paraId="5B2ABC34" w14:textId="2C6D4410" w:rsidR="009B7C60" w:rsidRDefault="0091796D" w:rsidP="009B7C60">
      <w:pPr>
        <w:pStyle w:val="3-BodyText"/>
      </w:pPr>
      <w:r>
        <w:t>The submission did not nominate a specific non-inferiority margin but</w:t>
      </w:r>
      <w:r w:rsidR="009B7C60" w:rsidRPr="006D4A3F">
        <w:t xml:space="preserve"> noted that a minimal clinically important difference (MCID) of around 2 to 3 days for </w:t>
      </w:r>
      <w:r w:rsidR="004C6F6B">
        <w:t>MHD</w:t>
      </w:r>
      <w:r w:rsidR="009B7C60" w:rsidRPr="006D4A3F">
        <w:t xml:space="preserve"> had previously been accepted by the </w:t>
      </w:r>
      <w:r w:rsidR="009B7C60" w:rsidRPr="00B932C5">
        <w:t xml:space="preserve">PBAC, based on the upper 95% confidence interval for mean differences for change in headache days assessed in the PBAC’s consideration of </w:t>
      </w:r>
      <w:proofErr w:type="spellStart"/>
      <w:r w:rsidR="009B7C60" w:rsidRPr="00B932C5">
        <w:t>botox</w:t>
      </w:r>
      <w:proofErr w:type="spellEnd"/>
      <w:r w:rsidR="009B7C60" w:rsidRPr="00B932C5">
        <w:t xml:space="preserve"> to treat chronic migraine (</w:t>
      </w:r>
      <w:r w:rsidR="004C3E3A" w:rsidRPr="00B932C5">
        <w:t xml:space="preserve">Section </w:t>
      </w:r>
      <w:r w:rsidR="00A10102">
        <w:t>12, p.</w:t>
      </w:r>
      <w:r w:rsidR="004C3E3A" w:rsidRPr="00B932C5">
        <w:t>5,</w:t>
      </w:r>
      <w:r w:rsidR="004C3E3A">
        <w:t xml:space="preserve"> </w:t>
      </w:r>
      <w:proofErr w:type="spellStart"/>
      <w:r w:rsidR="004C3E3A">
        <w:t>b</w:t>
      </w:r>
      <w:r w:rsidR="009B7C60" w:rsidRPr="00B932C5">
        <w:t>otox</w:t>
      </w:r>
      <w:proofErr w:type="spellEnd"/>
      <w:r w:rsidR="009B7C60" w:rsidRPr="00B932C5">
        <w:t xml:space="preserve"> PSD</w:t>
      </w:r>
      <w:r w:rsidR="004C3E3A">
        <w:t>,</w:t>
      </w:r>
      <w:r w:rsidR="009B7C60" w:rsidRPr="00B932C5">
        <w:t xml:space="preserve"> July 2012</w:t>
      </w:r>
      <w:r w:rsidR="009B7C60" w:rsidRPr="00143F72">
        <w:t>).</w:t>
      </w:r>
      <w:r w:rsidR="004C6F6B" w:rsidRPr="00143F72">
        <w:t xml:space="preserve"> </w:t>
      </w:r>
    </w:p>
    <w:p w14:paraId="1182FD8C" w14:textId="77777777" w:rsidR="009B7C60" w:rsidRDefault="00385B18" w:rsidP="009B7C60">
      <w:pPr>
        <w:pStyle w:val="3-BodyText"/>
      </w:pPr>
      <w:r>
        <w:lastRenderedPageBreak/>
        <w:t xml:space="preserve">Based on the results from </w:t>
      </w:r>
      <w:r w:rsidR="000262C6">
        <w:t>DELIVER</w:t>
      </w:r>
      <w:r>
        <w:t>,</w:t>
      </w:r>
      <w:r w:rsidR="00F32EDC">
        <w:t xml:space="preserve"> </w:t>
      </w:r>
      <w:proofErr w:type="spellStart"/>
      <w:r w:rsidR="00F32EDC">
        <w:t>eptinezumab</w:t>
      </w:r>
      <w:proofErr w:type="spellEnd"/>
      <w:r w:rsidR="00F32EDC">
        <w:t xml:space="preserve"> is superior to placebo in </w:t>
      </w:r>
      <w:r w:rsidR="003706A1">
        <w:t xml:space="preserve">patients with </w:t>
      </w:r>
      <w:r w:rsidR="00104EDD">
        <w:t>CM</w:t>
      </w:r>
      <w:r w:rsidR="003706A1">
        <w:t xml:space="preserve"> who have failed </w:t>
      </w:r>
      <w:r w:rsidR="003706A1" w:rsidRPr="00B932C5">
        <w:rPr>
          <w:rFonts w:cstheme="minorHAnsi"/>
        </w:rPr>
        <w:t>≥</w:t>
      </w:r>
      <w:r w:rsidR="003706A1" w:rsidRPr="00B932C5">
        <w:t xml:space="preserve"> 3 </w:t>
      </w:r>
      <w:r w:rsidR="003706A1">
        <w:t>preventative</w:t>
      </w:r>
      <w:r w:rsidR="003706A1" w:rsidRPr="00B932C5">
        <w:t xml:space="preserve"> migraine treatment with respect to the change from baseline in MMDs</w:t>
      </w:r>
      <w:r w:rsidR="009506B5">
        <w:t xml:space="preserve">. </w:t>
      </w:r>
      <w:r w:rsidR="009B7C60" w:rsidRPr="00B932C5">
        <w:t xml:space="preserve">The results for the comparator trials, as previously reviewed by the PBAC, indicate that </w:t>
      </w:r>
      <w:r w:rsidR="00104EDD">
        <w:t>both</w:t>
      </w:r>
      <w:r w:rsidR="00104EDD" w:rsidRPr="00B932C5">
        <w:t xml:space="preserve"> </w:t>
      </w:r>
      <w:proofErr w:type="spellStart"/>
      <w:r w:rsidR="009B7C60" w:rsidRPr="00B932C5">
        <w:t>galcanezumab</w:t>
      </w:r>
      <w:proofErr w:type="spellEnd"/>
      <w:r w:rsidR="009B7C60" w:rsidRPr="00B932C5">
        <w:t xml:space="preserve"> and </w:t>
      </w:r>
      <w:proofErr w:type="spellStart"/>
      <w:r w:rsidR="009B7C60" w:rsidRPr="00B932C5">
        <w:t>fremanezumab</w:t>
      </w:r>
      <w:proofErr w:type="spellEnd"/>
      <w:r w:rsidR="009B7C60" w:rsidRPr="00B932C5">
        <w:t xml:space="preserve"> are superior to placebo in patients with </w:t>
      </w:r>
      <w:r w:rsidR="00104EDD">
        <w:t>CM</w:t>
      </w:r>
      <w:r w:rsidR="009B7C60" w:rsidRPr="00B932C5">
        <w:t xml:space="preserve"> who have failed </w:t>
      </w:r>
      <w:r w:rsidR="009B7C60" w:rsidRPr="00104EDD">
        <w:rPr>
          <w:rFonts w:cstheme="minorHAnsi"/>
        </w:rPr>
        <w:t>≥</w:t>
      </w:r>
      <w:r w:rsidR="009B7C60" w:rsidRPr="00B932C5">
        <w:t xml:space="preserve"> 3 </w:t>
      </w:r>
      <w:r w:rsidR="009B7C60">
        <w:t>preventative</w:t>
      </w:r>
      <w:r w:rsidR="009B7C60" w:rsidRPr="00B932C5">
        <w:t xml:space="preserve"> migraine treatment with respect to the change from baseline in MMDs. </w:t>
      </w:r>
      <w:r w:rsidR="008F67CA">
        <w:t xml:space="preserve"> </w:t>
      </w:r>
    </w:p>
    <w:p w14:paraId="75224F6D" w14:textId="4252F556" w:rsidR="0005760C" w:rsidRPr="00B44595" w:rsidRDefault="00CC65A5" w:rsidP="004616C4">
      <w:pPr>
        <w:pStyle w:val="3-BodyText"/>
      </w:pPr>
      <w:r>
        <w:t xml:space="preserve">Results for treatment </w:t>
      </w:r>
      <w:r w:rsidR="000940A4">
        <w:t xml:space="preserve">over 24 weeks </w:t>
      </w:r>
      <w:r>
        <w:t xml:space="preserve">with </w:t>
      </w:r>
      <w:proofErr w:type="spellStart"/>
      <w:r>
        <w:t>eptinezumab</w:t>
      </w:r>
      <w:proofErr w:type="spellEnd"/>
      <w:r>
        <w:t xml:space="preserve"> 100 mg compared with placebo from DELIVER</w:t>
      </w:r>
      <w:r w:rsidR="000940A4">
        <w:t xml:space="preserve"> </w:t>
      </w:r>
      <w:r w:rsidR="00867631">
        <w:t>were presented for the subgroup</w:t>
      </w:r>
      <w:r w:rsidR="00684CC9">
        <w:t>s</w:t>
      </w:r>
      <w:r w:rsidR="00867631">
        <w:t xml:space="preserve"> of patients with prior treatment</w:t>
      </w:r>
      <w:r w:rsidR="00765E98">
        <w:t xml:space="preserve"> failures (</w:t>
      </w:r>
      <w:r w:rsidR="00765E98" w:rsidRPr="00CC68D4">
        <w:t>2-4</w:t>
      </w:r>
      <w:r w:rsidR="00765E98">
        <w:t xml:space="preserve">; </w:t>
      </w:r>
      <w:r w:rsidR="00765E98">
        <w:rPr>
          <w:rFonts w:cstheme="minorHAnsi"/>
        </w:rPr>
        <w:t>≥</w:t>
      </w:r>
      <w:r w:rsidR="00765E98">
        <w:t> 3)</w:t>
      </w:r>
      <w:r w:rsidR="00867631">
        <w:t>. T</w:t>
      </w:r>
      <w:r w:rsidR="00FC65F6">
        <w:t xml:space="preserve">he </w:t>
      </w:r>
      <w:r w:rsidR="009B14F3">
        <w:t>change</w:t>
      </w:r>
      <w:r w:rsidR="0090423D">
        <w:t xml:space="preserve"> from baseline</w:t>
      </w:r>
      <w:r w:rsidR="00CC68D4" w:rsidRPr="00CC68D4">
        <w:t xml:space="preserve"> in MMDs (2-4 treatment failures, MMRM LSM difference: -3.6 (95% CI, -5.0 to -2.2)</w:t>
      </w:r>
      <w:r w:rsidR="00950DAC">
        <w:t xml:space="preserve">; </w:t>
      </w:r>
      <w:r w:rsidR="00E173D6" w:rsidRPr="00C745CE">
        <w:t>≥ 3 treatment failures, MMRM LSM difference: -4.5 (95% CI, -6.8 to -2.3)</w:t>
      </w:r>
      <w:r w:rsidR="00CC68D4" w:rsidRPr="00CC68D4">
        <w:t xml:space="preserve">) </w:t>
      </w:r>
      <w:r w:rsidR="004C439A">
        <w:t xml:space="preserve">at 12 weeks </w:t>
      </w:r>
      <w:r w:rsidR="00CC68D4" w:rsidRPr="00CC68D4">
        <w:t>w</w:t>
      </w:r>
      <w:r w:rsidR="004C439A">
        <w:t>as</w:t>
      </w:r>
      <w:r w:rsidR="00CC68D4" w:rsidRPr="00CC68D4">
        <w:t xml:space="preserve"> sustained up to 24 weeks. More patients treated with </w:t>
      </w:r>
      <w:proofErr w:type="spellStart"/>
      <w:r w:rsidR="00CC68D4" w:rsidRPr="00CC68D4">
        <w:t>eptinezumab</w:t>
      </w:r>
      <w:proofErr w:type="spellEnd"/>
      <w:r w:rsidR="00CC68D4" w:rsidRPr="00CC68D4">
        <w:t xml:space="preserve"> 100</w:t>
      </w:r>
      <w:r w:rsidR="00E173D6">
        <w:t> </w:t>
      </w:r>
      <w:r w:rsidR="00CC68D4" w:rsidRPr="00CC68D4">
        <w:t>mg had a 50% or more reduction in MMDs compared with placebo after 24 weeks (2-4 treatment failures: OR 2.76, 95% CI 1.62 to 4.70</w:t>
      </w:r>
      <w:r w:rsidR="00E173D6">
        <w:t xml:space="preserve">; </w:t>
      </w:r>
      <w:r w:rsidR="00E173D6" w:rsidRPr="00C745CE">
        <w:t>≥ 3 treatment failures: OR 3.07, 95% CI 1.28 to 7.33</w:t>
      </w:r>
      <w:r w:rsidR="00CC68D4" w:rsidRPr="00CC68D4">
        <w:t>).</w:t>
      </w:r>
      <w:r w:rsidR="00C745CE">
        <w:t xml:space="preserve"> </w:t>
      </w:r>
      <w:r w:rsidR="00C745CE" w:rsidRPr="00B44595">
        <w:t>Evidence from the DELIVER subgroup</w:t>
      </w:r>
      <w:r w:rsidR="004616C4" w:rsidRPr="00B44595">
        <w:t>s</w:t>
      </w:r>
      <w:r w:rsidR="00C745CE" w:rsidRPr="00B44595">
        <w:t xml:space="preserve"> of patients with </w:t>
      </w:r>
      <w:r w:rsidR="004616C4" w:rsidRPr="00B44595">
        <w:t xml:space="preserve">2 to 4 and </w:t>
      </w:r>
      <w:r w:rsidR="00C745CE" w:rsidRPr="00B44595">
        <w:t>≥ 3 prior treatment failures supported the claim of superior effectiveness compared with placebo over a treatment period of 24 weeks.</w:t>
      </w:r>
      <w:r w:rsidR="00A13ECC" w:rsidRPr="00B44595">
        <w:t xml:space="preserve"> </w:t>
      </w:r>
    </w:p>
    <w:p w14:paraId="7149E85E" w14:textId="5B1B98E3" w:rsidR="00706BE5" w:rsidRPr="00706BE5" w:rsidRDefault="00706BE5" w:rsidP="00706BE5">
      <w:pPr>
        <w:pStyle w:val="3-BodyText"/>
        <w:rPr>
          <w:color w:val="0066FF"/>
        </w:rPr>
      </w:pPr>
      <w:r w:rsidRPr="00C5404A">
        <w:t>Treatment</w:t>
      </w:r>
      <w:r>
        <w:t xml:space="preserve"> with </w:t>
      </w:r>
      <w:proofErr w:type="spellStart"/>
      <w:r>
        <w:t>eptinezumab</w:t>
      </w:r>
      <w:proofErr w:type="spellEnd"/>
      <w:r>
        <w:t xml:space="preserve"> 100 mg was associated with statistically significant improvements in the HIT-6 compared to placebo in patients with </w:t>
      </w:r>
      <w:r w:rsidR="004C439A">
        <w:t>CM</w:t>
      </w:r>
      <w:r>
        <w:t xml:space="preserve"> with 2 to 4 prior treatment failures (MMRM LSM diff</w:t>
      </w:r>
      <w:r w:rsidR="007C3821">
        <w:t>erence</w:t>
      </w:r>
      <w:r>
        <w:t xml:space="preserve">: -3.6 (95% CI, -5.2 to -1.9) and in patients with </w:t>
      </w:r>
      <w:r>
        <w:rPr>
          <w:rFonts w:cstheme="minorHAnsi"/>
        </w:rPr>
        <w:t>≥</w:t>
      </w:r>
      <w:r>
        <w:t> 3 treatment failures (MMRM LSM diff</w:t>
      </w:r>
      <w:r w:rsidR="007C3821">
        <w:t>erence</w:t>
      </w:r>
      <w:r>
        <w:t xml:space="preserve">: -3.5 (95% CI, -6.1 to -1.0). </w:t>
      </w:r>
    </w:p>
    <w:p w14:paraId="1199685C" w14:textId="7181DA15" w:rsidR="00843A42" w:rsidRDefault="00530F13" w:rsidP="009B7C60">
      <w:pPr>
        <w:pStyle w:val="3-BodyText"/>
      </w:pPr>
      <w:r w:rsidRPr="00530F13">
        <w:t>The submission stated that the difference observed between the MOH subgroups and the PROMISE-2 (</w:t>
      </w:r>
      <w:r w:rsidR="00E648F6">
        <w:t>full analysis population (FAP)</w:t>
      </w:r>
      <w:r w:rsidRPr="00530F13">
        <w:t>), S</w:t>
      </w:r>
      <w:r w:rsidRPr="00E648F6">
        <w:t>tudy 005 (m</w:t>
      </w:r>
      <w:r w:rsidR="00E648F6" w:rsidRPr="00E648F6">
        <w:t xml:space="preserve">odified </w:t>
      </w:r>
      <w:r w:rsidRPr="00E648F6">
        <w:t>FAP), and</w:t>
      </w:r>
      <w:r w:rsidRPr="00530F13">
        <w:t xml:space="preserve"> </w:t>
      </w:r>
      <w:r w:rsidR="004C439A">
        <w:t xml:space="preserve">CM </w:t>
      </w:r>
      <w:r w:rsidRPr="00530F13">
        <w:t xml:space="preserve">population in DELIVER were not statistically significant. </w:t>
      </w:r>
    </w:p>
    <w:p w14:paraId="6945917D" w14:textId="77777777" w:rsidR="009B7C60" w:rsidRPr="00211F08" w:rsidRDefault="009B7C60" w:rsidP="00733053">
      <w:pPr>
        <w:pStyle w:val="3-BodyText"/>
        <w:keepNext/>
        <w:numPr>
          <w:ilvl w:val="0"/>
          <w:numId w:val="0"/>
        </w:numPr>
        <w:rPr>
          <w:u w:val="single"/>
        </w:rPr>
      </w:pPr>
      <w:r w:rsidRPr="00A92D29">
        <w:rPr>
          <w:u w:val="single"/>
        </w:rPr>
        <w:t>Indirect comparison: pat</w:t>
      </w:r>
      <w:r>
        <w:rPr>
          <w:u w:val="single"/>
        </w:rPr>
        <w:t xml:space="preserve">ients with CM with </w:t>
      </w:r>
      <w:r>
        <w:rPr>
          <w:rFonts w:cs="Calibri"/>
          <w:u w:val="single"/>
        </w:rPr>
        <w:t>≥</w:t>
      </w:r>
      <w:r>
        <w:rPr>
          <w:u w:val="single"/>
        </w:rPr>
        <w:t> 0 preventative treatment failures</w:t>
      </w:r>
    </w:p>
    <w:p w14:paraId="053FB7E5" w14:textId="550D2872" w:rsidR="00072AF2" w:rsidRPr="00B44595" w:rsidRDefault="00072AF2" w:rsidP="009B7C60">
      <w:pPr>
        <w:pStyle w:val="3-BodyText"/>
      </w:pPr>
      <w:r w:rsidRPr="00B44595">
        <w:t xml:space="preserve">The </w:t>
      </w:r>
      <w:r w:rsidR="00E648F6">
        <w:t xml:space="preserve">submission stated the results of the indirect comparison supported the claim that </w:t>
      </w:r>
      <w:proofErr w:type="spellStart"/>
      <w:r w:rsidR="00E648F6">
        <w:t>eptinezumab</w:t>
      </w:r>
      <w:proofErr w:type="spellEnd"/>
      <w:r w:rsidR="00E648F6">
        <w:t xml:space="preserve"> is non-inferior to </w:t>
      </w:r>
      <w:proofErr w:type="spellStart"/>
      <w:r w:rsidR="00E648F6">
        <w:t>galcanezumab</w:t>
      </w:r>
      <w:proofErr w:type="spellEnd"/>
      <w:r w:rsidR="00E648F6">
        <w:t xml:space="preserve"> and </w:t>
      </w:r>
      <w:proofErr w:type="spellStart"/>
      <w:r w:rsidR="00E648F6">
        <w:t>fremanezumab</w:t>
      </w:r>
      <w:proofErr w:type="spellEnd"/>
      <w:r w:rsidR="00E648F6">
        <w:t xml:space="preserve"> </w:t>
      </w:r>
      <w:r w:rsidR="00724376">
        <w:t xml:space="preserve">on the basis that there were no statistically significant differences for change in MMDs, change in MHDs and response rate (patients with </w:t>
      </w:r>
      <w:r w:rsidR="00724376" w:rsidRPr="005E3234">
        <w:rPr>
          <w:iCs/>
        </w:rPr>
        <w:t>≥ 50% reduction in MMDs</w:t>
      </w:r>
      <w:r w:rsidR="00724376">
        <w:rPr>
          <w:iCs/>
        </w:rPr>
        <w:t>)</w:t>
      </w:r>
      <w:r w:rsidR="00724376">
        <w:t xml:space="preserve">.  </w:t>
      </w:r>
    </w:p>
    <w:p w14:paraId="0565F078" w14:textId="3D27D181" w:rsidR="009B7C60" w:rsidRPr="005836DF" w:rsidRDefault="009B7C60" w:rsidP="009B7C60">
      <w:pPr>
        <w:pStyle w:val="3-BodyText"/>
        <w:rPr>
          <w:i/>
          <w:iCs/>
        </w:rPr>
      </w:pPr>
      <w:r w:rsidRPr="00B44595">
        <w:t xml:space="preserve">There </w:t>
      </w:r>
      <w:r w:rsidR="00B40F47">
        <w:t xml:space="preserve">were </w:t>
      </w:r>
      <w:r w:rsidRPr="00B44595">
        <w:t xml:space="preserve">transitivity issues between the </w:t>
      </w:r>
      <w:proofErr w:type="spellStart"/>
      <w:r w:rsidRPr="00B44595">
        <w:t>eptinezumab</w:t>
      </w:r>
      <w:proofErr w:type="spellEnd"/>
      <w:r w:rsidRPr="00B44595">
        <w:t xml:space="preserve"> trials (PROMISE-2 and Study 005)</w:t>
      </w:r>
      <w:r w:rsidR="007E50A1" w:rsidRPr="00B44595">
        <w:t>,</w:t>
      </w:r>
      <w:r w:rsidRPr="00B44595">
        <w:t xml:space="preserve"> </w:t>
      </w:r>
      <w:r w:rsidR="007E50A1" w:rsidRPr="00B44595">
        <w:t xml:space="preserve">the </w:t>
      </w:r>
      <w:proofErr w:type="spellStart"/>
      <w:r w:rsidR="007E50A1" w:rsidRPr="00B44595">
        <w:t>galcanezumab</w:t>
      </w:r>
      <w:proofErr w:type="spellEnd"/>
      <w:r w:rsidR="007E50A1" w:rsidRPr="00B44595">
        <w:t xml:space="preserve"> trial (REGAIN) and </w:t>
      </w:r>
      <w:r w:rsidRPr="00B44595">
        <w:t xml:space="preserve">the </w:t>
      </w:r>
      <w:proofErr w:type="spellStart"/>
      <w:r w:rsidRPr="00B44595">
        <w:t>fremanezumab</w:t>
      </w:r>
      <w:proofErr w:type="spellEnd"/>
      <w:r w:rsidRPr="00B44595">
        <w:t xml:space="preserve"> trial (</w:t>
      </w:r>
      <w:r w:rsidR="00FB71AA" w:rsidRPr="00B44595">
        <w:t>HALO</w:t>
      </w:r>
      <w:r w:rsidRPr="00B44595">
        <w:t>)</w:t>
      </w:r>
      <w:r w:rsidR="00B40F47">
        <w:t xml:space="preserve"> (as discussed in paragraph </w:t>
      </w:r>
      <w:r w:rsidR="00E648F6">
        <w:rPr>
          <w:highlight w:val="yellow"/>
        </w:rPr>
        <w:fldChar w:fldCharType="begin"/>
      </w:r>
      <w:r w:rsidR="00E648F6">
        <w:instrText xml:space="preserve"> REF _Ref106450411 \r \h </w:instrText>
      </w:r>
      <w:r w:rsidR="00E648F6">
        <w:rPr>
          <w:highlight w:val="yellow"/>
        </w:rPr>
      </w:r>
      <w:r w:rsidR="00E648F6">
        <w:rPr>
          <w:highlight w:val="yellow"/>
        </w:rPr>
        <w:fldChar w:fldCharType="separate"/>
      </w:r>
      <w:r w:rsidR="006B7DAA">
        <w:t>6.9</w:t>
      </w:r>
      <w:r w:rsidR="00E648F6">
        <w:rPr>
          <w:highlight w:val="yellow"/>
        </w:rPr>
        <w:fldChar w:fldCharType="end"/>
      </w:r>
      <w:r w:rsidR="00B40F47">
        <w:t>)</w:t>
      </w:r>
      <w:r w:rsidRPr="00B44595">
        <w:t xml:space="preserve">. </w:t>
      </w:r>
      <w:r w:rsidR="007E588F" w:rsidRPr="00B44595">
        <w:t>D</w:t>
      </w:r>
      <w:r w:rsidRPr="00B44595">
        <w:t>ata from this comparison, which is informed by patients with ≥ 0 prior preventative treatments does not directly inform the PBS listing of interest which is for the treatment of patients with ≥ 3 prior preventative treatments</w:t>
      </w:r>
      <w:r w:rsidRPr="005836DF">
        <w:rPr>
          <w:i/>
          <w:iCs/>
        </w:rPr>
        <w:t xml:space="preserve">. </w:t>
      </w:r>
    </w:p>
    <w:p w14:paraId="2B287F94" w14:textId="77777777" w:rsidR="009B7C60" w:rsidRDefault="009B7C60" w:rsidP="00730F4E">
      <w:pPr>
        <w:pStyle w:val="3-BodyText"/>
        <w:keepNext/>
        <w:numPr>
          <w:ilvl w:val="0"/>
          <w:numId w:val="0"/>
        </w:numPr>
        <w:rPr>
          <w:u w:val="single"/>
        </w:rPr>
      </w:pPr>
      <w:r w:rsidRPr="00A92D29">
        <w:rPr>
          <w:u w:val="single"/>
        </w:rPr>
        <w:t>Indirect comparison: pat</w:t>
      </w:r>
      <w:r>
        <w:rPr>
          <w:u w:val="single"/>
        </w:rPr>
        <w:t xml:space="preserve">ients with CM with </w:t>
      </w:r>
      <w:r>
        <w:rPr>
          <w:rFonts w:cs="Calibri"/>
          <w:u w:val="single"/>
        </w:rPr>
        <w:t>2 to 4</w:t>
      </w:r>
      <w:r>
        <w:rPr>
          <w:u w:val="single"/>
        </w:rPr>
        <w:t xml:space="preserve"> preventative treatment failures</w:t>
      </w:r>
    </w:p>
    <w:p w14:paraId="4BB30E0E" w14:textId="58F81311" w:rsidR="009B7C60" w:rsidRDefault="009B7C60" w:rsidP="009B7C60">
      <w:pPr>
        <w:pStyle w:val="3-BodyText"/>
      </w:pPr>
      <w:r w:rsidRPr="007718B7">
        <w:t xml:space="preserve">The results of the </w:t>
      </w:r>
      <w:r>
        <w:t>ITC for</w:t>
      </w:r>
      <w:r w:rsidRPr="001F79C1">
        <w:t xml:space="preserve"> patients with </w:t>
      </w:r>
      <w:r>
        <w:t>CM after</w:t>
      </w:r>
      <w:r w:rsidRPr="001F79C1">
        <w:t xml:space="preserve"> 2 to 4 </w:t>
      </w:r>
      <w:r>
        <w:t>preventative</w:t>
      </w:r>
      <w:r w:rsidRPr="001F79C1">
        <w:t xml:space="preserve"> treatment failures</w:t>
      </w:r>
      <w:r w:rsidRPr="007718B7">
        <w:t xml:space="preserve"> are presented in</w:t>
      </w:r>
      <w:r>
        <w:t xml:space="preserve"> </w:t>
      </w:r>
      <w:r>
        <w:fldChar w:fldCharType="begin"/>
      </w:r>
      <w:r>
        <w:instrText xml:space="preserve"> REF _Ref102685952 \h </w:instrText>
      </w:r>
      <w:r>
        <w:fldChar w:fldCharType="separate"/>
      </w:r>
      <w:r w:rsidR="006B7DAA" w:rsidRPr="003141E1">
        <w:t xml:space="preserve">Table </w:t>
      </w:r>
      <w:r w:rsidR="006B7DAA">
        <w:rPr>
          <w:noProof/>
        </w:rPr>
        <w:t>6</w:t>
      </w:r>
      <w:r>
        <w:fldChar w:fldCharType="end"/>
      </w:r>
      <w:r w:rsidRPr="007718B7">
        <w:t xml:space="preserve">. </w:t>
      </w:r>
      <w:r w:rsidRPr="00547632">
        <w:rPr>
          <w:iCs/>
        </w:rPr>
        <w:t>The submission noted that the differences</w:t>
      </w:r>
      <w:r w:rsidR="00C24ED2">
        <w:rPr>
          <w:iCs/>
        </w:rPr>
        <w:t xml:space="preserve"> between </w:t>
      </w:r>
      <w:proofErr w:type="spellStart"/>
      <w:r w:rsidR="00C24ED2">
        <w:rPr>
          <w:iCs/>
        </w:rPr>
        <w:t>eptinezumab</w:t>
      </w:r>
      <w:proofErr w:type="spellEnd"/>
      <w:r w:rsidR="00C24ED2">
        <w:rPr>
          <w:iCs/>
        </w:rPr>
        <w:t xml:space="preserve"> and </w:t>
      </w:r>
      <w:proofErr w:type="spellStart"/>
      <w:r w:rsidR="00C24ED2">
        <w:rPr>
          <w:iCs/>
        </w:rPr>
        <w:t>galcanezumab</w:t>
      </w:r>
      <w:proofErr w:type="spellEnd"/>
      <w:r w:rsidR="00FD28CF">
        <w:rPr>
          <w:iCs/>
        </w:rPr>
        <w:t>,</w:t>
      </w:r>
      <w:r w:rsidRPr="00547632">
        <w:rPr>
          <w:iCs/>
        </w:rPr>
        <w:t xml:space="preserve"> for the </w:t>
      </w:r>
      <w:r>
        <w:rPr>
          <w:iCs/>
        </w:rPr>
        <w:t xml:space="preserve">change from baseline in MMDs and the </w:t>
      </w:r>
      <w:r w:rsidRPr="00547632">
        <w:rPr>
          <w:iCs/>
        </w:rPr>
        <w:t>response rate</w:t>
      </w:r>
      <w:r>
        <w:rPr>
          <w:iCs/>
        </w:rPr>
        <w:t xml:space="preserve"> (</w:t>
      </w:r>
      <w:r w:rsidRPr="005E3234">
        <w:rPr>
          <w:iCs/>
        </w:rPr>
        <w:t>patients with ≥ 50% reduction in MMDs</w:t>
      </w:r>
      <w:r>
        <w:rPr>
          <w:iCs/>
        </w:rPr>
        <w:t>)</w:t>
      </w:r>
      <w:r w:rsidRPr="00547632">
        <w:rPr>
          <w:iCs/>
        </w:rPr>
        <w:t xml:space="preserve"> w</w:t>
      </w:r>
      <w:r>
        <w:rPr>
          <w:iCs/>
        </w:rPr>
        <w:t>ere</w:t>
      </w:r>
      <w:r w:rsidRPr="00547632">
        <w:rPr>
          <w:iCs/>
        </w:rPr>
        <w:t xml:space="preserve"> not statistically significant</w:t>
      </w:r>
      <w:r>
        <w:rPr>
          <w:iCs/>
        </w:rPr>
        <w:t xml:space="preserve">. </w:t>
      </w:r>
      <w:r w:rsidRPr="007718B7">
        <w:t xml:space="preserve">The submission claimed that </w:t>
      </w:r>
      <w:proofErr w:type="spellStart"/>
      <w:r w:rsidRPr="007718B7">
        <w:t>eptinezumab</w:t>
      </w:r>
      <w:proofErr w:type="spellEnd"/>
      <w:r w:rsidRPr="007718B7">
        <w:t xml:space="preserve"> 100 mg is non-inferior to </w:t>
      </w:r>
      <w:proofErr w:type="spellStart"/>
      <w:r w:rsidRPr="007718B7">
        <w:t>galcanezumab</w:t>
      </w:r>
      <w:proofErr w:type="spellEnd"/>
      <w:r w:rsidRPr="007718B7">
        <w:t xml:space="preserve"> 120 mg, </w:t>
      </w:r>
      <w:r w:rsidRPr="005422DC">
        <w:t xml:space="preserve">and </w:t>
      </w:r>
      <w:proofErr w:type="spellStart"/>
      <w:r w:rsidRPr="005422DC">
        <w:t>fremanezumab</w:t>
      </w:r>
      <w:proofErr w:type="spellEnd"/>
      <w:r w:rsidRPr="005422DC">
        <w:t xml:space="preserve"> 225 mg </w:t>
      </w:r>
      <w:proofErr w:type="gramStart"/>
      <w:r w:rsidRPr="005422DC">
        <w:t>on the basis of</w:t>
      </w:r>
      <w:proofErr w:type="gramEnd"/>
      <w:r w:rsidRPr="005422DC">
        <w:t xml:space="preserve"> the outcomes </w:t>
      </w:r>
      <w:r w:rsidRPr="005422DC">
        <w:lastRenderedPageBreak/>
        <w:t xml:space="preserve">presented in the ITC. </w:t>
      </w:r>
      <w:r w:rsidRPr="00B44595">
        <w:rPr>
          <w:iCs/>
        </w:rPr>
        <w:t xml:space="preserve">However, the </w:t>
      </w:r>
      <w:r w:rsidR="00177727">
        <w:rPr>
          <w:iCs/>
        </w:rPr>
        <w:t xml:space="preserve">upper </w:t>
      </w:r>
      <w:r w:rsidRPr="00B44595">
        <w:rPr>
          <w:iCs/>
        </w:rPr>
        <w:t xml:space="preserve">confidence intervals </w:t>
      </w:r>
      <w:r w:rsidR="00177727">
        <w:rPr>
          <w:iCs/>
        </w:rPr>
        <w:t xml:space="preserve">(UCI) </w:t>
      </w:r>
      <w:r w:rsidRPr="00B44595">
        <w:rPr>
          <w:iCs/>
        </w:rPr>
        <w:t>for the change in MMD (EPTI vs GAL: UCI, 3.25 days</w:t>
      </w:r>
      <w:r w:rsidR="00FF19B8" w:rsidRPr="00B44595">
        <w:rPr>
          <w:iCs/>
        </w:rPr>
        <w:t xml:space="preserve">; EPTI vs FREM: UCI, </w:t>
      </w:r>
      <w:r w:rsidR="00095C14" w:rsidRPr="00B44595">
        <w:rPr>
          <w:iCs/>
        </w:rPr>
        <w:t>2.67</w:t>
      </w:r>
      <w:r w:rsidRPr="00B44595">
        <w:rPr>
          <w:iCs/>
        </w:rPr>
        <w:t xml:space="preserve">), exceeded the MCID of 2 days. Thus, </w:t>
      </w:r>
      <w:r w:rsidR="00177727">
        <w:rPr>
          <w:iCs/>
        </w:rPr>
        <w:t xml:space="preserve">the evaluation considered </w:t>
      </w:r>
      <w:r w:rsidRPr="00B44595">
        <w:rPr>
          <w:iCs/>
        </w:rPr>
        <w:t>it is not possible to rule out a clinically meaningful difference between therapies with respect to MMD.</w:t>
      </w:r>
      <w:r>
        <w:rPr>
          <w:i/>
        </w:rPr>
        <w:t xml:space="preserve"> </w:t>
      </w:r>
    </w:p>
    <w:p w14:paraId="2F2F1F41" w14:textId="4D652BB8" w:rsidR="009B7C60" w:rsidRPr="003141E1" w:rsidRDefault="009B7C60" w:rsidP="009B7C60">
      <w:pPr>
        <w:pStyle w:val="TableFigureHeading"/>
      </w:pPr>
      <w:bookmarkStart w:id="36" w:name="_Ref102685952"/>
      <w:r w:rsidRPr="003141E1">
        <w:t xml:space="preserve">Table </w:t>
      </w:r>
      <w:fldSimple w:instr=" SEQ Table \* ARABIC ">
        <w:r w:rsidR="006B7DAA">
          <w:rPr>
            <w:noProof/>
          </w:rPr>
          <w:t>6</w:t>
        </w:r>
      </w:fldSimple>
      <w:bookmarkEnd w:id="36"/>
      <w:r w:rsidRPr="003141E1">
        <w:t>: Indirect comparison–patients with chronic migraine with 2 to 4 preventative treatment failures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73"/>
        <w:gridCol w:w="370"/>
        <w:gridCol w:w="1320"/>
        <w:gridCol w:w="802"/>
        <w:gridCol w:w="536"/>
        <w:gridCol w:w="1024"/>
        <w:gridCol w:w="355"/>
        <w:gridCol w:w="1381"/>
        <w:gridCol w:w="1755"/>
      </w:tblGrid>
      <w:tr w:rsidR="001349DB" w:rsidRPr="003141E1" w14:paraId="4323CB60" w14:textId="77777777" w:rsidTr="001349DB">
        <w:trPr>
          <w:cantSplit/>
        </w:trPr>
        <w:tc>
          <w:tcPr>
            <w:tcW w:w="5000" w:type="pct"/>
            <w:gridSpan w:val="9"/>
            <w:tcBorders>
              <w:top w:val="single" w:sz="4" w:space="0" w:color="auto"/>
              <w:left w:val="single" w:sz="4" w:space="0" w:color="auto"/>
              <w:right w:val="single" w:sz="4" w:space="0" w:color="auto"/>
            </w:tcBorders>
          </w:tcPr>
          <w:p w14:paraId="3DCED73B" w14:textId="77777777" w:rsidR="001349DB" w:rsidRPr="003141E1" w:rsidRDefault="001349DB" w:rsidP="001F0B24">
            <w:pPr>
              <w:pStyle w:val="PBACTabletext"/>
              <w:spacing w:line="276" w:lineRule="auto"/>
              <w:rPr>
                <w:b/>
                <w:bCs/>
              </w:rPr>
            </w:pPr>
            <w:r>
              <w:rPr>
                <w:b/>
              </w:rPr>
              <w:t xml:space="preserve">Relative impact on </w:t>
            </w:r>
            <w:r w:rsidRPr="00E2734F">
              <w:rPr>
                <w:b/>
                <w:bCs/>
              </w:rPr>
              <w:t>MMD</w:t>
            </w:r>
            <w:r w:rsidR="00E2734F" w:rsidRPr="00E2734F">
              <w:rPr>
                <w:b/>
                <w:bCs/>
              </w:rPr>
              <w:t xml:space="preserve"> (12 weeks/3 months)</w:t>
            </w:r>
          </w:p>
        </w:tc>
      </w:tr>
      <w:tr w:rsidR="009B7C60" w:rsidRPr="003141E1" w14:paraId="084C56F0" w14:textId="77777777" w:rsidTr="00583826">
        <w:trPr>
          <w:cantSplit/>
        </w:trPr>
        <w:tc>
          <w:tcPr>
            <w:tcW w:w="1022" w:type="pct"/>
            <w:gridSpan w:val="2"/>
            <w:vMerge w:val="restart"/>
            <w:tcBorders>
              <w:top w:val="single" w:sz="4" w:space="0" w:color="auto"/>
              <w:left w:val="single" w:sz="4" w:space="0" w:color="auto"/>
              <w:right w:val="single" w:sz="4" w:space="0" w:color="auto"/>
            </w:tcBorders>
          </w:tcPr>
          <w:p w14:paraId="4F3DECA7" w14:textId="77777777" w:rsidR="009B7C60" w:rsidRPr="003141E1" w:rsidRDefault="009B7C60" w:rsidP="001F0B24">
            <w:pPr>
              <w:pStyle w:val="PBACTabletext"/>
              <w:spacing w:line="276" w:lineRule="auto"/>
              <w:rPr>
                <w:b/>
                <w:bCs/>
              </w:rPr>
            </w:pPr>
            <w:r w:rsidRPr="003141E1">
              <w:rPr>
                <w:b/>
              </w:rPr>
              <w:t>Comparison</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ACA726" w14:textId="77777777" w:rsidR="009B7C60" w:rsidRPr="003141E1" w:rsidRDefault="009B7C60" w:rsidP="001F0B24">
            <w:pPr>
              <w:pStyle w:val="PBACTabletext"/>
              <w:spacing w:line="276" w:lineRule="auto"/>
              <w:rPr>
                <w:b/>
                <w:bCs/>
              </w:rPr>
            </w:pPr>
            <w:r w:rsidRPr="003141E1">
              <w:rPr>
                <w:b/>
                <w:bCs/>
              </w:rPr>
              <w:t>Trial ID</w:t>
            </w:r>
          </w:p>
        </w:tc>
        <w:tc>
          <w:tcPr>
            <w:tcW w:w="2273" w:type="pct"/>
            <w:gridSpan w:val="5"/>
            <w:tcBorders>
              <w:top w:val="single" w:sz="4" w:space="0" w:color="auto"/>
              <w:left w:val="single" w:sz="4" w:space="0" w:color="auto"/>
              <w:bottom w:val="single" w:sz="4" w:space="0" w:color="auto"/>
              <w:right w:val="single" w:sz="4" w:space="0" w:color="auto"/>
            </w:tcBorders>
            <w:shd w:val="clear" w:color="auto" w:fill="auto"/>
            <w:hideMark/>
          </w:tcPr>
          <w:p w14:paraId="1B952689" w14:textId="77777777" w:rsidR="009B7C60" w:rsidRPr="003141E1" w:rsidRDefault="009B7C60" w:rsidP="00F61DD7">
            <w:pPr>
              <w:pStyle w:val="PBACTabletext"/>
              <w:spacing w:line="276" w:lineRule="auto"/>
              <w:jc w:val="center"/>
              <w:rPr>
                <w:b/>
                <w:bCs/>
              </w:rPr>
            </w:pPr>
            <w:r w:rsidRPr="003141E1">
              <w:rPr>
                <w:b/>
                <w:bCs/>
              </w:rPr>
              <w:t>Change from baseline in MMDs, mean (SD)</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F4256B" w14:textId="77777777" w:rsidR="009B7C60" w:rsidRPr="003141E1" w:rsidRDefault="009B7C60" w:rsidP="00F61DD7">
            <w:pPr>
              <w:pStyle w:val="PBACTabletext"/>
              <w:spacing w:line="276" w:lineRule="auto"/>
              <w:jc w:val="center"/>
              <w:rPr>
                <w:b/>
                <w:bCs/>
                <w:vertAlign w:val="superscript"/>
              </w:rPr>
            </w:pPr>
            <w:r w:rsidRPr="003141E1">
              <w:rPr>
                <w:b/>
                <w:bCs/>
              </w:rPr>
              <w:t xml:space="preserve">Treatment effect </w:t>
            </w:r>
            <w:r w:rsidRPr="003141E1">
              <w:rPr>
                <w:b/>
                <w:bCs/>
              </w:rPr>
              <w:br/>
              <w:t>LSM (95% CI)</w:t>
            </w:r>
          </w:p>
        </w:tc>
      </w:tr>
      <w:tr w:rsidR="009B7C60" w:rsidRPr="003141E1" w14:paraId="32AA4108" w14:textId="77777777" w:rsidTr="00583826">
        <w:trPr>
          <w:cantSplit/>
        </w:trPr>
        <w:tc>
          <w:tcPr>
            <w:tcW w:w="1022" w:type="pct"/>
            <w:gridSpan w:val="2"/>
            <w:vMerge/>
            <w:tcBorders>
              <w:left w:val="single" w:sz="4" w:space="0" w:color="auto"/>
              <w:bottom w:val="single" w:sz="4" w:space="0" w:color="auto"/>
              <w:right w:val="single" w:sz="4" w:space="0" w:color="auto"/>
            </w:tcBorders>
          </w:tcPr>
          <w:p w14:paraId="73AFD93A" w14:textId="77777777" w:rsidR="009B7C60" w:rsidRPr="003141E1" w:rsidRDefault="009B7C60" w:rsidP="001F0B24">
            <w:pPr>
              <w:rPr>
                <w:rFonts w:ascii="Arial Narrow" w:hAnsi="Arial Narrow"/>
                <w:b/>
                <w:bCs/>
                <w:sz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3C2D6E12" w14:textId="77777777" w:rsidR="009B7C60" w:rsidRPr="003141E1" w:rsidRDefault="009B7C60" w:rsidP="001F0B24">
            <w:pPr>
              <w:rPr>
                <w:rFonts w:ascii="Arial Narrow" w:hAnsi="Arial Narrow"/>
                <w:b/>
                <w:bCs/>
                <w:sz w:val="20"/>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5E486E0" w14:textId="77777777" w:rsidR="009B7C60" w:rsidRPr="003141E1" w:rsidRDefault="009B7C60" w:rsidP="00F61DD7">
            <w:pPr>
              <w:pStyle w:val="PBACTabletext"/>
              <w:spacing w:line="276" w:lineRule="auto"/>
              <w:jc w:val="center"/>
              <w:rPr>
                <w:b/>
                <w:bCs/>
              </w:rPr>
            </w:pPr>
            <w:r w:rsidRPr="003141E1">
              <w:rPr>
                <w:b/>
                <w:bCs/>
              </w:rPr>
              <w:t>EPTI 100 mg</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B170D27" w14:textId="77777777" w:rsidR="009B7C60" w:rsidRPr="003141E1" w:rsidRDefault="009B7C60" w:rsidP="00F61DD7">
            <w:pPr>
              <w:pStyle w:val="PBACTabletext"/>
              <w:spacing w:line="276" w:lineRule="auto"/>
              <w:jc w:val="center"/>
              <w:rPr>
                <w:b/>
                <w:bCs/>
              </w:rPr>
            </w:pPr>
            <w:r w:rsidRPr="003141E1">
              <w:rPr>
                <w:b/>
                <w:bCs/>
              </w:rPr>
              <w:t>Placebo</w:t>
            </w:r>
          </w:p>
        </w:tc>
        <w:tc>
          <w:tcPr>
            <w:tcW w:w="766" w:type="pct"/>
            <w:tcBorders>
              <w:top w:val="single" w:sz="4" w:space="0" w:color="auto"/>
              <w:left w:val="single" w:sz="4" w:space="0" w:color="auto"/>
              <w:bottom w:val="single" w:sz="4" w:space="0" w:color="auto"/>
              <w:right w:val="single" w:sz="4" w:space="0" w:color="auto"/>
            </w:tcBorders>
            <w:shd w:val="clear" w:color="auto" w:fill="auto"/>
            <w:hideMark/>
          </w:tcPr>
          <w:p w14:paraId="5E605979" w14:textId="7FD87539" w:rsidR="009B7C60" w:rsidRPr="003141E1" w:rsidRDefault="009B7C60" w:rsidP="00F61DD7">
            <w:pPr>
              <w:pStyle w:val="PBACTabletext"/>
              <w:spacing w:line="276" w:lineRule="auto"/>
              <w:jc w:val="center"/>
              <w:rPr>
                <w:b/>
                <w:bCs/>
              </w:rPr>
            </w:pPr>
            <w:r w:rsidRPr="003141E1">
              <w:rPr>
                <w:b/>
                <w:bCs/>
              </w:rPr>
              <w:t>GAL 120 mg </w:t>
            </w:r>
            <w:r w:rsidR="007A30C8">
              <w:rPr>
                <w:b/>
                <w:bCs/>
              </w:rPr>
              <w:t>/ FREM 225 mg</w:t>
            </w:r>
          </w:p>
        </w:tc>
        <w:tc>
          <w:tcPr>
            <w:tcW w:w="973" w:type="pct"/>
            <w:vMerge/>
            <w:tcBorders>
              <w:top w:val="single" w:sz="4" w:space="0" w:color="auto"/>
              <w:left w:val="single" w:sz="4" w:space="0" w:color="auto"/>
              <w:bottom w:val="single" w:sz="4" w:space="0" w:color="auto"/>
              <w:right w:val="single" w:sz="4" w:space="0" w:color="auto"/>
            </w:tcBorders>
            <w:vAlign w:val="center"/>
            <w:hideMark/>
          </w:tcPr>
          <w:p w14:paraId="31555BA9" w14:textId="77777777" w:rsidR="009B7C60" w:rsidRPr="003141E1" w:rsidRDefault="009B7C60" w:rsidP="001F0B24">
            <w:pPr>
              <w:rPr>
                <w:rFonts w:ascii="Arial Narrow" w:hAnsi="Arial Narrow"/>
                <w:b/>
                <w:bCs/>
                <w:sz w:val="20"/>
                <w:vertAlign w:val="superscript"/>
              </w:rPr>
            </w:pPr>
          </w:p>
        </w:tc>
      </w:tr>
      <w:tr w:rsidR="009B7C60" w:rsidRPr="003141E1" w14:paraId="0868DD69" w14:textId="77777777" w:rsidTr="00583826">
        <w:trPr>
          <w:cantSplit/>
        </w:trPr>
        <w:tc>
          <w:tcPr>
            <w:tcW w:w="1022" w:type="pct"/>
            <w:gridSpan w:val="2"/>
            <w:tcBorders>
              <w:top w:val="single" w:sz="4" w:space="0" w:color="auto"/>
              <w:left w:val="single" w:sz="4" w:space="0" w:color="auto"/>
              <w:bottom w:val="single" w:sz="4" w:space="0" w:color="auto"/>
              <w:right w:val="single" w:sz="4" w:space="0" w:color="auto"/>
            </w:tcBorders>
          </w:tcPr>
          <w:p w14:paraId="488D9331" w14:textId="77777777" w:rsidR="009B7C60" w:rsidRPr="00AD37E9" w:rsidRDefault="009B7C60" w:rsidP="001F0B24">
            <w:pPr>
              <w:pStyle w:val="TableText0"/>
              <w:keepNext w:val="0"/>
              <w:ind w:left="-31" w:right="-91"/>
            </w:pPr>
            <w:r w:rsidRPr="00AD37E9">
              <w:t>EPTI vs PBO</w:t>
            </w:r>
          </w:p>
        </w:tc>
        <w:tc>
          <w:tcPr>
            <w:tcW w:w="732" w:type="pct"/>
            <w:tcBorders>
              <w:top w:val="single" w:sz="4" w:space="0" w:color="auto"/>
              <w:left w:val="single" w:sz="4" w:space="0" w:color="auto"/>
              <w:bottom w:val="single" w:sz="4" w:space="0" w:color="auto"/>
              <w:right w:val="single" w:sz="4" w:space="0" w:color="auto"/>
            </w:tcBorders>
          </w:tcPr>
          <w:p w14:paraId="7A549CFB" w14:textId="77777777" w:rsidR="009B7C60" w:rsidRPr="00AD37E9" w:rsidRDefault="009B7C60" w:rsidP="001F0B24">
            <w:pPr>
              <w:pStyle w:val="TableText0"/>
              <w:keepNext w:val="0"/>
              <w:ind w:left="-31" w:right="-91"/>
            </w:pPr>
            <w:r w:rsidRPr="00AD37E9">
              <w:t>DELIVER (subgroup)</w:t>
            </w:r>
          </w:p>
        </w:tc>
        <w:tc>
          <w:tcPr>
            <w:tcW w:w="742" w:type="pct"/>
            <w:gridSpan w:val="2"/>
            <w:tcBorders>
              <w:top w:val="single" w:sz="4" w:space="0" w:color="auto"/>
              <w:left w:val="single" w:sz="4" w:space="0" w:color="auto"/>
              <w:bottom w:val="single" w:sz="4" w:space="0" w:color="auto"/>
              <w:right w:val="single" w:sz="4" w:space="0" w:color="auto"/>
            </w:tcBorders>
            <w:vAlign w:val="center"/>
          </w:tcPr>
          <w:p w14:paraId="1B1755C0" w14:textId="77777777" w:rsidR="009B7C60" w:rsidRPr="00AD37E9" w:rsidRDefault="009B7C60" w:rsidP="00F61DD7">
            <w:pPr>
              <w:pStyle w:val="TableText0"/>
              <w:keepNext w:val="0"/>
              <w:jc w:val="center"/>
            </w:pPr>
            <w:r w:rsidRPr="00AD37E9">
              <w:t>-6.5 (8.2); n=137</w:t>
            </w:r>
          </w:p>
        </w:tc>
        <w:tc>
          <w:tcPr>
            <w:tcW w:w="765" w:type="pct"/>
            <w:gridSpan w:val="2"/>
            <w:tcBorders>
              <w:top w:val="single" w:sz="4" w:space="0" w:color="auto"/>
              <w:left w:val="single" w:sz="4" w:space="0" w:color="auto"/>
              <w:bottom w:val="single" w:sz="4" w:space="0" w:color="auto"/>
              <w:right w:val="single" w:sz="4" w:space="0" w:color="auto"/>
            </w:tcBorders>
            <w:vAlign w:val="center"/>
          </w:tcPr>
          <w:p w14:paraId="6941774C" w14:textId="77777777" w:rsidR="009B7C60" w:rsidRPr="00AD37E9" w:rsidRDefault="009B7C60" w:rsidP="00F61DD7">
            <w:pPr>
              <w:pStyle w:val="TableText0"/>
              <w:keepNext w:val="0"/>
              <w:jc w:val="center"/>
            </w:pPr>
            <w:r w:rsidRPr="00AD37E9">
              <w:t>-3.3 (8.1); n=134</w:t>
            </w:r>
          </w:p>
        </w:tc>
        <w:tc>
          <w:tcPr>
            <w:tcW w:w="766" w:type="pct"/>
            <w:tcBorders>
              <w:top w:val="single" w:sz="4" w:space="0" w:color="auto"/>
              <w:left w:val="single" w:sz="4" w:space="0" w:color="auto"/>
              <w:bottom w:val="single" w:sz="4" w:space="0" w:color="auto"/>
              <w:right w:val="single" w:sz="4" w:space="0" w:color="auto"/>
            </w:tcBorders>
          </w:tcPr>
          <w:p w14:paraId="0F8A8291" w14:textId="77777777" w:rsidR="009B7C60" w:rsidRPr="00AD37E9" w:rsidRDefault="009B7C60" w:rsidP="00F61DD7">
            <w:pPr>
              <w:pStyle w:val="TableText0"/>
              <w:keepNext w:val="0"/>
              <w:jc w:val="center"/>
            </w:pPr>
            <w:r w:rsidRPr="00AD37E9">
              <w:t>-</w:t>
            </w:r>
          </w:p>
        </w:tc>
        <w:tc>
          <w:tcPr>
            <w:tcW w:w="973" w:type="pct"/>
            <w:tcBorders>
              <w:top w:val="single" w:sz="4" w:space="0" w:color="auto"/>
              <w:left w:val="single" w:sz="4" w:space="0" w:color="auto"/>
              <w:bottom w:val="single" w:sz="4" w:space="0" w:color="auto"/>
              <w:right w:val="single" w:sz="4" w:space="0" w:color="auto"/>
            </w:tcBorders>
          </w:tcPr>
          <w:p w14:paraId="4FBFB3FD" w14:textId="77777777" w:rsidR="009B7C60" w:rsidRPr="00AD37E9" w:rsidRDefault="009B7C60" w:rsidP="00F61DD7">
            <w:pPr>
              <w:pStyle w:val="TableText0"/>
              <w:keepNext w:val="0"/>
              <w:jc w:val="center"/>
            </w:pPr>
            <w:r w:rsidRPr="00AD37E9">
              <w:t>-3.20 (-5.14, -1.26)</w:t>
            </w:r>
          </w:p>
        </w:tc>
      </w:tr>
      <w:tr w:rsidR="009B7C60" w:rsidRPr="003141E1" w14:paraId="03594103" w14:textId="77777777" w:rsidTr="00583826">
        <w:trPr>
          <w:cantSplit/>
        </w:trPr>
        <w:tc>
          <w:tcPr>
            <w:tcW w:w="1022" w:type="pct"/>
            <w:gridSpan w:val="2"/>
            <w:tcBorders>
              <w:top w:val="single" w:sz="4" w:space="0" w:color="auto"/>
              <w:left w:val="single" w:sz="4" w:space="0" w:color="auto"/>
              <w:bottom w:val="nil"/>
              <w:right w:val="single" w:sz="4" w:space="0" w:color="auto"/>
            </w:tcBorders>
          </w:tcPr>
          <w:p w14:paraId="3A02B938" w14:textId="77777777" w:rsidR="009B7C60" w:rsidRPr="00AD37E9" w:rsidRDefault="009B7C60" w:rsidP="001F0B24">
            <w:pPr>
              <w:pStyle w:val="TableText0"/>
              <w:keepNext w:val="0"/>
              <w:ind w:left="-31" w:right="-91"/>
            </w:pPr>
            <w:r w:rsidRPr="00AD37E9">
              <w:t>GAL vs PBO</w:t>
            </w:r>
          </w:p>
        </w:tc>
        <w:tc>
          <w:tcPr>
            <w:tcW w:w="732" w:type="pct"/>
            <w:tcBorders>
              <w:top w:val="single" w:sz="4" w:space="0" w:color="auto"/>
              <w:left w:val="single" w:sz="4" w:space="0" w:color="auto"/>
              <w:bottom w:val="single" w:sz="4" w:space="0" w:color="auto"/>
              <w:right w:val="single" w:sz="4" w:space="0" w:color="auto"/>
            </w:tcBorders>
            <w:hideMark/>
          </w:tcPr>
          <w:p w14:paraId="15887C67" w14:textId="77777777" w:rsidR="009B7C60" w:rsidRPr="00AD37E9" w:rsidRDefault="009B7C60" w:rsidP="001F0B24">
            <w:pPr>
              <w:pStyle w:val="TableText0"/>
              <w:keepNext w:val="0"/>
              <w:ind w:left="-31" w:right="-91"/>
            </w:pPr>
            <w:r w:rsidRPr="00AD37E9">
              <w:t>CONQUER (subgroup)</w:t>
            </w:r>
          </w:p>
        </w:tc>
        <w:tc>
          <w:tcPr>
            <w:tcW w:w="742" w:type="pct"/>
            <w:gridSpan w:val="2"/>
            <w:tcBorders>
              <w:top w:val="single" w:sz="4" w:space="0" w:color="auto"/>
              <w:left w:val="single" w:sz="4" w:space="0" w:color="auto"/>
              <w:bottom w:val="single" w:sz="4" w:space="0" w:color="auto"/>
              <w:right w:val="single" w:sz="4" w:space="0" w:color="auto"/>
            </w:tcBorders>
          </w:tcPr>
          <w:p w14:paraId="301933D7" w14:textId="77777777" w:rsidR="009B7C60" w:rsidRPr="00AD37E9" w:rsidRDefault="009B7C60" w:rsidP="00F61DD7">
            <w:pPr>
              <w:pStyle w:val="TableText0"/>
              <w:keepNext w:val="0"/>
              <w:jc w:val="center"/>
            </w:pPr>
            <w:r w:rsidRPr="00AD37E9">
              <w:t>-</w:t>
            </w:r>
          </w:p>
        </w:tc>
        <w:tc>
          <w:tcPr>
            <w:tcW w:w="765" w:type="pct"/>
            <w:gridSpan w:val="2"/>
            <w:tcBorders>
              <w:top w:val="single" w:sz="4" w:space="0" w:color="auto"/>
              <w:left w:val="single" w:sz="4" w:space="0" w:color="auto"/>
              <w:bottom w:val="single" w:sz="4" w:space="0" w:color="auto"/>
              <w:right w:val="single" w:sz="4" w:space="0" w:color="auto"/>
            </w:tcBorders>
          </w:tcPr>
          <w:p w14:paraId="51E69054" w14:textId="77777777" w:rsidR="009B7C60" w:rsidRPr="00AD37E9" w:rsidRDefault="009B7C60" w:rsidP="00F61DD7">
            <w:pPr>
              <w:pStyle w:val="TableText0"/>
              <w:keepNext w:val="0"/>
              <w:jc w:val="center"/>
            </w:pPr>
            <w:r w:rsidRPr="00AD37E9">
              <w:t>-2.2 (5.9); n=98</w:t>
            </w:r>
          </w:p>
        </w:tc>
        <w:tc>
          <w:tcPr>
            <w:tcW w:w="766" w:type="pct"/>
            <w:tcBorders>
              <w:top w:val="single" w:sz="4" w:space="0" w:color="auto"/>
              <w:left w:val="single" w:sz="4" w:space="0" w:color="auto"/>
              <w:bottom w:val="single" w:sz="4" w:space="0" w:color="auto"/>
              <w:right w:val="single" w:sz="4" w:space="0" w:color="auto"/>
            </w:tcBorders>
          </w:tcPr>
          <w:p w14:paraId="153BBC76" w14:textId="77777777" w:rsidR="009B7C60" w:rsidRPr="00AD37E9" w:rsidRDefault="009B7C60" w:rsidP="00F61DD7">
            <w:pPr>
              <w:pStyle w:val="TableText0"/>
              <w:keepNext w:val="0"/>
              <w:jc w:val="center"/>
            </w:pPr>
            <w:r w:rsidRPr="00AD37E9">
              <w:t>-6.0 (6.8); n=95</w:t>
            </w:r>
          </w:p>
        </w:tc>
        <w:tc>
          <w:tcPr>
            <w:tcW w:w="973" w:type="pct"/>
            <w:tcBorders>
              <w:top w:val="single" w:sz="4" w:space="0" w:color="auto"/>
              <w:left w:val="single" w:sz="4" w:space="0" w:color="auto"/>
              <w:bottom w:val="single" w:sz="4" w:space="0" w:color="auto"/>
              <w:right w:val="single" w:sz="4" w:space="0" w:color="auto"/>
            </w:tcBorders>
          </w:tcPr>
          <w:p w14:paraId="2FB9BB75" w14:textId="77777777" w:rsidR="009B7C60" w:rsidRPr="00AD37E9" w:rsidRDefault="009B7C60" w:rsidP="00F61DD7">
            <w:pPr>
              <w:pStyle w:val="TableText0"/>
              <w:keepNext w:val="0"/>
              <w:jc w:val="center"/>
            </w:pPr>
            <w:r w:rsidRPr="00AD37E9">
              <w:t>-3.80 (-5.61, -1.99)</w:t>
            </w:r>
          </w:p>
        </w:tc>
      </w:tr>
      <w:tr w:rsidR="00583826" w:rsidRPr="003141E1" w14:paraId="247A55DC" w14:textId="77777777" w:rsidTr="00583826">
        <w:trPr>
          <w:cantSplit/>
        </w:trPr>
        <w:tc>
          <w:tcPr>
            <w:tcW w:w="1022" w:type="pct"/>
            <w:gridSpan w:val="2"/>
            <w:tcBorders>
              <w:top w:val="single" w:sz="4" w:space="0" w:color="auto"/>
              <w:left w:val="single" w:sz="4" w:space="0" w:color="auto"/>
              <w:bottom w:val="nil"/>
              <w:right w:val="single" w:sz="4" w:space="0" w:color="auto"/>
            </w:tcBorders>
          </w:tcPr>
          <w:p w14:paraId="2F61F25B" w14:textId="64929AF8" w:rsidR="00583826" w:rsidRPr="00AD37E9" w:rsidRDefault="00583826" w:rsidP="00583826">
            <w:pPr>
              <w:pStyle w:val="TableText0"/>
              <w:keepNext w:val="0"/>
              <w:ind w:left="-31" w:right="-91"/>
            </w:pPr>
            <w:r w:rsidRPr="00AD37E9">
              <w:t>FREM vs PBO</w:t>
            </w:r>
          </w:p>
        </w:tc>
        <w:tc>
          <w:tcPr>
            <w:tcW w:w="732" w:type="pct"/>
            <w:tcBorders>
              <w:top w:val="single" w:sz="4" w:space="0" w:color="auto"/>
              <w:left w:val="single" w:sz="4" w:space="0" w:color="auto"/>
              <w:bottom w:val="single" w:sz="4" w:space="0" w:color="auto"/>
              <w:right w:val="single" w:sz="4" w:space="0" w:color="auto"/>
            </w:tcBorders>
          </w:tcPr>
          <w:p w14:paraId="5B9B5BA8" w14:textId="0E10FCD9" w:rsidR="00583826" w:rsidRPr="00AD37E9" w:rsidRDefault="00583826" w:rsidP="00583826">
            <w:pPr>
              <w:pStyle w:val="TableText0"/>
              <w:keepNext w:val="0"/>
              <w:ind w:left="-31" w:right="-91"/>
            </w:pPr>
            <w:r w:rsidRPr="00AD37E9">
              <w:t>FOCUS (subgroup)</w:t>
            </w:r>
          </w:p>
        </w:tc>
        <w:tc>
          <w:tcPr>
            <w:tcW w:w="742" w:type="pct"/>
            <w:gridSpan w:val="2"/>
            <w:tcBorders>
              <w:top w:val="single" w:sz="4" w:space="0" w:color="auto"/>
              <w:left w:val="single" w:sz="4" w:space="0" w:color="auto"/>
              <w:bottom w:val="single" w:sz="4" w:space="0" w:color="auto"/>
              <w:right w:val="single" w:sz="4" w:space="0" w:color="auto"/>
            </w:tcBorders>
          </w:tcPr>
          <w:p w14:paraId="72182A9F" w14:textId="17C6E9F8" w:rsidR="00583826" w:rsidRPr="00AD37E9" w:rsidRDefault="00583826" w:rsidP="00F61DD7">
            <w:pPr>
              <w:pStyle w:val="TableText0"/>
              <w:keepNext w:val="0"/>
              <w:jc w:val="center"/>
            </w:pPr>
            <w:r w:rsidRPr="00AD37E9">
              <w:t>-</w:t>
            </w:r>
          </w:p>
        </w:tc>
        <w:tc>
          <w:tcPr>
            <w:tcW w:w="765" w:type="pct"/>
            <w:gridSpan w:val="2"/>
            <w:tcBorders>
              <w:top w:val="single" w:sz="4" w:space="0" w:color="auto"/>
              <w:left w:val="single" w:sz="4" w:space="0" w:color="auto"/>
              <w:bottom w:val="single" w:sz="4" w:space="0" w:color="auto"/>
              <w:right w:val="single" w:sz="4" w:space="0" w:color="auto"/>
            </w:tcBorders>
          </w:tcPr>
          <w:p w14:paraId="242819DD" w14:textId="56516B4B" w:rsidR="00583826" w:rsidRPr="00AD37E9" w:rsidRDefault="00583826" w:rsidP="00F61DD7">
            <w:pPr>
              <w:pStyle w:val="TableText0"/>
              <w:keepNext w:val="0"/>
              <w:jc w:val="center"/>
            </w:pPr>
            <w:r w:rsidRPr="00AD37E9">
              <w:t>-0.7 (3.3); n=167</w:t>
            </w:r>
          </w:p>
        </w:tc>
        <w:tc>
          <w:tcPr>
            <w:tcW w:w="766" w:type="pct"/>
            <w:tcBorders>
              <w:top w:val="single" w:sz="4" w:space="0" w:color="auto"/>
              <w:left w:val="single" w:sz="4" w:space="0" w:color="auto"/>
              <w:bottom w:val="single" w:sz="4" w:space="0" w:color="auto"/>
              <w:right w:val="single" w:sz="4" w:space="0" w:color="auto"/>
            </w:tcBorders>
          </w:tcPr>
          <w:p w14:paraId="3174EFC1" w14:textId="415C6B2B" w:rsidR="00583826" w:rsidRPr="00AD37E9" w:rsidRDefault="00583826" w:rsidP="00F61DD7">
            <w:pPr>
              <w:pStyle w:val="TableText0"/>
              <w:keepNext w:val="0"/>
              <w:jc w:val="center"/>
            </w:pPr>
            <w:r w:rsidRPr="00AD37E9">
              <w:t>-4.5 (3.0); n=173</w:t>
            </w:r>
          </w:p>
        </w:tc>
        <w:tc>
          <w:tcPr>
            <w:tcW w:w="973" w:type="pct"/>
            <w:tcBorders>
              <w:top w:val="single" w:sz="4" w:space="0" w:color="auto"/>
              <w:left w:val="single" w:sz="4" w:space="0" w:color="auto"/>
              <w:bottom w:val="single" w:sz="4" w:space="0" w:color="auto"/>
              <w:right w:val="single" w:sz="4" w:space="0" w:color="auto"/>
            </w:tcBorders>
          </w:tcPr>
          <w:p w14:paraId="6E1E88FD" w14:textId="372A1B87" w:rsidR="00583826" w:rsidRPr="00AD37E9" w:rsidRDefault="00583826" w:rsidP="00F61DD7">
            <w:pPr>
              <w:pStyle w:val="TableText0"/>
              <w:keepNext w:val="0"/>
              <w:jc w:val="center"/>
            </w:pPr>
            <w:r w:rsidRPr="00AD37E9">
              <w:t xml:space="preserve">-3.82 (-4.49, </w:t>
            </w:r>
            <w:r w:rsidR="008D719F" w:rsidRPr="00AD37E9">
              <w:t>-3.15</w:t>
            </w:r>
            <w:r w:rsidRPr="00AD37E9">
              <w:t>)</w:t>
            </w:r>
          </w:p>
        </w:tc>
      </w:tr>
      <w:tr w:rsidR="009B7C60" w:rsidRPr="003141E1" w14:paraId="0B04461F" w14:textId="77777777" w:rsidTr="00583826">
        <w:trPr>
          <w:cantSplit/>
          <w:trHeight w:val="141"/>
        </w:trPr>
        <w:tc>
          <w:tcPr>
            <w:tcW w:w="4027" w:type="pct"/>
            <w:gridSpan w:val="8"/>
            <w:tcBorders>
              <w:top w:val="single" w:sz="4" w:space="0" w:color="auto"/>
              <w:left w:val="single" w:sz="4" w:space="0" w:color="auto"/>
              <w:bottom w:val="single" w:sz="4" w:space="0" w:color="auto"/>
              <w:right w:val="nil"/>
            </w:tcBorders>
          </w:tcPr>
          <w:p w14:paraId="121FCAD6" w14:textId="77777777" w:rsidR="009B7C60" w:rsidRPr="003141E1" w:rsidRDefault="009B7C60" w:rsidP="001F0B24">
            <w:pPr>
              <w:pStyle w:val="PBACTabletext"/>
              <w:keepNext w:val="0"/>
              <w:spacing w:line="276" w:lineRule="auto"/>
            </w:pPr>
            <w:r w:rsidRPr="003141E1">
              <w:t>Indirect estimate of effect adjusted for the common reference, mean (95% CI)</w:t>
            </w:r>
          </w:p>
        </w:tc>
        <w:tc>
          <w:tcPr>
            <w:tcW w:w="973" w:type="pct"/>
            <w:tcBorders>
              <w:top w:val="single" w:sz="4" w:space="0" w:color="auto"/>
              <w:left w:val="nil"/>
              <w:bottom w:val="single" w:sz="4" w:space="0" w:color="auto"/>
              <w:right w:val="single" w:sz="4" w:space="0" w:color="auto"/>
            </w:tcBorders>
            <w:hideMark/>
          </w:tcPr>
          <w:p w14:paraId="68B536CD" w14:textId="77777777" w:rsidR="009B7C60" w:rsidRPr="003141E1" w:rsidRDefault="009B7C60" w:rsidP="001F0B24">
            <w:pPr>
              <w:pStyle w:val="TableText0"/>
              <w:keepNext w:val="0"/>
            </w:pPr>
          </w:p>
        </w:tc>
      </w:tr>
      <w:tr w:rsidR="009B7C60" w14:paraId="24AFD82B" w14:textId="77777777" w:rsidTr="008D719F">
        <w:trPr>
          <w:cantSplit/>
        </w:trPr>
        <w:tc>
          <w:tcPr>
            <w:tcW w:w="4027" w:type="pct"/>
            <w:gridSpan w:val="8"/>
            <w:tcBorders>
              <w:top w:val="single" w:sz="4" w:space="0" w:color="auto"/>
              <w:left w:val="single" w:sz="4" w:space="0" w:color="auto"/>
              <w:bottom w:val="single" w:sz="4" w:space="0" w:color="auto"/>
              <w:right w:val="single" w:sz="4" w:space="0" w:color="auto"/>
            </w:tcBorders>
          </w:tcPr>
          <w:p w14:paraId="3E02B91A" w14:textId="77777777" w:rsidR="009B7C60" w:rsidRPr="003141E1" w:rsidRDefault="009B7C60" w:rsidP="001F0B24">
            <w:pPr>
              <w:pStyle w:val="PBACTabletext"/>
              <w:keepNext w:val="0"/>
              <w:spacing w:line="276" w:lineRule="auto"/>
            </w:pPr>
            <w:r w:rsidRPr="003141E1">
              <w:t>EPTI vs GAL: DELIVER (subgroup), CONQUER (subgroup)</w:t>
            </w:r>
          </w:p>
        </w:tc>
        <w:tc>
          <w:tcPr>
            <w:tcW w:w="973" w:type="pct"/>
            <w:tcBorders>
              <w:top w:val="single" w:sz="4" w:space="0" w:color="auto"/>
              <w:left w:val="single" w:sz="4" w:space="0" w:color="auto"/>
              <w:bottom w:val="single" w:sz="4" w:space="0" w:color="auto"/>
              <w:right w:val="single" w:sz="4" w:space="0" w:color="auto"/>
            </w:tcBorders>
          </w:tcPr>
          <w:p w14:paraId="0983E9DF" w14:textId="77777777" w:rsidR="009B7C60" w:rsidRPr="00A536A2" w:rsidRDefault="009B7C60" w:rsidP="00F61DD7">
            <w:pPr>
              <w:pStyle w:val="TableText0"/>
              <w:keepNext w:val="0"/>
              <w:jc w:val="center"/>
            </w:pPr>
            <w:r w:rsidRPr="00CF7BAA">
              <w:t xml:space="preserve">0.6 (-2.05, 3.25) </w:t>
            </w:r>
            <w:r w:rsidRPr="00CF7BAA">
              <w:br/>
              <w:t>(p = 0.65</w:t>
            </w:r>
            <w:r w:rsidR="003141E1" w:rsidRPr="00CF7BAA">
              <w:t>8</w:t>
            </w:r>
            <w:r w:rsidRPr="00CF7BAA">
              <w:t>)</w:t>
            </w:r>
          </w:p>
        </w:tc>
      </w:tr>
      <w:tr w:rsidR="002A5397" w14:paraId="05C497A7" w14:textId="77777777" w:rsidTr="00583826">
        <w:trPr>
          <w:cantSplit/>
        </w:trPr>
        <w:tc>
          <w:tcPr>
            <w:tcW w:w="4027" w:type="pct"/>
            <w:gridSpan w:val="8"/>
            <w:tcBorders>
              <w:top w:val="single" w:sz="4" w:space="0" w:color="auto"/>
              <w:left w:val="single" w:sz="4" w:space="0" w:color="auto"/>
              <w:bottom w:val="double" w:sz="4" w:space="0" w:color="auto"/>
              <w:right w:val="single" w:sz="4" w:space="0" w:color="auto"/>
            </w:tcBorders>
          </w:tcPr>
          <w:p w14:paraId="3DD4E2AC" w14:textId="637BA299" w:rsidR="002A5397" w:rsidRPr="00AD37E9" w:rsidRDefault="002A5397" w:rsidP="002A5397">
            <w:pPr>
              <w:pStyle w:val="PBACTabletext"/>
              <w:keepNext w:val="0"/>
              <w:spacing w:line="276" w:lineRule="auto"/>
            </w:pPr>
            <w:r w:rsidRPr="00AD37E9">
              <w:t>EPTI vs FREM: DELIVER (subgroup), FOCUS (subgroup)</w:t>
            </w:r>
            <w:r w:rsidR="000E0852" w:rsidRPr="00AD37E9">
              <w:rPr>
                <w:vertAlign w:val="superscript"/>
              </w:rPr>
              <w:t>c</w:t>
            </w:r>
          </w:p>
        </w:tc>
        <w:tc>
          <w:tcPr>
            <w:tcW w:w="973" w:type="pct"/>
            <w:tcBorders>
              <w:top w:val="single" w:sz="4" w:space="0" w:color="auto"/>
              <w:left w:val="single" w:sz="4" w:space="0" w:color="auto"/>
              <w:bottom w:val="double" w:sz="4" w:space="0" w:color="auto"/>
              <w:right w:val="single" w:sz="4" w:space="0" w:color="auto"/>
            </w:tcBorders>
          </w:tcPr>
          <w:p w14:paraId="2B08A592" w14:textId="38D631E9" w:rsidR="002A5397" w:rsidRPr="00AD37E9" w:rsidRDefault="002A5397" w:rsidP="00F61DD7">
            <w:pPr>
              <w:pStyle w:val="TableText0"/>
              <w:keepNext w:val="0"/>
              <w:jc w:val="center"/>
            </w:pPr>
            <w:r w:rsidRPr="00AD37E9">
              <w:t>0.62 (-1.43, 2.67)</w:t>
            </w:r>
            <w:r w:rsidRPr="00AD37E9">
              <w:br/>
              <w:t>(p=0.5</w:t>
            </w:r>
            <w:r w:rsidR="006348EC" w:rsidRPr="00AD37E9">
              <w:t>54</w:t>
            </w:r>
            <w:r w:rsidRPr="00AD37E9">
              <w:t>)</w:t>
            </w:r>
          </w:p>
        </w:tc>
      </w:tr>
      <w:tr w:rsidR="009B7C60" w14:paraId="16557CD8" w14:textId="77777777" w:rsidTr="00733DAC">
        <w:trPr>
          <w:cantSplit/>
        </w:trPr>
        <w:tc>
          <w:tcPr>
            <w:tcW w:w="5000" w:type="pct"/>
            <w:gridSpan w:val="9"/>
            <w:tcBorders>
              <w:top w:val="double" w:sz="4" w:space="0" w:color="auto"/>
              <w:left w:val="single" w:sz="4" w:space="0" w:color="auto"/>
              <w:bottom w:val="single" w:sz="4" w:space="0" w:color="auto"/>
              <w:right w:val="single" w:sz="4" w:space="0" w:color="auto"/>
            </w:tcBorders>
          </w:tcPr>
          <w:p w14:paraId="0904C064" w14:textId="77777777" w:rsidR="009B7C60" w:rsidRPr="009A388B" w:rsidRDefault="009B7C60" w:rsidP="001F0B24">
            <w:pPr>
              <w:pStyle w:val="TableText0"/>
              <w:rPr>
                <w:highlight w:val="green"/>
              </w:rPr>
            </w:pPr>
            <w:r>
              <w:rPr>
                <w:b/>
                <w:bCs w:val="0"/>
              </w:rPr>
              <w:t>R</w:t>
            </w:r>
            <w:r w:rsidRPr="008F0A45">
              <w:rPr>
                <w:b/>
                <w:bCs w:val="0"/>
              </w:rPr>
              <w:t>esponse rate: patients with ≥ 50% reduction in MMDs (12 weeks/3months)</w:t>
            </w:r>
          </w:p>
        </w:tc>
      </w:tr>
      <w:tr w:rsidR="009B7C60" w:rsidRPr="003D1418" w14:paraId="761A73EC" w14:textId="77777777" w:rsidTr="00583826">
        <w:tblPrEx>
          <w:tblCellMar>
            <w:left w:w="108" w:type="dxa"/>
            <w:right w:w="108" w:type="dxa"/>
          </w:tblCellMar>
          <w:tblLook w:val="04A0" w:firstRow="1" w:lastRow="0" w:firstColumn="1" w:lastColumn="0" w:noHBand="0" w:noVBand="1"/>
        </w:tblPrEx>
        <w:trPr>
          <w:tblHeader/>
        </w:trPr>
        <w:tc>
          <w:tcPr>
            <w:tcW w:w="817" w:type="pct"/>
            <w:vMerge w:val="restart"/>
          </w:tcPr>
          <w:p w14:paraId="68A32D01" w14:textId="77777777" w:rsidR="009B7C60" w:rsidRPr="003141E1" w:rsidRDefault="009B7C60" w:rsidP="001F0B24">
            <w:pPr>
              <w:pStyle w:val="TableText0"/>
              <w:keepNext w:val="0"/>
              <w:ind w:left="-39" w:right="-33"/>
              <w:rPr>
                <w:b/>
              </w:rPr>
            </w:pPr>
            <w:r w:rsidRPr="003141E1">
              <w:rPr>
                <w:b/>
              </w:rPr>
              <w:t>Comparison</w:t>
            </w:r>
          </w:p>
        </w:tc>
        <w:tc>
          <w:tcPr>
            <w:tcW w:w="1382" w:type="pct"/>
            <w:gridSpan w:val="3"/>
            <w:vMerge w:val="restart"/>
            <w:shd w:val="clear" w:color="auto" w:fill="auto"/>
          </w:tcPr>
          <w:p w14:paraId="57026497" w14:textId="77777777" w:rsidR="009B7C60" w:rsidRPr="003141E1" w:rsidRDefault="009B7C60" w:rsidP="001F0B24">
            <w:pPr>
              <w:pStyle w:val="TableText0"/>
              <w:keepNext w:val="0"/>
              <w:ind w:left="-31" w:right="-91"/>
              <w:rPr>
                <w:b/>
              </w:rPr>
            </w:pPr>
            <w:r w:rsidRPr="003141E1">
              <w:rPr>
                <w:b/>
              </w:rPr>
              <w:t>Trial ID</w:t>
            </w:r>
          </w:p>
        </w:tc>
        <w:tc>
          <w:tcPr>
            <w:tcW w:w="865" w:type="pct"/>
            <w:gridSpan w:val="2"/>
            <w:vMerge w:val="restart"/>
            <w:shd w:val="clear" w:color="auto" w:fill="auto"/>
          </w:tcPr>
          <w:p w14:paraId="11D9DDE8" w14:textId="77777777" w:rsidR="009B7C60" w:rsidRPr="003141E1" w:rsidRDefault="009B7C60" w:rsidP="00F61DD7">
            <w:pPr>
              <w:pStyle w:val="TableText0"/>
              <w:keepNext w:val="0"/>
              <w:ind w:left="-31" w:right="-91"/>
              <w:jc w:val="center"/>
              <w:rPr>
                <w:b/>
                <w:bCs w:val="0"/>
              </w:rPr>
            </w:pPr>
            <w:r w:rsidRPr="003141E1">
              <w:rPr>
                <w:b/>
                <w:bCs w:val="0"/>
              </w:rPr>
              <w:t>EPTI /GAL</w:t>
            </w:r>
          </w:p>
          <w:p w14:paraId="6E22DA15" w14:textId="77777777" w:rsidR="009B7C60" w:rsidRPr="003141E1" w:rsidRDefault="009B7C60" w:rsidP="00F61DD7">
            <w:pPr>
              <w:pStyle w:val="TableText0"/>
              <w:keepNext w:val="0"/>
              <w:ind w:left="-31" w:right="-91"/>
              <w:jc w:val="center"/>
              <w:rPr>
                <w:b/>
              </w:rPr>
            </w:pPr>
            <w:r w:rsidRPr="003141E1">
              <w:rPr>
                <w:b/>
                <w:bCs w:val="0"/>
              </w:rPr>
              <w:t>n/N (%)</w:t>
            </w:r>
          </w:p>
        </w:tc>
        <w:tc>
          <w:tcPr>
            <w:tcW w:w="963" w:type="pct"/>
            <w:gridSpan w:val="2"/>
            <w:vMerge w:val="restart"/>
            <w:shd w:val="clear" w:color="auto" w:fill="auto"/>
          </w:tcPr>
          <w:p w14:paraId="4A153870" w14:textId="77777777" w:rsidR="009B7C60" w:rsidRPr="003141E1" w:rsidRDefault="009B7C60" w:rsidP="00F61DD7">
            <w:pPr>
              <w:pStyle w:val="TableText0"/>
              <w:keepNext w:val="0"/>
              <w:ind w:left="-31" w:right="-91"/>
              <w:jc w:val="center"/>
              <w:rPr>
                <w:b/>
                <w:bCs w:val="0"/>
              </w:rPr>
            </w:pPr>
            <w:r w:rsidRPr="003141E1">
              <w:rPr>
                <w:b/>
                <w:bCs w:val="0"/>
              </w:rPr>
              <w:t>Placebo</w:t>
            </w:r>
            <w:r w:rsidRPr="003141E1">
              <w:rPr>
                <w:b/>
                <w:bCs w:val="0"/>
              </w:rPr>
              <w:br/>
              <w:t>n/N (%)</w:t>
            </w:r>
          </w:p>
        </w:tc>
        <w:tc>
          <w:tcPr>
            <w:tcW w:w="973" w:type="pct"/>
            <w:tcBorders>
              <w:bottom w:val="nil"/>
            </w:tcBorders>
            <w:shd w:val="clear" w:color="auto" w:fill="auto"/>
          </w:tcPr>
          <w:p w14:paraId="2B22EE3D" w14:textId="31A4395F" w:rsidR="009B7C60" w:rsidRPr="003141E1" w:rsidRDefault="009B7C60" w:rsidP="00F61DD7">
            <w:pPr>
              <w:pStyle w:val="TableText0"/>
              <w:keepNext w:val="0"/>
              <w:ind w:left="-31" w:right="-91"/>
              <w:jc w:val="center"/>
              <w:rPr>
                <w:b/>
              </w:rPr>
            </w:pPr>
            <w:r w:rsidRPr="003141E1">
              <w:rPr>
                <w:b/>
              </w:rPr>
              <w:t>Treatment effect</w:t>
            </w:r>
          </w:p>
        </w:tc>
      </w:tr>
      <w:tr w:rsidR="009B7C60" w:rsidRPr="003D1418" w14:paraId="0580C3AB" w14:textId="77777777" w:rsidTr="00583826">
        <w:tblPrEx>
          <w:tblCellMar>
            <w:left w:w="108" w:type="dxa"/>
            <w:right w:w="108" w:type="dxa"/>
          </w:tblCellMar>
          <w:tblLook w:val="04A0" w:firstRow="1" w:lastRow="0" w:firstColumn="1" w:lastColumn="0" w:noHBand="0" w:noVBand="1"/>
        </w:tblPrEx>
        <w:trPr>
          <w:tblHeader/>
        </w:trPr>
        <w:tc>
          <w:tcPr>
            <w:tcW w:w="817" w:type="pct"/>
            <w:vMerge/>
            <w:tcBorders>
              <w:bottom w:val="single" w:sz="4" w:space="0" w:color="auto"/>
            </w:tcBorders>
          </w:tcPr>
          <w:p w14:paraId="6FDE15CC" w14:textId="77777777" w:rsidR="009B7C60" w:rsidRPr="003141E1" w:rsidRDefault="009B7C60" w:rsidP="001F0B24">
            <w:pPr>
              <w:pStyle w:val="TableText0"/>
              <w:keepNext w:val="0"/>
              <w:ind w:left="-39" w:right="-33"/>
              <w:rPr>
                <w:b/>
              </w:rPr>
            </w:pPr>
          </w:p>
        </w:tc>
        <w:tc>
          <w:tcPr>
            <w:tcW w:w="1382" w:type="pct"/>
            <w:gridSpan w:val="3"/>
            <w:vMerge/>
            <w:shd w:val="clear" w:color="auto" w:fill="auto"/>
          </w:tcPr>
          <w:p w14:paraId="35F7370F" w14:textId="77777777" w:rsidR="009B7C60" w:rsidRPr="003141E1" w:rsidRDefault="009B7C60" w:rsidP="001F0B24">
            <w:pPr>
              <w:pStyle w:val="TableText0"/>
              <w:keepNext w:val="0"/>
              <w:ind w:left="-31" w:right="-91"/>
              <w:rPr>
                <w:b/>
              </w:rPr>
            </w:pPr>
          </w:p>
        </w:tc>
        <w:tc>
          <w:tcPr>
            <w:tcW w:w="865" w:type="pct"/>
            <w:gridSpan w:val="2"/>
            <w:vMerge/>
            <w:shd w:val="clear" w:color="auto" w:fill="auto"/>
          </w:tcPr>
          <w:p w14:paraId="68080F57" w14:textId="77777777" w:rsidR="009B7C60" w:rsidRPr="003141E1" w:rsidRDefault="009B7C60" w:rsidP="00F61DD7">
            <w:pPr>
              <w:pStyle w:val="TableText0"/>
              <w:keepNext w:val="0"/>
              <w:ind w:left="-31" w:right="-91"/>
              <w:jc w:val="center"/>
              <w:rPr>
                <w:b/>
                <w:i/>
                <w:iCs/>
              </w:rPr>
            </w:pPr>
          </w:p>
        </w:tc>
        <w:tc>
          <w:tcPr>
            <w:tcW w:w="963" w:type="pct"/>
            <w:gridSpan w:val="2"/>
            <w:vMerge/>
            <w:shd w:val="clear" w:color="auto" w:fill="auto"/>
          </w:tcPr>
          <w:p w14:paraId="18417518" w14:textId="77777777" w:rsidR="009B7C60" w:rsidRPr="003141E1" w:rsidRDefault="009B7C60" w:rsidP="00F61DD7">
            <w:pPr>
              <w:pStyle w:val="TableText0"/>
              <w:keepNext w:val="0"/>
              <w:ind w:left="-31" w:right="-91"/>
              <w:jc w:val="center"/>
              <w:rPr>
                <w:b/>
              </w:rPr>
            </w:pPr>
          </w:p>
        </w:tc>
        <w:tc>
          <w:tcPr>
            <w:tcW w:w="973" w:type="pct"/>
            <w:tcBorders>
              <w:top w:val="nil"/>
            </w:tcBorders>
            <w:shd w:val="clear" w:color="auto" w:fill="auto"/>
          </w:tcPr>
          <w:p w14:paraId="2235D032" w14:textId="77777777" w:rsidR="009B7C60" w:rsidRPr="003141E1" w:rsidRDefault="009B7C60" w:rsidP="00F61DD7">
            <w:pPr>
              <w:pStyle w:val="TableText0"/>
              <w:keepNext w:val="0"/>
              <w:ind w:left="-31" w:right="-91"/>
              <w:jc w:val="center"/>
              <w:rPr>
                <w:b/>
              </w:rPr>
            </w:pPr>
            <w:proofErr w:type="spellStart"/>
            <w:r w:rsidRPr="003141E1">
              <w:rPr>
                <w:b/>
              </w:rPr>
              <w:t>OR</w:t>
            </w:r>
            <w:r w:rsidRPr="003141E1">
              <w:rPr>
                <w:b/>
                <w:vertAlign w:val="superscript"/>
              </w:rPr>
              <w:t>d</w:t>
            </w:r>
            <w:proofErr w:type="spellEnd"/>
            <w:r w:rsidRPr="003141E1">
              <w:rPr>
                <w:b/>
                <w:vertAlign w:val="superscript"/>
              </w:rPr>
              <w:t xml:space="preserve"> </w:t>
            </w:r>
            <w:r w:rsidRPr="003141E1">
              <w:rPr>
                <w:b/>
              </w:rPr>
              <w:t>(95% CI)</w:t>
            </w:r>
          </w:p>
        </w:tc>
      </w:tr>
      <w:tr w:rsidR="009B7C60" w:rsidRPr="003D1418" w14:paraId="181F756F" w14:textId="77777777" w:rsidTr="00583826">
        <w:tblPrEx>
          <w:tblCellMar>
            <w:left w:w="108" w:type="dxa"/>
            <w:right w:w="108" w:type="dxa"/>
          </w:tblCellMar>
          <w:tblLook w:val="04A0" w:firstRow="1" w:lastRow="0" w:firstColumn="1" w:lastColumn="0" w:noHBand="0" w:noVBand="1"/>
        </w:tblPrEx>
        <w:trPr>
          <w:trHeight w:val="271"/>
        </w:trPr>
        <w:tc>
          <w:tcPr>
            <w:tcW w:w="817" w:type="pct"/>
            <w:tcBorders>
              <w:bottom w:val="single" w:sz="4" w:space="0" w:color="auto"/>
            </w:tcBorders>
          </w:tcPr>
          <w:p w14:paraId="37DF1EC2" w14:textId="77777777" w:rsidR="009B7C60" w:rsidRPr="003141E1" w:rsidRDefault="009B7C60" w:rsidP="001F0B24">
            <w:pPr>
              <w:pStyle w:val="TableText0"/>
              <w:keepNext w:val="0"/>
              <w:ind w:left="-39" w:right="-33"/>
            </w:pPr>
            <w:r w:rsidRPr="003141E1">
              <w:t>EPTI vs PBO</w:t>
            </w:r>
          </w:p>
        </w:tc>
        <w:tc>
          <w:tcPr>
            <w:tcW w:w="1382" w:type="pct"/>
            <w:gridSpan w:val="3"/>
            <w:shd w:val="clear" w:color="auto" w:fill="auto"/>
          </w:tcPr>
          <w:p w14:paraId="05ABD5B1" w14:textId="77777777" w:rsidR="009B7C60" w:rsidRPr="003141E1" w:rsidRDefault="009B7C60" w:rsidP="001F0B24">
            <w:pPr>
              <w:pStyle w:val="TableText0"/>
              <w:keepNext w:val="0"/>
              <w:ind w:left="-31" w:right="-91"/>
              <w:rPr>
                <w:rFonts w:ascii="Times" w:eastAsia="Times New Roman" w:hAnsi="Times" w:cs="Times New Roman"/>
              </w:rPr>
            </w:pPr>
            <w:r w:rsidRPr="003141E1">
              <w:t>DELIVER (subgroup)</w:t>
            </w:r>
          </w:p>
        </w:tc>
        <w:tc>
          <w:tcPr>
            <w:tcW w:w="865" w:type="pct"/>
            <w:gridSpan w:val="2"/>
            <w:shd w:val="clear" w:color="auto" w:fill="auto"/>
          </w:tcPr>
          <w:p w14:paraId="2C319948" w14:textId="77777777" w:rsidR="009B7C60" w:rsidRPr="003141E1" w:rsidRDefault="009B7C60" w:rsidP="00F61DD7">
            <w:pPr>
              <w:pStyle w:val="TableText0"/>
              <w:keepNext w:val="0"/>
              <w:jc w:val="center"/>
            </w:pPr>
            <w:r w:rsidRPr="003141E1">
              <w:t>52/137 (38.0)</w:t>
            </w:r>
          </w:p>
        </w:tc>
        <w:tc>
          <w:tcPr>
            <w:tcW w:w="963" w:type="pct"/>
            <w:gridSpan w:val="2"/>
            <w:shd w:val="clear" w:color="auto" w:fill="auto"/>
          </w:tcPr>
          <w:p w14:paraId="05D2188E" w14:textId="77777777" w:rsidR="009B7C60" w:rsidRPr="003141E1" w:rsidRDefault="009B7C60" w:rsidP="00F61DD7">
            <w:pPr>
              <w:pStyle w:val="TableText0"/>
              <w:keepNext w:val="0"/>
              <w:jc w:val="center"/>
            </w:pPr>
            <w:r w:rsidRPr="003141E1">
              <w:t>21/134 (15.7)</w:t>
            </w:r>
          </w:p>
        </w:tc>
        <w:tc>
          <w:tcPr>
            <w:tcW w:w="973" w:type="pct"/>
            <w:shd w:val="clear" w:color="auto" w:fill="auto"/>
          </w:tcPr>
          <w:p w14:paraId="6804B84E" w14:textId="77777777" w:rsidR="009B7C60" w:rsidRPr="003141E1" w:rsidRDefault="009B7C60" w:rsidP="00F61DD7">
            <w:pPr>
              <w:pStyle w:val="TableText0"/>
              <w:keepNext w:val="0"/>
              <w:jc w:val="center"/>
            </w:pPr>
            <w:r w:rsidRPr="003141E1">
              <w:t>3.29 (1.84, 5.88)</w:t>
            </w:r>
          </w:p>
        </w:tc>
      </w:tr>
      <w:tr w:rsidR="00AD37E9" w:rsidRPr="003D1418" w14:paraId="73DE1655" w14:textId="77777777" w:rsidTr="00583826">
        <w:tblPrEx>
          <w:tblCellMar>
            <w:left w:w="108" w:type="dxa"/>
            <w:right w:w="108" w:type="dxa"/>
          </w:tblCellMar>
          <w:tblLook w:val="04A0" w:firstRow="1" w:lastRow="0" w:firstColumn="1" w:lastColumn="0" w:noHBand="0" w:noVBand="1"/>
        </w:tblPrEx>
        <w:tc>
          <w:tcPr>
            <w:tcW w:w="817" w:type="pct"/>
            <w:tcBorders>
              <w:top w:val="single" w:sz="4" w:space="0" w:color="auto"/>
              <w:bottom w:val="nil"/>
            </w:tcBorders>
          </w:tcPr>
          <w:p w14:paraId="09E8E8C9" w14:textId="77777777" w:rsidR="00AD37E9" w:rsidRPr="003141E1" w:rsidRDefault="00AD37E9" w:rsidP="00AD37E9">
            <w:pPr>
              <w:pStyle w:val="TableText0"/>
              <w:keepNext w:val="0"/>
              <w:ind w:left="-39" w:right="-33"/>
            </w:pPr>
            <w:r w:rsidRPr="003141E1">
              <w:t>GAL vs PBO</w:t>
            </w:r>
          </w:p>
        </w:tc>
        <w:tc>
          <w:tcPr>
            <w:tcW w:w="1382" w:type="pct"/>
            <w:gridSpan w:val="3"/>
            <w:shd w:val="clear" w:color="auto" w:fill="auto"/>
          </w:tcPr>
          <w:p w14:paraId="4737291B" w14:textId="0C4180BD" w:rsidR="00AD37E9" w:rsidRPr="00FF0E9E" w:rsidRDefault="00AD37E9" w:rsidP="00AD37E9">
            <w:pPr>
              <w:pStyle w:val="TableText0"/>
              <w:keepNext w:val="0"/>
              <w:ind w:left="-31" w:right="-91"/>
              <w:rPr>
                <w:highlight w:val="yellow"/>
              </w:rPr>
            </w:pPr>
            <w:r w:rsidRPr="00AD37E9">
              <w:t>CONQUER (subgroup)</w:t>
            </w:r>
            <w:r w:rsidRPr="00AD37E9">
              <w:rPr>
                <w:vertAlign w:val="superscript"/>
              </w:rPr>
              <w:t>d</w:t>
            </w:r>
          </w:p>
        </w:tc>
        <w:tc>
          <w:tcPr>
            <w:tcW w:w="865" w:type="pct"/>
            <w:gridSpan w:val="2"/>
            <w:shd w:val="clear" w:color="auto" w:fill="auto"/>
          </w:tcPr>
          <w:p w14:paraId="2A30D297" w14:textId="385150FC" w:rsidR="00AD37E9" w:rsidRPr="00177727" w:rsidRDefault="00AD37E9" w:rsidP="00F61DD7">
            <w:pPr>
              <w:pStyle w:val="TableText0"/>
              <w:keepNext w:val="0"/>
              <w:jc w:val="center"/>
              <w:rPr>
                <w:highlight w:val="yellow"/>
              </w:rPr>
            </w:pPr>
            <w:r w:rsidRPr="00177727">
              <w:t>30/95 (31.6)</w:t>
            </w:r>
            <w:r w:rsidRPr="00177727">
              <w:rPr>
                <w:vertAlign w:val="superscript"/>
              </w:rPr>
              <w:t>a</w:t>
            </w:r>
          </w:p>
        </w:tc>
        <w:tc>
          <w:tcPr>
            <w:tcW w:w="963" w:type="pct"/>
            <w:gridSpan w:val="2"/>
            <w:shd w:val="clear" w:color="auto" w:fill="auto"/>
          </w:tcPr>
          <w:p w14:paraId="2E0BC645" w14:textId="36202333" w:rsidR="00AD37E9" w:rsidRPr="00177727" w:rsidRDefault="00AD37E9" w:rsidP="00F61DD7">
            <w:pPr>
              <w:pStyle w:val="TableText0"/>
              <w:keepNext w:val="0"/>
              <w:jc w:val="center"/>
              <w:rPr>
                <w:highlight w:val="yellow"/>
              </w:rPr>
            </w:pPr>
            <w:r w:rsidRPr="00177727">
              <w:t>9/98 (9.2)</w:t>
            </w:r>
            <w:r w:rsidRPr="00177727">
              <w:rPr>
                <w:vertAlign w:val="superscript"/>
              </w:rPr>
              <w:t>a</w:t>
            </w:r>
          </w:p>
        </w:tc>
        <w:tc>
          <w:tcPr>
            <w:tcW w:w="973" w:type="pct"/>
            <w:shd w:val="clear" w:color="auto" w:fill="auto"/>
          </w:tcPr>
          <w:p w14:paraId="14C20F9F" w14:textId="35D8AC4A" w:rsidR="00AD37E9" w:rsidRPr="00177727" w:rsidRDefault="00AD37E9" w:rsidP="00F61DD7">
            <w:pPr>
              <w:pStyle w:val="TableText0"/>
              <w:keepNext w:val="0"/>
              <w:jc w:val="center"/>
              <w:rPr>
                <w:highlight w:val="yellow"/>
              </w:rPr>
            </w:pPr>
            <w:r w:rsidRPr="00177727">
              <w:t>4.56 (2.03, 10.27)</w:t>
            </w:r>
            <w:r w:rsidRPr="00177727">
              <w:rPr>
                <w:vertAlign w:val="superscript"/>
              </w:rPr>
              <w:t>b</w:t>
            </w:r>
          </w:p>
        </w:tc>
      </w:tr>
      <w:tr w:rsidR="00AD37E9" w:rsidRPr="003D1418" w14:paraId="761622B2" w14:textId="77777777" w:rsidTr="00566C2E">
        <w:tblPrEx>
          <w:tblCellMar>
            <w:left w:w="108" w:type="dxa"/>
            <w:right w:w="108" w:type="dxa"/>
          </w:tblCellMar>
          <w:tblLook w:val="04A0" w:firstRow="1" w:lastRow="0" w:firstColumn="1" w:lastColumn="0" w:noHBand="0" w:noVBand="1"/>
        </w:tblPrEx>
        <w:trPr>
          <w:trHeight w:val="209"/>
        </w:trPr>
        <w:tc>
          <w:tcPr>
            <w:tcW w:w="4027" w:type="pct"/>
            <w:gridSpan w:val="8"/>
            <w:tcBorders>
              <w:right w:val="single" w:sz="4" w:space="0" w:color="auto"/>
            </w:tcBorders>
          </w:tcPr>
          <w:p w14:paraId="2A0BB756" w14:textId="77777777" w:rsidR="00AD37E9" w:rsidRPr="00177727" w:rsidRDefault="00AD37E9" w:rsidP="00566C2E">
            <w:pPr>
              <w:pStyle w:val="TableText0"/>
              <w:keepNext w:val="0"/>
              <w:ind w:left="-31" w:right="-91"/>
            </w:pPr>
            <w:r w:rsidRPr="00177727">
              <w:t xml:space="preserve">Indirect estimate of effect adjusted for the common reference (EPTI vs GAL): </w:t>
            </w:r>
            <w:r w:rsidRPr="00177727">
              <w:br/>
              <w:t>DELIVER (subgroup) and CONQUER (subgroup)</w:t>
            </w:r>
          </w:p>
        </w:tc>
        <w:tc>
          <w:tcPr>
            <w:tcW w:w="973" w:type="pct"/>
            <w:tcBorders>
              <w:left w:val="single" w:sz="4" w:space="0" w:color="auto"/>
              <w:right w:val="single" w:sz="4" w:space="0" w:color="auto"/>
            </w:tcBorders>
          </w:tcPr>
          <w:p w14:paraId="1E852CD8" w14:textId="74D58FD4" w:rsidR="00AD37E9" w:rsidRPr="00177727" w:rsidRDefault="00AD37E9" w:rsidP="00F61DD7">
            <w:pPr>
              <w:pStyle w:val="PBACTabletext"/>
              <w:keepNext w:val="0"/>
              <w:spacing w:after="0"/>
              <w:jc w:val="center"/>
            </w:pPr>
            <w:r w:rsidRPr="00177727">
              <w:rPr>
                <w:rFonts w:eastAsia="Calibri"/>
                <w:lang w:eastAsia="en-US"/>
              </w:rPr>
              <w:t xml:space="preserve">0.72 (0.27, 1.96) </w:t>
            </w:r>
            <w:r w:rsidR="00566C2E" w:rsidRPr="00177727">
              <w:rPr>
                <w:rFonts w:eastAsia="Calibri"/>
                <w:lang w:eastAsia="en-US"/>
              </w:rPr>
              <w:br/>
            </w:r>
            <w:r w:rsidRPr="00177727">
              <w:rPr>
                <w:rFonts w:eastAsia="Calibri"/>
                <w:lang w:eastAsia="en-US"/>
              </w:rPr>
              <w:t>(p = 0.521)</w:t>
            </w:r>
            <w:r w:rsidRPr="00177727">
              <w:rPr>
                <w:vertAlign w:val="superscript"/>
              </w:rPr>
              <w:t xml:space="preserve"> d</w:t>
            </w:r>
          </w:p>
        </w:tc>
      </w:tr>
    </w:tbl>
    <w:p w14:paraId="4A3E0AC3" w14:textId="6880CDC3" w:rsidR="009B7C60" w:rsidRDefault="009B7C60" w:rsidP="009B7C60">
      <w:pPr>
        <w:pStyle w:val="PBACTblFignote"/>
        <w:keepNext w:val="0"/>
        <w:keepLines w:val="0"/>
      </w:pPr>
      <w:r w:rsidRPr="006C1DB3">
        <w:rPr>
          <w:rFonts w:eastAsia="Calibri"/>
        </w:rPr>
        <w:t xml:space="preserve">Source: </w:t>
      </w:r>
      <w:r>
        <w:t xml:space="preserve">Table 49 p137, </w:t>
      </w:r>
      <w:r>
        <w:rPr>
          <w:rFonts w:eastAsia="Calibri"/>
        </w:rPr>
        <w:t xml:space="preserve">Table 82 p187, Table 83 p188 </w:t>
      </w:r>
      <w:r w:rsidRPr="006C1DB3">
        <w:rPr>
          <w:rFonts w:eastAsia="Calibri"/>
        </w:rPr>
        <w:t>of the submission</w:t>
      </w:r>
      <w:r w:rsidR="00D674A5">
        <w:rPr>
          <w:rFonts w:eastAsia="Calibri"/>
        </w:rPr>
        <w:t>.</w:t>
      </w:r>
      <w:r>
        <w:rPr>
          <w:rFonts w:eastAsia="Calibri"/>
        </w:rPr>
        <w:t xml:space="preserve"> </w:t>
      </w:r>
    </w:p>
    <w:p w14:paraId="492FBDAC" w14:textId="77777777" w:rsidR="009B7C60" w:rsidRPr="003D1418" w:rsidRDefault="009B7C60" w:rsidP="009B7C60">
      <w:pPr>
        <w:pStyle w:val="PBACTblFignote"/>
        <w:keepNext w:val="0"/>
        <w:keepLines w:val="0"/>
      </w:pPr>
      <w:r w:rsidRPr="003D1418">
        <w:t>Abbreviations: CI</w:t>
      </w:r>
      <w:r w:rsidR="009D27D9">
        <w:t xml:space="preserve"> = </w:t>
      </w:r>
      <w:r w:rsidRPr="003D1418">
        <w:t>Confidence interval; n</w:t>
      </w:r>
      <w:r w:rsidR="009D27D9">
        <w:t xml:space="preserve"> = </w:t>
      </w:r>
      <w:r w:rsidRPr="003D1418">
        <w:t>number of participants with event; N</w:t>
      </w:r>
      <w:r w:rsidR="009D27D9">
        <w:t xml:space="preserve"> = </w:t>
      </w:r>
      <w:r w:rsidRPr="003D1418">
        <w:t>total number of participants in group; OR</w:t>
      </w:r>
      <w:r w:rsidR="009D27D9">
        <w:t xml:space="preserve"> = </w:t>
      </w:r>
      <w:r w:rsidRPr="003D1418">
        <w:t>Odds ratio; PBO</w:t>
      </w:r>
      <w:r w:rsidR="009D27D9">
        <w:t xml:space="preserve"> = </w:t>
      </w:r>
      <w:r w:rsidRPr="003D1418">
        <w:t xml:space="preserve">placebo; </w:t>
      </w:r>
      <w:r w:rsidRPr="006C1DB3">
        <w:rPr>
          <w:rFonts w:eastAsia="Calibri"/>
        </w:rPr>
        <w:t>MMD</w:t>
      </w:r>
      <w:r w:rsidR="009D27D9">
        <w:rPr>
          <w:rFonts w:eastAsia="Calibri"/>
        </w:rPr>
        <w:t xml:space="preserve"> = </w:t>
      </w:r>
      <w:r w:rsidRPr="006C1DB3">
        <w:rPr>
          <w:rFonts w:eastAsia="Calibri"/>
        </w:rPr>
        <w:t>monthly migraine days; WMD</w:t>
      </w:r>
      <w:r w:rsidR="009D27D9">
        <w:rPr>
          <w:rFonts w:eastAsia="Calibri"/>
        </w:rPr>
        <w:t xml:space="preserve"> = </w:t>
      </w:r>
      <w:r w:rsidRPr="006C1DB3">
        <w:rPr>
          <w:rFonts w:eastAsia="Calibri"/>
        </w:rPr>
        <w:t>weighed mean difference.</w:t>
      </w:r>
    </w:p>
    <w:p w14:paraId="478C395D" w14:textId="4948E337" w:rsidR="009B7C60" w:rsidRPr="00AD37E9" w:rsidRDefault="009B7C60" w:rsidP="009B7C60">
      <w:pPr>
        <w:pStyle w:val="PBACTblFignote"/>
        <w:keepNext w:val="0"/>
        <w:keepLines w:val="0"/>
      </w:pPr>
      <w:r>
        <w:t xml:space="preserve">a </w:t>
      </w:r>
      <w:r w:rsidRPr="00AD37E9">
        <w:t xml:space="preserve">CONQUER: Submission reported that the number of patients were calculated in </w:t>
      </w:r>
      <w:proofErr w:type="spellStart"/>
      <w:r w:rsidRPr="00AD37E9">
        <w:t>RevMan</w:t>
      </w:r>
      <w:proofErr w:type="spellEnd"/>
      <w:r w:rsidRPr="00AD37E9">
        <w:t xml:space="preserve">. For this outcome, </w:t>
      </w:r>
      <w:proofErr w:type="spellStart"/>
      <w:r w:rsidRPr="00AD37E9">
        <w:t>Mulleners</w:t>
      </w:r>
      <w:proofErr w:type="spellEnd"/>
      <w:r w:rsidRPr="00AD37E9">
        <w:t xml:space="preserve"> 2020 reported the mean percentage of patients: placebo: 8.9% (2.4); </w:t>
      </w:r>
      <w:proofErr w:type="spellStart"/>
      <w:r w:rsidRPr="00AD37E9">
        <w:t>galcanezumab</w:t>
      </w:r>
      <w:proofErr w:type="spellEnd"/>
      <w:r w:rsidRPr="00AD37E9">
        <w:t xml:space="preserve"> 120 mg 32.0% (4.0) (Table 2 p821). </w:t>
      </w:r>
    </w:p>
    <w:p w14:paraId="6981825E" w14:textId="77777777" w:rsidR="009B7C60" w:rsidRPr="00AD37E9" w:rsidRDefault="009B7C60" w:rsidP="001C163C">
      <w:pPr>
        <w:pStyle w:val="PBACTblFignote"/>
        <w:keepNext w:val="0"/>
        <w:keepLines w:val="0"/>
      </w:pPr>
      <w:r w:rsidRPr="00AD37E9">
        <w:t xml:space="preserve">b CONQUER: Submission reported the odds ratio results calculated by the submission in </w:t>
      </w:r>
      <w:proofErr w:type="spellStart"/>
      <w:r w:rsidRPr="00AD37E9">
        <w:t>RevMan</w:t>
      </w:r>
      <w:proofErr w:type="spellEnd"/>
      <w:r w:rsidRPr="00AD37E9">
        <w:t xml:space="preserve">. The odds ratio presented in </w:t>
      </w:r>
      <w:proofErr w:type="spellStart"/>
      <w:r w:rsidRPr="00AD37E9">
        <w:t>Mulleners</w:t>
      </w:r>
      <w:proofErr w:type="spellEnd"/>
      <w:r w:rsidRPr="00AD37E9">
        <w:t xml:space="preserve"> 2020 for the patients with ≥ 50% reduction in MMDs was 4.8 [95% CI: 2.4, 9.6].  </w:t>
      </w:r>
    </w:p>
    <w:p w14:paraId="510ED39F" w14:textId="1DE01798" w:rsidR="00890F06" w:rsidRPr="00AD37E9" w:rsidRDefault="00890F06" w:rsidP="001C163C">
      <w:pPr>
        <w:pStyle w:val="PBACTblFignote"/>
        <w:keepNext w:val="0"/>
        <w:keepLines w:val="0"/>
      </w:pPr>
      <w:r w:rsidRPr="00AD37E9">
        <w:t xml:space="preserve">c Indirect comparison with FOCUS for this outcome were extracted using </w:t>
      </w:r>
      <w:proofErr w:type="spellStart"/>
      <w:r w:rsidRPr="00AD37E9">
        <w:t>Vyepti</w:t>
      </w:r>
      <w:proofErr w:type="spellEnd"/>
      <w:r w:rsidRPr="00AD37E9">
        <w:t xml:space="preserve"> Data Extraction worksheet</w:t>
      </w:r>
      <w:r w:rsidR="00AD37E9" w:rsidRPr="00AD37E9">
        <w:t xml:space="preserve"> provided with the submission</w:t>
      </w:r>
    </w:p>
    <w:p w14:paraId="08B6F651" w14:textId="49FFC03E" w:rsidR="00AD37E9" w:rsidRPr="00177727" w:rsidRDefault="00AD37E9" w:rsidP="001C163C">
      <w:pPr>
        <w:pStyle w:val="PBACTblFignote"/>
        <w:keepNext w:val="0"/>
        <w:keepLines w:val="0"/>
      </w:pPr>
      <w:r w:rsidRPr="00177727">
        <w:t>d numbers corrected in PSCR</w:t>
      </w:r>
    </w:p>
    <w:p w14:paraId="28734B55" w14:textId="77777777" w:rsidR="009B7C60" w:rsidRDefault="009B7C60" w:rsidP="00730F4E">
      <w:pPr>
        <w:pStyle w:val="3-BodyText"/>
        <w:keepNext/>
        <w:numPr>
          <w:ilvl w:val="0"/>
          <w:numId w:val="0"/>
        </w:numPr>
        <w:rPr>
          <w:u w:val="single"/>
        </w:rPr>
      </w:pPr>
      <w:r w:rsidRPr="00A92D29">
        <w:rPr>
          <w:u w:val="single"/>
        </w:rPr>
        <w:t>Indirect comparison: pat</w:t>
      </w:r>
      <w:r>
        <w:rPr>
          <w:u w:val="single"/>
        </w:rPr>
        <w:t xml:space="preserve">ients with CM with </w:t>
      </w:r>
      <w:r>
        <w:rPr>
          <w:rFonts w:cs="Calibri"/>
          <w:u w:val="single"/>
        </w:rPr>
        <w:t>≥</w:t>
      </w:r>
      <w:r>
        <w:rPr>
          <w:u w:val="single"/>
        </w:rPr>
        <w:t> 3 preventative treatment failures</w:t>
      </w:r>
    </w:p>
    <w:p w14:paraId="6A1DC708" w14:textId="15A0FC05" w:rsidR="009B7C60" w:rsidRPr="00B44595" w:rsidRDefault="009B7C60" w:rsidP="009B7C60">
      <w:pPr>
        <w:pStyle w:val="3-BodyText"/>
      </w:pPr>
      <w:r w:rsidRPr="00CC7858">
        <w:t xml:space="preserve">The results of the </w:t>
      </w:r>
      <w:r>
        <w:t xml:space="preserve">ITC for patients </w:t>
      </w:r>
      <w:r w:rsidRPr="007E5182">
        <w:t xml:space="preserve">with </w:t>
      </w:r>
      <w:r w:rsidRPr="007E5182">
        <w:rPr>
          <w:rFonts w:cs="Calibri"/>
        </w:rPr>
        <w:t>≥</w:t>
      </w:r>
      <w:r w:rsidRPr="007E5182">
        <w:t> 3 preventative treatment failures</w:t>
      </w:r>
      <w:r w:rsidRPr="00CC7858">
        <w:t xml:space="preserve"> are presented in</w:t>
      </w:r>
      <w:r>
        <w:t xml:space="preserve"> </w:t>
      </w:r>
      <w:r>
        <w:fldChar w:fldCharType="begin"/>
      </w:r>
      <w:r>
        <w:instrText xml:space="preserve"> REF _Ref102686595 \h </w:instrText>
      </w:r>
      <w:r>
        <w:fldChar w:fldCharType="separate"/>
      </w:r>
      <w:r w:rsidR="006B7DAA">
        <w:t xml:space="preserve">Table </w:t>
      </w:r>
      <w:r w:rsidR="006B7DAA">
        <w:rPr>
          <w:noProof/>
        </w:rPr>
        <w:t>7</w:t>
      </w:r>
      <w:r>
        <w:fldChar w:fldCharType="end"/>
      </w:r>
      <w:r w:rsidRPr="00CC7858">
        <w:t xml:space="preserve">. </w:t>
      </w:r>
      <w:r w:rsidRPr="00547632">
        <w:rPr>
          <w:iCs/>
        </w:rPr>
        <w:t xml:space="preserve">The submission noted that the differences for the </w:t>
      </w:r>
      <w:r>
        <w:rPr>
          <w:iCs/>
        </w:rPr>
        <w:t xml:space="preserve">change from baseline in MMDs and the </w:t>
      </w:r>
      <w:r w:rsidRPr="00547632">
        <w:rPr>
          <w:iCs/>
        </w:rPr>
        <w:t>response rate</w:t>
      </w:r>
      <w:r>
        <w:rPr>
          <w:iCs/>
        </w:rPr>
        <w:t xml:space="preserve"> (</w:t>
      </w:r>
      <w:r w:rsidRPr="005E3234">
        <w:rPr>
          <w:iCs/>
        </w:rPr>
        <w:t>patients with ≥ 50% reduction in MMDs</w:t>
      </w:r>
      <w:r>
        <w:rPr>
          <w:iCs/>
        </w:rPr>
        <w:t>)</w:t>
      </w:r>
      <w:r w:rsidRPr="00547632">
        <w:rPr>
          <w:iCs/>
        </w:rPr>
        <w:t xml:space="preserve"> w</w:t>
      </w:r>
      <w:r>
        <w:rPr>
          <w:iCs/>
        </w:rPr>
        <w:t>ere</w:t>
      </w:r>
      <w:r w:rsidRPr="00547632">
        <w:rPr>
          <w:iCs/>
        </w:rPr>
        <w:t xml:space="preserve"> not statistically significant</w:t>
      </w:r>
      <w:r>
        <w:rPr>
          <w:iCs/>
        </w:rPr>
        <w:t xml:space="preserve">. </w:t>
      </w:r>
      <w:r w:rsidRPr="00CC7858">
        <w:t xml:space="preserve">The submission claimed that </w:t>
      </w:r>
      <w:proofErr w:type="spellStart"/>
      <w:r w:rsidRPr="00CC7858">
        <w:t>eptinezumab</w:t>
      </w:r>
      <w:proofErr w:type="spellEnd"/>
      <w:r w:rsidRPr="00CC7858">
        <w:t xml:space="preserve"> 100 mg is non-inferior to </w:t>
      </w:r>
      <w:proofErr w:type="spellStart"/>
      <w:r w:rsidRPr="00CC7858">
        <w:t>galcanezumab</w:t>
      </w:r>
      <w:proofErr w:type="spellEnd"/>
      <w:r w:rsidRPr="00CC7858">
        <w:t xml:space="preserve"> 120 mg</w:t>
      </w:r>
      <w:r w:rsidR="00BE5664">
        <w:t xml:space="preserve"> </w:t>
      </w:r>
      <w:proofErr w:type="gramStart"/>
      <w:r w:rsidRPr="00CC7858">
        <w:t>on the basis of</w:t>
      </w:r>
      <w:proofErr w:type="gramEnd"/>
      <w:r w:rsidRPr="00CC7858">
        <w:t xml:space="preserve"> the outcomes presented in the indirect comparison. </w:t>
      </w:r>
      <w:r w:rsidRPr="00B44595">
        <w:t xml:space="preserve">The upper confidence interval for the change in </w:t>
      </w:r>
      <w:r w:rsidR="00BF70CB" w:rsidRPr="00B44595">
        <w:t>MMD</w:t>
      </w:r>
      <w:r w:rsidRPr="00B44595">
        <w:t xml:space="preserve"> (EPTI v</w:t>
      </w:r>
      <w:r w:rsidR="00AD452A" w:rsidRPr="00B44595">
        <w:t>er</w:t>
      </w:r>
      <w:r w:rsidRPr="00B44595">
        <w:t>s</w:t>
      </w:r>
      <w:r w:rsidR="00AD452A" w:rsidRPr="00B44595">
        <w:t>us</w:t>
      </w:r>
      <w:r w:rsidRPr="00B44595">
        <w:t xml:space="preserve"> GAL: UCI, 4.16 days) exceeded the MCID of 2 days. Thus, </w:t>
      </w:r>
      <w:r w:rsidR="008D2B46">
        <w:t xml:space="preserve">the evaluation considered </w:t>
      </w:r>
      <w:r w:rsidRPr="00B44595">
        <w:t xml:space="preserve">it is not possible to rule out a clinically meaningful difference between the therapies with respect to treatment efficacy. </w:t>
      </w:r>
    </w:p>
    <w:p w14:paraId="13695EDE" w14:textId="77777777" w:rsidR="009B7C60" w:rsidRDefault="009B7C60" w:rsidP="009B7C60"/>
    <w:p w14:paraId="4C691FC6" w14:textId="49B493CF" w:rsidR="009B7C60" w:rsidRPr="0025226E" w:rsidRDefault="009B7C60" w:rsidP="009B7C60">
      <w:pPr>
        <w:pStyle w:val="TableFigureHeading"/>
      </w:pPr>
      <w:bookmarkStart w:id="37" w:name="_Ref102686595"/>
      <w:r>
        <w:lastRenderedPageBreak/>
        <w:t xml:space="preserve">Table </w:t>
      </w:r>
      <w:fldSimple w:instr=" SEQ Table \* ARABIC ">
        <w:r w:rsidR="006B7DAA">
          <w:rPr>
            <w:noProof/>
          </w:rPr>
          <w:t>7</w:t>
        </w:r>
      </w:fldSimple>
      <w:bookmarkEnd w:id="37"/>
      <w:r w:rsidRPr="000249F9">
        <w:t>:</w:t>
      </w:r>
      <w:r w:rsidRPr="0025226E">
        <w:t xml:space="preserve"> Indirect comparison–</w:t>
      </w:r>
      <w:r w:rsidRPr="002541E9">
        <w:t xml:space="preserve">patients with chronic migraine with </w:t>
      </w:r>
      <w:r>
        <w:t>≥ 3 preventative</w:t>
      </w:r>
      <w:r w:rsidRPr="002541E9">
        <w:t xml:space="preserve"> treatment failures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25"/>
        <w:gridCol w:w="247"/>
        <w:gridCol w:w="974"/>
        <w:gridCol w:w="1518"/>
        <w:gridCol w:w="29"/>
        <w:gridCol w:w="1531"/>
        <w:gridCol w:w="16"/>
        <w:gridCol w:w="1547"/>
        <w:gridCol w:w="1929"/>
      </w:tblGrid>
      <w:tr w:rsidR="00A67BAA" w14:paraId="0387ED99" w14:textId="77777777" w:rsidTr="00A67BAA">
        <w:trPr>
          <w:cantSplit/>
          <w:tblHeader/>
        </w:trPr>
        <w:tc>
          <w:tcPr>
            <w:tcW w:w="5000" w:type="pct"/>
            <w:gridSpan w:val="9"/>
            <w:tcBorders>
              <w:top w:val="single" w:sz="4" w:space="0" w:color="auto"/>
              <w:left w:val="single" w:sz="4" w:space="0" w:color="auto"/>
              <w:right w:val="single" w:sz="4" w:space="0" w:color="auto"/>
            </w:tcBorders>
          </w:tcPr>
          <w:p w14:paraId="77F4C073" w14:textId="77777777" w:rsidR="00A67BAA" w:rsidRDefault="00A67BAA" w:rsidP="001F0B24">
            <w:pPr>
              <w:pStyle w:val="PBACTabletext"/>
              <w:spacing w:line="276" w:lineRule="auto"/>
              <w:rPr>
                <w:b/>
                <w:bCs/>
              </w:rPr>
            </w:pPr>
            <w:r>
              <w:rPr>
                <w:b/>
              </w:rPr>
              <w:t>Relative impact on MMD</w:t>
            </w:r>
            <w:r w:rsidR="00E2734F">
              <w:rPr>
                <w:b/>
              </w:rPr>
              <w:t xml:space="preserve"> </w:t>
            </w:r>
            <w:r w:rsidR="00E2734F" w:rsidRPr="00E2734F">
              <w:rPr>
                <w:b/>
                <w:bCs/>
              </w:rPr>
              <w:t>(12 weeks/3 months)</w:t>
            </w:r>
          </w:p>
        </w:tc>
      </w:tr>
      <w:tr w:rsidR="009B7C60" w14:paraId="38D539B5" w14:textId="77777777" w:rsidTr="00A67BAA">
        <w:trPr>
          <w:cantSplit/>
          <w:tblHeader/>
        </w:trPr>
        <w:tc>
          <w:tcPr>
            <w:tcW w:w="679" w:type="pct"/>
            <w:vMerge w:val="restart"/>
            <w:tcBorders>
              <w:top w:val="single" w:sz="4" w:space="0" w:color="auto"/>
              <w:left w:val="single" w:sz="4" w:space="0" w:color="auto"/>
              <w:right w:val="single" w:sz="4" w:space="0" w:color="auto"/>
            </w:tcBorders>
          </w:tcPr>
          <w:p w14:paraId="10B2B6C4" w14:textId="77777777" w:rsidR="009B7C60" w:rsidRDefault="009B7C60" w:rsidP="001F0B24">
            <w:pPr>
              <w:pStyle w:val="PBACTabletext"/>
              <w:spacing w:line="276" w:lineRule="auto"/>
              <w:rPr>
                <w:b/>
                <w:bCs/>
              </w:rPr>
            </w:pPr>
            <w:r w:rsidRPr="00514212">
              <w:rPr>
                <w:b/>
              </w:rPr>
              <w:t>Comparison</w:t>
            </w:r>
          </w:p>
        </w:tc>
        <w:tc>
          <w:tcPr>
            <w:tcW w:w="67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1A28D0" w14:textId="77777777" w:rsidR="009B7C60" w:rsidRDefault="009B7C60" w:rsidP="001F0B24">
            <w:pPr>
              <w:pStyle w:val="PBACTabletext"/>
              <w:spacing w:line="276" w:lineRule="auto"/>
              <w:rPr>
                <w:b/>
                <w:bCs/>
              </w:rPr>
            </w:pPr>
            <w:r>
              <w:rPr>
                <w:b/>
                <w:bCs/>
              </w:rPr>
              <w:t>Trial ID</w:t>
            </w:r>
          </w:p>
        </w:tc>
        <w:tc>
          <w:tcPr>
            <w:tcW w:w="2574" w:type="pct"/>
            <w:gridSpan w:val="5"/>
            <w:tcBorders>
              <w:top w:val="single" w:sz="4" w:space="0" w:color="auto"/>
              <w:left w:val="single" w:sz="4" w:space="0" w:color="auto"/>
              <w:bottom w:val="single" w:sz="4" w:space="0" w:color="auto"/>
              <w:right w:val="single" w:sz="4" w:space="0" w:color="auto"/>
            </w:tcBorders>
            <w:shd w:val="clear" w:color="auto" w:fill="auto"/>
            <w:hideMark/>
          </w:tcPr>
          <w:p w14:paraId="0D9C8277" w14:textId="77777777" w:rsidR="009B7C60" w:rsidRDefault="009B7C60" w:rsidP="00F61DD7">
            <w:pPr>
              <w:pStyle w:val="PBACTabletext"/>
              <w:spacing w:line="276" w:lineRule="auto"/>
              <w:jc w:val="center"/>
              <w:rPr>
                <w:b/>
                <w:bCs/>
              </w:rPr>
            </w:pPr>
            <w:r>
              <w:rPr>
                <w:b/>
                <w:bCs/>
              </w:rPr>
              <w:t>Change from baseline in MMDs, mean (SD)</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45CCF9" w14:textId="77777777" w:rsidR="009B7C60" w:rsidRDefault="009B7C60" w:rsidP="00F61DD7">
            <w:pPr>
              <w:pStyle w:val="PBACTabletext"/>
              <w:spacing w:line="276" w:lineRule="auto"/>
              <w:jc w:val="center"/>
              <w:rPr>
                <w:b/>
                <w:bCs/>
                <w:vertAlign w:val="superscript"/>
              </w:rPr>
            </w:pPr>
            <w:r>
              <w:rPr>
                <w:b/>
                <w:bCs/>
              </w:rPr>
              <w:t xml:space="preserve">Treatment effect </w:t>
            </w:r>
            <w:r>
              <w:rPr>
                <w:b/>
                <w:bCs/>
              </w:rPr>
              <w:br/>
              <w:t>LSM (95% CI)</w:t>
            </w:r>
          </w:p>
        </w:tc>
      </w:tr>
      <w:tr w:rsidR="009B7C60" w14:paraId="63D6EA8F" w14:textId="77777777" w:rsidTr="001F0B24">
        <w:trPr>
          <w:cantSplit/>
          <w:tblHeader/>
        </w:trPr>
        <w:tc>
          <w:tcPr>
            <w:tcW w:w="679" w:type="pct"/>
            <w:vMerge/>
            <w:tcBorders>
              <w:left w:val="single" w:sz="4" w:space="0" w:color="auto"/>
              <w:bottom w:val="single" w:sz="4" w:space="0" w:color="auto"/>
              <w:right w:val="single" w:sz="4" w:space="0" w:color="auto"/>
            </w:tcBorders>
          </w:tcPr>
          <w:p w14:paraId="6713B902" w14:textId="77777777" w:rsidR="009B7C60" w:rsidRDefault="009B7C60" w:rsidP="001F0B24">
            <w:pPr>
              <w:rPr>
                <w:rFonts w:ascii="Arial Narrow" w:hAnsi="Arial Narrow"/>
                <w:b/>
                <w:bCs/>
                <w:sz w:val="20"/>
              </w:rPr>
            </w:pPr>
          </w:p>
        </w:tc>
        <w:tc>
          <w:tcPr>
            <w:tcW w:w="677" w:type="pct"/>
            <w:gridSpan w:val="2"/>
            <w:vMerge/>
            <w:tcBorders>
              <w:top w:val="single" w:sz="4" w:space="0" w:color="auto"/>
              <w:left w:val="single" w:sz="4" w:space="0" w:color="auto"/>
              <w:bottom w:val="single" w:sz="4" w:space="0" w:color="auto"/>
              <w:right w:val="single" w:sz="4" w:space="0" w:color="auto"/>
            </w:tcBorders>
            <w:vAlign w:val="center"/>
            <w:hideMark/>
          </w:tcPr>
          <w:p w14:paraId="7AAD5CE9" w14:textId="77777777" w:rsidR="009B7C60" w:rsidRDefault="009B7C60" w:rsidP="001F0B24">
            <w:pPr>
              <w:rPr>
                <w:rFonts w:ascii="Arial Narrow" w:hAnsi="Arial Narrow"/>
                <w:b/>
                <w:bCs/>
                <w:sz w:val="20"/>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hideMark/>
          </w:tcPr>
          <w:p w14:paraId="67D25905" w14:textId="77777777" w:rsidR="009B7C60" w:rsidRDefault="009B7C60" w:rsidP="00F61DD7">
            <w:pPr>
              <w:pStyle w:val="PBACTabletext"/>
              <w:spacing w:line="276" w:lineRule="auto"/>
              <w:jc w:val="center"/>
              <w:rPr>
                <w:b/>
                <w:bCs/>
              </w:rPr>
            </w:pPr>
            <w:r>
              <w:rPr>
                <w:b/>
                <w:bCs/>
              </w:rPr>
              <w:t>EPTI 100 mg</w:t>
            </w: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ADF0C2" w14:textId="77777777" w:rsidR="009B7C60" w:rsidRDefault="009B7C60" w:rsidP="00F61DD7">
            <w:pPr>
              <w:pStyle w:val="PBACTabletext"/>
              <w:spacing w:line="276" w:lineRule="auto"/>
              <w:jc w:val="center"/>
              <w:rPr>
                <w:b/>
                <w:bCs/>
              </w:rPr>
            </w:pPr>
            <w:r>
              <w:rPr>
                <w:b/>
                <w:bCs/>
              </w:rPr>
              <w:t>Placebo</w:t>
            </w: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14:paraId="2AF9F115" w14:textId="77777777" w:rsidR="009B7C60" w:rsidRDefault="009B7C60" w:rsidP="00F61DD7">
            <w:pPr>
              <w:pStyle w:val="PBACTabletext"/>
              <w:spacing w:line="276" w:lineRule="auto"/>
              <w:jc w:val="center"/>
              <w:rPr>
                <w:b/>
                <w:bCs/>
              </w:rPr>
            </w:pPr>
            <w:r>
              <w:rPr>
                <w:b/>
                <w:bCs/>
              </w:rPr>
              <w:t>GAL 120 mg</w:t>
            </w: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51A28BB8" w14:textId="77777777" w:rsidR="009B7C60" w:rsidRDefault="009B7C60" w:rsidP="00F61DD7">
            <w:pPr>
              <w:jc w:val="center"/>
              <w:rPr>
                <w:rFonts w:ascii="Arial Narrow" w:hAnsi="Arial Narrow"/>
                <w:b/>
                <w:bCs/>
                <w:sz w:val="20"/>
                <w:vertAlign w:val="superscript"/>
              </w:rPr>
            </w:pPr>
          </w:p>
        </w:tc>
      </w:tr>
      <w:tr w:rsidR="009B7C60" w14:paraId="55E441C9" w14:textId="77777777" w:rsidTr="001F0B24">
        <w:trPr>
          <w:cantSplit/>
        </w:trPr>
        <w:tc>
          <w:tcPr>
            <w:tcW w:w="679" w:type="pct"/>
            <w:tcBorders>
              <w:top w:val="single" w:sz="4" w:space="0" w:color="auto"/>
              <w:left w:val="single" w:sz="4" w:space="0" w:color="auto"/>
              <w:bottom w:val="single" w:sz="4" w:space="0" w:color="auto"/>
              <w:right w:val="single" w:sz="4" w:space="0" w:color="auto"/>
            </w:tcBorders>
          </w:tcPr>
          <w:p w14:paraId="46F14C30" w14:textId="77777777" w:rsidR="009B7C60" w:rsidRPr="00A536A2" w:rsidRDefault="009B7C60" w:rsidP="001F0B24">
            <w:pPr>
              <w:pStyle w:val="TableText0"/>
              <w:ind w:left="-31" w:right="-91"/>
            </w:pPr>
            <w:r>
              <w:t>EPTI vs PBO</w:t>
            </w:r>
          </w:p>
        </w:tc>
        <w:tc>
          <w:tcPr>
            <w:tcW w:w="677" w:type="pct"/>
            <w:gridSpan w:val="2"/>
            <w:tcBorders>
              <w:top w:val="single" w:sz="4" w:space="0" w:color="auto"/>
              <w:left w:val="single" w:sz="4" w:space="0" w:color="auto"/>
              <w:bottom w:val="single" w:sz="4" w:space="0" w:color="auto"/>
              <w:right w:val="single" w:sz="4" w:space="0" w:color="auto"/>
            </w:tcBorders>
          </w:tcPr>
          <w:p w14:paraId="320497EB" w14:textId="77777777" w:rsidR="009B7C60" w:rsidRPr="00587160" w:rsidRDefault="009B7C60" w:rsidP="001F0B24">
            <w:pPr>
              <w:pStyle w:val="TableText0"/>
              <w:ind w:left="-31" w:right="-91"/>
            </w:pPr>
            <w:r w:rsidRPr="00587160">
              <w:t>DELIVER (subgroup)</w:t>
            </w:r>
          </w:p>
        </w:tc>
        <w:tc>
          <w:tcPr>
            <w:tcW w:w="858" w:type="pct"/>
            <w:gridSpan w:val="2"/>
            <w:tcBorders>
              <w:top w:val="single" w:sz="4" w:space="0" w:color="auto"/>
              <w:left w:val="single" w:sz="4" w:space="0" w:color="auto"/>
              <w:bottom w:val="single" w:sz="4" w:space="0" w:color="auto"/>
              <w:right w:val="single" w:sz="4" w:space="0" w:color="auto"/>
            </w:tcBorders>
            <w:vAlign w:val="center"/>
          </w:tcPr>
          <w:p w14:paraId="7544DAF9" w14:textId="77777777" w:rsidR="009B7C60" w:rsidRPr="00587160" w:rsidRDefault="009B7C60" w:rsidP="00F61DD7">
            <w:pPr>
              <w:pStyle w:val="TableText0"/>
              <w:keepNext w:val="0"/>
              <w:jc w:val="center"/>
            </w:pPr>
            <w:r w:rsidRPr="00587160">
              <w:t>-6.1 (7.3); n=55</w:t>
            </w:r>
          </w:p>
        </w:tc>
        <w:tc>
          <w:tcPr>
            <w:tcW w:w="858" w:type="pct"/>
            <w:gridSpan w:val="2"/>
            <w:tcBorders>
              <w:top w:val="single" w:sz="4" w:space="0" w:color="auto"/>
              <w:left w:val="single" w:sz="4" w:space="0" w:color="auto"/>
              <w:bottom w:val="single" w:sz="4" w:space="0" w:color="auto"/>
              <w:right w:val="single" w:sz="4" w:space="0" w:color="auto"/>
            </w:tcBorders>
            <w:vAlign w:val="center"/>
          </w:tcPr>
          <w:p w14:paraId="6D918308" w14:textId="77777777" w:rsidR="009B7C60" w:rsidRPr="00587160" w:rsidRDefault="009B7C60" w:rsidP="00F61DD7">
            <w:pPr>
              <w:pStyle w:val="TableText0"/>
              <w:keepNext w:val="0"/>
              <w:jc w:val="center"/>
            </w:pPr>
            <w:r w:rsidRPr="00587160">
              <w:t>-1.7 (7.4); n=55</w:t>
            </w:r>
          </w:p>
        </w:tc>
        <w:tc>
          <w:tcPr>
            <w:tcW w:w="858" w:type="pct"/>
            <w:tcBorders>
              <w:top w:val="single" w:sz="4" w:space="0" w:color="auto"/>
              <w:left w:val="single" w:sz="4" w:space="0" w:color="auto"/>
              <w:bottom w:val="single" w:sz="4" w:space="0" w:color="auto"/>
              <w:right w:val="single" w:sz="4" w:space="0" w:color="auto"/>
            </w:tcBorders>
          </w:tcPr>
          <w:p w14:paraId="025CBE6D" w14:textId="77777777" w:rsidR="009B7C60" w:rsidRPr="00587160" w:rsidRDefault="009B7C60" w:rsidP="00F61DD7">
            <w:pPr>
              <w:pStyle w:val="TableText0"/>
              <w:keepNext w:val="0"/>
              <w:jc w:val="center"/>
            </w:pPr>
            <w:r w:rsidRPr="00587160">
              <w:t>-</w:t>
            </w:r>
          </w:p>
        </w:tc>
        <w:tc>
          <w:tcPr>
            <w:tcW w:w="1070" w:type="pct"/>
            <w:tcBorders>
              <w:top w:val="single" w:sz="4" w:space="0" w:color="auto"/>
              <w:left w:val="single" w:sz="4" w:space="0" w:color="auto"/>
              <w:bottom w:val="single" w:sz="4" w:space="0" w:color="auto"/>
              <w:right w:val="single" w:sz="4" w:space="0" w:color="auto"/>
            </w:tcBorders>
          </w:tcPr>
          <w:p w14:paraId="3B01FA18" w14:textId="77777777" w:rsidR="009B7C60" w:rsidRPr="00587160" w:rsidRDefault="009B7C60" w:rsidP="00F61DD7">
            <w:pPr>
              <w:pStyle w:val="TableText0"/>
              <w:keepNext w:val="0"/>
              <w:jc w:val="center"/>
            </w:pPr>
            <w:r w:rsidRPr="00587160">
              <w:rPr>
                <w:iCs/>
              </w:rPr>
              <w:t>-4.40 (-7.15, -1.65)</w:t>
            </w:r>
          </w:p>
        </w:tc>
      </w:tr>
      <w:tr w:rsidR="009B7C60" w14:paraId="45F05F66" w14:textId="77777777" w:rsidTr="001F0B24">
        <w:trPr>
          <w:cantSplit/>
        </w:trPr>
        <w:tc>
          <w:tcPr>
            <w:tcW w:w="679" w:type="pct"/>
            <w:tcBorders>
              <w:top w:val="single" w:sz="4" w:space="0" w:color="auto"/>
              <w:left w:val="single" w:sz="4" w:space="0" w:color="auto"/>
              <w:bottom w:val="nil"/>
              <w:right w:val="single" w:sz="4" w:space="0" w:color="auto"/>
            </w:tcBorders>
          </w:tcPr>
          <w:p w14:paraId="30BCAF69" w14:textId="77777777" w:rsidR="009B7C60" w:rsidRPr="00A536A2" w:rsidRDefault="009B7C60" w:rsidP="001F0B24">
            <w:pPr>
              <w:pStyle w:val="TableText0"/>
              <w:ind w:left="-31" w:right="-91"/>
            </w:pPr>
            <w:r>
              <w:t>GAL vs PBO</w:t>
            </w:r>
          </w:p>
        </w:tc>
        <w:tc>
          <w:tcPr>
            <w:tcW w:w="677" w:type="pct"/>
            <w:gridSpan w:val="2"/>
            <w:tcBorders>
              <w:top w:val="single" w:sz="4" w:space="0" w:color="auto"/>
              <w:left w:val="single" w:sz="4" w:space="0" w:color="auto"/>
              <w:bottom w:val="single" w:sz="4" w:space="0" w:color="auto"/>
              <w:right w:val="single" w:sz="4" w:space="0" w:color="auto"/>
            </w:tcBorders>
            <w:hideMark/>
          </w:tcPr>
          <w:p w14:paraId="51A21E7E" w14:textId="77777777" w:rsidR="009B7C60" w:rsidRPr="00587160" w:rsidRDefault="009B7C60" w:rsidP="001F0B24">
            <w:pPr>
              <w:pStyle w:val="TableText0"/>
              <w:ind w:left="-31" w:right="-91"/>
            </w:pPr>
            <w:r w:rsidRPr="00587160">
              <w:t>CONQUER (subgroup)</w:t>
            </w:r>
          </w:p>
        </w:tc>
        <w:tc>
          <w:tcPr>
            <w:tcW w:w="858" w:type="pct"/>
            <w:gridSpan w:val="2"/>
            <w:tcBorders>
              <w:top w:val="single" w:sz="4" w:space="0" w:color="auto"/>
              <w:left w:val="single" w:sz="4" w:space="0" w:color="auto"/>
              <w:bottom w:val="single" w:sz="4" w:space="0" w:color="auto"/>
              <w:right w:val="single" w:sz="4" w:space="0" w:color="auto"/>
            </w:tcBorders>
          </w:tcPr>
          <w:p w14:paraId="5378AF53" w14:textId="77777777" w:rsidR="009B7C60" w:rsidRPr="00587160" w:rsidRDefault="009B7C60" w:rsidP="00F61DD7">
            <w:pPr>
              <w:pStyle w:val="TableText0"/>
              <w:keepNext w:val="0"/>
              <w:jc w:val="center"/>
            </w:pPr>
            <w:r w:rsidRPr="00587160">
              <w:t>-</w:t>
            </w:r>
          </w:p>
        </w:tc>
        <w:tc>
          <w:tcPr>
            <w:tcW w:w="858" w:type="pct"/>
            <w:gridSpan w:val="2"/>
            <w:tcBorders>
              <w:top w:val="single" w:sz="4" w:space="0" w:color="auto"/>
              <w:left w:val="single" w:sz="4" w:space="0" w:color="auto"/>
              <w:bottom w:val="single" w:sz="4" w:space="0" w:color="auto"/>
              <w:right w:val="single" w:sz="4" w:space="0" w:color="auto"/>
            </w:tcBorders>
          </w:tcPr>
          <w:p w14:paraId="57EADE0A" w14:textId="77777777" w:rsidR="009B7C60" w:rsidRPr="00587160" w:rsidRDefault="009B7C60" w:rsidP="00F61DD7">
            <w:pPr>
              <w:pStyle w:val="TableText0"/>
              <w:keepNext w:val="0"/>
              <w:jc w:val="center"/>
            </w:pPr>
            <w:r w:rsidRPr="00587160">
              <w:t>-1.6 (7.3); n=42</w:t>
            </w:r>
          </w:p>
        </w:tc>
        <w:tc>
          <w:tcPr>
            <w:tcW w:w="858" w:type="pct"/>
            <w:tcBorders>
              <w:top w:val="single" w:sz="4" w:space="0" w:color="auto"/>
              <w:left w:val="single" w:sz="4" w:space="0" w:color="auto"/>
              <w:bottom w:val="single" w:sz="4" w:space="0" w:color="auto"/>
              <w:right w:val="single" w:sz="4" w:space="0" w:color="auto"/>
            </w:tcBorders>
          </w:tcPr>
          <w:p w14:paraId="68550C22" w14:textId="77777777" w:rsidR="009B7C60" w:rsidRPr="00587160" w:rsidRDefault="009B7C60" w:rsidP="00F61DD7">
            <w:pPr>
              <w:pStyle w:val="TableText0"/>
              <w:keepNext w:val="0"/>
              <w:jc w:val="center"/>
            </w:pPr>
            <w:r w:rsidRPr="00587160">
              <w:t>-6.7 (7.6); n=42</w:t>
            </w:r>
          </w:p>
        </w:tc>
        <w:tc>
          <w:tcPr>
            <w:tcW w:w="1070" w:type="pct"/>
            <w:tcBorders>
              <w:top w:val="single" w:sz="4" w:space="0" w:color="auto"/>
              <w:left w:val="single" w:sz="4" w:space="0" w:color="auto"/>
              <w:bottom w:val="single" w:sz="4" w:space="0" w:color="auto"/>
              <w:right w:val="single" w:sz="4" w:space="0" w:color="auto"/>
            </w:tcBorders>
          </w:tcPr>
          <w:p w14:paraId="21BF60C6" w14:textId="77777777" w:rsidR="009B7C60" w:rsidRPr="00587160" w:rsidRDefault="009B7C60" w:rsidP="00F61DD7">
            <w:pPr>
              <w:pStyle w:val="TableText0"/>
              <w:keepNext w:val="0"/>
              <w:jc w:val="center"/>
            </w:pPr>
            <w:r w:rsidRPr="00587160">
              <w:rPr>
                <w:rFonts w:cs="Calibri"/>
                <w:color w:val="000000"/>
                <w:szCs w:val="20"/>
              </w:rPr>
              <w:t>-5.10 (-8.27, -1.93)</w:t>
            </w:r>
          </w:p>
        </w:tc>
      </w:tr>
      <w:tr w:rsidR="009B7C60" w14:paraId="495BE71A" w14:textId="77777777" w:rsidTr="001F0B24">
        <w:trPr>
          <w:cantSplit/>
        </w:trPr>
        <w:tc>
          <w:tcPr>
            <w:tcW w:w="679" w:type="pct"/>
            <w:tcBorders>
              <w:top w:val="nil"/>
              <w:left w:val="single" w:sz="4" w:space="0" w:color="auto"/>
              <w:bottom w:val="nil"/>
              <w:right w:val="single" w:sz="4" w:space="0" w:color="auto"/>
            </w:tcBorders>
          </w:tcPr>
          <w:p w14:paraId="3188B33B" w14:textId="77777777" w:rsidR="009B7C60" w:rsidRDefault="009B7C60" w:rsidP="001F0B24">
            <w:pPr>
              <w:pStyle w:val="TableText0"/>
              <w:ind w:left="-31" w:right="-91"/>
            </w:pPr>
          </w:p>
        </w:tc>
        <w:tc>
          <w:tcPr>
            <w:tcW w:w="677" w:type="pct"/>
            <w:gridSpan w:val="2"/>
            <w:tcBorders>
              <w:top w:val="single" w:sz="4" w:space="0" w:color="auto"/>
              <w:left w:val="single" w:sz="4" w:space="0" w:color="auto"/>
              <w:bottom w:val="single" w:sz="4" w:space="0" w:color="auto"/>
              <w:right w:val="single" w:sz="4" w:space="0" w:color="auto"/>
            </w:tcBorders>
          </w:tcPr>
          <w:p w14:paraId="6450BCD7" w14:textId="77777777" w:rsidR="009B7C60" w:rsidRPr="00587160" w:rsidRDefault="009B7C60" w:rsidP="001F0B24">
            <w:pPr>
              <w:pStyle w:val="TableText0"/>
              <w:ind w:left="-31" w:right="-91"/>
            </w:pPr>
            <w:r w:rsidRPr="00587160">
              <w:t>REGAIN (subgroup)</w:t>
            </w:r>
          </w:p>
        </w:tc>
        <w:tc>
          <w:tcPr>
            <w:tcW w:w="858" w:type="pct"/>
            <w:gridSpan w:val="2"/>
            <w:tcBorders>
              <w:top w:val="single" w:sz="4" w:space="0" w:color="auto"/>
              <w:left w:val="single" w:sz="4" w:space="0" w:color="auto"/>
              <w:bottom w:val="single" w:sz="4" w:space="0" w:color="auto"/>
              <w:right w:val="single" w:sz="4" w:space="0" w:color="auto"/>
            </w:tcBorders>
          </w:tcPr>
          <w:p w14:paraId="08697F37" w14:textId="77777777" w:rsidR="009B7C60" w:rsidRPr="00587160" w:rsidRDefault="009B7C60" w:rsidP="00F61DD7">
            <w:pPr>
              <w:pStyle w:val="PBACTabletext"/>
              <w:spacing w:line="276" w:lineRule="auto"/>
              <w:jc w:val="center"/>
            </w:pPr>
            <w:r w:rsidRPr="00587160">
              <w:t>-</w:t>
            </w:r>
          </w:p>
        </w:tc>
        <w:tc>
          <w:tcPr>
            <w:tcW w:w="858" w:type="pct"/>
            <w:gridSpan w:val="2"/>
            <w:tcBorders>
              <w:top w:val="single" w:sz="4" w:space="0" w:color="auto"/>
              <w:left w:val="single" w:sz="4" w:space="0" w:color="auto"/>
              <w:bottom w:val="single" w:sz="4" w:space="0" w:color="auto"/>
              <w:right w:val="single" w:sz="4" w:space="0" w:color="auto"/>
            </w:tcBorders>
          </w:tcPr>
          <w:p w14:paraId="5242252A" w14:textId="77777777" w:rsidR="009B7C60" w:rsidRPr="00587160" w:rsidRDefault="009B7C60" w:rsidP="00F61DD7">
            <w:pPr>
              <w:pStyle w:val="TableText0"/>
              <w:keepNext w:val="0"/>
              <w:jc w:val="center"/>
            </w:pPr>
            <w:r w:rsidRPr="00587160">
              <w:t>-0.4 (7.7); n=103</w:t>
            </w:r>
          </w:p>
        </w:tc>
        <w:tc>
          <w:tcPr>
            <w:tcW w:w="858" w:type="pct"/>
            <w:tcBorders>
              <w:top w:val="single" w:sz="4" w:space="0" w:color="auto"/>
              <w:left w:val="single" w:sz="4" w:space="0" w:color="auto"/>
              <w:bottom w:val="single" w:sz="4" w:space="0" w:color="auto"/>
              <w:right w:val="single" w:sz="4" w:space="0" w:color="auto"/>
            </w:tcBorders>
          </w:tcPr>
          <w:p w14:paraId="4E98A156" w14:textId="77777777" w:rsidR="009B7C60" w:rsidRPr="00587160" w:rsidRDefault="009B7C60" w:rsidP="00F61DD7">
            <w:pPr>
              <w:pStyle w:val="PBACTabletext"/>
              <w:spacing w:line="276" w:lineRule="auto"/>
              <w:jc w:val="center"/>
            </w:pPr>
            <w:r w:rsidRPr="00587160">
              <w:t>-5.6 (5.8); n=36</w:t>
            </w:r>
          </w:p>
        </w:tc>
        <w:tc>
          <w:tcPr>
            <w:tcW w:w="1070" w:type="pct"/>
            <w:tcBorders>
              <w:top w:val="single" w:sz="4" w:space="0" w:color="auto"/>
              <w:left w:val="single" w:sz="4" w:space="0" w:color="auto"/>
              <w:bottom w:val="single" w:sz="4" w:space="0" w:color="auto"/>
              <w:right w:val="single" w:sz="4" w:space="0" w:color="auto"/>
            </w:tcBorders>
          </w:tcPr>
          <w:p w14:paraId="50723B5B" w14:textId="77777777" w:rsidR="009B7C60" w:rsidRPr="00587160" w:rsidRDefault="009B7C60" w:rsidP="00F61DD7">
            <w:pPr>
              <w:pStyle w:val="TableText0"/>
              <w:keepNext w:val="0"/>
              <w:jc w:val="center"/>
            </w:pPr>
            <w:r w:rsidRPr="00587160">
              <w:rPr>
                <w:rFonts w:cs="Calibri"/>
                <w:color w:val="000000"/>
                <w:szCs w:val="20"/>
              </w:rPr>
              <w:t>-5.25 (-7.67, -2.83)</w:t>
            </w:r>
          </w:p>
        </w:tc>
      </w:tr>
      <w:tr w:rsidR="009B7C60" w14:paraId="6B7586FF" w14:textId="77777777" w:rsidTr="001F0B24">
        <w:trPr>
          <w:cantSplit/>
        </w:trPr>
        <w:tc>
          <w:tcPr>
            <w:tcW w:w="679" w:type="pct"/>
            <w:tcBorders>
              <w:top w:val="nil"/>
              <w:left w:val="single" w:sz="4" w:space="0" w:color="auto"/>
              <w:bottom w:val="single" w:sz="4" w:space="0" w:color="auto"/>
              <w:right w:val="single" w:sz="4" w:space="0" w:color="auto"/>
            </w:tcBorders>
          </w:tcPr>
          <w:p w14:paraId="65BDB080" w14:textId="77777777" w:rsidR="009B7C60" w:rsidRDefault="009B7C60" w:rsidP="001F0B24">
            <w:pPr>
              <w:pStyle w:val="TableText0"/>
              <w:ind w:left="-31" w:right="-91"/>
            </w:pPr>
            <w:r>
              <w:t>Meta-analysis</w:t>
            </w:r>
          </w:p>
        </w:tc>
        <w:tc>
          <w:tcPr>
            <w:tcW w:w="3251" w:type="pct"/>
            <w:gridSpan w:val="7"/>
            <w:tcBorders>
              <w:top w:val="single" w:sz="4" w:space="0" w:color="auto"/>
              <w:left w:val="single" w:sz="4" w:space="0" w:color="auto"/>
              <w:bottom w:val="single" w:sz="4" w:space="0" w:color="auto"/>
              <w:right w:val="single" w:sz="4" w:space="0" w:color="auto"/>
            </w:tcBorders>
          </w:tcPr>
          <w:p w14:paraId="39291975" w14:textId="77777777" w:rsidR="009B7C60" w:rsidRPr="00587160" w:rsidRDefault="009B7C60" w:rsidP="001F0B24">
            <w:pPr>
              <w:pStyle w:val="TableText0"/>
              <w:keepNext w:val="0"/>
            </w:pPr>
            <w:r w:rsidRPr="00587160">
              <w:t>CONQUER (subgroup), REGAIN (subgroup)</w:t>
            </w:r>
          </w:p>
          <w:p w14:paraId="78C27A1D" w14:textId="77777777" w:rsidR="009B7C60" w:rsidRPr="00587160" w:rsidRDefault="009B7C60" w:rsidP="001F0B24">
            <w:pPr>
              <w:pStyle w:val="TableText0"/>
              <w:keepNext w:val="0"/>
            </w:pPr>
            <w:r w:rsidRPr="00587160">
              <w:t>I</w:t>
            </w:r>
            <w:r w:rsidRPr="00587160">
              <w:rPr>
                <w:vertAlign w:val="superscript"/>
              </w:rPr>
              <w:t>2</w:t>
            </w:r>
            <w:r w:rsidRPr="00587160">
              <w:t>= 0%; p=0.94</w:t>
            </w:r>
          </w:p>
        </w:tc>
        <w:tc>
          <w:tcPr>
            <w:tcW w:w="1070" w:type="pct"/>
            <w:tcBorders>
              <w:top w:val="single" w:sz="4" w:space="0" w:color="auto"/>
              <w:left w:val="single" w:sz="4" w:space="0" w:color="auto"/>
              <w:bottom w:val="single" w:sz="4" w:space="0" w:color="auto"/>
              <w:right w:val="single" w:sz="4" w:space="0" w:color="auto"/>
            </w:tcBorders>
          </w:tcPr>
          <w:p w14:paraId="57D397DB" w14:textId="77777777" w:rsidR="009B7C60" w:rsidRPr="00587160" w:rsidRDefault="009B7C60" w:rsidP="00F61DD7">
            <w:pPr>
              <w:pStyle w:val="TableText0"/>
              <w:keepNext w:val="0"/>
              <w:jc w:val="center"/>
            </w:pPr>
            <w:r w:rsidRPr="00587160">
              <w:rPr>
                <w:iCs/>
              </w:rPr>
              <w:t>-5.20 (-7.12, -3.27)</w:t>
            </w:r>
          </w:p>
        </w:tc>
      </w:tr>
      <w:tr w:rsidR="009B7C60" w14:paraId="68F2CCF4" w14:textId="77777777" w:rsidTr="001F0B24">
        <w:trPr>
          <w:cantSplit/>
          <w:trHeight w:val="141"/>
        </w:trPr>
        <w:tc>
          <w:tcPr>
            <w:tcW w:w="3930" w:type="pct"/>
            <w:gridSpan w:val="8"/>
            <w:tcBorders>
              <w:top w:val="single" w:sz="4" w:space="0" w:color="auto"/>
              <w:left w:val="single" w:sz="4" w:space="0" w:color="auto"/>
              <w:bottom w:val="single" w:sz="4" w:space="0" w:color="auto"/>
              <w:right w:val="nil"/>
            </w:tcBorders>
          </w:tcPr>
          <w:p w14:paraId="16C8C7B2" w14:textId="77777777" w:rsidR="009B7C60" w:rsidRPr="00A536A2" w:rsidRDefault="009B7C60" w:rsidP="001F0B24">
            <w:pPr>
              <w:pStyle w:val="PBACTabletext"/>
              <w:spacing w:line="276" w:lineRule="auto"/>
            </w:pPr>
            <w:r w:rsidRPr="00A536A2">
              <w:t>Indirect estimate of effect adjusted for the common reference, mean (95% CI)</w:t>
            </w:r>
          </w:p>
        </w:tc>
        <w:tc>
          <w:tcPr>
            <w:tcW w:w="1070" w:type="pct"/>
            <w:tcBorders>
              <w:top w:val="single" w:sz="4" w:space="0" w:color="auto"/>
              <w:left w:val="nil"/>
              <w:bottom w:val="single" w:sz="4" w:space="0" w:color="auto"/>
              <w:right w:val="single" w:sz="4" w:space="0" w:color="auto"/>
            </w:tcBorders>
            <w:hideMark/>
          </w:tcPr>
          <w:p w14:paraId="2FA1B03C" w14:textId="77777777" w:rsidR="009B7C60" w:rsidRPr="00A536A2" w:rsidRDefault="009B7C60" w:rsidP="001F0B24">
            <w:pPr>
              <w:pStyle w:val="TableText0"/>
              <w:keepNext w:val="0"/>
            </w:pPr>
          </w:p>
        </w:tc>
      </w:tr>
      <w:tr w:rsidR="009B7C60" w14:paraId="2865B82F" w14:textId="77777777" w:rsidTr="001F0B24">
        <w:trPr>
          <w:cantSplit/>
        </w:trPr>
        <w:tc>
          <w:tcPr>
            <w:tcW w:w="3930" w:type="pct"/>
            <w:gridSpan w:val="8"/>
            <w:tcBorders>
              <w:top w:val="single" w:sz="4" w:space="0" w:color="auto"/>
              <w:left w:val="single" w:sz="4" w:space="0" w:color="auto"/>
              <w:bottom w:val="double" w:sz="4" w:space="0" w:color="auto"/>
              <w:right w:val="single" w:sz="4" w:space="0" w:color="auto"/>
            </w:tcBorders>
          </w:tcPr>
          <w:p w14:paraId="45ADA0B4" w14:textId="77777777" w:rsidR="009B7C60" w:rsidRPr="00A536A2" w:rsidRDefault="009B7C60" w:rsidP="001F0B24">
            <w:pPr>
              <w:pStyle w:val="PBACTabletext"/>
              <w:spacing w:line="276" w:lineRule="auto"/>
            </w:pPr>
            <w:r w:rsidRPr="00A536A2">
              <w:t xml:space="preserve">EPTI vs GAL: </w:t>
            </w:r>
            <w:r>
              <w:t>DELIVER (subgroup), CONQUER (subgroup), REGAIN (subgroup)</w:t>
            </w:r>
          </w:p>
        </w:tc>
        <w:tc>
          <w:tcPr>
            <w:tcW w:w="1070" w:type="pct"/>
            <w:tcBorders>
              <w:top w:val="single" w:sz="4" w:space="0" w:color="auto"/>
              <w:left w:val="single" w:sz="4" w:space="0" w:color="auto"/>
              <w:bottom w:val="double" w:sz="4" w:space="0" w:color="auto"/>
              <w:right w:val="single" w:sz="4" w:space="0" w:color="auto"/>
            </w:tcBorders>
          </w:tcPr>
          <w:p w14:paraId="30FB0118" w14:textId="43E6729D" w:rsidR="009B7C60" w:rsidRPr="00CF7BAA" w:rsidRDefault="009B7C60" w:rsidP="00F61DD7">
            <w:pPr>
              <w:pStyle w:val="TableText0"/>
              <w:keepNext w:val="0"/>
              <w:jc w:val="center"/>
            </w:pPr>
            <w:r w:rsidRPr="00CF7BAA">
              <w:t>0.8 (-2.5</w:t>
            </w:r>
            <w:r w:rsidR="00ED3300" w:rsidRPr="00CF7BAA">
              <w:t>6</w:t>
            </w:r>
            <w:r w:rsidRPr="00CF7BAA">
              <w:t>, 4.1</w:t>
            </w:r>
            <w:r w:rsidR="00ED3300" w:rsidRPr="00CF7BAA">
              <w:t>6</w:t>
            </w:r>
            <w:r w:rsidRPr="00CF7BAA">
              <w:t xml:space="preserve">) </w:t>
            </w:r>
            <w:r w:rsidRPr="00CF7BAA">
              <w:br/>
              <w:t>(p = 0.640)</w:t>
            </w:r>
          </w:p>
        </w:tc>
      </w:tr>
      <w:tr w:rsidR="009B7C60" w14:paraId="6C2D4221" w14:textId="77777777" w:rsidTr="001F0B24">
        <w:trPr>
          <w:cantSplit/>
        </w:trPr>
        <w:tc>
          <w:tcPr>
            <w:tcW w:w="3930" w:type="pct"/>
            <w:gridSpan w:val="8"/>
            <w:tcBorders>
              <w:top w:val="double" w:sz="4" w:space="0" w:color="auto"/>
              <w:left w:val="single" w:sz="4" w:space="0" w:color="auto"/>
              <w:bottom w:val="single" w:sz="4" w:space="0" w:color="auto"/>
              <w:right w:val="nil"/>
            </w:tcBorders>
          </w:tcPr>
          <w:p w14:paraId="61579AF8" w14:textId="77777777" w:rsidR="009B7C60" w:rsidRPr="00C66026" w:rsidRDefault="009B7C60" w:rsidP="001F0B24">
            <w:pPr>
              <w:pStyle w:val="PBACTabletext"/>
              <w:spacing w:line="276" w:lineRule="auto"/>
              <w:rPr>
                <w:b/>
                <w:bCs/>
              </w:rPr>
            </w:pPr>
            <w:r>
              <w:rPr>
                <w:b/>
                <w:bCs/>
              </w:rPr>
              <w:t>R</w:t>
            </w:r>
            <w:r w:rsidRPr="00C66026">
              <w:rPr>
                <w:b/>
                <w:bCs/>
              </w:rPr>
              <w:t>esponse rate: patients with ≥ 50% reduction in MMDs (12 weeks/3months)</w:t>
            </w:r>
          </w:p>
        </w:tc>
        <w:tc>
          <w:tcPr>
            <w:tcW w:w="1070" w:type="pct"/>
            <w:tcBorders>
              <w:top w:val="double" w:sz="4" w:space="0" w:color="auto"/>
              <w:left w:val="nil"/>
              <w:bottom w:val="single" w:sz="4" w:space="0" w:color="auto"/>
              <w:right w:val="single" w:sz="4" w:space="0" w:color="auto"/>
            </w:tcBorders>
          </w:tcPr>
          <w:p w14:paraId="78E10943" w14:textId="77777777" w:rsidR="009B7C60" w:rsidRPr="00767BDE" w:rsidRDefault="009B7C60" w:rsidP="001F0B24">
            <w:pPr>
              <w:pStyle w:val="TableText0"/>
              <w:keepNext w:val="0"/>
            </w:pPr>
          </w:p>
        </w:tc>
      </w:tr>
      <w:tr w:rsidR="009B7C60" w:rsidRPr="003D1418" w14:paraId="0A23F27C" w14:textId="77777777" w:rsidTr="00A67BAA">
        <w:tblPrEx>
          <w:tblCellMar>
            <w:left w:w="108" w:type="dxa"/>
            <w:right w:w="108" w:type="dxa"/>
          </w:tblCellMar>
          <w:tblLook w:val="04A0" w:firstRow="1" w:lastRow="0" w:firstColumn="1" w:lastColumn="0" w:noHBand="0" w:noVBand="1"/>
        </w:tblPrEx>
        <w:trPr>
          <w:tblHeader/>
        </w:trPr>
        <w:tc>
          <w:tcPr>
            <w:tcW w:w="816" w:type="pct"/>
            <w:gridSpan w:val="2"/>
            <w:vMerge w:val="restart"/>
          </w:tcPr>
          <w:p w14:paraId="1F4ED052" w14:textId="77777777" w:rsidR="009B7C60" w:rsidRPr="003D1418" w:rsidRDefault="009B7C60" w:rsidP="001F0B24">
            <w:pPr>
              <w:pStyle w:val="TableText0"/>
              <w:ind w:left="-39" w:right="-33"/>
              <w:rPr>
                <w:b/>
              </w:rPr>
            </w:pPr>
            <w:r w:rsidRPr="003D1418">
              <w:rPr>
                <w:b/>
              </w:rPr>
              <w:t>Comparison</w:t>
            </w:r>
          </w:p>
        </w:tc>
        <w:tc>
          <w:tcPr>
            <w:tcW w:w="1382" w:type="pct"/>
            <w:gridSpan w:val="2"/>
            <w:vMerge w:val="restart"/>
            <w:shd w:val="clear" w:color="auto" w:fill="auto"/>
          </w:tcPr>
          <w:p w14:paraId="2D9A95A9" w14:textId="77777777" w:rsidR="009B7C60" w:rsidRPr="003D1418" w:rsidRDefault="009B7C60" w:rsidP="001F0B24">
            <w:pPr>
              <w:pStyle w:val="TableText0"/>
              <w:ind w:left="-31" w:right="-91"/>
              <w:rPr>
                <w:b/>
              </w:rPr>
            </w:pPr>
            <w:r w:rsidRPr="003D1418">
              <w:rPr>
                <w:b/>
              </w:rPr>
              <w:t>Trial ID</w:t>
            </w:r>
          </w:p>
        </w:tc>
        <w:tc>
          <w:tcPr>
            <w:tcW w:w="865" w:type="pct"/>
            <w:gridSpan w:val="2"/>
            <w:vMerge w:val="restart"/>
            <w:shd w:val="clear" w:color="auto" w:fill="auto"/>
          </w:tcPr>
          <w:p w14:paraId="1E6C2CE5" w14:textId="77777777" w:rsidR="009B7C60" w:rsidRPr="003D1418" w:rsidRDefault="009B7C60" w:rsidP="00F61DD7">
            <w:pPr>
              <w:pStyle w:val="TableText0"/>
              <w:ind w:left="-31" w:right="-91"/>
              <w:jc w:val="center"/>
              <w:rPr>
                <w:b/>
                <w:bCs w:val="0"/>
              </w:rPr>
            </w:pPr>
            <w:r w:rsidRPr="003D1418">
              <w:rPr>
                <w:b/>
                <w:bCs w:val="0"/>
              </w:rPr>
              <w:t>EPTI /GAL</w:t>
            </w:r>
          </w:p>
          <w:p w14:paraId="3702FF05" w14:textId="77777777" w:rsidR="009B7C60" w:rsidRPr="003D1418" w:rsidRDefault="009B7C60" w:rsidP="00F61DD7">
            <w:pPr>
              <w:pStyle w:val="TableText0"/>
              <w:ind w:left="-31" w:right="-91"/>
              <w:jc w:val="center"/>
              <w:rPr>
                <w:b/>
              </w:rPr>
            </w:pPr>
            <w:r w:rsidRPr="003D1418">
              <w:rPr>
                <w:b/>
                <w:bCs w:val="0"/>
              </w:rPr>
              <w:t>n/N (%)</w:t>
            </w:r>
          </w:p>
        </w:tc>
        <w:tc>
          <w:tcPr>
            <w:tcW w:w="867" w:type="pct"/>
            <w:gridSpan w:val="2"/>
            <w:vMerge w:val="restart"/>
            <w:shd w:val="clear" w:color="auto" w:fill="auto"/>
          </w:tcPr>
          <w:p w14:paraId="08FE34A4" w14:textId="77777777" w:rsidR="009B7C60" w:rsidRPr="003D1418" w:rsidRDefault="009B7C60" w:rsidP="00F61DD7">
            <w:pPr>
              <w:pStyle w:val="TableText0"/>
              <w:ind w:left="-31" w:right="-91"/>
              <w:jc w:val="center"/>
              <w:rPr>
                <w:b/>
                <w:bCs w:val="0"/>
              </w:rPr>
            </w:pPr>
            <w:r w:rsidRPr="003D1418">
              <w:rPr>
                <w:b/>
                <w:bCs w:val="0"/>
              </w:rPr>
              <w:t>Placebo</w:t>
            </w:r>
            <w:r w:rsidRPr="003D1418">
              <w:rPr>
                <w:b/>
                <w:bCs w:val="0"/>
              </w:rPr>
              <w:br/>
              <w:t>n/N (%)</w:t>
            </w:r>
          </w:p>
        </w:tc>
        <w:tc>
          <w:tcPr>
            <w:tcW w:w="1070" w:type="pct"/>
            <w:tcBorders>
              <w:bottom w:val="nil"/>
            </w:tcBorders>
            <w:shd w:val="clear" w:color="auto" w:fill="auto"/>
          </w:tcPr>
          <w:p w14:paraId="1B36388B" w14:textId="0439B21B" w:rsidR="009B7C60" w:rsidRPr="003D1418" w:rsidRDefault="009B7C60" w:rsidP="00F61DD7">
            <w:pPr>
              <w:pStyle w:val="TableText0"/>
              <w:ind w:left="-31" w:right="-91"/>
              <w:jc w:val="center"/>
              <w:rPr>
                <w:b/>
              </w:rPr>
            </w:pPr>
            <w:r w:rsidRPr="003D1418">
              <w:rPr>
                <w:b/>
              </w:rPr>
              <w:t>Treatment effect</w:t>
            </w:r>
          </w:p>
        </w:tc>
      </w:tr>
      <w:tr w:rsidR="009B7C60" w:rsidRPr="003D1418" w14:paraId="58B09DB6" w14:textId="77777777" w:rsidTr="00A67BAA">
        <w:tblPrEx>
          <w:tblCellMar>
            <w:left w:w="108" w:type="dxa"/>
            <w:right w:w="108" w:type="dxa"/>
          </w:tblCellMar>
          <w:tblLook w:val="04A0" w:firstRow="1" w:lastRow="0" w:firstColumn="1" w:lastColumn="0" w:noHBand="0" w:noVBand="1"/>
        </w:tblPrEx>
        <w:trPr>
          <w:tblHeader/>
        </w:trPr>
        <w:tc>
          <w:tcPr>
            <w:tcW w:w="816" w:type="pct"/>
            <w:gridSpan w:val="2"/>
            <w:vMerge/>
            <w:tcBorders>
              <w:bottom w:val="single" w:sz="4" w:space="0" w:color="auto"/>
            </w:tcBorders>
          </w:tcPr>
          <w:p w14:paraId="201A2530" w14:textId="77777777" w:rsidR="009B7C60" w:rsidRPr="003D1418" w:rsidRDefault="009B7C60" w:rsidP="001F0B24">
            <w:pPr>
              <w:pStyle w:val="TableText0"/>
              <w:ind w:left="-39" w:right="-33"/>
              <w:rPr>
                <w:b/>
              </w:rPr>
            </w:pPr>
          </w:p>
        </w:tc>
        <w:tc>
          <w:tcPr>
            <w:tcW w:w="1382" w:type="pct"/>
            <w:gridSpan w:val="2"/>
            <w:vMerge/>
            <w:shd w:val="clear" w:color="auto" w:fill="auto"/>
          </w:tcPr>
          <w:p w14:paraId="26116760" w14:textId="77777777" w:rsidR="009B7C60" w:rsidRPr="003D1418" w:rsidRDefault="009B7C60" w:rsidP="001F0B24">
            <w:pPr>
              <w:pStyle w:val="TableText0"/>
              <w:ind w:left="-31" w:right="-91"/>
              <w:rPr>
                <w:b/>
              </w:rPr>
            </w:pPr>
          </w:p>
        </w:tc>
        <w:tc>
          <w:tcPr>
            <w:tcW w:w="865" w:type="pct"/>
            <w:gridSpan w:val="2"/>
            <w:vMerge/>
            <w:shd w:val="clear" w:color="auto" w:fill="auto"/>
          </w:tcPr>
          <w:p w14:paraId="04B7858D" w14:textId="77777777" w:rsidR="009B7C60" w:rsidRPr="003D1418" w:rsidRDefault="009B7C60" w:rsidP="00F61DD7">
            <w:pPr>
              <w:pStyle w:val="TableText0"/>
              <w:ind w:left="-31" w:right="-91"/>
              <w:jc w:val="center"/>
              <w:rPr>
                <w:b/>
                <w:i/>
                <w:iCs/>
              </w:rPr>
            </w:pPr>
          </w:p>
        </w:tc>
        <w:tc>
          <w:tcPr>
            <w:tcW w:w="867" w:type="pct"/>
            <w:gridSpan w:val="2"/>
            <w:vMerge/>
            <w:shd w:val="clear" w:color="auto" w:fill="auto"/>
          </w:tcPr>
          <w:p w14:paraId="0F8B2421" w14:textId="77777777" w:rsidR="009B7C60" w:rsidRPr="003D1418" w:rsidRDefault="009B7C60" w:rsidP="00F61DD7">
            <w:pPr>
              <w:pStyle w:val="TableText0"/>
              <w:ind w:left="-31" w:right="-91"/>
              <w:jc w:val="center"/>
              <w:rPr>
                <w:b/>
              </w:rPr>
            </w:pPr>
          </w:p>
        </w:tc>
        <w:tc>
          <w:tcPr>
            <w:tcW w:w="1070" w:type="pct"/>
            <w:tcBorders>
              <w:top w:val="nil"/>
            </w:tcBorders>
            <w:shd w:val="clear" w:color="auto" w:fill="auto"/>
          </w:tcPr>
          <w:p w14:paraId="67F5B86A" w14:textId="77777777" w:rsidR="009B7C60" w:rsidRPr="003D1418" w:rsidRDefault="009B7C60" w:rsidP="00F61DD7">
            <w:pPr>
              <w:pStyle w:val="TableText0"/>
              <w:ind w:left="-31" w:right="-91"/>
              <w:jc w:val="center"/>
              <w:rPr>
                <w:b/>
              </w:rPr>
            </w:pPr>
            <w:proofErr w:type="spellStart"/>
            <w:r w:rsidRPr="003D1418">
              <w:rPr>
                <w:b/>
              </w:rPr>
              <w:t>OR</w:t>
            </w:r>
            <w:r w:rsidRPr="003D1418">
              <w:rPr>
                <w:b/>
                <w:vertAlign w:val="superscript"/>
              </w:rPr>
              <w:t>d</w:t>
            </w:r>
            <w:proofErr w:type="spellEnd"/>
            <w:r w:rsidRPr="003D1418">
              <w:rPr>
                <w:b/>
                <w:vertAlign w:val="superscript"/>
              </w:rPr>
              <w:t xml:space="preserve"> </w:t>
            </w:r>
            <w:r w:rsidRPr="003D1418">
              <w:rPr>
                <w:b/>
              </w:rPr>
              <w:t>(95% CI)</w:t>
            </w:r>
          </w:p>
        </w:tc>
      </w:tr>
      <w:tr w:rsidR="009B7C60" w:rsidRPr="003D1418" w14:paraId="64F8A83E" w14:textId="77777777" w:rsidTr="00A67BAA">
        <w:tblPrEx>
          <w:tblCellMar>
            <w:left w:w="108" w:type="dxa"/>
            <w:right w:w="108" w:type="dxa"/>
          </w:tblCellMar>
          <w:tblLook w:val="04A0" w:firstRow="1" w:lastRow="0" w:firstColumn="1" w:lastColumn="0" w:noHBand="0" w:noVBand="1"/>
        </w:tblPrEx>
        <w:trPr>
          <w:trHeight w:val="262"/>
        </w:trPr>
        <w:tc>
          <w:tcPr>
            <w:tcW w:w="816" w:type="pct"/>
            <w:gridSpan w:val="2"/>
            <w:tcBorders>
              <w:bottom w:val="single" w:sz="4" w:space="0" w:color="auto"/>
            </w:tcBorders>
          </w:tcPr>
          <w:p w14:paraId="0A9F3BD7" w14:textId="77777777" w:rsidR="009B7C60" w:rsidRPr="003D1418" w:rsidRDefault="009B7C60" w:rsidP="001F0B24">
            <w:pPr>
              <w:pStyle w:val="TableText0"/>
              <w:ind w:left="-39" w:right="-33"/>
            </w:pPr>
            <w:r w:rsidRPr="003D1418">
              <w:t>EPTI vs PBO</w:t>
            </w:r>
          </w:p>
        </w:tc>
        <w:tc>
          <w:tcPr>
            <w:tcW w:w="1382" w:type="pct"/>
            <w:gridSpan w:val="2"/>
            <w:shd w:val="clear" w:color="auto" w:fill="auto"/>
          </w:tcPr>
          <w:p w14:paraId="19C77017" w14:textId="77777777" w:rsidR="009B7C60" w:rsidRPr="003D1418" w:rsidRDefault="009B7C60" w:rsidP="001F0B24">
            <w:pPr>
              <w:pStyle w:val="TableText0"/>
              <w:ind w:left="-31" w:right="-91"/>
              <w:rPr>
                <w:rFonts w:ascii="Times" w:eastAsia="Times New Roman" w:hAnsi="Times" w:cs="Times New Roman"/>
              </w:rPr>
            </w:pPr>
            <w:r>
              <w:t>DELIVER (subgroup)</w:t>
            </w:r>
          </w:p>
        </w:tc>
        <w:tc>
          <w:tcPr>
            <w:tcW w:w="865" w:type="pct"/>
            <w:gridSpan w:val="2"/>
            <w:shd w:val="clear" w:color="auto" w:fill="auto"/>
          </w:tcPr>
          <w:p w14:paraId="1323D2B0" w14:textId="77777777" w:rsidR="009B7C60" w:rsidRPr="00587160" w:rsidRDefault="009B7C60" w:rsidP="00F61DD7">
            <w:pPr>
              <w:pStyle w:val="TableText0"/>
              <w:keepNext w:val="0"/>
              <w:jc w:val="center"/>
            </w:pPr>
            <w:r w:rsidRPr="00587160">
              <w:t>17/56 (30.4)</w:t>
            </w:r>
          </w:p>
        </w:tc>
        <w:tc>
          <w:tcPr>
            <w:tcW w:w="867" w:type="pct"/>
            <w:gridSpan w:val="2"/>
            <w:shd w:val="clear" w:color="auto" w:fill="auto"/>
          </w:tcPr>
          <w:p w14:paraId="6056637B" w14:textId="77777777" w:rsidR="009B7C60" w:rsidRPr="00587160" w:rsidRDefault="009B7C60" w:rsidP="00F61DD7">
            <w:pPr>
              <w:pStyle w:val="TableText0"/>
              <w:keepNext w:val="0"/>
              <w:jc w:val="center"/>
            </w:pPr>
            <w:r w:rsidRPr="00587160">
              <w:t>5/56 (8.9)</w:t>
            </w:r>
          </w:p>
        </w:tc>
        <w:tc>
          <w:tcPr>
            <w:tcW w:w="1070" w:type="pct"/>
            <w:shd w:val="clear" w:color="auto" w:fill="auto"/>
          </w:tcPr>
          <w:p w14:paraId="6D3352B4" w14:textId="77777777" w:rsidR="009B7C60" w:rsidRPr="00587160" w:rsidRDefault="009B7C60" w:rsidP="00F61DD7">
            <w:pPr>
              <w:pStyle w:val="TableText0"/>
              <w:keepNext w:val="0"/>
              <w:jc w:val="center"/>
            </w:pPr>
            <w:r w:rsidRPr="00587160">
              <w:t>4.45 (1.51, 13.10)</w:t>
            </w:r>
          </w:p>
        </w:tc>
      </w:tr>
      <w:tr w:rsidR="009B7C60" w:rsidRPr="003D1418" w14:paraId="677E996A" w14:textId="77777777" w:rsidTr="00A67BAA">
        <w:tblPrEx>
          <w:tblCellMar>
            <w:left w:w="108" w:type="dxa"/>
            <w:right w:w="108" w:type="dxa"/>
          </w:tblCellMar>
          <w:tblLook w:val="04A0" w:firstRow="1" w:lastRow="0" w:firstColumn="1" w:lastColumn="0" w:noHBand="0" w:noVBand="1"/>
        </w:tblPrEx>
        <w:tc>
          <w:tcPr>
            <w:tcW w:w="816" w:type="pct"/>
            <w:gridSpan w:val="2"/>
            <w:tcBorders>
              <w:top w:val="single" w:sz="4" w:space="0" w:color="auto"/>
              <w:bottom w:val="nil"/>
            </w:tcBorders>
          </w:tcPr>
          <w:p w14:paraId="325B3F3F" w14:textId="77777777" w:rsidR="009B7C60" w:rsidRPr="003D1418" w:rsidRDefault="009B7C60" w:rsidP="001F0B24">
            <w:pPr>
              <w:pStyle w:val="TableText0"/>
              <w:ind w:left="-39" w:right="-33"/>
            </w:pPr>
            <w:r w:rsidRPr="003D1418">
              <w:t>GAL vs PBO</w:t>
            </w:r>
          </w:p>
        </w:tc>
        <w:tc>
          <w:tcPr>
            <w:tcW w:w="1382" w:type="pct"/>
            <w:gridSpan w:val="2"/>
            <w:shd w:val="clear" w:color="auto" w:fill="auto"/>
          </w:tcPr>
          <w:p w14:paraId="71961CDD" w14:textId="77777777" w:rsidR="009B7C60" w:rsidRPr="003D1418" w:rsidRDefault="009B7C60" w:rsidP="001F0B24">
            <w:pPr>
              <w:pStyle w:val="TableText0"/>
              <w:ind w:left="-31" w:right="-91"/>
            </w:pPr>
            <w:r>
              <w:t xml:space="preserve">CONQUER (subgroup) </w:t>
            </w:r>
          </w:p>
        </w:tc>
        <w:tc>
          <w:tcPr>
            <w:tcW w:w="865" w:type="pct"/>
            <w:gridSpan w:val="2"/>
            <w:shd w:val="clear" w:color="auto" w:fill="auto"/>
          </w:tcPr>
          <w:p w14:paraId="26DE4758" w14:textId="77777777" w:rsidR="009B7C60" w:rsidRPr="00587160" w:rsidRDefault="009B7C60" w:rsidP="00F61DD7">
            <w:pPr>
              <w:pStyle w:val="TableText0"/>
              <w:keepNext w:val="0"/>
              <w:jc w:val="center"/>
            </w:pPr>
            <w:r w:rsidRPr="00587160">
              <w:t>17/42 (40.5)</w:t>
            </w:r>
          </w:p>
        </w:tc>
        <w:tc>
          <w:tcPr>
            <w:tcW w:w="867" w:type="pct"/>
            <w:gridSpan w:val="2"/>
            <w:shd w:val="clear" w:color="auto" w:fill="auto"/>
          </w:tcPr>
          <w:p w14:paraId="3863B497" w14:textId="77777777" w:rsidR="009B7C60" w:rsidRPr="00587160" w:rsidRDefault="009B7C60" w:rsidP="00F61DD7">
            <w:pPr>
              <w:pStyle w:val="TableText0"/>
              <w:keepNext w:val="0"/>
              <w:jc w:val="center"/>
            </w:pPr>
            <w:r w:rsidRPr="00587160">
              <w:t>4/42 (9.5)</w:t>
            </w:r>
          </w:p>
        </w:tc>
        <w:tc>
          <w:tcPr>
            <w:tcW w:w="1070" w:type="pct"/>
            <w:shd w:val="clear" w:color="auto" w:fill="auto"/>
          </w:tcPr>
          <w:p w14:paraId="6413D27B" w14:textId="77777777" w:rsidR="009B7C60" w:rsidRPr="00587160" w:rsidRDefault="009B7C60" w:rsidP="00F61DD7">
            <w:pPr>
              <w:pStyle w:val="TableText0"/>
              <w:keepNext w:val="0"/>
              <w:jc w:val="center"/>
            </w:pPr>
            <w:r w:rsidRPr="00587160">
              <w:t>6.46 (1.94, 21.46)</w:t>
            </w:r>
          </w:p>
        </w:tc>
      </w:tr>
      <w:tr w:rsidR="009B7C60" w:rsidRPr="003D1418" w14:paraId="449B95BF" w14:textId="77777777" w:rsidTr="00A67BAA">
        <w:tblPrEx>
          <w:tblCellMar>
            <w:left w:w="108" w:type="dxa"/>
            <w:right w:w="108" w:type="dxa"/>
          </w:tblCellMar>
          <w:tblLook w:val="04A0" w:firstRow="1" w:lastRow="0" w:firstColumn="1" w:lastColumn="0" w:noHBand="0" w:noVBand="1"/>
        </w:tblPrEx>
        <w:tc>
          <w:tcPr>
            <w:tcW w:w="816" w:type="pct"/>
            <w:gridSpan w:val="2"/>
            <w:tcBorders>
              <w:top w:val="nil"/>
              <w:bottom w:val="nil"/>
            </w:tcBorders>
          </w:tcPr>
          <w:p w14:paraId="7ED06473" w14:textId="77777777" w:rsidR="009B7C60" w:rsidRPr="003D1418" w:rsidRDefault="009B7C60" w:rsidP="001F0B24">
            <w:pPr>
              <w:pStyle w:val="TableText0"/>
              <w:ind w:left="-39" w:right="-33"/>
            </w:pPr>
          </w:p>
        </w:tc>
        <w:tc>
          <w:tcPr>
            <w:tcW w:w="1382" w:type="pct"/>
            <w:gridSpan w:val="2"/>
            <w:shd w:val="clear" w:color="auto" w:fill="auto"/>
          </w:tcPr>
          <w:p w14:paraId="1BAA9407" w14:textId="77777777" w:rsidR="009B7C60" w:rsidRDefault="009B7C60" w:rsidP="001F0B24">
            <w:pPr>
              <w:pStyle w:val="TableText0"/>
              <w:ind w:left="-31" w:right="-91"/>
            </w:pPr>
            <w:r w:rsidRPr="00A536A2">
              <w:t>REGAIN</w:t>
            </w:r>
            <w:r>
              <w:t xml:space="preserve"> (subgroup)</w:t>
            </w:r>
          </w:p>
        </w:tc>
        <w:tc>
          <w:tcPr>
            <w:tcW w:w="865" w:type="pct"/>
            <w:gridSpan w:val="2"/>
            <w:shd w:val="clear" w:color="auto" w:fill="auto"/>
          </w:tcPr>
          <w:p w14:paraId="79FD9AF2" w14:textId="77777777" w:rsidR="009B7C60" w:rsidRPr="00587160" w:rsidRDefault="009B7C60" w:rsidP="00F61DD7">
            <w:pPr>
              <w:pStyle w:val="TableText0"/>
              <w:keepNext w:val="0"/>
              <w:jc w:val="center"/>
            </w:pPr>
            <w:r w:rsidRPr="00587160">
              <w:t>10/36 (27.8)</w:t>
            </w:r>
          </w:p>
        </w:tc>
        <w:tc>
          <w:tcPr>
            <w:tcW w:w="867" w:type="pct"/>
            <w:gridSpan w:val="2"/>
            <w:shd w:val="clear" w:color="auto" w:fill="auto"/>
          </w:tcPr>
          <w:p w14:paraId="112E1DEB" w14:textId="77777777" w:rsidR="009B7C60" w:rsidRPr="00587160" w:rsidRDefault="009B7C60" w:rsidP="00F61DD7">
            <w:pPr>
              <w:pStyle w:val="TableText0"/>
              <w:keepNext w:val="0"/>
              <w:jc w:val="center"/>
            </w:pPr>
            <w:r w:rsidRPr="00587160">
              <w:t>6/103 (5.8)</w:t>
            </w:r>
          </w:p>
        </w:tc>
        <w:tc>
          <w:tcPr>
            <w:tcW w:w="1070" w:type="pct"/>
            <w:shd w:val="clear" w:color="auto" w:fill="auto"/>
          </w:tcPr>
          <w:p w14:paraId="313E7858" w14:textId="77777777" w:rsidR="009B7C60" w:rsidRPr="00587160" w:rsidRDefault="009B7C60" w:rsidP="00F61DD7">
            <w:pPr>
              <w:pStyle w:val="TableText0"/>
              <w:keepNext w:val="0"/>
              <w:jc w:val="center"/>
            </w:pPr>
            <w:r w:rsidRPr="00587160">
              <w:t>6.22 (2.07, 18.69)</w:t>
            </w:r>
          </w:p>
        </w:tc>
      </w:tr>
      <w:tr w:rsidR="009B7C60" w:rsidRPr="003D1418" w14:paraId="2DA6B1B5" w14:textId="77777777" w:rsidTr="00A67BAA">
        <w:tblPrEx>
          <w:tblCellMar>
            <w:left w:w="108" w:type="dxa"/>
            <w:right w:w="108" w:type="dxa"/>
          </w:tblCellMar>
          <w:tblLook w:val="04A0" w:firstRow="1" w:lastRow="0" w:firstColumn="1" w:lastColumn="0" w:noHBand="0" w:noVBand="1"/>
        </w:tblPrEx>
        <w:tc>
          <w:tcPr>
            <w:tcW w:w="816" w:type="pct"/>
            <w:gridSpan w:val="2"/>
            <w:tcBorders>
              <w:top w:val="nil"/>
              <w:bottom w:val="nil"/>
            </w:tcBorders>
          </w:tcPr>
          <w:p w14:paraId="1FCC88B2" w14:textId="77777777" w:rsidR="009B7C60" w:rsidRPr="003D1418" w:rsidRDefault="009B7C60" w:rsidP="001F0B24">
            <w:pPr>
              <w:pStyle w:val="TableText0"/>
              <w:ind w:left="-39" w:right="-33"/>
            </w:pPr>
            <w:r>
              <w:t>Meta-analysis</w:t>
            </w:r>
          </w:p>
        </w:tc>
        <w:tc>
          <w:tcPr>
            <w:tcW w:w="3114" w:type="pct"/>
            <w:gridSpan w:val="6"/>
            <w:shd w:val="clear" w:color="auto" w:fill="auto"/>
          </w:tcPr>
          <w:p w14:paraId="04A4D302" w14:textId="77777777" w:rsidR="009B7C60" w:rsidRPr="00892A3C" w:rsidRDefault="009B7C60" w:rsidP="001F0B24">
            <w:pPr>
              <w:pStyle w:val="TableText0"/>
              <w:keepNext w:val="0"/>
            </w:pPr>
            <w:r w:rsidRPr="00892A3C">
              <w:t xml:space="preserve">CONQUER (subgroup), REGAIN </w:t>
            </w:r>
            <w:r>
              <w:t>(subgroup</w:t>
            </w:r>
            <w:r w:rsidRPr="00892A3C">
              <w:t>)</w:t>
            </w:r>
          </w:p>
          <w:p w14:paraId="423FABFF" w14:textId="77777777" w:rsidR="009B7C60" w:rsidRPr="002011D5" w:rsidRDefault="009B7C60" w:rsidP="001F0B24">
            <w:pPr>
              <w:pStyle w:val="TableText0"/>
              <w:keepNext w:val="0"/>
              <w:rPr>
                <w:highlight w:val="yellow"/>
              </w:rPr>
            </w:pPr>
            <w:r w:rsidRPr="00892A3C">
              <w:t>I</w:t>
            </w:r>
            <w:r w:rsidRPr="00892A3C">
              <w:rPr>
                <w:vertAlign w:val="superscript"/>
              </w:rPr>
              <w:t>2</w:t>
            </w:r>
            <w:r w:rsidRPr="00892A3C">
              <w:t>= 0%; p=0.96</w:t>
            </w:r>
          </w:p>
        </w:tc>
        <w:tc>
          <w:tcPr>
            <w:tcW w:w="1070" w:type="pct"/>
            <w:shd w:val="clear" w:color="auto" w:fill="auto"/>
          </w:tcPr>
          <w:p w14:paraId="1FB63F4A" w14:textId="77777777" w:rsidR="009B7C60" w:rsidRPr="007F4EF6" w:rsidRDefault="009B7C60" w:rsidP="00F61DD7">
            <w:pPr>
              <w:pStyle w:val="TableText0"/>
              <w:keepNext w:val="0"/>
              <w:jc w:val="center"/>
            </w:pPr>
            <w:r>
              <w:t>6.33 (2.81, 14.24)</w:t>
            </w:r>
          </w:p>
        </w:tc>
      </w:tr>
      <w:tr w:rsidR="009B7C60" w:rsidRPr="003D1418" w14:paraId="6F1B8614" w14:textId="77777777" w:rsidTr="00A67BAA">
        <w:tblPrEx>
          <w:tblCellMar>
            <w:left w:w="108" w:type="dxa"/>
            <w:right w:w="108" w:type="dxa"/>
          </w:tblCellMar>
          <w:tblLook w:val="04A0" w:firstRow="1" w:lastRow="0" w:firstColumn="1" w:lastColumn="0" w:noHBand="0" w:noVBand="1"/>
        </w:tblPrEx>
        <w:tc>
          <w:tcPr>
            <w:tcW w:w="3930" w:type="pct"/>
            <w:gridSpan w:val="8"/>
            <w:tcBorders>
              <w:right w:val="single" w:sz="4" w:space="0" w:color="auto"/>
            </w:tcBorders>
          </w:tcPr>
          <w:p w14:paraId="6EFC2C97" w14:textId="77777777" w:rsidR="009B7C60" w:rsidRPr="003D1418" w:rsidRDefault="009B7C60" w:rsidP="001F0B24">
            <w:pPr>
              <w:pStyle w:val="TableText0"/>
              <w:ind w:left="-31" w:right="-91"/>
            </w:pPr>
            <w:r w:rsidRPr="003D1418">
              <w:t>Indirect estimate of effect adjusted for the common reference (EPTI vs GAL)</w:t>
            </w:r>
            <w:r>
              <w:t xml:space="preserve">: </w:t>
            </w:r>
            <w:r>
              <w:br/>
              <w:t>DELIVER (subgroup), CONQUER (subgroup), REGAIN (subgroup)</w:t>
            </w:r>
          </w:p>
        </w:tc>
        <w:tc>
          <w:tcPr>
            <w:tcW w:w="1070" w:type="pct"/>
            <w:tcBorders>
              <w:left w:val="single" w:sz="4" w:space="0" w:color="auto"/>
              <w:right w:val="single" w:sz="4" w:space="0" w:color="auto"/>
            </w:tcBorders>
          </w:tcPr>
          <w:p w14:paraId="5B4793C4" w14:textId="347258F3" w:rsidR="009B7C60" w:rsidRDefault="009B7C60" w:rsidP="00F61DD7">
            <w:pPr>
              <w:pStyle w:val="TableText0"/>
              <w:keepNext w:val="0"/>
              <w:jc w:val="center"/>
            </w:pPr>
            <w:r w:rsidRPr="00C76F5B">
              <w:t xml:space="preserve">0.703 </w:t>
            </w:r>
            <w:r>
              <w:t>(</w:t>
            </w:r>
            <w:r w:rsidRPr="00C76F5B">
              <w:t>0.182, 2.715</w:t>
            </w:r>
            <w:r>
              <w:t>)</w:t>
            </w:r>
          </w:p>
          <w:p w14:paraId="63FCAA3B" w14:textId="77777777" w:rsidR="009B7C60" w:rsidRPr="001C3779" w:rsidRDefault="009B7C60" w:rsidP="00F61DD7">
            <w:pPr>
              <w:pStyle w:val="TableText0"/>
              <w:keepNext w:val="0"/>
              <w:jc w:val="center"/>
            </w:pPr>
            <w:r w:rsidRPr="00C76F5B">
              <w:t>(p = 0.609)</w:t>
            </w:r>
          </w:p>
        </w:tc>
      </w:tr>
    </w:tbl>
    <w:p w14:paraId="0DF395A5" w14:textId="77777777" w:rsidR="009B7C60" w:rsidRDefault="009B7C60" w:rsidP="009B7C60">
      <w:pPr>
        <w:pStyle w:val="TableFigureFooter"/>
        <w:rPr>
          <w:rFonts w:eastAsia="Calibri"/>
        </w:rPr>
      </w:pPr>
      <w:r w:rsidRPr="00214E93">
        <w:rPr>
          <w:rFonts w:eastAsia="Calibri"/>
        </w:rPr>
        <w:t xml:space="preserve">Source: </w:t>
      </w:r>
      <w:r>
        <w:rPr>
          <w:rFonts w:eastAsia="Calibri"/>
        </w:rPr>
        <w:t xml:space="preserve">Figure 33 p180, </w:t>
      </w:r>
      <w:r w:rsidRPr="00214E93">
        <w:rPr>
          <w:rFonts w:eastAsia="Calibri"/>
        </w:rPr>
        <w:t>Table 85 p191</w:t>
      </w:r>
      <w:r>
        <w:rPr>
          <w:rFonts w:eastAsia="Calibri"/>
        </w:rPr>
        <w:t>, Figure 34 p180, Table 86 p192</w:t>
      </w:r>
      <w:r w:rsidRPr="00214E93">
        <w:rPr>
          <w:rFonts w:eastAsia="Calibri"/>
        </w:rPr>
        <w:t xml:space="preserve"> of the submission.</w:t>
      </w:r>
    </w:p>
    <w:p w14:paraId="54C08F77" w14:textId="77777777" w:rsidR="009B7C60" w:rsidRPr="00131AB3" w:rsidRDefault="009B7C60" w:rsidP="009B7C60">
      <w:pPr>
        <w:pStyle w:val="TableFigureFooter"/>
        <w:rPr>
          <w:rFonts w:eastAsia="Calibri"/>
        </w:rPr>
      </w:pPr>
      <w:r w:rsidRPr="003D1418">
        <w:t>Abbreviations: CI</w:t>
      </w:r>
      <w:r w:rsidR="009D27D9">
        <w:t xml:space="preserve"> = </w:t>
      </w:r>
      <w:r w:rsidRPr="003D1418">
        <w:t>Confidence interval; n</w:t>
      </w:r>
      <w:r w:rsidR="009D27D9">
        <w:t xml:space="preserve"> = </w:t>
      </w:r>
      <w:r w:rsidRPr="003D1418">
        <w:t>number of participants with event; N</w:t>
      </w:r>
      <w:r w:rsidR="009D27D9">
        <w:t xml:space="preserve"> = </w:t>
      </w:r>
      <w:r w:rsidRPr="003D1418">
        <w:t>total number of participants in group; OR</w:t>
      </w:r>
      <w:r w:rsidR="009D27D9">
        <w:t xml:space="preserve"> = </w:t>
      </w:r>
      <w:r w:rsidRPr="003D1418">
        <w:t>Odds ratio; PBO</w:t>
      </w:r>
      <w:r w:rsidR="009D27D9">
        <w:t xml:space="preserve"> = </w:t>
      </w:r>
      <w:r w:rsidRPr="003D1418">
        <w:t xml:space="preserve">placebo; </w:t>
      </w:r>
      <w:r w:rsidRPr="00214E93">
        <w:rPr>
          <w:rFonts w:eastAsia="Calibri"/>
        </w:rPr>
        <w:t>MMD</w:t>
      </w:r>
      <w:r w:rsidR="009D27D9">
        <w:rPr>
          <w:rFonts w:eastAsia="Calibri"/>
        </w:rPr>
        <w:t xml:space="preserve"> = </w:t>
      </w:r>
      <w:r w:rsidRPr="00214E93">
        <w:rPr>
          <w:rFonts w:eastAsia="Calibri"/>
        </w:rPr>
        <w:t>monthly migraine days; WMD</w:t>
      </w:r>
      <w:r w:rsidR="009D27D9">
        <w:rPr>
          <w:rFonts w:eastAsia="Calibri"/>
        </w:rPr>
        <w:t xml:space="preserve"> = </w:t>
      </w:r>
      <w:r w:rsidRPr="00214E93">
        <w:rPr>
          <w:rFonts w:eastAsia="Calibri"/>
        </w:rPr>
        <w:t>weighed mean difference.</w:t>
      </w:r>
    </w:p>
    <w:p w14:paraId="6AA71823" w14:textId="77777777" w:rsidR="009B7C60" w:rsidRPr="00C9624D" w:rsidRDefault="009B7C60" w:rsidP="009B7C60">
      <w:pPr>
        <w:pStyle w:val="4-SubsectionHeading"/>
      </w:pPr>
      <w:bookmarkStart w:id="38" w:name="_Toc22897642"/>
      <w:bookmarkStart w:id="39" w:name="_Toc102692466"/>
      <w:bookmarkStart w:id="40" w:name="_Toc103719406"/>
      <w:r w:rsidRPr="00C9624D">
        <w:t>Comparative harms</w:t>
      </w:r>
      <w:bookmarkEnd w:id="38"/>
      <w:bookmarkEnd w:id="39"/>
      <w:bookmarkEnd w:id="40"/>
    </w:p>
    <w:p w14:paraId="2755E66F" w14:textId="1BFCBCE5" w:rsidR="009B7C60" w:rsidRPr="00AA05B9" w:rsidRDefault="009B7C60" w:rsidP="009B7C60">
      <w:pPr>
        <w:pStyle w:val="3-BodyText"/>
      </w:pPr>
      <w:r w:rsidRPr="00DC7F92">
        <w:t>A summary of the adverse events</w:t>
      </w:r>
      <w:r>
        <w:t xml:space="preserve"> (AEs)</w:t>
      </w:r>
      <w:r w:rsidRPr="00DC7F92">
        <w:t xml:space="preserve"> for </w:t>
      </w:r>
      <w:proofErr w:type="spellStart"/>
      <w:r>
        <w:t>eptinezumab</w:t>
      </w:r>
      <w:proofErr w:type="spellEnd"/>
      <w:r>
        <w:t xml:space="preserve">, </w:t>
      </w:r>
      <w:proofErr w:type="spellStart"/>
      <w:r>
        <w:t>galcanezumab</w:t>
      </w:r>
      <w:proofErr w:type="spellEnd"/>
      <w:r>
        <w:t xml:space="preserve"> and </w:t>
      </w:r>
      <w:proofErr w:type="spellStart"/>
      <w:r w:rsidRPr="00AA05B9">
        <w:t>fremanezumab</w:t>
      </w:r>
      <w:proofErr w:type="spellEnd"/>
      <w:r w:rsidRPr="00AA05B9">
        <w:t xml:space="preserve"> is presented in</w:t>
      </w:r>
      <w:r w:rsidR="00AA05B9" w:rsidRPr="00AA05B9">
        <w:t xml:space="preserve"> </w:t>
      </w:r>
      <w:r w:rsidR="00AA05B9" w:rsidRPr="00D90207">
        <w:fldChar w:fldCharType="begin"/>
      </w:r>
      <w:r w:rsidR="00AA05B9" w:rsidRPr="00D90207">
        <w:instrText xml:space="preserve"> REF _Ref103668284 \h </w:instrText>
      </w:r>
      <w:r w:rsidR="00D90207" w:rsidRPr="00D90207">
        <w:instrText xml:space="preserve"> \* MERGEFORMAT </w:instrText>
      </w:r>
      <w:r w:rsidR="00AA05B9" w:rsidRPr="00D90207">
        <w:fldChar w:fldCharType="separate"/>
      </w:r>
      <w:r w:rsidR="006B7DAA" w:rsidRPr="006B7DAA">
        <w:t xml:space="preserve">Table </w:t>
      </w:r>
      <w:r w:rsidR="006B7DAA" w:rsidRPr="006B7DAA">
        <w:rPr>
          <w:noProof/>
        </w:rPr>
        <w:t>8</w:t>
      </w:r>
      <w:r w:rsidR="00AA05B9" w:rsidRPr="00D90207">
        <w:fldChar w:fldCharType="end"/>
      </w:r>
      <w:r w:rsidRPr="00D90207">
        <w:t>.</w:t>
      </w:r>
      <w:r w:rsidRPr="00AA05B9">
        <w:t xml:space="preserve"> </w:t>
      </w:r>
    </w:p>
    <w:p w14:paraId="2576037F" w14:textId="7B03AE97" w:rsidR="009B7C60" w:rsidRDefault="009B7C60" w:rsidP="009B7C60">
      <w:pPr>
        <w:pStyle w:val="3-BodyText"/>
      </w:pPr>
      <w:r>
        <w:t>Safety results reported for DELIVER included</w:t>
      </w:r>
      <w:r w:rsidRPr="001E61F1">
        <w:t xml:space="preserve"> </w:t>
      </w:r>
      <w:r>
        <w:t>patients with CM</w:t>
      </w:r>
      <w:r w:rsidRPr="001E61F1">
        <w:t xml:space="preserve"> and </w:t>
      </w:r>
      <w:r w:rsidR="00BF70CB">
        <w:t>EM</w:t>
      </w:r>
      <w:r>
        <w:t xml:space="preserve"> over a 24</w:t>
      </w:r>
      <w:r w:rsidR="00BF70CB">
        <w:t>-</w:t>
      </w:r>
      <w:r>
        <w:t>week period</w:t>
      </w:r>
      <w:r w:rsidRPr="001E61F1">
        <w:t>.</w:t>
      </w:r>
      <w:r>
        <w:t xml:space="preserve"> T</w:t>
      </w:r>
      <w:r w:rsidRPr="001E61F1">
        <w:t xml:space="preserve">he overall incidence of </w:t>
      </w:r>
      <w:r w:rsidR="00E44A42">
        <w:t>treatment emergent adverse events (</w:t>
      </w:r>
      <w:r w:rsidRPr="001E61F1">
        <w:t>TEAEs</w:t>
      </w:r>
      <w:r w:rsidR="00E44A42">
        <w:t>)</w:t>
      </w:r>
      <w:r w:rsidRPr="001E61F1">
        <w:t xml:space="preserve"> was</w:t>
      </w:r>
      <w:r w:rsidR="008D2B46">
        <w:t xml:space="preserve"> similar </w:t>
      </w:r>
      <w:r w:rsidRPr="001E61F1">
        <w:t>across treatment groups</w:t>
      </w:r>
      <w:r>
        <w:t xml:space="preserve"> (~40%)</w:t>
      </w:r>
      <w:r w:rsidRPr="001E61F1">
        <w:t xml:space="preserve">. </w:t>
      </w:r>
      <w:r w:rsidRPr="002B5CC5">
        <w:t>The most common TEAE</w:t>
      </w:r>
      <w:r>
        <w:t>s</w:t>
      </w:r>
      <w:r w:rsidRPr="002B5CC5">
        <w:t xml:space="preserve"> w</w:t>
      </w:r>
      <w:r>
        <w:t>ere</w:t>
      </w:r>
      <w:r w:rsidRPr="002B5CC5">
        <w:t xml:space="preserve"> COVID-19</w:t>
      </w:r>
      <w:r>
        <w:t xml:space="preserve"> (</w:t>
      </w:r>
      <w:r w:rsidRPr="002B5CC5">
        <w:t>approximately 6% in each treatment group</w:t>
      </w:r>
      <w:r>
        <w:t xml:space="preserve">), </w:t>
      </w:r>
      <w:r w:rsidRPr="002B5CC5">
        <w:t xml:space="preserve">nasopharyngitis </w:t>
      </w:r>
      <w:r>
        <w:t>(placebo:</w:t>
      </w:r>
      <w:r w:rsidRPr="002B5CC5">
        <w:t xml:space="preserve"> 1</w:t>
      </w:r>
      <w:r>
        <w:t>.0</w:t>
      </w:r>
      <w:r w:rsidRPr="002B5CC5">
        <w:t>%</w:t>
      </w:r>
      <w:r>
        <w:t>;</w:t>
      </w:r>
      <w:r w:rsidRPr="002B5CC5">
        <w:t xml:space="preserve"> </w:t>
      </w:r>
      <w:proofErr w:type="spellStart"/>
      <w:r>
        <w:t>eptinezumab</w:t>
      </w:r>
      <w:proofErr w:type="spellEnd"/>
      <w:r>
        <w:t xml:space="preserve"> 100 mg: 1.7%), and</w:t>
      </w:r>
      <w:r w:rsidRPr="002B5CC5">
        <w:t xml:space="preserve"> fatigue </w:t>
      </w:r>
      <w:r>
        <w:t>(placebo:</w:t>
      </w:r>
      <w:r w:rsidRPr="002B5CC5">
        <w:t xml:space="preserve"> </w:t>
      </w:r>
      <w:r>
        <w:t>1.3</w:t>
      </w:r>
      <w:r w:rsidRPr="002B5CC5">
        <w:t>%</w:t>
      </w:r>
      <w:r>
        <w:t>;</w:t>
      </w:r>
      <w:r w:rsidRPr="002B5CC5">
        <w:t xml:space="preserve"> </w:t>
      </w:r>
      <w:proofErr w:type="spellStart"/>
      <w:r>
        <w:t>eptinezumab</w:t>
      </w:r>
      <w:proofErr w:type="spellEnd"/>
      <w:r>
        <w:t xml:space="preserve"> 100 mg: 0.7%)</w:t>
      </w:r>
      <w:r w:rsidRPr="002B5CC5">
        <w:t>.</w:t>
      </w:r>
      <w:r>
        <w:t xml:space="preserve"> </w:t>
      </w:r>
      <w:r w:rsidRPr="00B44595">
        <w:t>The majority of TEAEs reported were mild or moderate in severity; only a small proportion were classified as severe (placebo</w:t>
      </w:r>
      <w:r w:rsidR="00722B46" w:rsidRPr="00B44595">
        <w:t>:</w:t>
      </w:r>
      <w:r w:rsidRPr="00B44595">
        <w:t xml:space="preserve"> 0.3%; </w:t>
      </w:r>
      <w:proofErr w:type="spellStart"/>
      <w:r w:rsidRPr="00B44595">
        <w:t>eptinezumab</w:t>
      </w:r>
      <w:proofErr w:type="spellEnd"/>
      <w:r w:rsidRPr="00B44595">
        <w:t xml:space="preserve"> 100 mg</w:t>
      </w:r>
      <w:r w:rsidR="00722B46" w:rsidRPr="00B44595">
        <w:t>:</w:t>
      </w:r>
      <w:r w:rsidRPr="00B44595">
        <w:t xml:space="preserve"> 1.7%) (DELIVER CSR Table 111 p298).</w:t>
      </w:r>
    </w:p>
    <w:p w14:paraId="3B70EA71" w14:textId="26E5C483" w:rsidR="009B7C60" w:rsidRDefault="009B7C60" w:rsidP="009B7C60">
      <w:pPr>
        <w:pStyle w:val="3-BodyText"/>
      </w:pPr>
      <w:r w:rsidRPr="00D021E4">
        <w:t xml:space="preserve">The most frequently reported TEAEs </w:t>
      </w:r>
      <w:r>
        <w:t xml:space="preserve">in PROMISE-2 </w:t>
      </w:r>
      <w:r w:rsidRPr="00D021E4">
        <w:t xml:space="preserve">were nasopharyngitis (placebo: 6%; </w:t>
      </w:r>
      <w:proofErr w:type="spellStart"/>
      <w:r w:rsidRPr="00D021E4">
        <w:t>eptinezumab</w:t>
      </w:r>
      <w:proofErr w:type="spellEnd"/>
      <w:r w:rsidRPr="00D021E4">
        <w:t xml:space="preserve"> 100 mg: 5%), upper respiratory tract infection (URTI) (placebo: 5%; </w:t>
      </w:r>
      <w:proofErr w:type="spellStart"/>
      <w:r w:rsidRPr="00D021E4">
        <w:t>eptinezumab</w:t>
      </w:r>
      <w:proofErr w:type="spellEnd"/>
      <w:r w:rsidRPr="00D021E4">
        <w:t xml:space="preserve"> 100 mg: 4%), sinusitis (placebo: 4%; </w:t>
      </w:r>
      <w:proofErr w:type="spellStart"/>
      <w:r w:rsidRPr="00D021E4">
        <w:t>eptinezumab</w:t>
      </w:r>
      <w:proofErr w:type="spellEnd"/>
      <w:r w:rsidRPr="00D021E4">
        <w:t xml:space="preserve"> 100 mg: 2%</w:t>
      </w:r>
      <w:r w:rsidR="006E7F49">
        <w:t>)</w:t>
      </w:r>
      <w:r w:rsidRPr="00D021E4">
        <w:t xml:space="preserve">, and migraine (placebo: 4%; </w:t>
      </w:r>
      <w:proofErr w:type="spellStart"/>
      <w:r w:rsidRPr="00D021E4">
        <w:t>eptinezumab</w:t>
      </w:r>
      <w:proofErr w:type="spellEnd"/>
      <w:r w:rsidRPr="00D021E4">
        <w:t xml:space="preserve"> 100 mg: 2%).</w:t>
      </w:r>
      <w:r>
        <w:t xml:space="preserve"> In Study 005, t</w:t>
      </w:r>
      <w:r w:rsidRPr="00046F69">
        <w:t xml:space="preserve">he most common TEAEs were </w:t>
      </w:r>
      <w:r>
        <w:t>URTI</w:t>
      </w:r>
      <w:r w:rsidRPr="00046F69">
        <w:t xml:space="preserve"> (placebo: 5.0%</w:t>
      </w:r>
      <w:r>
        <w:t xml:space="preserve">; </w:t>
      </w:r>
      <w:proofErr w:type="spellStart"/>
      <w:r w:rsidRPr="00046F69">
        <w:t>eptinezumab</w:t>
      </w:r>
      <w:proofErr w:type="spellEnd"/>
      <w:r w:rsidRPr="00046F69">
        <w:t xml:space="preserve"> 100 mg: 6.6%) and dizziness (placebo: 7.4%</w:t>
      </w:r>
      <w:r>
        <w:t xml:space="preserve"> </w:t>
      </w:r>
      <w:proofErr w:type="spellStart"/>
      <w:r w:rsidRPr="00046F69">
        <w:t>eptinezumab</w:t>
      </w:r>
      <w:proofErr w:type="spellEnd"/>
      <w:r w:rsidRPr="00046F69">
        <w:t xml:space="preserve"> 100 mg: 9.8%).</w:t>
      </w:r>
    </w:p>
    <w:p w14:paraId="5900FD8D" w14:textId="67D258EF" w:rsidR="00A62213" w:rsidRDefault="009B7C60" w:rsidP="00113850">
      <w:pPr>
        <w:pStyle w:val="3-BodyText"/>
      </w:pPr>
      <w:r w:rsidRPr="00667320">
        <w:t xml:space="preserve">The submission claimed that </w:t>
      </w:r>
      <w:proofErr w:type="spellStart"/>
      <w:r w:rsidRPr="00667320">
        <w:t>eptinezumab</w:t>
      </w:r>
      <w:proofErr w:type="spellEnd"/>
      <w:r w:rsidRPr="00667320">
        <w:t xml:space="preserve">, </w:t>
      </w:r>
      <w:proofErr w:type="spellStart"/>
      <w:r w:rsidRPr="00667320">
        <w:t>galcanezumab</w:t>
      </w:r>
      <w:proofErr w:type="spellEnd"/>
      <w:r w:rsidRPr="00667320">
        <w:t xml:space="preserve">, and </w:t>
      </w:r>
      <w:proofErr w:type="spellStart"/>
      <w:r w:rsidRPr="00667320">
        <w:t>fremanezumab</w:t>
      </w:r>
      <w:proofErr w:type="spellEnd"/>
      <w:r w:rsidRPr="00667320">
        <w:t xml:space="preserve"> have similar safety profiles with similar incidences of TEAEs between treatment and </w:t>
      </w:r>
      <w:r w:rsidRPr="00667320">
        <w:lastRenderedPageBreak/>
        <w:t>placebo groups.</w:t>
      </w:r>
      <w:r w:rsidRPr="00154812">
        <w:t xml:space="preserve"> The incidences of SAEs and AEs leading to study drug discontinuations were low in all trials.</w:t>
      </w:r>
      <w:r>
        <w:t xml:space="preserve"> No deaths were reported in any of the trials. Safety results across the trials are reported for the </w:t>
      </w:r>
      <w:r w:rsidR="000546A7">
        <w:t>Safety</w:t>
      </w:r>
      <w:r>
        <w:t>/F</w:t>
      </w:r>
      <w:r w:rsidR="000546A7">
        <w:t xml:space="preserve">ull </w:t>
      </w:r>
      <w:r>
        <w:t>A</w:t>
      </w:r>
      <w:r w:rsidR="000546A7">
        <w:t xml:space="preserve">nalysis </w:t>
      </w:r>
      <w:r>
        <w:t>P</w:t>
      </w:r>
      <w:r w:rsidR="000546A7">
        <w:t>opulation</w:t>
      </w:r>
      <w:r>
        <w:t>/I</w:t>
      </w:r>
      <w:r w:rsidR="000546A7">
        <w:t>ntention to treat</w:t>
      </w:r>
      <w:r>
        <w:t xml:space="preserve"> populations. </w:t>
      </w:r>
    </w:p>
    <w:p w14:paraId="64963E43" w14:textId="6A2CFD0E" w:rsidR="00A62213" w:rsidRDefault="00A62213" w:rsidP="00A62213">
      <w:pPr>
        <w:pStyle w:val="TableText0"/>
        <w:rPr>
          <w:b/>
          <w:bCs w:val="0"/>
        </w:rPr>
      </w:pPr>
      <w:bookmarkStart w:id="41" w:name="_Ref103668284"/>
      <w:r w:rsidRPr="005677DC">
        <w:rPr>
          <w:b/>
          <w:bCs w:val="0"/>
        </w:rPr>
        <w:t xml:space="preserve">Table </w:t>
      </w:r>
      <w:r w:rsidRPr="005677DC">
        <w:rPr>
          <w:b/>
          <w:bCs w:val="0"/>
        </w:rPr>
        <w:fldChar w:fldCharType="begin"/>
      </w:r>
      <w:r w:rsidRPr="005677DC">
        <w:rPr>
          <w:b/>
          <w:bCs w:val="0"/>
        </w:rPr>
        <w:instrText xml:space="preserve"> SEQ Table \* ARABIC </w:instrText>
      </w:r>
      <w:r w:rsidRPr="005677DC">
        <w:rPr>
          <w:b/>
          <w:bCs w:val="0"/>
        </w:rPr>
        <w:fldChar w:fldCharType="separate"/>
      </w:r>
      <w:r w:rsidR="006B7DAA">
        <w:rPr>
          <w:b/>
          <w:bCs w:val="0"/>
          <w:noProof/>
        </w:rPr>
        <w:t>8</w:t>
      </w:r>
      <w:r w:rsidRPr="005677DC">
        <w:rPr>
          <w:b/>
          <w:bCs w:val="0"/>
        </w:rPr>
        <w:fldChar w:fldCharType="end"/>
      </w:r>
      <w:bookmarkEnd w:id="41"/>
      <w:r w:rsidRPr="005677DC">
        <w:rPr>
          <w:b/>
          <w:bCs w:val="0"/>
        </w:rPr>
        <w:t xml:space="preserve">: </w:t>
      </w:r>
      <w:r w:rsidR="005677DC" w:rsidRPr="005677DC">
        <w:rPr>
          <w:b/>
          <w:bCs w:val="0"/>
        </w:rPr>
        <w:t xml:space="preserve">Summary of </w:t>
      </w:r>
      <w:r w:rsidR="0028791F">
        <w:rPr>
          <w:b/>
          <w:bCs w:val="0"/>
        </w:rPr>
        <w:t>AEs</w:t>
      </w:r>
      <w:r w:rsidR="005677DC" w:rsidRPr="005677DC">
        <w:rPr>
          <w:b/>
          <w:bCs w:val="0"/>
        </w:rPr>
        <w:t xml:space="preserve"> in the trials</w:t>
      </w:r>
    </w:p>
    <w:tbl>
      <w:tblPr>
        <w:tblStyle w:val="TableGrid"/>
        <w:tblW w:w="5300" w:type="pct"/>
        <w:tblCellMar>
          <w:left w:w="57" w:type="dxa"/>
          <w:right w:w="57" w:type="dxa"/>
        </w:tblCellMar>
        <w:tblLook w:val="04A0" w:firstRow="1" w:lastRow="0" w:firstColumn="1" w:lastColumn="0" w:noHBand="0" w:noVBand="1"/>
      </w:tblPr>
      <w:tblGrid>
        <w:gridCol w:w="954"/>
        <w:gridCol w:w="707"/>
        <w:gridCol w:w="744"/>
        <w:gridCol w:w="707"/>
        <w:gridCol w:w="709"/>
        <w:gridCol w:w="707"/>
        <w:gridCol w:w="744"/>
        <w:gridCol w:w="707"/>
        <w:gridCol w:w="711"/>
        <w:gridCol w:w="709"/>
        <w:gridCol w:w="744"/>
        <w:gridCol w:w="709"/>
        <w:gridCol w:w="705"/>
      </w:tblGrid>
      <w:tr w:rsidR="009411F7" w14:paraId="4A564162" w14:textId="77777777" w:rsidTr="00C93FDD">
        <w:trPr>
          <w:trHeight w:val="181"/>
          <w:tblHeader/>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3D5531" w14:textId="77777777" w:rsidR="0028791F" w:rsidRPr="003906B2" w:rsidRDefault="0028791F" w:rsidP="004769D9">
            <w:pPr>
              <w:pStyle w:val="TableText0"/>
              <w:keepNext w:val="0"/>
              <w:jc w:val="center"/>
              <w:rPr>
                <w:b/>
                <w:iCs/>
                <w:lang w:val="en-US"/>
              </w:rPr>
            </w:pPr>
            <w:r w:rsidRPr="003906B2">
              <w:rPr>
                <w:b/>
                <w:iCs/>
                <w:lang w:val="en-US"/>
              </w:rPr>
              <w:t>Trial</w:t>
            </w:r>
          </w:p>
        </w:tc>
        <w:tc>
          <w:tcPr>
            <w:tcW w:w="15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8FA2A2B" w14:textId="77777777" w:rsidR="0028791F" w:rsidRPr="003906B2" w:rsidRDefault="0028791F" w:rsidP="004769D9">
            <w:pPr>
              <w:pStyle w:val="TableText0"/>
              <w:keepNext w:val="0"/>
              <w:jc w:val="center"/>
              <w:rPr>
                <w:b/>
                <w:iCs/>
                <w:lang w:val="en-US"/>
              </w:rPr>
            </w:pPr>
            <w:r w:rsidRPr="003906B2">
              <w:rPr>
                <w:b/>
                <w:iCs/>
                <w:lang w:val="en-US"/>
              </w:rPr>
              <w:t>Any TEAE</w:t>
            </w:r>
          </w:p>
        </w:tc>
        <w:tc>
          <w:tcPr>
            <w:tcW w:w="1501" w:type="pct"/>
            <w:gridSpan w:val="4"/>
            <w:tcBorders>
              <w:top w:val="single" w:sz="4" w:space="0" w:color="auto"/>
              <w:left w:val="single" w:sz="4" w:space="0" w:color="auto"/>
              <w:bottom w:val="single" w:sz="4" w:space="0" w:color="auto"/>
              <w:right w:val="single" w:sz="4" w:space="0" w:color="auto"/>
            </w:tcBorders>
            <w:shd w:val="clear" w:color="auto" w:fill="auto"/>
            <w:hideMark/>
          </w:tcPr>
          <w:p w14:paraId="103086B8" w14:textId="77777777" w:rsidR="0028791F" w:rsidRPr="003906B2" w:rsidRDefault="0028791F" w:rsidP="004769D9">
            <w:pPr>
              <w:pStyle w:val="TableText0"/>
              <w:keepNext w:val="0"/>
              <w:jc w:val="center"/>
              <w:rPr>
                <w:b/>
                <w:iCs/>
                <w:lang w:val="en-US"/>
              </w:rPr>
            </w:pPr>
            <w:r w:rsidRPr="003906B2">
              <w:rPr>
                <w:b/>
                <w:iCs/>
                <w:lang w:val="en-US"/>
              </w:rPr>
              <w:t>Any serious TEAE</w:t>
            </w:r>
          </w:p>
        </w:tc>
        <w:tc>
          <w:tcPr>
            <w:tcW w:w="15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30AD052E" w14:textId="77777777" w:rsidR="0028791F" w:rsidRPr="003906B2" w:rsidRDefault="0028791F" w:rsidP="004769D9">
            <w:pPr>
              <w:pStyle w:val="TableText0"/>
              <w:keepNext w:val="0"/>
              <w:jc w:val="center"/>
              <w:rPr>
                <w:b/>
                <w:iCs/>
                <w:lang w:val="en-US"/>
              </w:rPr>
            </w:pPr>
            <w:r w:rsidRPr="003906B2">
              <w:rPr>
                <w:b/>
                <w:iCs/>
                <w:lang w:val="en-US"/>
              </w:rPr>
              <w:t>AEs resulting in discontinuation</w:t>
            </w:r>
          </w:p>
        </w:tc>
      </w:tr>
      <w:tr w:rsidR="009411F7" w14:paraId="196B4D3A" w14:textId="77777777" w:rsidTr="00AA05B9">
        <w:trPr>
          <w:trHeight w:val="497"/>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1FCA9" w14:textId="77777777" w:rsidR="0028791F" w:rsidRPr="003906B2" w:rsidRDefault="0028791F" w:rsidP="004769D9">
            <w:pPr>
              <w:pStyle w:val="TableText0"/>
              <w:keepNext w:val="0"/>
              <w:jc w:val="center"/>
              <w:rPr>
                <w:b/>
                <w:iCs/>
                <w:lang w:val="en-US"/>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6168EFA" w14:textId="77777777" w:rsidR="0028791F" w:rsidRPr="003906B2" w:rsidRDefault="0028791F" w:rsidP="004769D9">
            <w:pPr>
              <w:pStyle w:val="TableText0"/>
              <w:keepNext w:val="0"/>
              <w:jc w:val="center"/>
              <w:rPr>
                <w:b/>
                <w:iCs/>
                <w:lang w:val="en-US"/>
              </w:rPr>
            </w:pPr>
            <w:r w:rsidRPr="003906B2">
              <w:rPr>
                <w:b/>
                <w:iCs/>
                <w:lang w:val="en-US"/>
              </w:rPr>
              <w:t>Active</w:t>
            </w:r>
          </w:p>
          <w:p w14:paraId="2A77CD69" w14:textId="77777777" w:rsidR="0028791F" w:rsidRPr="003906B2" w:rsidRDefault="0028791F" w:rsidP="004769D9">
            <w:pPr>
              <w:pStyle w:val="TableText0"/>
              <w:keepNext w:val="0"/>
              <w:jc w:val="center"/>
              <w:rPr>
                <w:b/>
                <w:iCs/>
                <w:lang w:val="en-US"/>
              </w:rPr>
            </w:pPr>
            <w:r w:rsidRPr="003906B2">
              <w:rPr>
                <w:b/>
                <w:iCs/>
                <w:lang w:val="en-US"/>
              </w:rPr>
              <w:t>n/N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510FFEA6" w14:textId="77777777" w:rsidR="0028791F" w:rsidRPr="003906B2" w:rsidRDefault="0028791F" w:rsidP="004769D9">
            <w:pPr>
              <w:pStyle w:val="TableText0"/>
              <w:keepNext w:val="0"/>
              <w:jc w:val="center"/>
              <w:rPr>
                <w:b/>
                <w:iCs/>
                <w:lang w:val="en-US"/>
              </w:rPr>
            </w:pPr>
            <w:r w:rsidRPr="003906B2">
              <w:rPr>
                <w:b/>
                <w:iCs/>
                <w:lang w:val="en-US"/>
              </w:rPr>
              <w:t>Placebo</w:t>
            </w:r>
          </w:p>
          <w:p w14:paraId="6DA90769" w14:textId="77777777" w:rsidR="0028791F" w:rsidRPr="003906B2" w:rsidRDefault="0028791F" w:rsidP="004769D9">
            <w:pPr>
              <w:pStyle w:val="TableText0"/>
              <w:keepNext w:val="0"/>
              <w:jc w:val="center"/>
              <w:rPr>
                <w:b/>
                <w:iCs/>
                <w:lang w:val="en-US"/>
              </w:rPr>
            </w:pPr>
            <w:r w:rsidRPr="003906B2">
              <w:rPr>
                <w:b/>
                <w:iCs/>
                <w:lang w:val="en-US"/>
              </w:rPr>
              <w:t>n/N (%)</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88E3093" w14:textId="77777777" w:rsidR="0028791F" w:rsidRPr="003906B2" w:rsidRDefault="0028791F" w:rsidP="004769D9">
            <w:pPr>
              <w:pStyle w:val="TableText0"/>
              <w:keepNext w:val="0"/>
              <w:jc w:val="center"/>
              <w:rPr>
                <w:b/>
                <w:iCs/>
                <w:lang w:val="en-US"/>
              </w:rPr>
            </w:pPr>
            <w:r w:rsidRPr="003906B2">
              <w:rPr>
                <w:b/>
                <w:iCs/>
                <w:lang w:val="en-US"/>
              </w:rPr>
              <w:t>RR (95% CI)</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51EA1A65" w14:textId="77777777" w:rsidR="0028791F" w:rsidRPr="003906B2" w:rsidRDefault="0028791F" w:rsidP="004769D9">
            <w:pPr>
              <w:pStyle w:val="TableText0"/>
              <w:keepNext w:val="0"/>
              <w:jc w:val="center"/>
              <w:rPr>
                <w:b/>
                <w:iCs/>
                <w:lang w:val="en-US"/>
              </w:rPr>
            </w:pPr>
            <w:r w:rsidRPr="003906B2">
              <w:rPr>
                <w:b/>
                <w:iCs/>
                <w:lang w:val="en-US"/>
              </w:rPr>
              <w:t>RD (95% CI)</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D0367DD" w14:textId="77777777" w:rsidR="0028791F" w:rsidRPr="003906B2" w:rsidRDefault="0028791F" w:rsidP="004769D9">
            <w:pPr>
              <w:pStyle w:val="TableText0"/>
              <w:keepNext w:val="0"/>
              <w:jc w:val="center"/>
              <w:rPr>
                <w:b/>
                <w:iCs/>
                <w:lang w:val="en-US"/>
              </w:rPr>
            </w:pPr>
            <w:r w:rsidRPr="003906B2">
              <w:rPr>
                <w:b/>
                <w:iCs/>
                <w:lang w:val="en-US"/>
              </w:rPr>
              <w:t>Active</w:t>
            </w:r>
          </w:p>
          <w:p w14:paraId="26B45497" w14:textId="77777777" w:rsidR="0028791F" w:rsidRPr="003906B2" w:rsidRDefault="0028791F" w:rsidP="004769D9">
            <w:pPr>
              <w:pStyle w:val="TableText0"/>
              <w:keepNext w:val="0"/>
              <w:jc w:val="center"/>
              <w:rPr>
                <w:b/>
                <w:iCs/>
                <w:lang w:val="en-US"/>
              </w:rPr>
            </w:pPr>
            <w:r w:rsidRPr="003906B2">
              <w:rPr>
                <w:b/>
                <w:iCs/>
                <w:lang w:val="en-US"/>
              </w:rPr>
              <w:t>n/N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6F1DED62" w14:textId="77777777" w:rsidR="0028791F" w:rsidRPr="003906B2" w:rsidRDefault="0028791F" w:rsidP="004769D9">
            <w:pPr>
              <w:pStyle w:val="TableText0"/>
              <w:keepNext w:val="0"/>
              <w:jc w:val="center"/>
              <w:rPr>
                <w:b/>
                <w:iCs/>
                <w:lang w:val="en-US"/>
              </w:rPr>
            </w:pPr>
            <w:r w:rsidRPr="003906B2">
              <w:rPr>
                <w:b/>
                <w:iCs/>
                <w:lang w:val="en-US"/>
              </w:rPr>
              <w:t>Placebo</w:t>
            </w:r>
          </w:p>
          <w:p w14:paraId="6A28C235" w14:textId="77777777" w:rsidR="0028791F" w:rsidRPr="003906B2" w:rsidRDefault="0028791F" w:rsidP="004769D9">
            <w:pPr>
              <w:pStyle w:val="TableText0"/>
              <w:keepNext w:val="0"/>
              <w:jc w:val="center"/>
              <w:rPr>
                <w:b/>
                <w:iCs/>
                <w:lang w:val="en-US"/>
              </w:rPr>
            </w:pPr>
            <w:r w:rsidRPr="003906B2">
              <w:rPr>
                <w:b/>
                <w:iCs/>
                <w:lang w:val="en-US"/>
              </w:rPr>
              <w:t>n/N (%)</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38AF63F7" w14:textId="77777777" w:rsidR="0028791F" w:rsidRPr="003906B2" w:rsidRDefault="0028791F" w:rsidP="004769D9">
            <w:pPr>
              <w:pStyle w:val="TableText0"/>
              <w:keepNext w:val="0"/>
              <w:jc w:val="center"/>
              <w:rPr>
                <w:b/>
                <w:iCs/>
                <w:lang w:val="en-US"/>
              </w:rPr>
            </w:pPr>
            <w:r w:rsidRPr="003906B2">
              <w:rPr>
                <w:b/>
                <w:iCs/>
                <w:lang w:val="en-US"/>
              </w:rPr>
              <w:t>RR (95% CI)</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14:paraId="3B9AC61C" w14:textId="77777777" w:rsidR="0028791F" w:rsidRPr="003906B2" w:rsidRDefault="0028791F" w:rsidP="004769D9">
            <w:pPr>
              <w:pStyle w:val="TableText0"/>
              <w:keepNext w:val="0"/>
              <w:jc w:val="center"/>
              <w:rPr>
                <w:b/>
                <w:iCs/>
                <w:lang w:val="en-US"/>
              </w:rPr>
            </w:pPr>
            <w:r w:rsidRPr="003906B2">
              <w:rPr>
                <w:b/>
                <w:iCs/>
                <w:lang w:val="en-US"/>
              </w:rPr>
              <w:t>RD (95% CI)</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3BAEEFAC" w14:textId="77777777" w:rsidR="0028791F" w:rsidRPr="003906B2" w:rsidRDefault="0028791F" w:rsidP="004769D9">
            <w:pPr>
              <w:pStyle w:val="TableText0"/>
              <w:keepNext w:val="0"/>
              <w:jc w:val="center"/>
              <w:rPr>
                <w:b/>
                <w:iCs/>
                <w:lang w:val="en-US"/>
              </w:rPr>
            </w:pPr>
            <w:r w:rsidRPr="003906B2">
              <w:rPr>
                <w:b/>
                <w:iCs/>
                <w:lang w:val="en-US"/>
              </w:rPr>
              <w:t>Active</w:t>
            </w:r>
          </w:p>
          <w:p w14:paraId="412D689C" w14:textId="77777777" w:rsidR="0028791F" w:rsidRPr="003906B2" w:rsidRDefault="0028791F" w:rsidP="004769D9">
            <w:pPr>
              <w:pStyle w:val="TableText0"/>
              <w:keepNext w:val="0"/>
              <w:jc w:val="center"/>
              <w:rPr>
                <w:b/>
                <w:iCs/>
                <w:lang w:val="en-US"/>
              </w:rPr>
            </w:pPr>
            <w:r w:rsidRPr="003906B2">
              <w:rPr>
                <w:b/>
                <w:iCs/>
                <w:lang w:val="en-US"/>
              </w:rPr>
              <w:t>n/N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0612FB52" w14:textId="77777777" w:rsidR="0028791F" w:rsidRPr="003906B2" w:rsidRDefault="0028791F" w:rsidP="004769D9">
            <w:pPr>
              <w:pStyle w:val="TableText0"/>
              <w:keepNext w:val="0"/>
              <w:jc w:val="center"/>
              <w:rPr>
                <w:b/>
                <w:iCs/>
                <w:lang w:val="en-US"/>
              </w:rPr>
            </w:pPr>
            <w:r w:rsidRPr="003906B2">
              <w:rPr>
                <w:b/>
                <w:iCs/>
                <w:lang w:val="en-US"/>
              </w:rPr>
              <w:t>Placebo</w:t>
            </w:r>
          </w:p>
          <w:p w14:paraId="214039AE" w14:textId="77777777" w:rsidR="0028791F" w:rsidRPr="003906B2" w:rsidRDefault="0028791F" w:rsidP="004769D9">
            <w:pPr>
              <w:pStyle w:val="TableText0"/>
              <w:keepNext w:val="0"/>
              <w:jc w:val="center"/>
              <w:rPr>
                <w:b/>
                <w:iCs/>
                <w:lang w:val="en-US"/>
              </w:rPr>
            </w:pPr>
            <w:r w:rsidRPr="003906B2">
              <w:rPr>
                <w:b/>
                <w:iCs/>
                <w:lang w:val="en-US"/>
              </w:rPr>
              <w:t>n/N (%)</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37F1873A" w14:textId="77777777" w:rsidR="0028791F" w:rsidRPr="003906B2" w:rsidRDefault="0028791F" w:rsidP="004769D9">
            <w:pPr>
              <w:pStyle w:val="TableText0"/>
              <w:keepNext w:val="0"/>
              <w:jc w:val="center"/>
              <w:rPr>
                <w:b/>
                <w:iCs/>
                <w:lang w:val="en-US"/>
              </w:rPr>
            </w:pPr>
            <w:r w:rsidRPr="003906B2">
              <w:rPr>
                <w:b/>
                <w:iCs/>
                <w:lang w:val="en-US"/>
              </w:rPr>
              <w:t>RR (95% CI)</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14:paraId="47DD8CB1" w14:textId="77777777" w:rsidR="0028791F" w:rsidRPr="003906B2" w:rsidRDefault="0028791F" w:rsidP="004769D9">
            <w:pPr>
              <w:pStyle w:val="TableText0"/>
              <w:keepNext w:val="0"/>
              <w:jc w:val="center"/>
              <w:rPr>
                <w:b/>
                <w:iCs/>
                <w:lang w:val="en-US"/>
              </w:rPr>
            </w:pPr>
            <w:r w:rsidRPr="003906B2">
              <w:rPr>
                <w:b/>
                <w:iCs/>
                <w:lang w:val="en-US"/>
              </w:rPr>
              <w:t>RD (95% CI)</w:t>
            </w:r>
          </w:p>
        </w:tc>
      </w:tr>
      <w:tr w:rsidR="009411F7" w14:paraId="6351AC25" w14:textId="77777777" w:rsidTr="004769D9">
        <w:trPr>
          <w:trHeight w:val="136"/>
        </w:trPr>
        <w:tc>
          <w:tcPr>
            <w:tcW w:w="5000" w:type="pct"/>
            <w:gridSpan w:val="13"/>
            <w:tcBorders>
              <w:top w:val="single" w:sz="4" w:space="0" w:color="auto"/>
              <w:left w:val="single" w:sz="4" w:space="0" w:color="auto"/>
              <w:bottom w:val="single" w:sz="4" w:space="0" w:color="auto"/>
              <w:right w:val="single" w:sz="4" w:space="0" w:color="auto"/>
            </w:tcBorders>
            <w:hideMark/>
          </w:tcPr>
          <w:p w14:paraId="447E6544" w14:textId="77777777" w:rsidR="0028791F" w:rsidRDefault="0028791F" w:rsidP="004769D9">
            <w:pPr>
              <w:pStyle w:val="PBACTabletext"/>
              <w:rPr>
                <w:b/>
                <w:bCs/>
                <w:lang w:val="en-US"/>
              </w:rPr>
            </w:pPr>
            <w:proofErr w:type="spellStart"/>
            <w:r>
              <w:rPr>
                <w:b/>
                <w:bCs/>
                <w:lang w:val="en-US"/>
              </w:rPr>
              <w:t>Eptinezumab</w:t>
            </w:r>
            <w:proofErr w:type="spellEnd"/>
          </w:p>
        </w:tc>
      </w:tr>
      <w:tr w:rsidR="009411F7" w14:paraId="705D56C3" w14:textId="77777777" w:rsidTr="00AA05B9">
        <w:trPr>
          <w:trHeight w:val="369"/>
        </w:trPr>
        <w:tc>
          <w:tcPr>
            <w:tcW w:w="499" w:type="pct"/>
            <w:tcBorders>
              <w:top w:val="single" w:sz="4" w:space="0" w:color="auto"/>
              <w:left w:val="single" w:sz="4" w:space="0" w:color="auto"/>
              <w:bottom w:val="single" w:sz="4" w:space="0" w:color="auto"/>
              <w:right w:val="single" w:sz="4" w:space="0" w:color="auto"/>
            </w:tcBorders>
            <w:hideMark/>
          </w:tcPr>
          <w:p w14:paraId="4DE4F689" w14:textId="77777777" w:rsidR="0028791F" w:rsidRDefault="0028791F" w:rsidP="004769D9">
            <w:pPr>
              <w:pStyle w:val="PBACTabletext"/>
              <w:rPr>
                <w:lang w:val="en-US"/>
              </w:rPr>
            </w:pPr>
            <w:r>
              <w:rPr>
                <w:lang w:val="en-US"/>
              </w:rPr>
              <w:t>DELIVER 100 mg</w:t>
            </w:r>
          </w:p>
        </w:tc>
        <w:tc>
          <w:tcPr>
            <w:tcW w:w="370" w:type="pct"/>
            <w:tcBorders>
              <w:top w:val="single" w:sz="4" w:space="0" w:color="auto"/>
              <w:left w:val="single" w:sz="4" w:space="0" w:color="auto"/>
              <w:bottom w:val="single" w:sz="4" w:space="0" w:color="auto"/>
              <w:right w:val="single" w:sz="4" w:space="0" w:color="auto"/>
            </w:tcBorders>
            <w:vAlign w:val="center"/>
            <w:hideMark/>
          </w:tcPr>
          <w:p w14:paraId="63D2B438" w14:textId="77777777" w:rsidR="0028791F" w:rsidRPr="00152B67" w:rsidRDefault="0028791F" w:rsidP="004769D9">
            <w:pPr>
              <w:pStyle w:val="PBACTabletext"/>
              <w:jc w:val="center"/>
              <w:rPr>
                <w:lang w:val="en-US"/>
              </w:rPr>
            </w:pPr>
            <w:r w:rsidRPr="00152B67">
              <w:t>127/299 (42.</w:t>
            </w:r>
            <w:r>
              <w:t>5</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2558A901" w14:textId="77777777" w:rsidR="0028791F" w:rsidRPr="00152B67" w:rsidRDefault="0028791F" w:rsidP="004769D9">
            <w:pPr>
              <w:pStyle w:val="PBACTabletext"/>
              <w:jc w:val="center"/>
              <w:rPr>
                <w:lang w:val="en-US"/>
              </w:rPr>
            </w:pPr>
            <w:r w:rsidRPr="00152B67">
              <w:t>119/298 (39.9)</w:t>
            </w:r>
          </w:p>
        </w:tc>
        <w:tc>
          <w:tcPr>
            <w:tcW w:w="370" w:type="pct"/>
            <w:tcBorders>
              <w:top w:val="single" w:sz="4" w:space="0" w:color="auto"/>
              <w:left w:val="single" w:sz="4" w:space="0" w:color="auto"/>
              <w:bottom w:val="single" w:sz="4" w:space="0" w:color="auto"/>
              <w:right w:val="single" w:sz="4" w:space="0" w:color="auto"/>
            </w:tcBorders>
            <w:vAlign w:val="center"/>
          </w:tcPr>
          <w:p w14:paraId="55584AFA" w14:textId="251FDCFE" w:rsidR="0028791F" w:rsidRPr="00152B67" w:rsidRDefault="0028791F" w:rsidP="004769D9">
            <w:pPr>
              <w:pStyle w:val="PBACTabletext"/>
              <w:jc w:val="center"/>
            </w:pPr>
            <w:r w:rsidRPr="00152B67">
              <w:t>1.06</w:t>
            </w:r>
          </w:p>
          <w:p w14:paraId="37413AD4" w14:textId="27C29E61" w:rsidR="0028791F" w:rsidRPr="00152B67" w:rsidRDefault="0028791F" w:rsidP="004769D9">
            <w:pPr>
              <w:pStyle w:val="PBACTabletext"/>
              <w:jc w:val="center"/>
              <w:rPr>
                <w:lang w:val="en-US"/>
              </w:rPr>
            </w:pPr>
            <w:r>
              <w:t>(</w:t>
            </w:r>
            <w:r w:rsidRPr="00152B67">
              <w:t>0.88, 1.29</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5C7AA0F8" w14:textId="77777777" w:rsidR="0028791F" w:rsidRPr="00152B67" w:rsidRDefault="0028791F" w:rsidP="004769D9">
            <w:pPr>
              <w:pStyle w:val="PBACTabletext"/>
              <w:jc w:val="center"/>
            </w:pPr>
            <w:r w:rsidRPr="00152B67">
              <w:t>0.03</w:t>
            </w:r>
          </w:p>
          <w:p w14:paraId="677E2EA5" w14:textId="77777777" w:rsidR="0028791F" w:rsidRPr="00152B67" w:rsidRDefault="0028791F" w:rsidP="004769D9">
            <w:pPr>
              <w:pStyle w:val="PBACTabletext"/>
              <w:jc w:val="center"/>
              <w:rPr>
                <w:lang w:val="en-US"/>
              </w:rPr>
            </w:pPr>
            <w:r>
              <w:t>(</w:t>
            </w:r>
            <w:r w:rsidRPr="00152B67">
              <w:t>-0.05, 0.10</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6ED06700" w14:textId="77777777" w:rsidR="0028791F" w:rsidRPr="00152B67" w:rsidRDefault="0028791F" w:rsidP="004769D9">
            <w:pPr>
              <w:pStyle w:val="PBACTabletext"/>
              <w:jc w:val="center"/>
              <w:rPr>
                <w:lang w:val="en-US"/>
              </w:rPr>
            </w:pPr>
            <w:r w:rsidRPr="00152B67">
              <w:t>5/299 (1.7)</w:t>
            </w:r>
          </w:p>
        </w:tc>
        <w:tc>
          <w:tcPr>
            <w:tcW w:w="389" w:type="pct"/>
            <w:tcBorders>
              <w:top w:val="single" w:sz="4" w:space="0" w:color="auto"/>
              <w:left w:val="single" w:sz="4" w:space="0" w:color="auto"/>
              <w:bottom w:val="single" w:sz="4" w:space="0" w:color="auto"/>
              <w:right w:val="single" w:sz="4" w:space="0" w:color="auto"/>
            </w:tcBorders>
            <w:vAlign w:val="center"/>
            <w:hideMark/>
          </w:tcPr>
          <w:p w14:paraId="4C0C5CE4" w14:textId="77777777" w:rsidR="0028791F" w:rsidRPr="00152B67" w:rsidRDefault="0028791F" w:rsidP="004769D9">
            <w:pPr>
              <w:pStyle w:val="PBACTabletext"/>
              <w:jc w:val="center"/>
              <w:rPr>
                <w:lang w:val="en-US"/>
              </w:rPr>
            </w:pPr>
            <w:r w:rsidRPr="00152B67">
              <w:t>4/298 (1.3)</w:t>
            </w:r>
          </w:p>
        </w:tc>
        <w:tc>
          <w:tcPr>
            <w:tcW w:w="370" w:type="pct"/>
            <w:tcBorders>
              <w:top w:val="single" w:sz="4" w:space="0" w:color="auto"/>
              <w:left w:val="single" w:sz="4" w:space="0" w:color="auto"/>
              <w:bottom w:val="single" w:sz="4" w:space="0" w:color="auto"/>
              <w:right w:val="single" w:sz="4" w:space="0" w:color="auto"/>
            </w:tcBorders>
            <w:vAlign w:val="center"/>
          </w:tcPr>
          <w:p w14:paraId="11547444" w14:textId="27DF989F" w:rsidR="0028791F" w:rsidRPr="00152B67" w:rsidRDefault="0028791F" w:rsidP="004769D9">
            <w:pPr>
              <w:pStyle w:val="PBACTabletext"/>
              <w:jc w:val="center"/>
            </w:pPr>
            <w:r w:rsidRPr="00152B67">
              <w:t>1.25</w:t>
            </w:r>
          </w:p>
          <w:p w14:paraId="6FFD1B95" w14:textId="181792D7" w:rsidR="0028791F" w:rsidRPr="00152B67" w:rsidRDefault="0028791F" w:rsidP="004769D9">
            <w:pPr>
              <w:pStyle w:val="PBACTabletext"/>
              <w:jc w:val="center"/>
              <w:rPr>
                <w:lang w:val="en-US"/>
              </w:rPr>
            </w:pPr>
            <w:r>
              <w:t>(</w:t>
            </w:r>
            <w:r w:rsidRPr="00152B67">
              <w:t>0.34, 4.59</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5C181CE3" w14:textId="77777777" w:rsidR="0028791F" w:rsidRPr="00152B67" w:rsidRDefault="0028791F" w:rsidP="004769D9">
            <w:pPr>
              <w:pStyle w:val="PBACTabletext"/>
              <w:jc w:val="center"/>
            </w:pPr>
            <w:r w:rsidRPr="00152B67">
              <w:t>0.00</w:t>
            </w:r>
          </w:p>
          <w:p w14:paraId="241910C0" w14:textId="77777777" w:rsidR="0028791F" w:rsidRPr="00152B67" w:rsidRDefault="0028791F" w:rsidP="004769D9">
            <w:pPr>
              <w:pStyle w:val="PBACTabletext"/>
              <w:jc w:val="center"/>
              <w:rPr>
                <w:lang w:val="en-US"/>
              </w:rPr>
            </w:pPr>
            <w:r>
              <w:t>(</w:t>
            </w:r>
            <w:r w:rsidRPr="00152B67">
              <w:t>-0.02, 0.02</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70A458E2" w14:textId="77777777" w:rsidR="0028791F" w:rsidRPr="00152B67" w:rsidRDefault="0028791F" w:rsidP="004769D9">
            <w:pPr>
              <w:pStyle w:val="PBACTabletext"/>
              <w:jc w:val="center"/>
              <w:rPr>
                <w:lang w:val="en-US"/>
              </w:rPr>
            </w:pPr>
            <w:r w:rsidRPr="00152B67">
              <w:t>1/299 (0.3)</w:t>
            </w:r>
          </w:p>
        </w:tc>
        <w:tc>
          <w:tcPr>
            <w:tcW w:w="389" w:type="pct"/>
            <w:tcBorders>
              <w:top w:val="single" w:sz="4" w:space="0" w:color="auto"/>
              <w:left w:val="single" w:sz="4" w:space="0" w:color="auto"/>
              <w:bottom w:val="single" w:sz="4" w:space="0" w:color="auto"/>
              <w:right w:val="single" w:sz="4" w:space="0" w:color="auto"/>
            </w:tcBorders>
            <w:vAlign w:val="center"/>
            <w:hideMark/>
          </w:tcPr>
          <w:p w14:paraId="6BF2CCB6" w14:textId="77777777" w:rsidR="0028791F" w:rsidRPr="00152B67" w:rsidRDefault="0028791F" w:rsidP="004769D9">
            <w:pPr>
              <w:pStyle w:val="PBACTabletext"/>
              <w:jc w:val="center"/>
              <w:rPr>
                <w:lang w:val="en-US"/>
              </w:rPr>
            </w:pPr>
            <w:r w:rsidRPr="00152B67">
              <w:t>1/298 (0.3)</w:t>
            </w:r>
          </w:p>
        </w:tc>
        <w:tc>
          <w:tcPr>
            <w:tcW w:w="371" w:type="pct"/>
            <w:tcBorders>
              <w:top w:val="single" w:sz="4" w:space="0" w:color="auto"/>
              <w:left w:val="single" w:sz="4" w:space="0" w:color="auto"/>
              <w:bottom w:val="single" w:sz="4" w:space="0" w:color="auto"/>
              <w:right w:val="single" w:sz="4" w:space="0" w:color="auto"/>
            </w:tcBorders>
            <w:vAlign w:val="center"/>
          </w:tcPr>
          <w:p w14:paraId="5CA450A3" w14:textId="5D35770F" w:rsidR="0028791F" w:rsidRPr="00152B67" w:rsidRDefault="0028791F" w:rsidP="004769D9">
            <w:pPr>
              <w:pStyle w:val="PBACTabletext"/>
              <w:jc w:val="center"/>
            </w:pPr>
            <w:r w:rsidRPr="00152B67">
              <w:t>1.00</w:t>
            </w:r>
          </w:p>
          <w:p w14:paraId="26B6540F" w14:textId="0ADF393C" w:rsidR="0028791F" w:rsidRPr="00152B67" w:rsidRDefault="0028791F" w:rsidP="004769D9">
            <w:pPr>
              <w:pStyle w:val="PBACTabletext"/>
              <w:jc w:val="center"/>
              <w:rPr>
                <w:lang w:val="en-US"/>
              </w:rPr>
            </w:pPr>
            <w:r>
              <w:t>(</w:t>
            </w:r>
            <w:r w:rsidRPr="00152B67">
              <w:t>0.06, 15.86</w:t>
            </w:r>
            <w: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3BC38AEE" w14:textId="77777777" w:rsidR="0028791F" w:rsidRPr="00152B67" w:rsidRDefault="0028791F" w:rsidP="004769D9">
            <w:pPr>
              <w:pStyle w:val="PBACTabletext"/>
              <w:jc w:val="center"/>
            </w:pPr>
            <w:r w:rsidRPr="00152B67">
              <w:t>0.00</w:t>
            </w:r>
          </w:p>
          <w:p w14:paraId="57B5B13D" w14:textId="77777777" w:rsidR="0028791F" w:rsidRPr="00152B67" w:rsidRDefault="0028791F" w:rsidP="004769D9">
            <w:pPr>
              <w:pStyle w:val="PBACTabletext"/>
              <w:jc w:val="center"/>
              <w:rPr>
                <w:lang w:val="en-US"/>
              </w:rPr>
            </w:pPr>
            <w:r>
              <w:t>(</w:t>
            </w:r>
            <w:r w:rsidRPr="00152B67">
              <w:t>-0.01, 0.01</w:t>
            </w:r>
            <w:r>
              <w:t>)</w:t>
            </w:r>
          </w:p>
        </w:tc>
      </w:tr>
      <w:tr w:rsidR="009411F7" w14:paraId="44CDA0F1" w14:textId="77777777" w:rsidTr="00AA05B9">
        <w:trPr>
          <w:trHeight w:val="387"/>
        </w:trPr>
        <w:tc>
          <w:tcPr>
            <w:tcW w:w="499" w:type="pct"/>
            <w:tcBorders>
              <w:top w:val="single" w:sz="4" w:space="0" w:color="auto"/>
              <w:left w:val="single" w:sz="4" w:space="0" w:color="auto"/>
              <w:bottom w:val="single" w:sz="4" w:space="0" w:color="auto"/>
              <w:right w:val="single" w:sz="4" w:space="0" w:color="auto"/>
            </w:tcBorders>
            <w:hideMark/>
          </w:tcPr>
          <w:p w14:paraId="6CE5D58A" w14:textId="77777777" w:rsidR="0028791F" w:rsidRDefault="0028791F" w:rsidP="004769D9">
            <w:pPr>
              <w:pStyle w:val="PBACTabletext"/>
              <w:rPr>
                <w:lang w:val="en-US"/>
              </w:rPr>
            </w:pPr>
            <w:r>
              <w:rPr>
                <w:lang w:val="en-US"/>
              </w:rPr>
              <w:t>Study 005 100 mg</w:t>
            </w:r>
          </w:p>
        </w:tc>
        <w:tc>
          <w:tcPr>
            <w:tcW w:w="370" w:type="pct"/>
            <w:tcBorders>
              <w:top w:val="single" w:sz="4" w:space="0" w:color="auto"/>
              <w:left w:val="single" w:sz="4" w:space="0" w:color="auto"/>
              <w:bottom w:val="single" w:sz="4" w:space="0" w:color="auto"/>
              <w:right w:val="single" w:sz="4" w:space="0" w:color="auto"/>
            </w:tcBorders>
            <w:vAlign w:val="center"/>
            <w:hideMark/>
          </w:tcPr>
          <w:p w14:paraId="483E02BF" w14:textId="77777777" w:rsidR="0028791F" w:rsidRPr="00152B67" w:rsidRDefault="0028791F" w:rsidP="004769D9">
            <w:pPr>
              <w:pStyle w:val="PBACTabletext"/>
              <w:jc w:val="center"/>
              <w:rPr>
                <w:lang w:val="en-US"/>
              </w:rPr>
            </w:pPr>
            <w:r w:rsidRPr="00152B67">
              <w:t>70/122 (57.</w:t>
            </w:r>
            <w:r>
              <w:t>4</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0DFC3DB8" w14:textId="77777777" w:rsidR="0028791F" w:rsidRPr="00152B67" w:rsidRDefault="0028791F" w:rsidP="004769D9">
            <w:pPr>
              <w:pStyle w:val="PBACTabletext"/>
              <w:jc w:val="center"/>
              <w:rPr>
                <w:lang w:val="en-US"/>
              </w:rPr>
            </w:pPr>
            <w:r w:rsidRPr="00152B67">
              <w:t>68/121 (56.2)</w:t>
            </w:r>
          </w:p>
        </w:tc>
        <w:tc>
          <w:tcPr>
            <w:tcW w:w="370" w:type="pct"/>
            <w:tcBorders>
              <w:top w:val="single" w:sz="4" w:space="0" w:color="auto"/>
              <w:left w:val="single" w:sz="4" w:space="0" w:color="auto"/>
              <w:bottom w:val="single" w:sz="4" w:space="0" w:color="auto"/>
              <w:right w:val="single" w:sz="4" w:space="0" w:color="auto"/>
            </w:tcBorders>
            <w:vAlign w:val="center"/>
          </w:tcPr>
          <w:p w14:paraId="20D877A4" w14:textId="4BF543C6" w:rsidR="0028791F" w:rsidRPr="00152B67" w:rsidRDefault="0028791F" w:rsidP="004769D9">
            <w:pPr>
              <w:pStyle w:val="PBACTabletext"/>
              <w:jc w:val="center"/>
            </w:pPr>
            <w:r w:rsidRPr="00152B67">
              <w:t>1.02</w:t>
            </w:r>
          </w:p>
          <w:p w14:paraId="2B72801B" w14:textId="5B4DE96F" w:rsidR="0028791F" w:rsidRPr="00152B67" w:rsidRDefault="0028791F" w:rsidP="004769D9">
            <w:pPr>
              <w:pStyle w:val="PBACTabletext"/>
              <w:jc w:val="center"/>
              <w:rPr>
                <w:lang w:val="en-US"/>
              </w:rPr>
            </w:pPr>
            <w:r>
              <w:t>(</w:t>
            </w:r>
            <w:r w:rsidRPr="00152B67">
              <w:t>0.82, 1.27</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2A9681E" w14:textId="77777777" w:rsidR="0028791F" w:rsidRPr="00152B67" w:rsidRDefault="0028791F" w:rsidP="004769D9">
            <w:pPr>
              <w:pStyle w:val="PBACTabletext"/>
              <w:jc w:val="center"/>
            </w:pPr>
            <w:r w:rsidRPr="00152B67">
              <w:t>0.01</w:t>
            </w:r>
          </w:p>
          <w:p w14:paraId="180C3EB6" w14:textId="77777777" w:rsidR="0028791F" w:rsidRPr="00152B67" w:rsidRDefault="0028791F" w:rsidP="004769D9">
            <w:pPr>
              <w:pStyle w:val="PBACTabletext"/>
              <w:jc w:val="center"/>
              <w:rPr>
                <w:lang w:val="en-US"/>
              </w:rPr>
            </w:pPr>
            <w:r>
              <w:t>(</w:t>
            </w:r>
            <w:r w:rsidRPr="00152B67">
              <w:t>-0.11, 0.14</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28CE909A" w14:textId="77777777" w:rsidR="0028791F" w:rsidRPr="00152B67" w:rsidRDefault="0028791F" w:rsidP="004769D9">
            <w:pPr>
              <w:pStyle w:val="PBACTabletext"/>
              <w:jc w:val="center"/>
              <w:rPr>
                <w:lang w:val="en-US"/>
              </w:rPr>
            </w:pPr>
            <w:r w:rsidRPr="00152B67">
              <w:t>4/122 (3.</w:t>
            </w:r>
            <w:r>
              <w:t>3</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178E3E89" w14:textId="77777777" w:rsidR="0028791F" w:rsidRPr="00152B67" w:rsidRDefault="0028791F" w:rsidP="004769D9">
            <w:pPr>
              <w:pStyle w:val="PBACTabletext"/>
              <w:jc w:val="center"/>
              <w:rPr>
                <w:lang w:val="en-US"/>
              </w:rPr>
            </w:pPr>
            <w:r w:rsidRPr="00152B67">
              <w:t>1/121 (0.8)</w:t>
            </w:r>
          </w:p>
        </w:tc>
        <w:tc>
          <w:tcPr>
            <w:tcW w:w="370" w:type="pct"/>
            <w:tcBorders>
              <w:top w:val="single" w:sz="4" w:space="0" w:color="auto"/>
              <w:left w:val="single" w:sz="4" w:space="0" w:color="auto"/>
              <w:bottom w:val="single" w:sz="4" w:space="0" w:color="auto"/>
              <w:right w:val="single" w:sz="4" w:space="0" w:color="auto"/>
            </w:tcBorders>
            <w:vAlign w:val="center"/>
          </w:tcPr>
          <w:p w14:paraId="4701D866" w14:textId="6659F303" w:rsidR="0028791F" w:rsidRPr="00152B67" w:rsidRDefault="0028791F" w:rsidP="004769D9">
            <w:pPr>
              <w:pStyle w:val="PBACTabletext"/>
              <w:jc w:val="center"/>
            </w:pPr>
            <w:r w:rsidRPr="00152B67">
              <w:t>3.97</w:t>
            </w:r>
          </w:p>
          <w:p w14:paraId="2CD79799" w14:textId="671477CC" w:rsidR="0028791F" w:rsidRPr="00152B67" w:rsidRDefault="0028791F" w:rsidP="004769D9">
            <w:pPr>
              <w:pStyle w:val="PBACTabletext"/>
              <w:jc w:val="center"/>
              <w:rPr>
                <w:lang w:val="en-US"/>
              </w:rPr>
            </w:pPr>
            <w:r>
              <w:t>(</w:t>
            </w:r>
            <w:r w:rsidRPr="00152B67">
              <w:t>0.45, 34.99</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5DF9A8D" w14:textId="77777777" w:rsidR="0028791F" w:rsidRPr="00152B67" w:rsidRDefault="0028791F" w:rsidP="004769D9">
            <w:pPr>
              <w:pStyle w:val="PBACTabletext"/>
              <w:jc w:val="center"/>
            </w:pPr>
            <w:r w:rsidRPr="00152B67">
              <w:t>0.02</w:t>
            </w:r>
          </w:p>
          <w:p w14:paraId="4E39087C" w14:textId="77777777" w:rsidR="0028791F" w:rsidRPr="00152B67" w:rsidRDefault="0028791F" w:rsidP="004769D9">
            <w:pPr>
              <w:pStyle w:val="PBACTabletext"/>
              <w:jc w:val="center"/>
              <w:rPr>
                <w:lang w:val="en-US"/>
              </w:rPr>
            </w:pPr>
            <w:r>
              <w:t>(</w:t>
            </w:r>
            <w:r w:rsidRPr="00152B67">
              <w:t>-0.01, 0.06</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7D076126" w14:textId="77777777" w:rsidR="0028791F" w:rsidRPr="00152B67" w:rsidRDefault="0028791F" w:rsidP="004769D9">
            <w:pPr>
              <w:pStyle w:val="PBACTabletext"/>
              <w:jc w:val="center"/>
              <w:rPr>
                <w:lang w:val="en-US"/>
              </w:rPr>
            </w:pPr>
            <w:r w:rsidRPr="00152B67">
              <w:t>2/122 (1.6)</w:t>
            </w:r>
          </w:p>
        </w:tc>
        <w:tc>
          <w:tcPr>
            <w:tcW w:w="389" w:type="pct"/>
            <w:tcBorders>
              <w:top w:val="single" w:sz="4" w:space="0" w:color="auto"/>
              <w:left w:val="single" w:sz="4" w:space="0" w:color="auto"/>
              <w:bottom w:val="single" w:sz="4" w:space="0" w:color="auto"/>
              <w:right w:val="single" w:sz="4" w:space="0" w:color="auto"/>
            </w:tcBorders>
            <w:vAlign w:val="center"/>
            <w:hideMark/>
          </w:tcPr>
          <w:p w14:paraId="1F26E26C" w14:textId="77777777" w:rsidR="0028791F" w:rsidRPr="00152B67" w:rsidRDefault="0028791F" w:rsidP="004769D9">
            <w:pPr>
              <w:pStyle w:val="PBACTabletext"/>
              <w:jc w:val="center"/>
              <w:rPr>
                <w:lang w:val="en-US"/>
              </w:rPr>
            </w:pPr>
            <w:r w:rsidRPr="00152B67">
              <w:t>0/121 (0)</w:t>
            </w:r>
          </w:p>
        </w:tc>
        <w:tc>
          <w:tcPr>
            <w:tcW w:w="371" w:type="pct"/>
            <w:tcBorders>
              <w:top w:val="single" w:sz="4" w:space="0" w:color="auto"/>
              <w:left w:val="single" w:sz="4" w:space="0" w:color="auto"/>
              <w:bottom w:val="single" w:sz="4" w:space="0" w:color="auto"/>
              <w:right w:val="single" w:sz="4" w:space="0" w:color="auto"/>
            </w:tcBorders>
            <w:vAlign w:val="center"/>
          </w:tcPr>
          <w:p w14:paraId="31C90734" w14:textId="07526036" w:rsidR="0028791F" w:rsidRPr="00152B67" w:rsidRDefault="0028791F" w:rsidP="004769D9">
            <w:pPr>
              <w:pStyle w:val="PBACTabletext"/>
              <w:jc w:val="center"/>
              <w:rPr>
                <w:lang w:val="en-US"/>
              </w:rPr>
            </w:pPr>
            <w:r w:rsidRPr="00152B67">
              <w:rPr>
                <w:lang w:val="en-US"/>
              </w:rPr>
              <w:t>4.96</w:t>
            </w:r>
          </w:p>
          <w:p w14:paraId="082611B0" w14:textId="708CC6FD" w:rsidR="0028791F" w:rsidRPr="00152B67" w:rsidRDefault="0028791F" w:rsidP="004769D9">
            <w:pPr>
              <w:pStyle w:val="PBACTabletext"/>
              <w:jc w:val="center"/>
              <w:rPr>
                <w:lang w:val="en-US"/>
              </w:rPr>
            </w:pPr>
            <w:r>
              <w:rPr>
                <w:lang w:val="en-US"/>
              </w:rPr>
              <w:t>(</w:t>
            </w:r>
            <w:r w:rsidRPr="00152B67">
              <w:rPr>
                <w:lang w:val="en-US"/>
              </w:rPr>
              <w:t>0.24, 102.24</w:t>
            </w:r>
            <w:r>
              <w:rPr>
                <w:lang w:val="en-US"/>
              </w:rP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37813E77" w14:textId="77777777" w:rsidR="0028791F" w:rsidRPr="00152B67" w:rsidRDefault="0028791F" w:rsidP="004769D9">
            <w:pPr>
              <w:pStyle w:val="PBACTabletext"/>
              <w:jc w:val="center"/>
            </w:pPr>
            <w:r w:rsidRPr="00152B67">
              <w:t>0.02</w:t>
            </w:r>
          </w:p>
          <w:p w14:paraId="7446378A" w14:textId="77777777" w:rsidR="0028791F" w:rsidRPr="00152B67" w:rsidRDefault="0028791F" w:rsidP="004769D9">
            <w:pPr>
              <w:pStyle w:val="PBACTabletext"/>
              <w:jc w:val="center"/>
              <w:rPr>
                <w:lang w:val="en-US"/>
              </w:rPr>
            </w:pPr>
            <w:r>
              <w:t>(</w:t>
            </w:r>
            <w:r w:rsidRPr="00152B67">
              <w:t>-0.01, 0.04</w:t>
            </w:r>
            <w:r>
              <w:t>)</w:t>
            </w:r>
          </w:p>
        </w:tc>
      </w:tr>
      <w:tr w:rsidR="009411F7" w14:paraId="51D1BC92" w14:textId="77777777" w:rsidTr="00AA05B9">
        <w:trPr>
          <w:trHeight w:val="369"/>
        </w:trPr>
        <w:tc>
          <w:tcPr>
            <w:tcW w:w="499" w:type="pct"/>
            <w:tcBorders>
              <w:top w:val="single" w:sz="4" w:space="0" w:color="auto"/>
              <w:left w:val="single" w:sz="4" w:space="0" w:color="auto"/>
              <w:bottom w:val="single" w:sz="4" w:space="0" w:color="auto"/>
              <w:right w:val="single" w:sz="4" w:space="0" w:color="auto"/>
            </w:tcBorders>
            <w:hideMark/>
          </w:tcPr>
          <w:p w14:paraId="3E709DA2" w14:textId="77777777" w:rsidR="0028791F" w:rsidRDefault="0028791F" w:rsidP="004769D9">
            <w:pPr>
              <w:pStyle w:val="PBACTabletext"/>
              <w:rPr>
                <w:lang w:val="en-US"/>
              </w:rPr>
            </w:pPr>
            <w:r>
              <w:rPr>
                <w:lang w:val="en-US"/>
              </w:rPr>
              <w:t>PROMISE-2 100 mg</w:t>
            </w:r>
          </w:p>
        </w:tc>
        <w:tc>
          <w:tcPr>
            <w:tcW w:w="370" w:type="pct"/>
            <w:tcBorders>
              <w:top w:val="single" w:sz="4" w:space="0" w:color="auto"/>
              <w:left w:val="single" w:sz="4" w:space="0" w:color="auto"/>
              <w:bottom w:val="single" w:sz="4" w:space="0" w:color="auto"/>
              <w:right w:val="single" w:sz="4" w:space="0" w:color="auto"/>
            </w:tcBorders>
            <w:vAlign w:val="center"/>
            <w:hideMark/>
          </w:tcPr>
          <w:p w14:paraId="015C257E" w14:textId="77777777" w:rsidR="0028791F" w:rsidRPr="00152B67" w:rsidRDefault="0028791F" w:rsidP="004769D9">
            <w:pPr>
              <w:pStyle w:val="PBACTabletext"/>
              <w:jc w:val="center"/>
              <w:rPr>
                <w:lang w:val="en-US"/>
              </w:rPr>
            </w:pPr>
            <w:r w:rsidRPr="00152B67">
              <w:t>155/356 (43.5)</w:t>
            </w:r>
          </w:p>
        </w:tc>
        <w:tc>
          <w:tcPr>
            <w:tcW w:w="389" w:type="pct"/>
            <w:tcBorders>
              <w:top w:val="single" w:sz="4" w:space="0" w:color="auto"/>
              <w:left w:val="single" w:sz="4" w:space="0" w:color="auto"/>
              <w:bottom w:val="single" w:sz="4" w:space="0" w:color="auto"/>
              <w:right w:val="single" w:sz="4" w:space="0" w:color="auto"/>
            </w:tcBorders>
            <w:vAlign w:val="center"/>
            <w:hideMark/>
          </w:tcPr>
          <w:p w14:paraId="47170ABF" w14:textId="77777777" w:rsidR="0028791F" w:rsidRPr="00152B67" w:rsidRDefault="0028791F" w:rsidP="004769D9">
            <w:pPr>
              <w:pStyle w:val="PBACTabletext"/>
              <w:jc w:val="center"/>
              <w:rPr>
                <w:lang w:val="en-US"/>
              </w:rPr>
            </w:pPr>
            <w:r w:rsidRPr="00152B67">
              <w:t>171/366 (46.7)</w:t>
            </w:r>
          </w:p>
        </w:tc>
        <w:tc>
          <w:tcPr>
            <w:tcW w:w="370" w:type="pct"/>
            <w:tcBorders>
              <w:top w:val="single" w:sz="4" w:space="0" w:color="auto"/>
              <w:left w:val="single" w:sz="4" w:space="0" w:color="auto"/>
              <w:bottom w:val="single" w:sz="4" w:space="0" w:color="auto"/>
              <w:right w:val="single" w:sz="4" w:space="0" w:color="auto"/>
            </w:tcBorders>
            <w:vAlign w:val="center"/>
          </w:tcPr>
          <w:p w14:paraId="5A040F2A" w14:textId="621451E9" w:rsidR="0028791F" w:rsidRPr="00152B67" w:rsidRDefault="0028791F" w:rsidP="004769D9">
            <w:pPr>
              <w:pStyle w:val="PBACTabletext"/>
              <w:jc w:val="center"/>
            </w:pPr>
            <w:r w:rsidRPr="00152B67">
              <w:t>0.93</w:t>
            </w:r>
          </w:p>
          <w:p w14:paraId="68C69207" w14:textId="61CC70DD" w:rsidR="0028791F" w:rsidRPr="00152B67" w:rsidRDefault="0028791F" w:rsidP="004769D9">
            <w:pPr>
              <w:pStyle w:val="PBACTabletext"/>
              <w:jc w:val="center"/>
              <w:rPr>
                <w:lang w:val="en-US"/>
              </w:rPr>
            </w:pPr>
            <w:r>
              <w:t>(</w:t>
            </w:r>
            <w:r w:rsidRPr="00152B67">
              <w:t>0.79, 1.09</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24DCF33B" w14:textId="77777777" w:rsidR="0028791F" w:rsidRPr="00152B67" w:rsidRDefault="0028791F" w:rsidP="004769D9">
            <w:pPr>
              <w:pStyle w:val="PBACTabletext"/>
              <w:jc w:val="center"/>
            </w:pPr>
            <w:r w:rsidRPr="00152B67">
              <w:t>-0.03</w:t>
            </w:r>
          </w:p>
          <w:p w14:paraId="4B6BEC5C" w14:textId="77777777" w:rsidR="0028791F" w:rsidRPr="00152B67" w:rsidRDefault="0028791F" w:rsidP="004769D9">
            <w:pPr>
              <w:pStyle w:val="PBACTabletext"/>
              <w:jc w:val="center"/>
              <w:rPr>
                <w:lang w:val="en-US"/>
              </w:rPr>
            </w:pPr>
            <w:r>
              <w:t>(</w:t>
            </w:r>
            <w:r w:rsidRPr="00152B67">
              <w:t>-0.10, 0.04</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06575BAB" w14:textId="77777777" w:rsidR="0028791F" w:rsidRPr="00152B67" w:rsidRDefault="0028791F" w:rsidP="004769D9">
            <w:pPr>
              <w:pStyle w:val="PBACTabletext"/>
              <w:jc w:val="center"/>
              <w:rPr>
                <w:lang w:val="en-US"/>
              </w:rPr>
            </w:pPr>
            <w:r w:rsidRPr="00152B67">
              <w:t>3/356 (0.8)</w:t>
            </w:r>
          </w:p>
        </w:tc>
        <w:tc>
          <w:tcPr>
            <w:tcW w:w="389" w:type="pct"/>
            <w:tcBorders>
              <w:top w:val="single" w:sz="4" w:space="0" w:color="auto"/>
              <w:left w:val="single" w:sz="4" w:space="0" w:color="auto"/>
              <w:bottom w:val="single" w:sz="4" w:space="0" w:color="auto"/>
              <w:right w:val="single" w:sz="4" w:space="0" w:color="auto"/>
            </w:tcBorders>
            <w:vAlign w:val="center"/>
            <w:hideMark/>
          </w:tcPr>
          <w:p w14:paraId="60646538" w14:textId="77777777" w:rsidR="0028791F" w:rsidRPr="00152B67" w:rsidRDefault="0028791F" w:rsidP="004769D9">
            <w:pPr>
              <w:pStyle w:val="PBACTabletext"/>
              <w:jc w:val="center"/>
              <w:rPr>
                <w:lang w:val="en-US"/>
              </w:rPr>
            </w:pPr>
            <w:r w:rsidRPr="00152B67">
              <w:t>3/366 (0.8)</w:t>
            </w:r>
          </w:p>
        </w:tc>
        <w:tc>
          <w:tcPr>
            <w:tcW w:w="370" w:type="pct"/>
            <w:tcBorders>
              <w:top w:val="single" w:sz="4" w:space="0" w:color="auto"/>
              <w:left w:val="single" w:sz="4" w:space="0" w:color="auto"/>
              <w:bottom w:val="single" w:sz="4" w:space="0" w:color="auto"/>
              <w:right w:val="single" w:sz="4" w:space="0" w:color="auto"/>
            </w:tcBorders>
            <w:vAlign w:val="center"/>
          </w:tcPr>
          <w:p w14:paraId="068BF4BB" w14:textId="426BEB6E" w:rsidR="0028791F" w:rsidRPr="00152B67" w:rsidRDefault="0028791F" w:rsidP="004769D9">
            <w:pPr>
              <w:pStyle w:val="PBACTabletext"/>
              <w:jc w:val="center"/>
            </w:pPr>
            <w:r w:rsidRPr="00152B67">
              <w:t>1.03</w:t>
            </w:r>
          </w:p>
          <w:p w14:paraId="4238662D" w14:textId="3CF4A5F7" w:rsidR="0028791F" w:rsidRPr="00152B67" w:rsidRDefault="0028791F" w:rsidP="004769D9">
            <w:pPr>
              <w:pStyle w:val="PBACTabletext"/>
              <w:jc w:val="center"/>
              <w:rPr>
                <w:lang w:val="en-US"/>
              </w:rPr>
            </w:pPr>
            <w:r>
              <w:t>(</w:t>
            </w:r>
            <w:r w:rsidRPr="00152B67">
              <w:t>0.21, 5.06</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8B4A7B0" w14:textId="77777777" w:rsidR="0028791F" w:rsidRPr="00152B67" w:rsidRDefault="0028791F" w:rsidP="004769D9">
            <w:pPr>
              <w:pStyle w:val="PBACTabletext"/>
              <w:jc w:val="center"/>
            </w:pPr>
            <w:r w:rsidRPr="00152B67">
              <w:t>0.00</w:t>
            </w:r>
          </w:p>
          <w:p w14:paraId="1591CE87" w14:textId="77777777" w:rsidR="0028791F" w:rsidRPr="00152B67" w:rsidRDefault="0028791F" w:rsidP="004769D9">
            <w:pPr>
              <w:pStyle w:val="PBACTabletext"/>
              <w:jc w:val="center"/>
              <w:rPr>
                <w:lang w:val="en-US"/>
              </w:rPr>
            </w:pPr>
            <w:r>
              <w:t>(</w:t>
            </w:r>
            <w:r w:rsidRPr="00152B67">
              <w:t>-0.01, 0.01</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15ACBE61" w14:textId="77777777" w:rsidR="0028791F" w:rsidRPr="00152B67" w:rsidRDefault="0028791F" w:rsidP="004769D9">
            <w:pPr>
              <w:pStyle w:val="PBACTabletext"/>
              <w:jc w:val="center"/>
              <w:rPr>
                <w:lang w:val="en-US"/>
              </w:rPr>
            </w:pPr>
            <w:r w:rsidRPr="00152B67">
              <w:t>3/356 (0.8)</w:t>
            </w:r>
          </w:p>
        </w:tc>
        <w:tc>
          <w:tcPr>
            <w:tcW w:w="389" w:type="pct"/>
            <w:tcBorders>
              <w:top w:val="single" w:sz="4" w:space="0" w:color="auto"/>
              <w:left w:val="single" w:sz="4" w:space="0" w:color="auto"/>
              <w:bottom w:val="single" w:sz="4" w:space="0" w:color="auto"/>
              <w:right w:val="single" w:sz="4" w:space="0" w:color="auto"/>
            </w:tcBorders>
            <w:vAlign w:val="center"/>
            <w:hideMark/>
          </w:tcPr>
          <w:p w14:paraId="1F103E98" w14:textId="77777777" w:rsidR="0028791F" w:rsidRPr="00152B67" w:rsidRDefault="0028791F" w:rsidP="004769D9">
            <w:pPr>
              <w:pStyle w:val="PBACTabletext"/>
              <w:jc w:val="center"/>
              <w:rPr>
                <w:lang w:val="en-US"/>
              </w:rPr>
            </w:pPr>
            <w:r w:rsidRPr="00152B67">
              <w:t>2/366 (0.</w:t>
            </w:r>
            <w:r>
              <w:t>6</w:t>
            </w:r>
            <w:r w:rsidRPr="00152B67">
              <w:t>)</w:t>
            </w:r>
          </w:p>
        </w:tc>
        <w:tc>
          <w:tcPr>
            <w:tcW w:w="371" w:type="pct"/>
            <w:tcBorders>
              <w:top w:val="single" w:sz="4" w:space="0" w:color="auto"/>
              <w:left w:val="single" w:sz="4" w:space="0" w:color="auto"/>
              <w:bottom w:val="single" w:sz="4" w:space="0" w:color="auto"/>
              <w:right w:val="single" w:sz="4" w:space="0" w:color="auto"/>
            </w:tcBorders>
            <w:vAlign w:val="center"/>
          </w:tcPr>
          <w:p w14:paraId="4D3E1F44" w14:textId="0F4CE187" w:rsidR="0028791F" w:rsidRPr="00152B67" w:rsidRDefault="0028791F" w:rsidP="004769D9">
            <w:pPr>
              <w:pStyle w:val="PBACTabletext"/>
              <w:jc w:val="center"/>
            </w:pPr>
            <w:r w:rsidRPr="00152B67">
              <w:t>1.54</w:t>
            </w:r>
          </w:p>
          <w:p w14:paraId="63424992" w14:textId="4C2049DA" w:rsidR="0028791F" w:rsidRPr="00152B67" w:rsidRDefault="0028791F" w:rsidP="004769D9">
            <w:pPr>
              <w:pStyle w:val="PBACTabletext"/>
              <w:jc w:val="center"/>
              <w:rPr>
                <w:lang w:val="en-US"/>
              </w:rPr>
            </w:pPr>
            <w:r>
              <w:t>(</w:t>
            </w:r>
            <w:r w:rsidRPr="00152B67">
              <w:t>0.26, 9.17</w:t>
            </w:r>
            <w: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010D4607" w14:textId="77777777" w:rsidR="0028791F" w:rsidRPr="00152B67" w:rsidRDefault="0028791F" w:rsidP="004769D9">
            <w:pPr>
              <w:pStyle w:val="PBACTabletext"/>
              <w:jc w:val="center"/>
            </w:pPr>
            <w:r w:rsidRPr="00152B67">
              <w:t>0.00</w:t>
            </w:r>
          </w:p>
          <w:p w14:paraId="754421CD" w14:textId="77777777" w:rsidR="0028791F" w:rsidRPr="00152B67" w:rsidRDefault="0028791F" w:rsidP="004769D9">
            <w:pPr>
              <w:pStyle w:val="PBACTabletext"/>
              <w:jc w:val="center"/>
              <w:rPr>
                <w:lang w:val="en-US"/>
              </w:rPr>
            </w:pPr>
            <w:r>
              <w:t>(</w:t>
            </w:r>
            <w:r w:rsidRPr="00152B67">
              <w:t>-0.01, 0.02</w:t>
            </w:r>
            <w:r>
              <w:t>)</w:t>
            </w:r>
          </w:p>
        </w:tc>
      </w:tr>
      <w:tr w:rsidR="009411F7" w14:paraId="6AD7EAF6" w14:textId="77777777" w:rsidTr="004769D9">
        <w:trPr>
          <w:trHeight w:val="225"/>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0BB2EC3F" w14:textId="77777777" w:rsidR="0028791F" w:rsidRPr="00152B67" w:rsidRDefault="0028791F" w:rsidP="004769D9">
            <w:pPr>
              <w:pStyle w:val="PBACTabletext"/>
              <w:rPr>
                <w:b/>
                <w:bCs/>
                <w:lang w:val="en-US"/>
              </w:rPr>
            </w:pPr>
            <w:proofErr w:type="spellStart"/>
            <w:r>
              <w:rPr>
                <w:b/>
                <w:bCs/>
                <w:lang w:val="en-US"/>
              </w:rPr>
              <w:t>G</w:t>
            </w:r>
            <w:r w:rsidRPr="00152B67">
              <w:rPr>
                <w:b/>
                <w:bCs/>
                <w:lang w:val="en-US"/>
              </w:rPr>
              <w:t>alcanezumab</w:t>
            </w:r>
            <w:proofErr w:type="spellEnd"/>
          </w:p>
        </w:tc>
      </w:tr>
      <w:tr w:rsidR="009411F7" w14:paraId="6101EA2B" w14:textId="77777777" w:rsidTr="00AA05B9">
        <w:trPr>
          <w:trHeight w:val="387"/>
        </w:trPr>
        <w:tc>
          <w:tcPr>
            <w:tcW w:w="499" w:type="pct"/>
            <w:tcBorders>
              <w:top w:val="single" w:sz="4" w:space="0" w:color="auto"/>
              <w:left w:val="single" w:sz="4" w:space="0" w:color="auto"/>
              <w:bottom w:val="single" w:sz="4" w:space="0" w:color="auto"/>
              <w:right w:val="single" w:sz="4" w:space="0" w:color="auto"/>
            </w:tcBorders>
            <w:hideMark/>
          </w:tcPr>
          <w:p w14:paraId="1931EA92" w14:textId="77777777" w:rsidR="0028791F" w:rsidRDefault="0028791F" w:rsidP="004769D9">
            <w:pPr>
              <w:pStyle w:val="PBACTabletext"/>
              <w:rPr>
                <w:lang w:val="en-US"/>
              </w:rPr>
            </w:pPr>
            <w:r>
              <w:rPr>
                <w:lang w:val="en-US"/>
              </w:rPr>
              <w:t>CONQUER</w:t>
            </w:r>
          </w:p>
        </w:tc>
        <w:tc>
          <w:tcPr>
            <w:tcW w:w="370" w:type="pct"/>
            <w:tcBorders>
              <w:top w:val="single" w:sz="4" w:space="0" w:color="auto"/>
              <w:left w:val="single" w:sz="4" w:space="0" w:color="auto"/>
              <w:bottom w:val="single" w:sz="4" w:space="0" w:color="auto"/>
              <w:right w:val="single" w:sz="4" w:space="0" w:color="auto"/>
            </w:tcBorders>
            <w:vAlign w:val="center"/>
            <w:hideMark/>
          </w:tcPr>
          <w:p w14:paraId="2B00958B" w14:textId="77777777" w:rsidR="0028791F" w:rsidRPr="00152B67" w:rsidRDefault="0028791F" w:rsidP="004769D9">
            <w:pPr>
              <w:pStyle w:val="PBACTabletext"/>
              <w:jc w:val="center"/>
              <w:rPr>
                <w:lang w:val="en-US"/>
              </w:rPr>
            </w:pPr>
            <w:r w:rsidRPr="00152B67">
              <w:t>119/232 (51.</w:t>
            </w:r>
            <w:r>
              <w:t>3</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5075B94E" w14:textId="77777777" w:rsidR="0028791F" w:rsidRPr="00152B67" w:rsidRDefault="0028791F" w:rsidP="004769D9">
            <w:pPr>
              <w:pStyle w:val="PBACTabletext"/>
              <w:jc w:val="center"/>
              <w:rPr>
                <w:lang w:val="en-US"/>
              </w:rPr>
            </w:pPr>
            <w:r w:rsidRPr="00152B67">
              <w:t>122/230 (53.0)</w:t>
            </w:r>
          </w:p>
        </w:tc>
        <w:tc>
          <w:tcPr>
            <w:tcW w:w="370" w:type="pct"/>
            <w:tcBorders>
              <w:top w:val="single" w:sz="4" w:space="0" w:color="auto"/>
              <w:left w:val="single" w:sz="4" w:space="0" w:color="auto"/>
              <w:bottom w:val="single" w:sz="4" w:space="0" w:color="auto"/>
              <w:right w:val="single" w:sz="4" w:space="0" w:color="auto"/>
            </w:tcBorders>
            <w:vAlign w:val="center"/>
          </w:tcPr>
          <w:p w14:paraId="4F52CDEF" w14:textId="17B9EEED" w:rsidR="0028791F" w:rsidRPr="00152B67" w:rsidRDefault="0028791F" w:rsidP="004769D9">
            <w:pPr>
              <w:pStyle w:val="PBACTabletext"/>
              <w:jc w:val="center"/>
            </w:pPr>
            <w:r w:rsidRPr="00152B67">
              <w:t>0.97</w:t>
            </w:r>
          </w:p>
          <w:p w14:paraId="36B3398B" w14:textId="192C658D" w:rsidR="0028791F" w:rsidRPr="00152B67" w:rsidRDefault="0028791F" w:rsidP="004769D9">
            <w:pPr>
              <w:pStyle w:val="PBACTabletext"/>
              <w:jc w:val="center"/>
              <w:rPr>
                <w:lang w:val="en-US"/>
              </w:rPr>
            </w:pPr>
            <w:r>
              <w:t>(</w:t>
            </w:r>
            <w:r w:rsidRPr="00152B67">
              <w:t>0.81, 1.15</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14B35CAB" w14:textId="77777777" w:rsidR="0028791F" w:rsidRPr="00152B67" w:rsidRDefault="0028791F" w:rsidP="004769D9">
            <w:pPr>
              <w:pStyle w:val="PBACTabletext"/>
              <w:jc w:val="center"/>
            </w:pPr>
            <w:r w:rsidRPr="00152B67">
              <w:t>-0.02</w:t>
            </w:r>
          </w:p>
          <w:p w14:paraId="3FF6D76D" w14:textId="77777777" w:rsidR="0028791F" w:rsidRPr="00152B67" w:rsidRDefault="0028791F" w:rsidP="004769D9">
            <w:pPr>
              <w:pStyle w:val="PBACTabletext"/>
              <w:jc w:val="center"/>
              <w:rPr>
                <w:lang w:val="en-US"/>
              </w:rPr>
            </w:pPr>
            <w:r>
              <w:t>(</w:t>
            </w:r>
            <w:r w:rsidRPr="00152B67">
              <w:t>-0.11, 0.07</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7BB33920" w14:textId="77777777" w:rsidR="0028791F" w:rsidRPr="00152B67" w:rsidRDefault="0028791F" w:rsidP="004769D9">
            <w:pPr>
              <w:pStyle w:val="PBACTabletext"/>
              <w:jc w:val="center"/>
              <w:rPr>
                <w:lang w:val="en-US"/>
              </w:rPr>
            </w:pPr>
            <w:r w:rsidRPr="00152B67">
              <w:t>2/232 (0.</w:t>
            </w:r>
            <w:r>
              <w:t>9</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25A37A3C" w14:textId="77777777" w:rsidR="0028791F" w:rsidRPr="00152B67" w:rsidRDefault="0028791F" w:rsidP="004769D9">
            <w:pPr>
              <w:pStyle w:val="PBACTabletext"/>
              <w:jc w:val="center"/>
              <w:rPr>
                <w:lang w:val="en-US"/>
              </w:rPr>
            </w:pPr>
            <w:r w:rsidRPr="00152B67">
              <w:t>2/230 (0.</w:t>
            </w:r>
            <w:r>
              <w:t>9</w:t>
            </w:r>
            <w:r w:rsidRPr="00152B67">
              <w:t>)</w:t>
            </w:r>
          </w:p>
        </w:tc>
        <w:tc>
          <w:tcPr>
            <w:tcW w:w="370" w:type="pct"/>
            <w:tcBorders>
              <w:top w:val="single" w:sz="4" w:space="0" w:color="auto"/>
              <w:left w:val="single" w:sz="4" w:space="0" w:color="auto"/>
              <w:bottom w:val="single" w:sz="4" w:space="0" w:color="auto"/>
              <w:right w:val="single" w:sz="4" w:space="0" w:color="auto"/>
            </w:tcBorders>
            <w:vAlign w:val="center"/>
          </w:tcPr>
          <w:p w14:paraId="0B952226" w14:textId="77538FF3" w:rsidR="0028791F" w:rsidRPr="00152B67" w:rsidRDefault="0028791F" w:rsidP="004769D9">
            <w:pPr>
              <w:pStyle w:val="PBACTabletext"/>
              <w:jc w:val="center"/>
            </w:pPr>
            <w:r w:rsidRPr="00152B67">
              <w:t>0.99</w:t>
            </w:r>
          </w:p>
          <w:p w14:paraId="734BB0D1" w14:textId="59EC7519" w:rsidR="0028791F" w:rsidRPr="00152B67" w:rsidRDefault="0028791F" w:rsidP="004769D9">
            <w:pPr>
              <w:pStyle w:val="PBACTabletext"/>
              <w:jc w:val="center"/>
            </w:pPr>
            <w:r>
              <w:t>(</w:t>
            </w:r>
            <w:r w:rsidRPr="00152B67">
              <w:t>0.14, 6.98</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39CB37CA" w14:textId="77777777" w:rsidR="0028791F" w:rsidRPr="00152B67" w:rsidRDefault="0028791F" w:rsidP="004769D9">
            <w:pPr>
              <w:pStyle w:val="PBACTabletext"/>
              <w:jc w:val="center"/>
            </w:pPr>
            <w:r w:rsidRPr="00152B67">
              <w:t>0.00</w:t>
            </w:r>
          </w:p>
          <w:p w14:paraId="44280F95" w14:textId="77777777" w:rsidR="0028791F" w:rsidRPr="00152B67" w:rsidRDefault="0028791F" w:rsidP="004769D9">
            <w:pPr>
              <w:pStyle w:val="PBACTabletext"/>
              <w:jc w:val="center"/>
              <w:rPr>
                <w:lang w:val="en-US"/>
              </w:rPr>
            </w:pPr>
            <w:r>
              <w:t>(</w:t>
            </w:r>
            <w:r w:rsidRPr="00152B67">
              <w:t>-0.02, 0.02</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FEAA0BE" w14:textId="77777777" w:rsidR="0028791F" w:rsidRPr="00152B67" w:rsidRDefault="0028791F" w:rsidP="004769D9">
            <w:pPr>
              <w:pStyle w:val="PBACTabletext"/>
              <w:jc w:val="center"/>
              <w:rPr>
                <w:lang w:val="en-US"/>
              </w:rPr>
            </w:pPr>
            <w:r w:rsidRPr="00152B67">
              <w:t>1/232 (0.4)</w:t>
            </w:r>
          </w:p>
        </w:tc>
        <w:tc>
          <w:tcPr>
            <w:tcW w:w="389" w:type="pct"/>
            <w:tcBorders>
              <w:top w:val="single" w:sz="4" w:space="0" w:color="auto"/>
              <w:left w:val="single" w:sz="4" w:space="0" w:color="auto"/>
              <w:bottom w:val="single" w:sz="4" w:space="0" w:color="auto"/>
              <w:right w:val="single" w:sz="4" w:space="0" w:color="auto"/>
            </w:tcBorders>
            <w:vAlign w:val="center"/>
            <w:hideMark/>
          </w:tcPr>
          <w:p w14:paraId="77257C27" w14:textId="77777777" w:rsidR="0028791F" w:rsidRPr="00152B67" w:rsidRDefault="0028791F" w:rsidP="004769D9">
            <w:pPr>
              <w:pStyle w:val="PBACTabletext"/>
              <w:jc w:val="center"/>
              <w:rPr>
                <w:lang w:val="en-US"/>
              </w:rPr>
            </w:pPr>
            <w:r w:rsidRPr="00152B67">
              <w:t>0/230 (0)</w:t>
            </w:r>
          </w:p>
        </w:tc>
        <w:tc>
          <w:tcPr>
            <w:tcW w:w="371" w:type="pct"/>
            <w:tcBorders>
              <w:top w:val="single" w:sz="4" w:space="0" w:color="auto"/>
              <w:left w:val="single" w:sz="4" w:space="0" w:color="auto"/>
              <w:bottom w:val="single" w:sz="4" w:space="0" w:color="auto"/>
              <w:right w:val="single" w:sz="4" w:space="0" w:color="auto"/>
            </w:tcBorders>
            <w:vAlign w:val="center"/>
          </w:tcPr>
          <w:p w14:paraId="7418C9EB" w14:textId="4DFE53AA" w:rsidR="0028791F" w:rsidRPr="00152B67" w:rsidRDefault="0028791F" w:rsidP="004769D9">
            <w:pPr>
              <w:pStyle w:val="PBACTabletext"/>
              <w:jc w:val="center"/>
              <w:rPr>
                <w:lang w:val="en-US"/>
              </w:rPr>
            </w:pPr>
            <w:r w:rsidRPr="00152B67">
              <w:rPr>
                <w:lang w:val="en-US"/>
              </w:rPr>
              <w:t>2.97</w:t>
            </w:r>
          </w:p>
          <w:p w14:paraId="76072FFC" w14:textId="13785FDC" w:rsidR="0028791F" w:rsidRPr="00152B67" w:rsidRDefault="0028791F" w:rsidP="004769D9">
            <w:pPr>
              <w:pStyle w:val="PBACTabletext"/>
              <w:jc w:val="center"/>
              <w:rPr>
                <w:lang w:val="en-US"/>
              </w:rPr>
            </w:pPr>
            <w:r>
              <w:rPr>
                <w:lang w:val="en-US"/>
              </w:rPr>
              <w:t>(</w:t>
            </w:r>
            <w:r w:rsidRPr="00152B67">
              <w:rPr>
                <w:lang w:val="en-US"/>
              </w:rPr>
              <w:t>0.12, 72.63</w:t>
            </w:r>
            <w:r>
              <w:rPr>
                <w:lang w:val="en-US"/>
              </w:rP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0CC8BAE1" w14:textId="77777777" w:rsidR="0028791F" w:rsidRPr="00152B67" w:rsidRDefault="0028791F" w:rsidP="004769D9">
            <w:pPr>
              <w:pStyle w:val="PBACTabletext"/>
              <w:jc w:val="center"/>
              <w:rPr>
                <w:lang w:val="en-US"/>
              </w:rPr>
            </w:pPr>
            <w:r w:rsidRPr="00152B67">
              <w:rPr>
                <w:lang w:val="en-US"/>
              </w:rPr>
              <w:t>0.00</w:t>
            </w:r>
          </w:p>
          <w:p w14:paraId="0BB6059C" w14:textId="77777777" w:rsidR="0028791F" w:rsidRPr="00152B67" w:rsidRDefault="0028791F" w:rsidP="004769D9">
            <w:pPr>
              <w:pStyle w:val="PBACTabletext"/>
              <w:jc w:val="center"/>
              <w:rPr>
                <w:lang w:val="en-US"/>
              </w:rPr>
            </w:pPr>
            <w:r>
              <w:rPr>
                <w:lang w:val="en-US"/>
              </w:rPr>
              <w:t>(</w:t>
            </w:r>
            <w:r w:rsidRPr="00152B67">
              <w:rPr>
                <w:lang w:val="en-US"/>
              </w:rPr>
              <w:t>0.00, 0.01</w:t>
            </w:r>
            <w:r>
              <w:rPr>
                <w:lang w:val="en-US"/>
              </w:rPr>
              <w:t>)</w:t>
            </w:r>
          </w:p>
        </w:tc>
      </w:tr>
      <w:tr w:rsidR="009411F7" w14:paraId="48560B02" w14:textId="77777777" w:rsidTr="00AA05B9">
        <w:trPr>
          <w:trHeight w:val="387"/>
        </w:trPr>
        <w:tc>
          <w:tcPr>
            <w:tcW w:w="499" w:type="pct"/>
            <w:tcBorders>
              <w:top w:val="single" w:sz="4" w:space="0" w:color="auto"/>
              <w:left w:val="single" w:sz="4" w:space="0" w:color="auto"/>
              <w:bottom w:val="single" w:sz="4" w:space="0" w:color="auto"/>
              <w:right w:val="single" w:sz="4" w:space="0" w:color="auto"/>
            </w:tcBorders>
            <w:hideMark/>
          </w:tcPr>
          <w:p w14:paraId="21814BD0" w14:textId="77777777" w:rsidR="0028791F" w:rsidRDefault="0028791F" w:rsidP="004769D9">
            <w:pPr>
              <w:pStyle w:val="PBACTabletext"/>
              <w:rPr>
                <w:lang w:val="en-US"/>
              </w:rPr>
            </w:pPr>
            <w:r>
              <w:rPr>
                <w:lang w:val="en-US"/>
              </w:rPr>
              <w:t>REGAIN</w:t>
            </w:r>
          </w:p>
        </w:tc>
        <w:tc>
          <w:tcPr>
            <w:tcW w:w="370" w:type="pct"/>
            <w:tcBorders>
              <w:top w:val="single" w:sz="4" w:space="0" w:color="auto"/>
              <w:left w:val="single" w:sz="4" w:space="0" w:color="auto"/>
              <w:bottom w:val="single" w:sz="4" w:space="0" w:color="auto"/>
              <w:right w:val="single" w:sz="4" w:space="0" w:color="auto"/>
            </w:tcBorders>
            <w:vAlign w:val="center"/>
            <w:hideMark/>
          </w:tcPr>
          <w:p w14:paraId="78463C62" w14:textId="77777777" w:rsidR="0028791F" w:rsidRPr="00152B67" w:rsidRDefault="0028791F" w:rsidP="004769D9">
            <w:pPr>
              <w:pStyle w:val="PBACTabletext"/>
              <w:jc w:val="center"/>
              <w:rPr>
                <w:lang w:val="en-US"/>
              </w:rPr>
            </w:pPr>
            <w:r w:rsidRPr="00152B67">
              <w:t>159/273 (58.2)</w:t>
            </w:r>
          </w:p>
        </w:tc>
        <w:tc>
          <w:tcPr>
            <w:tcW w:w="389" w:type="pct"/>
            <w:tcBorders>
              <w:top w:val="single" w:sz="4" w:space="0" w:color="auto"/>
              <w:left w:val="single" w:sz="4" w:space="0" w:color="auto"/>
              <w:bottom w:val="single" w:sz="4" w:space="0" w:color="auto"/>
              <w:right w:val="single" w:sz="4" w:space="0" w:color="auto"/>
            </w:tcBorders>
            <w:vAlign w:val="center"/>
            <w:hideMark/>
          </w:tcPr>
          <w:p w14:paraId="398762EE" w14:textId="77777777" w:rsidR="0028791F" w:rsidRPr="00152B67" w:rsidRDefault="0028791F" w:rsidP="004769D9">
            <w:pPr>
              <w:pStyle w:val="PBACTabletext"/>
              <w:jc w:val="center"/>
              <w:rPr>
                <w:lang w:val="en-US"/>
              </w:rPr>
            </w:pPr>
            <w:r w:rsidRPr="00152B67">
              <w:t>279/558 (50.0)</w:t>
            </w:r>
          </w:p>
        </w:tc>
        <w:tc>
          <w:tcPr>
            <w:tcW w:w="370" w:type="pct"/>
            <w:tcBorders>
              <w:top w:val="single" w:sz="4" w:space="0" w:color="auto"/>
              <w:left w:val="single" w:sz="4" w:space="0" w:color="auto"/>
              <w:bottom w:val="single" w:sz="4" w:space="0" w:color="auto"/>
              <w:right w:val="single" w:sz="4" w:space="0" w:color="auto"/>
            </w:tcBorders>
            <w:vAlign w:val="center"/>
          </w:tcPr>
          <w:p w14:paraId="19EB0A86" w14:textId="65862575" w:rsidR="0028791F" w:rsidRPr="00152B67" w:rsidRDefault="0028791F" w:rsidP="004769D9">
            <w:pPr>
              <w:pStyle w:val="PBACTabletext"/>
              <w:jc w:val="center"/>
            </w:pPr>
            <w:r w:rsidRPr="00152B67">
              <w:t>1.16</w:t>
            </w:r>
          </w:p>
          <w:p w14:paraId="68FF63C9" w14:textId="52064778" w:rsidR="0028791F" w:rsidRPr="00152B67" w:rsidRDefault="0028791F" w:rsidP="004769D9">
            <w:pPr>
              <w:pStyle w:val="PBACTabletext"/>
              <w:jc w:val="center"/>
              <w:rPr>
                <w:lang w:val="en-US"/>
              </w:rPr>
            </w:pPr>
            <w:r>
              <w:t>(</w:t>
            </w:r>
            <w:r w:rsidRPr="00152B67">
              <w:t>1.02, 1.33</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28A3FD33" w14:textId="77777777" w:rsidR="0028791F" w:rsidRPr="00152B67" w:rsidRDefault="0028791F" w:rsidP="004769D9">
            <w:pPr>
              <w:pStyle w:val="PBACTabletext"/>
              <w:jc w:val="center"/>
            </w:pPr>
            <w:r w:rsidRPr="00152B67">
              <w:t>0.08</w:t>
            </w:r>
          </w:p>
          <w:p w14:paraId="36354593" w14:textId="77777777" w:rsidR="0028791F" w:rsidRPr="00152B67" w:rsidRDefault="0028791F" w:rsidP="004769D9">
            <w:pPr>
              <w:pStyle w:val="PBACTabletext"/>
              <w:jc w:val="center"/>
              <w:rPr>
                <w:lang w:val="en-US"/>
              </w:rPr>
            </w:pPr>
            <w:r>
              <w:t>(</w:t>
            </w:r>
            <w:r w:rsidRPr="00152B67">
              <w:t>0.01, 0.15</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34BAED26" w14:textId="77777777" w:rsidR="0028791F" w:rsidRPr="00152B67" w:rsidRDefault="0028791F" w:rsidP="004769D9">
            <w:pPr>
              <w:pStyle w:val="PBACTabletext"/>
              <w:jc w:val="center"/>
              <w:rPr>
                <w:lang w:val="en-US"/>
              </w:rPr>
            </w:pPr>
            <w:r w:rsidRPr="00152B67">
              <w:t>1/273 (0.</w:t>
            </w:r>
            <w:r>
              <w:t>4</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02288EFE" w14:textId="77777777" w:rsidR="0028791F" w:rsidRPr="00152B67" w:rsidRDefault="0028791F" w:rsidP="004769D9">
            <w:pPr>
              <w:pStyle w:val="PBACTabletext"/>
              <w:jc w:val="center"/>
              <w:rPr>
                <w:lang w:val="en-US"/>
              </w:rPr>
            </w:pPr>
            <w:r w:rsidRPr="00152B67">
              <w:t>4/558 (0.7)</w:t>
            </w:r>
          </w:p>
        </w:tc>
        <w:tc>
          <w:tcPr>
            <w:tcW w:w="370" w:type="pct"/>
            <w:tcBorders>
              <w:top w:val="single" w:sz="4" w:space="0" w:color="auto"/>
              <w:left w:val="single" w:sz="4" w:space="0" w:color="auto"/>
              <w:bottom w:val="single" w:sz="4" w:space="0" w:color="auto"/>
              <w:right w:val="single" w:sz="4" w:space="0" w:color="auto"/>
            </w:tcBorders>
            <w:vAlign w:val="center"/>
          </w:tcPr>
          <w:p w14:paraId="690264FC" w14:textId="62511C0E" w:rsidR="0028791F" w:rsidRPr="00152B67" w:rsidRDefault="0028791F" w:rsidP="004769D9">
            <w:pPr>
              <w:pStyle w:val="PBACTabletext"/>
              <w:jc w:val="center"/>
            </w:pPr>
            <w:r w:rsidRPr="00152B67">
              <w:t>0.51</w:t>
            </w:r>
          </w:p>
          <w:p w14:paraId="1BE91907" w14:textId="19C2E780" w:rsidR="0028791F" w:rsidRPr="00152B67" w:rsidRDefault="0028791F" w:rsidP="004769D9">
            <w:pPr>
              <w:pStyle w:val="PBACTabletext"/>
              <w:jc w:val="center"/>
              <w:rPr>
                <w:lang w:val="en-US"/>
              </w:rPr>
            </w:pPr>
            <w:r>
              <w:t>(</w:t>
            </w:r>
            <w:r w:rsidRPr="00152B67">
              <w:t>0.06, 4.55</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5871E73A" w14:textId="77777777" w:rsidR="0028791F" w:rsidRPr="00152B67" w:rsidRDefault="0028791F" w:rsidP="004769D9">
            <w:pPr>
              <w:pStyle w:val="PBACTabletext"/>
              <w:jc w:val="center"/>
            </w:pPr>
            <w:r w:rsidRPr="00152B67">
              <w:t>0.00</w:t>
            </w:r>
          </w:p>
          <w:p w14:paraId="24C07310" w14:textId="77777777" w:rsidR="0028791F" w:rsidRPr="00152B67" w:rsidRDefault="0028791F" w:rsidP="004769D9">
            <w:pPr>
              <w:pStyle w:val="PBACTabletext"/>
              <w:jc w:val="center"/>
              <w:rPr>
                <w:lang w:val="en-US"/>
              </w:rPr>
            </w:pPr>
            <w:r>
              <w:t>(</w:t>
            </w:r>
            <w:r w:rsidRPr="00152B67">
              <w:t>-0.01, 0.01</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060B023C" w14:textId="77777777" w:rsidR="0028791F" w:rsidRPr="00152B67" w:rsidRDefault="0028791F" w:rsidP="004769D9">
            <w:pPr>
              <w:pStyle w:val="PBACTabletext"/>
              <w:jc w:val="center"/>
              <w:rPr>
                <w:lang w:val="en-US"/>
              </w:rPr>
            </w:pPr>
            <w:r w:rsidRPr="00152B67">
              <w:rPr>
                <w:lang w:val="en-US"/>
              </w:rPr>
              <w:t>NR</w:t>
            </w:r>
          </w:p>
        </w:tc>
        <w:tc>
          <w:tcPr>
            <w:tcW w:w="389" w:type="pct"/>
            <w:tcBorders>
              <w:top w:val="single" w:sz="4" w:space="0" w:color="auto"/>
              <w:left w:val="single" w:sz="4" w:space="0" w:color="auto"/>
              <w:bottom w:val="single" w:sz="4" w:space="0" w:color="auto"/>
              <w:right w:val="single" w:sz="4" w:space="0" w:color="auto"/>
            </w:tcBorders>
            <w:vAlign w:val="center"/>
            <w:hideMark/>
          </w:tcPr>
          <w:p w14:paraId="6F616DF8" w14:textId="77777777" w:rsidR="0028791F" w:rsidRPr="00152B67" w:rsidRDefault="0028791F" w:rsidP="004769D9">
            <w:pPr>
              <w:pStyle w:val="PBACTabletext"/>
              <w:jc w:val="center"/>
              <w:rPr>
                <w:lang w:val="en-US"/>
              </w:rPr>
            </w:pPr>
            <w:r w:rsidRPr="00152B67">
              <w:rPr>
                <w:lang w:val="en-US"/>
              </w:rPr>
              <w:t>NR</w:t>
            </w:r>
          </w:p>
        </w:tc>
        <w:tc>
          <w:tcPr>
            <w:tcW w:w="371" w:type="pct"/>
            <w:tcBorders>
              <w:top w:val="single" w:sz="4" w:space="0" w:color="auto"/>
              <w:left w:val="single" w:sz="4" w:space="0" w:color="auto"/>
              <w:bottom w:val="single" w:sz="4" w:space="0" w:color="auto"/>
              <w:right w:val="single" w:sz="4" w:space="0" w:color="auto"/>
            </w:tcBorders>
            <w:vAlign w:val="center"/>
          </w:tcPr>
          <w:p w14:paraId="07C4A973" w14:textId="0C024435" w:rsidR="0028791F" w:rsidRPr="00152B67" w:rsidRDefault="0028791F" w:rsidP="004769D9">
            <w:pPr>
              <w:pStyle w:val="PBACTabletext"/>
              <w:jc w:val="center"/>
              <w:rPr>
                <w:lang w:val="en-US"/>
              </w:rPr>
            </w:pPr>
            <w:r w:rsidRPr="00152B67">
              <w:rPr>
                <w:lang w:val="en-US"/>
              </w:rPr>
              <w:t>NR</w:t>
            </w:r>
          </w:p>
        </w:tc>
        <w:tc>
          <w:tcPr>
            <w:tcW w:w="369" w:type="pct"/>
            <w:tcBorders>
              <w:top w:val="single" w:sz="4" w:space="0" w:color="auto"/>
              <w:left w:val="single" w:sz="4" w:space="0" w:color="auto"/>
              <w:bottom w:val="single" w:sz="4" w:space="0" w:color="auto"/>
              <w:right w:val="single" w:sz="4" w:space="0" w:color="auto"/>
            </w:tcBorders>
            <w:vAlign w:val="center"/>
            <w:hideMark/>
          </w:tcPr>
          <w:p w14:paraId="1EA5590D" w14:textId="77777777" w:rsidR="0028791F" w:rsidRPr="00152B67" w:rsidRDefault="0028791F" w:rsidP="004769D9">
            <w:pPr>
              <w:pStyle w:val="PBACTabletext"/>
              <w:jc w:val="center"/>
              <w:rPr>
                <w:lang w:val="en-US"/>
              </w:rPr>
            </w:pPr>
            <w:r w:rsidRPr="00152B67">
              <w:rPr>
                <w:lang w:val="en-US"/>
              </w:rPr>
              <w:t>NR</w:t>
            </w:r>
          </w:p>
        </w:tc>
      </w:tr>
      <w:tr w:rsidR="009411F7" w14:paraId="29AE711D" w14:textId="77777777" w:rsidTr="004769D9">
        <w:trPr>
          <w:trHeight w:val="73"/>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27F129EA" w14:textId="77777777" w:rsidR="0028791F" w:rsidRPr="00152B67" w:rsidRDefault="0028791F" w:rsidP="004769D9">
            <w:pPr>
              <w:pStyle w:val="PBACTabletext"/>
              <w:rPr>
                <w:b/>
                <w:bCs/>
                <w:lang w:val="en-US"/>
              </w:rPr>
            </w:pPr>
            <w:proofErr w:type="spellStart"/>
            <w:r>
              <w:rPr>
                <w:b/>
                <w:bCs/>
                <w:lang w:val="en-US"/>
              </w:rPr>
              <w:t>F</w:t>
            </w:r>
            <w:r w:rsidRPr="00152B67">
              <w:rPr>
                <w:b/>
                <w:bCs/>
                <w:lang w:val="en-US"/>
              </w:rPr>
              <w:t>remanezumab</w:t>
            </w:r>
            <w:proofErr w:type="spellEnd"/>
          </w:p>
        </w:tc>
      </w:tr>
      <w:tr w:rsidR="009411F7" w14:paraId="2A5D5E88" w14:textId="77777777" w:rsidTr="00AA05B9">
        <w:trPr>
          <w:trHeight w:val="369"/>
        </w:trPr>
        <w:tc>
          <w:tcPr>
            <w:tcW w:w="499" w:type="pct"/>
            <w:tcBorders>
              <w:top w:val="single" w:sz="4" w:space="0" w:color="auto"/>
              <w:left w:val="single" w:sz="4" w:space="0" w:color="auto"/>
              <w:bottom w:val="single" w:sz="4" w:space="0" w:color="auto"/>
              <w:right w:val="single" w:sz="4" w:space="0" w:color="auto"/>
            </w:tcBorders>
            <w:hideMark/>
          </w:tcPr>
          <w:p w14:paraId="130A1662" w14:textId="77777777" w:rsidR="0028791F" w:rsidRDefault="0028791F" w:rsidP="004769D9">
            <w:pPr>
              <w:pStyle w:val="PBACTabletext"/>
              <w:rPr>
                <w:lang w:val="en-US"/>
              </w:rPr>
            </w:pPr>
            <w:r>
              <w:rPr>
                <w:lang w:val="en-US"/>
              </w:rPr>
              <w:t>FOCUS</w:t>
            </w:r>
          </w:p>
        </w:tc>
        <w:tc>
          <w:tcPr>
            <w:tcW w:w="370" w:type="pct"/>
            <w:tcBorders>
              <w:top w:val="single" w:sz="4" w:space="0" w:color="auto"/>
              <w:left w:val="single" w:sz="4" w:space="0" w:color="auto"/>
              <w:bottom w:val="single" w:sz="4" w:space="0" w:color="auto"/>
              <w:right w:val="single" w:sz="4" w:space="0" w:color="auto"/>
            </w:tcBorders>
            <w:vAlign w:val="center"/>
            <w:hideMark/>
          </w:tcPr>
          <w:p w14:paraId="05096B32" w14:textId="77777777" w:rsidR="0028791F" w:rsidRPr="00152B67" w:rsidRDefault="0028791F" w:rsidP="004769D9">
            <w:pPr>
              <w:pStyle w:val="PBACTabletext"/>
              <w:jc w:val="center"/>
              <w:rPr>
                <w:lang w:val="en-US"/>
              </w:rPr>
            </w:pPr>
            <w:r w:rsidRPr="00152B67">
              <w:t>129/285 (45.</w:t>
            </w:r>
            <w:r>
              <w:t>3</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55621C7A" w14:textId="77777777" w:rsidR="0028791F" w:rsidRPr="00152B67" w:rsidRDefault="0028791F" w:rsidP="004769D9">
            <w:pPr>
              <w:pStyle w:val="PBACTabletext"/>
              <w:jc w:val="center"/>
              <w:rPr>
                <w:lang w:val="en-US"/>
              </w:rPr>
            </w:pPr>
            <w:r w:rsidRPr="00152B67">
              <w:t>134/277 (48.</w:t>
            </w:r>
            <w:r>
              <w:t>4</w:t>
            </w:r>
            <w:r w:rsidRPr="00152B67">
              <w:t>)</w:t>
            </w:r>
          </w:p>
        </w:tc>
        <w:tc>
          <w:tcPr>
            <w:tcW w:w="370" w:type="pct"/>
            <w:tcBorders>
              <w:top w:val="single" w:sz="4" w:space="0" w:color="auto"/>
              <w:left w:val="single" w:sz="4" w:space="0" w:color="auto"/>
              <w:bottom w:val="single" w:sz="4" w:space="0" w:color="auto"/>
              <w:right w:val="single" w:sz="4" w:space="0" w:color="auto"/>
            </w:tcBorders>
            <w:vAlign w:val="center"/>
          </w:tcPr>
          <w:p w14:paraId="2FEB60D1" w14:textId="0CFC8058" w:rsidR="0028791F" w:rsidRPr="00152B67" w:rsidRDefault="0028791F" w:rsidP="004769D9">
            <w:pPr>
              <w:pStyle w:val="PBACTabletext"/>
              <w:jc w:val="center"/>
            </w:pPr>
            <w:r w:rsidRPr="00152B67">
              <w:t>0.94</w:t>
            </w:r>
          </w:p>
          <w:p w14:paraId="73EE0C5D" w14:textId="3733D268" w:rsidR="0028791F" w:rsidRPr="00152B67" w:rsidRDefault="0028791F" w:rsidP="004769D9">
            <w:pPr>
              <w:pStyle w:val="PBACTabletext"/>
              <w:jc w:val="center"/>
              <w:rPr>
                <w:lang w:val="en-US"/>
              </w:rPr>
            </w:pPr>
            <w:r>
              <w:t>(</w:t>
            </w:r>
            <w:r w:rsidRPr="00152B67">
              <w:t>0.78, 1.12</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0E5D2ED8" w14:textId="77777777" w:rsidR="0028791F" w:rsidRPr="00152B67" w:rsidRDefault="0028791F" w:rsidP="004769D9">
            <w:pPr>
              <w:pStyle w:val="PBACTabletext"/>
              <w:jc w:val="center"/>
            </w:pPr>
            <w:r w:rsidRPr="00152B67">
              <w:t>-0.03</w:t>
            </w:r>
          </w:p>
          <w:p w14:paraId="27DACD0B" w14:textId="77777777" w:rsidR="0028791F" w:rsidRPr="00152B67" w:rsidRDefault="0028791F" w:rsidP="004769D9">
            <w:pPr>
              <w:pStyle w:val="PBACTabletext"/>
              <w:jc w:val="center"/>
              <w:rPr>
                <w:lang w:val="en-US"/>
              </w:rPr>
            </w:pPr>
            <w:r>
              <w:t>(</w:t>
            </w:r>
            <w:r w:rsidRPr="00152B67">
              <w:t>-0.11, 0.05</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0FF8D7CC" w14:textId="77777777" w:rsidR="0028791F" w:rsidRPr="00152B67" w:rsidRDefault="0028791F" w:rsidP="004769D9">
            <w:pPr>
              <w:pStyle w:val="PBACTabletext"/>
              <w:jc w:val="center"/>
              <w:rPr>
                <w:lang w:val="en-US"/>
              </w:rPr>
            </w:pPr>
            <w:r w:rsidRPr="00152B67">
              <w:t>4/285 (1.4)</w:t>
            </w:r>
          </w:p>
        </w:tc>
        <w:tc>
          <w:tcPr>
            <w:tcW w:w="389" w:type="pct"/>
            <w:tcBorders>
              <w:top w:val="single" w:sz="4" w:space="0" w:color="auto"/>
              <w:left w:val="single" w:sz="4" w:space="0" w:color="auto"/>
              <w:bottom w:val="single" w:sz="4" w:space="0" w:color="auto"/>
              <w:right w:val="single" w:sz="4" w:space="0" w:color="auto"/>
            </w:tcBorders>
            <w:vAlign w:val="center"/>
            <w:hideMark/>
          </w:tcPr>
          <w:p w14:paraId="587B5472" w14:textId="77777777" w:rsidR="0028791F" w:rsidRPr="00152B67" w:rsidRDefault="0028791F" w:rsidP="004769D9">
            <w:pPr>
              <w:pStyle w:val="PBACTabletext"/>
              <w:jc w:val="center"/>
              <w:rPr>
                <w:lang w:val="en-US"/>
              </w:rPr>
            </w:pPr>
            <w:r w:rsidRPr="00152B67">
              <w:t>4/277 (1.4)</w:t>
            </w:r>
          </w:p>
        </w:tc>
        <w:tc>
          <w:tcPr>
            <w:tcW w:w="370" w:type="pct"/>
            <w:tcBorders>
              <w:top w:val="single" w:sz="4" w:space="0" w:color="auto"/>
              <w:left w:val="single" w:sz="4" w:space="0" w:color="auto"/>
              <w:bottom w:val="single" w:sz="4" w:space="0" w:color="auto"/>
              <w:right w:val="single" w:sz="4" w:space="0" w:color="auto"/>
            </w:tcBorders>
            <w:vAlign w:val="center"/>
          </w:tcPr>
          <w:p w14:paraId="0E63811E" w14:textId="2918807C" w:rsidR="0028791F" w:rsidRPr="00152B67" w:rsidRDefault="0028791F" w:rsidP="004769D9">
            <w:pPr>
              <w:pStyle w:val="PBACTabletext"/>
              <w:jc w:val="center"/>
            </w:pPr>
            <w:r w:rsidRPr="00152B67">
              <w:t>0.97</w:t>
            </w:r>
          </w:p>
          <w:p w14:paraId="1A5D1E5D" w14:textId="1015513E" w:rsidR="0028791F" w:rsidRPr="00152B67" w:rsidRDefault="0028791F" w:rsidP="004769D9">
            <w:pPr>
              <w:pStyle w:val="PBACTabletext"/>
              <w:jc w:val="center"/>
              <w:rPr>
                <w:lang w:val="en-US"/>
              </w:rPr>
            </w:pPr>
            <w:r>
              <w:t>(</w:t>
            </w:r>
            <w:r w:rsidRPr="00152B67">
              <w:t>0.25, 3.85</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1628DB0" w14:textId="77777777" w:rsidR="0028791F" w:rsidRPr="00152B67" w:rsidRDefault="0028791F" w:rsidP="004769D9">
            <w:pPr>
              <w:pStyle w:val="PBACTabletext"/>
              <w:jc w:val="center"/>
            </w:pPr>
            <w:r w:rsidRPr="00152B67">
              <w:t>0.00</w:t>
            </w:r>
          </w:p>
          <w:p w14:paraId="3CE23962" w14:textId="77777777" w:rsidR="0028791F" w:rsidRPr="00152B67" w:rsidRDefault="0028791F" w:rsidP="004769D9">
            <w:pPr>
              <w:pStyle w:val="PBACTabletext"/>
              <w:jc w:val="center"/>
              <w:rPr>
                <w:lang w:val="en-US"/>
              </w:rPr>
            </w:pPr>
            <w:r>
              <w:t>(</w:t>
            </w:r>
            <w:r w:rsidRPr="00152B67">
              <w:t>-0.02, 0.02</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DC03107" w14:textId="77777777" w:rsidR="0028791F" w:rsidRPr="00152B67" w:rsidRDefault="0028791F" w:rsidP="004769D9">
            <w:pPr>
              <w:pStyle w:val="PBACTabletext"/>
              <w:jc w:val="center"/>
              <w:rPr>
                <w:lang w:val="en-US"/>
              </w:rPr>
            </w:pPr>
            <w:r w:rsidRPr="00152B67">
              <w:t>4/285 (1.4)</w:t>
            </w:r>
          </w:p>
        </w:tc>
        <w:tc>
          <w:tcPr>
            <w:tcW w:w="389" w:type="pct"/>
            <w:tcBorders>
              <w:top w:val="single" w:sz="4" w:space="0" w:color="auto"/>
              <w:left w:val="single" w:sz="4" w:space="0" w:color="auto"/>
              <w:bottom w:val="single" w:sz="4" w:space="0" w:color="auto"/>
              <w:right w:val="single" w:sz="4" w:space="0" w:color="auto"/>
            </w:tcBorders>
            <w:vAlign w:val="center"/>
            <w:hideMark/>
          </w:tcPr>
          <w:p w14:paraId="6125C956" w14:textId="77777777" w:rsidR="0028791F" w:rsidRPr="00152B67" w:rsidRDefault="0028791F" w:rsidP="004769D9">
            <w:pPr>
              <w:pStyle w:val="PBACTabletext"/>
              <w:jc w:val="center"/>
              <w:rPr>
                <w:lang w:val="en-US"/>
              </w:rPr>
            </w:pPr>
            <w:r w:rsidRPr="00152B67">
              <w:t>3/277 (1.</w:t>
            </w:r>
            <w:r>
              <w:t>1</w:t>
            </w:r>
            <w:r w:rsidRPr="00152B67">
              <w:t>)</w:t>
            </w:r>
          </w:p>
        </w:tc>
        <w:tc>
          <w:tcPr>
            <w:tcW w:w="371" w:type="pct"/>
            <w:tcBorders>
              <w:top w:val="single" w:sz="4" w:space="0" w:color="auto"/>
              <w:left w:val="single" w:sz="4" w:space="0" w:color="auto"/>
              <w:bottom w:val="single" w:sz="4" w:space="0" w:color="auto"/>
              <w:right w:val="single" w:sz="4" w:space="0" w:color="auto"/>
            </w:tcBorders>
            <w:vAlign w:val="center"/>
          </w:tcPr>
          <w:p w14:paraId="01A9C263" w14:textId="55F0A724" w:rsidR="0028791F" w:rsidRPr="00152B67" w:rsidRDefault="0028791F" w:rsidP="004769D9">
            <w:pPr>
              <w:pStyle w:val="PBACTabletext"/>
              <w:jc w:val="center"/>
            </w:pPr>
            <w:r w:rsidRPr="00152B67">
              <w:t>1.30</w:t>
            </w:r>
          </w:p>
          <w:p w14:paraId="6892F0C8" w14:textId="5105DF35" w:rsidR="0028791F" w:rsidRPr="00152B67" w:rsidRDefault="0028791F" w:rsidP="004769D9">
            <w:pPr>
              <w:pStyle w:val="PBACTabletext"/>
              <w:jc w:val="center"/>
              <w:rPr>
                <w:lang w:val="en-US"/>
              </w:rPr>
            </w:pPr>
            <w:r>
              <w:t>(</w:t>
            </w:r>
            <w:r w:rsidRPr="00152B67">
              <w:t>0.29, 5.74</w:t>
            </w:r>
            <w: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682C17EC" w14:textId="77777777" w:rsidR="0028791F" w:rsidRPr="00152B67" w:rsidRDefault="0028791F" w:rsidP="004769D9">
            <w:pPr>
              <w:pStyle w:val="PBACTabletext"/>
              <w:jc w:val="center"/>
            </w:pPr>
            <w:r w:rsidRPr="00152B67">
              <w:t>0.00</w:t>
            </w:r>
          </w:p>
          <w:p w14:paraId="7E9EBA48" w14:textId="77777777" w:rsidR="0028791F" w:rsidRPr="00152B67" w:rsidRDefault="0028791F" w:rsidP="004769D9">
            <w:pPr>
              <w:pStyle w:val="PBACTabletext"/>
              <w:jc w:val="center"/>
              <w:rPr>
                <w:lang w:val="en-US"/>
              </w:rPr>
            </w:pPr>
            <w:r>
              <w:t>(</w:t>
            </w:r>
            <w:r w:rsidRPr="00152B67">
              <w:t>-0.02, 0.02</w:t>
            </w:r>
            <w:r>
              <w:t>)</w:t>
            </w:r>
          </w:p>
        </w:tc>
      </w:tr>
      <w:tr w:rsidR="009411F7" w14:paraId="47EAAE72" w14:textId="77777777" w:rsidTr="00AA05B9">
        <w:trPr>
          <w:trHeight w:val="387"/>
        </w:trPr>
        <w:tc>
          <w:tcPr>
            <w:tcW w:w="499" w:type="pct"/>
            <w:tcBorders>
              <w:top w:val="single" w:sz="4" w:space="0" w:color="auto"/>
              <w:left w:val="single" w:sz="4" w:space="0" w:color="auto"/>
              <w:bottom w:val="single" w:sz="4" w:space="0" w:color="auto"/>
              <w:right w:val="single" w:sz="4" w:space="0" w:color="auto"/>
            </w:tcBorders>
            <w:hideMark/>
          </w:tcPr>
          <w:p w14:paraId="5B006358" w14:textId="77777777" w:rsidR="0028791F" w:rsidRDefault="0028791F" w:rsidP="004769D9">
            <w:pPr>
              <w:pStyle w:val="PBACTabletext"/>
              <w:rPr>
                <w:lang w:val="en-US"/>
              </w:rPr>
            </w:pPr>
            <w:r>
              <w:rPr>
                <w:lang w:val="en-US"/>
              </w:rPr>
              <w:t>HALO</w:t>
            </w:r>
          </w:p>
        </w:tc>
        <w:tc>
          <w:tcPr>
            <w:tcW w:w="370" w:type="pct"/>
            <w:tcBorders>
              <w:top w:val="single" w:sz="4" w:space="0" w:color="auto"/>
              <w:left w:val="single" w:sz="4" w:space="0" w:color="auto"/>
              <w:bottom w:val="single" w:sz="4" w:space="0" w:color="auto"/>
              <w:right w:val="single" w:sz="4" w:space="0" w:color="auto"/>
            </w:tcBorders>
            <w:vAlign w:val="center"/>
            <w:hideMark/>
          </w:tcPr>
          <w:p w14:paraId="38EFFBF0" w14:textId="77777777" w:rsidR="0028791F" w:rsidRPr="00152B67" w:rsidRDefault="0028791F" w:rsidP="004769D9">
            <w:pPr>
              <w:pStyle w:val="PBACTabletext"/>
              <w:jc w:val="center"/>
              <w:rPr>
                <w:lang w:val="en-US"/>
              </w:rPr>
            </w:pPr>
            <w:r w:rsidRPr="00152B67">
              <w:t>270/379 (71.2)</w:t>
            </w:r>
          </w:p>
        </w:tc>
        <w:tc>
          <w:tcPr>
            <w:tcW w:w="389" w:type="pct"/>
            <w:tcBorders>
              <w:top w:val="single" w:sz="4" w:space="0" w:color="auto"/>
              <w:left w:val="single" w:sz="4" w:space="0" w:color="auto"/>
              <w:bottom w:val="single" w:sz="4" w:space="0" w:color="auto"/>
              <w:right w:val="single" w:sz="4" w:space="0" w:color="auto"/>
            </w:tcBorders>
            <w:vAlign w:val="center"/>
            <w:hideMark/>
          </w:tcPr>
          <w:p w14:paraId="69A0FF46" w14:textId="77777777" w:rsidR="0028791F" w:rsidRPr="00152B67" w:rsidRDefault="0028791F" w:rsidP="004769D9">
            <w:pPr>
              <w:pStyle w:val="PBACTabletext"/>
              <w:jc w:val="center"/>
              <w:rPr>
                <w:lang w:val="en-US"/>
              </w:rPr>
            </w:pPr>
            <w:r w:rsidRPr="00152B67">
              <w:t>240/375 (64.0)</w:t>
            </w:r>
          </w:p>
        </w:tc>
        <w:tc>
          <w:tcPr>
            <w:tcW w:w="370" w:type="pct"/>
            <w:tcBorders>
              <w:top w:val="single" w:sz="4" w:space="0" w:color="auto"/>
              <w:left w:val="single" w:sz="4" w:space="0" w:color="auto"/>
              <w:bottom w:val="single" w:sz="4" w:space="0" w:color="auto"/>
              <w:right w:val="single" w:sz="4" w:space="0" w:color="auto"/>
            </w:tcBorders>
            <w:vAlign w:val="center"/>
          </w:tcPr>
          <w:p w14:paraId="606E1F82" w14:textId="74A9FA8F" w:rsidR="0028791F" w:rsidRPr="00152B67" w:rsidRDefault="0028791F" w:rsidP="004769D9">
            <w:pPr>
              <w:pStyle w:val="PBACTabletext"/>
              <w:jc w:val="center"/>
            </w:pPr>
            <w:r w:rsidRPr="00152B67">
              <w:t>1.11</w:t>
            </w:r>
          </w:p>
          <w:p w14:paraId="7BBB9A76" w14:textId="3D64FB23" w:rsidR="0028791F" w:rsidRPr="00152B67" w:rsidRDefault="0028791F" w:rsidP="004769D9">
            <w:pPr>
              <w:pStyle w:val="PBACTabletext"/>
              <w:jc w:val="center"/>
              <w:rPr>
                <w:lang w:val="en-US"/>
              </w:rPr>
            </w:pPr>
            <w:r>
              <w:t>(</w:t>
            </w:r>
            <w:r w:rsidRPr="00152B67">
              <w:t>1.01, 1.23</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72191B5" w14:textId="77777777" w:rsidR="0028791F" w:rsidRPr="00152B67" w:rsidRDefault="0028791F" w:rsidP="004769D9">
            <w:pPr>
              <w:pStyle w:val="PBACTabletext"/>
              <w:jc w:val="center"/>
            </w:pPr>
            <w:r w:rsidRPr="00152B67">
              <w:t>0.07</w:t>
            </w:r>
          </w:p>
          <w:p w14:paraId="0DDFBBE0" w14:textId="77777777" w:rsidR="0028791F" w:rsidRPr="00152B67" w:rsidRDefault="0028791F" w:rsidP="004769D9">
            <w:pPr>
              <w:pStyle w:val="PBACTabletext"/>
              <w:jc w:val="center"/>
              <w:rPr>
                <w:lang w:val="en-US"/>
              </w:rPr>
            </w:pPr>
            <w:r>
              <w:t>(</w:t>
            </w:r>
            <w:r w:rsidRPr="00152B67">
              <w:t>0.01, 0.14</w:t>
            </w:r>
            <w: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5B374229" w14:textId="77777777" w:rsidR="0028791F" w:rsidRPr="00152B67" w:rsidRDefault="0028791F" w:rsidP="004769D9">
            <w:pPr>
              <w:pStyle w:val="PBACTabletext"/>
              <w:jc w:val="center"/>
              <w:rPr>
                <w:lang w:val="en-US"/>
              </w:rPr>
            </w:pPr>
            <w:r w:rsidRPr="00152B67">
              <w:t>5/379 (1.3)</w:t>
            </w:r>
          </w:p>
        </w:tc>
        <w:tc>
          <w:tcPr>
            <w:tcW w:w="389" w:type="pct"/>
            <w:tcBorders>
              <w:top w:val="single" w:sz="4" w:space="0" w:color="auto"/>
              <w:left w:val="single" w:sz="4" w:space="0" w:color="auto"/>
              <w:bottom w:val="single" w:sz="4" w:space="0" w:color="auto"/>
              <w:right w:val="single" w:sz="4" w:space="0" w:color="auto"/>
            </w:tcBorders>
            <w:vAlign w:val="center"/>
            <w:hideMark/>
          </w:tcPr>
          <w:p w14:paraId="71F20B2A" w14:textId="77777777" w:rsidR="0028791F" w:rsidRPr="00152B67" w:rsidRDefault="0028791F" w:rsidP="004769D9">
            <w:pPr>
              <w:pStyle w:val="PBACTabletext"/>
              <w:jc w:val="center"/>
              <w:rPr>
                <w:lang w:val="en-US"/>
              </w:rPr>
            </w:pPr>
            <w:r w:rsidRPr="00152B67">
              <w:t>6/375 (1.6)</w:t>
            </w:r>
          </w:p>
        </w:tc>
        <w:tc>
          <w:tcPr>
            <w:tcW w:w="370" w:type="pct"/>
            <w:tcBorders>
              <w:top w:val="single" w:sz="4" w:space="0" w:color="auto"/>
              <w:left w:val="single" w:sz="4" w:space="0" w:color="auto"/>
              <w:bottom w:val="single" w:sz="4" w:space="0" w:color="auto"/>
              <w:right w:val="single" w:sz="4" w:space="0" w:color="auto"/>
            </w:tcBorders>
            <w:vAlign w:val="center"/>
          </w:tcPr>
          <w:p w14:paraId="6DA33627" w14:textId="023C3131" w:rsidR="0028791F" w:rsidRPr="00152B67" w:rsidRDefault="0028791F" w:rsidP="004769D9">
            <w:pPr>
              <w:pStyle w:val="PBACTabletext"/>
              <w:jc w:val="center"/>
            </w:pPr>
            <w:r w:rsidRPr="00152B67">
              <w:t>0.82</w:t>
            </w:r>
          </w:p>
          <w:p w14:paraId="29616597" w14:textId="552F6339" w:rsidR="0028791F" w:rsidRPr="00152B67" w:rsidRDefault="0028791F" w:rsidP="004769D9">
            <w:pPr>
              <w:pStyle w:val="PBACTabletext"/>
              <w:jc w:val="center"/>
              <w:rPr>
                <w:lang w:val="en-US"/>
              </w:rPr>
            </w:pPr>
            <w:r>
              <w:t>(</w:t>
            </w:r>
            <w:r w:rsidRPr="00152B67">
              <w:t>0.25, 2.68</w:t>
            </w:r>
            <w: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883093B" w14:textId="77777777" w:rsidR="0028791F" w:rsidRPr="00152B67" w:rsidRDefault="0028791F" w:rsidP="004769D9">
            <w:pPr>
              <w:pStyle w:val="PBACTabletext"/>
              <w:jc w:val="center"/>
            </w:pPr>
            <w:r w:rsidRPr="00152B67">
              <w:t>0.00</w:t>
            </w:r>
          </w:p>
          <w:p w14:paraId="7605D8D3" w14:textId="77777777" w:rsidR="0028791F" w:rsidRPr="00152B67" w:rsidRDefault="0028791F" w:rsidP="004769D9">
            <w:pPr>
              <w:pStyle w:val="PBACTabletext"/>
              <w:jc w:val="center"/>
              <w:rPr>
                <w:lang w:val="en-US"/>
              </w:rPr>
            </w:pPr>
            <w:r>
              <w:t>(</w:t>
            </w:r>
            <w:r w:rsidRPr="00152B67">
              <w:t>-0.02, 0.01</w:t>
            </w:r>
            <w: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595BFFED" w14:textId="77777777" w:rsidR="0028791F" w:rsidRPr="00152B67" w:rsidRDefault="0028791F" w:rsidP="004769D9">
            <w:pPr>
              <w:pStyle w:val="PBACTabletext"/>
              <w:jc w:val="center"/>
              <w:rPr>
                <w:lang w:val="en-US"/>
              </w:rPr>
            </w:pPr>
            <w:r w:rsidRPr="00152B67">
              <w:t>7/379 (1.</w:t>
            </w:r>
            <w:r>
              <w:t>9</w:t>
            </w:r>
            <w:r w:rsidRPr="00152B67">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397608E1" w14:textId="77777777" w:rsidR="0028791F" w:rsidRPr="00152B67" w:rsidRDefault="0028791F" w:rsidP="004769D9">
            <w:pPr>
              <w:pStyle w:val="PBACTabletext"/>
              <w:jc w:val="center"/>
              <w:rPr>
                <w:lang w:val="en-US"/>
              </w:rPr>
            </w:pPr>
            <w:r w:rsidRPr="00152B67">
              <w:t>8/375 (2.1)</w:t>
            </w:r>
          </w:p>
        </w:tc>
        <w:tc>
          <w:tcPr>
            <w:tcW w:w="371" w:type="pct"/>
            <w:tcBorders>
              <w:top w:val="single" w:sz="4" w:space="0" w:color="auto"/>
              <w:left w:val="single" w:sz="4" w:space="0" w:color="auto"/>
              <w:bottom w:val="single" w:sz="4" w:space="0" w:color="auto"/>
              <w:right w:val="single" w:sz="4" w:space="0" w:color="auto"/>
            </w:tcBorders>
            <w:vAlign w:val="center"/>
          </w:tcPr>
          <w:p w14:paraId="003F7B28" w14:textId="5E410665" w:rsidR="0028791F" w:rsidRPr="00152B67" w:rsidRDefault="0028791F" w:rsidP="004769D9">
            <w:pPr>
              <w:pStyle w:val="PBACTabletext"/>
              <w:jc w:val="center"/>
            </w:pPr>
            <w:r w:rsidRPr="00152B67">
              <w:t>0.87</w:t>
            </w:r>
          </w:p>
          <w:p w14:paraId="1E6451B9" w14:textId="61815188" w:rsidR="0028791F" w:rsidRPr="00152B67" w:rsidRDefault="0028791F" w:rsidP="004769D9">
            <w:pPr>
              <w:pStyle w:val="PBACTabletext"/>
              <w:jc w:val="center"/>
              <w:rPr>
                <w:lang w:val="en-US"/>
              </w:rPr>
            </w:pPr>
            <w:r>
              <w:t>(</w:t>
            </w:r>
            <w:r w:rsidRPr="00152B67">
              <w:t>0.32, 2.36</w:t>
            </w:r>
            <w:r>
              <w:t>)</w:t>
            </w:r>
          </w:p>
        </w:tc>
        <w:tc>
          <w:tcPr>
            <w:tcW w:w="369" w:type="pct"/>
            <w:tcBorders>
              <w:top w:val="single" w:sz="4" w:space="0" w:color="auto"/>
              <w:left w:val="single" w:sz="4" w:space="0" w:color="auto"/>
              <w:bottom w:val="single" w:sz="4" w:space="0" w:color="auto"/>
              <w:right w:val="single" w:sz="4" w:space="0" w:color="auto"/>
            </w:tcBorders>
            <w:vAlign w:val="center"/>
            <w:hideMark/>
          </w:tcPr>
          <w:p w14:paraId="099FF5C9" w14:textId="77777777" w:rsidR="0028791F" w:rsidRPr="00152B67" w:rsidRDefault="0028791F" w:rsidP="004769D9">
            <w:pPr>
              <w:pStyle w:val="PBACTabletext"/>
              <w:jc w:val="center"/>
            </w:pPr>
            <w:r w:rsidRPr="00152B67">
              <w:t>0.00</w:t>
            </w:r>
          </w:p>
          <w:p w14:paraId="58A4DE22" w14:textId="77777777" w:rsidR="0028791F" w:rsidRPr="00152B67" w:rsidRDefault="0028791F" w:rsidP="004769D9">
            <w:pPr>
              <w:pStyle w:val="PBACTabletext"/>
              <w:jc w:val="center"/>
              <w:rPr>
                <w:lang w:val="en-US"/>
              </w:rPr>
            </w:pPr>
            <w:r>
              <w:t>(</w:t>
            </w:r>
            <w:r w:rsidRPr="00152B67">
              <w:t>-0.02, 0.02</w:t>
            </w:r>
            <w:r>
              <w:t>)</w:t>
            </w:r>
          </w:p>
        </w:tc>
      </w:tr>
    </w:tbl>
    <w:p w14:paraId="691445B5" w14:textId="77777777" w:rsidR="00113850" w:rsidRDefault="00113850" w:rsidP="00113850">
      <w:pPr>
        <w:pStyle w:val="PBACTblFignote"/>
        <w:rPr>
          <w:lang w:val="en-US"/>
        </w:rPr>
      </w:pPr>
      <w:r>
        <w:rPr>
          <w:lang w:val="en-US"/>
        </w:rPr>
        <w:t>Abbreviations: AE = adverse event; CI = confidence interval; NR = not reported; RD = risk difference; RR = risk ratio; TEAE = treatment emergent adverse event.</w:t>
      </w:r>
    </w:p>
    <w:p w14:paraId="49C31528" w14:textId="77777777" w:rsidR="00113850" w:rsidRDefault="00113850" w:rsidP="00113850">
      <w:pPr>
        <w:pStyle w:val="PBACTblFignote"/>
        <w:rPr>
          <w:lang w:val="en-US"/>
        </w:rPr>
      </w:pPr>
      <w:r>
        <w:rPr>
          <w:lang w:val="en-US"/>
        </w:rPr>
        <w:t xml:space="preserve">Source: Table 65 p156 of the submission. </w:t>
      </w:r>
    </w:p>
    <w:p w14:paraId="65832D16" w14:textId="77777777" w:rsidR="009B7C60" w:rsidRPr="00C9624D" w:rsidRDefault="009B7C60" w:rsidP="009B7C60">
      <w:pPr>
        <w:pStyle w:val="4-SubsectionHeading"/>
      </w:pPr>
      <w:bookmarkStart w:id="42" w:name="_Toc22897643"/>
      <w:bookmarkStart w:id="43" w:name="_Toc102692467"/>
      <w:bookmarkStart w:id="44" w:name="_Toc103719407"/>
      <w:r w:rsidRPr="00C9624D">
        <w:t>Benefits/harms</w:t>
      </w:r>
      <w:bookmarkEnd w:id="42"/>
      <w:bookmarkEnd w:id="43"/>
      <w:bookmarkEnd w:id="44"/>
    </w:p>
    <w:p w14:paraId="50376308" w14:textId="001EC9E8" w:rsidR="009B7C60" w:rsidRPr="0032171F" w:rsidRDefault="00570C3B" w:rsidP="009B7C60">
      <w:pPr>
        <w:pStyle w:val="3-BodyText"/>
      </w:pPr>
      <w:r>
        <w:rPr>
          <w:snapToGrid/>
          <w:lang w:val="en-US"/>
        </w:rPr>
        <w:t>A</w:t>
      </w:r>
      <w:r w:rsidR="0052177A">
        <w:rPr>
          <w:snapToGrid/>
          <w:lang w:val="en-US"/>
        </w:rPr>
        <w:t xml:space="preserve"> summary of the benefits and harms </w:t>
      </w:r>
      <w:r>
        <w:rPr>
          <w:snapToGrid/>
          <w:lang w:val="en-US"/>
        </w:rPr>
        <w:t>is</w:t>
      </w:r>
      <w:r w:rsidR="00885D93">
        <w:rPr>
          <w:snapToGrid/>
          <w:lang w:val="en-US"/>
        </w:rPr>
        <w:t xml:space="preserve"> </w:t>
      </w:r>
      <w:r w:rsidR="0052177A">
        <w:rPr>
          <w:snapToGrid/>
          <w:lang w:val="en-US"/>
        </w:rPr>
        <w:t>not presented given the non-inferiority nature of the claim</w:t>
      </w:r>
      <w:r w:rsidR="0052177A" w:rsidRPr="0032171F" w:rsidDel="0052177A">
        <w:t xml:space="preserve"> </w:t>
      </w:r>
      <w:r w:rsidR="0052177A">
        <w:t xml:space="preserve">for </w:t>
      </w:r>
      <w:proofErr w:type="spellStart"/>
      <w:r w:rsidR="0052177A">
        <w:t>eptinezumab</w:t>
      </w:r>
      <w:proofErr w:type="spellEnd"/>
      <w:r w:rsidR="0052177A">
        <w:t xml:space="preserve"> compared with </w:t>
      </w:r>
      <w:proofErr w:type="spellStart"/>
      <w:r w:rsidR="0052177A">
        <w:t>galcanezumab</w:t>
      </w:r>
      <w:proofErr w:type="spellEnd"/>
      <w:r w:rsidR="00A71C94">
        <w:t xml:space="preserve"> and </w:t>
      </w:r>
      <w:proofErr w:type="spellStart"/>
      <w:r w:rsidR="0052177A">
        <w:t>fremanezumab</w:t>
      </w:r>
      <w:proofErr w:type="spellEnd"/>
      <w:r w:rsidR="0052177A">
        <w:t>.</w:t>
      </w:r>
    </w:p>
    <w:p w14:paraId="77DF1965" w14:textId="77777777" w:rsidR="009B7C60" w:rsidRPr="0032171F" w:rsidRDefault="009B7C60" w:rsidP="009B7C60">
      <w:pPr>
        <w:pStyle w:val="4-SubsectionHeading"/>
      </w:pPr>
      <w:bookmarkStart w:id="45" w:name="_Toc22897644"/>
      <w:bookmarkStart w:id="46" w:name="_Toc102692468"/>
      <w:bookmarkStart w:id="47" w:name="_Toc103719408"/>
      <w:r w:rsidRPr="0032171F">
        <w:t>Clinical claim</w:t>
      </w:r>
      <w:bookmarkEnd w:id="45"/>
      <w:bookmarkEnd w:id="46"/>
      <w:bookmarkEnd w:id="47"/>
    </w:p>
    <w:p w14:paraId="44DE42AF" w14:textId="77777777" w:rsidR="009B7C60" w:rsidRPr="0079037E" w:rsidRDefault="009B7C60" w:rsidP="009B7C60">
      <w:pPr>
        <w:pStyle w:val="3-BodyText"/>
        <w:rPr>
          <w:rFonts w:eastAsia="Calibri"/>
        </w:rPr>
      </w:pPr>
      <w:r w:rsidRPr="00E75950">
        <w:rPr>
          <w:rFonts w:eastAsia="Calibri"/>
        </w:rPr>
        <w:t xml:space="preserve">The submission described </w:t>
      </w:r>
      <w:proofErr w:type="spellStart"/>
      <w:r w:rsidRPr="00E75950">
        <w:rPr>
          <w:rFonts w:eastAsia="Calibri"/>
        </w:rPr>
        <w:t>eptinezumab</w:t>
      </w:r>
      <w:proofErr w:type="spellEnd"/>
      <w:r w:rsidRPr="00E75950">
        <w:rPr>
          <w:rFonts w:eastAsia="Calibri"/>
        </w:rPr>
        <w:t xml:space="preserve"> 100 mg q12w as non-inferior in terms of effectiveness and safety compared with </w:t>
      </w:r>
      <w:proofErr w:type="spellStart"/>
      <w:r w:rsidRPr="00E75950">
        <w:rPr>
          <w:rFonts w:eastAsia="Calibri"/>
        </w:rPr>
        <w:t>galcanezumab</w:t>
      </w:r>
      <w:proofErr w:type="spellEnd"/>
      <w:r w:rsidRPr="00E75950">
        <w:rPr>
          <w:rFonts w:eastAsia="Calibri"/>
        </w:rPr>
        <w:t xml:space="preserve"> 120 mg monthly and </w:t>
      </w:r>
      <w:proofErr w:type="spellStart"/>
      <w:r w:rsidRPr="0079037E">
        <w:rPr>
          <w:rFonts w:eastAsia="Calibri"/>
        </w:rPr>
        <w:t>fremanezumab</w:t>
      </w:r>
      <w:proofErr w:type="spellEnd"/>
      <w:r w:rsidRPr="0079037E">
        <w:rPr>
          <w:rFonts w:eastAsia="Calibri"/>
        </w:rPr>
        <w:t xml:space="preserve"> 225 mg monthly. </w:t>
      </w:r>
    </w:p>
    <w:p w14:paraId="1DB10B51" w14:textId="75F161AC" w:rsidR="009B7C60" w:rsidRPr="00B44595" w:rsidRDefault="009B7C60" w:rsidP="009B7C60">
      <w:pPr>
        <w:pStyle w:val="3-BodyText"/>
        <w:rPr>
          <w:rFonts w:eastAsia="Calibri"/>
        </w:rPr>
      </w:pPr>
      <w:r w:rsidRPr="00B44595">
        <w:rPr>
          <w:rFonts w:eastAsia="Calibri"/>
        </w:rPr>
        <w:t xml:space="preserve">The </w:t>
      </w:r>
      <w:r w:rsidR="0081639B" w:rsidRPr="00791F51">
        <w:rPr>
          <w:rFonts w:eastAsia="Calibri"/>
        </w:rPr>
        <w:t>evaluation considered</w:t>
      </w:r>
      <w:r w:rsidR="0081639B">
        <w:rPr>
          <w:rFonts w:eastAsia="Calibri"/>
        </w:rPr>
        <w:t xml:space="preserve"> the </w:t>
      </w:r>
      <w:r w:rsidRPr="00B44595">
        <w:rPr>
          <w:rFonts w:eastAsia="Calibri"/>
        </w:rPr>
        <w:t>claim for efficacy</w:t>
      </w:r>
      <w:r w:rsidR="00001820" w:rsidRPr="00B44595">
        <w:rPr>
          <w:rFonts w:eastAsia="Calibri"/>
        </w:rPr>
        <w:t xml:space="preserve"> </w:t>
      </w:r>
      <w:r w:rsidRPr="00B44595">
        <w:rPr>
          <w:rFonts w:eastAsia="Calibri"/>
        </w:rPr>
        <w:t xml:space="preserve">was not adequately supported by the evidence presented in the submission for the following reasons:  </w:t>
      </w:r>
    </w:p>
    <w:p w14:paraId="6121C229" w14:textId="596A5CC9" w:rsidR="009B7C60" w:rsidRPr="00B44595" w:rsidRDefault="009B7C60" w:rsidP="001E07D0">
      <w:pPr>
        <w:pStyle w:val="3-BodyText"/>
        <w:numPr>
          <w:ilvl w:val="2"/>
          <w:numId w:val="34"/>
        </w:numPr>
        <w:ind w:left="1134"/>
        <w:rPr>
          <w:rFonts w:eastAsia="Calibri"/>
        </w:rPr>
      </w:pPr>
      <w:r w:rsidRPr="00B44595">
        <w:rPr>
          <w:rFonts w:eastAsia="Calibri"/>
        </w:rPr>
        <w:lastRenderedPageBreak/>
        <w:t xml:space="preserve">The difference in the primary outcome, MMDs, between </w:t>
      </w:r>
      <w:proofErr w:type="spellStart"/>
      <w:r w:rsidRPr="00B44595">
        <w:rPr>
          <w:rFonts w:eastAsia="Calibri"/>
        </w:rPr>
        <w:t>eptinezumab</w:t>
      </w:r>
      <w:proofErr w:type="spellEnd"/>
      <w:r w:rsidRPr="00B44595">
        <w:rPr>
          <w:rFonts w:eastAsia="Calibri"/>
        </w:rPr>
        <w:t xml:space="preserve"> 100 mg and </w:t>
      </w:r>
      <w:proofErr w:type="spellStart"/>
      <w:r w:rsidRPr="00B44595">
        <w:rPr>
          <w:rFonts w:eastAsia="Calibri"/>
        </w:rPr>
        <w:t>galcanezumab</w:t>
      </w:r>
      <w:proofErr w:type="spellEnd"/>
      <w:r w:rsidRPr="00B44595">
        <w:rPr>
          <w:rFonts w:eastAsia="Calibri"/>
        </w:rPr>
        <w:t xml:space="preserve"> 120 mg </w:t>
      </w:r>
      <w:r w:rsidR="00723E3F" w:rsidRPr="00B44595">
        <w:rPr>
          <w:rFonts w:eastAsia="Calibri"/>
        </w:rPr>
        <w:t xml:space="preserve">did not meet </w:t>
      </w:r>
      <w:r w:rsidRPr="00B44595">
        <w:rPr>
          <w:rFonts w:eastAsia="Calibri"/>
        </w:rPr>
        <w:t>the MCID of 2</w:t>
      </w:r>
      <w:r w:rsidR="00723E3F" w:rsidRPr="00B44595">
        <w:rPr>
          <w:rFonts w:eastAsia="Calibri"/>
        </w:rPr>
        <w:t>-3</w:t>
      </w:r>
      <w:r w:rsidRPr="00B44595">
        <w:rPr>
          <w:rFonts w:eastAsia="Calibri"/>
        </w:rPr>
        <w:t xml:space="preserve"> days for: </w:t>
      </w:r>
    </w:p>
    <w:p w14:paraId="672288FE" w14:textId="5A896B3A" w:rsidR="009B7C60" w:rsidRPr="00B44595" w:rsidRDefault="009B7C60" w:rsidP="00F61DD7">
      <w:pPr>
        <w:pStyle w:val="3-BodyText"/>
        <w:numPr>
          <w:ilvl w:val="2"/>
          <w:numId w:val="46"/>
        </w:numPr>
        <w:ind w:left="1434" w:hanging="357"/>
        <w:rPr>
          <w:rFonts w:eastAsia="Calibri"/>
        </w:rPr>
      </w:pPr>
      <w:r w:rsidRPr="00B44595">
        <w:rPr>
          <w:rFonts w:eastAsia="Calibri"/>
        </w:rPr>
        <w:t>Patients with 2 to 4 prior preventative treatment failures: The upper confidence interval for the change in MMD (EPTI vs GAL: UCI, 3.25 days</w:t>
      </w:r>
      <w:r w:rsidR="0012604D" w:rsidRPr="00B44595">
        <w:rPr>
          <w:rFonts w:eastAsia="Calibri"/>
        </w:rPr>
        <w:t>; EPTI vs FREM: UCI, 2.67</w:t>
      </w:r>
      <w:r w:rsidRPr="00B44595">
        <w:rPr>
          <w:rFonts w:eastAsia="Calibri"/>
        </w:rPr>
        <w:t xml:space="preserve">). </w:t>
      </w:r>
    </w:p>
    <w:p w14:paraId="32EE59E8" w14:textId="77777777" w:rsidR="009B7C60" w:rsidRPr="00B44595" w:rsidRDefault="009B7C60" w:rsidP="00F61DD7">
      <w:pPr>
        <w:pStyle w:val="3-BodyText"/>
        <w:numPr>
          <w:ilvl w:val="2"/>
          <w:numId w:val="46"/>
        </w:numPr>
        <w:ind w:left="1434" w:hanging="357"/>
        <w:rPr>
          <w:rFonts w:eastAsia="Calibri"/>
        </w:rPr>
      </w:pPr>
      <w:r w:rsidRPr="00B44595">
        <w:rPr>
          <w:rFonts w:eastAsia="Calibri"/>
        </w:rPr>
        <w:t xml:space="preserve">Patients with ≥ 3 prior preventative treatment failures: The upper confidence interval for the change in MMD (EPTI vs GAL: 4.16 days). </w:t>
      </w:r>
    </w:p>
    <w:p w14:paraId="7CFBE6C1" w14:textId="1A81D91C" w:rsidR="009B7C60" w:rsidRPr="000F07CF" w:rsidRDefault="009B7C60" w:rsidP="009B7C60">
      <w:pPr>
        <w:pStyle w:val="3-BodyText"/>
        <w:numPr>
          <w:ilvl w:val="0"/>
          <w:numId w:val="0"/>
        </w:numPr>
        <w:ind w:left="1134"/>
        <w:rPr>
          <w:rFonts w:eastAsia="Calibri"/>
          <w:i/>
          <w:iCs/>
        </w:rPr>
      </w:pPr>
      <w:r w:rsidRPr="00B44595">
        <w:rPr>
          <w:rFonts w:eastAsia="Calibri"/>
        </w:rPr>
        <w:t>On this basis</w:t>
      </w:r>
      <w:r w:rsidR="00723E3F" w:rsidRPr="00B44595">
        <w:rPr>
          <w:rFonts w:eastAsia="Calibri"/>
        </w:rPr>
        <w:t>,</w:t>
      </w:r>
      <w:r w:rsidRPr="00B44595">
        <w:rPr>
          <w:rFonts w:eastAsia="Calibri"/>
        </w:rPr>
        <w:t xml:space="preserve"> the </w:t>
      </w:r>
      <w:r w:rsidR="00BD6FE4">
        <w:rPr>
          <w:rFonts w:eastAsia="Calibri"/>
        </w:rPr>
        <w:t xml:space="preserve">evaluation considered the </w:t>
      </w:r>
      <w:r w:rsidRPr="00B44595">
        <w:rPr>
          <w:rFonts w:eastAsia="Calibri"/>
        </w:rPr>
        <w:t xml:space="preserve">possibility of a clinically meaningful difference in outcomes between </w:t>
      </w:r>
      <w:proofErr w:type="spellStart"/>
      <w:r w:rsidRPr="00B44595">
        <w:rPr>
          <w:rFonts w:eastAsia="Calibri"/>
        </w:rPr>
        <w:t>eptinezumab</w:t>
      </w:r>
      <w:proofErr w:type="spellEnd"/>
      <w:r w:rsidR="00885D93" w:rsidRPr="00B44595">
        <w:rPr>
          <w:rFonts w:eastAsia="Calibri"/>
        </w:rPr>
        <w:t xml:space="preserve"> and </w:t>
      </w:r>
      <w:proofErr w:type="spellStart"/>
      <w:r w:rsidR="00885D93" w:rsidRPr="00B44595">
        <w:rPr>
          <w:rFonts w:eastAsia="Calibri"/>
        </w:rPr>
        <w:t>galcanezumab</w:t>
      </w:r>
      <w:proofErr w:type="spellEnd"/>
      <w:r w:rsidR="003B1755" w:rsidRPr="00B44595">
        <w:rPr>
          <w:rFonts w:eastAsia="Calibri"/>
        </w:rPr>
        <w:t xml:space="preserve">, and </w:t>
      </w:r>
      <w:proofErr w:type="spellStart"/>
      <w:r w:rsidR="003B1755" w:rsidRPr="00B44595">
        <w:rPr>
          <w:rFonts w:eastAsia="Calibri"/>
        </w:rPr>
        <w:t>eptinezumab</w:t>
      </w:r>
      <w:proofErr w:type="spellEnd"/>
      <w:r w:rsidR="003B1755" w:rsidRPr="00B44595">
        <w:rPr>
          <w:rFonts w:eastAsia="Calibri"/>
        </w:rPr>
        <w:t xml:space="preserve"> and </w:t>
      </w:r>
      <w:proofErr w:type="spellStart"/>
      <w:r w:rsidR="003B1755" w:rsidRPr="00B44595">
        <w:rPr>
          <w:rFonts w:eastAsia="Calibri"/>
        </w:rPr>
        <w:t>fremanezumab</w:t>
      </w:r>
      <w:proofErr w:type="spellEnd"/>
      <w:r w:rsidR="00723E3F" w:rsidRPr="00B44595">
        <w:rPr>
          <w:rFonts w:eastAsia="Calibri"/>
        </w:rPr>
        <w:t xml:space="preserve"> cannot be excluded</w:t>
      </w:r>
      <w:r w:rsidRPr="00B44595">
        <w:rPr>
          <w:rFonts w:eastAsia="Calibri"/>
        </w:rPr>
        <w:t xml:space="preserve">. </w:t>
      </w:r>
      <w:r w:rsidR="004256F2" w:rsidRPr="00B44595">
        <w:rPr>
          <w:rFonts w:eastAsia="Calibri"/>
        </w:rPr>
        <w:t>T</w:t>
      </w:r>
      <w:r w:rsidRPr="00B44595">
        <w:rPr>
          <w:rFonts w:eastAsia="Calibri"/>
        </w:rPr>
        <w:t>he efficacy was collected over a short period of time (</w:t>
      </w:r>
      <w:r w:rsidR="00FF4396" w:rsidRPr="00B44595">
        <w:rPr>
          <w:rFonts w:eastAsia="Calibri"/>
        </w:rPr>
        <w:t xml:space="preserve">12 </w:t>
      </w:r>
      <w:r w:rsidRPr="00B44595">
        <w:rPr>
          <w:rFonts w:eastAsia="Calibri"/>
        </w:rPr>
        <w:t>weeks)</w:t>
      </w:r>
      <w:r w:rsidR="00DF734F" w:rsidRPr="00B44595">
        <w:rPr>
          <w:rFonts w:eastAsia="Calibri"/>
        </w:rPr>
        <w:t>; with</w:t>
      </w:r>
      <w:r w:rsidRPr="00B44595">
        <w:rPr>
          <w:rFonts w:eastAsia="Calibri"/>
        </w:rPr>
        <w:t xml:space="preserve"> </w:t>
      </w:r>
      <w:r w:rsidR="00DF734F" w:rsidRPr="00B44595">
        <w:rPr>
          <w:rFonts w:eastAsia="Calibri"/>
        </w:rPr>
        <w:t>o</w:t>
      </w:r>
      <w:r w:rsidR="00FF4396" w:rsidRPr="00B44595">
        <w:rPr>
          <w:rFonts w:eastAsia="Calibri"/>
        </w:rPr>
        <w:t xml:space="preserve">utcomes from the </w:t>
      </w:r>
      <w:proofErr w:type="spellStart"/>
      <w:r w:rsidR="00FF4396" w:rsidRPr="00B44595">
        <w:rPr>
          <w:rFonts w:eastAsia="Calibri"/>
        </w:rPr>
        <w:t>eptinezumab</w:t>
      </w:r>
      <w:proofErr w:type="spellEnd"/>
      <w:r w:rsidR="00FF4396" w:rsidRPr="00B44595">
        <w:rPr>
          <w:rFonts w:eastAsia="Calibri"/>
        </w:rPr>
        <w:t xml:space="preserve"> trials reported up to </w:t>
      </w:r>
      <w:r w:rsidR="008203E3" w:rsidRPr="00B44595">
        <w:rPr>
          <w:rFonts w:eastAsia="Calibri"/>
        </w:rPr>
        <w:t xml:space="preserve">a maximum </w:t>
      </w:r>
      <w:r w:rsidR="006C0346" w:rsidRPr="00B44595">
        <w:rPr>
          <w:rFonts w:eastAsia="Calibri"/>
        </w:rPr>
        <w:t xml:space="preserve">of </w:t>
      </w:r>
      <w:r w:rsidR="00FF4396" w:rsidRPr="00B44595">
        <w:rPr>
          <w:rFonts w:eastAsia="Calibri"/>
        </w:rPr>
        <w:t>24 weeks</w:t>
      </w:r>
      <w:r w:rsidR="00913BE9" w:rsidRPr="00B44595">
        <w:rPr>
          <w:rFonts w:eastAsia="Calibri"/>
        </w:rPr>
        <w:t>.</w:t>
      </w:r>
      <w:r w:rsidR="00FF4396" w:rsidRPr="00B44595">
        <w:rPr>
          <w:rFonts w:eastAsia="Calibri"/>
        </w:rPr>
        <w:t xml:space="preserve"> </w:t>
      </w:r>
      <w:r w:rsidRPr="00B44595">
        <w:rPr>
          <w:rFonts w:eastAsia="Calibri"/>
        </w:rPr>
        <w:t>Short-term results for an ongoing chronic condition, particularly from a small sample size based on the subgroups presented, may not be generalisable to longer-term efficacy.</w:t>
      </w:r>
    </w:p>
    <w:p w14:paraId="66D07345" w14:textId="77777777" w:rsidR="009B7C60" w:rsidRDefault="009B7C60" w:rsidP="009B7C60">
      <w:pPr>
        <w:pStyle w:val="3-BodyText"/>
        <w:rPr>
          <w:rFonts w:eastAsia="Calibri"/>
          <w:i/>
          <w:iCs/>
        </w:rPr>
      </w:pPr>
      <w:r w:rsidRPr="005D6F6E">
        <w:rPr>
          <w:rFonts w:eastAsia="Calibri"/>
        </w:rPr>
        <w:t xml:space="preserve">The submission described </w:t>
      </w:r>
      <w:proofErr w:type="spellStart"/>
      <w:r w:rsidRPr="00E75950">
        <w:rPr>
          <w:rFonts w:eastAsia="Calibri"/>
        </w:rPr>
        <w:t>eptinezumab</w:t>
      </w:r>
      <w:proofErr w:type="spellEnd"/>
      <w:r w:rsidRPr="00E75950">
        <w:rPr>
          <w:rFonts w:eastAsia="Calibri"/>
        </w:rPr>
        <w:t xml:space="preserve"> 100 mg q12w as non-inferior in terms of safety compared with </w:t>
      </w:r>
      <w:proofErr w:type="spellStart"/>
      <w:r w:rsidRPr="00E75950">
        <w:rPr>
          <w:rFonts w:eastAsia="Calibri"/>
        </w:rPr>
        <w:t>galcanezumab</w:t>
      </w:r>
      <w:proofErr w:type="spellEnd"/>
      <w:r w:rsidRPr="00E75950">
        <w:rPr>
          <w:rFonts w:eastAsia="Calibri"/>
        </w:rPr>
        <w:t xml:space="preserve"> 120 mg monthly and </w:t>
      </w:r>
      <w:proofErr w:type="spellStart"/>
      <w:r w:rsidRPr="0079037E">
        <w:rPr>
          <w:rFonts w:eastAsia="Calibri"/>
        </w:rPr>
        <w:t>fremanezumab</w:t>
      </w:r>
      <w:proofErr w:type="spellEnd"/>
      <w:r w:rsidRPr="0079037E">
        <w:rPr>
          <w:rFonts w:eastAsia="Calibri"/>
        </w:rPr>
        <w:t xml:space="preserve"> 225 mg monthly</w:t>
      </w:r>
      <w:r>
        <w:rPr>
          <w:rFonts w:eastAsia="Calibri"/>
          <w:i/>
          <w:iCs/>
        </w:rPr>
        <w:t xml:space="preserve">. </w:t>
      </w:r>
      <w:r w:rsidRPr="00B44595">
        <w:rPr>
          <w:rFonts w:eastAsia="Calibri"/>
        </w:rPr>
        <w:t>The claim for safety may be reasonable noting that the trials included were not powered for the assessment of safety outcomes.</w:t>
      </w:r>
    </w:p>
    <w:p w14:paraId="65E31354" w14:textId="1E2C38BF" w:rsidR="009B7C60" w:rsidRPr="00791F51" w:rsidRDefault="00CC5534" w:rsidP="009B7C60">
      <w:pPr>
        <w:pStyle w:val="3-BodyText"/>
        <w:rPr>
          <w:rFonts w:eastAsia="Calibri"/>
        </w:rPr>
      </w:pPr>
      <w:r>
        <w:t>T</w:t>
      </w:r>
      <w:r w:rsidR="009B7C60" w:rsidRPr="00B44595">
        <w:t xml:space="preserve">he </w:t>
      </w:r>
      <w:r w:rsidRPr="00791F51">
        <w:t>evaluation considered</w:t>
      </w:r>
      <w:r w:rsidRPr="008D2B46">
        <w:t xml:space="preserve"> the</w:t>
      </w:r>
      <w:r w:rsidR="00F60E24">
        <w:t xml:space="preserve"> </w:t>
      </w:r>
      <w:r w:rsidR="009B7C60" w:rsidRPr="00B44595">
        <w:t xml:space="preserve">evidence </w:t>
      </w:r>
      <w:r w:rsidR="0052177A" w:rsidRPr="00B44595">
        <w:t>for</w:t>
      </w:r>
      <w:r w:rsidR="009B7C60" w:rsidRPr="00B44595">
        <w:t xml:space="preserve"> other outcomes of interest, including those achieving a 50% reduction in the</w:t>
      </w:r>
      <w:r w:rsidR="0056776A" w:rsidRPr="00B44595">
        <w:t xml:space="preserve"> </w:t>
      </w:r>
      <w:r w:rsidR="00885D93" w:rsidRPr="00B44595">
        <w:t xml:space="preserve">number of </w:t>
      </w:r>
      <w:r w:rsidR="009B7C60" w:rsidRPr="00B44595">
        <w:t xml:space="preserve">migraine days </w:t>
      </w:r>
      <w:r w:rsidR="00885D93" w:rsidRPr="00B44595">
        <w:t xml:space="preserve">per month </w:t>
      </w:r>
      <w:r w:rsidR="009B7C60" w:rsidRPr="00B44595">
        <w:t xml:space="preserve">and in the severity of migraine (as indicated by the HIT-6), suggest that the use of </w:t>
      </w:r>
      <w:proofErr w:type="spellStart"/>
      <w:r w:rsidR="009B7C60" w:rsidRPr="00B44595">
        <w:t>eptinezumab</w:t>
      </w:r>
      <w:proofErr w:type="spellEnd"/>
      <w:r w:rsidR="009B7C60" w:rsidRPr="00B44595">
        <w:t xml:space="preserve"> may achieve similar outcomes to the existing CGRP inhibitors when used in CM</w:t>
      </w:r>
      <w:r w:rsidR="0056776A" w:rsidRPr="00B44595">
        <w:t>,</w:t>
      </w:r>
      <w:r w:rsidR="009B7C60" w:rsidRPr="00B44595">
        <w:t xml:space="preserve"> with </w:t>
      </w:r>
      <w:r w:rsidR="00006C24" w:rsidRPr="00B44595">
        <w:t xml:space="preserve">a </w:t>
      </w:r>
      <w:r w:rsidR="009B7C60" w:rsidRPr="00B44595">
        <w:t>reduced frequency of treatment administration</w:t>
      </w:r>
      <w:r w:rsidR="0056776A" w:rsidRPr="00B44595">
        <w:t xml:space="preserve">. </w:t>
      </w:r>
      <w:r w:rsidRPr="00791F51">
        <w:t xml:space="preserve">The ESC noted </w:t>
      </w:r>
      <w:r w:rsidR="007E13B7" w:rsidRPr="00791F51">
        <w:t xml:space="preserve">the </w:t>
      </w:r>
      <w:r w:rsidR="001100AE" w:rsidRPr="00791F51">
        <w:t xml:space="preserve">PBAC recommended an amendment to the existing listing of </w:t>
      </w:r>
      <w:proofErr w:type="spellStart"/>
      <w:r w:rsidR="001100AE" w:rsidRPr="00791F51">
        <w:t>fremanezumab</w:t>
      </w:r>
      <w:proofErr w:type="spellEnd"/>
      <w:r w:rsidR="001100AE" w:rsidRPr="00791F51">
        <w:t xml:space="preserve"> for the continuing treatment of chronic migraine to provide patients with options of both monthly dosing and quarterly dosing</w:t>
      </w:r>
      <w:r w:rsidR="007E13B7" w:rsidRPr="00791F51">
        <w:t xml:space="preserve"> at the March 2022 PBAC meeting. </w:t>
      </w:r>
      <w:r w:rsidR="001100AE" w:rsidRPr="00791F51">
        <w:t xml:space="preserve"> </w:t>
      </w:r>
    </w:p>
    <w:p w14:paraId="310E9F85" w14:textId="0B4711E9" w:rsidR="00CC5534" w:rsidRPr="00791F51" w:rsidRDefault="00CC5534" w:rsidP="009B7C60">
      <w:pPr>
        <w:pStyle w:val="3-BodyText"/>
        <w:rPr>
          <w:rFonts w:eastAsia="Calibri"/>
        </w:rPr>
      </w:pPr>
      <w:r w:rsidRPr="00791F51">
        <w:t xml:space="preserve">The ESC considered that, on balance, the claim that </w:t>
      </w:r>
      <w:proofErr w:type="spellStart"/>
      <w:r w:rsidRPr="00791F51">
        <w:t>eptinezumab</w:t>
      </w:r>
      <w:proofErr w:type="spellEnd"/>
      <w:r w:rsidRPr="00791F51">
        <w:t xml:space="preserve"> was non-inferior to </w:t>
      </w:r>
      <w:proofErr w:type="spellStart"/>
      <w:r w:rsidRPr="00791F51">
        <w:t>galcanezumab</w:t>
      </w:r>
      <w:proofErr w:type="spellEnd"/>
      <w:r w:rsidRPr="00791F51">
        <w:t xml:space="preserve"> and </w:t>
      </w:r>
      <w:proofErr w:type="spellStart"/>
      <w:r w:rsidRPr="00791F51">
        <w:t>fremanezumab</w:t>
      </w:r>
      <w:proofErr w:type="spellEnd"/>
      <w:r w:rsidRPr="00791F51">
        <w:t xml:space="preserve"> in terms of effectiveness and safety was reasonable. </w:t>
      </w:r>
    </w:p>
    <w:p w14:paraId="5689FC38" w14:textId="7D7618ED" w:rsidR="00791F51" w:rsidRPr="00936180" w:rsidRDefault="00791F51" w:rsidP="00791F51">
      <w:pPr>
        <w:widowControl w:val="0"/>
        <w:numPr>
          <w:ilvl w:val="1"/>
          <w:numId w:val="1"/>
        </w:numPr>
        <w:spacing w:after="120"/>
        <w:ind w:left="720"/>
        <w:rPr>
          <w:rFonts w:asciiTheme="minorHAnsi" w:hAnsiTheme="minorHAnsi"/>
          <w:snapToGrid w:val="0"/>
          <w:szCs w:val="20"/>
        </w:rPr>
      </w:pPr>
      <w:bookmarkStart w:id="48" w:name="_Hlk76376200"/>
      <w:r w:rsidRPr="00936180">
        <w:rPr>
          <w:rFonts w:asciiTheme="minorHAnsi" w:hAnsiTheme="minorHAnsi"/>
          <w:iCs/>
          <w:snapToGrid w:val="0"/>
        </w:rPr>
        <w:t>The</w:t>
      </w:r>
      <w:r w:rsidRPr="00936180">
        <w:rPr>
          <w:rFonts w:asciiTheme="minorHAnsi" w:hAnsiTheme="minorHAnsi"/>
          <w:snapToGrid w:val="0"/>
          <w:szCs w:val="20"/>
        </w:rPr>
        <w:t xml:space="preserve"> PBAC considered that the claim of non-inferior comparative effectiveness </w:t>
      </w:r>
      <w:r w:rsidR="008D2B46" w:rsidRPr="00936180">
        <w:rPr>
          <w:rFonts w:asciiTheme="minorHAnsi" w:hAnsiTheme="minorHAnsi"/>
          <w:snapToGrid w:val="0"/>
          <w:szCs w:val="20"/>
        </w:rPr>
        <w:t xml:space="preserve">and safety </w:t>
      </w:r>
      <w:r w:rsidRPr="00936180">
        <w:rPr>
          <w:rFonts w:asciiTheme="minorHAnsi" w:hAnsiTheme="minorHAnsi"/>
          <w:snapToGrid w:val="0"/>
          <w:szCs w:val="20"/>
        </w:rPr>
        <w:t>was reasonable.</w:t>
      </w:r>
    </w:p>
    <w:p w14:paraId="5369619E" w14:textId="2AA3DE04" w:rsidR="009B7C60" w:rsidRPr="00C9624D" w:rsidRDefault="009B7C60" w:rsidP="009B7C60">
      <w:pPr>
        <w:pStyle w:val="4-SubsectionHeading"/>
      </w:pPr>
      <w:bookmarkStart w:id="49" w:name="_Toc22897645"/>
      <w:bookmarkStart w:id="50" w:name="_Toc102692469"/>
      <w:bookmarkStart w:id="51" w:name="_Toc103719409"/>
      <w:bookmarkEnd w:id="48"/>
      <w:r w:rsidRPr="00C9624D">
        <w:t>Economic analysis</w:t>
      </w:r>
      <w:bookmarkEnd w:id="49"/>
      <w:bookmarkEnd w:id="50"/>
      <w:bookmarkEnd w:id="51"/>
      <w:r w:rsidRPr="00C9624D">
        <w:t xml:space="preserve"> </w:t>
      </w:r>
    </w:p>
    <w:p w14:paraId="0CD2DE04" w14:textId="76597A89" w:rsidR="009B7C60" w:rsidRPr="00E60F42" w:rsidRDefault="009B7C60" w:rsidP="009B7C60">
      <w:pPr>
        <w:pStyle w:val="3-BodyText"/>
        <w:rPr>
          <w:b/>
          <w:bCs/>
          <w:color w:val="0066FF"/>
          <w:lang w:val="en-US"/>
        </w:rPr>
      </w:pPr>
      <w:r w:rsidRPr="006A155A">
        <w:rPr>
          <w:bCs/>
          <w:lang w:val="en-US"/>
        </w:rPr>
        <w:t xml:space="preserve">The submission presented the results of </w:t>
      </w:r>
      <w:r>
        <w:rPr>
          <w:bCs/>
          <w:lang w:val="en-US"/>
        </w:rPr>
        <w:t xml:space="preserve">a </w:t>
      </w:r>
      <w:r w:rsidR="00F27A20">
        <w:rPr>
          <w:bCs/>
          <w:lang w:val="en-US"/>
        </w:rPr>
        <w:t xml:space="preserve">cost </w:t>
      </w:r>
      <w:proofErr w:type="spellStart"/>
      <w:r w:rsidR="00F27A20">
        <w:rPr>
          <w:bCs/>
          <w:lang w:val="en-US"/>
        </w:rPr>
        <w:t>minimisation</w:t>
      </w:r>
      <w:proofErr w:type="spellEnd"/>
      <w:r w:rsidR="00F27A20">
        <w:rPr>
          <w:bCs/>
          <w:lang w:val="en-US"/>
        </w:rPr>
        <w:t xml:space="preserve"> approach (</w:t>
      </w:r>
      <w:r w:rsidRPr="006A155A">
        <w:rPr>
          <w:bCs/>
          <w:lang w:val="en-US"/>
        </w:rPr>
        <w:t>CMA</w:t>
      </w:r>
      <w:r w:rsidR="00F27A20">
        <w:rPr>
          <w:bCs/>
          <w:lang w:val="en-US"/>
        </w:rPr>
        <w:t>)</w:t>
      </w:r>
      <w:r w:rsidRPr="006A155A">
        <w:rPr>
          <w:bCs/>
          <w:lang w:val="en-US"/>
        </w:rPr>
        <w:t xml:space="preserve"> of </w:t>
      </w:r>
      <w:proofErr w:type="spellStart"/>
      <w:r w:rsidRPr="006A155A">
        <w:rPr>
          <w:bCs/>
          <w:lang w:val="en-US"/>
        </w:rPr>
        <w:t>eptinezumab</w:t>
      </w:r>
      <w:proofErr w:type="spellEnd"/>
      <w:r w:rsidRPr="006A155A">
        <w:rPr>
          <w:bCs/>
          <w:lang w:val="en-US"/>
        </w:rPr>
        <w:t xml:space="preserve"> vs. </w:t>
      </w:r>
      <w:proofErr w:type="spellStart"/>
      <w:r w:rsidRPr="006A155A">
        <w:rPr>
          <w:bCs/>
          <w:lang w:val="en-US"/>
        </w:rPr>
        <w:t>galcanezumab</w:t>
      </w:r>
      <w:proofErr w:type="spellEnd"/>
      <w:r w:rsidRPr="006A155A">
        <w:rPr>
          <w:bCs/>
          <w:lang w:val="en-US"/>
        </w:rPr>
        <w:t xml:space="preserve"> over a three-year time horizon. The CM approach presented by the submission was </w:t>
      </w:r>
      <w:r w:rsidR="003A55F4">
        <w:rPr>
          <w:bCs/>
          <w:lang w:val="en-US"/>
        </w:rPr>
        <w:t xml:space="preserve">consistent with </w:t>
      </w:r>
      <w:r w:rsidRPr="006A155A">
        <w:rPr>
          <w:bCs/>
          <w:lang w:val="en-US"/>
        </w:rPr>
        <w:t>th</w:t>
      </w:r>
      <w:r>
        <w:rPr>
          <w:bCs/>
          <w:lang w:val="en-US"/>
        </w:rPr>
        <w:t xml:space="preserve">at for </w:t>
      </w:r>
      <w:proofErr w:type="spellStart"/>
      <w:r w:rsidRPr="006A155A">
        <w:rPr>
          <w:bCs/>
          <w:lang w:val="en-US"/>
        </w:rPr>
        <w:t>galcanezumab</w:t>
      </w:r>
      <w:proofErr w:type="spellEnd"/>
      <w:r w:rsidRPr="006A155A">
        <w:rPr>
          <w:bCs/>
          <w:lang w:val="en-US"/>
        </w:rPr>
        <w:t xml:space="preserve"> versus </w:t>
      </w:r>
      <w:proofErr w:type="spellStart"/>
      <w:r w:rsidRPr="006A155A">
        <w:rPr>
          <w:bCs/>
          <w:lang w:val="en-US"/>
        </w:rPr>
        <w:t>botox</w:t>
      </w:r>
      <w:proofErr w:type="spellEnd"/>
      <w:r w:rsidRPr="006A155A">
        <w:rPr>
          <w:bCs/>
          <w:lang w:val="en-US"/>
        </w:rPr>
        <w:t xml:space="preserve"> (paragraph 4.4</w:t>
      </w:r>
      <w:r w:rsidR="00B16854">
        <w:rPr>
          <w:bCs/>
          <w:lang w:val="en-US"/>
        </w:rPr>
        <w:t xml:space="preserve"> and 5.2</w:t>
      </w:r>
      <w:r w:rsidRPr="006A155A">
        <w:rPr>
          <w:bCs/>
          <w:lang w:val="en-US"/>
        </w:rPr>
        <w:t xml:space="preserve">, </w:t>
      </w:r>
      <w:proofErr w:type="spellStart"/>
      <w:r w:rsidRPr="000D308B">
        <w:rPr>
          <w:bCs/>
          <w:lang w:val="en-US"/>
        </w:rPr>
        <w:t>galcanezumab</w:t>
      </w:r>
      <w:proofErr w:type="spellEnd"/>
      <w:r w:rsidRPr="000D308B">
        <w:rPr>
          <w:bCs/>
          <w:lang w:val="en-US"/>
        </w:rPr>
        <w:t xml:space="preserve"> PSD, November 202</w:t>
      </w:r>
      <w:r w:rsidR="00E60F42" w:rsidRPr="000D308B">
        <w:rPr>
          <w:bCs/>
          <w:lang w:val="en-US"/>
        </w:rPr>
        <w:t>0</w:t>
      </w:r>
      <w:r w:rsidRPr="000D308B">
        <w:rPr>
          <w:bCs/>
          <w:lang w:val="en-US"/>
        </w:rPr>
        <w:t>)</w:t>
      </w:r>
      <w:r w:rsidR="0002384D">
        <w:rPr>
          <w:i/>
        </w:rPr>
        <w:t>.</w:t>
      </w:r>
      <w:r w:rsidR="0002384D">
        <w:t xml:space="preserve"> </w:t>
      </w:r>
    </w:p>
    <w:p w14:paraId="109BFD59" w14:textId="42B5AEBF" w:rsidR="009B7C60" w:rsidRPr="006A155A" w:rsidRDefault="009B7C60" w:rsidP="009B7C60">
      <w:pPr>
        <w:pStyle w:val="3-BodyText"/>
        <w:rPr>
          <w:b/>
          <w:bCs/>
          <w:color w:val="0066FF"/>
          <w:lang w:val="en-US"/>
        </w:rPr>
      </w:pPr>
      <w:r w:rsidRPr="00791F51">
        <w:rPr>
          <w:bCs/>
          <w:iCs/>
          <w:lang w:val="en-US"/>
        </w:rPr>
        <w:t>The key components of the CMA are</w:t>
      </w:r>
      <w:r w:rsidRPr="006A155A">
        <w:rPr>
          <w:bCs/>
          <w:lang w:val="en-US"/>
        </w:rPr>
        <w:t xml:space="preserve"> presented in </w:t>
      </w:r>
      <w:r>
        <w:rPr>
          <w:bCs/>
          <w:highlight w:val="green"/>
          <w:lang w:val="en-US"/>
        </w:rPr>
        <w:fldChar w:fldCharType="begin"/>
      </w:r>
      <w:r>
        <w:rPr>
          <w:bCs/>
          <w:lang w:val="en-US"/>
        </w:rPr>
        <w:instrText xml:space="preserve"> REF _Ref102694028 \h </w:instrText>
      </w:r>
      <w:r>
        <w:rPr>
          <w:bCs/>
          <w:highlight w:val="green"/>
          <w:lang w:val="en-US"/>
        </w:rPr>
      </w:r>
      <w:r>
        <w:rPr>
          <w:bCs/>
          <w:highlight w:val="green"/>
          <w:lang w:val="en-US"/>
        </w:rPr>
        <w:fldChar w:fldCharType="separate"/>
      </w:r>
      <w:r w:rsidR="006B7DAA">
        <w:t xml:space="preserve">Table </w:t>
      </w:r>
      <w:r w:rsidR="006B7DAA">
        <w:rPr>
          <w:noProof/>
        </w:rPr>
        <w:t>9</w:t>
      </w:r>
      <w:r>
        <w:rPr>
          <w:bCs/>
          <w:highlight w:val="green"/>
          <w:lang w:val="en-US"/>
        </w:rPr>
        <w:fldChar w:fldCharType="end"/>
      </w:r>
      <w:r w:rsidRPr="006A155A">
        <w:rPr>
          <w:bCs/>
          <w:lang w:val="en-US"/>
        </w:rPr>
        <w:t xml:space="preserve">. </w:t>
      </w:r>
    </w:p>
    <w:p w14:paraId="4B52F428" w14:textId="1347240B" w:rsidR="009B7C60" w:rsidRPr="00656188" w:rsidRDefault="009B7C60" w:rsidP="009B7C60">
      <w:pPr>
        <w:pStyle w:val="TableFigureHeading"/>
        <w:keepLines/>
        <w:widowControl w:val="0"/>
        <w:rPr>
          <w:rStyle w:val="CommentReference"/>
          <w:b/>
          <w:szCs w:val="24"/>
        </w:rPr>
      </w:pPr>
      <w:bookmarkStart w:id="52" w:name="_Ref102694028"/>
      <w:r>
        <w:lastRenderedPageBreak/>
        <w:t xml:space="preserve">Table </w:t>
      </w:r>
      <w:fldSimple w:instr=" SEQ Table \* ARABIC ">
        <w:r w:rsidR="006B7DAA">
          <w:rPr>
            <w:noProof/>
          </w:rPr>
          <w:t>9</w:t>
        </w:r>
      </w:fldSimple>
      <w:bookmarkEnd w:id="52"/>
      <w:r w:rsidRPr="00E60F42">
        <w:rPr>
          <w:rStyle w:val="CommentReference"/>
          <w:b/>
          <w:szCs w:val="24"/>
        </w:rPr>
        <w:t>:</w:t>
      </w:r>
      <w:r w:rsidRPr="00656188">
        <w:rPr>
          <w:rStyle w:val="CommentReference"/>
          <w:b/>
          <w:szCs w:val="24"/>
        </w:rPr>
        <w:t xml:space="preserve"> Key components and assumptions of the cost-minimisation analysis</w:t>
      </w:r>
    </w:p>
    <w:tbl>
      <w:tblPr>
        <w:tblStyle w:val="newstyle1"/>
        <w:tblW w:w="5000" w:type="pct"/>
        <w:tblLook w:val="04A0" w:firstRow="1" w:lastRow="0" w:firstColumn="1" w:lastColumn="0" w:noHBand="0" w:noVBand="1"/>
      </w:tblPr>
      <w:tblGrid>
        <w:gridCol w:w="2689"/>
        <w:gridCol w:w="6327"/>
      </w:tblGrid>
      <w:tr w:rsidR="004278F4" w:rsidRPr="004E6DB1" w14:paraId="2C78554B" w14:textId="77777777" w:rsidTr="001F0B24">
        <w:trPr>
          <w:tblHeader/>
        </w:trPr>
        <w:tc>
          <w:tcPr>
            <w:tcW w:w="1491" w:type="pct"/>
          </w:tcPr>
          <w:p w14:paraId="486D7E8B" w14:textId="77777777" w:rsidR="004278F4" w:rsidRPr="004E6DB1" w:rsidRDefault="004278F4" w:rsidP="004278F4">
            <w:pPr>
              <w:keepNext/>
              <w:keepLines/>
              <w:widowControl w:val="0"/>
              <w:jc w:val="left"/>
              <w:rPr>
                <w:rFonts w:ascii="Arial Narrow" w:hAnsi="Arial Narrow" w:cs="Times New Roman"/>
                <w:b/>
                <w:bCs/>
                <w:sz w:val="20"/>
                <w:szCs w:val="20"/>
                <w:lang w:eastAsia="en-US"/>
              </w:rPr>
            </w:pPr>
            <w:r w:rsidRPr="004E6DB1">
              <w:rPr>
                <w:rFonts w:ascii="Arial Narrow" w:hAnsi="Arial Narrow" w:cs="Times New Roman"/>
                <w:b/>
                <w:bCs/>
                <w:sz w:val="20"/>
                <w:szCs w:val="20"/>
                <w:lang w:eastAsia="en-US"/>
              </w:rPr>
              <w:t>Component</w:t>
            </w:r>
          </w:p>
        </w:tc>
        <w:tc>
          <w:tcPr>
            <w:tcW w:w="3509" w:type="pct"/>
          </w:tcPr>
          <w:p w14:paraId="2B9C766F" w14:textId="77777777" w:rsidR="004278F4" w:rsidRPr="004E6DB1" w:rsidRDefault="004278F4" w:rsidP="004278F4">
            <w:pPr>
              <w:keepNext/>
              <w:keepLines/>
              <w:widowControl w:val="0"/>
              <w:jc w:val="left"/>
              <w:rPr>
                <w:rFonts w:ascii="Arial Narrow" w:hAnsi="Arial Narrow" w:cs="Times New Roman"/>
                <w:b/>
                <w:bCs/>
                <w:sz w:val="20"/>
                <w:szCs w:val="20"/>
                <w:lang w:eastAsia="en-US"/>
              </w:rPr>
            </w:pPr>
            <w:r w:rsidRPr="004E6DB1">
              <w:rPr>
                <w:rFonts w:ascii="Arial Narrow" w:hAnsi="Arial Narrow" w:cs="Times New Roman"/>
                <w:b/>
                <w:bCs/>
                <w:sz w:val="20"/>
                <w:szCs w:val="20"/>
                <w:lang w:eastAsia="en-US"/>
              </w:rPr>
              <w:t>Claim or assumption</w:t>
            </w:r>
          </w:p>
        </w:tc>
      </w:tr>
      <w:tr w:rsidR="004278F4" w:rsidRPr="004E6DB1" w14:paraId="2D35713E" w14:textId="77777777" w:rsidTr="001F0B24">
        <w:tc>
          <w:tcPr>
            <w:tcW w:w="1491" w:type="pct"/>
          </w:tcPr>
          <w:p w14:paraId="1F6CF757" w14:textId="77777777" w:rsidR="004278F4" w:rsidRPr="004E6DB1" w:rsidRDefault="004278F4" w:rsidP="004278F4">
            <w:pPr>
              <w:keepNext/>
              <w:keepLines/>
              <w:widowControl w:val="0"/>
              <w:jc w:val="left"/>
              <w:rPr>
                <w:rFonts w:ascii="Arial Narrow" w:hAnsi="Arial Narrow" w:cs="Times New Roman"/>
                <w:sz w:val="20"/>
                <w:szCs w:val="20"/>
                <w:lang w:eastAsia="en-US"/>
              </w:rPr>
            </w:pPr>
            <w:r w:rsidRPr="004E6DB1">
              <w:rPr>
                <w:rFonts w:ascii="Arial Narrow" w:hAnsi="Arial Narrow" w:cs="Times New Roman"/>
                <w:sz w:val="20"/>
                <w:szCs w:val="20"/>
                <w:lang w:eastAsia="en-US"/>
              </w:rPr>
              <w:t>Therapeutic claim: effectiveness</w:t>
            </w:r>
          </w:p>
        </w:tc>
        <w:tc>
          <w:tcPr>
            <w:tcW w:w="3509" w:type="pct"/>
          </w:tcPr>
          <w:p w14:paraId="325976F5" w14:textId="77777777" w:rsidR="004278F4" w:rsidRPr="00535CAF" w:rsidRDefault="004278F4" w:rsidP="004278F4">
            <w:pPr>
              <w:keepNext/>
              <w:keepLines/>
              <w:widowControl w:val="0"/>
              <w:jc w:val="left"/>
              <w:rPr>
                <w:rFonts w:ascii="Arial Narrow" w:hAnsi="Arial Narrow" w:cs="Times New Roman"/>
                <w:sz w:val="20"/>
                <w:szCs w:val="20"/>
                <w:lang w:eastAsia="en-US"/>
              </w:rPr>
            </w:pPr>
            <w:r w:rsidRPr="00535CAF">
              <w:rPr>
                <w:rFonts w:ascii="Arial Narrow" w:hAnsi="Arial Narrow" w:cs="Times New Roman"/>
                <w:sz w:val="20"/>
                <w:szCs w:val="20"/>
                <w:lang w:eastAsia="en-US"/>
              </w:rPr>
              <w:t xml:space="preserve">Non-inferior to </w:t>
            </w:r>
            <w:proofErr w:type="spellStart"/>
            <w:r w:rsidRPr="00535CAF">
              <w:rPr>
                <w:rFonts w:ascii="Arial Narrow" w:hAnsi="Arial Narrow" w:cs="Times New Roman"/>
                <w:sz w:val="20"/>
                <w:szCs w:val="20"/>
                <w:lang w:eastAsia="en-US"/>
              </w:rPr>
              <w:t>galcanezumab</w:t>
            </w:r>
            <w:proofErr w:type="spellEnd"/>
            <w:r w:rsidRPr="00535CAF">
              <w:rPr>
                <w:rFonts w:ascii="Arial Narrow" w:hAnsi="Arial Narrow" w:cs="Times New Roman"/>
                <w:sz w:val="20"/>
                <w:szCs w:val="20"/>
                <w:lang w:eastAsia="en-US"/>
              </w:rPr>
              <w:t xml:space="preserve">. </w:t>
            </w:r>
          </w:p>
        </w:tc>
      </w:tr>
      <w:tr w:rsidR="004278F4" w:rsidRPr="004E6DB1" w14:paraId="5C632C62" w14:textId="77777777" w:rsidTr="001F0B24">
        <w:tc>
          <w:tcPr>
            <w:tcW w:w="1491" w:type="pct"/>
          </w:tcPr>
          <w:p w14:paraId="76462200" w14:textId="77777777" w:rsidR="004278F4" w:rsidRPr="004E6DB1" w:rsidRDefault="004278F4" w:rsidP="004278F4">
            <w:pPr>
              <w:keepNext/>
              <w:keepLines/>
              <w:widowControl w:val="0"/>
              <w:jc w:val="left"/>
              <w:rPr>
                <w:rFonts w:ascii="Arial Narrow" w:hAnsi="Arial Narrow" w:cs="Times New Roman"/>
                <w:sz w:val="20"/>
                <w:szCs w:val="20"/>
                <w:lang w:eastAsia="en-US"/>
              </w:rPr>
            </w:pPr>
            <w:r w:rsidRPr="004E6DB1">
              <w:rPr>
                <w:rFonts w:ascii="Arial Narrow" w:hAnsi="Arial Narrow" w:cs="Times New Roman"/>
                <w:sz w:val="20"/>
                <w:szCs w:val="20"/>
                <w:lang w:eastAsia="en-US"/>
              </w:rPr>
              <w:t>Therapeutic claim: safety</w:t>
            </w:r>
          </w:p>
        </w:tc>
        <w:tc>
          <w:tcPr>
            <w:tcW w:w="3509" w:type="pct"/>
          </w:tcPr>
          <w:p w14:paraId="7B9348F7" w14:textId="77777777" w:rsidR="004278F4" w:rsidRPr="00535CAF" w:rsidRDefault="004278F4" w:rsidP="004278F4">
            <w:pPr>
              <w:keepNext/>
              <w:keepLines/>
              <w:widowControl w:val="0"/>
              <w:jc w:val="left"/>
              <w:rPr>
                <w:rFonts w:ascii="Arial Narrow" w:hAnsi="Arial Narrow" w:cs="Times New Roman"/>
                <w:sz w:val="20"/>
                <w:szCs w:val="20"/>
                <w:lang w:eastAsia="en-US"/>
              </w:rPr>
            </w:pPr>
            <w:r w:rsidRPr="00535CAF">
              <w:rPr>
                <w:rFonts w:ascii="Arial Narrow" w:hAnsi="Arial Narrow" w:cs="Times New Roman"/>
                <w:sz w:val="20"/>
                <w:szCs w:val="20"/>
                <w:lang w:eastAsia="en-US"/>
              </w:rPr>
              <w:t xml:space="preserve">Non-inferior to </w:t>
            </w:r>
            <w:proofErr w:type="spellStart"/>
            <w:r w:rsidRPr="00535CAF">
              <w:rPr>
                <w:rFonts w:ascii="Arial Narrow" w:hAnsi="Arial Narrow" w:cs="Times New Roman"/>
                <w:sz w:val="20"/>
                <w:szCs w:val="20"/>
                <w:lang w:eastAsia="en-US"/>
              </w:rPr>
              <w:t>galcanezumab</w:t>
            </w:r>
            <w:proofErr w:type="spellEnd"/>
            <w:r w:rsidRPr="00535CAF">
              <w:rPr>
                <w:rFonts w:ascii="Arial Narrow" w:hAnsi="Arial Narrow" w:cs="Times New Roman"/>
                <w:sz w:val="20"/>
                <w:szCs w:val="20"/>
                <w:lang w:eastAsia="en-US"/>
              </w:rPr>
              <w:t xml:space="preserve">. </w:t>
            </w:r>
          </w:p>
        </w:tc>
      </w:tr>
      <w:tr w:rsidR="004278F4" w:rsidRPr="004E6DB1" w14:paraId="1B3C1B1F" w14:textId="77777777" w:rsidTr="001F0B24">
        <w:tc>
          <w:tcPr>
            <w:tcW w:w="1491" w:type="pct"/>
          </w:tcPr>
          <w:p w14:paraId="63AA80CB" w14:textId="77777777" w:rsidR="004278F4" w:rsidRPr="004E6DB1" w:rsidRDefault="004278F4" w:rsidP="004278F4">
            <w:pPr>
              <w:keepNext/>
              <w:keepLines/>
              <w:widowControl w:val="0"/>
              <w:jc w:val="left"/>
              <w:rPr>
                <w:rFonts w:ascii="Arial Narrow" w:hAnsi="Arial Narrow" w:cs="Times New Roman"/>
                <w:sz w:val="20"/>
                <w:szCs w:val="20"/>
                <w:lang w:eastAsia="en-US"/>
              </w:rPr>
            </w:pPr>
            <w:r w:rsidRPr="004E6DB1">
              <w:rPr>
                <w:rFonts w:ascii="Arial Narrow" w:hAnsi="Arial Narrow" w:cs="Times New Roman"/>
                <w:sz w:val="20"/>
                <w:szCs w:val="20"/>
                <w:lang w:eastAsia="en-US"/>
              </w:rPr>
              <w:t>Evidence base</w:t>
            </w:r>
          </w:p>
        </w:tc>
        <w:tc>
          <w:tcPr>
            <w:tcW w:w="3509" w:type="pct"/>
          </w:tcPr>
          <w:p w14:paraId="1F1BD9BE" w14:textId="77777777" w:rsidR="004278F4" w:rsidRPr="004E6DB1" w:rsidRDefault="004278F4" w:rsidP="004278F4">
            <w:pPr>
              <w:keepNext/>
              <w:keepLines/>
              <w:widowControl w:val="0"/>
              <w:jc w:val="left"/>
              <w:rPr>
                <w:rFonts w:ascii="Arial Narrow" w:hAnsi="Arial Narrow" w:cs="Times New Roman"/>
                <w:sz w:val="20"/>
                <w:szCs w:val="20"/>
                <w:lang w:eastAsia="en-US"/>
              </w:rPr>
            </w:pPr>
            <w:r w:rsidRPr="004E6DB1">
              <w:rPr>
                <w:rFonts w:ascii="Arial Narrow" w:hAnsi="Arial Narrow" w:cs="Times New Roman"/>
                <w:sz w:val="20"/>
                <w:szCs w:val="20"/>
                <w:lang w:eastAsia="en-US"/>
              </w:rPr>
              <w:t>Indirect comparison:</w:t>
            </w:r>
          </w:p>
          <w:p w14:paraId="0A7D1A61" w14:textId="77777777" w:rsidR="004278F4" w:rsidRPr="004E6DB1" w:rsidRDefault="004278F4" w:rsidP="004278F4">
            <w:pPr>
              <w:keepNext/>
              <w:keepLines/>
              <w:widowControl w:val="0"/>
              <w:jc w:val="left"/>
              <w:rPr>
                <w:rFonts w:ascii="Arial Narrow" w:hAnsi="Arial Narrow" w:cs="Times New Roman"/>
                <w:sz w:val="20"/>
                <w:szCs w:val="20"/>
                <w:lang w:eastAsia="en-US"/>
              </w:rPr>
            </w:pPr>
            <w:r w:rsidRPr="004E6DB1">
              <w:rPr>
                <w:rFonts w:ascii="Arial Narrow" w:hAnsi="Arial Narrow" w:cs="Times New Roman"/>
                <w:sz w:val="20"/>
                <w:szCs w:val="20"/>
                <w:lang w:eastAsia="en-US"/>
              </w:rPr>
              <w:t>DELIVER; PROMISE-2; Study-005 (</w:t>
            </w:r>
            <w:proofErr w:type="spellStart"/>
            <w:r w:rsidRPr="004E6DB1">
              <w:rPr>
                <w:rFonts w:ascii="Arial Narrow" w:hAnsi="Arial Narrow" w:cs="Times New Roman"/>
                <w:sz w:val="20"/>
                <w:szCs w:val="20"/>
                <w:lang w:eastAsia="en-US"/>
              </w:rPr>
              <w:t>eptinezumab</w:t>
            </w:r>
            <w:proofErr w:type="spellEnd"/>
            <w:r w:rsidRPr="004E6DB1">
              <w:rPr>
                <w:rFonts w:ascii="Arial Narrow" w:hAnsi="Arial Narrow" w:cs="Times New Roman"/>
                <w:sz w:val="20"/>
                <w:szCs w:val="20"/>
                <w:lang w:eastAsia="en-US"/>
              </w:rPr>
              <w:t xml:space="preserve"> versus placebo)</w:t>
            </w:r>
            <w:r>
              <w:rPr>
                <w:rFonts w:ascii="Arial Narrow" w:hAnsi="Arial Narrow" w:cs="Times New Roman"/>
                <w:sz w:val="20"/>
                <w:szCs w:val="20"/>
                <w:lang w:eastAsia="en-US"/>
              </w:rPr>
              <w:t>;</w:t>
            </w:r>
          </w:p>
          <w:p w14:paraId="38186735" w14:textId="16A2A630" w:rsidR="004278F4" w:rsidRPr="00AF6823" w:rsidRDefault="004278F4" w:rsidP="00AF6823">
            <w:pPr>
              <w:keepNext/>
              <w:keepLines/>
              <w:widowControl w:val="0"/>
              <w:jc w:val="left"/>
              <w:rPr>
                <w:rFonts w:ascii="Arial Narrow" w:hAnsi="Arial Narrow" w:cs="Times New Roman"/>
                <w:i/>
                <w:iCs/>
                <w:sz w:val="20"/>
                <w:szCs w:val="20"/>
                <w:lang w:eastAsia="en-US"/>
              </w:rPr>
            </w:pPr>
            <w:r w:rsidRPr="004E6DB1">
              <w:rPr>
                <w:rFonts w:ascii="Arial Narrow" w:hAnsi="Arial Narrow" w:cs="Times New Roman"/>
                <w:sz w:val="20"/>
                <w:szCs w:val="20"/>
                <w:lang w:eastAsia="en-US"/>
              </w:rPr>
              <w:t>REGAIN (</w:t>
            </w:r>
            <w:proofErr w:type="spellStart"/>
            <w:r w:rsidRPr="004E6DB1">
              <w:rPr>
                <w:rFonts w:ascii="Arial Narrow" w:hAnsi="Arial Narrow" w:cs="Times New Roman"/>
                <w:sz w:val="20"/>
                <w:szCs w:val="20"/>
                <w:lang w:eastAsia="en-US"/>
              </w:rPr>
              <w:t>galcanezumab</w:t>
            </w:r>
            <w:proofErr w:type="spellEnd"/>
            <w:r w:rsidRPr="004E6DB1">
              <w:rPr>
                <w:rFonts w:ascii="Arial Narrow" w:hAnsi="Arial Narrow" w:cs="Times New Roman"/>
                <w:sz w:val="20"/>
                <w:szCs w:val="20"/>
                <w:lang w:eastAsia="en-US"/>
              </w:rPr>
              <w:t xml:space="preserve"> versus placebo)</w:t>
            </w:r>
            <w:r>
              <w:rPr>
                <w:rFonts w:ascii="Arial Narrow" w:hAnsi="Arial Narrow" w:cs="Times New Roman"/>
                <w:sz w:val="20"/>
                <w:szCs w:val="20"/>
                <w:lang w:eastAsia="en-US"/>
              </w:rPr>
              <w:t xml:space="preserve">. </w:t>
            </w:r>
            <w:r w:rsidRPr="00AF6823">
              <w:rPr>
                <w:rFonts w:ascii="Arial Narrow" w:hAnsi="Arial Narrow" w:cs="Times New Roman"/>
                <w:i/>
                <w:iCs/>
                <w:sz w:val="20"/>
                <w:szCs w:val="20"/>
                <w:lang w:eastAsia="en-US"/>
              </w:rPr>
              <w:t xml:space="preserve"> </w:t>
            </w:r>
          </w:p>
        </w:tc>
      </w:tr>
      <w:tr w:rsidR="004278F4" w:rsidRPr="004E6DB1" w14:paraId="53142366" w14:textId="77777777" w:rsidTr="001F0B24">
        <w:tc>
          <w:tcPr>
            <w:tcW w:w="1491" w:type="pct"/>
          </w:tcPr>
          <w:p w14:paraId="6BE936F2" w14:textId="77777777" w:rsidR="004278F4" w:rsidRPr="004E6DB1" w:rsidRDefault="004278F4" w:rsidP="004278F4">
            <w:pPr>
              <w:keepNext/>
              <w:keepLines/>
              <w:widowControl w:val="0"/>
              <w:jc w:val="left"/>
              <w:rPr>
                <w:rFonts w:ascii="Arial Narrow" w:hAnsi="Arial Narrow" w:cs="Times New Roman"/>
                <w:sz w:val="20"/>
                <w:szCs w:val="20"/>
                <w:lang w:eastAsia="en-US"/>
              </w:rPr>
            </w:pPr>
            <w:proofErr w:type="spellStart"/>
            <w:r w:rsidRPr="004E6DB1">
              <w:rPr>
                <w:rFonts w:ascii="Arial Narrow" w:hAnsi="Arial Narrow" w:cs="Times New Roman"/>
                <w:sz w:val="20"/>
                <w:szCs w:val="20"/>
                <w:lang w:eastAsia="en-US"/>
              </w:rPr>
              <w:t>Equi</w:t>
            </w:r>
            <w:proofErr w:type="spellEnd"/>
            <w:r w:rsidRPr="004E6DB1">
              <w:rPr>
                <w:rFonts w:ascii="Arial Narrow" w:hAnsi="Arial Narrow" w:cs="Times New Roman"/>
                <w:sz w:val="20"/>
                <w:szCs w:val="20"/>
                <w:lang w:eastAsia="en-US"/>
              </w:rPr>
              <w:t>-effective doses</w:t>
            </w:r>
          </w:p>
        </w:tc>
        <w:tc>
          <w:tcPr>
            <w:tcW w:w="3509" w:type="pct"/>
          </w:tcPr>
          <w:p w14:paraId="6CEDD514" w14:textId="77777777" w:rsidR="004278F4" w:rsidRPr="004E6DB1" w:rsidRDefault="004278F4" w:rsidP="004278F4">
            <w:pPr>
              <w:keepNext/>
              <w:keepLines/>
              <w:widowControl w:val="0"/>
              <w:jc w:val="left"/>
              <w:rPr>
                <w:rFonts w:ascii="Arial Narrow" w:hAnsi="Arial Narrow" w:cs="Times New Roman"/>
                <w:sz w:val="20"/>
                <w:szCs w:val="20"/>
                <w:lang w:eastAsia="en-US"/>
              </w:rPr>
            </w:pPr>
            <w:proofErr w:type="spellStart"/>
            <w:r>
              <w:rPr>
                <w:rFonts w:ascii="Arial Narrow" w:hAnsi="Arial Narrow" w:cs="Times New Roman"/>
                <w:sz w:val="20"/>
                <w:szCs w:val="20"/>
                <w:lang w:eastAsia="en-US"/>
              </w:rPr>
              <w:t>E</w:t>
            </w:r>
            <w:r w:rsidRPr="004E6DB1">
              <w:rPr>
                <w:rFonts w:ascii="Arial Narrow" w:hAnsi="Arial Narrow" w:cs="Times New Roman"/>
                <w:sz w:val="20"/>
                <w:szCs w:val="20"/>
                <w:lang w:eastAsia="en-US"/>
              </w:rPr>
              <w:t>ptinezumab</w:t>
            </w:r>
            <w:proofErr w:type="spellEnd"/>
            <w:r w:rsidRPr="004E6DB1">
              <w:rPr>
                <w:rFonts w:ascii="Arial Narrow" w:hAnsi="Arial Narrow" w:cs="Times New Roman"/>
                <w:sz w:val="20"/>
                <w:szCs w:val="20"/>
                <w:lang w:eastAsia="en-US"/>
              </w:rPr>
              <w:t xml:space="preserve"> 100</w:t>
            </w:r>
            <w:r>
              <w:rPr>
                <w:rFonts w:ascii="Arial Narrow" w:hAnsi="Arial Narrow" w:cs="Times New Roman"/>
                <w:sz w:val="20"/>
                <w:szCs w:val="20"/>
                <w:lang w:eastAsia="en-US"/>
              </w:rPr>
              <w:t> </w:t>
            </w:r>
            <w:r w:rsidRPr="004E6DB1">
              <w:rPr>
                <w:rFonts w:ascii="Arial Narrow" w:hAnsi="Arial Narrow" w:cs="Times New Roman"/>
                <w:sz w:val="20"/>
                <w:szCs w:val="20"/>
                <w:lang w:eastAsia="en-US"/>
              </w:rPr>
              <w:t xml:space="preserve">mg </w:t>
            </w:r>
            <w:r>
              <w:rPr>
                <w:rFonts w:ascii="Arial Narrow" w:hAnsi="Arial Narrow" w:cs="Times New Roman"/>
                <w:sz w:val="20"/>
                <w:szCs w:val="20"/>
                <w:lang w:eastAsia="en-US"/>
              </w:rPr>
              <w:t xml:space="preserve">IV injection </w:t>
            </w:r>
            <w:r w:rsidRPr="004E6DB1">
              <w:rPr>
                <w:rFonts w:ascii="Arial Narrow" w:hAnsi="Arial Narrow" w:cs="Times New Roman"/>
                <w:sz w:val="20"/>
                <w:szCs w:val="20"/>
                <w:lang w:eastAsia="en-US"/>
              </w:rPr>
              <w:t xml:space="preserve">every 12 weeks is </w:t>
            </w:r>
            <w:proofErr w:type="spellStart"/>
            <w:r w:rsidRPr="004E6DB1">
              <w:rPr>
                <w:rFonts w:ascii="Arial Narrow" w:hAnsi="Arial Narrow" w:cs="Times New Roman"/>
                <w:sz w:val="20"/>
                <w:szCs w:val="20"/>
                <w:lang w:eastAsia="en-US"/>
              </w:rPr>
              <w:t>equi</w:t>
            </w:r>
            <w:proofErr w:type="spellEnd"/>
            <w:r w:rsidRPr="004E6DB1">
              <w:rPr>
                <w:rFonts w:ascii="Arial Narrow" w:hAnsi="Arial Narrow" w:cs="Times New Roman"/>
                <w:sz w:val="20"/>
                <w:szCs w:val="20"/>
                <w:lang w:eastAsia="en-US"/>
              </w:rPr>
              <w:t>-effective to</w:t>
            </w:r>
            <w:r w:rsidR="005B73BB">
              <w:rPr>
                <w:rFonts w:ascii="Arial Narrow" w:hAnsi="Arial Narrow" w:cs="Times New Roman"/>
                <w:sz w:val="20"/>
                <w:szCs w:val="20"/>
                <w:lang w:eastAsia="en-US"/>
              </w:rPr>
              <w:t>:</w:t>
            </w:r>
          </w:p>
          <w:p w14:paraId="7B144125" w14:textId="77777777" w:rsidR="004278F4" w:rsidRPr="004E6DB1" w:rsidRDefault="004278F4" w:rsidP="004278F4">
            <w:pPr>
              <w:keepNext/>
              <w:keepLines/>
              <w:widowControl w:val="0"/>
              <w:jc w:val="left"/>
              <w:rPr>
                <w:rFonts w:ascii="Arial Narrow" w:hAnsi="Arial Narrow" w:cs="Times New Roman"/>
                <w:sz w:val="20"/>
                <w:szCs w:val="20"/>
                <w:lang w:eastAsia="en-US"/>
              </w:rPr>
            </w:pPr>
            <w:proofErr w:type="spellStart"/>
            <w:r>
              <w:rPr>
                <w:rFonts w:ascii="Arial Narrow" w:hAnsi="Arial Narrow" w:cs="Times New Roman"/>
                <w:sz w:val="20"/>
                <w:szCs w:val="20"/>
                <w:lang w:eastAsia="en-US"/>
              </w:rPr>
              <w:t>Galcanezumab</w:t>
            </w:r>
            <w:proofErr w:type="spellEnd"/>
            <w:r>
              <w:rPr>
                <w:rFonts w:ascii="Arial Narrow" w:hAnsi="Arial Narrow" w:cs="Times New Roman"/>
                <w:sz w:val="20"/>
                <w:szCs w:val="20"/>
                <w:lang w:eastAsia="en-US"/>
              </w:rPr>
              <w:t xml:space="preserve"> </w:t>
            </w:r>
            <w:r w:rsidRPr="004E6DB1">
              <w:rPr>
                <w:rFonts w:ascii="Arial Narrow" w:hAnsi="Arial Narrow" w:cs="Times New Roman"/>
                <w:sz w:val="20"/>
                <w:szCs w:val="20"/>
                <w:lang w:eastAsia="en-US"/>
              </w:rPr>
              <w:t>120</w:t>
            </w:r>
            <w:r>
              <w:rPr>
                <w:rFonts w:ascii="Arial Narrow" w:hAnsi="Arial Narrow" w:cs="Times New Roman"/>
                <w:sz w:val="20"/>
                <w:szCs w:val="20"/>
                <w:lang w:eastAsia="en-US"/>
              </w:rPr>
              <w:t> </w:t>
            </w:r>
            <w:r w:rsidRPr="004E6DB1">
              <w:rPr>
                <w:rFonts w:ascii="Arial Narrow" w:hAnsi="Arial Narrow" w:cs="Times New Roman"/>
                <w:sz w:val="20"/>
                <w:szCs w:val="20"/>
                <w:lang w:eastAsia="en-US"/>
              </w:rPr>
              <w:t xml:space="preserve">mg </w:t>
            </w:r>
            <w:r>
              <w:rPr>
                <w:rFonts w:ascii="Arial Narrow" w:hAnsi="Arial Narrow" w:cs="Times New Roman"/>
                <w:sz w:val="20"/>
                <w:szCs w:val="20"/>
                <w:lang w:eastAsia="en-US"/>
              </w:rPr>
              <w:t xml:space="preserve">SC injection </w:t>
            </w:r>
            <w:r w:rsidRPr="004E6DB1">
              <w:rPr>
                <w:rFonts w:ascii="Arial Narrow" w:hAnsi="Arial Narrow" w:cs="Times New Roman"/>
                <w:sz w:val="20"/>
                <w:szCs w:val="20"/>
                <w:lang w:eastAsia="en-US"/>
              </w:rPr>
              <w:t>every month, with a 240</w:t>
            </w:r>
            <w:r>
              <w:rPr>
                <w:rFonts w:ascii="Arial Narrow" w:hAnsi="Arial Narrow" w:cs="Times New Roman"/>
                <w:sz w:val="20"/>
                <w:szCs w:val="20"/>
                <w:lang w:eastAsia="en-US"/>
              </w:rPr>
              <w:t> </w:t>
            </w:r>
            <w:r w:rsidRPr="004E6DB1">
              <w:rPr>
                <w:rFonts w:ascii="Arial Narrow" w:hAnsi="Arial Narrow" w:cs="Times New Roman"/>
                <w:sz w:val="20"/>
                <w:szCs w:val="20"/>
                <w:lang w:eastAsia="en-US"/>
              </w:rPr>
              <w:t>mg loading dose as the initial dose</w:t>
            </w:r>
            <w:r w:rsidR="005B73BB">
              <w:rPr>
                <w:rFonts w:ascii="Arial Narrow" w:hAnsi="Arial Narrow" w:cs="Times New Roman"/>
                <w:sz w:val="20"/>
                <w:szCs w:val="20"/>
                <w:lang w:eastAsia="en-US"/>
              </w:rPr>
              <w:t>.</w:t>
            </w:r>
          </w:p>
        </w:tc>
      </w:tr>
      <w:tr w:rsidR="004278F4" w:rsidRPr="004E6DB1" w14:paraId="78BA6A84" w14:textId="77777777" w:rsidTr="001F0B24">
        <w:tc>
          <w:tcPr>
            <w:tcW w:w="1491" w:type="pct"/>
          </w:tcPr>
          <w:p w14:paraId="469EDCBE" w14:textId="77777777" w:rsidR="004278F4" w:rsidRPr="004E6DB1" w:rsidRDefault="004278F4" w:rsidP="004278F4">
            <w:pPr>
              <w:keepNext/>
              <w:keepLines/>
              <w:widowControl w:val="0"/>
              <w:jc w:val="left"/>
              <w:rPr>
                <w:rFonts w:ascii="Arial Narrow" w:hAnsi="Arial Narrow" w:cs="Times New Roman"/>
                <w:sz w:val="20"/>
                <w:szCs w:val="20"/>
                <w:lang w:eastAsia="en-US"/>
              </w:rPr>
            </w:pPr>
            <w:r>
              <w:rPr>
                <w:rFonts w:ascii="Arial Narrow" w:hAnsi="Arial Narrow" w:cs="Times New Roman"/>
                <w:sz w:val="20"/>
                <w:szCs w:val="20"/>
                <w:lang w:eastAsia="en-US"/>
              </w:rPr>
              <w:t>Costs included</w:t>
            </w:r>
          </w:p>
        </w:tc>
        <w:tc>
          <w:tcPr>
            <w:tcW w:w="3509" w:type="pct"/>
          </w:tcPr>
          <w:p w14:paraId="578732F3" w14:textId="77777777" w:rsidR="004278F4" w:rsidRDefault="004278F4" w:rsidP="004278F4">
            <w:pPr>
              <w:keepNext/>
              <w:keepLines/>
              <w:widowControl w:val="0"/>
              <w:jc w:val="left"/>
              <w:rPr>
                <w:rFonts w:ascii="Arial Narrow" w:hAnsi="Arial Narrow" w:cs="Times New Roman"/>
                <w:sz w:val="20"/>
                <w:szCs w:val="20"/>
                <w:lang w:eastAsia="en-US"/>
              </w:rPr>
            </w:pPr>
            <w:r>
              <w:rPr>
                <w:rFonts w:ascii="Arial Narrow" w:hAnsi="Arial Narrow" w:cs="Times New Roman"/>
                <w:sz w:val="20"/>
                <w:szCs w:val="20"/>
                <w:lang w:eastAsia="en-US"/>
              </w:rPr>
              <w:t xml:space="preserve">Drug acquisition and administration costs. </w:t>
            </w:r>
          </w:p>
        </w:tc>
      </w:tr>
      <w:tr w:rsidR="004278F4" w:rsidRPr="004E6DB1" w14:paraId="64498831" w14:textId="77777777" w:rsidTr="001F0B24">
        <w:tc>
          <w:tcPr>
            <w:tcW w:w="1491" w:type="pct"/>
          </w:tcPr>
          <w:p w14:paraId="22954CC8" w14:textId="77777777" w:rsidR="004278F4" w:rsidRPr="004E6DB1" w:rsidRDefault="004278F4" w:rsidP="004278F4">
            <w:pPr>
              <w:keepNext/>
              <w:keepLines/>
              <w:widowControl w:val="0"/>
              <w:jc w:val="left"/>
              <w:rPr>
                <w:rFonts w:ascii="Arial Narrow" w:hAnsi="Arial Narrow" w:cs="Times New Roman"/>
                <w:sz w:val="20"/>
                <w:szCs w:val="20"/>
                <w:lang w:eastAsia="en-US"/>
              </w:rPr>
            </w:pPr>
            <w:r w:rsidRPr="004E6DB1">
              <w:rPr>
                <w:rFonts w:ascii="Arial Narrow" w:hAnsi="Arial Narrow" w:cs="Times New Roman"/>
                <w:sz w:val="20"/>
                <w:szCs w:val="20"/>
                <w:lang w:eastAsia="en-US"/>
              </w:rPr>
              <w:t>Other costs or cost offsets</w:t>
            </w:r>
          </w:p>
        </w:tc>
        <w:tc>
          <w:tcPr>
            <w:tcW w:w="3509" w:type="pct"/>
          </w:tcPr>
          <w:p w14:paraId="54AF4DD3" w14:textId="77777777" w:rsidR="004278F4" w:rsidRPr="00FA19C5" w:rsidRDefault="004278F4" w:rsidP="004278F4">
            <w:pPr>
              <w:keepNext/>
              <w:keepLines/>
              <w:widowControl w:val="0"/>
              <w:jc w:val="left"/>
              <w:rPr>
                <w:rFonts w:ascii="Arial Narrow" w:hAnsi="Arial Narrow" w:cs="Times New Roman"/>
                <w:sz w:val="20"/>
                <w:szCs w:val="20"/>
                <w:lang w:eastAsia="en-US"/>
              </w:rPr>
            </w:pPr>
            <w:r w:rsidRPr="00FA19C5">
              <w:rPr>
                <w:rFonts w:ascii="Arial Narrow" w:hAnsi="Arial Narrow" w:cs="Times New Roman"/>
                <w:sz w:val="20"/>
                <w:szCs w:val="20"/>
                <w:lang w:eastAsia="en-US"/>
              </w:rPr>
              <w:t xml:space="preserve">No cost offsets were claimed. </w:t>
            </w:r>
            <w:r w:rsidRPr="00AF6823">
              <w:rPr>
                <w:rFonts w:ascii="Arial Narrow" w:hAnsi="Arial Narrow" w:cs="Times New Roman"/>
                <w:sz w:val="20"/>
                <w:szCs w:val="20"/>
                <w:lang w:eastAsia="en-US"/>
              </w:rPr>
              <w:t xml:space="preserve">The submission claimed additional costs for </w:t>
            </w:r>
            <w:proofErr w:type="spellStart"/>
            <w:r w:rsidRPr="00AF6823">
              <w:rPr>
                <w:rFonts w:ascii="Arial Narrow" w:hAnsi="Arial Narrow" w:cs="Times New Roman"/>
                <w:sz w:val="20"/>
                <w:szCs w:val="20"/>
                <w:lang w:eastAsia="en-US"/>
              </w:rPr>
              <w:t>eptinezumab</w:t>
            </w:r>
            <w:proofErr w:type="spellEnd"/>
            <w:r w:rsidRPr="00AF6823">
              <w:rPr>
                <w:rFonts w:ascii="Arial Narrow" w:hAnsi="Arial Narrow" w:cs="Times New Roman"/>
                <w:sz w:val="20"/>
                <w:szCs w:val="20"/>
                <w:lang w:eastAsia="en-US"/>
              </w:rPr>
              <w:t xml:space="preserve"> were for additional GP visits for IV infusion.</w:t>
            </w:r>
            <w:r w:rsidRPr="00FA19C5">
              <w:rPr>
                <w:rFonts w:ascii="Arial Narrow" w:hAnsi="Arial Narrow" w:cs="Times New Roman"/>
                <w:sz w:val="20"/>
                <w:szCs w:val="20"/>
                <w:lang w:eastAsia="en-US"/>
              </w:rPr>
              <w:t xml:space="preserve">  </w:t>
            </w:r>
          </w:p>
        </w:tc>
      </w:tr>
    </w:tbl>
    <w:p w14:paraId="73FAB942" w14:textId="77777777" w:rsidR="008D37C5" w:rsidRDefault="008D37C5" w:rsidP="008D37C5">
      <w:pPr>
        <w:pStyle w:val="TableFigureFooter"/>
        <w:keepNext/>
        <w:keepLines/>
        <w:widowControl w:val="0"/>
      </w:pPr>
      <w:r>
        <w:t>Abbreviations: IV=intravenous; SC=subcutaneous</w:t>
      </w:r>
    </w:p>
    <w:p w14:paraId="74A203AC" w14:textId="77777777" w:rsidR="009B7C60" w:rsidRDefault="009B7C60" w:rsidP="009B7C60">
      <w:pPr>
        <w:pStyle w:val="TableFigureFooter"/>
        <w:keepNext/>
        <w:keepLines/>
        <w:widowControl w:val="0"/>
      </w:pPr>
      <w:r>
        <w:t>Source: Table 98 p210 of the submission</w:t>
      </w:r>
    </w:p>
    <w:p w14:paraId="0673D081" w14:textId="52E67234" w:rsidR="009B7C60" w:rsidRPr="00B44595" w:rsidRDefault="009B7C60" w:rsidP="009B7C60">
      <w:pPr>
        <w:pStyle w:val="3-BodyText"/>
        <w:rPr>
          <w:b/>
          <w:bCs/>
          <w:lang w:val="en-US"/>
        </w:rPr>
      </w:pPr>
      <w:r w:rsidRPr="00102C7C">
        <w:t xml:space="preserve">The </w:t>
      </w:r>
      <w:proofErr w:type="spellStart"/>
      <w:r w:rsidRPr="00102C7C">
        <w:t>equi</w:t>
      </w:r>
      <w:proofErr w:type="spellEnd"/>
      <w:r w:rsidRPr="00102C7C">
        <w:t xml:space="preserve">-effective doses presented by the submission were </w:t>
      </w:r>
      <w:proofErr w:type="spellStart"/>
      <w:r w:rsidRPr="00102C7C">
        <w:t>eptinezumab</w:t>
      </w:r>
      <w:proofErr w:type="spellEnd"/>
      <w:r w:rsidRPr="00102C7C">
        <w:t xml:space="preserve"> 100 mg q12w with </w:t>
      </w:r>
      <w:proofErr w:type="spellStart"/>
      <w:r w:rsidRPr="00102C7C">
        <w:t>galcanezumab</w:t>
      </w:r>
      <w:proofErr w:type="spellEnd"/>
      <w:r w:rsidRPr="00102C7C">
        <w:t xml:space="preserve"> </w:t>
      </w:r>
      <w:r w:rsidRPr="00102C7C">
        <w:rPr>
          <w:iCs/>
        </w:rPr>
        <w:t xml:space="preserve">240 mg initially, followed by 120 mg every month. </w:t>
      </w:r>
      <w:r w:rsidRPr="00B44595">
        <w:t xml:space="preserve">This therapeutic relativity was based on the indirect comparison of </w:t>
      </w:r>
      <w:proofErr w:type="spellStart"/>
      <w:r w:rsidRPr="00B44595">
        <w:t>eptinezumab</w:t>
      </w:r>
      <w:proofErr w:type="spellEnd"/>
      <w:r w:rsidRPr="00B44595">
        <w:t xml:space="preserve"> (PROMISE-2, Study 005, DELIVER) and </w:t>
      </w:r>
      <w:proofErr w:type="spellStart"/>
      <w:r w:rsidRPr="00B44595">
        <w:t>galcanezumab</w:t>
      </w:r>
      <w:proofErr w:type="spellEnd"/>
      <w:r w:rsidRPr="00B44595">
        <w:t xml:space="preserve"> (REGAIN, CONQUER). </w:t>
      </w:r>
    </w:p>
    <w:p w14:paraId="24129173" w14:textId="1A68940F" w:rsidR="009B7C60" w:rsidRPr="00B634D2" w:rsidRDefault="009B7C60" w:rsidP="009B7C60">
      <w:pPr>
        <w:pStyle w:val="3-BodyText"/>
        <w:rPr>
          <w:b/>
          <w:bCs/>
          <w:i/>
          <w:lang w:val="en-US"/>
        </w:rPr>
      </w:pPr>
      <w:r w:rsidRPr="00102C7C">
        <w:rPr>
          <w:lang w:val="en-US"/>
        </w:rPr>
        <w:t>The submission</w:t>
      </w:r>
      <w:r w:rsidR="008E4628">
        <w:rPr>
          <w:lang w:val="en-US"/>
        </w:rPr>
        <w:t xml:space="preserve"> calculated</w:t>
      </w:r>
      <w:r w:rsidRPr="00102C7C">
        <w:rPr>
          <w:lang w:val="en-US"/>
        </w:rPr>
        <w:t xml:space="preserve"> an ex-manufacturer price for </w:t>
      </w:r>
      <w:proofErr w:type="spellStart"/>
      <w:r w:rsidRPr="00102C7C">
        <w:rPr>
          <w:lang w:val="en-US"/>
        </w:rPr>
        <w:t>eptinezumab</w:t>
      </w:r>
      <w:proofErr w:type="spellEnd"/>
      <w:r w:rsidRPr="00102C7C">
        <w:rPr>
          <w:lang w:val="en-US"/>
        </w:rPr>
        <w:t xml:space="preserve"> of </w:t>
      </w:r>
      <w:bookmarkStart w:id="53" w:name="_Hlk102459364"/>
      <w:r w:rsidRPr="00102C7C">
        <w:rPr>
          <w:lang w:val="en-US"/>
        </w:rPr>
        <w:t>$</w:t>
      </w:r>
      <w:r w:rsidR="007A3A3D" w:rsidRPr="00E214E8">
        <w:rPr>
          <w:color w:val="000000"/>
          <w:w w:val="62"/>
          <w:shd w:val="solid" w:color="000000" w:fill="000000"/>
          <w:fitText w:val="481" w:id="-1435862526"/>
          <w:lang w:val="en-US"/>
          <w14:textFill>
            <w14:solidFill>
              <w14:srgbClr w14:val="000000">
                <w14:alpha w14:val="100000"/>
              </w14:srgbClr>
            </w14:solidFill>
          </w14:textFill>
        </w:rPr>
        <w:t>||</w:t>
      </w:r>
      <w:proofErr w:type="gramStart"/>
      <w:r w:rsidR="007A3A3D" w:rsidRPr="00E214E8">
        <w:rPr>
          <w:color w:val="000000"/>
          <w:w w:val="62"/>
          <w:shd w:val="solid" w:color="000000" w:fill="000000"/>
          <w:fitText w:val="481" w:id="-1435862526"/>
          <w:lang w:val="en-US"/>
          <w14:textFill>
            <w14:solidFill>
              <w14:srgbClr w14:val="000000">
                <w14:alpha w14:val="100000"/>
              </w14:srgbClr>
            </w14:solidFill>
          </w14:textFill>
        </w:rPr>
        <w:t>|  |</w:t>
      </w:r>
      <w:proofErr w:type="gramEnd"/>
      <w:r w:rsidR="007A3A3D" w:rsidRPr="00E214E8">
        <w:rPr>
          <w:color w:val="000000"/>
          <w:w w:val="62"/>
          <w:shd w:val="solid" w:color="000000" w:fill="000000"/>
          <w:fitText w:val="481" w:id="-1435862526"/>
          <w:lang w:val="en-US"/>
          <w14:textFill>
            <w14:solidFill>
              <w14:srgbClr w14:val="000000">
                <w14:alpha w14:val="100000"/>
              </w14:srgbClr>
            </w14:solidFill>
          </w14:textFill>
        </w:rPr>
        <w:t>|</w:t>
      </w:r>
      <w:r w:rsidR="007A3A3D" w:rsidRPr="00E214E8">
        <w:rPr>
          <w:color w:val="000000"/>
          <w:spacing w:val="3"/>
          <w:w w:val="62"/>
          <w:shd w:val="solid" w:color="000000" w:fill="000000"/>
          <w:fitText w:val="481" w:id="-1435862526"/>
          <w:lang w:val="en-US"/>
          <w14:textFill>
            <w14:solidFill>
              <w14:srgbClr w14:val="000000">
                <w14:alpha w14:val="100000"/>
              </w14:srgbClr>
            </w14:solidFill>
          </w14:textFill>
        </w:rPr>
        <w:t>|</w:t>
      </w:r>
      <w:r w:rsidRPr="00102C7C">
        <w:rPr>
          <w:lang w:val="en-US"/>
        </w:rPr>
        <w:t xml:space="preserve"> per pack</w:t>
      </w:r>
      <w:bookmarkEnd w:id="53"/>
      <w:r w:rsidR="00B634D2">
        <w:rPr>
          <w:lang w:val="en-US"/>
        </w:rPr>
        <w:t xml:space="preserve"> (</w:t>
      </w:r>
      <w:r w:rsidR="00B634D2">
        <w:rPr>
          <w:lang w:val="en-US"/>
        </w:rPr>
        <w:fldChar w:fldCharType="begin"/>
      </w:r>
      <w:r w:rsidR="00B634D2">
        <w:rPr>
          <w:lang w:val="en-US"/>
        </w:rPr>
        <w:instrText xml:space="preserve"> REF _Ref102760643 \h </w:instrText>
      </w:r>
      <w:r w:rsidR="00B634D2">
        <w:rPr>
          <w:lang w:val="en-US"/>
        </w:rPr>
      </w:r>
      <w:r w:rsidR="00B634D2">
        <w:rPr>
          <w:lang w:val="en-US"/>
        </w:rPr>
        <w:fldChar w:fldCharType="separate"/>
      </w:r>
      <w:r w:rsidR="006B7DAA" w:rsidRPr="00460CC5">
        <w:t xml:space="preserve">Table </w:t>
      </w:r>
      <w:r w:rsidR="006B7DAA">
        <w:rPr>
          <w:noProof/>
        </w:rPr>
        <w:t>10</w:t>
      </w:r>
      <w:r w:rsidR="00B634D2">
        <w:rPr>
          <w:lang w:val="en-US"/>
        </w:rPr>
        <w:fldChar w:fldCharType="end"/>
      </w:r>
      <w:r w:rsidR="00B634D2">
        <w:rPr>
          <w:lang w:val="en-US"/>
        </w:rPr>
        <w:t>)</w:t>
      </w:r>
      <w:r w:rsidRPr="00102C7C">
        <w:rPr>
          <w:lang w:val="en-US"/>
        </w:rPr>
        <w:t xml:space="preserve">. This was estimated based on the </w:t>
      </w:r>
      <w:r w:rsidR="004F162A">
        <w:rPr>
          <w:lang w:val="en-US"/>
        </w:rPr>
        <w:t xml:space="preserve">published </w:t>
      </w:r>
      <w:r w:rsidRPr="00102C7C">
        <w:rPr>
          <w:lang w:val="en-US"/>
        </w:rPr>
        <w:t xml:space="preserve">approved ex-manufacturer price for </w:t>
      </w:r>
      <w:proofErr w:type="spellStart"/>
      <w:r w:rsidRPr="00102C7C">
        <w:rPr>
          <w:lang w:val="en-US"/>
        </w:rPr>
        <w:t>galcanezumab</w:t>
      </w:r>
      <w:proofErr w:type="spellEnd"/>
      <w:r w:rsidRPr="00102C7C">
        <w:rPr>
          <w:lang w:val="en-US"/>
        </w:rPr>
        <w:t xml:space="preserve"> (</w:t>
      </w:r>
      <w:r w:rsidRPr="00102C7C">
        <w:t>$498.59)</w:t>
      </w:r>
      <w:r w:rsidRPr="00102C7C">
        <w:rPr>
          <w:lang w:val="en-US"/>
        </w:rPr>
        <w:t>. The CMA presented by the submission included administration costs based on neurologist visits (MBS item 116, $79.75) and GP visits (MBS item 23, $39.10).</w:t>
      </w:r>
      <w:r w:rsidRPr="00102C7C">
        <w:t xml:space="preserve"> </w:t>
      </w:r>
    </w:p>
    <w:p w14:paraId="77629F2C" w14:textId="2C0D796F" w:rsidR="00ED598B" w:rsidRPr="00656188" w:rsidRDefault="00ED598B" w:rsidP="00E061BA">
      <w:pPr>
        <w:pStyle w:val="Caption"/>
        <w:rPr>
          <w:rStyle w:val="CommentReference"/>
          <w:b/>
          <w:szCs w:val="24"/>
        </w:rPr>
      </w:pPr>
      <w:bookmarkStart w:id="54" w:name="_Ref102760643"/>
      <w:r w:rsidRPr="00460CC5">
        <w:lastRenderedPageBreak/>
        <w:t xml:space="preserve">Table </w:t>
      </w:r>
      <w:fldSimple w:instr=" SEQ Table \* ARABIC ">
        <w:r w:rsidR="006B7DAA">
          <w:rPr>
            <w:noProof/>
          </w:rPr>
          <w:t>10</w:t>
        </w:r>
      </w:fldSimple>
      <w:bookmarkEnd w:id="54"/>
      <w:r w:rsidRPr="00460CC5">
        <w:rPr>
          <w:rStyle w:val="CommentReference"/>
          <w:b/>
          <w:szCs w:val="20"/>
        </w:rPr>
        <w:t>:</w:t>
      </w:r>
      <w:r w:rsidRPr="00656188">
        <w:rPr>
          <w:rStyle w:val="CommentReference"/>
          <w:b/>
          <w:szCs w:val="24"/>
        </w:rPr>
        <w:t xml:space="preserve"> Results of the cost-minimisation </w:t>
      </w:r>
      <w:r w:rsidRPr="00AF6823">
        <w:rPr>
          <w:rStyle w:val="CommentReference"/>
          <w:b/>
          <w:szCs w:val="24"/>
        </w:rPr>
        <w:t>analysis</w:t>
      </w:r>
    </w:p>
    <w:tbl>
      <w:tblPr>
        <w:tblStyle w:val="TableGrid"/>
        <w:tblW w:w="4999" w:type="pct"/>
        <w:tblLook w:val="04A0" w:firstRow="1" w:lastRow="0" w:firstColumn="1" w:lastColumn="0" w:noHBand="0" w:noVBand="1"/>
      </w:tblPr>
      <w:tblGrid>
        <w:gridCol w:w="704"/>
        <w:gridCol w:w="2976"/>
        <w:gridCol w:w="1778"/>
        <w:gridCol w:w="1778"/>
        <w:gridCol w:w="1778"/>
      </w:tblGrid>
      <w:tr w:rsidR="00ED598B" w:rsidRPr="007214FC" w14:paraId="33F83823" w14:textId="77777777" w:rsidTr="00566C2E">
        <w:trPr>
          <w:tblHeader/>
        </w:trPr>
        <w:tc>
          <w:tcPr>
            <w:tcW w:w="391" w:type="pct"/>
          </w:tcPr>
          <w:p w14:paraId="1D81563E" w14:textId="77777777" w:rsidR="00ED598B" w:rsidRPr="007214FC" w:rsidRDefault="00ED598B" w:rsidP="005B73BB">
            <w:pPr>
              <w:pStyle w:val="Tabletext"/>
              <w:keepNext/>
              <w:keepLines/>
              <w:widowControl w:val="0"/>
              <w:rPr>
                <w:b/>
                <w:bCs/>
              </w:rPr>
            </w:pPr>
            <w:r w:rsidRPr="007214FC">
              <w:rPr>
                <w:b/>
                <w:bCs/>
              </w:rPr>
              <w:t>Row</w:t>
            </w:r>
          </w:p>
        </w:tc>
        <w:tc>
          <w:tcPr>
            <w:tcW w:w="1651" w:type="pct"/>
            <w:shd w:val="clear" w:color="auto" w:fill="auto"/>
          </w:tcPr>
          <w:p w14:paraId="05D65AB9" w14:textId="77777777" w:rsidR="00ED598B" w:rsidRPr="007214FC" w:rsidRDefault="00ED598B" w:rsidP="005B73BB">
            <w:pPr>
              <w:pStyle w:val="Tabletext"/>
              <w:keepNext/>
              <w:keepLines/>
              <w:widowControl w:val="0"/>
              <w:rPr>
                <w:b/>
                <w:bCs/>
              </w:rPr>
            </w:pPr>
            <w:r w:rsidRPr="007214FC">
              <w:rPr>
                <w:b/>
                <w:bCs/>
              </w:rPr>
              <w:t>Component</w:t>
            </w:r>
          </w:p>
        </w:tc>
        <w:tc>
          <w:tcPr>
            <w:tcW w:w="986" w:type="pct"/>
            <w:shd w:val="clear" w:color="auto" w:fill="auto"/>
          </w:tcPr>
          <w:p w14:paraId="0B6328A7" w14:textId="3B50A67A" w:rsidR="00ED598B" w:rsidRPr="007214FC" w:rsidRDefault="00ED598B" w:rsidP="00214A42">
            <w:pPr>
              <w:pStyle w:val="Tabletext"/>
              <w:keepNext/>
              <w:keepLines/>
              <w:widowControl w:val="0"/>
              <w:jc w:val="center"/>
              <w:rPr>
                <w:b/>
                <w:bCs/>
              </w:rPr>
            </w:pPr>
            <w:proofErr w:type="spellStart"/>
            <w:r>
              <w:rPr>
                <w:b/>
                <w:bCs/>
              </w:rPr>
              <w:t>Galcanezumab</w:t>
            </w:r>
            <w:proofErr w:type="spellEnd"/>
          </w:p>
        </w:tc>
        <w:tc>
          <w:tcPr>
            <w:tcW w:w="986" w:type="pct"/>
            <w:shd w:val="clear" w:color="auto" w:fill="auto"/>
          </w:tcPr>
          <w:p w14:paraId="761B400B" w14:textId="77777777" w:rsidR="00ED598B" w:rsidRPr="007214FC" w:rsidRDefault="00ED598B" w:rsidP="00214A42">
            <w:pPr>
              <w:pStyle w:val="Tabletext"/>
              <w:keepNext/>
              <w:keepLines/>
              <w:widowControl w:val="0"/>
              <w:jc w:val="center"/>
              <w:rPr>
                <w:b/>
                <w:bCs/>
              </w:rPr>
            </w:pPr>
            <w:proofErr w:type="spellStart"/>
            <w:r w:rsidRPr="007214FC">
              <w:rPr>
                <w:b/>
                <w:bCs/>
              </w:rPr>
              <w:t>Eptinezumab</w:t>
            </w:r>
            <w:proofErr w:type="spellEnd"/>
          </w:p>
        </w:tc>
        <w:tc>
          <w:tcPr>
            <w:tcW w:w="986" w:type="pct"/>
            <w:shd w:val="clear" w:color="auto" w:fill="auto"/>
          </w:tcPr>
          <w:p w14:paraId="0E74DABD" w14:textId="77777777" w:rsidR="00ED598B" w:rsidRPr="007214FC" w:rsidRDefault="00ED598B" w:rsidP="005B73BB">
            <w:pPr>
              <w:pStyle w:val="Tabletext"/>
              <w:keepNext/>
              <w:keepLines/>
              <w:widowControl w:val="0"/>
              <w:rPr>
                <w:b/>
                <w:bCs/>
              </w:rPr>
            </w:pPr>
            <w:r w:rsidRPr="007214FC">
              <w:rPr>
                <w:b/>
                <w:bCs/>
              </w:rPr>
              <w:t>Source / calculation</w:t>
            </w:r>
          </w:p>
        </w:tc>
      </w:tr>
      <w:tr w:rsidR="00ED598B" w:rsidRPr="007214FC" w14:paraId="7ADBF3A9" w14:textId="77777777" w:rsidTr="00566C2E">
        <w:tc>
          <w:tcPr>
            <w:tcW w:w="391" w:type="pct"/>
          </w:tcPr>
          <w:p w14:paraId="548E6863" w14:textId="77777777" w:rsidR="00ED598B" w:rsidRPr="007214FC" w:rsidRDefault="00ED598B" w:rsidP="005B73BB">
            <w:pPr>
              <w:pStyle w:val="Tabletext"/>
              <w:keepNext/>
              <w:keepLines/>
              <w:widowControl w:val="0"/>
            </w:pPr>
            <w:r w:rsidRPr="007214FC">
              <w:t>A</w:t>
            </w:r>
          </w:p>
        </w:tc>
        <w:tc>
          <w:tcPr>
            <w:tcW w:w="1651" w:type="pct"/>
            <w:shd w:val="clear" w:color="auto" w:fill="auto"/>
          </w:tcPr>
          <w:p w14:paraId="7647775A" w14:textId="77777777" w:rsidR="00ED598B" w:rsidRPr="007214FC" w:rsidRDefault="00ED598B" w:rsidP="005B73BB">
            <w:pPr>
              <w:pStyle w:val="Tabletext"/>
              <w:keepNext/>
              <w:keepLines/>
              <w:widowControl w:val="0"/>
            </w:pPr>
            <w:r w:rsidRPr="007214FC">
              <w:t>Time horizon, years</w:t>
            </w:r>
          </w:p>
        </w:tc>
        <w:tc>
          <w:tcPr>
            <w:tcW w:w="986" w:type="pct"/>
            <w:shd w:val="clear" w:color="auto" w:fill="auto"/>
          </w:tcPr>
          <w:p w14:paraId="2EBAAC49" w14:textId="77777777" w:rsidR="00ED598B" w:rsidRPr="007214FC" w:rsidRDefault="00ED598B" w:rsidP="00214A42">
            <w:pPr>
              <w:pStyle w:val="Tabletext"/>
              <w:keepNext/>
              <w:keepLines/>
              <w:widowControl w:val="0"/>
              <w:jc w:val="center"/>
            </w:pPr>
            <w:r>
              <w:t>3</w:t>
            </w:r>
          </w:p>
        </w:tc>
        <w:tc>
          <w:tcPr>
            <w:tcW w:w="986" w:type="pct"/>
            <w:shd w:val="clear" w:color="auto" w:fill="auto"/>
          </w:tcPr>
          <w:p w14:paraId="4A703846" w14:textId="77777777" w:rsidR="00ED598B" w:rsidRPr="007214FC" w:rsidRDefault="00ED598B" w:rsidP="00214A42">
            <w:pPr>
              <w:pStyle w:val="Tabletext"/>
              <w:keepNext/>
              <w:keepLines/>
              <w:widowControl w:val="0"/>
              <w:jc w:val="center"/>
            </w:pPr>
            <w:r>
              <w:t>3</w:t>
            </w:r>
          </w:p>
        </w:tc>
        <w:tc>
          <w:tcPr>
            <w:tcW w:w="986" w:type="pct"/>
            <w:shd w:val="clear" w:color="auto" w:fill="auto"/>
          </w:tcPr>
          <w:p w14:paraId="4E2BA168" w14:textId="77777777" w:rsidR="00ED598B" w:rsidRPr="007214FC" w:rsidRDefault="00ED598B" w:rsidP="005B73BB">
            <w:pPr>
              <w:pStyle w:val="Tabletext"/>
              <w:keepNext/>
              <w:keepLines/>
              <w:widowControl w:val="0"/>
            </w:pPr>
            <w:r w:rsidRPr="007214FC">
              <w:t>Assumption</w:t>
            </w:r>
          </w:p>
        </w:tc>
      </w:tr>
      <w:tr w:rsidR="00566C2E" w:rsidRPr="007214FC" w14:paraId="2FC7E24B" w14:textId="77777777" w:rsidTr="00566C2E">
        <w:tc>
          <w:tcPr>
            <w:tcW w:w="391" w:type="pct"/>
          </w:tcPr>
          <w:p w14:paraId="631F9546" w14:textId="77777777" w:rsidR="00566C2E" w:rsidRPr="007214FC" w:rsidRDefault="00566C2E" w:rsidP="005B73BB">
            <w:pPr>
              <w:pStyle w:val="Tabletext"/>
              <w:keepNext/>
              <w:keepLines/>
              <w:widowControl w:val="0"/>
              <w:rPr>
                <w:b/>
                <w:bCs/>
              </w:rPr>
            </w:pPr>
          </w:p>
        </w:tc>
        <w:tc>
          <w:tcPr>
            <w:tcW w:w="4609" w:type="pct"/>
            <w:gridSpan w:val="4"/>
            <w:shd w:val="clear" w:color="auto" w:fill="auto"/>
          </w:tcPr>
          <w:p w14:paraId="65595968" w14:textId="6DA5D9BC" w:rsidR="00566C2E" w:rsidRPr="007214FC" w:rsidRDefault="00566C2E" w:rsidP="005B73BB">
            <w:pPr>
              <w:pStyle w:val="Tabletext"/>
              <w:keepNext/>
              <w:keepLines/>
              <w:widowControl w:val="0"/>
              <w:rPr>
                <w:b/>
                <w:bCs/>
              </w:rPr>
            </w:pPr>
            <w:r w:rsidRPr="007214FC">
              <w:rPr>
                <w:b/>
                <w:bCs/>
              </w:rPr>
              <w:t>Drug costs</w:t>
            </w:r>
          </w:p>
        </w:tc>
      </w:tr>
      <w:tr w:rsidR="00ED598B" w:rsidRPr="007214FC" w14:paraId="64CD88CF" w14:textId="77777777" w:rsidTr="00566C2E">
        <w:tc>
          <w:tcPr>
            <w:tcW w:w="391" w:type="pct"/>
          </w:tcPr>
          <w:p w14:paraId="22412639" w14:textId="77777777" w:rsidR="00ED598B" w:rsidRPr="007214FC" w:rsidRDefault="00ED598B" w:rsidP="005B73BB">
            <w:pPr>
              <w:pStyle w:val="Tabletext"/>
              <w:keepNext/>
              <w:keepLines/>
              <w:widowControl w:val="0"/>
            </w:pPr>
            <w:r w:rsidRPr="007214FC">
              <w:t>B</w:t>
            </w:r>
          </w:p>
        </w:tc>
        <w:tc>
          <w:tcPr>
            <w:tcW w:w="1651" w:type="pct"/>
            <w:shd w:val="clear" w:color="auto" w:fill="auto"/>
          </w:tcPr>
          <w:p w14:paraId="38641D6B" w14:textId="77777777" w:rsidR="00ED598B" w:rsidRPr="007214FC" w:rsidRDefault="00ED598B" w:rsidP="005B73BB">
            <w:pPr>
              <w:pStyle w:val="Tabletext"/>
              <w:keepNext/>
              <w:keepLines/>
              <w:widowControl w:val="0"/>
            </w:pPr>
            <w:r w:rsidRPr="007214FC">
              <w:t>Dosing details</w:t>
            </w:r>
          </w:p>
        </w:tc>
        <w:tc>
          <w:tcPr>
            <w:tcW w:w="986" w:type="pct"/>
            <w:shd w:val="clear" w:color="auto" w:fill="auto"/>
          </w:tcPr>
          <w:p w14:paraId="73C95B00" w14:textId="77777777" w:rsidR="00ED598B" w:rsidRPr="007214FC" w:rsidRDefault="00ED598B" w:rsidP="00214A42">
            <w:pPr>
              <w:pStyle w:val="Tabletext"/>
              <w:keepNext/>
              <w:keepLines/>
              <w:widowControl w:val="0"/>
              <w:jc w:val="center"/>
            </w:pPr>
            <w:r>
              <w:t>120</w:t>
            </w:r>
            <w:r w:rsidRPr="007214FC">
              <w:t xml:space="preserve"> mg per month</w:t>
            </w:r>
            <w:r>
              <w:t xml:space="preserve"> with a 240 mg loading dose as the initial dose</w:t>
            </w:r>
          </w:p>
        </w:tc>
        <w:tc>
          <w:tcPr>
            <w:tcW w:w="986" w:type="pct"/>
            <w:shd w:val="clear" w:color="auto" w:fill="auto"/>
          </w:tcPr>
          <w:p w14:paraId="0EB4F3A2" w14:textId="77777777" w:rsidR="00ED598B" w:rsidRPr="007214FC" w:rsidRDefault="00ED598B" w:rsidP="00214A42">
            <w:pPr>
              <w:pStyle w:val="Tabletext"/>
              <w:keepNext/>
              <w:keepLines/>
              <w:widowControl w:val="0"/>
              <w:jc w:val="center"/>
            </w:pPr>
            <w:r w:rsidRPr="007214FC">
              <w:t>100 mg every 12 weeks</w:t>
            </w:r>
          </w:p>
        </w:tc>
        <w:tc>
          <w:tcPr>
            <w:tcW w:w="986" w:type="pct"/>
            <w:shd w:val="clear" w:color="auto" w:fill="auto"/>
          </w:tcPr>
          <w:p w14:paraId="4EF33F3B" w14:textId="77777777" w:rsidR="00ED598B" w:rsidRPr="007214FC" w:rsidRDefault="00ED598B" w:rsidP="005B73BB">
            <w:pPr>
              <w:pStyle w:val="Tabletext"/>
              <w:keepNext/>
              <w:keepLines/>
              <w:widowControl w:val="0"/>
            </w:pPr>
            <w:r>
              <w:t>Product information</w:t>
            </w:r>
          </w:p>
        </w:tc>
      </w:tr>
      <w:tr w:rsidR="00ED598B" w:rsidRPr="007214FC" w14:paraId="4D5C4B31" w14:textId="77777777" w:rsidTr="00566C2E">
        <w:tc>
          <w:tcPr>
            <w:tcW w:w="391" w:type="pct"/>
          </w:tcPr>
          <w:p w14:paraId="3C0646E4" w14:textId="77777777" w:rsidR="00ED598B" w:rsidRPr="007214FC" w:rsidRDefault="00ED598B" w:rsidP="005B73BB">
            <w:pPr>
              <w:pStyle w:val="Tabletext"/>
              <w:keepNext/>
              <w:keepLines/>
              <w:widowControl w:val="0"/>
            </w:pPr>
            <w:r w:rsidRPr="007214FC">
              <w:t>C</w:t>
            </w:r>
          </w:p>
        </w:tc>
        <w:tc>
          <w:tcPr>
            <w:tcW w:w="1651" w:type="pct"/>
            <w:shd w:val="clear" w:color="auto" w:fill="auto"/>
          </w:tcPr>
          <w:p w14:paraId="57DA5C90" w14:textId="77777777" w:rsidR="00ED598B" w:rsidRPr="007214FC" w:rsidRDefault="00ED598B" w:rsidP="005B73BB">
            <w:pPr>
              <w:pStyle w:val="Tabletext"/>
              <w:keepNext/>
              <w:keepLines/>
              <w:widowControl w:val="0"/>
            </w:pPr>
            <w:r w:rsidRPr="007214FC">
              <w:t xml:space="preserve">AEMP per </w:t>
            </w:r>
            <w:r>
              <w:t>unit</w:t>
            </w:r>
          </w:p>
        </w:tc>
        <w:tc>
          <w:tcPr>
            <w:tcW w:w="986" w:type="pct"/>
            <w:shd w:val="clear" w:color="auto" w:fill="auto"/>
          </w:tcPr>
          <w:p w14:paraId="6F1DE1F1" w14:textId="77777777" w:rsidR="00ED598B" w:rsidRPr="007214FC" w:rsidRDefault="00ED598B" w:rsidP="00214A42">
            <w:pPr>
              <w:pStyle w:val="Tabletext"/>
              <w:keepNext/>
              <w:keepLines/>
              <w:widowControl w:val="0"/>
              <w:jc w:val="center"/>
            </w:pPr>
            <w:r w:rsidRPr="007214FC">
              <w:t>$</w:t>
            </w:r>
            <w:r>
              <w:t>498.59</w:t>
            </w:r>
          </w:p>
        </w:tc>
        <w:tc>
          <w:tcPr>
            <w:tcW w:w="986" w:type="pct"/>
            <w:shd w:val="clear" w:color="auto" w:fill="auto"/>
          </w:tcPr>
          <w:p w14:paraId="6871CE63" w14:textId="31DDC5AA" w:rsidR="00ED598B" w:rsidRPr="007214FC" w:rsidRDefault="00ED598B" w:rsidP="00214A42">
            <w:pPr>
              <w:pStyle w:val="Tabletext"/>
              <w:keepNext/>
              <w:keepLines/>
              <w:widowControl w:val="0"/>
              <w:jc w:val="center"/>
            </w:pPr>
            <w:r w:rsidRPr="005F33C8">
              <w:t>$</w:t>
            </w:r>
            <w:r w:rsidR="007A3A3D" w:rsidRPr="007A3A3D">
              <w:rPr>
                <w:color w:val="000000"/>
                <w:shd w:val="solid" w:color="000000" w:fill="000000"/>
                <w14:textFill>
                  <w14:solidFill>
                    <w14:srgbClr w14:val="000000">
                      <w14:alpha w14:val="100000"/>
                    </w14:srgbClr>
                  </w14:solidFill>
                </w14:textFill>
              </w:rPr>
              <w:t>|</w:t>
            </w:r>
          </w:p>
        </w:tc>
        <w:tc>
          <w:tcPr>
            <w:tcW w:w="986" w:type="pct"/>
            <w:vMerge w:val="restart"/>
            <w:shd w:val="clear" w:color="auto" w:fill="auto"/>
          </w:tcPr>
          <w:p w14:paraId="7107A545" w14:textId="77777777" w:rsidR="00ED598B" w:rsidRPr="007214FC" w:rsidRDefault="00ED598B" w:rsidP="005B73BB">
            <w:pPr>
              <w:pStyle w:val="Tabletext"/>
              <w:keepNext/>
              <w:keepLines/>
              <w:widowControl w:val="0"/>
            </w:pPr>
            <w:r w:rsidRPr="007214FC">
              <w:t xml:space="preserve">PBS item </w:t>
            </w:r>
            <w:r>
              <w:t>12478R</w:t>
            </w:r>
            <w:r w:rsidRPr="007214FC">
              <w:t xml:space="preserve"> / </w:t>
            </w:r>
            <w:r>
              <w:t>12469G</w:t>
            </w:r>
          </w:p>
        </w:tc>
      </w:tr>
      <w:tr w:rsidR="00ED598B" w:rsidRPr="007214FC" w14:paraId="0D5CF2D3" w14:textId="77777777" w:rsidTr="00566C2E">
        <w:tc>
          <w:tcPr>
            <w:tcW w:w="391" w:type="pct"/>
          </w:tcPr>
          <w:p w14:paraId="68BD6BD8" w14:textId="77777777" w:rsidR="00ED598B" w:rsidRDefault="00ED598B" w:rsidP="005B73BB">
            <w:pPr>
              <w:pStyle w:val="Tabletext"/>
              <w:keepNext/>
              <w:keepLines/>
              <w:widowControl w:val="0"/>
            </w:pPr>
            <w:r>
              <w:t>D</w:t>
            </w:r>
          </w:p>
        </w:tc>
        <w:tc>
          <w:tcPr>
            <w:tcW w:w="1651" w:type="pct"/>
            <w:shd w:val="clear" w:color="auto" w:fill="auto"/>
          </w:tcPr>
          <w:p w14:paraId="45DF1D87" w14:textId="77777777" w:rsidR="00ED598B" w:rsidRDefault="00ED598B" w:rsidP="005B73BB">
            <w:pPr>
              <w:pStyle w:val="Tabletext"/>
              <w:keepNext/>
              <w:keepLines/>
              <w:widowControl w:val="0"/>
            </w:pPr>
            <w:r>
              <w:t>Unit volume</w:t>
            </w:r>
          </w:p>
        </w:tc>
        <w:tc>
          <w:tcPr>
            <w:tcW w:w="986" w:type="pct"/>
            <w:shd w:val="clear" w:color="auto" w:fill="auto"/>
          </w:tcPr>
          <w:p w14:paraId="1B7C98A4" w14:textId="77777777" w:rsidR="00ED598B" w:rsidRPr="002C0E49" w:rsidRDefault="00ED598B" w:rsidP="00214A42">
            <w:pPr>
              <w:pStyle w:val="Tabletext"/>
              <w:keepNext/>
              <w:keepLines/>
              <w:widowControl w:val="0"/>
              <w:jc w:val="center"/>
            </w:pPr>
            <w:r>
              <w:t>120 mg</w:t>
            </w:r>
          </w:p>
        </w:tc>
        <w:tc>
          <w:tcPr>
            <w:tcW w:w="986" w:type="pct"/>
            <w:shd w:val="clear" w:color="auto" w:fill="auto"/>
          </w:tcPr>
          <w:p w14:paraId="15F881D4" w14:textId="77777777" w:rsidR="00ED598B" w:rsidRPr="002C0E49" w:rsidRDefault="00ED598B" w:rsidP="00214A42">
            <w:pPr>
              <w:pStyle w:val="Tabletext"/>
              <w:keepNext/>
              <w:keepLines/>
              <w:widowControl w:val="0"/>
              <w:jc w:val="center"/>
            </w:pPr>
            <w:r>
              <w:t>100 mg</w:t>
            </w:r>
          </w:p>
        </w:tc>
        <w:tc>
          <w:tcPr>
            <w:tcW w:w="986" w:type="pct"/>
            <w:vMerge/>
            <w:shd w:val="clear" w:color="auto" w:fill="auto"/>
          </w:tcPr>
          <w:p w14:paraId="799968F8" w14:textId="77777777" w:rsidR="00ED598B" w:rsidRPr="007214FC" w:rsidRDefault="00ED598B" w:rsidP="005B73BB">
            <w:pPr>
              <w:pStyle w:val="Tabletext"/>
              <w:keepNext/>
              <w:keepLines/>
              <w:widowControl w:val="0"/>
            </w:pPr>
          </w:p>
        </w:tc>
      </w:tr>
      <w:tr w:rsidR="00ED598B" w:rsidRPr="007214FC" w14:paraId="5E9E388F" w14:textId="77777777" w:rsidTr="00566C2E">
        <w:tc>
          <w:tcPr>
            <w:tcW w:w="391" w:type="pct"/>
          </w:tcPr>
          <w:p w14:paraId="41DC3E87" w14:textId="77777777" w:rsidR="00ED598B" w:rsidRDefault="00ED598B" w:rsidP="005B73BB">
            <w:pPr>
              <w:pStyle w:val="Tabletext"/>
              <w:keepNext/>
              <w:keepLines/>
              <w:widowControl w:val="0"/>
            </w:pPr>
            <w:r>
              <w:t>E</w:t>
            </w:r>
          </w:p>
        </w:tc>
        <w:tc>
          <w:tcPr>
            <w:tcW w:w="1651" w:type="pct"/>
            <w:shd w:val="clear" w:color="auto" w:fill="auto"/>
          </w:tcPr>
          <w:p w14:paraId="39578B86" w14:textId="77777777" w:rsidR="00ED598B" w:rsidRPr="007214FC" w:rsidRDefault="00ED598B" w:rsidP="005B73BB">
            <w:pPr>
              <w:pStyle w:val="Tabletext"/>
              <w:keepNext/>
              <w:keepLines/>
              <w:widowControl w:val="0"/>
            </w:pPr>
            <w:r>
              <w:t>Units utilised</w:t>
            </w:r>
            <w:r w:rsidRPr="007214FC">
              <w:t xml:space="preserve"> </w:t>
            </w:r>
            <w:r>
              <w:t>over three years</w:t>
            </w:r>
          </w:p>
        </w:tc>
        <w:tc>
          <w:tcPr>
            <w:tcW w:w="986" w:type="pct"/>
            <w:shd w:val="clear" w:color="auto" w:fill="auto"/>
          </w:tcPr>
          <w:p w14:paraId="6E905C48" w14:textId="77777777" w:rsidR="00ED598B" w:rsidRPr="007214FC" w:rsidRDefault="00ED598B" w:rsidP="00214A42">
            <w:pPr>
              <w:pStyle w:val="Tabletext"/>
              <w:keepNext/>
              <w:keepLines/>
              <w:widowControl w:val="0"/>
              <w:jc w:val="center"/>
            </w:pPr>
            <w:r w:rsidRPr="002C0E49">
              <w:t>37.53</w:t>
            </w:r>
          </w:p>
        </w:tc>
        <w:tc>
          <w:tcPr>
            <w:tcW w:w="986" w:type="pct"/>
            <w:shd w:val="clear" w:color="auto" w:fill="auto"/>
          </w:tcPr>
          <w:p w14:paraId="333136BC" w14:textId="77777777" w:rsidR="00ED598B" w:rsidRPr="007214FC" w:rsidRDefault="00ED598B" w:rsidP="00214A42">
            <w:pPr>
              <w:pStyle w:val="Tabletext"/>
              <w:keepNext/>
              <w:keepLines/>
              <w:widowControl w:val="0"/>
              <w:jc w:val="center"/>
            </w:pPr>
            <w:r w:rsidRPr="002C0E49">
              <w:t>13.04</w:t>
            </w:r>
          </w:p>
        </w:tc>
        <w:tc>
          <w:tcPr>
            <w:tcW w:w="986" w:type="pct"/>
            <w:shd w:val="clear" w:color="auto" w:fill="auto"/>
          </w:tcPr>
          <w:p w14:paraId="020D9874" w14:textId="77777777" w:rsidR="00ED598B" w:rsidRPr="007214FC" w:rsidRDefault="00ED598B" w:rsidP="005B73BB">
            <w:pPr>
              <w:pStyle w:val="Tabletext"/>
              <w:keepNext/>
              <w:keepLines/>
              <w:widowControl w:val="0"/>
            </w:pPr>
            <w:r w:rsidRPr="007214FC">
              <w:t xml:space="preserve">Estimated </w:t>
            </w:r>
            <w:r w:rsidRPr="007214FC">
              <w:rPr>
                <w:vertAlign w:val="superscript"/>
              </w:rPr>
              <w:t>a</w:t>
            </w:r>
          </w:p>
        </w:tc>
      </w:tr>
      <w:tr w:rsidR="00ED598B" w:rsidRPr="007214FC" w14:paraId="0E1D11A7" w14:textId="77777777" w:rsidTr="00566C2E">
        <w:tc>
          <w:tcPr>
            <w:tcW w:w="391" w:type="pct"/>
          </w:tcPr>
          <w:p w14:paraId="76ECBC69" w14:textId="77777777" w:rsidR="00ED598B" w:rsidRPr="007214FC" w:rsidRDefault="00ED598B" w:rsidP="005B73BB">
            <w:pPr>
              <w:pStyle w:val="Tabletext"/>
              <w:keepNext/>
              <w:keepLines/>
              <w:widowControl w:val="0"/>
            </w:pPr>
            <w:r>
              <w:t>F</w:t>
            </w:r>
          </w:p>
        </w:tc>
        <w:tc>
          <w:tcPr>
            <w:tcW w:w="1651" w:type="pct"/>
            <w:shd w:val="clear" w:color="auto" w:fill="auto"/>
          </w:tcPr>
          <w:p w14:paraId="7304FFA7" w14:textId="77777777" w:rsidR="00ED598B" w:rsidRPr="007214FC" w:rsidRDefault="00ED598B" w:rsidP="005B73BB">
            <w:pPr>
              <w:pStyle w:val="Tabletext"/>
              <w:keepNext/>
              <w:keepLines/>
              <w:widowControl w:val="0"/>
            </w:pPr>
            <w:r w:rsidRPr="007214FC">
              <w:t>Total drug costs</w:t>
            </w:r>
          </w:p>
        </w:tc>
        <w:tc>
          <w:tcPr>
            <w:tcW w:w="986" w:type="pct"/>
            <w:shd w:val="clear" w:color="auto" w:fill="auto"/>
          </w:tcPr>
          <w:p w14:paraId="21D09F15" w14:textId="3A4F827F" w:rsidR="00ED598B" w:rsidRPr="007214FC" w:rsidRDefault="00ED598B" w:rsidP="00214A42">
            <w:pPr>
              <w:pStyle w:val="Tabletext"/>
              <w:keepNext/>
              <w:keepLines/>
              <w:widowControl w:val="0"/>
              <w:jc w:val="center"/>
            </w:pPr>
            <w:r w:rsidRPr="002C0E49">
              <w:t>$</w:t>
            </w:r>
            <w:r w:rsidRPr="005F33C8">
              <w:t>18,709.59</w:t>
            </w:r>
          </w:p>
        </w:tc>
        <w:tc>
          <w:tcPr>
            <w:tcW w:w="986" w:type="pct"/>
            <w:shd w:val="clear" w:color="auto" w:fill="auto"/>
          </w:tcPr>
          <w:p w14:paraId="5B73B461" w14:textId="07736B3D" w:rsidR="00ED598B" w:rsidRPr="000827BA" w:rsidRDefault="00ED598B" w:rsidP="00214A42">
            <w:pPr>
              <w:pStyle w:val="Tabletext"/>
              <w:keepNext/>
              <w:keepLines/>
              <w:widowControl w:val="0"/>
              <w:jc w:val="center"/>
              <w:rPr>
                <w:highlight w:val="green"/>
              </w:rPr>
            </w:pPr>
            <w:r w:rsidRPr="005F33C8">
              <w:t>$</w:t>
            </w:r>
            <w:r w:rsidR="007A3A3D" w:rsidRPr="007A3A3D">
              <w:rPr>
                <w:color w:val="000000"/>
                <w:shd w:val="solid" w:color="000000" w:fill="000000"/>
                <w14:textFill>
                  <w14:solidFill>
                    <w14:srgbClr w14:val="000000">
                      <w14:alpha w14:val="100000"/>
                    </w14:srgbClr>
                  </w14:solidFill>
                </w14:textFill>
              </w:rPr>
              <w:t>|</w:t>
            </w:r>
          </w:p>
        </w:tc>
        <w:tc>
          <w:tcPr>
            <w:tcW w:w="986" w:type="pct"/>
            <w:shd w:val="clear" w:color="auto" w:fill="auto"/>
          </w:tcPr>
          <w:p w14:paraId="00DBDF95" w14:textId="77777777" w:rsidR="00ED598B" w:rsidRPr="007214FC" w:rsidRDefault="00ED598B" w:rsidP="005B73BB">
            <w:pPr>
              <w:pStyle w:val="Tabletext"/>
              <w:keepNext/>
              <w:keepLines/>
              <w:widowControl w:val="0"/>
            </w:pPr>
            <w:r>
              <w:t>C*E</w:t>
            </w:r>
          </w:p>
        </w:tc>
      </w:tr>
      <w:tr w:rsidR="00566C2E" w:rsidRPr="007214FC" w14:paraId="1FBA7E19" w14:textId="77777777" w:rsidTr="00566C2E">
        <w:tc>
          <w:tcPr>
            <w:tcW w:w="391" w:type="pct"/>
          </w:tcPr>
          <w:p w14:paraId="0C3AE1D4" w14:textId="77777777" w:rsidR="00566C2E" w:rsidRPr="007214FC" w:rsidRDefault="00566C2E" w:rsidP="005B73BB">
            <w:pPr>
              <w:pStyle w:val="Tabletext"/>
              <w:keepNext/>
              <w:keepLines/>
              <w:widowControl w:val="0"/>
              <w:rPr>
                <w:b/>
                <w:bCs/>
              </w:rPr>
            </w:pPr>
          </w:p>
        </w:tc>
        <w:tc>
          <w:tcPr>
            <w:tcW w:w="4609" w:type="pct"/>
            <w:gridSpan w:val="4"/>
            <w:shd w:val="clear" w:color="auto" w:fill="auto"/>
          </w:tcPr>
          <w:p w14:paraId="222FD2E6" w14:textId="1A19FDFB" w:rsidR="00566C2E" w:rsidRPr="007214FC" w:rsidRDefault="00566C2E" w:rsidP="005B73BB">
            <w:pPr>
              <w:pStyle w:val="Tabletext"/>
              <w:keepNext/>
              <w:keepLines/>
              <w:widowControl w:val="0"/>
              <w:rPr>
                <w:b/>
                <w:bCs/>
              </w:rPr>
            </w:pPr>
            <w:r w:rsidRPr="007214FC">
              <w:rPr>
                <w:b/>
                <w:bCs/>
              </w:rPr>
              <w:t>Medical service costs</w:t>
            </w:r>
          </w:p>
        </w:tc>
      </w:tr>
      <w:tr w:rsidR="00ED598B" w:rsidRPr="007214FC" w14:paraId="0C5C329C" w14:textId="77777777" w:rsidTr="00566C2E">
        <w:tc>
          <w:tcPr>
            <w:tcW w:w="391" w:type="pct"/>
          </w:tcPr>
          <w:p w14:paraId="508455EE" w14:textId="77777777" w:rsidR="00ED598B" w:rsidRPr="007214FC" w:rsidRDefault="00ED598B" w:rsidP="005B73BB">
            <w:pPr>
              <w:pStyle w:val="Tabletext"/>
              <w:keepNext/>
              <w:keepLines/>
              <w:widowControl w:val="0"/>
            </w:pPr>
            <w:r>
              <w:t>H</w:t>
            </w:r>
          </w:p>
        </w:tc>
        <w:tc>
          <w:tcPr>
            <w:tcW w:w="1651" w:type="pct"/>
            <w:shd w:val="clear" w:color="auto" w:fill="auto"/>
          </w:tcPr>
          <w:p w14:paraId="7FE164EC" w14:textId="77777777" w:rsidR="00ED598B" w:rsidRPr="007214FC" w:rsidRDefault="00ED598B" w:rsidP="005B73BB">
            <w:pPr>
              <w:pStyle w:val="Tabletext"/>
              <w:keepNext/>
              <w:keepLines/>
              <w:widowControl w:val="0"/>
              <w:ind w:left="318"/>
            </w:pPr>
            <w:r w:rsidRPr="007214FC">
              <w:t>Neurologist visits</w:t>
            </w:r>
          </w:p>
        </w:tc>
        <w:tc>
          <w:tcPr>
            <w:tcW w:w="986" w:type="pct"/>
            <w:shd w:val="clear" w:color="auto" w:fill="auto"/>
          </w:tcPr>
          <w:p w14:paraId="04E9AD4C" w14:textId="77777777" w:rsidR="00ED598B" w:rsidRPr="00622854" w:rsidRDefault="00ED598B" w:rsidP="00214A42">
            <w:pPr>
              <w:pStyle w:val="Tabletext"/>
              <w:keepNext/>
              <w:keepLines/>
              <w:widowControl w:val="0"/>
              <w:jc w:val="center"/>
              <w:rPr>
                <w:vertAlign w:val="superscript"/>
              </w:rPr>
            </w:pPr>
            <w:r>
              <w:t>1.5</w:t>
            </w:r>
            <w:r>
              <w:rPr>
                <w:vertAlign w:val="superscript"/>
              </w:rPr>
              <w:t>b</w:t>
            </w:r>
          </w:p>
        </w:tc>
        <w:tc>
          <w:tcPr>
            <w:tcW w:w="986" w:type="pct"/>
            <w:shd w:val="clear" w:color="auto" w:fill="auto"/>
          </w:tcPr>
          <w:p w14:paraId="13A9DDF5" w14:textId="77777777" w:rsidR="00ED598B" w:rsidRPr="00622854" w:rsidRDefault="00ED598B" w:rsidP="00214A42">
            <w:pPr>
              <w:pStyle w:val="Tabletext"/>
              <w:keepNext/>
              <w:keepLines/>
              <w:widowControl w:val="0"/>
              <w:jc w:val="center"/>
              <w:rPr>
                <w:vertAlign w:val="superscript"/>
              </w:rPr>
            </w:pPr>
            <w:r>
              <w:t>1.5</w:t>
            </w:r>
            <w:r>
              <w:rPr>
                <w:vertAlign w:val="superscript"/>
              </w:rPr>
              <w:t>c</w:t>
            </w:r>
          </w:p>
        </w:tc>
        <w:tc>
          <w:tcPr>
            <w:tcW w:w="986" w:type="pct"/>
            <w:vMerge w:val="restart"/>
            <w:shd w:val="clear" w:color="auto" w:fill="auto"/>
          </w:tcPr>
          <w:p w14:paraId="76B4ACF5" w14:textId="77777777" w:rsidR="00ED598B" w:rsidRPr="00E20684" w:rsidRDefault="00ED598B" w:rsidP="005B73BB">
            <w:pPr>
              <w:pStyle w:val="Tabletext"/>
              <w:keepNext/>
              <w:keepLines/>
              <w:widowControl w:val="0"/>
              <w:rPr>
                <w:vertAlign w:val="superscript"/>
              </w:rPr>
            </w:pPr>
            <w:r>
              <w:t xml:space="preserve">Estimated based on </w:t>
            </w:r>
            <w:proofErr w:type="spellStart"/>
            <w:r>
              <w:t>galcanezumab</w:t>
            </w:r>
            <w:proofErr w:type="spellEnd"/>
            <w:r>
              <w:t xml:space="preserve"> PSD</w:t>
            </w:r>
          </w:p>
        </w:tc>
      </w:tr>
      <w:tr w:rsidR="00ED598B" w:rsidRPr="007214FC" w14:paraId="10B85A18" w14:textId="77777777" w:rsidTr="00566C2E">
        <w:trPr>
          <w:trHeight w:val="282"/>
        </w:trPr>
        <w:tc>
          <w:tcPr>
            <w:tcW w:w="391" w:type="pct"/>
          </w:tcPr>
          <w:p w14:paraId="480E4B09" w14:textId="77777777" w:rsidR="00ED598B" w:rsidRPr="007214FC" w:rsidRDefault="00ED598B" w:rsidP="005B73BB">
            <w:pPr>
              <w:pStyle w:val="Tabletext"/>
              <w:keepNext/>
              <w:keepLines/>
              <w:widowControl w:val="0"/>
            </w:pPr>
            <w:r>
              <w:t>I</w:t>
            </w:r>
          </w:p>
        </w:tc>
        <w:tc>
          <w:tcPr>
            <w:tcW w:w="1651" w:type="pct"/>
            <w:shd w:val="clear" w:color="auto" w:fill="auto"/>
          </w:tcPr>
          <w:p w14:paraId="6761733B" w14:textId="77777777" w:rsidR="00ED598B" w:rsidRPr="007214FC" w:rsidRDefault="00ED598B" w:rsidP="005B73BB">
            <w:pPr>
              <w:pStyle w:val="Tabletext"/>
              <w:keepNext/>
              <w:keepLines/>
              <w:widowControl w:val="0"/>
              <w:ind w:left="318"/>
            </w:pPr>
            <w:r w:rsidRPr="007214FC">
              <w:t>GP visits</w:t>
            </w:r>
          </w:p>
        </w:tc>
        <w:tc>
          <w:tcPr>
            <w:tcW w:w="986" w:type="pct"/>
            <w:shd w:val="clear" w:color="auto" w:fill="auto"/>
          </w:tcPr>
          <w:p w14:paraId="208E8BE8" w14:textId="77777777" w:rsidR="00ED598B" w:rsidRPr="00622854" w:rsidRDefault="00ED598B" w:rsidP="00214A42">
            <w:pPr>
              <w:pStyle w:val="Tabletext"/>
              <w:keepNext/>
              <w:keepLines/>
              <w:widowControl w:val="0"/>
              <w:jc w:val="center"/>
              <w:rPr>
                <w:vertAlign w:val="superscript"/>
              </w:rPr>
            </w:pPr>
            <w:r>
              <w:t>5.25</w:t>
            </w:r>
            <w:r>
              <w:rPr>
                <w:vertAlign w:val="superscript"/>
              </w:rPr>
              <w:t>b</w:t>
            </w:r>
          </w:p>
        </w:tc>
        <w:tc>
          <w:tcPr>
            <w:tcW w:w="986" w:type="pct"/>
            <w:shd w:val="clear" w:color="auto" w:fill="auto"/>
          </w:tcPr>
          <w:p w14:paraId="179A0539" w14:textId="77777777" w:rsidR="00ED598B" w:rsidRPr="00622854" w:rsidRDefault="00ED598B" w:rsidP="00214A42">
            <w:pPr>
              <w:pStyle w:val="Tabletext"/>
              <w:keepNext/>
              <w:keepLines/>
              <w:widowControl w:val="0"/>
              <w:jc w:val="center"/>
              <w:rPr>
                <w:vertAlign w:val="superscript"/>
              </w:rPr>
            </w:pPr>
            <w:r>
              <w:t>11.54</w:t>
            </w:r>
            <w:r>
              <w:rPr>
                <w:vertAlign w:val="superscript"/>
              </w:rPr>
              <w:t>c</w:t>
            </w:r>
          </w:p>
        </w:tc>
        <w:tc>
          <w:tcPr>
            <w:tcW w:w="986" w:type="pct"/>
            <w:vMerge/>
            <w:shd w:val="clear" w:color="auto" w:fill="auto"/>
          </w:tcPr>
          <w:p w14:paraId="0AC70931" w14:textId="77777777" w:rsidR="00ED598B" w:rsidRPr="007214FC" w:rsidRDefault="00ED598B" w:rsidP="005B73BB">
            <w:pPr>
              <w:pStyle w:val="Tabletext"/>
              <w:keepNext/>
              <w:keepLines/>
              <w:widowControl w:val="0"/>
            </w:pPr>
          </w:p>
        </w:tc>
      </w:tr>
      <w:tr w:rsidR="00ED598B" w:rsidRPr="007214FC" w14:paraId="538DE36A" w14:textId="77777777" w:rsidTr="00566C2E">
        <w:tc>
          <w:tcPr>
            <w:tcW w:w="391" w:type="pct"/>
          </w:tcPr>
          <w:p w14:paraId="0B651487" w14:textId="77777777" w:rsidR="00ED598B" w:rsidRPr="007214FC" w:rsidRDefault="00ED598B" w:rsidP="005B73BB">
            <w:pPr>
              <w:pStyle w:val="Tabletext"/>
              <w:keepNext/>
              <w:keepLines/>
              <w:widowControl w:val="0"/>
            </w:pPr>
            <w:r>
              <w:t>J</w:t>
            </w:r>
          </w:p>
        </w:tc>
        <w:tc>
          <w:tcPr>
            <w:tcW w:w="1651" w:type="pct"/>
            <w:shd w:val="clear" w:color="auto" w:fill="auto"/>
          </w:tcPr>
          <w:p w14:paraId="3FD12F4C" w14:textId="77777777" w:rsidR="00ED598B" w:rsidRPr="007214FC" w:rsidRDefault="00ED598B" w:rsidP="005B73BB">
            <w:pPr>
              <w:pStyle w:val="Tabletext"/>
              <w:keepNext/>
              <w:keepLines/>
              <w:widowControl w:val="0"/>
            </w:pPr>
            <w:r w:rsidRPr="007214FC">
              <w:t>Cost per neurologist visit</w:t>
            </w:r>
          </w:p>
        </w:tc>
        <w:tc>
          <w:tcPr>
            <w:tcW w:w="986" w:type="pct"/>
            <w:shd w:val="clear" w:color="auto" w:fill="auto"/>
          </w:tcPr>
          <w:p w14:paraId="57104F8C" w14:textId="77777777" w:rsidR="00ED598B" w:rsidRPr="00582FBA" w:rsidRDefault="00ED598B" w:rsidP="00214A42">
            <w:pPr>
              <w:pStyle w:val="Tabletext"/>
              <w:keepNext/>
              <w:keepLines/>
              <w:widowControl w:val="0"/>
              <w:jc w:val="center"/>
              <w:rPr>
                <w:iCs/>
              </w:rPr>
            </w:pPr>
            <w:r w:rsidRPr="00582FBA">
              <w:rPr>
                <w:iCs/>
              </w:rPr>
              <w:t>$79.75</w:t>
            </w:r>
          </w:p>
        </w:tc>
        <w:tc>
          <w:tcPr>
            <w:tcW w:w="986" w:type="pct"/>
            <w:shd w:val="clear" w:color="auto" w:fill="auto"/>
          </w:tcPr>
          <w:p w14:paraId="27C89F01" w14:textId="77777777" w:rsidR="00ED598B" w:rsidRPr="00582FBA" w:rsidRDefault="00ED598B" w:rsidP="00214A42">
            <w:pPr>
              <w:pStyle w:val="Tabletext"/>
              <w:keepNext/>
              <w:keepLines/>
              <w:widowControl w:val="0"/>
              <w:jc w:val="center"/>
              <w:rPr>
                <w:iCs/>
              </w:rPr>
            </w:pPr>
            <w:r w:rsidRPr="00582FBA">
              <w:rPr>
                <w:iCs/>
              </w:rPr>
              <w:t>$79.75</w:t>
            </w:r>
          </w:p>
        </w:tc>
        <w:tc>
          <w:tcPr>
            <w:tcW w:w="986" w:type="pct"/>
            <w:shd w:val="clear" w:color="auto" w:fill="auto"/>
          </w:tcPr>
          <w:p w14:paraId="5688A77A" w14:textId="77777777" w:rsidR="00ED598B" w:rsidRPr="007214FC" w:rsidRDefault="00ED598B" w:rsidP="005B73BB">
            <w:pPr>
              <w:pStyle w:val="Tabletext"/>
              <w:keepNext/>
              <w:keepLines/>
              <w:widowControl w:val="0"/>
            </w:pPr>
            <w:r>
              <w:t>MBS item 116</w:t>
            </w:r>
          </w:p>
        </w:tc>
      </w:tr>
      <w:tr w:rsidR="00ED598B" w:rsidRPr="007214FC" w14:paraId="0703B905" w14:textId="77777777" w:rsidTr="00566C2E">
        <w:tc>
          <w:tcPr>
            <w:tcW w:w="391" w:type="pct"/>
          </w:tcPr>
          <w:p w14:paraId="055A2929" w14:textId="77777777" w:rsidR="00ED598B" w:rsidRPr="007214FC" w:rsidRDefault="00ED598B" w:rsidP="005B73BB">
            <w:pPr>
              <w:pStyle w:val="Tabletext"/>
              <w:keepNext/>
              <w:keepLines/>
              <w:widowControl w:val="0"/>
            </w:pPr>
            <w:r>
              <w:t>K</w:t>
            </w:r>
          </w:p>
        </w:tc>
        <w:tc>
          <w:tcPr>
            <w:tcW w:w="1651" w:type="pct"/>
            <w:shd w:val="clear" w:color="auto" w:fill="auto"/>
          </w:tcPr>
          <w:p w14:paraId="6EE9C097" w14:textId="77777777" w:rsidR="00ED598B" w:rsidRPr="007214FC" w:rsidRDefault="00ED598B" w:rsidP="005B73BB">
            <w:pPr>
              <w:pStyle w:val="Tabletext"/>
              <w:keepNext/>
              <w:keepLines/>
              <w:widowControl w:val="0"/>
            </w:pPr>
            <w:r w:rsidRPr="007214FC">
              <w:t>Cost per GP visit</w:t>
            </w:r>
          </w:p>
        </w:tc>
        <w:tc>
          <w:tcPr>
            <w:tcW w:w="986" w:type="pct"/>
            <w:shd w:val="clear" w:color="auto" w:fill="auto"/>
          </w:tcPr>
          <w:p w14:paraId="188E51A0" w14:textId="77777777" w:rsidR="00ED598B" w:rsidRPr="00582FBA" w:rsidRDefault="00ED598B" w:rsidP="00214A42">
            <w:pPr>
              <w:pStyle w:val="Tabletext"/>
              <w:keepNext/>
              <w:keepLines/>
              <w:widowControl w:val="0"/>
              <w:jc w:val="center"/>
              <w:rPr>
                <w:iCs/>
              </w:rPr>
            </w:pPr>
            <w:r w:rsidRPr="00582FBA">
              <w:rPr>
                <w:iCs/>
              </w:rPr>
              <w:t>$39.10</w:t>
            </w:r>
          </w:p>
        </w:tc>
        <w:tc>
          <w:tcPr>
            <w:tcW w:w="986" w:type="pct"/>
            <w:shd w:val="clear" w:color="auto" w:fill="auto"/>
          </w:tcPr>
          <w:p w14:paraId="26DE28D7" w14:textId="77777777" w:rsidR="00ED598B" w:rsidRPr="00582FBA" w:rsidRDefault="00ED598B" w:rsidP="00214A42">
            <w:pPr>
              <w:pStyle w:val="Tabletext"/>
              <w:keepNext/>
              <w:keepLines/>
              <w:widowControl w:val="0"/>
              <w:jc w:val="center"/>
              <w:rPr>
                <w:iCs/>
              </w:rPr>
            </w:pPr>
            <w:r w:rsidRPr="00582FBA">
              <w:rPr>
                <w:iCs/>
              </w:rPr>
              <w:t>$39.10</w:t>
            </w:r>
          </w:p>
        </w:tc>
        <w:tc>
          <w:tcPr>
            <w:tcW w:w="986" w:type="pct"/>
            <w:shd w:val="clear" w:color="auto" w:fill="auto"/>
          </w:tcPr>
          <w:p w14:paraId="33D17F0C" w14:textId="77777777" w:rsidR="00ED598B" w:rsidRPr="007214FC" w:rsidRDefault="00ED598B" w:rsidP="005B73BB">
            <w:pPr>
              <w:pStyle w:val="Tabletext"/>
              <w:keepNext/>
              <w:keepLines/>
              <w:widowControl w:val="0"/>
            </w:pPr>
            <w:r>
              <w:t>MBS item 23</w:t>
            </w:r>
          </w:p>
        </w:tc>
      </w:tr>
      <w:tr w:rsidR="00ED598B" w:rsidRPr="007214FC" w14:paraId="40A7FCDD" w14:textId="77777777" w:rsidTr="00566C2E">
        <w:tc>
          <w:tcPr>
            <w:tcW w:w="391" w:type="pct"/>
          </w:tcPr>
          <w:p w14:paraId="34DD9722" w14:textId="77777777" w:rsidR="00ED598B" w:rsidRPr="007214FC" w:rsidRDefault="00ED598B" w:rsidP="005B73BB">
            <w:pPr>
              <w:pStyle w:val="Tabletext"/>
              <w:keepNext/>
              <w:keepLines/>
              <w:widowControl w:val="0"/>
            </w:pPr>
            <w:r>
              <w:t>L</w:t>
            </w:r>
          </w:p>
        </w:tc>
        <w:tc>
          <w:tcPr>
            <w:tcW w:w="1651" w:type="pct"/>
            <w:shd w:val="clear" w:color="auto" w:fill="auto"/>
          </w:tcPr>
          <w:p w14:paraId="33FBD489" w14:textId="77777777" w:rsidR="00ED598B" w:rsidRPr="007214FC" w:rsidRDefault="00ED598B" w:rsidP="005B73BB">
            <w:pPr>
              <w:pStyle w:val="Tabletext"/>
              <w:keepNext/>
              <w:keepLines/>
              <w:widowControl w:val="0"/>
            </w:pPr>
            <w:r w:rsidRPr="007214FC">
              <w:t>Total medical service costs</w:t>
            </w:r>
          </w:p>
        </w:tc>
        <w:tc>
          <w:tcPr>
            <w:tcW w:w="986" w:type="pct"/>
            <w:shd w:val="clear" w:color="auto" w:fill="auto"/>
          </w:tcPr>
          <w:p w14:paraId="5F1555CC" w14:textId="77777777" w:rsidR="00ED598B" w:rsidRPr="007214FC" w:rsidRDefault="00ED598B" w:rsidP="00214A42">
            <w:pPr>
              <w:pStyle w:val="Tabletext"/>
              <w:keepNext/>
              <w:keepLines/>
              <w:widowControl w:val="0"/>
              <w:jc w:val="center"/>
            </w:pPr>
            <w:r w:rsidRPr="008F6F1F">
              <w:t>$324.90</w:t>
            </w:r>
          </w:p>
        </w:tc>
        <w:tc>
          <w:tcPr>
            <w:tcW w:w="986" w:type="pct"/>
            <w:shd w:val="clear" w:color="auto" w:fill="auto"/>
          </w:tcPr>
          <w:p w14:paraId="50895EA1" w14:textId="5E36A131" w:rsidR="00ED598B" w:rsidRPr="007214FC" w:rsidRDefault="00ED598B" w:rsidP="00214A42">
            <w:pPr>
              <w:pStyle w:val="Tabletext"/>
              <w:keepNext/>
              <w:keepLines/>
              <w:widowControl w:val="0"/>
              <w:jc w:val="center"/>
            </w:pPr>
            <w:r w:rsidRPr="005F33C8">
              <w:t>$</w:t>
            </w:r>
            <w:r w:rsidR="007A3A3D" w:rsidRPr="007A3A3D">
              <w:rPr>
                <w:color w:val="000000"/>
                <w:shd w:val="solid" w:color="000000" w:fill="000000"/>
                <w14:textFill>
                  <w14:solidFill>
                    <w14:srgbClr w14:val="000000">
                      <w14:alpha w14:val="100000"/>
                    </w14:srgbClr>
                  </w14:solidFill>
                </w14:textFill>
              </w:rPr>
              <w:t>|</w:t>
            </w:r>
          </w:p>
        </w:tc>
        <w:tc>
          <w:tcPr>
            <w:tcW w:w="986" w:type="pct"/>
            <w:shd w:val="clear" w:color="auto" w:fill="auto"/>
          </w:tcPr>
          <w:p w14:paraId="4100396E" w14:textId="77777777" w:rsidR="00ED598B" w:rsidRPr="007214FC" w:rsidRDefault="00ED598B" w:rsidP="005B73BB">
            <w:pPr>
              <w:pStyle w:val="Tabletext"/>
              <w:keepNext/>
              <w:keepLines/>
              <w:widowControl w:val="0"/>
            </w:pPr>
            <w:r>
              <w:t>H</w:t>
            </w:r>
            <w:r w:rsidRPr="007214FC">
              <w:t>*</w:t>
            </w:r>
            <w:r>
              <w:t>J</w:t>
            </w:r>
            <w:r w:rsidRPr="007214FC">
              <w:t xml:space="preserve"> + </w:t>
            </w:r>
            <w:r>
              <w:t>I</w:t>
            </w:r>
            <w:r w:rsidRPr="007214FC">
              <w:t>*</w:t>
            </w:r>
            <w:r>
              <w:t>K</w:t>
            </w:r>
          </w:p>
        </w:tc>
      </w:tr>
      <w:tr w:rsidR="00566C2E" w:rsidRPr="007214FC" w14:paraId="1072E969" w14:textId="77777777" w:rsidTr="00566C2E">
        <w:tc>
          <w:tcPr>
            <w:tcW w:w="391" w:type="pct"/>
          </w:tcPr>
          <w:p w14:paraId="079C8434" w14:textId="77777777" w:rsidR="00566C2E" w:rsidRPr="007214FC" w:rsidRDefault="00566C2E" w:rsidP="005B73BB">
            <w:pPr>
              <w:pStyle w:val="Tabletext"/>
              <w:keepNext/>
              <w:keepLines/>
              <w:widowControl w:val="0"/>
              <w:rPr>
                <w:b/>
                <w:bCs/>
              </w:rPr>
            </w:pPr>
          </w:p>
        </w:tc>
        <w:tc>
          <w:tcPr>
            <w:tcW w:w="4609" w:type="pct"/>
            <w:gridSpan w:val="4"/>
            <w:shd w:val="clear" w:color="auto" w:fill="auto"/>
          </w:tcPr>
          <w:p w14:paraId="6AE5E444" w14:textId="07FA8674" w:rsidR="00566C2E" w:rsidRPr="007214FC" w:rsidRDefault="00566C2E" w:rsidP="005B73BB">
            <w:pPr>
              <w:pStyle w:val="Tabletext"/>
              <w:keepNext/>
              <w:keepLines/>
              <w:widowControl w:val="0"/>
              <w:rPr>
                <w:b/>
                <w:bCs/>
              </w:rPr>
            </w:pPr>
            <w:r w:rsidRPr="007214FC">
              <w:rPr>
                <w:b/>
                <w:bCs/>
              </w:rPr>
              <w:t>Total costs</w:t>
            </w:r>
          </w:p>
        </w:tc>
      </w:tr>
      <w:tr w:rsidR="00ED598B" w:rsidRPr="007214FC" w14:paraId="34D38A38" w14:textId="77777777" w:rsidTr="00566C2E">
        <w:tc>
          <w:tcPr>
            <w:tcW w:w="391" w:type="pct"/>
          </w:tcPr>
          <w:p w14:paraId="2371196B" w14:textId="77777777" w:rsidR="00ED598B" w:rsidRPr="007214FC" w:rsidRDefault="00ED598B" w:rsidP="005B73BB">
            <w:pPr>
              <w:pStyle w:val="Tabletext"/>
              <w:keepNext/>
              <w:keepLines/>
              <w:widowControl w:val="0"/>
            </w:pPr>
            <w:r>
              <w:t>M</w:t>
            </w:r>
          </w:p>
        </w:tc>
        <w:tc>
          <w:tcPr>
            <w:tcW w:w="1651" w:type="pct"/>
            <w:shd w:val="clear" w:color="auto" w:fill="auto"/>
          </w:tcPr>
          <w:p w14:paraId="44E8E128" w14:textId="77777777" w:rsidR="00ED598B" w:rsidRPr="007214FC" w:rsidRDefault="00ED598B" w:rsidP="005B73BB">
            <w:pPr>
              <w:pStyle w:val="Tabletext"/>
              <w:keepNext/>
              <w:keepLines/>
              <w:widowControl w:val="0"/>
            </w:pPr>
            <w:r w:rsidRPr="007214FC">
              <w:t>Total drug and medical service costs</w:t>
            </w:r>
          </w:p>
        </w:tc>
        <w:tc>
          <w:tcPr>
            <w:tcW w:w="986" w:type="pct"/>
            <w:shd w:val="clear" w:color="auto" w:fill="auto"/>
          </w:tcPr>
          <w:p w14:paraId="351299B8" w14:textId="6822FEDA" w:rsidR="00ED598B" w:rsidRPr="007214FC" w:rsidRDefault="00ED598B" w:rsidP="00214A42">
            <w:pPr>
              <w:pStyle w:val="Tabletext"/>
              <w:keepNext/>
              <w:keepLines/>
              <w:widowControl w:val="0"/>
              <w:jc w:val="center"/>
            </w:pPr>
            <w:r w:rsidRPr="00B2527D">
              <w:t>$</w:t>
            </w:r>
            <w:r w:rsidRPr="005F33C8">
              <w:t>19,034.49</w:t>
            </w:r>
          </w:p>
        </w:tc>
        <w:tc>
          <w:tcPr>
            <w:tcW w:w="986" w:type="pct"/>
            <w:shd w:val="clear" w:color="auto" w:fill="auto"/>
          </w:tcPr>
          <w:p w14:paraId="259FE7AF" w14:textId="19DA2744" w:rsidR="00ED598B" w:rsidRPr="007214FC" w:rsidRDefault="00ED598B" w:rsidP="00214A42">
            <w:pPr>
              <w:pStyle w:val="Tabletext"/>
              <w:keepNext/>
              <w:keepLines/>
              <w:widowControl w:val="0"/>
              <w:jc w:val="center"/>
            </w:pPr>
            <w:r w:rsidRPr="005F33C8">
              <w:t>$</w:t>
            </w:r>
            <w:r w:rsidR="007A3A3D" w:rsidRPr="007A3A3D">
              <w:rPr>
                <w:color w:val="000000"/>
                <w:shd w:val="solid" w:color="000000" w:fill="000000"/>
                <w14:textFill>
                  <w14:solidFill>
                    <w14:srgbClr w14:val="000000">
                      <w14:alpha w14:val="100000"/>
                    </w14:srgbClr>
                  </w14:solidFill>
                </w14:textFill>
              </w:rPr>
              <w:t>|</w:t>
            </w:r>
          </w:p>
        </w:tc>
        <w:tc>
          <w:tcPr>
            <w:tcW w:w="986" w:type="pct"/>
            <w:shd w:val="clear" w:color="auto" w:fill="auto"/>
          </w:tcPr>
          <w:p w14:paraId="0287F520" w14:textId="77777777" w:rsidR="00ED598B" w:rsidRPr="007214FC" w:rsidRDefault="00ED598B" w:rsidP="005B73BB">
            <w:pPr>
              <w:pStyle w:val="Tabletext"/>
              <w:keepNext/>
              <w:keepLines/>
              <w:widowControl w:val="0"/>
            </w:pPr>
            <w:r>
              <w:t>F+L</w:t>
            </w:r>
          </w:p>
        </w:tc>
      </w:tr>
    </w:tbl>
    <w:p w14:paraId="326A45A9" w14:textId="77777777" w:rsidR="00ED598B" w:rsidRDefault="00ED598B" w:rsidP="005B73BB">
      <w:pPr>
        <w:pStyle w:val="TableFigureFooter"/>
        <w:keepNext/>
        <w:keepLines/>
        <w:widowControl w:val="0"/>
        <w:spacing w:after="0"/>
      </w:pPr>
      <w:r>
        <w:t>Abbreviations: AEMP= a</w:t>
      </w:r>
      <w:r w:rsidRPr="003E771E">
        <w:t>pproved ex-manufacture price</w:t>
      </w:r>
      <w:r>
        <w:t>; GP= general practitioner; MBS=</w:t>
      </w:r>
      <w:r w:rsidRPr="003E771E">
        <w:t xml:space="preserve"> </w:t>
      </w:r>
      <w:r>
        <w:t>M</w:t>
      </w:r>
      <w:r w:rsidRPr="000D3AC1">
        <w:t>edicare Benefits Schedule</w:t>
      </w:r>
      <w:r>
        <w:t>; PBS=</w:t>
      </w:r>
      <w:r w:rsidRPr="003E771E">
        <w:t xml:space="preserve"> Pharmaceutical Benefits Scheme</w:t>
      </w:r>
      <w:r>
        <w:t xml:space="preserve">; PSD=public summary document </w:t>
      </w:r>
    </w:p>
    <w:p w14:paraId="31FF4188" w14:textId="77777777" w:rsidR="00ED598B" w:rsidRDefault="00ED598B" w:rsidP="005B73BB">
      <w:pPr>
        <w:pStyle w:val="TableFigureFooter"/>
        <w:keepNext/>
        <w:keepLines/>
        <w:widowControl w:val="0"/>
        <w:spacing w:after="0"/>
      </w:pPr>
      <w:r>
        <w:t>Source: Table 101, p213 of the submission</w:t>
      </w:r>
    </w:p>
    <w:p w14:paraId="2881CFC8" w14:textId="77777777" w:rsidR="00ED598B" w:rsidRDefault="00ED598B" w:rsidP="005B73BB">
      <w:pPr>
        <w:pStyle w:val="Tablefootnote"/>
        <w:widowControl w:val="0"/>
      </w:pPr>
      <w:r>
        <w:t xml:space="preserve">Note: Numbers in italics consistent with CMA workbook supplied by the submission. </w:t>
      </w:r>
    </w:p>
    <w:p w14:paraId="170CE92D" w14:textId="77777777" w:rsidR="00ED598B" w:rsidRDefault="00ED598B" w:rsidP="005B73BB">
      <w:pPr>
        <w:pStyle w:val="Tablefootnote"/>
        <w:widowControl w:val="0"/>
        <w:numPr>
          <w:ilvl w:val="0"/>
          <w:numId w:val="27"/>
        </w:numPr>
      </w:pPr>
      <w:proofErr w:type="spellStart"/>
      <w:r>
        <w:t>Galcanezumab</w:t>
      </w:r>
      <w:proofErr w:type="spellEnd"/>
      <w:r>
        <w:t xml:space="preserve"> </w:t>
      </w:r>
      <w:r w:rsidRPr="007214FC">
        <w:t xml:space="preserve">= </w:t>
      </w:r>
      <w:r>
        <w:t>365.25 / 30 * Row A + 1</w:t>
      </w:r>
      <w:r w:rsidRPr="007214FC">
        <w:t xml:space="preserve">; </w:t>
      </w:r>
      <w:proofErr w:type="spellStart"/>
      <w:r w:rsidRPr="007214FC">
        <w:t>Eptinezumab</w:t>
      </w:r>
      <w:proofErr w:type="spellEnd"/>
      <w:r w:rsidRPr="007214FC">
        <w:t xml:space="preserve"> = </w:t>
      </w:r>
      <w:r>
        <w:t>365.25 / 84 * Row A</w:t>
      </w:r>
      <w:r w:rsidRPr="007214FC">
        <w:t>.</w:t>
      </w:r>
    </w:p>
    <w:p w14:paraId="655A1BB1" w14:textId="77777777" w:rsidR="00ED598B" w:rsidRDefault="00ED598B" w:rsidP="005B73BB">
      <w:pPr>
        <w:pStyle w:val="Tablefootnote"/>
        <w:widowControl w:val="0"/>
        <w:numPr>
          <w:ilvl w:val="0"/>
          <w:numId w:val="27"/>
        </w:numPr>
      </w:pPr>
      <w:proofErr w:type="spellStart"/>
      <w:r>
        <w:t>Galcanezumab</w:t>
      </w:r>
      <w:proofErr w:type="spellEnd"/>
      <w:r>
        <w:t xml:space="preserve"> no. of neurologist visit=0.5*3; no. of GP visit= 1.75*3</w:t>
      </w:r>
    </w:p>
    <w:p w14:paraId="4CE545EB" w14:textId="77777777" w:rsidR="00B634D2" w:rsidRPr="00B634D2" w:rsidRDefault="00ED598B" w:rsidP="005B73BB">
      <w:pPr>
        <w:pStyle w:val="Tablefootnote"/>
        <w:widowControl w:val="0"/>
        <w:numPr>
          <w:ilvl w:val="0"/>
          <w:numId w:val="27"/>
        </w:numPr>
      </w:pPr>
      <w:proofErr w:type="spellStart"/>
      <w:r>
        <w:t>Eptinezumab</w:t>
      </w:r>
      <w:proofErr w:type="spellEnd"/>
      <w:r>
        <w:t xml:space="preserve"> no. neurologist visit=0.5*3; no. of GP visit=3.85*3</w:t>
      </w:r>
    </w:p>
    <w:p w14:paraId="12B82270" w14:textId="42823E9D" w:rsidR="009B7C60" w:rsidRPr="00B44595" w:rsidRDefault="009B7C60" w:rsidP="009B7C60">
      <w:pPr>
        <w:pStyle w:val="3-BodyText"/>
        <w:rPr>
          <w:b/>
          <w:bCs/>
          <w:iCs/>
          <w:lang w:val="en-US"/>
        </w:rPr>
      </w:pPr>
      <w:bookmarkStart w:id="55" w:name="_Ref106453038"/>
      <w:proofErr w:type="spellStart"/>
      <w:r w:rsidRPr="00B44595">
        <w:rPr>
          <w:bCs/>
          <w:iCs/>
          <w:lang w:val="en-US"/>
        </w:rPr>
        <w:t>Eptinezumab</w:t>
      </w:r>
      <w:proofErr w:type="spellEnd"/>
      <w:r w:rsidRPr="00B44595">
        <w:rPr>
          <w:bCs/>
          <w:iCs/>
          <w:lang w:val="en-US"/>
        </w:rPr>
        <w:t xml:space="preserve"> is administered intravenously over 30 minutes while the MBS item for GP visit applied by the submission</w:t>
      </w:r>
      <w:r w:rsidR="00B13AB2">
        <w:rPr>
          <w:bCs/>
          <w:iCs/>
          <w:lang w:val="en-US"/>
        </w:rPr>
        <w:t xml:space="preserve"> (MBS item 23) </w:t>
      </w:r>
      <w:r w:rsidRPr="00B44595">
        <w:rPr>
          <w:bCs/>
          <w:iCs/>
          <w:lang w:val="en-US"/>
        </w:rPr>
        <w:t xml:space="preserve">accounts for a visit of less than 20 minutes in duration. </w:t>
      </w:r>
      <w:r w:rsidR="00582FBA">
        <w:rPr>
          <w:bCs/>
          <w:iCs/>
          <w:lang w:val="en-US"/>
        </w:rPr>
        <w:t>T</w:t>
      </w:r>
      <w:r w:rsidRPr="00B44595">
        <w:rPr>
          <w:bCs/>
          <w:iCs/>
          <w:lang w:val="en-US"/>
        </w:rPr>
        <w:t xml:space="preserve">he </w:t>
      </w:r>
      <w:r w:rsidR="00582FBA">
        <w:rPr>
          <w:bCs/>
          <w:iCs/>
          <w:lang w:val="en-US"/>
        </w:rPr>
        <w:t>evaluation</w:t>
      </w:r>
      <w:r w:rsidRPr="00B44595">
        <w:rPr>
          <w:bCs/>
          <w:iCs/>
          <w:lang w:val="en-US"/>
        </w:rPr>
        <w:t xml:space="preserve"> tested the impact on the CMA of </w:t>
      </w:r>
      <w:r w:rsidR="00AB1297" w:rsidRPr="00B44595">
        <w:rPr>
          <w:bCs/>
          <w:iCs/>
          <w:lang w:val="en-US"/>
        </w:rPr>
        <w:t xml:space="preserve">an </w:t>
      </w:r>
      <w:r w:rsidRPr="00B44595">
        <w:rPr>
          <w:bCs/>
          <w:iCs/>
          <w:lang w:val="en-US"/>
        </w:rPr>
        <w:t xml:space="preserve">alternative administration fee </w:t>
      </w:r>
      <w:r w:rsidR="005B73BB" w:rsidRPr="00B44595">
        <w:rPr>
          <w:bCs/>
          <w:iCs/>
          <w:lang w:val="en-US"/>
        </w:rPr>
        <w:t>for GP</w:t>
      </w:r>
      <w:r w:rsidRPr="00B44595">
        <w:rPr>
          <w:bCs/>
          <w:iCs/>
          <w:lang w:val="en-US"/>
        </w:rPr>
        <w:t xml:space="preserve"> services, using a fee for GP visits lasting at least 20 minutes (MBS item 36; $75.75)</w:t>
      </w:r>
      <w:r w:rsidR="002A7CE5" w:rsidRPr="00B44595">
        <w:rPr>
          <w:bCs/>
          <w:iCs/>
          <w:lang w:val="en-US"/>
        </w:rPr>
        <w:t>.</w:t>
      </w:r>
      <w:r w:rsidR="00AB1297" w:rsidRPr="00B44595">
        <w:rPr>
          <w:bCs/>
          <w:iCs/>
          <w:lang w:val="en-US"/>
        </w:rPr>
        <w:t xml:space="preserve"> </w:t>
      </w:r>
      <w:r w:rsidRPr="00B44595">
        <w:rPr>
          <w:bCs/>
          <w:iCs/>
          <w:lang w:val="en-US"/>
        </w:rPr>
        <w:t>Th</w:t>
      </w:r>
      <w:r w:rsidR="00CA27E3" w:rsidRPr="00B44595">
        <w:rPr>
          <w:bCs/>
          <w:iCs/>
          <w:lang w:val="en-US"/>
        </w:rPr>
        <w:t xml:space="preserve">is resulted in an AEMP of </w:t>
      </w:r>
      <w:r w:rsidR="00CA27E3" w:rsidRPr="00B70FF5">
        <w:rPr>
          <w:iCs/>
        </w:rPr>
        <w:t>$</w:t>
      </w:r>
      <w:proofErr w:type="gramStart"/>
      <w:r w:rsidR="007A3A3D" w:rsidRPr="00E214E8">
        <w:rPr>
          <w:iCs/>
          <w:color w:val="000000"/>
          <w:w w:val="15"/>
          <w:shd w:val="solid" w:color="000000" w:fill="000000"/>
          <w:fitText w:val="-20" w:id="-1435862525"/>
          <w14:textFill>
            <w14:solidFill>
              <w14:srgbClr w14:val="000000">
                <w14:alpha w14:val="100000"/>
              </w14:srgbClr>
            </w14:solidFill>
          </w14:textFill>
        </w:rPr>
        <w:t xml:space="preserve">|  </w:t>
      </w:r>
      <w:r w:rsidR="007A3A3D" w:rsidRPr="00E214E8">
        <w:rPr>
          <w:iCs/>
          <w:color w:val="000000"/>
          <w:spacing w:val="-69"/>
          <w:w w:val="15"/>
          <w:shd w:val="solid" w:color="000000" w:fill="000000"/>
          <w:fitText w:val="-20" w:id="-1435862525"/>
          <w14:textFill>
            <w14:solidFill>
              <w14:srgbClr w14:val="000000">
                <w14:alpha w14:val="100000"/>
              </w14:srgbClr>
            </w14:solidFill>
          </w14:textFill>
        </w:rPr>
        <w:t>|</w:t>
      </w:r>
      <w:proofErr w:type="gramEnd"/>
      <w:r w:rsidR="00CA27E3" w:rsidRPr="00B44595">
        <w:rPr>
          <w:iCs/>
        </w:rPr>
        <w:t xml:space="preserve"> </w:t>
      </w:r>
      <w:r w:rsidR="00D5187A" w:rsidRPr="00B44595">
        <w:rPr>
          <w:iCs/>
        </w:rPr>
        <w:t>per 100 mg vial</w:t>
      </w:r>
      <w:r w:rsidRPr="00B44595">
        <w:rPr>
          <w:bCs/>
          <w:iCs/>
          <w:lang w:val="en-US"/>
        </w:rPr>
        <w:t xml:space="preserve">. </w:t>
      </w:r>
      <w:r w:rsidR="00AF6823" w:rsidRPr="00791F51">
        <w:rPr>
          <w:bCs/>
          <w:iCs/>
          <w:lang w:val="en-US"/>
        </w:rPr>
        <w:t xml:space="preserve">The PSCR sponsor acknowledged that MBS item 24 ($39.10) may not be sufficient for infusion of </w:t>
      </w:r>
      <w:proofErr w:type="spellStart"/>
      <w:r w:rsidR="00AF6823" w:rsidRPr="00791F51">
        <w:rPr>
          <w:bCs/>
          <w:iCs/>
          <w:lang w:val="en-US"/>
        </w:rPr>
        <w:t>eptinezumab</w:t>
      </w:r>
      <w:proofErr w:type="spellEnd"/>
      <w:r w:rsidR="00AF6823" w:rsidRPr="00791F51">
        <w:rPr>
          <w:bCs/>
          <w:iCs/>
          <w:lang w:val="en-US"/>
        </w:rPr>
        <w:t xml:space="preserve"> over 30 minutes, and that MBS item 36 ($75.75) is likely a more appropriate item for the costing of GP visits for </w:t>
      </w:r>
      <w:proofErr w:type="spellStart"/>
      <w:r w:rsidR="00AF6823" w:rsidRPr="00791F51">
        <w:rPr>
          <w:bCs/>
          <w:iCs/>
          <w:lang w:val="en-US"/>
        </w:rPr>
        <w:t>eptinezumab</w:t>
      </w:r>
      <w:proofErr w:type="spellEnd"/>
      <w:r w:rsidR="00AF6823" w:rsidRPr="00791F51">
        <w:rPr>
          <w:bCs/>
          <w:iCs/>
          <w:lang w:val="en-US"/>
        </w:rPr>
        <w:t xml:space="preserve"> administration.</w:t>
      </w:r>
      <w:bookmarkEnd w:id="55"/>
    </w:p>
    <w:p w14:paraId="3D0DE2E7" w14:textId="40A98FDA" w:rsidR="009B7C60" w:rsidRPr="00102C7C" w:rsidRDefault="009B7C60" w:rsidP="009B7C60">
      <w:pPr>
        <w:pStyle w:val="3-BodyText"/>
      </w:pPr>
      <w:r w:rsidRPr="00102C7C">
        <w:t xml:space="preserve">The submission did not present a CMA comparing </w:t>
      </w:r>
      <w:proofErr w:type="spellStart"/>
      <w:r w:rsidRPr="00102C7C">
        <w:t>eptinezumab</w:t>
      </w:r>
      <w:proofErr w:type="spellEnd"/>
      <w:r w:rsidRPr="00102C7C">
        <w:t xml:space="preserve"> with </w:t>
      </w:r>
      <w:proofErr w:type="spellStart"/>
      <w:r w:rsidRPr="00102C7C">
        <w:t>fremanezumab</w:t>
      </w:r>
      <w:proofErr w:type="spellEnd"/>
      <w:r w:rsidRPr="00102C7C">
        <w:t xml:space="preserve">. The submission stated that </w:t>
      </w:r>
      <w:proofErr w:type="spellStart"/>
      <w:r w:rsidRPr="00102C7C">
        <w:t>galcanezumab</w:t>
      </w:r>
      <w:proofErr w:type="spellEnd"/>
      <w:r w:rsidRPr="00102C7C">
        <w:t xml:space="preserve"> and </w:t>
      </w:r>
      <w:proofErr w:type="spellStart"/>
      <w:r w:rsidRPr="00102C7C">
        <w:t>fremanezumab</w:t>
      </w:r>
      <w:proofErr w:type="spellEnd"/>
      <w:r w:rsidRPr="00102C7C">
        <w:t xml:space="preserve"> were both cost-minimised to </w:t>
      </w:r>
      <w:proofErr w:type="spellStart"/>
      <w:r w:rsidRPr="00102C7C">
        <w:t>botox</w:t>
      </w:r>
      <w:proofErr w:type="spellEnd"/>
      <w:r w:rsidRPr="00102C7C">
        <w:t xml:space="preserve">, and effectively cost-minimised to one another; therefore, the CMA should result in the same price for </w:t>
      </w:r>
      <w:proofErr w:type="spellStart"/>
      <w:r w:rsidRPr="00102C7C">
        <w:t>eptinezumab</w:t>
      </w:r>
      <w:proofErr w:type="spellEnd"/>
      <w:r w:rsidRPr="00102C7C">
        <w:t xml:space="preserve"> against </w:t>
      </w:r>
      <w:proofErr w:type="spellStart"/>
      <w:r w:rsidRPr="00102C7C">
        <w:t>fremanezumab</w:t>
      </w:r>
      <w:proofErr w:type="spellEnd"/>
      <w:r w:rsidRPr="00102C7C">
        <w:t xml:space="preserve">. </w:t>
      </w:r>
      <w:r w:rsidRPr="00B44595">
        <w:rPr>
          <w:iCs/>
        </w:rPr>
        <w:t xml:space="preserve">During the evaluation the cost-minimised price per pack of </w:t>
      </w:r>
      <w:proofErr w:type="spellStart"/>
      <w:r w:rsidRPr="00B44595">
        <w:rPr>
          <w:iCs/>
        </w:rPr>
        <w:t>eptinezumab</w:t>
      </w:r>
      <w:proofErr w:type="spellEnd"/>
      <w:r w:rsidRPr="00B44595">
        <w:rPr>
          <w:iCs/>
        </w:rPr>
        <w:t xml:space="preserve"> was re-calculated using the price for </w:t>
      </w:r>
      <w:proofErr w:type="spellStart"/>
      <w:r w:rsidRPr="00B44595">
        <w:rPr>
          <w:iCs/>
        </w:rPr>
        <w:t>fremanezumab</w:t>
      </w:r>
      <w:proofErr w:type="spellEnd"/>
      <w:r w:rsidR="000D308B" w:rsidRPr="00B44595">
        <w:rPr>
          <w:iCs/>
        </w:rPr>
        <w:t xml:space="preserve"> and assuming </w:t>
      </w:r>
      <w:proofErr w:type="spellStart"/>
      <w:r w:rsidR="000D308B" w:rsidRPr="00B44595">
        <w:rPr>
          <w:iCs/>
        </w:rPr>
        <w:t>equi</w:t>
      </w:r>
      <w:proofErr w:type="spellEnd"/>
      <w:r w:rsidR="000D308B" w:rsidRPr="00B44595">
        <w:rPr>
          <w:iCs/>
        </w:rPr>
        <w:t xml:space="preserve">-effective doses of </w:t>
      </w:r>
      <w:proofErr w:type="spellStart"/>
      <w:r w:rsidR="000D308B" w:rsidRPr="00B44595">
        <w:rPr>
          <w:iCs/>
        </w:rPr>
        <w:t>eptinezumab</w:t>
      </w:r>
      <w:proofErr w:type="spellEnd"/>
      <w:r w:rsidR="000D308B" w:rsidRPr="00B44595">
        <w:rPr>
          <w:iCs/>
        </w:rPr>
        <w:t xml:space="preserve"> 100 mg q12w and </w:t>
      </w:r>
      <w:proofErr w:type="spellStart"/>
      <w:r w:rsidR="000D308B" w:rsidRPr="00B44595">
        <w:rPr>
          <w:iCs/>
        </w:rPr>
        <w:t>fremanezumab</w:t>
      </w:r>
      <w:proofErr w:type="spellEnd"/>
      <w:r w:rsidR="000D308B" w:rsidRPr="00B44595">
        <w:rPr>
          <w:iCs/>
        </w:rPr>
        <w:t xml:space="preserve"> 225 mg every month</w:t>
      </w:r>
      <w:r w:rsidRPr="00B44595">
        <w:rPr>
          <w:iCs/>
        </w:rPr>
        <w:t xml:space="preserve">. The revised price cost-minimised to </w:t>
      </w:r>
      <w:proofErr w:type="spellStart"/>
      <w:r w:rsidRPr="00B44595">
        <w:rPr>
          <w:iCs/>
        </w:rPr>
        <w:t>fremanezumab</w:t>
      </w:r>
      <w:proofErr w:type="spellEnd"/>
      <w:r w:rsidRPr="00B44595">
        <w:rPr>
          <w:iCs/>
        </w:rPr>
        <w:t xml:space="preserve"> over a three- year treatment period was </w:t>
      </w:r>
      <w:r w:rsidRPr="00B70FF5">
        <w:rPr>
          <w:iCs/>
        </w:rPr>
        <w:t>$</w:t>
      </w:r>
      <w:r w:rsidR="007A3A3D" w:rsidRPr="00E214E8">
        <w:rPr>
          <w:iCs/>
          <w:color w:val="000000"/>
          <w:w w:val="15"/>
          <w:shd w:val="solid" w:color="000000" w:fill="000000"/>
          <w:fitText w:val="-20" w:id="-1435862524"/>
          <w14:textFill>
            <w14:solidFill>
              <w14:srgbClr w14:val="000000">
                <w14:alpha w14:val="100000"/>
              </w14:srgbClr>
            </w14:solidFill>
          </w14:textFill>
        </w:rPr>
        <w:t xml:space="preserve">|  </w:t>
      </w:r>
      <w:r w:rsidR="007A3A3D" w:rsidRPr="00E214E8">
        <w:rPr>
          <w:iCs/>
          <w:color w:val="000000"/>
          <w:spacing w:val="-69"/>
          <w:w w:val="15"/>
          <w:shd w:val="solid" w:color="000000" w:fill="000000"/>
          <w:fitText w:val="-20" w:id="-1435862524"/>
          <w14:textFill>
            <w14:solidFill>
              <w14:srgbClr w14:val="000000">
                <w14:alpha w14:val="100000"/>
              </w14:srgbClr>
            </w14:solidFill>
          </w14:textFill>
        </w:rPr>
        <w:t>|</w:t>
      </w:r>
      <w:r w:rsidR="00B13AB2">
        <w:rPr>
          <w:iCs/>
        </w:rPr>
        <w:t xml:space="preserve"> (using the published price of </w:t>
      </w:r>
      <w:proofErr w:type="spellStart"/>
      <w:r w:rsidR="00B13AB2">
        <w:rPr>
          <w:iCs/>
        </w:rPr>
        <w:t>fremanezumab</w:t>
      </w:r>
      <w:proofErr w:type="spellEnd"/>
      <w:r w:rsidR="00B13AB2">
        <w:rPr>
          <w:iCs/>
        </w:rPr>
        <w:t xml:space="preserve"> and MBS item 23 for administration as applied in the submission)</w:t>
      </w:r>
      <w:r w:rsidRPr="00B44595">
        <w:rPr>
          <w:iCs/>
        </w:rPr>
        <w:t xml:space="preserve">. </w:t>
      </w:r>
    </w:p>
    <w:p w14:paraId="58C684F1" w14:textId="77777777" w:rsidR="009B7C60" w:rsidRDefault="009B7C60" w:rsidP="009B7C60">
      <w:pPr>
        <w:pStyle w:val="4-SubsectionHeading"/>
      </w:pPr>
      <w:bookmarkStart w:id="56" w:name="_Toc22897646"/>
      <w:bookmarkStart w:id="57" w:name="_Toc102692402"/>
      <w:bookmarkStart w:id="58" w:name="_Toc103719410"/>
      <w:r w:rsidRPr="002C2775">
        <w:lastRenderedPageBreak/>
        <w:t>Drug cost/patient/year</w:t>
      </w:r>
      <w:bookmarkEnd w:id="56"/>
      <w:bookmarkEnd w:id="57"/>
      <w:bookmarkEnd w:id="58"/>
    </w:p>
    <w:p w14:paraId="52E70743" w14:textId="0201E802" w:rsidR="009B7C60" w:rsidRDefault="00397657" w:rsidP="009B7C60">
      <w:pPr>
        <w:pStyle w:val="3-BodyText"/>
      </w:pPr>
      <w:r w:rsidRPr="00706FEB">
        <w:t xml:space="preserve">Using the price </w:t>
      </w:r>
      <w:r w:rsidR="008E4628">
        <w:t xml:space="preserve"> calculated</w:t>
      </w:r>
      <w:r w:rsidR="008E4628" w:rsidRPr="00706FEB">
        <w:t xml:space="preserve"> </w:t>
      </w:r>
      <w:r w:rsidRPr="00706FEB">
        <w:t>in the submission, the</w:t>
      </w:r>
      <w:r>
        <w:t xml:space="preserve"> </w:t>
      </w:r>
      <w:r w:rsidR="00CA27E3">
        <w:t xml:space="preserve">dispensed </w:t>
      </w:r>
      <w:r w:rsidRPr="00706FEB">
        <w:t xml:space="preserve">cost per pack of </w:t>
      </w:r>
      <w:proofErr w:type="spellStart"/>
      <w:r>
        <w:t>eptinezumab</w:t>
      </w:r>
      <w:proofErr w:type="spellEnd"/>
      <w:r>
        <w:t xml:space="preserve"> 100 mg (12 weeks</w:t>
      </w:r>
      <w:r w:rsidRPr="00706FEB">
        <w:t xml:space="preserve"> treatment) was </w:t>
      </w:r>
      <w:r w:rsidRPr="00226A6F">
        <w:t>$</w:t>
      </w:r>
      <w:r w:rsidR="007A3A3D" w:rsidRPr="00E214E8">
        <w:rPr>
          <w:color w:val="000000"/>
          <w:w w:val="15"/>
          <w:shd w:val="solid" w:color="000000" w:fill="000000"/>
          <w:fitText w:val="-20" w:id="-1435862523"/>
          <w14:textFill>
            <w14:solidFill>
              <w14:srgbClr w14:val="000000">
                <w14:alpha w14:val="100000"/>
              </w14:srgbClr>
            </w14:solidFill>
          </w14:textFill>
        </w:rPr>
        <w:t xml:space="preserve">|  </w:t>
      </w:r>
      <w:r w:rsidR="007A3A3D" w:rsidRPr="00E214E8">
        <w:rPr>
          <w:color w:val="000000"/>
          <w:spacing w:val="-69"/>
          <w:w w:val="15"/>
          <w:shd w:val="solid" w:color="000000" w:fill="000000"/>
          <w:fitText w:val="-20" w:id="-1435862523"/>
          <w14:textFill>
            <w14:solidFill>
              <w14:srgbClr w14:val="000000">
                <w14:alpha w14:val="100000"/>
              </w14:srgbClr>
            </w14:solidFill>
          </w14:textFill>
        </w:rPr>
        <w:t>|</w:t>
      </w:r>
      <w:r w:rsidR="003B28DD">
        <w:t>.</w:t>
      </w:r>
      <w:r w:rsidRPr="00706FEB">
        <w:t xml:space="preserve"> Assuming </w:t>
      </w:r>
      <w:r>
        <w:t>4.35</w:t>
      </w:r>
      <w:r w:rsidRPr="00706FEB">
        <w:t xml:space="preserve"> </w:t>
      </w:r>
      <w:r>
        <w:t xml:space="preserve">doses </w:t>
      </w:r>
      <w:r w:rsidR="005B73BB">
        <w:t>p</w:t>
      </w:r>
      <w:r w:rsidRPr="00706FEB">
        <w:t>er patient</w:t>
      </w:r>
      <w:r>
        <w:t xml:space="preserve"> (365.25/84)</w:t>
      </w:r>
      <w:r w:rsidRPr="00706FEB">
        <w:t xml:space="preserve"> per year are dispensed the cost would be </w:t>
      </w:r>
      <w:r w:rsidRPr="00A83355">
        <w:t>$</w:t>
      </w:r>
      <w:r w:rsidR="007A3A3D" w:rsidRPr="00E214E8">
        <w:rPr>
          <w:color w:val="000000"/>
          <w:w w:val="15"/>
          <w:shd w:val="solid" w:color="000000" w:fill="000000"/>
          <w:fitText w:val="-20" w:id="-1435862522"/>
          <w14:textFill>
            <w14:solidFill>
              <w14:srgbClr w14:val="000000">
                <w14:alpha w14:val="100000"/>
              </w14:srgbClr>
            </w14:solidFill>
          </w14:textFill>
        </w:rPr>
        <w:t xml:space="preserve">|  </w:t>
      </w:r>
      <w:r w:rsidR="007A3A3D" w:rsidRPr="00E214E8">
        <w:rPr>
          <w:color w:val="000000"/>
          <w:spacing w:val="-69"/>
          <w:w w:val="15"/>
          <w:shd w:val="solid" w:color="000000" w:fill="000000"/>
          <w:fitText w:val="-20" w:id="-1435862522"/>
          <w14:textFill>
            <w14:solidFill>
              <w14:srgbClr w14:val="000000">
                <w14:alpha w14:val="100000"/>
              </w14:srgbClr>
            </w14:solidFill>
          </w14:textFill>
        </w:rPr>
        <w:t>|</w:t>
      </w:r>
      <w:r w:rsidRPr="00A83355">
        <w:t xml:space="preserve"> </w:t>
      </w:r>
      <w:r w:rsidRPr="00706FEB">
        <w:t>per patient</w:t>
      </w:r>
      <w:r w:rsidR="00A95BE3" w:rsidRPr="00B13AB2">
        <w:t>.</w:t>
      </w:r>
      <w:r w:rsidRPr="00315F01">
        <w:rPr>
          <w:i/>
          <w:iCs/>
        </w:rPr>
        <w:t xml:space="preserve"> </w:t>
      </w:r>
      <w:r w:rsidRPr="007B5A4F">
        <w:t>The estimated cost</w:t>
      </w:r>
      <w:r w:rsidR="005B73BB" w:rsidRPr="007B5A4F">
        <w:t>s</w:t>
      </w:r>
      <w:r w:rsidRPr="007B5A4F">
        <w:t xml:space="preserve"> per patient for </w:t>
      </w:r>
      <w:proofErr w:type="spellStart"/>
      <w:r w:rsidRPr="007B5A4F">
        <w:t>eptinezumab</w:t>
      </w:r>
      <w:proofErr w:type="spellEnd"/>
      <w:r w:rsidRPr="007B5A4F">
        <w:t xml:space="preserve"> and </w:t>
      </w:r>
      <w:proofErr w:type="spellStart"/>
      <w:r w:rsidRPr="007B5A4F">
        <w:t>galcanezumab</w:t>
      </w:r>
      <w:proofErr w:type="spellEnd"/>
      <w:r w:rsidRPr="007B5A4F">
        <w:t xml:space="preserve"> are presented in</w:t>
      </w:r>
      <w:r w:rsidR="009B7C60" w:rsidRPr="007B5A4F">
        <w:t xml:space="preserve"> </w:t>
      </w:r>
      <w:r w:rsidR="00D90207">
        <w:fldChar w:fldCharType="begin"/>
      </w:r>
      <w:r w:rsidR="00D90207">
        <w:instrText xml:space="preserve"> REF _Ref103692129 \h </w:instrText>
      </w:r>
      <w:r w:rsidR="00D90207">
        <w:fldChar w:fldCharType="separate"/>
      </w:r>
      <w:r w:rsidR="006B7DAA">
        <w:t xml:space="preserve">Table </w:t>
      </w:r>
      <w:r w:rsidR="006B7DAA">
        <w:rPr>
          <w:noProof/>
        </w:rPr>
        <w:t>11</w:t>
      </w:r>
      <w:r w:rsidR="00D90207">
        <w:fldChar w:fldCharType="end"/>
      </w:r>
      <w:r w:rsidR="000535A1">
        <w:t>.</w:t>
      </w:r>
      <w:r w:rsidR="009B7C60" w:rsidRPr="00397657">
        <w:t xml:space="preserve"> </w:t>
      </w:r>
    </w:p>
    <w:p w14:paraId="00C0610C" w14:textId="6672EDD3" w:rsidR="009310D9" w:rsidRDefault="005401F6" w:rsidP="005401F6">
      <w:pPr>
        <w:pStyle w:val="Caption"/>
        <w:rPr>
          <w:rStyle w:val="CommentReference"/>
        </w:rPr>
      </w:pPr>
      <w:bookmarkStart w:id="59" w:name="_Ref103692129"/>
      <w:r>
        <w:t xml:space="preserve">Table </w:t>
      </w:r>
      <w:fldSimple w:instr=" SEQ Table \* ARABIC ">
        <w:r w:rsidR="006B7DAA">
          <w:rPr>
            <w:noProof/>
          </w:rPr>
          <w:t>11</w:t>
        </w:r>
      </w:fldSimple>
      <w:bookmarkEnd w:id="59"/>
      <w:r>
        <w:t xml:space="preserve">: </w:t>
      </w:r>
      <w:r w:rsidR="009310D9" w:rsidRPr="005401F6">
        <w:rPr>
          <w:rStyle w:val="CommentReference"/>
          <w:b/>
        </w:rPr>
        <w:t xml:space="preserve">Drug cost per patient for </w:t>
      </w:r>
      <w:proofErr w:type="spellStart"/>
      <w:r w:rsidR="009310D9" w:rsidRPr="005401F6">
        <w:rPr>
          <w:rStyle w:val="CommentReference"/>
          <w:b/>
        </w:rPr>
        <w:t>eptinezumab</w:t>
      </w:r>
      <w:proofErr w:type="spellEnd"/>
      <w:r w:rsidR="009310D9" w:rsidRPr="005401F6">
        <w:rPr>
          <w:rStyle w:val="CommentReference"/>
          <w:b/>
        </w:rPr>
        <w:t xml:space="preserve"> and </w:t>
      </w:r>
      <w:proofErr w:type="spellStart"/>
      <w:r w:rsidR="009310D9" w:rsidRPr="005401F6">
        <w:rPr>
          <w:rStyle w:val="CommentReference"/>
          <w:b/>
        </w:rPr>
        <w:t>galcanezumab</w:t>
      </w:r>
      <w:proofErr w:type="spellEnd"/>
      <w:r w:rsidR="009310D9" w:rsidRPr="008B37D0">
        <w:rPr>
          <w:rStyle w:val="CommentReferenc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0"/>
        <w:gridCol w:w="1861"/>
        <w:gridCol w:w="1861"/>
        <w:gridCol w:w="1861"/>
        <w:gridCol w:w="1863"/>
      </w:tblGrid>
      <w:tr w:rsidR="00F61DD7" w:rsidRPr="008B37D0" w14:paraId="5D10CA84" w14:textId="77777777" w:rsidTr="00F61DD7">
        <w:trPr>
          <w:trHeight w:val="106"/>
          <w:jc w:val="center"/>
        </w:trPr>
        <w:tc>
          <w:tcPr>
            <w:tcW w:w="871" w:type="pct"/>
            <w:vMerge w:val="restart"/>
            <w:tcBorders>
              <w:left w:val="single" w:sz="4" w:space="0" w:color="auto"/>
              <w:right w:val="single" w:sz="4" w:space="0" w:color="auto"/>
            </w:tcBorders>
            <w:vAlign w:val="center"/>
          </w:tcPr>
          <w:p w14:paraId="6F57AC20" w14:textId="77777777" w:rsidR="00F61DD7" w:rsidRPr="008B37D0" w:rsidRDefault="00F61DD7" w:rsidP="00BF402F">
            <w:pPr>
              <w:keepNext/>
              <w:jc w:val="left"/>
              <w:rPr>
                <w:szCs w:val="20"/>
                <w:lang w:val="en-US"/>
              </w:rPr>
            </w:pPr>
          </w:p>
        </w:tc>
        <w:tc>
          <w:tcPr>
            <w:tcW w:w="2064" w:type="pct"/>
            <w:gridSpan w:val="2"/>
            <w:tcBorders>
              <w:top w:val="single" w:sz="4" w:space="0" w:color="auto"/>
              <w:left w:val="single" w:sz="4" w:space="0" w:color="auto"/>
              <w:bottom w:val="single" w:sz="4" w:space="0" w:color="auto"/>
              <w:right w:val="single" w:sz="4" w:space="0" w:color="auto"/>
            </w:tcBorders>
          </w:tcPr>
          <w:p w14:paraId="11732C42" w14:textId="77777777" w:rsidR="00F61DD7" w:rsidRPr="008B37D0" w:rsidRDefault="00F61DD7" w:rsidP="00BF402F">
            <w:pPr>
              <w:keepNext/>
              <w:jc w:val="center"/>
              <w:rPr>
                <w:rFonts w:ascii="Arial Narrow" w:hAnsi="Arial Narrow"/>
                <w:b/>
                <w:sz w:val="20"/>
                <w:lang w:val="en-US"/>
              </w:rPr>
            </w:pPr>
            <w:proofErr w:type="spellStart"/>
            <w:r>
              <w:rPr>
                <w:rFonts w:ascii="Arial Narrow" w:hAnsi="Arial Narrow"/>
                <w:b/>
                <w:sz w:val="20"/>
                <w:lang w:val="en-US"/>
              </w:rPr>
              <w:t>Eptinezumab</w:t>
            </w:r>
            <w:proofErr w:type="spellEnd"/>
          </w:p>
        </w:tc>
        <w:tc>
          <w:tcPr>
            <w:tcW w:w="2065" w:type="pct"/>
            <w:gridSpan w:val="2"/>
            <w:tcBorders>
              <w:top w:val="single" w:sz="4" w:space="0" w:color="auto"/>
              <w:left w:val="single" w:sz="4" w:space="0" w:color="auto"/>
              <w:bottom w:val="single" w:sz="4" w:space="0" w:color="auto"/>
              <w:right w:val="single" w:sz="4" w:space="0" w:color="auto"/>
            </w:tcBorders>
          </w:tcPr>
          <w:p w14:paraId="0A759CE6" w14:textId="77777777" w:rsidR="00F61DD7" w:rsidRPr="008B37D0" w:rsidRDefault="00F61DD7" w:rsidP="00BF402F">
            <w:pPr>
              <w:keepNext/>
              <w:jc w:val="center"/>
              <w:rPr>
                <w:rFonts w:ascii="Arial Narrow" w:hAnsi="Arial Narrow"/>
                <w:b/>
                <w:sz w:val="20"/>
                <w:lang w:val="en-US"/>
              </w:rPr>
            </w:pPr>
            <w:proofErr w:type="spellStart"/>
            <w:r>
              <w:rPr>
                <w:rFonts w:ascii="Arial Narrow" w:hAnsi="Arial Narrow"/>
                <w:b/>
                <w:sz w:val="20"/>
                <w:lang w:val="en-US"/>
              </w:rPr>
              <w:t>Galcanezumab</w:t>
            </w:r>
            <w:proofErr w:type="spellEnd"/>
          </w:p>
        </w:tc>
      </w:tr>
      <w:tr w:rsidR="00F61DD7" w:rsidRPr="008B37D0" w14:paraId="06DFAF97" w14:textId="77777777" w:rsidTr="00EF26E3">
        <w:trPr>
          <w:trHeight w:val="652"/>
          <w:jc w:val="center"/>
        </w:trPr>
        <w:tc>
          <w:tcPr>
            <w:tcW w:w="871" w:type="pct"/>
            <w:vMerge/>
            <w:tcBorders>
              <w:left w:val="single" w:sz="4" w:space="0" w:color="auto"/>
              <w:bottom w:val="single" w:sz="4" w:space="0" w:color="auto"/>
              <w:right w:val="single" w:sz="4" w:space="0" w:color="auto"/>
            </w:tcBorders>
            <w:vAlign w:val="center"/>
          </w:tcPr>
          <w:p w14:paraId="6836152C" w14:textId="77777777" w:rsidR="00F61DD7" w:rsidRPr="008B37D0" w:rsidRDefault="00F61DD7" w:rsidP="00BF402F">
            <w:pPr>
              <w:keepNext/>
              <w:jc w:val="left"/>
              <w:rPr>
                <w:szCs w:val="20"/>
                <w:lang w:val="en-US"/>
              </w:rPr>
            </w:pPr>
          </w:p>
        </w:tc>
        <w:tc>
          <w:tcPr>
            <w:tcW w:w="1032" w:type="pct"/>
            <w:tcBorders>
              <w:top w:val="single" w:sz="4" w:space="0" w:color="auto"/>
              <w:left w:val="single" w:sz="4" w:space="0" w:color="auto"/>
              <w:bottom w:val="single" w:sz="4" w:space="0" w:color="auto"/>
              <w:right w:val="single" w:sz="4" w:space="0" w:color="auto"/>
            </w:tcBorders>
            <w:vAlign w:val="center"/>
          </w:tcPr>
          <w:p w14:paraId="2DDAD744" w14:textId="77777777" w:rsidR="00F61DD7" w:rsidRDefault="00F61DD7" w:rsidP="00BF402F">
            <w:pPr>
              <w:keepNext/>
              <w:jc w:val="center"/>
              <w:rPr>
                <w:rFonts w:ascii="Arial Narrow" w:hAnsi="Arial Narrow"/>
                <w:b/>
                <w:sz w:val="20"/>
                <w:lang w:val="en-US"/>
              </w:rPr>
            </w:pPr>
            <w:r w:rsidRPr="008B37D0">
              <w:rPr>
                <w:rFonts w:ascii="Arial Narrow" w:hAnsi="Arial Narrow"/>
                <w:b/>
                <w:sz w:val="20"/>
                <w:lang w:val="en-US"/>
              </w:rPr>
              <w:t>Cost-</w:t>
            </w:r>
            <w:proofErr w:type="spellStart"/>
            <w:r w:rsidRPr="008B37D0">
              <w:rPr>
                <w:rFonts w:ascii="Arial Narrow" w:hAnsi="Arial Narrow"/>
                <w:b/>
                <w:sz w:val="20"/>
                <w:lang w:val="en-US"/>
              </w:rPr>
              <w:t>minimisation</w:t>
            </w:r>
            <w:proofErr w:type="spellEnd"/>
            <w:r w:rsidRPr="008B37D0">
              <w:rPr>
                <w:rFonts w:ascii="Arial Narrow" w:hAnsi="Arial Narrow"/>
                <w:b/>
                <w:sz w:val="20"/>
                <w:lang w:val="en-US"/>
              </w:rPr>
              <w:t xml:space="preserve"> analysis</w:t>
            </w:r>
          </w:p>
          <w:p w14:paraId="444F5CE5" w14:textId="17C704B2" w:rsidR="00F61DD7" w:rsidRPr="008B37D0" w:rsidRDefault="00F61DD7" w:rsidP="00BF402F">
            <w:pPr>
              <w:keepNext/>
              <w:jc w:val="center"/>
              <w:rPr>
                <w:rFonts w:ascii="Arial Narrow" w:hAnsi="Arial Narrow"/>
                <w:b/>
                <w:sz w:val="20"/>
                <w:lang w:val="en-US"/>
              </w:rPr>
            </w:pPr>
            <w:r>
              <w:rPr>
                <w:rFonts w:ascii="Arial Narrow" w:hAnsi="Arial Narrow"/>
                <w:b/>
                <w:sz w:val="20"/>
                <w:lang w:val="en-US"/>
              </w:rPr>
              <w:t>(</w:t>
            </w:r>
            <w:proofErr w:type="gramStart"/>
            <w:r>
              <w:rPr>
                <w:rFonts w:ascii="Arial Narrow" w:hAnsi="Arial Narrow"/>
                <w:b/>
                <w:sz w:val="20"/>
                <w:lang w:val="en-US"/>
              </w:rPr>
              <w:t>based</w:t>
            </w:r>
            <w:proofErr w:type="gramEnd"/>
            <w:r>
              <w:rPr>
                <w:rFonts w:ascii="Arial Narrow" w:hAnsi="Arial Narrow"/>
                <w:b/>
                <w:sz w:val="20"/>
                <w:lang w:val="en-US"/>
              </w:rPr>
              <w:t xml:space="preserve"> on ex-manufacturer prices) </w:t>
            </w:r>
          </w:p>
        </w:tc>
        <w:tc>
          <w:tcPr>
            <w:tcW w:w="1032" w:type="pct"/>
            <w:tcBorders>
              <w:top w:val="single" w:sz="4" w:space="0" w:color="auto"/>
              <w:left w:val="single" w:sz="4" w:space="0" w:color="auto"/>
              <w:bottom w:val="single" w:sz="4" w:space="0" w:color="auto"/>
              <w:right w:val="single" w:sz="4" w:space="0" w:color="auto"/>
            </w:tcBorders>
            <w:vAlign w:val="center"/>
          </w:tcPr>
          <w:p w14:paraId="65CC274D" w14:textId="77777777" w:rsidR="00F61DD7" w:rsidRDefault="00F61DD7" w:rsidP="00BF402F">
            <w:pPr>
              <w:keepNext/>
              <w:jc w:val="center"/>
              <w:rPr>
                <w:rFonts w:ascii="Arial Narrow" w:hAnsi="Arial Narrow"/>
                <w:b/>
                <w:sz w:val="20"/>
                <w:lang w:val="en-US"/>
              </w:rPr>
            </w:pPr>
            <w:r w:rsidRPr="008B37D0">
              <w:rPr>
                <w:rFonts w:ascii="Arial Narrow" w:hAnsi="Arial Narrow"/>
                <w:b/>
                <w:sz w:val="20"/>
                <w:lang w:val="en-US"/>
              </w:rPr>
              <w:t>Financial estimates</w:t>
            </w:r>
          </w:p>
          <w:p w14:paraId="33AB95AF" w14:textId="1471A893" w:rsidR="00F61DD7" w:rsidRPr="008B37D0" w:rsidRDefault="00F61DD7" w:rsidP="00BF402F">
            <w:pPr>
              <w:keepNext/>
              <w:jc w:val="center"/>
              <w:rPr>
                <w:rFonts w:ascii="Arial Narrow" w:hAnsi="Arial Narrow"/>
                <w:b/>
                <w:sz w:val="20"/>
                <w:lang w:val="en-US"/>
              </w:rPr>
            </w:pPr>
            <w:r>
              <w:rPr>
                <w:rFonts w:ascii="Arial Narrow" w:hAnsi="Arial Narrow"/>
                <w:b/>
                <w:sz w:val="20"/>
                <w:lang w:val="en-US"/>
              </w:rPr>
              <w:t>(</w:t>
            </w:r>
            <w:proofErr w:type="gramStart"/>
            <w:r>
              <w:rPr>
                <w:rFonts w:ascii="Arial Narrow" w:hAnsi="Arial Narrow"/>
                <w:b/>
                <w:sz w:val="20"/>
                <w:lang w:val="en-US"/>
              </w:rPr>
              <w:t>based</w:t>
            </w:r>
            <w:proofErr w:type="gramEnd"/>
            <w:r>
              <w:rPr>
                <w:rFonts w:ascii="Arial Narrow" w:hAnsi="Arial Narrow"/>
                <w:b/>
                <w:sz w:val="20"/>
                <w:lang w:val="en-US"/>
              </w:rPr>
              <w:t xml:space="preserve"> on dispensed prices) </w:t>
            </w:r>
          </w:p>
        </w:tc>
        <w:tc>
          <w:tcPr>
            <w:tcW w:w="1032" w:type="pct"/>
            <w:tcBorders>
              <w:top w:val="single" w:sz="4" w:space="0" w:color="auto"/>
              <w:left w:val="single" w:sz="4" w:space="0" w:color="auto"/>
              <w:bottom w:val="single" w:sz="4" w:space="0" w:color="auto"/>
              <w:right w:val="single" w:sz="4" w:space="0" w:color="auto"/>
            </w:tcBorders>
            <w:vAlign w:val="center"/>
          </w:tcPr>
          <w:p w14:paraId="5720B436" w14:textId="77777777" w:rsidR="00F61DD7" w:rsidRDefault="00F61DD7" w:rsidP="00BF402F">
            <w:pPr>
              <w:keepNext/>
              <w:jc w:val="center"/>
              <w:rPr>
                <w:rFonts w:ascii="Arial Narrow" w:hAnsi="Arial Narrow"/>
                <w:b/>
                <w:sz w:val="20"/>
                <w:lang w:val="en-US"/>
              </w:rPr>
            </w:pPr>
            <w:r w:rsidRPr="008B37D0">
              <w:rPr>
                <w:rFonts w:ascii="Arial Narrow" w:hAnsi="Arial Narrow"/>
                <w:b/>
                <w:sz w:val="20"/>
                <w:lang w:val="en-US"/>
              </w:rPr>
              <w:t>Cost-</w:t>
            </w:r>
            <w:proofErr w:type="spellStart"/>
            <w:r w:rsidRPr="008B37D0">
              <w:rPr>
                <w:rFonts w:ascii="Arial Narrow" w:hAnsi="Arial Narrow"/>
                <w:b/>
                <w:sz w:val="20"/>
                <w:lang w:val="en-US"/>
              </w:rPr>
              <w:t>minimisation</w:t>
            </w:r>
            <w:proofErr w:type="spellEnd"/>
            <w:r w:rsidRPr="008B37D0">
              <w:rPr>
                <w:rFonts w:ascii="Arial Narrow" w:hAnsi="Arial Narrow"/>
                <w:b/>
                <w:sz w:val="20"/>
                <w:lang w:val="en-US"/>
              </w:rPr>
              <w:t xml:space="preserve"> analysis</w:t>
            </w:r>
          </w:p>
          <w:p w14:paraId="2C139820" w14:textId="1CAE5A8E" w:rsidR="00F61DD7" w:rsidRPr="008B37D0" w:rsidRDefault="00F61DD7" w:rsidP="00BF402F">
            <w:pPr>
              <w:keepNext/>
              <w:jc w:val="center"/>
              <w:rPr>
                <w:rFonts w:ascii="Arial Narrow" w:hAnsi="Arial Narrow"/>
                <w:b/>
                <w:sz w:val="20"/>
                <w:lang w:val="en-US"/>
              </w:rPr>
            </w:pPr>
            <w:r>
              <w:rPr>
                <w:rFonts w:ascii="Arial Narrow" w:hAnsi="Arial Narrow"/>
                <w:b/>
                <w:sz w:val="20"/>
                <w:lang w:val="en-US"/>
              </w:rPr>
              <w:t>(</w:t>
            </w:r>
            <w:proofErr w:type="gramStart"/>
            <w:r>
              <w:rPr>
                <w:rFonts w:ascii="Arial Narrow" w:hAnsi="Arial Narrow"/>
                <w:b/>
                <w:sz w:val="20"/>
                <w:lang w:val="en-US"/>
              </w:rPr>
              <w:t>based</w:t>
            </w:r>
            <w:proofErr w:type="gramEnd"/>
            <w:r>
              <w:rPr>
                <w:rFonts w:ascii="Arial Narrow" w:hAnsi="Arial Narrow"/>
                <w:b/>
                <w:sz w:val="20"/>
                <w:lang w:val="en-US"/>
              </w:rPr>
              <w:t xml:space="preserve"> on ex-manufacturer prices)</w:t>
            </w:r>
          </w:p>
        </w:tc>
        <w:tc>
          <w:tcPr>
            <w:tcW w:w="1033" w:type="pct"/>
            <w:tcBorders>
              <w:top w:val="single" w:sz="4" w:space="0" w:color="auto"/>
              <w:left w:val="single" w:sz="4" w:space="0" w:color="auto"/>
              <w:bottom w:val="single" w:sz="4" w:space="0" w:color="auto"/>
              <w:right w:val="single" w:sz="4" w:space="0" w:color="auto"/>
            </w:tcBorders>
            <w:vAlign w:val="center"/>
          </w:tcPr>
          <w:p w14:paraId="6FC93F96" w14:textId="77777777" w:rsidR="00F61DD7" w:rsidRDefault="00F61DD7" w:rsidP="00BF402F">
            <w:pPr>
              <w:keepNext/>
              <w:jc w:val="center"/>
              <w:rPr>
                <w:rFonts w:ascii="Arial Narrow" w:hAnsi="Arial Narrow"/>
                <w:b/>
                <w:sz w:val="20"/>
                <w:lang w:val="en-US"/>
              </w:rPr>
            </w:pPr>
            <w:r w:rsidRPr="008B37D0">
              <w:rPr>
                <w:rFonts w:ascii="Arial Narrow" w:hAnsi="Arial Narrow"/>
                <w:b/>
                <w:sz w:val="20"/>
                <w:lang w:val="en-US"/>
              </w:rPr>
              <w:t>Financial estimates</w:t>
            </w:r>
          </w:p>
          <w:p w14:paraId="06BFCB1C" w14:textId="3932B6ED" w:rsidR="00F61DD7" w:rsidRPr="008B37D0" w:rsidRDefault="00F61DD7" w:rsidP="00BF402F">
            <w:pPr>
              <w:keepNext/>
              <w:jc w:val="center"/>
              <w:rPr>
                <w:rFonts w:ascii="Arial Narrow" w:hAnsi="Arial Narrow"/>
                <w:b/>
                <w:sz w:val="20"/>
                <w:lang w:val="en-US"/>
              </w:rPr>
            </w:pPr>
            <w:r>
              <w:rPr>
                <w:rFonts w:ascii="Arial Narrow" w:hAnsi="Arial Narrow"/>
                <w:b/>
                <w:sz w:val="20"/>
                <w:lang w:val="en-US"/>
              </w:rPr>
              <w:t>(</w:t>
            </w:r>
            <w:proofErr w:type="gramStart"/>
            <w:r>
              <w:rPr>
                <w:rFonts w:ascii="Arial Narrow" w:hAnsi="Arial Narrow"/>
                <w:b/>
                <w:sz w:val="20"/>
                <w:lang w:val="en-US"/>
              </w:rPr>
              <w:t>based</w:t>
            </w:r>
            <w:proofErr w:type="gramEnd"/>
            <w:r>
              <w:rPr>
                <w:rFonts w:ascii="Arial Narrow" w:hAnsi="Arial Narrow"/>
                <w:b/>
                <w:sz w:val="20"/>
                <w:lang w:val="en-US"/>
              </w:rPr>
              <w:t xml:space="preserve"> on dispensed prices)</w:t>
            </w:r>
          </w:p>
        </w:tc>
      </w:tr>
      <w:tr w:rsidR="00EF26E3" w:rsidRPr="008B37D0" w14:paraId="304E6F4F" w14:textId="77777777" w:rsidTr="00EF26E3">
        <w:trPr>
          <w:trHeight w:val="435"/>
          <w:jc w:val="center"/>
        </w:trPr>
        <w:tc>
          <w:tcPr>
            <w:tcW w:w="871" w:type="pct"/>
            <w:tcBorders>
              <w:top w:val="single" w:sz="4" w:space="0" w:color="auto"/>
              <w:left w:val="single" w:sz="4" w:space="0" w:color="auto"/>
              <w:bottom w:val="single" w:sz="4" w:space="0" w:color="auto"/>
              <w:right w:val="single" w:sz="4" w:space="0" w:color="auto"/>
            </w:tcBorders>
            <w:vAlign w:val="center"/>
            <w:hideMark/>
          </w:tcPr>
          <w:p w14:paraId="4E5FF318" w14:textId="77777777" w:rsidR="00EF26E3" w:rsidRPr="008B37D0" w:rsidRDefault="00EF26E3" w:rsidP="00BF402F">
            <w:pPr>
              <w:keepNext/>
              <w:ind w:right="-110"/>
              <w:jc w:val="left"/>
              <w:rPr>
                <w:rFonts w:ascii="Arial Narrow" w:hAnsi="Arial Narrow"/>
                <w:sz w:val="20"/>
                <w:lang w:val="en-US"/>
              </w:rPr>
            </w:pPr>
            <w:r>
              <w:rPr>
                <w:rFonts w:ascii="Arial Narrow" w:hAnsi="Arial Narrow"/>
                <w:sz w:val="20"/>
                <w:lang w:val="en-US"/>
              </w:rPr>
              <w:t>Dose</w:t>
            </w:r>
          </w:p>
        </w:tc>
        <w:tc>
          <w:tcPr>
            <w:tcW w:w="1032" w:type="pct"/>
            <w:tcBorders>
              <w:top w:val="single" w:sz="4" w:space="0" w:color="auto"/>
              <w:left w:val="single" w:sz="4" w:space="0" w:color="auto"/>
              <w:bottom w:val="single" w:sz="4" w:space="0" w:color="auto"/>
              <w:right w:val="single" w:sz="4" w:space="0" w:color="auto"/>
            </w:tcBorders>
            <w:vAlign w:val="center"/>
          </w:tcPr>
          <w:p w14:paraId="0F84E073" w14:textId="77777777" w:rsidR="00EF26E3" w:rsidRPr="008B37D0" w:rsidRDefault="00EF26E3" w:rsidP="00BF402F">
            <w:pPr>
              <w:keepNext/>
              <w:jc w:val="center"/>
              <w:rPr>
                <w:rFonts w:ascii="Arial Narrow" w:hAnsi="Arial Narrow"/>
                <w:sz w:val="20"/>
                <w:vertAlign w:val="superscript"/>
                <w:lang w:val="en-US"/>
              </w:rPr>
            </w:pPr>
            <w:r w:rsidRPr="008B37D0">
              <w:rPr>
                <w:rFonts w:ascii="Arial Narrow" w:hAnsi="Arial Narrow"/>
                <w:sz w:val="20"/>
                <w:lang w:val="en-US"/>
              </w:rPr>
              <w:t>100 mg q12w</w:t>
            </w:r>
          </w:p>
        </w:tc>
        <w:tc>
          <w:tcPr>
            <w:tcW w:w="1032" w:type="pct"/>
            <w:tcBorders>
              <w:top w:val="single" w:sz="4" w:space="0" w:color="auto"/>
              <w:left w:val="single" w:sz="4" w:space="0" w:color="auto"/>
              <w:bottom w:val="single" w:sz="4" w:space="0" w:color="auto"/>
              <w:right w:val="single" w:sz="4" w:space="0" w:color="auto"/>
            </w:tcBorders>
            <w:vAlign w:val="center"/>
            <w:hideMark/>
          </w:tcPr>
          <w:p w14:paraId="77A35817" w14:textId="77777777" w:rsidR="00EF26E3" w:rsidRPr="008B37D0" w:rsidRDefault="00EF26E3" w:rsidP="00BF402F">
            <w:pPr>
              <w:keepNext/>
              <w:jc w:val="center"/>
              <w:rPr>
                <w:rFonts w:ascii="Arial Narrow" w:hAnsi="Arial Narrow"/>
                <w:sz w:val="20"/>
                <w:lang w:val="en-US"/>
              </w:rPr>
            </w:pPr>
            <w:r w:rsidRPr="008B37D0">
              <w:rPr>
                <w:rFonts w:ascii="Arial Narrow" w:hAnsi="Arial Narrow"/>
                <w:sz w:val="20"/>
                <w:lang w:val="en-US"/>
              </w:rPr>
              <w:t>100 mg q12w</w:t>
            </w:r>
          </w:p>
        </w:tc>
        <w:tc>
          <w:tcPr>
            <w:tcW w:w="1032" w:type="pct"/>
            <w:tcBorders>
              <w:top w:val="single" w:sz="4" w:space="0" w:color="auto"/>
              <w:left w:val="single" w:sz="4" w:space="0" w:color="auto"/>
              <w:bottom w:val="single" w:sz="4" w:space="0" w:color="auto"/>
              <w:right w:val="single" w:sz="4" w:space="0" w:color="auto"/>
            </w:tcBorders>
            <w:vAlign w:val="center"/>
          </w:tcPr>
          <w:p w14:paraId="11849303" w14:textId="5E0BB344" w:rsidR="00EF26E3" w:rsidRPr="00CF71DA" w:rsidRDefault="00EF26E3" w:rsidP="00BF402F">
            <w:pPr>
              <w:keepNext/>
              <w:jc w:val="center"/>
              <w:rPr>
                <w:rFonts w:ascii="Arial Narrow" w:hAnsi="Arial Narrow"/>
                <w:sz w:val="20"/>
                <w:vertAlign w:val="superscript"/>
                <w:lang w:val="en-US"/>
              </w:rPr>
            </w:pPr>
            <w:r>
              <w:rPr>
                <w:rFonts w:ascii="Arial Narrow" w:hAnsi="Arial Narrow"/>
                <w:sz w:val="20"/>
                <w:lang w:val="en-US"/>
              </w:rPr>
              <w:t>240 mg loading dose then 120 mg q4w</w:t>
            </w:r>
          </w:p>
        </w:tc>
        <w:tc>
          <w:tcPr>
            <w:tcW w:w="1033" w:type="pct"/>
            <w:tcBorders>
              <w:top w:val="single" w:sz="4" w:space="0" w:color="auto"/>
              <w:left w:val="single" w:sz="4" w:space="0" w:color="auto"/>
              <w:bottom w:val="single" w:sz="4" w:space="0" w:color="auto"/>
              <w:right w:val="single" w:sz="4" w:space="0" w:color="auto"/>
            </w:tcBorders>
            <w:vAlign w:val="center"/>
          </w:tcPr>
          <w:p w14:paraId="260887CC" w14:textId="01E9275A" w:rsidR="00EF26E3" w:rsidRPr="00CF71DA" w:rsidRDefault="00EF26E3" w:rsidP="00BF402F">
            <w:pPr>
              <w:keepNext/>
              <w:jc w:val="center"/>
              <w:rPr>
                <w:rFonts w:ascii="Arial Narrow" w:hAnsi="Arial Narrow"/>
                <w:sz w:val="20"/>
                <w:vertAlign w:val="superscript"/>
                <w:lang w:val="en-US"/>
              </w:rPr>
            </w:pPr>
            <w:r>
              <w:rPr>
                <w:rFonts w:ascii="Arial Narrow" w:hAnsi="Arial Narrow"/>
                <w:sz w:val="20"/>
                <w:lang w:val="en-US"/>
              </w:rPr>
              <w:t>120 mg q4w</w:t>
            </w:r>
          </w:p>
        </w:tc>
      </w:tr>
      <w:tr w:rsidR="00EF26E3" w:rsidRPr="008B37D0" w14:paraId="16380BDF" w14:textId="77777777" w:rsidTr="00EF26E3">
        <w:trPr>
          <w:trHeight w:val="422"/>
          <w:jc w:val="center"/>
        </w:trPr>
        <w:tc>
          <w:tcPr>
            <w:tcW w:w="871" w:type="pct"/>
            <w:tcBorders>
              <w:top w:val="single" w:sz="4" w:space="0" w:color="auto"/>
              <w:left w:val="single" w:sz="4" w:space="0" w:color="auto"/>
              <w:bottom w:val="single" w:sz="4" w:space="0" w:color="auto"/>
              <w:right w:val="single" w:sz="4" w:space="0" w:color="auto"/>
            </w:tcBorders>
            <w:vAlign w:val="center"/>
          </w:tcPr>
          <w:p w14:paraId="4C10E724" w14:textId="0A0AF467" w:rsidR="00EF26E3" w:rsidRPr="005401F6" w:rsidRDefault="00EF26E3" w:rsidP="00BF402F">
            <w:pPr>
              <w:keepNext/>
              <w:jc w:val="left"/>
              <w:rPr>
                <w:rFonts w:ascii="Arial Narrow" w:hAnsi="Arial Narrow"/>
                <w:sz w:val="20"/>
                <w:vertAlign w:val="superscript"/>
                <w:lang w:val="en-US"/>
              </w:rPr>
            </w:pPr>
            <w:r w:rsidRPr="008B37D0">
              <w:rPr>
                <w:rFonts w:ascii="Arial Narrow" w:hAnsi="Arial Narrow"/>
                <w:sz w:val="20"/>
                <w:lang w:val="en-US"/>
              </w:rPr>
              <w:t xml:space="preserve">Treatment </w:t>
            </w:r>
            <w:proofErr w:type="spellStart"/>
            <w:r w:rsidRPr="008B37D0">
              <w:rPr>
                <w:rFonts w:ascii="Arial Narrow" w:hAnsi="Arial Narrow"/>
                <w:sz w:val="20"/>
                <w:lang w:val="en-US"/>
              </w:rPr>
              <w:t>duration</w:t>
            </w:r>
            <w:r w:rsidR="005401F6">
              <w:rPr>
                <w:rFonts w:ascii="Arial Narrow" w:hAnsi="Arial Narrow"/>
                <w:sz w:val="20"/>
                <w:vertAlign w:val="superscript"/>
                <w:lang w:val="en-US"/>
              </w:rPr>
              <w:t>a</w:t>
            </w:r>
            <w:proofErr w:type="spellEnd"/>
          </w:p>
        </w:tc>
        <w:tc>
          <w:tcPr>
            <w:tcW w:w="1032" w:type="pct"/>
            <w:tcBorders>
              <w:top w:val="single" w:sz="4" w:space="0" w:color="auto"/>
              <w:left w:val="single" w:sz="4" w:space="0" w:color="auto"/>
              <w:bottom w:val="single" w:sz="4" w:space="0" w:color="auto"/>
              <w:right w:val="single" w:sz="4" w:space="0" w:color="auto"/>
            </w:tcBorders>
            <w:vAlign w:val="center"/>
          </w:tcPr>
          <w:p w14:paraId="328471AA" w14:textId="50C03CB8" w:rsidR="00EF26E3" w:rsidRPr="007C3037" w:rsidRDefault="00EF26E3" w:rsidP="00BF402F">
            <w:pPr>
              <w:keepNext/>
              <w:jc w:val="center"/>
              <w:rPr>
                <w:rFonts w:ascii="Arial Narrow" w:hAnsi="Arial Narrow"/>
                <w:sz w:val="20"/>
                <w:vertAlign w:val="superscript"/>
                <w:lang w:val="en-US"/>
              </w:rPr>
            </w:pPr>
            <w:r w:rsidRPr="008B37D0">
              <w:rPr>
                <w:rFonts w:ascii="Arial Narrow" w:hAnsi="Arial Narrow"/>
                <w:sz w:val="20"/>
                <w:lang w:val="en-US"/>
              </w:rPr>
              <w:t xml:space="preserve">3 </w:t>
            </w:r>
            <w:proofErr w:type="spellStart"/>
            <w:r w:rsidRPr="008B37D0">
              <w:rPr>
                <w:rFonts w:ascii="Arial Narrow" w:hAnsi="Arial Narrow"/>
                <w:sz w:val="20"/>
                <w:lang w:val="en-US"/>
              </w:rPr>
              <w:t>years</w:t>
            </w:r>
            <w:r w:rsidR="005401F6">
              <w:rPr>
                <w:rFonts w:ascii="Arial Narrow" w:hAnsi="Arial Narrow"/>
                <w:sz w:val="20"/>
                <w:vertAlign w:val="superscript"/>
                <w:lang w:val="en-US"/>
              </w:rPr>
              <w:t>b</w:t>
            </w:r>
            <w:proofErr w:type="spellEnd"/>
          </w:p>
        </w:tc>
        <w:tc>
          <w:tcPr>
            <w:tcW w:w="1032" w:type="pct"/>
            <w:tcBorders>
              <w:top w:val="single" w:sz="4" w:space="0" w:color="auto"/>
              <w:left w:val="single" w:sz="4" w:space="0" w:color="auto"/>
              <w:bottom w:val="single" w:sz="4" w:space="0" w:color="auto"/>
              <w:right w:val="single" w:sz="4" w:space="0" w:color="auto"/>
            </w:tcBorders>
            <w:vAlign w:val="center"/>
          </w:tcPr>
          <w:p w14:paraId="5650E756" w14:textId="77777777" w:rsidR="00EF26E3" w:rsidRDefault="00EF26E3" w:rsidP="00BF402F">
            <w:pPr>
              <w:keepNext/>
              <w:jc w:val="center"/>
              <w:rPr>
                <w:rFonts w:ascii="Arial Narrow" w:hAnsi="Arial Narrow"/>
                <w:sz w:val="20"/>
                <w:szCs w:val="20"/>
              </w:rPr>
            </w:pPr>
            <w:r>
              <w:rPr>
                <w:rFonts w:ascii="Arial Narrow" w:hAnsi="Arial Narrow"/>
                <w:sz w:val="20"/>
                <w:szCs w:val="20"/>
              </w:rPr>
              <w:t xml:space="preserve">12 months </w:t>
            </w:r>
          </w:p>
          <w:p w14:paraId="1E096073" w14:textId="0C1219A0" w:rsidR="00EF26E3" w:rsidRPr="008B37D0" w:rsidRDefault="00EF26E3" w:rsidP="00BF402F">
            <w:pPr>
              <w:keepNext/>
              <w:jc w:val="center"/>
              <w:rPr>
                <w:rFonts w:ascii="Arial Narrow" w:hAnsi="Arial Narrow"/>
                <w:sz w:val="20"/>
                <w:szCs w:val="20"/>
              </w:rPr>
            </w:pPr>
            <w:r w:rsidRPr="008B37D0">
              <w:rPr>
                <w:rFonts w:ascii="Arial Narrow" w:hAnsi="Arial Narrow"/>
                <w:sz w:val="20"/>
                <w:szCs w:val="20"/>
              </w:rPr>
              <w:t xml:space="preserve">for </w:t>
            </w:r>
            <w:proofErr w:type="spellStart"/>
            <w:r w:rsidRPr="008B37D0">
              <w:rPr>
                <w:rFonts w:ascii="Arial Narrow" w:hAnsi="Arial Narrow"/>
                <w:sz w:val="20"/>
                <w:szCs w:val="20"/>
              </w:rPr>
              <w:t>responders</w:t>
            </w:r>
            <w:r>
              <w:rPr>
                <w:rFonts w:ascii="Arial Narrow" w:hAnsi="Arial Narrow"/>
                <w:sz w:val="20"/>
                <w:szCs w:val="20"/>
                <w:vertAlign w:val="superscript"/>
              </w:rPr>
              <w:t>c</w:t>
            </w:r>
            <w:proofErr w:type="spellEnd"/>
            <w:r w:rsidRPr="008B37D0">
              <w:rPr>
                <w:rFonts w:ascii="Arial Narrow" w:hAnsi="Arial Narrow"/>
                <w:sz w:val="20"/>
                <w:szCs w:val="20"/>
              </w:rPr>
              <w:t xml:space="preserve"> </w:t>
            </w:r>
          </w:p>
        </w:tc>
        <w:tc>
          <w:tcPr>
            <w:tcW w:w="1032" w:type="pct"/>
            <w:tcBorders>
              <w:top w:val="single" w:sz="4" w:space="0" w:color="auto"/>
              <w:left w:val="single" w:sz="4" w:space="0" w:color="auto"/>
              <w:bottom w:val="single" w:sz="4" w:space="0" w:color="auto"/>
              <w:right w:val="single" w:sz="4" w:space="0" w:color="auto"/>
            </w:tcBorders>
            <w:vAlign w:val="center"/>
          </w:tcPr>
          <w:p w14:paraId="0A1C863A" w14:textId="79E64112" w:rsidR="00EF26E3" w:rsidRPr="008B37D0" w:rsidRDefault="00EF26E3" w:rsidP="00BF402F">
            <w:pPr>
              <w:keepNext/>
              <w:jc w:val="center"/>
              <w:rPr>
                <w:rFonts w:ascii="Arial Narrow" w:hAnsi="Arial Narrow"/>
                <w:sz w:val="20"/>
                <w:szCs w:val="20"/>
              </w:rPr>
            </w:pPr>
            <w:r w:rsidRPr="008B37D0">
              <w:rPr>
                <w:rFonts w:ascii="Arial Narrow" w:hAnsi="Arial Narrow"/>
                <w:sz w:val="20"/>
                <w:lang w:val="en-US"/>
              </w:rPr>
              <w:t xml:space="preserve">3 </w:t>
            </w:r>
            <w:proofErr w:type="spellStart"/>
            <w:r w:rsidRPr="008B37D0">
              <w:rPr>
                <w:rFonts w:ascii="Arial Narrow" w:hAnsi="Arial Narrow"/>
                <w:sz w:val="20"/>
                <w:lang w:val="en-US"/>
              </w:rPr>
              <w:t>years</w:t>
            </w:r>
            <w:r w:rsidR="005401F6">
              <w:rPr>
                <w:rFonts w:ascii="Arial Narrow" w:hAnsi="Arial Narrow"/>
                <w:sz w:val="20"/>
                <w:vertAlign w:val="superscript"/>
                <w:lang w:val="en-US"/>
              </w:rPr>
              <w:t>b</w:t>
            </w:r>
            <w:proofErr w:type="spellEnd"/>
          </w:p>
        </w:tc>
        <w:tc>
          <w:tcPr>
            <w:tcW w:w="1033" w:type="pct"/>
            <w:tcBorders>
              <w:top w:val="single" w:sz="4" w:space="0" w:color="auto"/>
              <w:left w:val="single" w:sz="4" w:space="0" w:color="auto"/>
              <w:bottom w:val="single" w:sz="4" w:space="0" w:color="auto"/>
              <w:right w:val="single" w:sz="4" w:space="0" w:color="auto"/>
            </w:tcBorders>
            <w:vAlign w:val="center"/>
          </w:tcPr>
          <w:p w14:paraId="0381018F" w14:textId="77777777" w:rsidR="00EF26E3" w:rsidRDefault="00EF26E3" w:rsidP="00BF402F">
            <w:pPr>
              <w:keepNext/>
              <w:jc w:val="center"/>
              <w:rPr>
                <w:rFonts w:ascii="Arial Narrow" w:hAnsi="Arial Narrow"/>
                <w:sz w:val="20"/>
                <w:szCs w:val="20"/>
              </w:rPr>
            </w:pPr>
            <w:r>
              <w:rPr>
                <w:rFonts w:ascii="Arial Narrow" w:hAnsi="Arial Narrow"/>
                <w:sz w:val="20"/>
                <w:szCs w:val="20"/>
              </w:rPr>
              <w:t xml:space="preserve">12 months </w:t>
            </w:r>
          </w:p>
          <w:p w14:paraId="03560630" w14:textId="21B2B240" w:rsidR="00EF26E3" w:rsidRPr="008B37D0" w:rsidRDefault="00EF26E3" w:rsidP="00BF402F">
            <w:pPr>
              <w:keepNext/>
              <w:jc w:val="center"/>
              <w:rPr>
                <w:rFonts w:ascii="Arial Narrow" w:hAnsi="Arial Narrow"/>
                <w:sz w:val="20"/>
                <w:szCs w:val="20"/>
              </w:rPr>
            </w:pPr>
            <w:r>
              <w:rPr>
                <w:rFonts w:ascii="Arial Narrow" w:hAnsi="Arial Narrow"/>
                <w:sz w:val="20"/>
                <w:szCs w:val="20"/>
              </w:rPr>
              <w:t xml:space="preserve">for </w:t>
            </w:r>
            <w:proofErr w:type="spellStart"/>
            <w:r w:rsidRPr="005401F6">
              <w:rPr>
                <w:rFonts w:ascii="Arial Narrow" w:hAnsi="Arial Narrow"/>
                <w:sz w:val="20"/>
                <w:szCs w:val="20"/>
              </w:rPr>
              <w:t>responders</w:t>
            </w:r>
            <w:r w:rsidR="005401F6">
              <w:rPr>
                <w:rFonts w:ascii="Arial Narrow" w:hAnsi="Arial Narrow"/>
                <w:sz w:val="20"/>
                <w:szCs w:val="20"/>
                <w:vertAlign w:val="superscript"/>
              </w:rPr>
              <w:t>c</w:t>
            </w:r>
            <w:proofErr w:type="spellEnd"/>
          </w:p>
        </w:tc>
      </w:tr>
      <w:tr w:rsidR="00EF26E3" w:rsidRPr="008B37D0" w14:paraId="7D809BE7" w14:textId="77777777" w:rsidTr="00F61DD7">
        <w:trPr>
          <w:trHeight w:val="263"/>
          <w:jc w:val="center"/>
        </w:trPr>
        <w:tc>
          <w:tcPr>
            <w:tcW w:w="871" w:type="pct"/>
            <w:tcBorders>
              <w:top w:val="single" w:sz="4" w:space="0" w:color="auto"/>
              <w:left w:val="single" w:sz="4" w:space="0" w:color="auto"/>
              <w:bottom w:val="single" w:sz="4" w:space="0" w:color="auto"/>
              <w:right w:val="single" w:sz="4" w:space="0" w:color="auto"/>
            </w:tcBorders>
            <w:vAlign w:val="center"/>
          </w:tcPr>
          <w:p w14:paraId="7F2C38D5" w14:textId="2EBD1365" w:rsidR="00EF26E3" w:rsidRPr="008B37D0" w:rsidRDefault="00EF26E3" w:rsidP="00BF402F">
            <w:pPr>
              <w:keepNext/>
              <w:jc w:val="left"/>
              <w:rPr>
                <w:rFonts w:ascii="Arial Narrow" w:hAnsi="Arial Narrow"/>
                <w:sz w:val="20"/>
                <w:lang w:val="en-US"/>
              </w:rPr>
            </w:pPr>
            <w:r>
              <w:rPr>
                <w:rFonts w:ascii="Arial Narrow" w:hAnsi="Arial Narrow"/>
                <w:sz w:val="20"/>
                <w:lang w:val="en-US"/>
              </w:rPr>
              <w:t xml:space="preserve">Number of injections </w:t>
            </w:r>
          </w:p>
        </w:tc>
        <w:tc>
          <w:tcPr>
            <w:tcW w:w="1032" w:type="pct"/>
            <w:tcBorders>
              <w:top w:val="single" w:sz="4" w:space="0" w:color="auto"/>
              <w:left w:val="single" w:sz="4" w:space="0" w:color="auto"/>
              <w:bottom w:val="single" w:sz="4" w:space="0" w:color="auto"/>
              <w:right w:val="single" w:sz="4" w:space="0" w:color="auto"/>
            </w:tcBorders>
            <w:vAlign w:val="center"/>
          </w:tcPr>
          <w:p w14:paraId="6CE4F72F" w14:textId="35907CA2" w:rsidR="00EF26E3" w:rsidRPr="00CF71DA" w:rsidRDefault="00EF26E3" w:rsidP="00BF402F">
            <w:pPr>
              <w:keepNext/>
              <w:jc w:val="center"/>
              <w:rPr>
                <w:rFonts w:ascii="Arial Narrow" w:hAnsi="Arial Narrow"/>
                <w:sz w:val="20"/>
                <w:vertAlign w:val="superscript"/>
                <w:lang w:val="en-US"/>
              </w:rPr>
            </w:pPr>
            <w:r>
              <w:rPr>
                <w:rFonts w:ascii="Arial Narrow" w:hAnsi="Arial Narrow"/>
                <w:sz w:val="20"/>
                <w:lang w:val="en-US"/>
              </w:rPr>
              <w:t>13.04</w:t>
            </w:r>
            <w:r>
              <w:rPr>
                <w:rFonts w:ascii="Arial Narrow" w:hAnsi="Arial Narrow"/>
                <w:sz w:val="20"/>
                <w:vertAlign w:val="superscript"/>
                <w:lang w:val="en-US"/>
              </w:rPr>
              <w:t>d</w:t>
            </w:r>
          </w:p>
        </w:tc>
        <w:tc>
          <w:tcPr>
            <w:tcW w:w="1032" w:type="pct"/>
            <w:tcBorders>
              <w:top w:val="single" w:sz="4" w:space="0" w:color="auto"/>
              <w:left w:val="single" w:sz="4" w:space="0" w:color="auto"/>
              <w:bottom w:val="single" w:sz="4" w:space="0" w:color="auto"/>
              <w:right w:val="single" w:sz="4" w:space="0" w:color="auto"/>
            </w:tcBorders>
            <w:vAlign w:val="center"/>
          </w:tcPr>
          <w:p w14:paraId="26EBB0ED" w14:textId="030A2700" w:rsidR="00EF26E3" w:rsidRPr="00CF71DA" w:rsidRDefault="00EF26E3" w:rsidP="00BF402F">
            <w:pPr>
              <w:keepNext/>
              <w:jc w:val="center"/>
              <w:rPr>
                <w:rFonts w:ascii="Arial Narrow" w:hAnsi="Arial Narrow"/>
                <w:sz w:val="20"/>
                <w:szCs w:val="20"/>
                <w:vertAlign w:val="superscript"/>
              </w:rPr>
            </w:pPr>
            <w:r>
              <w:rPr>
                <w:rFonts w:ascii="Arial Narrow" w:hAnsi="Arial Narrow"/>
                <w:sz w:val="20"/>
                <w:szCs w:val="20"/>
              </w:rPr>
              <w:t>4.35</w:t>
            </w:r>
            <w:r>
              <w:rPr>
                <w:rFonts w:ascii="Arial Narrow" w:hAnsi="Arial Narrow"/>
                <w:sz w:val="20"/>
                <w:szCs w:val="20"/>
                <w:vertAlign w:val="superscript"/>
              </w:rPr>
              <w:t>e</w:t>
            </w:r>
          </w:p>
        </w:tc>
        <w:tc>
          <w:tcPr>
            <w:tcW w:w="1032" w:type="pct"/>
            <w:tcBorders>
              <w:top w:val="single" w:sz="4" w:space="0" w:color="auto"/>
              <w:left w:val="single" w:sz="4" w:space="0" w:color="auto"/>
              <w:bottom w:val="single" w:sz="4" w:space="0" w:color="auto"/>
              <w:right w:val="single" w:sz="4" w:space="0" w:color="auto"/>
            </w:tcBorders>
            <w:vAlign w:val="center"/>
          </w:tcPr>
          <w:p w14:paraId="03F08287" w14:textId="59909436" w:rsidR="00EF26E3" w:rsidRPr="0092390D" w:rsidRDefault="00EF26E3" w:rsidP="00BF402F">
            <w:pPr>
              <w:keepNext/>
              <w:jc w:val="center"/>
              <w:rPr>
                <w:rFonts w:ascii="Arial Narrow" w:hAnsi="Arial Narrow"/>
                <w:sz w:val="20"/>
                <w:vertAlign w:val="superscript"/>
                <w:lang w:val="en-US"/>
              </w:rPr>
            </w:pPr>
            <w:r>
              <w:rPr>
                <w:rFonts w:ascii="Arial Narrow" w:hAnsi="Arial Narrow"/>
                <w:sz w:val="20"/>
                <w:lang w:val="en-US"/>
              </w:rPr>
              <w:t>37.</w:t>
            </w:r>
            <w:r w:rsidR="00E4424F">
              <w:rPr>
                <w:rFonts w:ascii="Arial Narrow" w:hAnsi="Arial Narrow"/>
                <w:sz w:val="20"/>
                <w:lang w:val="en-US"/>
              </w:rPr>
              <w:t>5</w:t>
            </w:r>
            <w:r>
              <w:rPr>
                <w:rFonts w:ascii="Arial Narrow" w:hAnsi="Arial Narrow"/>
                <w:sz w:val="20"/>
                <w:lang w:val="en-US"/>
              </w:rPr>
              <w:t>3</w:t>
            </w:r>
            <w:r w:rsidR="005401F6">
              <w:rPr>
                <w:rFonts w:ascii="Arial Narrow" w:hAnsi="Arial Narrow"/>
                <w:sz w:val="20"/>
                <w:vertAlign w:val="superscript"/>
                <w:lang w:val="en-US"/>
              </w:rPr>
              <w:t xml:space="preserve">f </w:t>
            </w:r>
          </w:p>
        </w:tc>
        <w:tc>
          <w:tcPr>
            <w:tcW w:w="1033" w:type="pct"/>
            <w:tcBorders>
              <w:top w:val="single" w:sz="4" w:space="0" w:color="auto"/>
              <w:left w:val="single" w:sz="4" w:space="0" w:color="auto"/>
              <w:bottom w:val="single" w:sz="4" w:space="0" w:color="auto"/>
              <w:right w:val="single" w:sz="4" w:space="0" w:color="auto"/>
            </w:tcBorders>
            <w:vAlign w:val="center"/>
          </w:tcPr>
          <w:p w14:paraId="3CCC1CFB" w14:textId="726C98C2" w:rsidR="00EF26E3" w:rsidRPr="00CF71DA" w:rsidRDefault="00EF26E3" w:rsidP="00BF402F">
            <w:pPr>
              <w:keepNext/>
              <w:jc w:val="center"/>
              <w:rPr>
                <w:rFonts w:ascii="Arial Narrow" w:hAnsi="Arial Narrow"/>
                <w:sz w:val="20"/>
                <w:szCs w:val="20"/>
                <w:vertAlign w:val="superscript"/>
              </w:rPr>
            </w:pPr>
            <w:r>
              <w:rPr>
                <w:rFonts w:ascii="Arial Narrow" w:hAnsi="Arial Narrow"/>
                <w:sz w:val="20"/>
                <w:szCs w:val="20"/>
              </w:rPr>
              <w:t>1</w:t>
            </w:r>
            <w:r w:rsidR="00A95F9F">
              <w:rPr>
                <w:rFonts w:ascii="Arial Narrow" w:hAnsi="Arial Narrow"/>
                <w:sz w:val="20"/>
                <w:szCs w:val="20"/>
              </w:rPr>
              <w:t>2</w:t>
            </w:r>
            <w:r>
              <w:rPr>
                <w:rFonts w:ascii="Arial Narrow" w:hAnsi="Arial Narrow"/>
                <w:sz w:val="20"/>
                <w:szCs w:val="20"/>
              </w:rPr>
              <w:t>.18</w:t>
            </w:r>
            <w:r w:rsidR="005401F6">
              <w:rPr>
                <w:rFonts w:ascii="Arial Narrow" w:hAnsi="Arial Narrow"/>
                <w:sz w:val="20"/>
                <w:szCs w:val="20"/>
                <w:vertAlign w:val="superscript"/>
              </w:rPr>
              <w:t xml:space="preserve">g </w:t>
            </w:r>
            <w:r>
              <w:rPr>
                <w:rFonts w:ascii="Arial Narrow" w:hAnsi="Arial Narrow"/>
                <w:sz w:val="20"/>
                <w:szCs w:val="20"/>
                <w:vertAlign w:val="superscript"/>
              </w:rPr>
              <w:t xml:space="preserve"> </w:t>
            </w:r>
          </w:p>
        </w:tc>
      </w:tr>
      <w:tr w:rsidR="00EF26E3" w:rsidRPr="008B37D0" w14:paraId="3D32B46E" w14:textId="77777777" w:rsidTr="00F61DD7">
        <w:trPr>
          <w:trHeight w:val="525"/>
          <w:jc w:val="center"/>
        </w:trPr>
        <w:tc>
          <w:tcPr>
            <w:tcW w:w="871" w:type="pct"/>
            <w:tcBorders>
              <w:top w:val="single" w:sz="4" w:space="0" w:color="auto"/>
              <w:left w:val="single" w:sz="4" w:space="0" w:color="auto"/>
              <w:bottom w:val="single" w:sz="4" w:space="0" w:color="auto"/>
              <w:right w:val="single" w:sz="4" w:space="0" w:color="auto"/>
            </w:tcBorders>
            <w:vAlign w:val="center"/>
          </w:tcPr>
          <w:p w14:paraId="49E9DB23" w14:textId="77777777" w:rsidR="00EF26E3" w:rsidRPr="008B37D0" w:rsidRDefault="00EF26E3" w:rsidP="00BF402F">
            <w:pPr>
              <w:keepNext/>
              <w:jc w:val="left"/>
              <w:rPr>
                <w:rFonts w:ascii="Arial Narrow" w:hAnsi="Arial Narrow"/>
                <w:sz w:val="20"/>
                <w:lang w:val="en-US"/>
              </w:rPr>
            </w:pPr>
            <w:r>
              <w:rPr>
                <w:rFonts w:ascii="Arial Narrow" w:hAnsi="Arial Narrow"/>
                <w:sz w:val="20"/>
                <w:lang w:val="en-US"/>
              </w:rPr>
              <w:t>Drug cost per injection</w:t>
            </w:r>
          </w:p>
        </w:tc>
        <w:tc>
          <w:tcPr>
            <w:tcW w:w="1032" w:type="pct"/>
            <w:tcBorders>
              <w:top w:val="single" w:sz="4" w:space="0" w:color="auto"/>
              <w:left w:val="single" w:sz="4" w:space="0" w:color="auto"/>
              <w:bottom w:val="single" w:sz="4" w:space="0" w:color="auto"/>
              <w:right w:val="single" w:sz="4" w:space="0" w:color="auto"/>
            </w:tcBorders>
            <w:vAlign w:val="center"/>
          </w:tcPr>
          <w:p w14:paraId="35B03753" w14:textId="2DB334F7" w:rsidR="00EF26E3" w:rsidRPr="00F61DD7" w:rsidRDefault="00EF26E3" w:rsidP="00F61DD7">
            <w:pPr>
              <w:keepNext/>
              <w:jc w:val="center"/>
              <w:rPr>
                <w:rFonts w:ascii="Arial Narrow" w:hAnsi="Arial Narrow"/>
                <w:sz w:val="20"/>
                <w:vertAlign w:val="superscript"/>
                <w:lang w:val="en-US"/>
              </w:rPr>
            </w:pPr>
            <w:r w:rsidRPr="00E703C3">
              <w:rPr>
                <w:rFonts w:ascii="Arial Narrow" w:hAnsi="Arial Narrow"/>
                <w:sz w:val="20"/>
                <w:lang w:val="en-US"/>
              </w:rPr>
              <w:t>$</w:t>
            </w:r>
            <w:r w:rsidR="007A3A3D" w:rsidRPr="007A3A3D">
              <w:rPr>
                <w:rFonts w:ascii="Arial Narrow" w:hAnsi="Arial Narrow"/>
                <w:color w:val="000000"/>
                <w:sz w:val="20"/>
                <w:shd w:val="solid" w:color="000000" w:fill="000000"/>
                <w:lang w:val="en-US"/>
                <w14:textFill>
                  <w14:solidFill>
                    <w14:srgbClr w14:val="000000">
                      <w14:alpha w14:val="100000"/>
                    </w14:srgbClr>
                  </w14:solidFill>
                </w14:textFill>
              </w:rPr>
              <w:t>|</w:t>
            </w:r>
          </w:p>
        </w:tc>
        <w:tc>
          <w:tcPr>
            <w:tcW w:w="1032" w:type="pct"/>
            <w:tcBorders>
              <w:top w:val="single" w:sz="4" w:space="0" w:color="auto"/>
              <w:left w:val="single" w:sz="4" w:space="0" w:color="auto"/>
              <w:bottom w:val="single" w:sz="4" w:space="0" w:color="auto"/>
              <w:right w:val="single" w:sz="4" w:space="0" w:color="auto"/>
            </w:tcBorders>
            <w:vAlign w:val="center"/>
          </w:tcPr>
          <w:p w14:paraId="44474E6F" w14:textId="50D8AA01" w:rsidR="00A95F9F" w:rsidRPr="00F61DD7" w:rsidRDefault="00EF26E3" w:rsidP="00F61DD7">
            <w:pPr>
              <w:keepNext/>
              <w:jc w:val="center"/>
              <w:rPr>
                <w:rFonts w:ascii="Arial Narrow" w:hAnsi="Arial Narrow"/>
                <w:sz w:val="20"/>
                <w:lang w:val="en-US"/>
              </w:rPr>
            </w:pPr>
            <w:r w:rsidRPr="005D2332">
              <w:rPr>
                <w:rFonts w:ascii="Arial Narrow" w:hAnsi="Arial Narrow"/>
                <w:sz w:val="20"/>
                <w:lang w:val="en-US"/>
              </w:rPr>
              <w:t>$</w:t>
            </w:r>
            <w:r w:rsidR="007A3A3D" w:rsidRPr="007A3A3D">
              <w:rPr>
                <w:rFonts w:ascii="Arial Narrow" w:hAnsi="Arial Narrow"/>
                <w:color w:val="000000"/>
                <w:sz w:val="20"/>
                <w:shd w:val="solid" w:color="000000" w:fill="000000"/>
                <w:lang w:val="en-US"/>
                <w14:textFill>
                  <w14:solidFill>
                    <w14:srgbClr w14:val="000000">
                      <w14:alpha w14:val="100000"/>
                    </w14:srgbClr>
                  </w14:solidFill>
                </w14:textFill>
              </w:rPr>
              <w:t>|</w:t>
            </w:r>
          </w:p>
        </w:tc>
        <w:tc>
          <w:tcPr>
            <w:tcW w:w="1032" w:type="pct"/>
            <w:tcBorders>
              <w:top w:val="single" w:sz="4" w:space="0" w:color="auto"/>
              <w:left w:val="single" w:sz="4" w:space="0" w:color="auto"/>
              <w:bottom w:val="single" w:sz="4" w:space="0" w:color="auto"/>
              <w:right w:val="single" w:sz="4" w:space="0" w:color="auto"/>
            </w:tcBorders>
            <w:vAlign w:val="center"/>
          </w:tcPr>
          <w:p w14:paraId="45E35C87" w14:textId="410029C9" w:rsidR="00A95F9F" w:rsidRPr="00A95F9F" w:rsidRDefault="00EF26E3" w:rsidP="00F61DD7">
            <w:pPr>
              <w:keepNext/>
              <w:jc w:val="center"/>
              <w:rPr>
                <w:rFonts w:ascii="Arial Narrow" w:hAnsi="Arial Narrow"/>
                <w:sz w:val="20"/>
                <w:lang w:val="en-US"/>
              </w:rPr>
            </w:pPr>
            <w:r w:rsidRPr="00D86624">
              <w:rPr>
                <w:rFonts w:ascii="Arial Narrow" w:hAnsi="Arial Narrow"/>
                <w:sz w:val="20"/>
                <w:lang w:val="en-US"/>
              </w:rPr>
              <w:t>$498.59</w:t>
            </w:r>
          </w:p>
        </w:tc>
        <w:tc>
          <w:tcPr>
            <w:tcW w:w="1033" w:type="pct"/>
            <w:tcBorders>
              <w:top w:val="single" w:sz="4" w:space="0" w:color="auto"/>
              <w:left w:val="single" w:sz="4" w:space="0" w:color="auto"/>
              <w:bottom w:val="single" w:sz="4" w:space="0" w:color="auto"/>
              <w:right w:val="single" w:sz="4" w:space="0" w:color="auto"/>
            </w:tcBorders>
            <w:vAlign w:val="center"/>
          </w:tcPr>
          <w:p w14:paraId="3E617E2F" w14:textId="3E4FD937" w:rsidR="00A95F9F" w:rsidRPr="00A95F9F" w:rsidRDefault="00EF26E3" w:rsidP="00F61DD7">
            <w:pPr>
              <w:keepNext/>
              <w:jc w:val="center"/>
              <w:rPr>
                <w:rFonts w:ascii="Arial Narrow" w:hAnsi="Arial Narrow"/>
                <w:sz w:val="20"/>
                <w:lang w:val="en-US"/>
              </w:rPr>
            </w:pPr>
            <w:r w:rsidRPr="00C83B0E">
              <w:rPr>
                <w:rFonts w:ascii="Arial Narrow" w:hAnsi="Arial Narrow"/>
                <w:sz w:val="20"/>
                <w:lang w:val="en-US"/>
              </w:rPr>
              <w:t>$559.02</w:t>
            </w:r>
          </w:p>
        </w:tc>
      </w:tr>
      <w:tr w:rsidR="00EF26E3" w14:paraId="028DB1EB" w14:textId="77777777" w:rsidTr="004576FE">
        <w:trPr>
          <w:trHeight w:val="204"/>
          <w:jc w:val="center"/>
        </w:trPr>
        <w:tc>
          <w:tcPr>
            <w:tcW w:w="871" w:type="pct"/>
            <w:tcBorders>
              <w:top w:val="single" w:sz="4" w:space="0" w:color="auto"/>
              <w:left w:val="single" w:sz="4" w:space="0" w:color="auto"/>
              <w:bottom w:val="single" w:sz="4" w:space="0" w:color="auto"/>
              <w:right w:val="single" w:sz="4" w:space="0" w:color="auto"/>
            </w:tcBorders>
            <w:vAlign w:val="center"/>
            <w:hideMark/>
          </w:tcPr>
          <w:p w14:paraId="5D40B441" w14:textId="5F6D16F7" w:rsidR="00EF26E3" w:rsidRPr="00097220" w:rsidRDefault="00EF26E3" w:rsidP="00BF402F">
            <w:pPr>
              <w:keepNext/>
              <w:jc w:val="left"/>
              <w:rPr>
                <w:rFonts w:ascii="Arial Narrow" w:hAnsi="Arial Narrow"/>
                <w:sz w:val="20"/>
                <w:vertAlign w:val="superscript"/>
                <w:lang w:val="en-US"/>
              </w:rPr>
            </w:pPr>
            <w:r w:rsidRPr="008B37D0">
              <w:rPr>
                <w:rFonts w:ascii="Arial Narrow" w:hAnsi="Arial Narrow"/>
                <w:sz w:val="20"/>
                <w:lang w:val="en-US"/>
              </w:rPr>
              <w:t>Cost/patient/</w:t>
            </w:r>
            <w:r>
              <w:rPr>
                <w:rFonts w:ascii="Arial Narrow" w:hAnsi="Arial Narrow"/>
                <w:sz w:val="20"/>
                <w:lang w:val="en-US"/>
              </w:rPr>
              <w:t>year</w:t>
            </w:r>
          </w:p>
        </w:tc>
        <w:tc>
          <w:tcPr>
            <w:tcW w:w="1032" w:type="pct"/>
            <w:tcBorders>
              <w:top w:val="single" w:sz="4" w:space="0" w:color="auto"/>
              <w:left w:val="single" w:sz="4" w:space="0" w:color="auto"/>
              <w:bottom w:val="single" w:sz="4" w:space="0" w:color="auto"/>
              <w:right w:val="single" w:sz="4" w:space="0" w:color="auto"/>
            </w:tcBorders>
            <w:vAlign w:val="center"/>
          </w:tcPr>
          <w:p w14:paraId="176B2BED" w14:textId="5A523D71" w:rsidR="00A95F9F" w:rsidRPr="00B13AB2" w:rsidRDefault="00EF26E3" w:rsidP="004576FE">
            <w:pPr>
              <w:keepNext/>
              <w:jc w:val="center"/>
              <w:rPr>
                <w:rFonts w:ascii="Arial Narrow" w:hAnsi="Arial Narrow"/>
                <w:sz w:val="20"/>
                <w:vertAlign w:val="superscript"/>
                <w:lang w:val="en-US"/>
              </w:rPr>
            </w:pPr>
            <w:r w:rsidRPr="00B13AB2">
              <w:rPr>
                <w:rFonts w:ascii="Arial Narrow" w:hAnsi="Arial Narrow"/>
                <w:sz w:val="20"/>
                <w:lang w:val="en-US"/>
              </w:rPr>
              <w:t>$</w:t>
            </w:r>
            <w:r w:rsidR="007A3A3D" w:rsidRPr="007A3A3D">
              <w:rPr>
                <w:rFonts w:ascii="Arial Narrow" w:hAnsi="Arial Narrow"/>
                <w:color w:val="000000"/>
                <w:sz w:val="20"/>
                <w:shd w:val="solid" w:color="000000" w:fill="000000"/>
                <w:lang w:val="en-US"/>
                <w14:textFill>
                  <w14:solidFill>
                    <w14:srgbClr w14:val="000000">
                      <w14:alpha w14:val="100000"/>
                    </w14:srgbClr>
                  </w14:solidFill>
                </w14:textFill>
              </w:rPr>
              <w:t>|</w:t>
            </w:r>
          </w:p>
        </w:tc>
        <w:tc>
          <w:tcPr>
            <w:tcW w:w="1032" w:type="pct"/>
            <w:tcBorders>
              <w:top w:val="single" w:sz="4" w:space="0" w:color="auto"/>
              <w:left w:val="single" w:sz="4" w:space="0" w:color="auto"/>
              <w:bottom w:val="single" w:sz="4" w:space="0" w:color="auto"/>
              <w:right w:val="single" w:sz="4" w:space="0" w:color="auto"/>
            </w:tcBorders>
            <w:vAlign w:val="center"/>
          </w:tcPr>
          <w:p w14:paraId="0580D59A" w14:textId="07394B60" w:rsidR="00A95F9F" w:rsidRPr="00B13AB2" w:rsidRDefault="00EF26E3" w:rsidP="004576FE">
            <w:pPr>
              <w:keepNext/>
              <w:jc w:val="center"/>
              <w:rPr>
                <w:rFonts w:ascii="Arial Narrow" w:hAnsi="Arial Narrow"/>
                <w:sz w:val="20"/>
                <w:vertAlign w:val="superscript"/>
                <w:lang w:val="en-US"/>
              </w:rPr>
            </w:pPr>
            <w:r w:rsidRPr="00B13AB2">
              <w:rPr>
                <w:rFonts w:ascii="Arial Narrow" w:hAnsi="Arial Narrow"/>
                <w:sz w:val="20"/>
                <w:lang w:val="en-US"/>
              </w:rPr>
              <w:t>$</w:t>
            </w:r>
            <w:r w:rsidR="007A3A3D" w:rsidRPr="007A3A3D">
              <w:rPr>
                <w:rFonts w:ascii="Arial Narrow" w:hAnsi="Arial Narrow"/>
                <w:color w:val="000000"/>
                <w:sz w:val="20"/>
                <w:shd w:val="solid" w:color="000000" w:fill="000000"/>
                <w:lang w:val="en-US"/>
                <w14:textFill>
                  <w14:solidFill>
                    <w14:srgbClr w14:val="000000">
                      <w14:alpha w14:val="100000"/>
                    </w14:srgbClr>
                  </w14:solidFill>
                </w14:textFill>
              </w:rPr>
              <w:t>|</w:t>
            </w:r>
          </w:p>
        </w:tc>
        <w:tc>
          <w:tcPr>
            <w:tcW w:w="1032" w:type="pct"/>
            <w:tcBorders>
              <w:top w:val="single" w:sz="4" w:space="0" w:color="auto"/>
              <w:left w:val="single" w:sz="4" w:space="0" w:color="auto"/>
              <w:bottom w:val="single" w:sz="4" w:space="0" w:color="auto"/>
              <w:right w:val="single" w:sz="4" w:space="0" w:color="auto"/>
            </w:tcBorders>
            <w:vAlign w:val="center"/>
          </w:tcPr>
          <w:p w14:paraId="23812CB7" w14:textId="1F8732A5" w:rsidR="00A95F9F" w:rsidRPr="00B13AB2" w:rsidRDefault="004E211D" w:rsidP="004576FE">
            <w:pPr>
              <w:keepNext/>
              <w:jc w:val="center"/>
              <w:rPr>
                <w:rFonts w:ascii="Arial Narrow" w:hAnsi="Arial Narrow"/>
                <w:sz w:val="20"/>
                <w:lang w:val="en-US"/>
              </w:rPr>
            </w:pPr>
            <w:r w:rsidRPr="00B13AB2">
              <w:rPr>
                <w:rFonts w:ascii="Arial Narrow" w:hAnsi="Arial Narrow"/>
                <w:sz w:val="20"/>
                <w:lang w:val="en-US"/>
              </w:rPr>
              <w:t>$6,56</w:t>
            </w:r>
            <w:r w:rsidR="004576FE" w:rsidRPr="00B13AB2">
              <w:rPr>
                <w:rFonts w:ascii="Arial Narrow" w:hAnsi="Arial Narrow"/>
                <w:sz w:val="20"/>
                <w:lang w:val="en-US"/>
              </w:rPr>
              <w:t>9</w:t>
            </w:r>
          </w:p>
        </w:tc>
        <w:tc>
          <w:tcPr>
            <w:tcW w:w="1033" w:type="pct"/>
            <w:tcBorders>
              <w:top w:val="single" w:sz="4" w:space="0" w:color="auto"/>
              <w:left w:val="single" w:sz="4" w:space="0" w:color="auto"/>
              <w:bottom w:val="single" w:sz="4" w:space="0" w:color="auto"/>
              <w:right w:val="single" w:sz="4" w:space="0" w:color="auto"/>
            </w:tcBorders>
            <w:vAlign w:val="center"/>
          </w:tcPr>
          <w:p w14:paraId="2D9D31D6" w14:textId="32EB1301" w:rsidR="00A95F9F" w:rsidRPr="00B13AB2" w:rsidRDefault="00EF26E3" w:rsidP="004576FE">
            <w:pPr>
              <w:keepNext/>
              <w:jc w:val="center"/>
              <w:rPr>
                <w:rFonts w:ascii="Arial Narrow" w:hAnsi="Arial Narrow"/>
                <w:sz w:val="20"/>
                <w:lang w:val="en-US"/>
              </w:rPr>
            </w:pPr>
            <w:r w:rsidRPr="00B13AB2">
              <w:rPr>
                <w:rFonts w:ascii="Arial Narrow" w:hAnsi="Arial Narrow"/>
                <w:sz w:val="20"/>
                <w:lang w:val="en-US"/>
              </w:rPr>
              <w:t>$</w:t>
            </w:r>
            <w:r w:rsidR="004E211D" w:rsidRPr="00B13AB2">
              <w:rPr>
                <w:rFonts w:ascii="Arial Narrow" w:hAnsi="Arial Narrow"/>
                <w:sz w:val="20"/>
                <w:lang w:val="en-US"/>
              </w:rPr>
              <w:t>6,809</w:t>
            </w:r>
          </w:p>
        </w:tc>
      </w:tr>
    </w:tbl>
    <w:p w14:paraId="10EF2950" w14:textId="40F47071" w:rsidR="009310D9" w:rsidRPr="003C441C" w:rsidRDefault="009310D9" w:rsidP="009310D9">
      <w:pPr>
        <w:rPr>
          <w:rFonts w:ascii="Arial Narrow" w:hAnsi="Arial Narrow"/>
          <w:sz w:val="18"/>
          <w:szCs w:val="18"/>
        </w:rPr>
      </w:pPr>
      <w:r>
        <w:rPr>
          <w:rFonts w:ascii="Arial Narrow" w:hAnsi="Arial Narrow"/>
          <w:sz w:val="18"/>
          <w:szCs w:val="18"/>
        </w:rPr>
        <w:t xml:space="preserve">Abbreviations; </w:t>
      </w:r>
      <w:r w:rsidR="004E4CEE">
        <w:rPr>
          <w:rFonts w:ascii="Arial Narrow" w:hAnsi="Arial Narrow"/>
          <w:sz w:val="18"/>
          <w:szCs w:val="18"/>
        </w:rPr>
        <w:t>A</w:t>
      </w:r>
      <w:r>
        <w:rPr>
          <w:rFonts w:ascii="Arial Narrow" w:hAnsi="Arial Narrow"/>
          <w:sz w:val="18"/>
          <w:szCs w:val="18"/>
        </w:rPr>
        <w:t>EMP=</w:t>
      </w:r>
      <w:r w:rsidR="004E4CEE">
        <w:rPr>
          <w:rFonts w:ascii="Arial Narrow" w:hAnsi="Arial Narrow"/>
          <w:sz w:val="18"/>
          <w:szCs w:val="18"/>
        </w:rPr>
        <w:t xml:space="preserve"> approved </w:t>
      </w:r>
      <w:r>
        <w:rPr>
          <w:rFonts w:ascii="Arial Narrow" w:hAnsi="Arial Narrow"/>
          <w:sz w:val="18"/>
          <w:szCs w:val="18"/>
        </w:rPr>
        <w:t>ex-manufacturer price; DPMQ=d</w:t>
      </w:r>
      <w:r w:rsidRPr="001A72A9">
        <w:rPr>
          <w:rFonts w:ascii="Arial Narrow" w:hAnsi="Arial Narrow"/>
          <w:sz w:val="18"/>
          <w:szCs w:val="18"/>
        </w:rPr>
        <w:t xml:space="preserve">ispensed </w:t>
      </w:r>
      <w:r>
        <w:rPr>
          <w:rFonts w:ascii="Arial Narrow" w:hAnsi="Arial Narrow"/>
          <w:sz w:val="18"/>
          <w:szCs w:val="18"/>
        </w:rPr>
        <w:t>p</w:t>
      </w:r>
      <w:r w:rsidRPr="001A72A9">
        <w:rPr>
          <w:rFonts w:ascii="Arial Narrow" w:hAnsi="Arial Narrow"/>
          <w:sz w:val="18"/>
          <w:szCs w:val="18"/>
        </w:rPr>
        <w:t xml:space="preserve">rice for </w:t>
      </w:r>
      <w:r>
        <w:rPr>
          <w:rFonts w:ascii="Arial Narrow" w:hAnsi="Arial Narrow"/>
          <w:sz w:val="18"/>
          <w:szCs w:val="18"/>
        </w:rPr>
        <w:t>m</w:t>
      </w:r>
      <w:r w:rsidRPr="001A72A9">
        <w:rPr>
          <w:rFonts w:ascii="Arial Narrow" w:hAnsi="Arial Narrow"/>
          <w:sz w:val="18"/>
          <w:szCs w:val="18"/>
        </w:rPr>
        <w:t xml:space="preserve">aximum </w:t>
      </w:r>
      <w:r>
        <w:rPr>
          <w:rFonts w:ascii="Arial Narrow" w:hAnsi="Arial Narrow"/>
          <w:sz w:val="18"/>
          <w:szCs w:val="18"/>
        </w:rPr>
        <w:t>q</w:t>
      </w:r>
      <w:r w:rsidRPr="001A72A9">
        <w:rPr>
          <w:rFonts w:ascii="Arial Narrow" w:hAnsi="Arial Narrow"/>
          <w:sz w:val="18"/>
          <w:szCs w:val="18"/>
        </w:rPr>
        <w:t>uantity</w:t>
      </w:r>
      <w:r>
        <w:rPr>
          <w:rFonts w:ascii="Arial Narrow" w:hAnsi="Arial Narrow"/>
          <w:sz w:val="18"/>
          <w:szCs w:val="18"/>
        </w:rPr>
        <w:t xml:space="preserve"> mg = milligram; NA = not applicable; q12w= every 12 weeks; q4w= every 4 weeks/monthly  </w:t>
      </w:r>
    </w:p>
    <w:p w14:paraId="4210AA98" w14:textId="4F95B8B0" w:rsidR="009310D9" w:rsidRDefault="009310D9" w:rsidP="009310D9">
      <w:pPr>
        <w:pStyle w:val="TableFooter"/>
        <w:rPr>
          <w:szCs w:val="20"/>
        </w:rPr>
      </w:pPr>
      <w:r>
        <w:t xml:space="preserve">Source: compiled during the evaluation </w:t>
      </w:r>
    </w:p>
    <w:p w14:paraId="24B881CF" w14:textId="536C96ED" w:rsidR="005401F6" w:rsidRDefault="005401F6" w:rsidP="001E07D0">
      <w:pPr>
        <w:pStyle w:val="TableFooter"/>
        <w:numPr>
          <w:ilvl w:val="7"/>
          <w:numId w:val="36"/>
        </w:numPr>
      </w:pPr>
      <w:r>
        <w:t xml:space="preserve">Treatment duration in the clinical trials was 12 weeks. </w:t>
      </w:r>
    </w:p>
    <w:p w14:paraId="2B46FCB5" w14:textId="614EBD14" w:rsidR="009310D9" w:rsidRDefault="009310D9" w:rsidP="001E07D0">
      <w:pPr>
        <w:pStyle w:val="TableFooter"/>
        <w:numPr>
          <w:ilvl w:val="7"/>
          <w:numId w:val="36"/>
        </w:numPr>
      </w:pPr>
      <w:r>
        <w:t xml:space="preserve">Duration of treatment is based on </w:t>
      </w:r>
      <w:proofErr w:type="spellStart"/>
      <w:r>
        <w:t>galcanezumab</w:t>
      </w:r>
      <w:proofErr w:type="spellEnd"/>
      <w:r>
        <w:t xml:space="preserve"> PSD i.e. 3 years (</w:t>
      </w:r>
      <w:r w:rsidRPr="00A1782A">
        <w:t xml:space="preserve">paragraph 4.4, </w:t>
      </w:r>
      <w:proofErr w:type="spellStart"/>
      <w:r w:rsidRPr="00A1782A">
        <w:t>galcanezumab</w:t>
      </w:r>
      <w:proofErr w:type="spellEnd"/>
      <w:r w:rsidRPr="00A1782A">
        <w:t xml:space="preserve"> PSD, November 202</w:t>
      </w:r>
      <w:r>
        <w:t xml:space="preserve">0). </w:t>
      </w:r>
    </w:p>
    <w:p w14:paraId="5D597F4C" w14:textId="7EDC03F4" w:rsidR="009310D9" w:rsidRDefault="009310D9" w:rsidP="001E07D0">
      <w:pPr>
        <w:pStyle w:val="TableFooter"/>
        <w:numPr>
          <w:ilvl w:val="7"/>
          <w:numId w:val="36"/>
        </w:numPr>
      </w:pPr>
      <w:r w:rsidRPr="0074409C">
        <w:t xml:space="preserve">Assuming 4.35 doses per year </w:t>
      </w:r>
      <w:r w:rsidR="004576FE">
        <w:t>(</w:t>
      </w:r>
      <w:r w:rsidRPr="0074409C">
        <w:t xml:space="preserve">365.25/84) for </w:t>
      </w:r>
      <w:proofErr w:type="spellStart"/>
      <w:r w:rsidRPr="0074409C">
        <w:t>eptinezumab</w:t>
      </w:r>
      <w:proofErr w:type="spellEnd"/>
      <w:r w:rsidRPr="0074409C">
        <w:t xml:space="preserve"> and 12.18 doses per year for </w:t>
      </w:r>
      <w:proofErr w:type="spellStart"/>
      <w:r w:rsidRPr="0074409C">
        <w:t>galcanezumab</w:t>
      </w:r>
      <w:proofErr w:type="spellEnd"/>
      <w:r w:rsidRPr="0074409C">
        <w:t xml:space="preserve"> (365.25/30)</w:t>
      </w:r>
    </w:p>
    <w:p w14:paraId="4D7574C1" w14:textId="77777777" w:rsidR="009310D9" w:rsidRDefault="009310D9" w:rsidP="001E07D0">
      <w:pPr>
        <w:pStyle w:val="TableFooter"/>
        <w:numPr>
          <w:ilvl w:val="7"/>
          <w:numId w:val="36"/>
        </w:numPr>
      </w:pPr>
      <w:r>
        <w:t>(365.25/84)*3</w:t>
      </w:r>
    </w:p>
    <w:p w14:paraId="2E0CEA67" w14:textId="77777777" w:rsidR="009310D9" w:rsidRDefault="009310D9" w:rsidP="001E07D0">
      <w:pPr>
        <w:pStyle w:val="TableFooter"/>
        <w:numPr>
          <w:ilvl w:val="7"/>
          <w:numId w:val="36"/>
        </w:numPr>
      </w:pPr>
      <w:r>
        <w:t>365.25/84</w:t>
      </w:r>
    </w:p>
    <w:p w14:paraId="40894689" w14:textId="7A510374" w:rsidR="009310D9" w:rsidRDefault="004E211D" w:rsidP="001E07D0">
      <w:pPr>
        <w:pStyle w:val="TableFooter"/>
        <w:numPr>
          <w:ilvl w:val="7"/>
          <w:numId w:val="36"/>
        </w:numPr>
      </w:pPr>
      <w:r>
        <w:t xml:space="preserve">(12.18*3)+1 </w:t>
      </w:r>
    </w:p>
    <w:p w14:paraId="76F61342" w14:textId="321E8DC9" w:rsidR="00E4424F" w:rsidRDefault="004E211D" w:rsidP="001E07D0">
      <w:pPr>
        <w:pStyle w:val="TableFooter"/>
        <w:numPr>
          <w:ilvl w:val="7"/>
          <w:numId w:val="36"/>
        </w:numPr>
      </w:pPr>
      <w:r>
        <w:t xml:space="preserve">Assuming 12.18 doses per year </w:t>
      </w:r>
      <w:r w:rsidRPr="004E211D">
        <w:t>for ongoing responders (i.e., no loading dose)</w:t>
      </w:r>
    </w:p>
    <w:p w14:paraId="5932275E" w14:textId="3D957AF4" w:rsidR="008E4628" w:rsidRDefault="008E4628" w:rsidP="001E07D0">
      <w:pPr>
        <w:pStyle w:val="TableFooter"/>
        <w:numPr>
          <w:ilvl w:val="7"/>
          <w:numId w:val="36"/>
        </w:numPr>
      </w:pPr>
      <w:r>
        <w:t xml:space="preserve">Different to the </w:t>
      </w:r>
      <w:r w:rsidR="00384BA0">
        <w:t xml:space="preserve">requested </w:t>
      </w:r>
      <w:r>
        <w:t>published DPMQ</w:t>
      </w:r>
      <w:r w:rsidR="000F1619">
        <w:t xml:space="preserve"> in paragraph </w:t>
      </w:r>
      <w:r w:rsidR="000F1619">
        <w:fldChar w:fldCharType="begin"/>
      </w:r>
      <w:r w:rsidR="000F1619">
        <w:instrText xml:space="preserve"> REF _Ref114125489 \r \h </w:instrText>
      </w:r>
      <w:r w:rsidR="000F1619">
        <w:fldChar w:fldCharType="separate"/>
      </w:r>
      <w:r w:rsidR="000F1619">
        <w:t>3.1</w:t>
      </w:r>
      <w:r w:rsidR="000F1619">
        <w:fldChar w:fldCharType="end"/>
      </w:r>
    </w:p>
    <w:p w14:paraId="26A20089" w14:textId="77777777" w:rsidR="009310D9" w:rsidRPr="00706FEB" w:rsidRDefault="009310D9" w:rsidP="009B7C60">
      <w:pPr>
        <w:pStyle w:val="TableFooter"/>
      </w:pPr>
    </w:p>
    <w:p w14:paraId="44AC7F0E" w14:textId="77777777" w:rsidR="009B7C60" w:rsidRPr="00C9624D" w:rsidRDefault="009B7C60" w:rsidP="009B7C60">
      <w:pPr>
        <w:pStyle w:val="4-SubsectionHeading"/>
      </w:pPr>
      <w:bookmarkStart w:id="60" w:name="_Toc22897647"/>
      <w:bookmarkStart w:id="61" w:name="_Toc102692403"/>
      <w:bookmarkStart w:id="62" w:name="_Toc103719411"/>
      <w:r w:rsidRPr="00C9624D">
        <w:t>Estimated PBS usage &amp; financial implications</w:t>
      </w:r>
      <w:bookmarkEnd w:id="60"/>
      <w:bookmarkEnd w:id="61"/>
      <w:bookmarkEnd w:id="62"/>
    </w:p>
    <w:p w14:paraId="28931E9E" w14:textId="46956092" w:rsidR="009B7C60" w:rsidRPr="00976874" w:rsidRDefault="009B7C60" w:rsidP="009B7C60">
      <w:pPr>
        <w:pStyle w:val="3-BodyText"/>
        <w:rPr>
          <w:color w:val="0066FF"/>
        </w:rPr>
      </w:pPr>
      <w:r>
        <w:t>This submission</w:t>
      </w:r>
      <w:r w:rsidR="001F50F7">
        <w:t xml:space="preserve"> was</w:t>
      </w:r>
      <w:r w:rsidR="00AB5E56">
        <w:t xml:space="preserve"> not</w:t>
      </w:r>
      <w:r>
        <w:t xml:space="preserve"> considered by DUSC</w:t>
      </w:r>
      <w:r w:rsidRPr="00B50DB8">
        <w:rPr>
          <w:color w:val="0070C0"/>
        </w:rPr>
        <w:t>.</w:t>
      </w:r>
    </w:p>
    <w:p w14:paraId="2F0A67C5" w14:textId="42F67E62" w:rsidR="009B7C60" w:rsidRPr="004755EF" w:rsidRDefault="009B7C60" w:rsidP="009B7C60">
      <w:pPr>
        <w:pStyle w:val="3-BodyText"/>
        <w:rPr>
          <w:rStyle w:val="CommentReference"/>
          <w:rFonts w:asciiTheme="minorHAnsi" w:hAnsiTheme="minorHAnsi" w:cstheme="minorHAnsi"/>
          <w:i/>
          <w:sz w:val="24"/>
          <w:szCs w:val="24"/>
        </w:rPr>
      </w:pPr>
      <w:r w:rsidRPr="00976874">
        <w:rPr>
          <w:rStyle w:val="CommentReference"/>
          <w:rFonts w:asciiTheme="minorHAnsi" w:hAnsiTheme="minorHAnsi" w:cstheme="minorHAnsi"/>
          <w:b w:val="0"/>
          <w:sz w:val="24"/>
          <w:szCs w:val="24"/>
        </w:rPr>
        <w:t>The submission adopted a</w:t>
      </w:r>
      <w:r>
        <w:rPr>
          <w:rStyle w:val="CommentReference"/>
          <w:rFonts w:asciiTheme="minorHAnsi" w:hAnsiTheme="minorHAnsi" w:cstheme="minorHAnsi"/>
          <w:b w:val="0"/>
          <w:sz w:val="24"/>
          <w:szCs w:val="24"/>
        </w:rPr>
        <w:t>n epidemiological</w:t>
      </w:r>
      <w:r w:rsidRPr="00976874">
        <w:rPr>
          <w:rStyle w:val="CommentReference"/>
          <w:rFonts w:asciiTheme="minorHAnsi" w:hAnsiTheme="minorHAnsi" w:cstheme="minorHAnsi"/>
          <w:b w:val="0"/>
          <w:sz w:val="24"/>
          <w:szCs w:val="24"/>
        </w:rPr>
        <w:t xml:space="preserve"> approach in estimating the potential utilisation of </w:t>
      </w:r>
      <w:proofErr w:type="spellStart"/>
      <w:r>
        <w:rPr>
          <w:rStyle w:val="CommentReference"/>
          <w:rFonts w:asciiTheme="minorHAnsi" w:hAnsiTheme="minorHAnsi" w:cstheme="minorHAnsi"/>
          <w:b w:val="0"/>
          <w:sz w:val="24"/>
          <w:szCs w:val="24"/>
        </w:rPr>
        <w:t>eptinezumab</w:t>
      </w:r>
      <w:proofErr w:type="spellEnd"/>
      <w:r w:rsidRPr="00976874">
        <w:rPr>
          <w:rStyle w:val="CommentReference"/>
          <w:rFonts w:asciiTheme="minorHAnsi" w:hAnsiTheme="minorHAnsi" w:cstheme="minorHAnsi"/>
          <w:b w:val="0"/>
          <w:sz w:val="24"/>
          <w:szCs w:val="24"/>
        </w:rPr>
        <w:t xml:space="preserve"> on the PBS. </w:t>
      </w:r>
      <w:r w:rsidRPr="00B44595">
        <w:rPr>
          <w:rStyle w:val="CommentReference"/>
          <w:rFonts w:asciiTheme="minorHAnsi" w:hAnsiTheme="minorHAnsi" w:cstheme="minorHAnsi"/>
          <w:b w:val="0"/>
          <w:iCs/>
          <w:sz w:val="24"/>
          <w:szCs w:val="24"/>
        </w:rPr>
        <w:t xml:space="preserve">The submission justified not adopting a market share approach </w:t>
      </w:r>
      <w:proofErr w:type="gramStart"/>
      <w:r w:rsidRPr="00B44595">
        <w:rPr>
          <w:rStyle w:val="CommentReference"/>
          <w:rFonts w:asciiTheme="minorHAnsi" w:hAnsiTheme="minorHAnsi" w:cstheme="minorHAnsi"/>
          <w:b w:val="0"/>
          <w:iCs/>
          <w:sz w:val="24"/>
          <w:szCs w:val="24"/>
        </w:rPr>
        <w:t>on the basis of</w:t>
      </w:r>
      <w:proofErr w:type="gramEnd"/>
      <w:r w:rsidRPr="00B44595">
        <w:rPr>
          <w:rStyle w:val="CommentReference"/>
          <w:rFonts w:asciiTheme="minorHAnsi" w:hAnsiTheme="minorHAnsi" w:cstheme="minorHAnsi"/>
          <w:b w:val="0"/>
          <w:iCs/>
          <w:sz w:val="24"/>
          <w:szCs w:val="24"/>
        </w:rPr>
        <w:t xml:space="preserve"> the recency of listing (June-August 2021) for the two other CGRP inhibitors but noted that uptake to date has been higher than anticipated.</w:t>
      </w:r>
    </w:p>
    <w:p w14:paraId="3D3BB846" w14:textId="7D461495" w:rsidR="009B7C60" w:rsidRPr="005B799B" w:rsidRDefault="009B7C60" w:rsidP="009B7C60">
      <w:pPr>
        <w:pStyle w:val="3-BodyText"/>
        <w:rPr>
          <w:rStyle w:val="CommentReference"/>
          <w:rFonts w:asciiTheme="minorHAnsi" w:hAnsiTheme="minorHAnsi" w:cstheme="minorHAnsi"/>
          <w:i/>
          <w:sz w:val="24"/>
          <w:szCs w:val="24"/>
        </w:rPr>
      </w:pPr>
      <w:r>
        <w:rPr>
          <w:rStyle w:val="CommentReference"/>
          <w:rFonts w:asciiTheme="minorHAnsi" w:hAnsiTheme="minorHAnsi" w:cstheme="minorHAnsi"/>
          <w:b w:val="0"/>
          <w:sz w:val="24"/>
          <w:szCs w:val="24"/>
        </w:rPr>
        <w:t>The key inputs informing the financial estimates presented by t</w:t>
      </w:r>
      <w:r w:rsidRPr="00E53812">
        <w:rPr>
          <w:rStyle w:val="CommentReference"/>
          <w:rFonts w:asciiTheme="minorHAnsi" w:hAnsiTheme="minorHAnsi" w:cstheme="minorHAnsi"/>
          <w:b w:val="0"/>
          <w:sz w:val="24"/>
          <w:szCs w:val="24"/>
        </w:rPr>
        <w:t>he submission</w:t>
      </w:r>
      <w:r>
        <w:rPr>
          <w:rStyle w:val="CommentReference"/>
          <w:rFonts w:asciiTheme="minorHAnsi" w:hAnsiTheme="minorHAnsi" w:cstheme="minorHAnsi"/>
          <w:b w:val="0"/>
          <w:sz w:val="24"/>
          <w:szCs w:val="24"/>
        </w:rPr>
        <w:t xml:space="preserve"> are presented in </w:t>
      </w:r>
      <w:r w:rsidRPr="00077926">
        <w:rPr>
          <w:rStyle w:val="CommentReference"/>
          <w:rFonts w:asciiTheme="minorHAnsi" w:hAnsiTheme="minorHAnsi" w:cstheme="minorHAnsi"/>
          <w:b w:val="0"/>
          <w:sz w:val="24"/>
          <w:szCs w:val="24"/>
        </w:rPr>
        <w:fldChar w:fldCharType="begin"/>
      </w:r>
      <w:r w:rsidRPr="00077926">
        <w:rPr>
          <w:rStyle w:val="CommentReference"/>
          <w:rFonts w:asciiTheme="minorHAnsi" w:hAnsiTheme="minorHAnsi" w:cstheme="minorHAnsi"/>
          <w:b w:val="0"/>
          <w:sz w:val="24"/>
          <w:szCs w:val="24"/>
        </w:rPr>
        <w:instrText xml:space="preserve"> REF _Ref102694083 \h </w:instrText>
      </w:r>
      <w:r w:rsidR="00077926">
        <w:rPr>
          <w:rStyle w:val="CommentReference"/>
          <w:rFonts w:asciiTheme="minorHAnsi" w:hAnsiTheme="minorHAnsi" w:cstheme="minorHAnsi"/>
          <w:b w:val="0"/>
          <w:sz w:val="24"/>
          <w:szCs w:val="24"/>
        </w:rPr>
        <w:instrText xml:space="preserve"> \* MERGEFORMAT </w:instrText>
      </w:r>
      <w:r w:rsidRPr="00077926">
        <w:rPr>
          <w:rStyle w:val="CommentReference"/>
          <w:rFonts w:asciiTheme="minorHAnsi" w:hAnsiTheme="minorHAnsi" w:cstheme="minorHAnsi"/>
          <w:b w:val="0"/>
          <w:sz w:val="24"/>
          <w:szCs w:val="24"/>
        </w:rPr>
      </w:r>
      <w:r w:rsidRPr="00077926">
        <w:rPr>
          <w:rStyle w:val="CommentReference"/>
          <w:rFonts w:asciiTheme="minorHAnsi" w:hAnsiTheme="minorHAnsi" w:cstheme="minorHAnsi"/>
          <w:b w:val="0"/>
          <w:sz w:val="24"/>
          <w:szCs w:val="24"/>
        </w:rPr>
        <w:fldChar w:fldCharType="separate"/>
      </w:r>
      <w:r w:rsidR="006B7DAA" w:rsidRPr="0087595D">
        <w:t xml:space="preserve">Table </w:t>
      </w:r>
      <w:r w:rsidR="006B7DAA">
        <w:rPr>
          <w:noProof/>
        </w:rPr>
        <w:t>12</w:t>
      </w:r>
      <w:r w:rsidRPr="00077926">
        <w:rPr>
          <w:rStyle w:val="CommentReference"/>
          <w:rFonts w:asciiTheme="minorHAnsi" w:hAnsiTheme="minorHAnsi" w:cstheme="minorHAnsi"/>
          <w:b w:val="0"/>
          <w:sz w:val="24"/>
          <w:szCs w:val="24"/>
        </w:rPr>
        <w:fldChar w:fldCharType="end"/>
      </w:r>
      <w:r w:rsidRPr="00077926">
        <w:rPr>
          <w:rStyle w:val="CommentReference"/>
          <w:rFonts w:asciiTheme="minorHAnsi" w:hAnsiTheme="minorHAnsi" w:cstheme="minorHAnsi"/>
          <w:b w:val="0"/>
          <w:sz w:val="24"/>
          <w:szCs w:val="24"/>
        </w:rPr>
        <w:t xml:space="preserve">. The submission applied the assumptions from the budget impact model presented in the </w:t>
      </w:r>
      <w:proofErr w:type="spellStart"/>
      <w:r w:rsidRPr="00077926">
        <w:rPr>
          <w:rStyle w:val="CommentReference"/>
          <w:rFonts w:asciiTheme="minorHAnsi" w:hAnsiTheme="minorHAnsi" w:cstheme="minorHAnsi"/>
          <w:b w:val="0"/>
          <w:sz w:val="24"/>
          <w:szCs w:val="24"/>
        </w:rPr>
        <w:t>galcanezumab</w:t>
      </w:r>
      <w:proofErr w:type="spellEnd"/>
      <w:r w:rsidRPr="00077926">
        <w:rPr>
          <w:rStyle w:val="CommentReference"/>
          <w:rFonts w:asciiTheme="minorHAnsi" w:hAnsiTheme="minorHAnsi" w:cstheme="minorHAnsi"/>
          <w:b w:val="0"/>
          <w:sz w:val="24"/>
          <w:szCs w:val="24"/>
        </w:rPr>
        <w:t xml:space="preserve"> November 2020 submission (</w:t>
      </w:r>
      <w:r w:rsidR="002E43E3">
        <w:rPr>
          <w:rStyle w:val="CommentReference"/>
          <w:rFonts w:asciiTheme="minorHAnsi" w:hAnsiTheme="minorHAnsi" w:cstheme="minorHAnsi"/>
          <w:b w:val="0"/>
          <w:sz w:val="24"/>
          <w:szCs w:val="24"/>
        </w:rPr>
        <w:t xml:space="preserve">paragraph 4.15 and paragraph 5.8, </w:t>
      </w:r>
      <w:proofErr w:type="spellStart"/>
      <w:r w:rsidR="002E43E3">
        <w:rPr>
          <w:rStyle w:val="CommentReference"/>
          <w:rFonts w:asciiTheme="minorHAnsi" w:hAnsiTheme="minorHAnsi" w:cstheme="minorHAnsi"/>
          <w:b w:val="0"/>
          <w:sz w:val="24"/>
          <w:szCs w:val="24"/>
        </w:rPr>
        <w:t>galcanezumab</w:t>
      </w:r>
      <w:proofErr w:type="spellEnd"/>
      <w:r w:rsidR="002E43E3">
        <w:rPr>
          <w:rStyle w:val="CommentReference"/>
          <w:rFonts w:asciiTheme="minorHAnsi" w:hAnsiTheme="minorHAnsi" w:cstheme="minorHAnsi"/>
          <w:b w:val="0"/>
          <w:sz w:val="24"/>
          <w:szCs w:val="24"/>
        </w:rPr>
        <w:t xml:space="preserve"> PSD, November 2020)</w:t>
      </w:r>
      <w:r w:rsidRPr="00077926">
        <w:rPr>
          <w:rStyle w:val="CommentReference"/>
          <w:rFonts w:asciiTheme="minorHAnsi" w:hAnsiTheme="minorHAnsi" w:cstheme="minorHAnsi"/>
          <w:b w:val="0"/>
          <w:sz w:val="24"/>
          <w:szCs w:val="24"/>
        </w:rPr>
        <w:t>. These assumptions were previously accepted by the PBAC, and subsequently used to</w:t>
      </w:r>
      <w:r w:rsidRPr="00E53812">
        <w:rPr>
          <w:rStyle w:val="CommentReference"/>
          <w:rFonts w:asciiTheme="minorHAnsi" w:hAnsiTheme="minorHAnsi" w:cstheme="minorHAnsi"/>
          <w:b w:val="0"/>
          <w:sz w:val="24"/>
          <w:szCs w:val="24"/>
        </w:rPr>
        <w:t xml:space="preserve"> inform the expenditure caps for a risk sharing agreement (RSA) for </w:t>
      </w:r>
      <w:proofErr w:type="spellStart"/>
      <w:r w:rsidRPr="00E53812">
        <w:rPr>
          <w:rStyle w:val="CommentReference"/>
          <w:rFonts w:asciiTheme="minorHAnsi" w:hAnsiTheme="minorHAnsi" w:cstheme="minorHAnsi"/>
          <w:b w:val="0"/>
          <w:sz w:val="24"/>
          <w:szCs w:val="24"/>
        </w:rPr>
        <w:t>galcanezumab</w:t>
      </w:r>
      <w:proofErr w:type="spellEnd"/>
      <w:r w:rsidRPr="00E53812">
        <w:rPr>
          <w:rStyle w:val="CommentReference"/>
          <w:rFonts w:asciiTheme="minorHAnsi" w:hAnsiTheme="minorHAnsi" w:cstheme="minorHAnsi"/>
          <w:b w:val="0"/>
          <w:sz w:val="24"/>
          <w:szCs w:val="24"/>
        </w:rPr>
        <w:t xml:space="preserve">. </w:t>
      </w:r>
      <w:proofErr w:type="spellStart"/>
      <w:r w:rsidRPr="00E53812">
        <w:rPr>
          <w:rStyle w:val="CommentReference"/>
          <w:rFonts w:asciiTheme="minorHAnsi" w:hAnsiTheme="minorHAnsi" w:cstheme="minorHAnsi"/>
          <w:b w:val="0"/>
          <w:sz w:val="24"/>
          <w:szCs w:val="24"/>
        </w:rPr>
        <w:t>Galcanezumab</w:t>
      </w:r>
      <w:proofErr w:type="spellEnd"/>
      <w:r w:rsidRPr="00E53812">
        <w:rPr>
          <w:rStyle w:val="CommentReference"/>
          <w:rFonts w:asciiTheme="minorHAnsi" w:hAnsiTheme="minorHAnsi" w:cstheme="minorHAnsi"/>
          <w:b w:val="0"/>
          <w:sz w:val="24"/>
          <w:szCs w:val="24"/>
        </w:rPr>
        <w:t xml:space="preserve"> was the first CGRP inhibitor listed on the PBS.</w:t>
      </w:r>
    </w:p>
    <w:p w14:paraId="371928C0" w14:textId="39C5073D" w:rsidR="009B7C60" w:rsidRPr="0087595D" w:rsidRDefault="009B7C60" w:rsidP="009B7C60">
      <w:pPr>
        <w:pStyle w:val="TableFigureHeading"/>
      </w:pPr>
      <w:bookmarkStart w:id="63" w:name="_Ref102694083"/>
      <w:r w:rsidRPr="0087595D">
        <w:lastRenderedPageBreak/>
        <w:t xml:space="preserve">Table </w:t>
      </w:r>
      <w:fldSimple w:instr=" SEQ Table \* ARABIC ">
        <w:r w:rsidR="006B7DAA">
          <w:rPr>
            <w:noProof/>
          </w:rPr>
          <w:t>12</w:t>
        </w:r>
      </w:fldSimple>
      <w:bookmarkEnd w:id="63"/>
      <w:r w:rsidRPr="0087595D">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700"/>
        <w:gridCol w:w="4486"/>
      </w:tblGrid>
      <w:tr w:rsidR="009B7C60" w:rsidRPr="0052746E" w14:paraId="005F77EE" w14:textId="77777777" w:rsidTr="00F61DD7">
        <w:trPr>
          <w:tblHeader/>
        </w:trPr>
        <w:tc>
          <w:tcPr>
            <w:tcW w:w="1569" w:type="pct"/>
            <w:shd w:val="clear" w:color="auto" w:fill="auto"/>
            <w:vAlign w:val="center"/>
          </w:tcPr>
          <w:p w14:paraId="5B3D26FD" w14:textId="77777777" w:rsidR="009B7C60" w:rsidRPr="0052746E" w:rsidRDefault="009B7C60" w:rsidP="001F0B24">
            <w:pPr>
              <w:pStyle w:val="In-tableHeading"/>
            </w:pPr>
            <w:r w:rsidRPr="0052746E">
              <w:t>Parameter</w:t>
            </w:r>
          </w:p>
        </w:tc>
        <w:tc>
          <w:tcPr>
            <w:tcW w:w="943" w:type="pct"/>
            <w:shd w:val="clear" w:color="auto" w:fill="auto"/>
            <w:vAlign w:val="center"/>
          </w:tcPr>
          <w:p w14:paraId="540D9E90" w14:textId="77777777" w:rsidR="009B7C60" w:rsidRPr="0052746E" w:rsidRDefault="009B7C60" w:rsidP="001F0B24">
            <w:pPr>
              <w:pStyle w:val="In-tableHeading"/>
            </w:pPr>
            <w:r w:rsidRPr="0052746E">
              <w:t xml:space="preserve">Value applied </w:t>
            </w:r>
          </w:p>
        </w:tc>
        <w:tc>
          <w:tcPr>
            <w:tcW w:w="2488" w:type="pct"/>
            <w:shd w:val="clear" w:color="auto" w:fill="auto"/>
            <w:vAlign w:val="center"/>
          </w:tcPr>
          <w:p w14:paraId="2988CE4F" w14:textId="77777777" w:rsidR="009B7C60" w:rsidRPr="0052746E" w:rsidRDefault="009B7C60" w:rsidP="001F0B24">
            <w:pPr>
              <w:pStyle w:val="In-tableHeading"/>
            </w:pPr>
            <w:r w:rsidRPr="0052746E">
              <w:t>Comment</w:t>
            </w:r>
            <w:r>
              <w:t>/ Source</w:t>
            </w:r>
          </w:p>
        </w:tc>
      </w:tr>
      <w:tr w:rsidR="00281158" w:rsidRPr="0052746E" w14:paraId="59568593" w14:textId="77777777" w:rsidTr="00F61DD7">
        <w:tc>
          <w:tcPr>
            <w:tcW w:w="1569" w:type="pct"/>
            <w:shd w:val="clear" w:color="auto" w:fill="auto"/>
            <w:vAlign w:val="center"/>
          </w:tcPr>
          <w:p w14:paraId="6988A705" w14:textId="14F5F783" w:rsidR="00281158" w:rsidRPr="0052746E" w:rsidRDefault="002E43E3" w:rsidP="001F0B24">
            <w:pPr>
              <w:pStyle w:val="TableText0"/>
              <w:rPr>
                <w:lang w:val="en-US"/>
              </w:rPr>
            </w:pPr>
            <w:r>
              <w:rPr>
                <w:lang w:val="en-US"/>
              </w:rPr>
              <w:t>P</w:t>
            </w:r>
            <w:r w:rsidR="00281158" w:rsidRPr="0052746E">
              <w:rPr>
                <w:lang w:val="en-US"/>
              </w:rPr>
              <w:t>revalent population</w:t>
            </w:r>
          </w:p>
        </w:tc>
        <w:tc>
          <w:tcPr>
            <w:tcW w:w="943" w:type="pct"/>
            <w:shd w:val="clear" w:color="auto" w:fill="auto"/>
            <w:vAlign w:val="center"/>
          </w:tcPr>
          <w:p w14:paraId="3A7C688C" w14:textId="13C50D19" w:rsidR="00281158" w:rsidRPr="0052746E" w:rsidRDefault="00281158" w:rsidP="001F0B24">
            <w:pPr>
              <w:pStyle w:val="TableText0"/>
              <w:rPr>
                <w:lang w:val="en-US"/>
              </w:rPr>
            </w:pPr>
            <w:r>
              <w:rPr>
                <w:lang w:val="en-US"/>
              </w:rPr>
              <w:t>14.65</w:t>
            </w:r>
            <w:r w:rsidRPr="0052746E">
              <w:rPr>
                <w:lang w:val="en-US"/>
              </w:rPr>
              <w:t xml:space="preserve">% </w:t>
            </w:r>
          </w:p>
        </w:tc>
        <w:tc>
          <w:tcPr>
            <w:tcW w:w="2488" w:type="pct"/>
            <w:vMerge w:val="restart"/>
            <w:shd w:val="clear" w:color="auto" w:fill="auto"/>
            <w:vAlign w:val="center"/>
          </w:tcPr>
          <w:p w14:paraId="51C3A324" w14:textId="77777777" w:rsidR="00281158" w:rsidRPr="00DD4891" w:rsidRDefault="00281158" w:rsidP="001F0B24">
            <w:pPr>
              <w:pStyle w:val="TableText0"/>
              <w:rPr>
                <w:lang w:val="en-US"/>
              </w:rPr>
            </w:pPr>
            <w:r w:rsidRPr="00DD4891">
              <w:rPr>
                <w:lang w:val="en-US"/>
              </w:rPr>
              <w:t xml:space="preserve">Assumption </w:t>
            </w:r>
            <w:r>
              <w:rPr>
                <w:lang w:val="en-US"/>
              </w:rPr>
              <w:t>(</w:t>
            </w:r>
            <w:r>
              <w:t xml:space="preserve">paragraph 4.15, </w:t>
            </w:r>
            <w:proofErr w:type="spellStart"/>
            <w:r>
              <w:t>galcanezumab</w:t>
            </w:r>
            <w:proofErr w:type="spellEnd"/>
            <w:r>
              <w:t xml:space="preserve"> PSD, November 2020)</w:t>
            </w:r>
          </w:p>
        </w:tc>
      </w:tr>
      <w:tr w:rsidR="00281158" w:rsidRPr="0052746E" w14:paraId="7D8BF4AC" w14:textId="77777777" w:rsidTr="00F61DD7">
        <w:tc>
          <w:tcPr>
            <w:tcW w:w="1569" w:type="pct"/>
            <w:shd w:val="clear" w:color="auto" w:fill="auto"/>
          </w:tcPr>
          <w:p w14:paraId="674F4F03" w14:textId="77777777" w:rsidR="00281158" w:rsidRPr="0052746E" w:rsidRDefault="00281158" w:rsidP="001F0B24">
            <w:pPr>
              <w:pStyle w:val="TableText0"/>
              <w:rPr>
                <w:lang w:val="en-US"/>
              </w:rPr>
            </w:pPr>
            <w:r>
              <w:t xml:space="preserve">Prevalence of chronic migraine </w:t>
            </w:r>
          </w:p>
        </w:tc>
        <w:tc>
          <w:tcPr>
            <w:tcW w:w="943" w:type="pct"/>
            <w:shd w:val="clear" w:color="auto" w:fill="auto"/>
          </w:tcPr>
          <w:p w14:paraId="68971488" w14:textId="77777777" w:rsidR="00281158" w:rsidRPr="0052746E" w:rsidRDefault="00281158" w:rsidP="001F0B24">
            <w:pPr>
              <w:pStyle w:val="TableText0"/>
              <w:rPr>
                <w:lang w:val="en-US"/>
              </w:rPr>
            </w:pPr>
            <w:r>
              <w:t>10%</w:t>
            </w:r>
          </w:p>
        </w:tc>
        <w:tc>
          <w:tcPr>
            <w:tcW w:w="2488" w:type="pct"/>
            <w:vMerge/>
            <w:shd w:val="clear" w:color="auto" w:fill="auto"/>
            <w:vAlign w:val="center"/>
          </w:tcPr>
          <w:p w14:paraId="06FB9B92" w14:textId="77777777" w:rsidR="00281158" w:rsidRPr="0052746E" w:rsidRDefault="00281158" w:rsidP="001F0B24">
            <w:pPr>
              <w:pStyle w:val="TableText0"/>
              <w:rPr>
                <w:i/>
                <w:lang w:val="en-US"/>
              </w:rPr>
            </w:pPr>
          </w:p>
        </w:tc>
      </w:tr>
      <w:tr w:rsidR="00281158" w:rsidRPr="0052746E" w14:paraId="7FDC1247" w14:textId="77777777" w:rsidTr="00F61DD7">
        <w:tc>
          <w:tcPr>
            <w:tcW w:w="1569" w:type="pct"/>
            <w:shd w:val="clear" w:color="auto" w:fill="auto"/>
          </w:tcPr>
          <w:p w14:paraId="70FE4FB6" w14:textId="5C94C0A1" w:rsidR="00281158" w:rsidRDefault="00281158" w:rsidP="001F0B24">
            <w:pPr>
              <w:pStyle w:val="TableText0"/>
            </w:pPr>
            <w:r>
              <w:t>Failed 3 or more prior treatments</w:t>
            </w:r>
          </w:p>
        </w:tc>
        <w:tc>
          <w:tcPr>
            <w:tcW w:w="943" w:type="pct"/>
            <w:shd w:val="clear" w:color="auto" w:fill="auto"/>
          </w:tcPr>
          <w:p w14:paraId="6744DAF9" w14:textId="0AE586C4" w:rsidR="00281158" w:rsidRPr="00702004" w:rsidRDefault="00281158" w:rsidP="001F0B24">
            <w:pPr>
              <w:pStyle w:val="TableText0"/>
              <w:keepNext w:val="0"/>
              <w:rPr>
                <w:lang w:val="nb-NO"/>
              </w:rPr>
            </w:pPr>
            <w:r>
              <w:rPr>
                <w:lang w:val="nb-NO"/>
              </w:rPr>
              <w:t>12%</w:t>
            </w:r>
          </w:p>
        </w:tc>
        <w:tc>
          <w:tcPr>
            <w:tcW w:w="2488" w:type="pct"/>
            <w:vMerge/>
            <w:shd w:val="clear" w:color="auto" w:fill="auto"/>
          </w:tcPr>
          <w:p w14:paraId="579164FD" w14:textId="77777777" w:rsidR="00281158" w:rsidRPr="00FA16C0" w:rsidRDefault="00281158" w:rsidP="001F0B24">
            <w:pPr>
              <w:pStyle w:val="TableText0"/>
            </w:pPr>
          </w:p>
        </w:tc>
      </w:tr>
      <w:tr w:rsidR="009B7C60" w:rsidRPr="0052746E" w14:paraId="31F12214" w14:textId="77777777" w:rsidTr="00F61DD7">
        <w:tc>
          <w:tcPr>
            <w:tcW w:w="1569" w:type="pct"/>
            <w:shd w:val="clear" w:color="auto" w:fill="auto"/>
          </w:tcPr>
          <w:p w14:paraId="7D365302" w14:textId="77777777" w:rsidR="009B7C60" w:rsidRDefault="009B7C60" w:rsidP="001F0B24">
            <w:pPr>
              <w:pStyle w:val="TableText0"/>
            </w:pPr>
            <w:r>
              <w:t>Uptake rate in the prevalent pool, %</w:t>
            </w:r>
          </w:p>
        </w:tc>
        <w:tc>
          <w:tcPr>
            <w:tcW w:w="943" w:type="pct"/>
            <w:shd w:val="clear" w:color="auto" w:fill="auto"/>
          </w:tcPr>
          <w:p w14:paraId="281B5C8E" w14:textId="77777777" w:rsidR="009B7C60" w:rsidRPr="00702004" w:rsidRDefault="009B7C60" w:rsidP="001F0B24">
            <w:pPr>
              <w:pStyle w:val="TableText0"/>
              <w:keepNext w:val="0"/>
              <w:rPr>
                <w:lang w:val="nb-NO"/>
              </w:rPr>
            </w:pPr>
            <w:r w:rsidRPr="00702004">
              <w:rPr>
                <w:lang w:val="nb-NO"/>
              </w:rPr>
              <w:t>Yr 1: 12.5%</w:t>
            </w:r>
          </w:p>
          <w:p w14:paraId="3CBA6B8F" w14:textId="77777777" w:rsidR="009B7C60" w:rsidRPr="00702004" w:rsidRDefault="009B7C60" w:rsidP="001F0B24">
            <w:pPr>
              <w:pStyle w:val="TableText0"/>
              <w:keepNext w:val="0"/>
              <w:rPr>
                <w:lang w:val="nb-NO"/>
              </w:rPr>
            </w:pPr>
            <w:r w:rsidRPr="00702004">
              <w:rPr>
                <w:lang w:val="nb-NO"/>
              </w:rPr>
              <w:t>Yr 2: 10%</w:t>
            </w:r>
          </w:p>
          <w:p w14:paraId="56BD1AB9" w14:textId="77777777" w:rsidR="009B7C60" w:rsidRPr="00702004" w:rsidRDefault="009B7C60" w:rsidP="001F0B24">
            <w:pPr>
              <w:pStyle w:val="TableText0"/>
              <w:keepNext w:val="0"/>
              <w:rPr>
                <w:lang w:val="nb-NO"/>
              </w:rPr>
            </w:pPr>
            <w:r w:rsidRPr="00702004">
              <w:rPr>
                <w:lang w:val="nb-NO"/>
              </w:rPr>
              <w:t>Yr 3: 7.5%</w:t>
            </w:r>
          </w:p>
          <w:p w14:paraId="2FB719E1" w14:textId="77777777" w:rsidR="009B7C60" w:rsidRPr="00702004" w:rsidRDefault="009B7C60" w:rsidP="001F0B24">
            <w:pPr>
              <w:pStyle w:val="TableText0"/>
              <w:keepNext w:val="0"/>
              <w:rPr>
                <w:lang w:val="nb-NO"/>
              </w:rPr>
            </w:pPr>
            <w:r w:rsidRPr="00702004">
              <w:rPr>
                <w:lang w:val="nb-NO"/>
              </w:rPr>
              <w:t>Yr 4: 5%</w:t>
            </w:r>
          </w:p>
          <w:p w14:paraId="1E688B15" w14:textId="77777777" w:rsidR="009B7C60" w:rsidRPr="00702004" w:rsidRDefault="009B7C60" w:rsidP="001F0B24">
            <w:pPr>
              <w:pStyle w:val="TableText0"/>
              <w:keepNext w:val="0"/>
              <w:rPr>
                <w:lang w:val="nb-NO"/>
              </w:rPr>
            </w:pPr>
            <w:r w:rsidRPr="00702004">
              <w:rPr>
                <w:lang w:val="nb-NO"/>
              </w:rPr>
              <w:t>Yr 5: 0%</w:t>
            </w:r>
          </w:p>
          <w:p w14:paraId="2BAC5CE7" w14:textId="77777777" w:rsidR="009B7C60" w:rsidRDefault="009B7C60" w:rsidP="001F0B24">
            <w:pPr>
              <w:pStyle w:val="TableText0"/>
            </w:pPr>
            <w:proofErr w:type="spellStart"/>
            <w:r>
              <w:t>Yr</w:t>
            </w:r>
            <w:proofErr w:type="spellEnd"/>
            <w:r>
              <w:t xml:space="preserve"> 6: 0%</w:t>
            </w:r>
          </w:p>
        </w:tc>
        <w:tc>
          <w:tcPr>
            <w:tcW w:w="2488" w:type="pct"/>
            <w:shd w:val="clear" w:color="auto" w:fill="auto"/>
          </w:tcPr>
          <w:p w14:paraId="0E74CD35" w14:textId="574DC539" w:rsidR="009B7C60" w:rsidRPr="0052746E" w:rsidRDefault="009B7C60" w:rsidP="001F0B24">
            <w:pPr>
              <w:pStyle w:val="TableText0"/>
              <w:rPr>
                <w:i/>
                <w:lang w:val="en-US"/>
              </w:rPr>
            </w:pPr>
            <w:r w:rsidRPr="00FA16C0">
              <w:t>Assumption. The submission assumed 90% of eligible patients would u</w:t>
            </w:r>
            <w:r>
              <w:t>s</w:t>
            </w:r>
            <w:r w:rsidRPr="00FA16C0">
              <w:t xml:space="preserve">e </w:t>
            </w:r>
            <w:r>
              <w:t>CGRP inhibitors</w:t>
            </w:r>
            <w:r w:rsidRPr="00FA16C0">
              <w:t xml:space="preserve">. </w:t>
            </w:r>
            <w:r w:rsidRPr="0098781C">
              <w:rPr>
                <w:iCs/>
              </w:rPr>
              <w:t>This was applied as 40% uptake in 2021, decreasing to 15% in 2022, and then decreasing linearly by 2.5% each year until 0% in Year5 and Year 6 of funding. No justification for these assumptions was provided.</w:t>
            </w:r>
            <w:r w:rsidRPr="00FA16C0">
              <w:rPr>
                <w:i/>
              </w:rPr>
              <w:t xml:space="preserve"> </w:t>
            </w:r>
          </w:p>
        </w:tc>
      </w:tr>
      <w:tr w:rsidR="009B7C60" w:rsidRPr="0052746E" w14:paraId="06749CC5" w14:textId="77777777" w:rsidTr="00F61DD7">
        <w:tc>
          <w:tcPr>
            <w:tcW w:w="1569" w:type="pct"/>
            <w:shd w:val="clear" w:color="auto" w:fill="auto"/>
            <w:vAlign w:val="center"/>
          </w:tcPr>
          <w:p w14:paraId="0AB5191C" w14:textId="77777777" w:rsidR="009B7C60" w:rsidRPr="0052746E" w:rsidRDefault="009B7C60" w:rsidP="001F0B24">
            <w:pPr>
              <w:pStyle w:val="TableText0"/>
              <w:rPr>
                <w:lang w:val="en-US"/>
              </w:rPr>
            </w:pPr>
            <w:r w:rsidRPr="0052746E">
              <w:rPr>
                <w:lang w:val="en-US"/>
              </w:rPr>
              <w:t>Uptake rate</w:t>
            </w:r>
            <w:r>
              <w:rPr>
                <w:lang w:val="en-US"/>
              </w:rPr>
              <w:t xml:space="preserve"> in the incident pool, %</w:t>
            </w:r>
          </w:p>
        </w:tc>
        <w:tc>
          <w:tcPr>
            <w:tcW w:w="943" w:type="pct"/>
            <w:shd w:val="clear" w:color="auto" w:fill="auto"/>
            <w:vAlign w:val="center"/>
          </w:tcPr>
          <w:p w14:paraId="6090F15B" w14:textId="77777777" w:rsidR="009B7C60" w:rsidRPr="0052746E" w:rsidRDefault="009B7C60" w:rsidP="001F0B24">
            <w:pPr>
              <w:pStyle w:val="TableText0"/>
              <w:rPr>
                <w:lang w:val="en-US"/>
              </w:rPr>
            </w:pPr>
            <w:r>
              <w:rPr>
                <w:lang w:val="en-US"/>
              </w:rPr>
              <w:t>90</w:t>
            </w:r>
            <w:r w:rsidRPr="0052746E">
              <w:rPr>
                <w:lang w:val="en-US"/>
              </w:rPr>
              <w:t xml:space="preserve">% </w:t>
            </w:r>
          </w:p>
        </w:tc>
        <w:tc>
          <w:tcPr>
            <w:tcW w:w="2488" w:type="pct"/>
            <w:shd w:val="clear" w:color="auto" w:fill="auto"/>
            <w:vAlign w:val="center"/>
          </w:tcPr>
          <w:p w14:paraId="33881404" w14:textId="3BB3C82B" w:rsidR="009B7C60" w:rsidRPr="0052746E" w:rsidRDefault="009B7C60" w:rsidP="001F0B24">
            <w:pPr>
              <w:pStyle w:val="TableText0"/>
              <w:rPr>
                <w:i/>
                <w:lang w:val="en-US"/>
              </w:rPr>
            </w:pPr>
            <w:r>
              <w:t xml:space="preserve">Assumption. The submission assumed the uptake rate was reasonable given higher than expected uptake of </w:t>
            </w:r>
            <w:proofErr w:type="spellStart"/>
            <w:r>
              <w:t>galcanezumab</w:t>
            </w:r>
            <w:proofErr w:type="spellEnd"/>
            <w:r>
              <w:t xml:space="preserve"> and </w:t>
            </w:r>
            <w:proofErr w:type="spellStart"/>
            <w:r>
              <w:t>fremanezumab</w:t>
            </w:r>
            <w:proofErr w:type="spellEnd"/>
            <w:r>
              <w:t xml:space="preserve"> based on the PBS utilisation data. </w:t>
            </w:r>
          </w:p>
        </w:tc>
      </w:tr>
      <w:tr w:rsidR="009B7C60" w:rsidRPr="0052746E" w14:paraId="47D34F4E" w14:textId="77777777" w:rsidTr="00F61DD7">
        <w:tc>
          <w:tcPr>
            <w:tcW w:w="1569" w:type="pct"/>
            <w:shd w:val="clear" w:color="auto" w:fill="auto"/>
          </w:tcPr>
          <w:p w14:paraId="42AEF7B3" w14:textId="77777777" w:rsidR="009B7C60" w:rsidRPr="0052746E" w:rsidRDefault="009B7C60" w:rsidP="001F0B24">
            <w:pPr>
              <w:pStyle w:val="TableText0"/>
              <w:rPr>
                <w:lang w:val="en-US"/>
              </w:rPr>
            </w:pPr>
            <w:r>
              <w:rPr>
                <w:lang w:eastAsia="en-GB"/>
              </w:rPr>
              <w:t xml:space="preserve">Treatment responders: proportion of patients achieve a 50% reduction in migraine headache days </w:t>
            </w:r>
            <w:proofErr w:type="spellStart"/>
            <w:r>
              <w:rPr>
                <w:lang w:eastAsia="en-GB"/>
              </w:rPr>
              <w:t>at</w:t>
            </w:r>
            <w:proofErr w:type="spellEnd"/>
            <w:r>
              <w:rPr>
                <w:lang w:eastAsia="en-GB"/>
              </w:rPr>
              <w:t xml:space="preserve"> Week 12</w:t>
            </w:r>
          </w:p>
        </w:tc>
        <w:tc>
          <w:tcPr>
            <w:tcW w:w="943" w:type="pct"/>
            <w:shd w:val="clear" w:color="auto" w:fill="auto"/>
          </w:tcPr>
          <w:p w14:paraId="4D616877" w14:textId="77777777" w:rsidR="009B7C60" w:rsidRPr="0052746E" w:rsidRDefault="009B7C60" w:rsidP="001F0B24">
            <w:pPr>
              <w:pStyle w:val="TableText0"/>
              <w:rPr>
                <w:lang w:val="en-US"/>
              </w:rPr>
            </w:pPr>
            <w:r>
              <w:rPr>
                <w:lang w:eastAsia="en-GB"/>
              </w:rPr>
              <w:t>40%</w:t>
            </w:r>
          </w:p>
        </w:tc>
        <w:tc>
          <w:tcPr>
            <w:tcW w:w="2488" w:type="pct"/>
            <w:vMerge w:val="restart"/>
            <w:shd w:val="clear" w:color="auto" w:fill="auto"/>
            <w:vAlign w:val="center"/>
          </w:tcPr>
          <w:p w14:paraId="2CF1804A" w14:textId="77777777" w:rsidR="009B7C60" w:rsidRPr="0052746E" w:rsidRDefault="009B7C60" w:rsidP="001F0B24">
            <w:pPr>
              <w:pStyle w:val="TableText0"/>
              <w:rPr>
                <w:i/>
                <w:lang w:val="en-US"/>
              </w:rPr>
            </w:pPr>
            <w:r>
              <w:t xml:space="preserve">Assumption (paragraph 5.8, </w:t>
            </w:r>
            <w:proofErr w:type="spellStart"/>
            <w:r>
              <w:t>galcanezumab</w:t>
            </w:r>
            <w:proofErr w:type="spellEnd"/>
            <w:r>
              <w:t xml:space="preserve"> PSD, November 2020)</w:t>
            </w:r>
          </w:p>
        </w:tc>
      </w:tr>
      <w:tr w:rsidR="009B7C60" w:rsidRPr="0052746E" w14:paraId="15B68E50" w14:textId="77777777" w:rsidTr="00F61DD7">
        <w:tc>
          <w:tcPr>
            <w:tcW w:w="1569" w:type="pct"/>
            <w:shd w:val="clear" w:color="auto" w:fill="auto"/>
          </w:tcPr>
          <w:p w14:paraId="10963490" w14:textId="77777777" w:rsidR="009B7C60" w:rsidRPr="0052746E" w:rsidRDefault="009B7C60" w:rsidP="001F0B24">
            <w:pPr>
              <w:pStyle w:val="TableText0"/>
              <w:rPr>
                <w:lang w:val="en-US"/>
              </w:rPr>
            </w:pPr>
            <w:r>
              <w:rPr>
                <w:lang w:eastAsia="en-GB"/>
              </w:rPr>
              <w:t>Annual persistence: proportion of responding patients continuing treatment each subsequent year</w:t>
            </w:r>
          </w:p>
        </w:tc>
        <w:tc>
          <w:tcPr>
            <w:tcW w:w="943" w:type="pct"/>
            <w:shd w:val="clear" w:color="auto" w:fill="auto"/>
          </w:tcPr>
          <w:p w14:paraId="6D6B27E4" w14:textId="77777777" w:rsidR="009B7C60" w:rsidRPr="0052746E" w:rsidRDefault="009B7C60" w:rsidP="001F0B24">
            <w:pPr>
              <w:pStyle w:val="TableText0"/>
              <w:rPr>
                <w:lang w:val="en-US"/>
              </w:rPr>
            </w:pPr>
            <w:r>
              <w:rPr>
                <w:lang w:eastAsia="en-GB"/>
              </w:rPr>
              <w:t>95%</w:t>
            </w:r>
          </w:p>
        </w:tc>
        <w:tc>
          <w:tcPr>
            <w:tcW w:w="2488" w:type="pct"/>
            <w:vMerge/>
            <w:shd w:val="clear" w:color="auto" w:fill="auto"/>
            <w:vAlign w:val="center"/>
          </w:tcPr>
          <w:p w14:paraId="42E63CC8" w14:textId="77777777" w:rsidR="009B7C60" w:rsidRPr="0052746E" w:rsidRDefault="009B7C60" w:rsidP="001F0B24">
            <w:pPr>
              <w:pStyle w:val="TableText0"/>
              <w:rPr>
                <w:i/>
                <w:lang w:val="en-US"/>
              </w:rPr>
            </w:pPr>
          </w:p>
        </w:tc>
      </w:tr>
      <w:tr w:rsidR="009B7C60" w:rsidRPr="0052746E" w14:paraId="76DB80C9" w14:textId="77777777" w:rsidTr="00F61DD7">
        <w:tc>
          <w:tcPr>
            <w:tcW w:w="1569" w:type="pct"/>
            <w:shd w:val="clear" w:color="auto" w:fill="auto"/>
          </w:tcPr>
          <w:p w14:paraId="177E5BBF" w14:textId="77777777" w:rsidR="00E949CA" w:rsidRDefault="00E949CA" w:rsidP="00E949CA">
            <w:pPr>
              <w:pStyle w:val="TableText0"/>
              <w:keepNext w:val="0"/>
              <w:rPr>
                <w:lang w:eastAsia="en-GB"/>
              </w:rPr>
            </w:pPr>
            <w:r w:rsidRPr="008D7C4D">
              <w:rPr>
                <w:lang w:eastAsia="en-GB"/>
              </w:rPr>
              <w:t xml:space="preserve">Proportion 1L non-responders receiving a 2nd CGRP </w:t>
            </w:r>
            <w:r>
              <w:rPr>
                <w:lang w:eastAsia="en-GB"/>
              </w:rPr>
              <w:t>inhibitor, and</w:t>
            </w:r>
          </w:p>
          <w:p w14:paraId="65926934" w14:textId="77777777" w:rsidR="009B7C60" w:rsidRPr="0052746E" w:rsidRDefault="00E949CA" w:rsidP="00E949CA">
            <w:pPr>
              <w:pStyle w:val="TableText0"/>
              <w:rPr>
                <w:lang w:val="en-US"/>
              </w:rPr>
            </w:pPr>
            <w:r>
              <w:rPr>
                <w:lang w:eastAsia="en-GB"/>
              </w:rPr>
              <w:t>2L non-responders receiving a 3</w:t>
            </w:r>
            <w:r w:rsidRPr="008D7C4D">
              <w:rPr>
                <w:vertAlign w:val="superscript"/>
                <w:lang w:eastAsia="en-GB"/>
              </w:rPr>
              <w:t>rd</w:t>
            </w:r>
            <w:r>
              <w:rPr>
                <w:lang w:eastAsia="en-GB"/>
              </w:rPr>
              <w:t xml:space="preserve"> CGRP</w:t>
            </w:r>
            <w:r w:rsidR="00C97083">
              <w:rPr>
                <w:lang w:eastAsia="en-GB"/>
              </w:rPr>
              <w:t xml:space="preserve"> </w:t>
            </w:r>
            <w:r>
              <w:rPr>
                <w:lang w:eastAsia="en-GB"/>
              </w:rPr>
              <w:t>inhib</w:t>
            </w:r>
            <w:r w:rsidR="00C97083">
              <w:rPr>
                <w:lang w:eastAsia="en-GB"/>
              </w:rPr>
              <w:t>i</w:t>
            </w:r>
            <w:r>
              <w:rPr>
                <w:lang w:eastAsia="en-GB"/>
              </w:rPr>
              <w:t>tor.</w:t>
            </w:r>
          </w:p>
        </w:tc>
        <w:tc>
          <w:tcPr>
            <w:tcW w:w="943" w:type="pct"/>
            <w:shd w:val="clear" w:color="auto" w:fill="auto"/>
          </w:tcPr>
          <w:p w14:paraId="3CDAE049" w14:textId="77777777" w:rsidR="009B7C60" w:rsidRPr="0052746E" w:rsidRDefault="009B7C60" w:rsidP="001F0B24">
            <w:pPr>
              <w:pStyle w:val="TableText0"/>
              <w:rPr>
                <w:lang w:val="en-US"/>
              </w:rPr>
            </w:pPr>
            <w:r>
              <w:rPr>
                <w:lang w:eastAsia="en-GB"/>
              </w:rPr>
              <w:t xml:space="preserve">80% </w:t>
            </w:r>
          </w:p>
        </w:tc>
        <w:tc>
          <w:tcPr>
            <w:tcW w:w="2488" w:type="pct"/>
            <w:shd w:val="clear" w:color="auto" w:fill="auto"/>
          </w:tcPr>
          <w:p w14:paraId="33DB15AE" w14:textId="77777777" w:rsidR="009B7C60" w:rsidRPr="0052746E" w:rsidRDefault="009B7C60" w:rsidP="001F0B24">
            <w:pPr>
              <w:pStyle w:val="TableText0"/>
              <w:rPr>
                <w:i/>
                <w:lang w:val="en-US"/>
              </w:rPr>
            </w:pPr>
            <w:r w:rsidRPr="00E47EE9">
              <w:t>Assumption</w:t>
            </w:r>
            <w:r>
              <w:t xml:space="preserve">. </w:t>
            </w:r>
            <w:r w:rsidRPr="0098781C">
              <w:rPr>
                <w:iCs/>
              </w:rPr>
              <w:t>The submission has not provided justification for this estimate.</w:t>
            </w:r>
            <w:r>
              <w:rPr>
                <w:i/>
              </w:rPr>
              <w:t xml:space="preserve"> </w:t>
            </w:r>
          </w:p>
        </w:tc>
      </w:tr>
      <w:tr w:rsidR="00281158" w:rsidRPr="0052746E" w14:paraId="39C2CEA5" w14:textId="77777777" w:rsidTr="00F61DD7">
        <w:tc>
          <w:tcPr>
            <w:tcW w:w="1569" w:type="pct"/>
            <w:shd w:val="clear" w:color="auto" w:fill="auto"/>
          </w:tcPr>
          <w:p w14:paraId="5A0F7441" w14:textId="4BBCEBD9" w:rsidR="00281158" w:rsidRPr="00B80947" w:rsidRDefault="00281158" w:rsidP="00E949CA">
            <w:pPr>
              <w:pStyle w:val="TableText0"/>
              <w:keepNext w:val="0"/>
              <w:rPr>
                <w:lang w:eastAsia="en-GB"/>
              </w:rPr>
            </w:pPr>
            <w:proofErr w:type="spellStart"/>
            <w:r w:rsidRPr="00B80947">
              <w:rPr>
                <w:lang w:eastAsia="en-GB"/>
              </w:rPr>
              <w:t>Eptinezumab</w:t>
            </w:r>
            <w:proofErr w:type="spellEnd"/>
            <w:r w:rsidRPr="00B80947">
              <w:rPr>
                <w:lang w:eastAsia="en-GB"/>
              </w:rPr>
              <w:t xml:space="preserve"> market share</w:t>
            </w:r>
          </w:p>
        </w:tc>
        <w:tc>
          <w:tcPr>
            <w:tcW w:w="943" w:type="pct"/>
            <w:shd w:val="clear" w:color="auto" w:fill="auto"/>
          </w:tcPr>
          <w:p w14:paraId="61B32443" w14:textId="0DB4611B" w:rsidR="00281158" w:rsidRPr="00B80947" w:rsidRDefault="00281158" w:rsidP="00281158">
            <w:pPr>
              <w:pStyle w:val="TableText0"/>
            </w:pPr>
            <w:r w:rsidRPr="00B80947">
              <w:t xml:space="preserve">1L: </w:t>
            </w:r>
            <w:r w:rsidR="007A3A3D" w:rsidRPr="007A3A3D">
              <w:rPr>
                <w:color w:val="000000"/>
                <w:spacing w:val="51"/>
                <w:shd w:val="solid" w:color="000000" w:fill="000000"/>
                <w:fitText w:val="325" w:id="-1435862521"/>
                <w14:textFill>
                  <w14:solidFill>
                    <w14:srgbClr w14:val="000000">
                      <w14:alpha w14:val="100000"/>
                    </w14:srgbClr>
                  </w14:solidFill>
                </w14:textFill>
              </w:rPr>
              <w:t>|||</w:t>
            </w:r>
            <w:r w:rsidR="007A3A3D" w:rsidRPr="007A3A3D">
              <w:rPr>
                <w:color w:val="000000"/>
                <w:spacing w:val="2"/>
                <w:shd w:val="solid" w:color="000000" w:fill="000000"/>
                <w:fitText w:val="325" w:id="-1435862521"/>
                <w14:textFill>
                  <w14:solidFill>
                    <w14:srgbClr w14:val="000000">
                      <w14:alpha w14:val="100000"/>
                    </w14:srgbClr>
                  </w14:solidFill>
                </w14:textFill>
              </w:rPr>
              <w:t>|</w:t>
            </w:r>
            <w:r w:rsidRPr="00B80947">
              <w:t xml:space="preserve">% </w:t>
            </w:r>
            <w:r w:rsidR="004219D4" w:rsidRPr="00B80947">
              <w:t xml:space="preserve">in </w:t>
            </w:r>
            <w:proofErr w:type="spellStart"/>
            <w:r w:rsidRPr="00B80947">
              <w:t>Yr</w:t>
            </w:r>
            <w:proofErr w:type="spellEnd"/>
            <w:r w:rsidRPr="00B80947">
              <w:t xml:space="preserve"> 1; </w:t>
            </w:r>
            <w:r w:rsidR="007A3A3D" w:rsidRPr="007A3A3D">
              <w:rPr>
                <w:color w:val="000000"/>
                <w:spacing w:val="51"/>
                <w:shd w:val="solid" w:color="000000" w:fill="000000"/>
                <w:fitText w:val="326" w:id="-1435862520"/>
                <w14:textFill>
                  <w14:solidFill>
                    <w14:srgbClr w14:val="000000">
                      <w14:alpha w14:val="100000"/>
                    </w14:srgbClr>
                  </w14:solidFill>
                </w14:textFill>
              </w:rPr>
              <w:t>|||</w:t>
            </w:r>
            <w:r w:rsidR="007A3A3D" w:rsidRPr="007A3A3D">
              <w:rPr>
                <w:color w:val="000000"/>
                <w:spacing w:val="3"/>
                <w:shd w:val="solid" w:color="000000" w:fill="000000"/>
                <w:fitText w:val="326" w:id="-1435862520"/>
                <w14:textFill>
                  <w14:solidFill>
                    <w14:srgbClr w14:val="000000">
                      <w14:alpha w14:val="100000"/>
                    </w14:srgbClr>
                  </w14:solidFill>
                </w14:textFill>
              </w:rPr>
              <w:t>|</w:t>
            </w:r>
            <w:r w:rsidRPr="00B80947">
              <w:t xml:space="preserve">% in </w:t>
            </w:r>
            <w:proofErr w:type="spellStart"/>
            <w:r w:rsidRPr="00B80947">
              <w:t>Yr</w:t>
            </w:r>
            <w:proofErr w:type="spellEnd"/>
            <w:r w:rsidRPr="00B80947">
              <w:t xml:space="preserve"> 6</w:t>
            </w:r>
          </w:p>
          <w:p w14:paraId="15C77002" w14:textId="34F7B3F3" w:rsidR="00281158" w:rsidRPr="00B80947" w:rsidRDefault="00281158" w:rsidP="00281158">
            <w:pPr>
              <w:pStyle w:val="TableText0"/>
            </w:pPr>
            <w:r w:rsidRPr="00B80947">
              <w:t xml:space="preserve">2L: </w:t>
            </w:r>
            <w:r w:rsidR="007A3A3D" w:rsidRPr="007A3A3D">
              <w:rPr>
                <w:color w:val="000000"/>
                <w:spacing w:val="51"/>
                <w:shd w:val="solid" w:color="000000" w:fill="000000"/>
                <w:fitText w:val="325" w:id="-1435862519"/>
                <w14:textFill>
                  <w14:solidFill>
                    <w14:srgbClr w14:val="000000">
                      <w14:alpha w14:val="100000"/>
                    </w14:srgbClr>
                  </w14:solidFill>
                </w14:textFill>
              </w:rPr>
              <w:t>|||</w:t>
            </w:r>
            <w:r w:rsidR="007A3A3D" w:rsidRPr="007A3A3D">
              <w:rPr>
                <w:color w:val="000000"/>
                <w:spacing w:val="2"/>
                <w:shd w:val="solid" w:color="000000" w:fill="000000"/>
                <w:fitText w:val="325" w:id="-1435862519"/>
                <w14:textFill>
                  <w14:solidFill>
                    <w14:srgbClr w14:val="000000">
                      <w14:alpha w14:val="100000"/>
                    </w14:srgbClr>
                  </w14:solidFill>
                </w14:textFill>
              </w:rPr>
              <w:t>|</w:t>
            </w:r>
            <w:r w:rsidRPr="00B80947">
              <w:t xml:space="preserve">% </w:t>
            </w:r>
            <w:r w:rsidR="004219D4" w:rsidRPr="00B80947">
              <w:t xml:space="preserve">in </w:t>
            </w:r>
            <w:proofErr w:type="spellStart"/>
            <w:r w:rsidRPr="00B80947">
              <w:t>Yr</w:t>
            </w:r>
            <w:proofErr w:type="spellEnd"/>
            <w:r w:rsidR="00610F52" w:rsidRPr="00B80947">
              <w:t xml:space="preserve"> </w:t>
            </w:r>
            <w:r w:rsidRPr="00B80947">
              <w:t xml:space="preserve">1, </w:t>
            </w:r>
            <w:r w:rsidR="007A3A3D" w:rsidRPr="007A3A3D">
              <w:rPr>
                <w:color w:val="000000"/>
                <w:spacing w:val="51"/>
                <w:shd w:val="solid" w:color="000000" w:fill="000000"/>
                <w:fitText w:val="326" w:id="-1435862518"/>
                <w14:textFill>
                  <w14:solidFill>
                    <w14:srgbClr w14:val="000000">
                      <w14:alpha w14:val="100000"/>
                    </w14:srgbClr>
                  </w14:solidFill>
                </w14:textFill>
              </w:rPr>
              <w:t>|||</w:t>
            </w:r>
            <w:r w:rsidR="007A3A3D" w:rsidRPr="007A3A3D">
              <w:rPr>
                <w:color w:val="000000"/>
                <w:spacing w:val="3"/>
                <w:shd w:val="solid" w:color="000000" w:fill="000000"/>
                <w:fitText w:val="326" w:id="-1435862518"/>
                <w14:textFill>
                  <w14:solidFill>
                    <w14:srgbClr w14:val="000000">
                      <w14:alpha w14:val="100000"/>
                    </w14:srgbClr>
                  </w14:solidFill>
                </w14:textFill>
              </w:rPr>
              <w:t>|</w:t>
            </w:r>
            <w:r w:rsidRPr="00B80947">
              <w:t xml:space="preserve">% in </w:t>
            </w:r>
            <w:proofErr w:type="spellStart"/>
            <w:r w:rsidRPr="00B80947">
              <w:t>Yr</w:t>
            </w:r>
            <w:proofErr w:type="spellEnd"/>
            <w:r w:rsidRPr="00B80947">
              <w:t xml:space="preserve"> 6</w:t>
            </w:r>
          </w:p>
          <w:p w14:paraId="1DEBC126" w14:textId="1F61998E" w:rsidR="00281158" w:rsidRPr="00B80947" w:rsidRDefault="00281158" w:rsidP="00281158">
            <w:pPr>
              <w:pStyle w:val="TableText0"/>
            </w:pPr>
            <w:r w:rsidRPr="00B80947">
              <w:t xml:space="preserve">3L: </w:t>
            </w:r>
            <w:r w:rsidR="007A3A3D" w:rsidRPr="007A3A3D">
              <w:rPr>
                <w:color w:val="000000"/>
                <w:spacing w:val="51"/>
                <w:shd w:val="solid" w:color="000000" w:fill="000000"/>
                <w:fitText w:val="325" w:id="-1435862517"/>
                <w14:textFill>
                  <w14:solidFill>
                    <w14:srgbClr w14:val="000000">
                      <w14:alpha w14:val="100000"/>
                    </w14:srgbClr>
                  </w14:solidFill>
                </w14:textFill>
              </w:rPr>
              <w:t>|||</w:t>
            </w:r>
            <w:r w:rsidR="007A3A3D" w:rsidRPr="007A3A3D">
              <w:rPr>
                <w:color w:val="000000"/>
                <w:spacing w:val="2"/>
                <w:shd w:val="solid" w:color="000000" w:fill="000000"/>
                <w:fitText w:val="325" w:id="-1435862517"/>
                <w14:textFill>
                  <w14:solidFill>
                    <w14:srgbClr w14:val="000000">
                      <w14:alpha w14:val="100000"/>
                    </w14:srgbClr>
                  </w14:solidFill>
                </w14:textFill>
              </w:rPr>
              <w:t>|</w:t>
            </w:r>
            <w:r w:rsidR="00610F52" w:rsidRPr="00B80947">
              <w:t xml:space="preserve">% in </w:t>
            </w:r>
            <w:proofErr w:type="spellStart"/>
            <w:r w:rsidR="00610F52" w:rsidRPr="00B80947">
              <w:t>Yr</w:t>
            </w:r>
            <w:proofErr w:type="spellEnd"/>
            <w:r w:rsidR="00610F52" w:rsidRPr="00B80947">
              <w:t xml:space="preserve"> 1</w:t>
            </w:r>
            <w:r w:rsidR="00E811D6">
              <w:t>,</w:t>
            </w:r>
            <w:r w:rsidR="00610F52" w:rsidRPr="00B80947">
              <w:t xml:space="preserve"> </w:t>
            </w:r>
            <w:r w:rsidR="007A3A3D" w:rsidRPr="007A3A3D">
              <w:rPr>
                <w:color w:val="000000"/>
                <w:spacing w:val="51"/>
                <w:shd w:val="solid" w:color="000000" w:fill="000000"/>
                <w:fitText w:val="326" w:id="-1435862516"/>
                <w14:textFill>
                  <w14:solidFill>
                    <w14:srgbClr w14:val="000000">
                      <w14:alpha w14:val="100000"/>
                    </w14:srgbClr>
                  </w14:solidFill>
                </w14:textFill>
              </w:rPr>
              <w:t>|||</w:t>
            </w:r>
            <w:r w:rsidR="007A3A3D" w:rsidRPr="007A3A3D">
              <w:rPr>
                <w:color w:val="000000"/>
                <w:spacing w:val="3"/>
                <w:shd w:val="solid" w:color="000000" w:fill="000000"/>
                <w:fitText w:val="326" w:id="-1435862516"/>
                <w14:textFill>
                  <w14:solidFill>
                    <w14:srgbClr w14:val="000000">
                      <w14:alpha w14:val="100000"/>
                    </w14:srgbClr>
                  </w14:solidFill>
                </w14:textFill>
              </w:rPr>
              <w:t>|</w:t>
            </w:r>
            <w:r w:rsidR="00E811D6">
              <w:t xml:space="preserve">% in </w:t>
            </w:r>
            <w:proofErr w:type="spellStart"/>
            <w:r w:rsidR="00610F52" w:rsidRPr="00B80947">
              <w:t>Yr</w:t>
            </w:r>
            <w:proofErr w:type="spellEnd"/>
            <w:r w:rsidR="00610F52" w:rsidRPr="00B80947">
              <w:t xml:space="preserve"> 6</w:t>
            </w:r>
            <w:r w:rsidR="00610F52" w:rsidRPr="00B80947">
              <w:rPr>
                <w:vertAlign w:val="superscript"/>
              </w:rPr>
              <w:t>a</w:t>
            </w:r>
          </w:p>
        </w:tc>
        <w:tc>
          <w:tcPr>
            <w:tcW w:w="2488" w:type="pct"/>
            <w:shd w:val="clear" w:color="auto" w:fill="auto"/>
          </w:tcPr>
          <w:p w14:paraId="75F4A7B7" w14:textId="457BAAC4" w:rsidR="00610F52" w:rsidRDefault="004219D4" w:rsidP="001F0B24">
            <w:pPr>
              <w:pStyle w:val="TableText0"/>
            </w:pPr>
            <w:r>
              <w:t xml:space="preserve">Assumptions. </w:t>
            </w:r>
          </w:p>
          <w:p w14:paraId="4A04B727" w14:textId="77777777" w:rsidR="00610F52" w:rsidRDefault="00610F52" w:rsidP="001F0B24">
            <w:pPr>
              <w:pStyle w:val="TableText0"/>
            </w:pPr>
          </w:p>
          <w:p w14:paraId="249453C5" w14:textId="77777777" w:rsidR="00281158" w:rsidRDefault="00610F52" w:rsidP="001F0B24">
            <w:pPr>
              <w:pStyle w:val="TableText0"/>
            </w:pPr>
            <w:r>
              <w:t>Assumption</w:t>
            </w:r>
            <w:r w:rsidR="004219D4">
              <w:t xml:space="preserve"> </w:t>
            </w:r>
          </w:p>
          <w:p w14:paraId="687FAAA9" w14:textId="77777777" w:rsidR="00610F52" w:rsidRDefault="00610F52" w:rsidP="001F0B24">
            <w:pPr>
              <w:pStyle w:val="TableText0"/>
            </w:pPr>
          </w:p>
          <w:p w14:paraId="785D98FB" w14:textId="4A48D4EF" w:rsidR="00610F52" w:rsidRPr="0098781C" w:rsidRDefault="00610F52" w:rsidP="001F0B24">
            <w:pPr>
              <w:pStyle w:val="TableText0"/>
              <w:rPr>
                <w:iCs/>
              </w:rPr>
            </w:pPr>
            <w:r w:rsidRPr="0098781C">
              <w:rPr>
                <w:iCs/>
              </w:rPr>
              <w:t>Estimated during the evaluation based on the submission</w:t>
            </w:r>
          </w:p>
        </w:tc>
      </w:tr>
      <w:tr w:rsidR="009B7C60" w:rsidRPr="0052746E" w14:paraId="37923B27" w14:textId="77777777" w:rsidTr="00F61DD7">
        <w:tc>
          <w:tcPr>
            <w:tcW w:w="1569" w:type="pct"/>
            <w:shd w:val="clear" w:color="auto" w:fill="auto"/>
          </w:tcPr>
          <w:p w14:paraId="78A5E936" w14:textId="77777777" w:rsidR="009B7C60" w:rsidRPr="0052746E" w:rsidRDefault="009B7C60" w:rsidP="001F0B24">
            <w:pPr>
              <w:pStyle w:val="TableText0"/>
              <w:rPr>
                <w:lang w:val="en-US"/>
              </w:rPr>
            </w:pPr>
            <w:r>
              <w:t>MBS costs</w:t>
            </w:r>
          </w:p>
        </w:tc>
        <w:tc>
          <w:tcPr>
            <w:tcW w:w="943" w:type="pct"/>
            <w:shd w:val="clear" w:color="auto" w:fill="auto"/>
          </w:tcPr>
          <w:p w14:paraId="0FF0A392" w14:textId="77777777" w:rsidR="009B7C60" w:rsidRDefault="009B7C60" w:rsidP="001F0B24">
            <w:pPr>
              <w:pStyle w:val="TableText0"/>
              <w:keepNext w:val="0"/>
            </w:pPr>
            <w:r>
              <w:t>MBS item 116: Neurologist visit $79.75</w:t>
            </w:r>
          </w:p>
          <w:p w14:paraId="1DBFE1B2" w14:textId="4D77AE8D" w:rsidR="009B7C60" w:rsidRPr="0052746E" w:rsidRDefault="009B7C60" w:rsidP="001F0B24">
            <w:pPr>
              <w:pStyle w:val="TableText0"/>
              <w:rPr>
                <w:lang w:val="en-US"/>
              </w:rPr>
            </w:pPr>
            <w:r>
              <w:t>MB</w:t>
            </w:r>
            <w:r w:rsidR="00CA4428">
              <w:t>S</w:t>
            </w:r>
            <w:r>
              <w:t xml:space="preserve"> item 23: GP visits $39.10</w:t>
            </w:r>
          </w:p>
        </w:tc>
        <w:tc>
          <w:tcPr>
            <w:tcW w:w="2488" w:type="pct"/>
            <w:shd w:val="clear" w:color="auto" w:fill="auto"/>
          </w:tcPr>
          <w:p w14:paraId="65423258" w14:textId="04D552C3" w:rsidR="009B7C60" w:rsidRPr="0098781C" w:rsidRDefault="009B7C60" w:rsidP="001F0B24">
            <w:pPr>
              <w:pStyle w:val="TableText0"/>
              <w:rPr>
                <w:iCs/>
                <w:lang w:val="en-US"/>
              </w:rPr>
            </w:pPr>
            <w:r w:rsidRPr="0098781C">
              <w:rPr>
                <w:iCs/>
              </w:rPr>
              <w:t xml:space="preserve">The MBS fees applied by the submission are likely to be inappropriate for the intravenous administration of </w:t>
            </w:r>
            <w:proofErr w:type="spellStart"/>
            <w:r w:rsidRPr="0098781C">
              <w:rPr>
                <w:iCs/>
              </w:rPr>
              <w:t>eptinezumab</w:t>
            </w:r>
            <w:proofErr w:type="spellEnd"/>
            <w:r w:rsidRPr="0098781C">
              <w:rPr>
                <w:iCs/>
              </w:rPr>
              <w:t xml:space="preserve">.  </w:t>
            </w:r>
            <w:proofErr w:type="spellStart"/>
            <w:r w:rsidRPr="0098781C">
              <w:rPr>
                <w:iCs/>
              </w:rPr>
              <w:t>Eptinezumab</w:t>
            </w:r>
            <w:proofErr w:type="spellEnd"/>
            <w:r w:rsidRPr="0098781C">
              <w:rPr>
                <w:iCs/>
              </w:rPr>
              <w:t xml:space="preserve"> is administered intravenously over 30 min while the MBS item for GP visit applied by the submission accounts for a visit of less than 20 min in duration. The </w:t>
            </w:r>
            <w:r w:rsidR="0098781C">
              <w:rPr>
                <w:iCs/>
              </w:rPr>
              <w:t xml:space="preserve">evaluation </w:t>
            </w:r>
            <w:r w:rsidRPr="0098781C">
              <w:rPr>
                <w:iCs/>
              </w:rPr>
              <w:t>considered that MBS item 36 (professional attendance by a general practitioner lasting at least 20 minutes) may be more appropriate in this context. The results of a sensitivity analysis using MBS item 36 to account the GP visits</w:t>
            </w:r>
            <w:r w:rsidR="0098781C">
              <w:rPr>
                <w:iCs/>
              </w:rPr>
              <w:t xml:space="preserve"> was conducted during the evaluation</w:t>
            </w:r>
            <w:r w:rsidRPr="0098781C">
              <w:rPr>
                <w:iCs/>
              </w:rPr>
              <w:t xml:space="preserve">. </w:t>
            </w:r>
          </w:p>
        </w:tc>
      </w:tr>
    </w:tbl>
    <w:p w14:paraId="7FF41132" w14:textId="34530BC1" w:rsidR="00C82BA5" w:rsidRDefault="00C82BA5" w:rsidP="00C82BA5">
      <w:pPr>
        <w:pStyle w:val="TableFigureFooter"/>
      </w:pPr>
      <w:r>
        <w:t xml:space="preserve">Abbreviations: </w:t>
      </w:r>
      <w:bookmarkStart w:id="64" w:name="_Hlk102761612"/>
      <w:r>
        <w:t>AEMP=</w:t>
      </w:r>
      <w:r w:rsidRPr="008234E2">
        <w:t xml:space="preserve"> </w:t>
      </w:r>
      <w:r>
        <w:t>a</w:t>
      </w:r>
      <w:r w:rsidRPr="000D3AC1">
        <w:t>pproved ex-manufacture price</w:t>
      </w:r>
      <w:r>
        <w:t xml:space="preserve"> </w:t>
      </w:r>
      <w:bookmarkEnd w:id="64"/>
      <w:r>
        <w:t>CGRP=</w:t>
      </w:r>
      <w:r w:rsidRPr="008234E2">
        <w:t xml:space="preserve"> </w:t>
      </w:r>
      <w:r>
        <w:t>c</w:t>
      </w:r>
      <w:r w:rsidRPr="008234E2">
        <w:t>alcitonin gene-related peptide</w:t>
      </w:r>
      <w:r>
        <w:t>; CMA=cost-minimisation analysis</w:t>
      </w:r>
      <w:bookmarkStart w:id="65" w:name="_Hlk102761650"/>
      <w:r>
        <w:t>; DPMQ=</w:t>
      </w:r>
      <w:r w:rsidRPr="008234E2">
        <w:t xml:space="preserve"> </w:t>
      </w:r>
      <w:r>
        <w:t>d</w:t>
      </w:r>
      <w:r w:rsidRPr="000D3AC1">
        <w:t xml:space="preserve">ispensed price per maximum </w:t>
      </w:r>
      <w:r>
        <w:t>quantity; GP= general practitioner; MBS=</w:t>
      </w:r>
      <w:r w:rsidRPr="008234E2">
        <w:t xml:space="preserve"> Medicare Benefits Schedule</w:t>
      </w:r>
      <w:bookmarkEnd w:id="65"/>
      <w:r>
        <w:t xml:space="preserve">; PSD=public summary document; </w:t>
      </w:r>
      <w:bookmarkStart w:id="66" w:name="_Hlk102761669"/>
      <w:r>
        <w:t>1L-first line; 2L=second line</w:t>
      </w:r>
      <w:r w:rsidR="00B46A2B">
        <w:t>.</w:t>
      </w:r>
      <w:r>
        <w:t xml:space="preserve"> </w:t>
      </w:r>
    </w:p>
    <w:bookmarkEnd w:id="66"/>
    <w:p w14:paraId="514496AF" w14:textId="2AE170AC" w:rsidR="009B7C60" w:rsidRDefault="009B7C60" w:rsidP="009B7C60">
      <w:pPr>
        <w:pStyle w:val="TableFigureFooter"/>
      </w:pPr>
      <w:r w:rsidRPr="0052746E">
        <w:t xml:space="preserve">Source: </w:t>
      </w:r>
      <w:r>
        <w:t xml:space="preserve">Table 4.1.1 of the </w:t>
      </w:r>
      <w:r w:rsidR="0098781C">
        <w:t>evaluation</w:t>
      </w:r>
    </w:p>
    <w:p w14:paraId="4F55AA97" w14:textId="70F6A9D3" w:rsidR="009B7C60" w:rsidRPr="005B799B" w:rsidRDefault="00610F52" w:rsidP="005C4695">
      <w:pPr>
        <w:pStyle w:val="TableFigureFooter"/>
        <w:rPr>
          <w:rStyle w:val="CommentReference"/>
          <w:rFonts w:asciiTheme="minorHAnsi" w:hAnsiTheme="minorHAnsi" w:cstheme="minorHAnsi"/>
          <w:sz w:val="24"/>
          <w:szCs w:val="24"/>
        </w:rPr>
      </w:pPr>
      <w:r>
        <w:t xml:space="preserve">Note: a. Estimated during the evaluation based on </w:t>
      </w:r>
      <w:r w:rsidR="00E811D6">
        <w:t xml:space="preserve">total estimated use of </w:t>
      </w:r>
      <w:proofErr w:type="spellStart"/>
      <w:r w:rsidR="00E811D6">
        <w:t>eptinezumab</w:t>
      </w:r>
      <w:proofErr w:type="spellEnd"/>
      <w:r w:rsidR="00E811D6">
        <w:t xml:space="preserve"> in the 3L setting as a proportion of total </w:t>
      </w:r>
      <w:proofErr w:type="spellStart"/>
      <w:r w:rsidR="00E811D6">
        <w:t>eptinezumab</w:t>
      </w:r>
      <w:proofErr w:type="spellEnd"/>
      <w:r w:rsidR="00E811D6">
        <w:t xml:space="preserve"> use. </w:t>
      </w:r>
    </w:p>
    <w:p w14:paraId="18DFF65E" w14:textId="219DF1B7" w:rsidR="00C42348" w:rsidRPr="00987A4C" w:rsidRDefault="00C42348" w:rsidP="00C42348">
      <w:pPr>
        <w:pStyle w:val="3-BodyText"/>
        <w:rPr>
          <w:rStyle w:val="CommentReference"/>
          <w:rFonts w:asciiTheme="minorHAnsi" w:hAnsiTheme="minorHAnsi" w:cstheme="minorHAnsi"/>
          <w:sz w:val="24"/>
          <w:szCs w:val="24"/>
        </w:rPr>
      </w:pPr>
      <w:r>
        <w:rPr>
          <w:rStyle w:val="CommentReference"/>
          <w:rFonts w:asciiTheme="minorHAnsi" w:hAnsiTheme="minorHAnsi" w:cstheme="minorHAnsi"/>
          <w:b w:val="0"/>
          <w:sz w:val="24"/>
          <w:szCs w:val="24"/>
        </w:rPr>
        <w:t xml:space="preserve">For the epidemiological approach, the submission assumed </w:t>
      </w:r>
      <w:r w:rsidR="006C0227">
        <w:rPr>
          <w:rStyle w:val="CommentReference"/>
          <w:rFonts w:asciiTheme="minorHAnsi" w:hAnsiTheme="minorHAnsi" w:cstheme="minorHAnsi"/>
          <w:b w:val="0"/>
          <w:sz w:val="24"/>
          <w:szCs w:val="24"/>
        </w:rPr>
        <w:t xml:space="preserve">a total of </w:t>
      </w:r>
      <w:r>
        <w:rPr>
          <w:rStyle w:val="CommentReference"/>
          <w:rFonts w:asciiTheme="minorHAnsi" w:hAnsiTheme="minorHAnsi" w:cstheme="minorHAnsi"/>
          <w:b w:val="0"/>
          <w:sz w:val="24"/>
          <w:szCs w:val="24"/>
        </w:rPr>
        <w:t>90%</w:t>
      </w:r>
      <w:r w:rsidRPr="00A3291C">
        <w:t xml:space="preserve"> </w:t>
      </w:r>
      <w:r>
        <w:t xml:space="preserve">of </w:t>
      </w:r>
      <w:r w:rsidR="00B46A2B">
        <w:t xml:space="preserve">prevalent </w:t>
      </w:r>
      <w:r w:rsidRPr="00A3291C">
        <w:rPr>
          <w:rStyle w:val="CommentReference"/>
          <w:rFonts w:asciiTheme="minorHAnsi" w:hAnsiTheme="minorHAnsi" w:cstheme="minorHAnsi"/>
          <w:b w:val="0"/>
          <w:sz w:val="24"/>
          <w:szCs w:val="24"/>
        </w:rPr>
        <w:t>eligible patients will use a CGRP inhibitor</w:t>
      </w:r>
      <w:r w:rsidR="00B46A2B">
        <w:rPr>
          <w:rStyle w:val="CommentReference"/>
          <w:rFonts w:asciiTheme="minorHAnsi" w:hAnsiTheme="minorHAnsi" w:cstheme="minorHAnsi"/>
          <w:b w:val="0"/>
          <w:sz w:val="24"/>
          <w:szCs w:val="24"/>
        </w:rPr>
        <w:t xml:space="preserve"> over the first six years of listing </w:t>
      </w:r>
      <w:proofErr w:type="spellStart"/>
      <w:r w:rsidR="00B46A2B">
        <w:rPr>
          <w:rStyle w:val="CommentReference"/>
          <w:rFonts w:asciiTheme="minorHAnsi" w:hAnsiTheme="minorHAnsi" w:cstheme="minorHAnsi"/>
          <w:b w:val="0"/>
          <w:sz w:val="24"/>
          <w:szCs w:val="24"/>
        </w:rPr>
        <w:t>eptinezumab</w:t>
      </w:r>
      <w:proofErr w:type="spellEnd"/>
      <w:r w:rsidR="006C0227">
        <w:rPr>
          <w:rStyle w:val="CommentReference"/>
          <w:rFonts w:asciiTheme="minorHAnsi" w:hAnsiTheme="minorHAnsi" w:cstheme="minorHAnsi"/>
          <w:b w:val="0"/>
          <w:sz w:val="24"/>
          <w:szCs w:val="24"/>
        </w:rPr>
        <w:t xml:space="preserve"> (</w:t>
      </w:r>
      <w:r w:rsidR="00F11EFD" w:rsidRPr="00987A4C">
        <w:rPr>
          <w:iCs/>
        </w:rPr>
        <w:t>applied as 40% uptake in 2021, decreasing to 15% in 2022, and then decreasing linearly by 2.5% each year until 0% in Year</w:t>
      </w:r>
      <w:r w:rsidR="00936180">
        <w:rPr>
          <w:iCs/>
        </w:rPr>
        <w:t xml:space="preserve"> </w:t>
      </w:r>
      <w:r w:rsidR="00F11EFD" w:rsidRPr="00987A4C">
        <w:rPr>
          <w:iCs/>
        </w:rPr>
        <w:t>5 and Year 6 of funding</w:t>
      </w:r>
      <w:r w:rsidR="00F11EFD" w:rsidRPr="00987A4C">
        <w:rPr>
          <w:rStyle w:val="CommentReference"/>
          <w:rFonts w:asciiTheme="minorHAnsi" w:hAnsiTheme="minorHAnsi" w:cstheme="minorHAnsi"/>
          <w:b w:val="0"/>
          <w:iCs/>
          <w:sz w:val="24"/>
          <w:szCs w:val="24"/>
        </w:rPr>
        <w:t>)</w:t>
      </w:r>
      <w:r w:rsidR="00224E27" w:rsidRPr="00987A4C">
        <w:rPr>
          <w:rStyle w:val="CommentReference"/>
          <w:rFonts w:asciiTheme="minorHAnsi" w:hAnsiTheme="minorHAnsi" w:cstheme="minorHAnsi"/>
          <w:b w:val="0"/>
          <w:iCs/>
          <w:sz w:val="24"/>
          <w:szCs w:val="24"/>
        </w:rPr>
        <w:t>,</w:t>
      </w:r>
      <w:r w:rsidR="00224E27">
        <w:rPr>
          <w:rStyle w:val="CommentReference"/>
          <w:rFonts w:asciiTheme="minorHAnsi" w:hAnsiTheme="minorHAnsi" w:cstheme="minorHAnsi"/>
          <w:b w:val="0"/>
          <w:sz w:val="24"/>
          <w:szCs w:val="24"/>
        </w:rPr>
        <w:t xml:space="preserve"> with a</w:t>
      </w:r>
      <w:r>
        <w:rPr>
          <w:rStyle w:val="CommentReference"/>
          <w:rFonts w:asciiTheme="minorHAnsi" w:hAnsiTheme="minorHAnsi" w:cstheme="minorHAnsi"/>
          <w:b w:val="0"/>
          <w:sz w:val="24"/>
          <w:szCs w:val="24"/>
        </w:rPr>
        <w:t xml:space="preserve"> 90% uptake rate among the incident patients in the year of incidence. The submission assumed 80% of patients who don’t respond to treatment in 1L will receive treatment with </w:t>
      </w:r>
      <w:r w:rsidR="00224E27">
        <w:rPr>
          <w:rStyle w:val="CommentReference"/>
          <w:rFonts w:asciiTheme="minorHAnsi" w:hAnsiTheme="minorHAnsi" w:cstheme="minorHAnsi"/>
          <w:b w:val="0"/>
          <w:sz w:val="24"/>
          <w:szCs w:val="24"/>
        </w:rPr>
        <w:t xml:space="preserve">a </w:t>
      </w:r>
      <w:r>
        <w:rPr>
          <w:rStyle w:val="CommentReference"/>
          <w:rFonts w:asciiTheme="minorHAnsi" w:hAnsiTheme="minorHAnsi" w:cstheme="minorHAnsi"/>
          <w:b w:val="0"/>
          <w:sz w:val="24"/>
          <w:szCs w:val="24"/>
        </w:rPr>
        <w:t>different CGRP in 2L treatment, with a 95% persistence rate (</w:t>
      </w:r>
      <w:r w:rsidR="000A6D78">
        <w:rPr>
          <w:rStyle w:val="CommentReference"/>
          <w:rFonts w:asciiTheme="minorHAnsi" w:hAnsiTheme="minorHAnsi" w:cstheme="minorHAnsi"/>
          <w:b w:val="0"/>
          <w:sz w:val="24"/>
          <w:szCs w:val="24"/>
        </w:rPr>
        <w:t>i.e.</w:t>
      </w:r>
      <w:r>
        <w:rPr>
          <w:rStyle w:val="CommentReference"/>
          <w:rFonts w:asciiTheme="minorHAnsi" w:hAnsiTheme="minorHAnsi" w:cstheme="minorHAnsi"/>
          <w:b w:val="0"/>
          <w:sz w:val="24"/>
          <w:szCs w:val="24"/>
        </w:rPr>
        <w:t xml:space="preserve"> p</w:t>
      </w:r>
      <w:r w:rsidRPr="00C86A14">
        <w:rPr>
          <w:rStyle w:val="CommentReference"/>
          <w:rFonts w:asciiTheme="minorHAnsi" w:hAnsiTheme="minorHAnsi" w:cstheme="minorHAnsi"/>
          <w:b w:val="0"/>
          <w:sz w:val="24"/>
          <w:szCs w:val="24"/>
        </w:rPr>
        <w:t xml:space="preserve">roportion of </w:t>
      </w:r>
      <w:r w:rsidR="00F11EFD">
        <w:rPr>
          <w:rStyle w:val="CommentReference"/>
          <w:rFonts w:asciiTheme="minorHAnsi" w:hAnsiTheme="minorHAnsi" w:cstheme="minorHAnsi"/>
          <w:b w:val="0"/>
          <w:sz w:val="24"/>
          <w:szCs w:val="24"/>
        </w:rPr>
        <w:lastRenderedPageBreak/>
        <w:t xml:space="preserve">respondents on treatment </w:t>
      </w:r>
      <w:r>
        <w:rPr>
          <w:rStyle w:val="CommentReference"/>
          <w:rFonts w:asciiTheme="minorHAnsi" w:hAnsiTheme="minorHAnsi" w:cstheme="minorHAnsi"/>
          <w:b w:val="0"/>
          <w:sz w:val="24"/>
          <w:szCs w:val="24"/>
        </w:rPr>
        <w:t xml:space="preserve">in 2L and </w:t>
      </w:r>
      <w:r w:rsidR="00F11EFD">
        <w:rPr>
          <w:rStyle w:val="CommentReference"/>
          <w:rFonts w:asciiTheme="minorHAnsi" w:hAnsiTheme="minorHAnsi" w:cstheme="minorHAnsi"/>
          <w:b w:val="0"/>
          <w:sz w:val="24"/>
          <w:szCs w:val="24"/>
        </w:rPr>
        <w:t>3</w:t>
      </w:r>
      <w:r>
        <w:rPr>
          <w:rStyle w:val="CommentReference"/>
          <w:rFonts w:asciiTheme="minorHAnsi" w:hAnsiTheme="minorHAnsi" w:cstheme="minorHAnsi"/>
          <w:b w:val="0"/>
          <w:sz w:val="24"/>
          <w:szCs w:val="24"/>
        </w:rPr>
        <w:t xml:space="preserve">L of treatment </w:t>
      </w:r>
      <w:r w:rsidRPr="00C86A14">
        <w:rPr>
          <w:rStyle w:val="CommentReference"/>
          <w:rFonts w:asciiTheme="minorHAnsi" w:hAnsiTheme="minorHAnsi" w:cstheme="minorHAnsi"/>
          <w:b w:val="0"/>
          <w:sz w:val="24"/>
          <w:szCs w:val="24"/>
        </w:rPr>
        <w:t>each subsequent year</w:t>
      </w:r>
      <w:r>
        <w:rPr>
          <w:rStyle w:val="CommentReference"/>
          <w:rFonts w:asciiTheme="minorHAnsi" w:hAnsiTheme="minorHAnsi" w:cstheme="minorHAnsi"/>
          <w:b w:val="0"/>
          <w:sz w:val="24"/>
          <w:szCs w:val="24"/>
        </w:rPr>
        <w:t xml:space="preserve">). </w:t>
      </w:r>
      <w:r w:rsidR="00570A90" w:rsidRPr="00987A4C">
        <w:rPr>
          <w:rStyle w:val="CommentReference"/>
          <w:rFonts w:asciiTheme="minorHAnsi" w:hAnsiTheme="minorHAnsi" w:cstheme="minorHAnsi"/>
          <w:b w:val="0"/>
          <w:sz w:val="24"/>
          <w:szCs w:val="24"/>
        </w:rPr>
        <w:t>T</w:t>
      </w:r>
      <w:r w:rsidRPr="00987A4C">
        <w:rPr>
          <w:rStyle w:val="CommentReference"/>
          <w:rFonts w:asciiTheme="minorHAnsi" w:hAnsiTheme="minorHAnsi" w:cstheme="minorHAnsi"/>
          <w:b w:val="0"/>
          <w:sz w:val="24"/>
          <w:szCs w:val="24"/>
        </w:rPr>
        <w:t>he assumed uptake of 80% in the 2L treatment setting is uncertain as no data for the sequential use of CGRP inhibitors was presented by the submission. This may have overestimated the total utilisation of CGRP inhibitors (</w:t>
      </w:r>
      <w:proofErr w:type="spellStart"/>
      <w:r w:rsidRPr="00987A4C">
        <w:rPr>
          <w:rStyle w:val="CommentReference"/>
          <w:rFonts w:asciiTheme="minorHAnsi" w:hAnsiTheme="minorHAnsi" w:cstheme="minorHAnsi"/>
          <w:b w:val="0"/>
          <w:sz w:val="24"/>
          <w:szCs w:val="24"/>
        </w:rPr>
        <w:t>eptinezumab</w:t>
      </w:r>
      <w:proofErr w:type="spellEnd"/>
      <w:r w:rsidRPr="00987A4C">
        <w:rPr>
          <w:rStyle w:val="CommentReference"/>
          <w:rFonts w:asciiTheme="minorHAnsi" w:hAnsiTheme="minorHAnsi" w:cstheme="minorHAnsi"/>
          <w:b w:val="0"/>
          <w:sz w:val="24"/>
          <w:szCs w:val="24"/>
        </w:rPr>
        <w:t xml:space="preserve">, </w:t>
      </w:r>
      <w:proofErr w:type="spellStart"/>
      <w:r w:rsidRPr="00987A4C">
        <w:rPr>
          <w:rStyle w:val="CommentReference"/>
          <w:rFonts w:asciiTheme="minorHAnsi" w:hAnsiTheme="minorHAnsi" w:cstheme="minorHAnsi"/>
          <w:b w:val="0"/>
          <w:sz w:val="24"/>
          <w:szCs w:val="24"/>
        </w:rPr>
        <w:t>galcanezumab</w:t>
      </w:r>
      <w:proofErr w:type="spellEnd"/>
      <w:r w:rsidRPr="00987A4C">
        <w:rPr>
          <w:rStyle w:val="CommentReference"/>
          <w:rFonts w:asciiTheme="minorHAnsi" w:hAnsiTheme="minorHAnsi" w:cstheme="minorHAnsi"/>
          <w:b w:val="0"/>
          <w:sz w:val="24"/>
          <w:szCs w:val="24"/>
        </w:rPr>
        <w:t xml:space="preserve"> and </w:t>
      </w:r>
      <w:proofErr w:type="spellStart"/>
      <w:r w:rsidRPr="00987A4C">
        <w:rPr>
          <w:rStyle w:val="CommentReference"/>
          <w:rFonts w:asciiTheme="minorHAnsi" w:hAnsiTheme="minorHAnsi" w:cstheme="minorHAnsi"/>
          <w:b w:val="0"/>
          <w:sz w:val="24"/>
          <w:szCs w:val="24"/>
        </w:rPr>
        <w:t>fremanezumab</w:t>
      </w:r>
      <w:proofErr w:type="spellEnd"/>
      <w:r w:rsidRPr="00987A4C">
        <w:rPr>
          <w:rStyle w:val="CommentReference"/>
          <w:rFonts w:asciiTheme="minorHAnsi" w:hAnsiTheme="minorHAnsi" w:cstheme="minorHAnsi"/>
          <w:b w:val="0"/>
          <w:sz w:val="24"/>
          <w:szCs w:val="24"/>
        </w:rPr>
        <w:t>).</w:t>
      </w:r>
    </w:p>
    <w:p w14:paraId="62FB26CC" w14:textId="1743CEB5" w:rsidR="007D3925" w:rsidRPr="00987A4C" w:rsidRDefault="009B7C60" w:rsidP="009B7C60">
      <w:pPr>
        <w:pStyle w:val="3-BodyText"/>
        <w:rPr>
          <w:rStyle w:val="CommentReference"/>
          <w:rFonts w:asciiTheme="minorHAnsi" w:hAnsiTheme="minorHAnsi" w:cstheme="minorHAnsi"/>
          <w:iCs/>
          <w:sz w:val="24"/>
          <w:szCs w:val="24"/>
        </w:rPr>
      </w:pPr>
      <w:r w:rsidRPr="005824E7">
        <w:rPr>
          <w:rStyle w:val="CommentReference"/>
          <w:rFonts w:asciiTheme="minorHAnsi" w:hAnsiTheme="minorHAnsi" w:cstheme="minorHAnsi"/>
          <w:b w:val="0"/>
          <w:sz w:val="24"/>
          <w:szCs w:val="24"/>
        </w:rPr>
        <w:t>Th</w:t>
      </w:r>
      <w:r>
        <w:rPr>
          <w:rStyle w:val="CommentReference"/>
          <w:rFonts w:asciiTheme="minorHAnsi" w:hAnsiTheme="minorHAnsi" w:cstheme="minorHAnsi"/>
          <w:b w:val="0"/>
          <w:sz w:val="24"/>
          <w:szCs w:val="24"/>
        </w:rPr>
        <w:t>us, the</w:t>
      </w:r>
      <w:r w:rsidRPr="005824E7">
        <w:rPr>
          <w:rStyle w:val="CommentReference"/>
          <w:rFonts w:asciiTheme="minorHAnsi" w:hAnsiTheme="minorHAnsi" w:cstheme="minorHAnsi"/>
          <w:b w:val="0"/>
          <w:sz w:val="24"/>
          <w:szCs w:val="24"/>
        </w:rPr>
        <w:t xml:space="preserve"> </w:t>
      </w:r>
      <w:r>
        <w:rPr>
          <w:rStyle w:val="CommentReference"/>
          <w:rFonts w:asciiTheme="minorHAnsi" w:hAnsiTheme="minorHAnsi" w:cstheme="minorHAnsi"/>
          <w:b w:val="0"/>
          <w:sz w:val="24"/>
          <w:szCs w:val="24"/>
        </w:rPr>
        <w:t xml:space="preserve">approach in the </w:t>
      </w:r>
      <w:r w:rsidRPr="005824E7">
        <w:rPr>
          <w:rStyle w:val="CommentReference"/>
          <w:rFonts w:asciiTheme="minorHAnsi" w:hAnsiTheme="minorHAnsi" w:cstheme="minorHAnsi"/>
          <w:b w:val="0"/>
          <w:sz w:val="24"/>
          <w:szCs w:val="24"/>
        </w:rPr>
        <w:t xml:space="preserve">submission assumed sequential use of </w:t>
      </w:r>
      <w:r>
        <w:rPr>
          <w:rStyle w:val="CommentReference"/>
          <w:rFonts w:asciiTheme="minorHAnsi" w:hAnsiTheme="minorHAnsi" w:cstheme="minorHAnsi"/>
          <w:b w:val="0"/>
          <w:sz w:val="24"/>
          <w:szCs w:val="24"/>
        </w:rPr>
        <w:t xml:space="preserve">the </w:t>
      </w:r>
      <w:r w:rsidRPr="005824E7">
        <w:rPr>
          <w:rStyle w:val="CommentReference"/>
          <w:rFonts w:asciiTheme="minorHAnsi" w:hAnsiTheme="minorHAnsi" w:cstheme="minorHAnsi"/>
          <w:b w:val="0"/>
          <w:sz w:val="24"/>
          <w:szCs w:val="24"/>
        </w:rPr>
        <w:t xml:space="preserve">available CGRP inhibitors </w:t>
      </w:r>
      <w:r w:rsidR="00EF2A0D">
        <w:rPr>
          <w:rStyle w:val="CommentReference"/>
          <w:rFonts w:asciiTheme="minorHAnsi" w:hAnsiTheme="minorHAnsi" w:cstheme="minorHAnsi"/>
          <w:b w:val="0"/>
          <w:sz w:val="24"/>
          <w:szCs w:val="24"/>
        </w:rPr>
        <w:t>and</w:t>
      </w:r>
      <w:r w:rsidR="00EF2A0D" w:rsidRPr="005824E7">
        <w:rPr>
          <w:rStyle w:val="CommentReference"/>
          <w:rFonts w:asciiTheme="minorHAnsi" w:hAnsiTheme="minorHAnsi" w:cstheme="minorHAnsi"/>
          <w:b w:val="0"/>
          <w:sz w:val="24"/>
          <w:szCs w:val="24"/>
        </w:rPr>
        <w:t xml:space="preserve"> </w:t>
      </w:r>
      <w:r w:rsidRPr="005824E7">
        <w:rPr>
          <w:rStyle w:val="CommentReference"/>
          <w:rFonts w:asciiTheme="minorHAnsi" w:hAnsiTheme="minorHAnsi" w:cstheme="minorHAnsi"/>
          <w:b w:val="0"/>
          <w:sz w:val="24"/>
          <w:szCs w:val="24"/>
        </w:rPr>
        <w:t xml:space="preserve">that in addition to displacing </w:t>
      </w:r>
      <w:r w:rsidR="00EF2A0D">
        <w:rPr>
          <w:rStyle w:val="CommentReference"/>
          <w:rFonts w:asciiTheme="minorHAnsi" w:hAnsiTheme="minorHAnsi" w:cstheme="minorHAnsi"/>
          <w:b w:val="0"/>
          <w:sz w:val="24"/>
          <w:szCs w:val="24"/>
        </w:rPr>
        <w:t xml:space="preserve">a </w:t>
      </w:r>
      <w:r>
        <w:rPr>
          <w:rStyle w:val="CommentReference"/>
          <w:rFonts w:asciiTheme="minorHAnsi" w:hAnsiTheme="minorHAnsi" w:cstheme="minorHAnsi"/>
          <w:b w:val="0"/>
          <w:sz w:val="24"/>
          <w:szCs w:val="24"/>
        </w:rPr>
        <w:t xml:space="preserve">proportion of use of </w:t>
      </w:r>
      <w:proofErr w:type="spellStart"/>
      <w:r>
        <w:rPr>
          <w:rStyle w:val="CommentReference"/>
          <w:rFonts w:asciiTheme="minorHAnsi" w:hAnsiTheme="minorHAnsi" w:cstheme="minorHAnsi"/>
          <w:b w:val="0"/>
          <w:sz w:val="24"/>
          <w:szCs w:val="24"/>
        </w:rPr>
        <w:t>galcanezumab</w:t>
      </w:r>
      <w:proofErr w:type="spellEnd"/>
      <w:r>
        <w:rPr>
          <w:rStyle w:val="CommentReference"/>
          <w:rFonts w:asciiTheme="minorHAnsi" w:hAnsiTheme="minorHAnsi" w:cstheme="minorHAnsi"/>
          <w:b w:val="0"/>
          <w:sz w:val="24"/>
          <w:szCs w:val="24"/>
        </w:rPr>
        <w:t xml:space="preserve"> and </w:t>
      </w:r>
      <w:proofErr w:type="spellStart"/>
      <w:r>
        <w:rPr>
          <w:rStyle w:val="CommentReference"/>
          <w:rFonts w:asciiTheme="minorHAnsi" w:hAnsiTheme="minorHAnsi" w:cstheme="minorHAnsi"/>
          <w:b w:val="0"/>
          <w:sz w:val="24"/>
          <w:szCs w:val="24"/>
        </w:rPr>
        <w:t>fremanezumab</w:t>
      </w:r>
      <w:proofErr w:type="spellEnd"/>
      <w:r>
        <w:rPr>
          <w:rStyle w:val="CommentReference"/>
          <w:rFonts w:asciiTheme="minorHAnsi" w:hAnsiTheme="minorHAnsi" w:cstheme="minorHAnsi"/>
          <w:b w:val="0"/>
          <w:sz w:val="24"/>
          <w:szCs w:val="24"/>
        </w:rPr>
        <w:t xml:space="preserve"> </w:t>
      </w:r>
      <w:r w:rsidRPr="005824E7">
        <w:rPr>
          <w:rStyle w:val="CommentReference"/>
          <w:rFonts w:asciiTheme="minorHAnsi" w:hAnsiTheme="minorHAnsi" w:cstheme="minorHAnsi"/>
          <w:b w:val="0"/>
          <w:sz w:val="24"/>
          <w:szCs w:val="24"/>
        </w:rPr>
        <w:t xml:space="preserve">in the 1L and 2L settings, </w:t>
      </w:r>
      <w:proofErr w:type="spellStart"/>
      <w:r w:rsidRPr="005824E7">
        <w:rPr>
          <w:rStyle w:val="CommentReference"/>
          <w:rFonts w:asciiTheme="minorHAnsi" w:hAnsiTheme="minorHAnsi" w:cstheme="minorHAnsi"/>
          <w:b w:val="0"/>
          <w:sz w:val="24"/>
          <w:szCs w:val="24"/>
        </w:rPr>
        <w:t>eptinezumab</w:t>
      </w:r>
      <w:proofErr w:type="spellEnd"/>
      <w:r w:rsidRPr="005824E7">
        <w:rPr>
          <w:rStyle w:val="CommentReference"/>
          <w:rFonts w:asciiTheme="minorHAnsi" w:hAnsiTheme="minorHAnsi" w:cstheme="minorHAnsi"/>
          <w:b w:val="0"/>
          <w:sz w:val="24"/>
          <w:szCs w:val="24"/>
        </w:rPr>
        <w:t xml:space="preserve"> listing would result in use in the 3L setting, projected to increase the total utilisation of CGRP inhibito</w:t>
      </w:r>
      <w:r>
        <w:rPr>
          <w:rStyle w:val="CommentReference"/>
          <w:rFonts w:asciiTheme="minorHAnsi" w:hAnsiTheme="minorHAnsi" w:cstheme="minorHAnsi"/>
          <w:b w:val="0"/>
          <w:sz w:val="24"/>
          <w:szCs w:val="24"/>
        </w:rPr>
        <w:t xml:space="preserve">rs. </w:t>
      </w:r>
      <w:r w:rsidR="00546B4D" w:rsidRPr="00987A4C">
        <w:rPr>
          <w:rStyle w:val="CommentReference"/>
          <w:rFonts w:asciiTheme="minorHAnsi" w:hAnsiTheme="minorHAnsi" w:cstheme="minorHAnsi"/>
          <w:b w:val="0"/>
          <w:iCs/>
          <w:sz w:val="24"/>
          <w:szCs w:val="24"/>
        </w:rPr>
        <w:t xml:space="preserve">The submission applied the changes in the estimated number of patients initiating subsequent lines of treatment after 1 year. This </w:t>
      </w:r>
      <w:r w:rsidR="00224E27" w:rsidRPr="00987A4C">
        <w:rPr>
          <w:rStyle w:val="CommentReference"/>
          <w:rFonts w:asciiTheme="minorHAnsi" w:hAnsiTheme="minorHAnsi" w:cstheme="minorHAnsi"/>
          <w:b w:val="0"/>
          <w:iCs/>
          <w:sz w:val="24"/>
          <w:szCs w:val="24"/>
        </w:rPr>
        <w:t xml:space="preserve">assumed </w:t>
      </w:r>
      <w:r w:rsidR="00546B4D" w:rsidRPr="00987A4C">
        <w:rPr>
          <w:rStyle w:val="CommentReference"/>
          <w:rFonts w:asciiTheme="minorHAnsi" w:hAnsiTheme="minorHAnsi" w:cstheme="minorHAnsi"/>
          <w:b w:val="0"/>
          <w:iCs/>
          <w:sz w:val="24"/>
          <w:szCs w:val="24"/>
        </w:rPr>
        <w:t xml:space="preserve">that patients would not commence their next line of therapy within their first year of treatment, i.e. </w:t>
      </w:r>
      <w:proofErr w:type="gramStart"/>
      <w:r w:rsidR="00546B4D" w:rsidRPr="00987A4C">
        <w:rPr>
          <w:rStyle w:val="CommentReference"/>
          <w:rFonts w:asciiTheme="minorHAnsi" w:hAnsiTheme="minorHAnsi" w:cstheme="minorHAnsi"/>
          <w:b w:val="0"/>
          <w:iCs/>
          <w:sz w:val="24"/>
          <w:szCs w:val="24"/>
        </w:rPr>
        <w:t>assuming that</w:t>
      </w:r>
      <w:proofErr w:type="gramEnd"/>
      <w:r w:rsidR="00546B4D" w:rsidRPr="00987A4C">
        <w:rPr>
          <w:rStyle w:val="CommentReference"/>
          <w:rFonts w:asciiTheme="minorHAnsi" w:hAnsiTheme="minorHAnsi" w:cstheme="minorHAnsi"/>
          <w:b w:val="0"/>
          <w:iCs/>
          <w:sz w:val="24"/>
          <w:szCs w:val="24"/>
        </w:rPr>
        <w:t xml:space="preserve"> the treatment benefit lasts for one year. </w:t>
      </w:r>
    </w:p>
    <w:p w14:paraId="50D833A4" w14:textId="4F4AB9CA" w:rsidR="00EF2A0D" w:rsidRPr="00987A4C" w:rsidRDefault="00EF2A0D" w:rsidP="009B7C60">
      <w:pPr>
        <w:pStyle w:val="3-BodyText"/>
        <w:rPr>
          <w:rStyle w:val="CommentReference"/>
          <w:rFonts w:asciiTheme="minorHAnsi" w:hAnsiTheme="minorHAnsi" w:cstheme="minorHAnsi"/>
          <w:iCs/>
          <w:sz w:val="24"/>
          <w:szCs w:val="24"/>
        </w:rPr>
      </w:pPr>
      <w:r w:rsidRPr="00987A4C">
        <w:rPr>
          <w:rStyle w:val="CommentReference"/>
          <w:rFonts w:asciiTheme="minorHAnsi" w:hAnsiTheme="minorHAnsi" w:cstheme="minorHAnsi"/>
          <w:b w:val="0"/>
          <w:iCs/>
          <w:sz w:val="24"/>
          <w:szCs w:val="24"/>
        </w:rPr>
        <w:t>The application of the submission's assumed uptake of sequential use should have resulted in 23% of patients commencing 3L therapy in the first year (estimated number of eligible patients, 60% non-response rate to previous lines of therapy, with 80% uptake of the next line of therapy - such that 48% of patients commence 2L therapy, with 3L use occurring among 48% x 60% x 80% = 23%). However, the estimates provided by the submission show that 3L use was 83% of total use in year 1. This suggests that the submission may have overestimated the extent of use in the 3L setting.</w:t>
      </w:r>
    </w:p>
    <w:p w14:paraId="580C5838" w14:textId="75CAACFD" w:rsidR="009B7C60" w:rsidRPr="00335132" w:rsidRDefault="007D3925" w:rsidP="009B7C60">
      <w:pPr>
        <w:pStyle w:val="3-BodyText"/>
        <w:rPr>
          <w:rStyle w:val="CommentReference"/>
          <w:rFonts w:asciiTheme="minorHAnsi" w:hAnsiTheme="minorHAnsi" w:cstheme="minorHAnsi"/>
          <w:b w:val="0"/>
          <w:sz w:val="24"/>
          <w:szCs w:val="24"/>
        </w:rPr>
      </w:pPr>
      <w:r w:rsidRPr="00987A4C">
        <w:rPr>
          <w:rStyle w:val="CommentReference"/>
          <w:rFonts w:asciiTheme="minorHAnsi" w:hAnsiTheme="minorHAnsi" w:cstheme="minorHAnsi"/>
          <w:b w:val="0"/>
          <w:iCs/>
          <w:sz w:val="24"/>
          <w:szCs w:val="24"/>
        </w:rPr>
        <w:t>The estimated total number of patients on treatment each year was adjusted for response and treatment continuation in each year of funding</w:t>
      </w:r>
      <w:r w:rsidR="000407BA">
        <w:rPr>
          <w:rStyle w:val="CommentReference"/>
          <w:rFonts w:asciiTheme="minorHAnsi" w:hAnsiTheme="minorHAnsi" w:cstheme="minorHAnsi"/>
          <w:b w:val="0"/>
          <w:iCs/>
          <w:sz w:val="24"/>
          <w:szCs w:val="24"/>
        </w:rPr>
        <w:t xml:space="preserve">. </w:t>
      </w:r>
      <w:r w:rsidRPr="00976874">
        <w:rPr>
          <w:rStyle w:val="CommentReference"/>
          <w:rFonts w:asciiTheme="minorHAnsi" w:hAnsiTheme="minorHAnsi" w:cstheme="minorHAnsi"/>
          <w:b w:val="0"/>
          <w:sz w:val="24"/>
          <w:szCs w:val="24"/>
        </w:rPr>
        <w:t xml:space="preserve">A summary of the estimated use and financial implications </w:t>
      </w:r>
      <w:r>
        <w:rPr>
          <w:rStyle w:val="CommentReference"/>
          <w:rFonts w:asciiTheme="minorHAnsi" w:hAnsiTheme="minorHAnsi" w:cstheme="minorHAnsi"/>
          <w:b w:val="0"/>
          <w:sz w:val="24"/>
          <w:szCs w:val="24"/>
        </w:rPr>
        <w:t xml:space="preserve">for the PBS of </w:t>
      </w:r>
      <w:r w:rsidRPr="00976874">
        <w:rPr>
          <w:rStyle w:val="CommentReference"/>
          <w:rFonts w:asciiTheme="minorHAnsi" w:hAnsiTheme="minorHAnsi" w:cstheme="minorHAnsi"/>
          <w:b w:val="0"/>
          <w:sz w:val="24"/>
          <w:szCs w:val="24"/>
        </w:rPr>
        <w:t xml:space="preserve">listing </w:t>
      </w:r>
      <w:proofErr w:type="spellStart"/>
      <w:r>
        <w:rPr>
          <w:rStyle w:val="CommentReference"/>
          <w:rFonts w:asciiTheme="minorHAnsi" w:hAnsiTheme="minorHAnsi" w:cstheme="minorHAnsi"/>
          <w:b w:val="0"/>
          <w:sz w:val="24"/>
          <w:szCs w:val="24"/>
        </w:rPr>
        <w:t>eptinezumab</w:t>
      </w:r>
      <w:proofErr w:type="spellEnd"/>
      <w:r w:rsidRPr="00976874">
        <w:rPr>
          <w:rStyle w:val="CommentReference"/>
          <w:rFonts w:asciiTheme="minorHAnsi" w:hAnsiTheme="minorHAnsi" w:cstheme="minorHAnsi"/>
          <w:b w:val="0"/>
          <w:sz w:val="24"/>
          <w:szCs w:val="24"/>
        </w:rPr>
        <w:t xml:space="preserve"> for the treatment of </w:t>
      </w:r>
      <w:r>
        <w:rPr>
          <w:rStyle w:val="CommentReference"/>
          <w:rFonts w:asciiTheme="minorHAnsi" w:hAnsiTheme="minorHAnsi" w:cstheme="minorHAnsi"/>
          <w:b w:val="0"/>
          <w:sz w:val="24"/>
          <w:szCs w:val="24"/>
        </w:rPr>
        <w:t>CM</w:t>
      </w:r>
      <w:r w:rsidRPr="00976874">
        <w:rPr>
          <w:rStyle w:val="CommentReference"/>
          <w:rFonts w:asciiTheme="minorHAnsi" w:hAnsiTheme="minorHAnsi" w:cstheme="minorHAnsi"/>
          <w:b w:val="0"/>
          <w:sz w:val="24"/>
          <w:szCs w:val="24"/>
        </w:rPr>
        <w:t xml:space="preserve"> is presented </w:t>
      </w:r>
      <w:r w:rsidRPr="0088127C">
        <w:t xml:space="preserve">in </w:t>
      </w:r>
      <w:r w:rsidRPr="0088127C">
        <w:fldChar w:fldCharType="begin"/>
      </w:r>
      <w:r w:rsidRPr="0088127C">
        <w:instrText xml:space="preserve"> REF _Ref102694115 \h </w:instrText>
      </w:r>
      <w:r>
        <w:instrText xml:space="preserve"> \* MERGEFORMAT </w:instrText>
      </w:r>
      <w:r w:rsidRPr="0088127C">
        <w:fldChar w:fldCharType="separate"/>
      </w:r>
      <w:r w:rsidR="006B7DAA" w:rsidRPr="006B7DAA">
        <w:t>Table 13</w:t>
      </w:r>
      <w:r w:rsidRPr="0088127C">
        <w:fldChar w:fldCharType="end"/>
      </w:r>
      <w:r w:rsidRPr="0088127C">
        <w:t xml:space="preserve">. </w:t>
      </w:r>
    </w:p>
    <w:p w14:paraId="6CA13CB3" w14:textId="6CB2E182" w:rsidR="009B7C60" w:rsidRDefault="009B7C60" w:rsidP="000A6D78">
      <w:pPr>
        <w:pStyle w:val="3-BodyText"/>
        <w:keepNext/>
        <w:numPr>
          <w:ilvl w:val="0"/>
          <w:numId w:val="0"/>
        </w:numPr>
        <w:spacing w:after="0"/>
        <w:rPr>
          <w:rFonts w:ascii="Arial Narrow" w:hAnsi="Arial Narrow" w:cstheme="minorHAnsi"/>
          <w:b/>
          <w:sz w:val="20"/>
          <w:szCs w:val="20"/>
        </w:rPr>
      </w:pPr>
      <w:bookmarkStart w:id="67" w:name="_Ref102694115"/>
      <w:r w:rsidRPr="0087595D">
        <w:rPr>
          <w:rStyle w:val="CommentReference"/>
        </w:rPr>
        <w:t xml:space="preserve">Table </w:t>
      </w:r>
      <w:r w:rsidRPr="0087595D">
        <w:rPr>
          <w:rStyle w:val="CommentReference"/>
        </w:rPr>
        <w:fldChar w:fldCharType="begin"/>
      </w:r>
      <w:r w:rsidRPr="0087595D">
        <w:rPr>
          <w:rStyle w:val="CommentReference"/>
        </w:rPr>
        <w:instrText xml:space="preserve"> SEQ Table \* ARABIC </w:instrText>
      </w:r>
      <w:r w:rsidRPr="0087595D">
        <w:rPr>
          <w:rStyle w:val="CommentReference"/>
        </w:rPr>
        <w:fldChar w:fldCharType="separate"/>
      </w:r>
      <w:r w:rsidR="006B7DAA">
        <w:rPr>
          <w:rStyle w:val="CommentReference"/>
          <w:noProof/>
        </w:rPr>
        <w:t>13</w:t>
      </w:r>
      <w:r w:rsidRPr="0087595D">
        <w:rPr>
          <w:rStyle w:val="CommentReference"/>
        </w:rPr>
        <w:fldChar w:fldCharType="end"/>
      </w:r>
      <w:bookmarkEnd w:id="67"/>
      <w:r w:rsidRPr="0088127C">
        <w:rPr>
          <w:rStyle w:val="CommentReference"/>
        </w:rPr>
        <w:t>:</w:t>
      </w:r>
      <w:r w:rsidRPr="0088127C">
        <w:rPr>
          <w:rFonts w:ascii="Arial Narrow" w:hAnsi="Arial Narrow" w:cstheme="minorHAnsi"/>
          <w:b/>
          <w:sz w:val="20"/>
          <w:szCs w:val="20"/>
        </w:rPr>
        <w:t xml:space="preserve"> Estimated use</w:t>
      </w:r>
      <w:r>
        <w:rPr>
          <w:rFonts w:ascii="Arial Narrow" w:hAnsi="Arial Narrow" w:cstheme="minorHAnsi"/>
          <w:b/>
          <w:sz w:val="20"/>
          <w:szCs w:val="20"/>
        </w:rPr>
        <w:t xml:space="preserve"> and financial implications of </w:t>
      </w:r>
      <w:proofErr w:type="spellStart"/>
      <w:r>
        <w:rPr>
          <w:rFonts w:ascii="Arial Narrow" w:hAnsi="Arial Narrow" w:cstheme="minorHAnsi"/>
          <w:b/>
          <w:sz w:val="20"/>
          <w:szCs w:val="20"/>
        </w:rPr>
        <w:t>eptinezumab</w:t>
      </w:r>
      <w:proofErr w:type="spellEnd"/>
      <w:r>
        <w:rPr>
          <w:rFonts w:ascii="Arial Narrow" w:hAnsi="Arial Narrow" w:cstheme="minorHAnsi"/>
          <w:b/>
          <w:sz w:val="20"/>
          <w:szCs w:val="20"/>
        </w:rPr>
        <w:t xml:space="preserve"> listing </w:t>
      </w:r>
      <w:r w:rsidR="000407BA">
        <w:rPr>
          <w:rFonts w:ascii="Arial Narrow" w:hAnsi="Arial Narrow" w:cstheme="minorHAnsi"/>
          <w:b/>
          <w:sz w:val="20"/>
          <w:szCs w:val="20"/>
        </w:rPr>
        <w:t>(using published prices)</w:t>
      </w:r>
    </w:p>
    <w:tbl>
      <w:tblPr>
        <w:tblStyle w:val="TableGrid"/>
        <w:tblW w:w="5186" w:type="pct"/>
        <w:tblLayout w:type="fixed"/>
        <w:tblLook w:val="04A0" w:firstRow="1" w:lastRow="0" w:firstColumn="1" w:lastColumn="0" w:noHBand="0" w:noVBand="1"/>
      </w:tblPr>
      <w:tblGrid>
        <w:gridCol w:w="1695"/>
        <w:gridCol w:w="1278"/>
        <w:gridCol w:w="1275"/>
        <w:gridCol w:w="1277"/>
        <w:gridCol w:w="1274"/>
        <w:gridCol w:w="1275"/>
        <w:gridCol w:w="1277"/>
      </w:tblGrid>
      <w:tr w:rsidR="00B25196" w:rsidRPr="00FB38D5" w14:paraId="0BE4E761" w14:textId="77777777" w:rsidTr="00B25196">
        <w:trPr>
          <w:trHeight w:val="259"/>
        </w:trPr>
        <w:tc>
          <w:tcPr>
            <w:tcW w:w="906" w:type="pct"/>
            <w:shd w:val="clear" w:color="auto" w:fill="auto"/>
            <w:noWrap/>
          </w:tcPr>
          <w:p w14:paraId="00A28F80" w14:textId="77777777" w:rsidR="002713A6" w:rsidRPr="00FB38D5" w:rsidRDefault="002713A6" w:rsidP="000A6D78">
            <w:pPr>
              <w:pStyle w:val="Tabletext"/>
              <w:keepNext/>
              <w:keepLines/>
              <w:widowControl w:val="0"/>
              <w:rPr>
                <w:b/>
                <w:bCs/>
                <w:szCs w:val="20"/>
              </w:rPr>
            </w:pPr>
          </w:p>
        </w:tc>
        <w:tc>
          <w:tcPr>
            <w:tcW w:w="683" w:type="pct"/>
            <w:shd w:val="clear" w:color="auto" w:fill="auto"/>
            <w:noWrap/>
          </w:tcPr>
          <w:p w14:paraId="7767C756" w14:textId="77777777" w:rsidR="002713A6" w:rsidRPr="00FB38D5" w:rsidRDefault="002713A6" w:rsidP="000A6D78">
            <w:pPr>
              <w:pStyle w:val="Tabletext"/>
              <w:keepNext/>
              <w:keepLines/>
              <w:widowControl w:val="0"/>
              <w:jc w:val="center"/>
              <w:rPr>
                <w:b/>
                <w:bCs/>
                <w:szCs w:val="20"/>
              </w:rPr>
            </w:pPr>
            <w:r w:rsidRPr="00FB38D5">
              <w:rPr>
                <w:b/>
                <w:bCs/>
                <w:szCs w:val="20"/>
              </w:rPr>
              <w:t>Year 1</w:t>
            </w:r>
          </w:p>
        </w:tc>
        <w:tc>
          <w:tcPr>
            <w:tcW w:w="682" w:type="pct"/>
            <w:shd w:val="clear" w:color="auto" w:fill="auto"/>
            <w:noWrap/>
          </w:tcPr>
          <w:p w14:paraId="63572407" w14:textId="77777777" w:rsidR="002713A6" w:rsidRPr="00FB38D5" w:rsidRDefault="002713A6" w:rsidP="000A6D78">
            <w:pPr>
              <w:pStyle w:val="Tabletext"/>
              <w:keepNext/>
              <w:keepLines/>
              <w:widowControl w:val="0"/>
              <w:jc w:val="center"/>
              <w:rPr>
                <w:b/>
                <w:bCs/>
                <w:szCs w:val="20"/>
              </w:rPr>
            </w:pPr>
            <w:r w:rsidRPr="00FB38D5">
              <w:rPr>
                <w:b/>
                <w:bCs/>
                <w:szCs w:val="20"/>
              </w:rPr>
              <w:t>Year 2</w:t>
            </w:r>
          </w:p>
        </w:tc>
        <w:tc>
          <w:tcPr>
            <w:tcW w:w="683" w:type="pct"/>
            <w:shd w:val="clear" w:color="auto" w:fill="auto"/>
            <w:noWrap/>
          </w:tcPr>
          <w:p w14:paraId="210E1A9A" w14:textId="77777777" w:rsidR="002713A6" w:rsidRPr="00FB38D5" w:rsidRDefault="002713A6" w:rsidP="000A6D78">
            <w:pPr>
              <w:pStyle w:val="Tabletext"/>
              <w:keepNext/>
              <w:keepLines/>
              <w:widowControl w:val="0"/>
              <w:jc w:val="center"/>
              <w:rPr>
                <w:b/>
                <w:bCs/>
                <w:szCs w:val="20"/>
              </w:rPr>
            </w:pPr>
            <w:r w:rsidRPr="00FB38D5">
              <w:rPr>
                <w:b/>
                <w:bCs/>
                <w:szCs w:val="20"/>
              </w:rPr>
              <w:t>Year 3</w:t>
            </w:r>
          </w:p>
        </w:tc>
        <w:tc>
          <w:tcPr>
            <w:tcW w:w="681" w:type="pct"/>
            <w:shd w:val="clear" w:color="auto" w:fill="auto"/>
            <w:noWrap/>
          </w:tcPr>
          <w:p w14:paraId="351F5BAA" w14:textId="77777777" w:rsidR="002713A6" w:rsidRPr="00FB38D5" w:rsidRDefault="002713A6" w:rsidP="000A6D78">
            <w:pPr>
              <w:pStyle w:val="Tabletext"/>
              <w:keepNext/>
              <w:keepLines/>
              <w:widowControl w:val="0"/>
              <w:jc w:val="center"/>
              <w:rPr>
                <w:b/>
                <w:bCs/>
                <w:szCs w:val="20"/>
              </w:rPr>
            </w:pPr>
            <w:r w:rsidRPr="00FB38D5">
              <w:rPr>
                <w:b/>
                <w:bCs/>
                <w:szCs w:val="20"/>
              </w:rPr>
              <w:t>Year 4</w:t>
            </w:r>
          </w:p>
        </w:tc>
        <w:tc>
          <w:tcPr>
            <w:tcW w:w="682" w:type="pct"/>
            <w:shd w:val="clear" w:color="auto" w:fill="auto"/>
            <w:noWrap/>
          </w:tcPr>
          <w:p w14:paraId="0F0C5ACF" w14:textId="77777777" w:rsidR="002713A6" w:rsidRPr="00FB38D5" w:rsidRDefault="002713A6" w:rsidP="000A6D78">
            <w:pPr>
              <w:pStyle w:val="Tabletext"/>
              <w:keepNext/>
              <w:keepLines/>
              <w:widowControl w:val="0"/>
              <w:jc w:val="center"/>
              <w:rPr>
                <w:b/>
                <w:bCs/>
                <w:szCs w:val="20"/>
              </w:rPr>
            </w:pPr>
            <w:r w:rsidRPr="00FB38D5">
              <w:rPr>
                <w:b/>
                <w:bCs/>
                <w:szCs w:val="20"/>
              </w:rPr>
              <w:t>Year 5</w:t>
            </w:r>
          </w:p>
        </w:tc>
        <w:tc>
          <w:tcPr>
            <w:tcW w:w="682" w:type="pct"/>
            <w:shd w:val="clear" w:color="auto" w:fill="auto"/>
            <w:noWrap/>
          </w:tcPr>
          <w:p w14:paraId="680466B4" w14:textId="77777777" w:rsidR="002713A6" w:rsidRPr="00FB38D5" w:rsidRDefault="002713A6" w:rsidP="000A6D78">
            <w:pPr>
              <w:pStyle w:val="Tabletext"/>
              <w:keepNext/>
              <w:keepLines/>
              <w:widowControl w:val="0"/>
              <w:jc w:val="center"/>
              <w:rPr>
                <w:b/>
                <w:bCs/>
                <w:szCs w:val="20"/>
              </w:rPr>
            </w:pPr>
            <w:r w:rsidRPr="00FB38D5">
              <w:rPr>
                <w:b/>
                <w:bCs/>
                <w:szCs w:val="20"/>
              </w:rPr>
              <w:t>Year 6</w:t>
            </w:r>
          </w:p>
        </w:tc>
      </w:tr>
      <w:tr w:rsidR="002713A6" w:rsidRPr="00FB38D5" w14:paraId="2B64DE3C" w14:textId="77777777" w:rsidTr="00B25196">
        <w:trPr>
          <w:trHeight w:val="259"/>
        </w:trPr>
        <w:tc>
          <w:tcPr>
            <w:tcW w:w="5000" w:type="pct"/>
            <w:gridSpan w:val="7"/>
            <w:shd w:val="clear" w:color="auto" w:fill="auto"/>
            <w:noWrap/>
          </w:tcPr>
          <w:p w14:paraId="678D1B80" w14:textId="77777777" w:rsidR="002713A6" w:rsidRPr="00C31830" w:rsidRDefault="002713A6" w:rsidP="000A6D78">
            <w:pPr>
              <w:pStyle w:val="Tabletext"/>
              <w:keepNext/>
              <w:keepLines/>
              <w:widowControl w:val="0"/>
              <w:rPr>
                <w:b/>
                <w:bCs/>
                <w:szCs w:val="20"/>
              </w:rPr>
            </w:pPr>
            <w:r w:rsidRPr="00C31830">
              <w:rPr>
                <w:b/>
                <w:bCs/>
                <w:szCs w:val="20"/>
              </w:rPr>
              <w:t xml:space="preserve">Estimated extent of use </w:t>
            </w:r>
            <w:r>
              <w:rPr>
                <w:b/>
                <w:bCs/>
                <w:szCs w:val="20"/>
              </w:rPr>
              <w:t>(number of scripts dispensed)</w:t>
            </w:r>
          </w:p>
        </w:tc>
      </w:tr>
      <w:tr w:rsidR="00B25196" w:rsidRPr="00FB38D5" w14:paraId="75C92F89" w14:textId="77777777" w:rsidTr="00B25196">
        <w:trPr>
          <w:trHeight w:val="259"/>
        </w:trPr>
        <w:tc>
          <w:tcPr>
            <w:tcW w:w="906" w:type="pct"/>
            <w:shd w:val="clear" w:color="auto" w:fill="auto"/>
            <w:noWrap/>
            <w:vAlign w:val="center"/>
          </w:tcPr>
          <w:p w14:paraId="57AE6A61" w14:textId="77777777" w:rsidR="002713A6" w:rsidRPr="00580350" w:rsidRDefault="002713A6" w:rsidP="000A6D78">
            <w:pPr>
              <w:pStyle w:val="Tabletext"/>
              <w:keepNext/>
              <w:keepLines/>
              <w:widowControl w:val="0"/>
              <w:rPr>
                <w:szCs w:val="20"/>
                <w:vertAlign w:val="superscript"/>
              </w:rPr>
            </w:pPr>
            <w:proofErr w:type="spellStart"/>
            <w:r>
              <w:rPr>
                <w:szCs w:val="20"/>
              </w:rPr>
              <w:t>Eptinezumab</w:t>
            </w:r>
            <w:proofErr w:type="spellEnd"/>
          </w:p>
        </w:tc>
        <w:tc>
          <w:tcPr>
            <w:tcW w:w="683" w:type="pct"/>
            <w:shd w:val="clear" w:color="auto" w:fill="auto"/>
            <w:noWrap/>
          </w:tcPr>
          <w:p w14:paraId="5933E91F" w14:textId="1E918848" w:rsidR="002713A6" w:rsidRPr="00164345" w:rsidRDefault="007A3A3D" w:rsidP="000A6D78">
            <w:pPr>
              <w:pStyle w:val="Tabletext"/>
              <w:keepNext/>
              <w:keepLines/>
              <w:widowControl w:val="0"/>
              <w:jc w:val="center"/>
              <w:rPr>
                <w:i/>
                <w:szCs w:val="20"/>
              </w:rPr>
            </w:pPr>
            <w:r w:rsidRPr="007A3A3D">
              <w:rPr>
                <w:rFonts w:hint="eastAsia"/>
                <w:color w:val="000000"/>
                <w:w w:val="15"/>
                <w:shd w:val="solid" w:color="000000" w:fill="000000"/>
                <w:fitText w:val="50" w:id="-1435862515"/>
                <w14:textFill>
                  <w14:solidFill>
                    <w14:srgbClr w14:val="000000">
                      <w14:alpha w14:val="100000"/>
                    </w14:srgbClr>
                  </w14:solidFill>
                </w14:textFill>
              </w:rPr>
              <w:t xml:space="preserve">　</w:t>
            </w:r>
            <w:r w:rsidRPr="007A3A3D">
              <w:rPr>
                <w:color w:val="000000"/>
                <w:w w:val="15"/>
                <w:shd w:val="solid" w:color="000000" w:fill="000000"/>
                <w:fitText w:val="50" w:id="-1435862515"/>
                <w14:textFill>
                  <w14:solidFill>
                    <w14:srgbClr w14:val="000000">
                      <w14:alpha w14:val="100000"/>
                    </w14:srgbClr>
                  </w14:solidFill>
                </w14:textFill>
              </w:rPr>
              <w:t>|</w:t>
            </w:r>
            <w:r w:rsidRPr="007A3A3D">
              <w:rPr>
                <w:rFonts w:hint="eastAsia"/>
                <w:color w:val="000000"/>
                <w:spacing w:val="-15"/>
                <w:w w:val="15"/>
                <w:shd w:val="solid" w:color="000000" w:fill="000000"/>
                <w:fitText w:val="50" w:id="-1435862515"/>
                <w14:textFill>
                  <w14:solidFill>
                    <w14:srgbClr w14:val="000000">
                      <w14:alpha w14:val="100000"/>
                    </w14:srgbClr>
                  </w14:solidFill>
                </w14:textFill>
              </w:rPr>
              <w:t xml:space="preserve">　</w:t>
            </w:r>
            <w:r w:rsidR="00B25196" w:rsidRPr="00164345">
              <w:rPr>
                <w:vertAlign w:val="superscript"/>
              </w:rPr>
              <w:t>1</w:t>
            </w:r>
          </w:p>
        </w:tc>
        <w:tc>
          <w:tcPr>
            <w:tcW w:w="682" w:type="pct"/>
            <w:shd w:val="clear" w:color="auto" w:fill="auto"/>
            <w:noWrap/>
          </w:tcPr>
          <w:p w14:paraId="37833AF4" w14:textId="30279C28" w:rsidR="002713A6" w:rsidRPr="00164345" w:rsidRDefault="007A3A3D" w:rsidP="000A6D78">
            <w:pPr>
              <w:pStyle w:val="Tabletext"/>
              <w:keepNext/>
              <w:keepLines/>
              <w:widowControl w:val="0"/>
              <w:jc w:val="center"/>
              <w:rPr>
                <w:i/>
                <w:szCs w:val="20"/>
              </w:rPr>
            </w:pPr>
            <w:r w:rsidRPr="007A3A3D">
              <w:rPr>
                <w:rFonts w:hint="eastAsia"/>
                <w:color w:val="000000"/>
                <w:w w:val="15"/>
                <w:shd w:val="solid" w:color="000000" w:fill="000000"/>
                <w:fitText w:val="50" w:id="-1435862514"/>
                <w14:textFill>
                  <w14:solidFill>
                    <w14:srgbClr w14:val="000000">
                      <w14:alpha w14:val="100000"/>
                    </w14:srgbClr>
                  </w14:solidFill>
                </w14:textFill>
              </w:rPr>
              <w:t xml:space="preserve">　</w:t>
            </w:r>
            <w:r w:rsidRPr="007A3A3D">
              <w:rPr>
                <w:color w:val="000000"/>
                <w:w w:val="15"/>
                <w:shd w:val="solid" w:color="000000" w:fill="000000"/>
                <w:fitText w:val="50" w:id="-1435862514"/>
                <w14:textFill>
                  <w14:solidFill>
                    <w14:srgbClr w14:val="000000">
                      <w14:alpha w14:val="100000"/>
                    </w14:srgbClr>
                  </w14:solidFill>
                </w14:textFill>
              </w:rPr>
              <w:t>|</w:t>
            </w:r>
            <w:r w:rsidRPr="007A3A3D">
              <w:rPr>
                <w:rFonts w:hint="eastAsia"/>
                <w:color w:val="000000"/>
                <w:spacing w:val="-15"/>
                <w:w w:val="15"/>
                <w:shd w:val="solid" w:color="000000" w:fill="000000"/>
                <w:fitText w:val="50" w:id="-1435862514"/>
                <w14:textFill>
                  <w14:solidFill>
                    <w14:srgbClr w14:val="000000">
                      <w14:alpha w14:val="100000"/>
                    </w14:srgbClr>
                  </w14:solidFill>
                </w14:textFill>
              </w:rPr>
              <w:t xml:space="preserve">　</w:t>
            </w:r>
            <w:r w:rsidR="00B25196" w:rsidRPr="00164345">
              <w:rPr>
                <w:vertAlign w:val="superscript"/>
              </w:rPr>
              <w:t>1</w:t>
            </w:r>
          </w:p>
        </w:tc>
        <w:tc>
          <w:tcPr>
            <w:tcW w:w="683" w:type="pct"/>
            <w:shd w:val="clear" w:color="auto" w:fill="auto"/>
            <w:noWrap/>
          </w:tcPr>
          <w:p w14:paraId="407983AC" w14:textId="038BC656" w:rsidR="002713A6" w:rsidRPr="00164345" w:rsidRDefault="007A3A3D" w:rsidP="000A6D78">
            <w:pPr>
              <w:pStyle w:val="Tabletext"/>
              <w:keepNext/>
              <w:keepLines/>
              <w:widowControl w:val="0"/>
              <w:jc w:val="center"/>
              <w:rPr>
                <w:i/>
                <w:szCs w:val="20"/>
              </w:rPr>
            </w:pPr>
            <w:r w:rsidRPr="007A3A3D">
              <w:rPr>
                <w:rFonts w:hint="eastAsia"/>
                <w:color w:val="000000"/>
                <w:w w:val="15"/>
                <w:shd w:val="solid" w:color="000000" w:fill="000000"/>
                <w:fitText w:val="37" w:id="-1435862513"/>
                <w14:textFill>
                  <w14:solidFill>
                    <w14:srgbClr w14:val="000000">
                      <w14:alpha w14:val="100000"/>
                    </w14:srgbClr>
                  </w14:solidFill>
                </w14:textFill>
              </w:rPr>
              <w:t xml:space="preserve">　</w:t>
            </w:r>
            <w:r w:rsidRPr="007A3A3D">
              <w:rPr>
                <w:color w:val="000000"/>
                <w:w w:val="15"/>
                <w:shd w:val="solid" w:color="000000" w:fill="000000"/>
                <w:fitText w:val="37" w:id="-1435862513"/>
                <w14:textFill>
                  <w14:solidFill>
                    <w14:srgbClr w14:val="000000">
                      <w14:alpha w14:val="100000"/>
                    </w14:srgbClr>
                  </w14:solidFill>
                </w14:textFill>
              </w:rPr>
              <w:t>|</w:t>
            </w:r>
            <w:r w:rsidRPr="007A3A3D">
              <w:rPr>
                <w:rFonts w:hint="eastAsia"/>
                <w:color w:val="000000"/>
                <w:spacing w:val="-28"/>
                <w:w w:val="15"/>
                <w:shd w:val="solid" w:color="000000" w:fill="000000"/>
                <w:fitText w:val="37" w:id="-1435862513"/>
                <w14:textFill>
                  <w14:solidFill>
                    <w14:srgbClr w14:val="000000">
                      <w14:alpha w14:val="100000"/>
                    </w14:srgbClr>
                  </w14:solidFill>
                </w14:textFill>
              </w:rPr>
              <w:t xml:space="preserve">　</w:t>
            </w:r>
            <w:r w:rsidR="00B25196" w:rsidRPr="00164345">
              <w:rPr>
                <w:vertAlign w:val="superscript"/>
              </w:rPr>
              <w:t>1</w:t>
            </w:r>
          </w:p>
        </w:tc>
        <w:tc>
          <w:tcPr>
            <w:tcW w:w="681" w:type="pct"/>
            <w:shd w:val="clear" w:color="auto" w:fill="auto"/>
            <w:noWrap/>
          </w:tcPr>
          <w:p w14:paraId="10BD3FF2" w14:textId="6AD13741" w:rsidR="002713A6" w:rsidRPr="00164345" w:rsidRDefault="007A3A3D" w:rsidP="000A6D78">
            <w:pPr>
              <w:pStyle w:val="Tabletext"/>
              <w:keepNext/>
              <w:keepLines/>
              <w:widowControl w:val="0"/>
              <w:jc w:val="center"/>
              <w:rPr>
                <w:i/>
                <w:szCs w:val="20"/>
              </w:rPr>
            </w:pPr>
            <w:r w:rsidRPr="007A3A3D">
              <w:rPr>
                <w:rFonts w:hint="eastAsia"/>
                <w:color w:val="000000"/>
                <w:w w:val="15"/>
                <w:shd w:val="solid" w:color="000000" w:fill="000000"/>
                <w:fitText w:val="50" w:id="-1435862512"/>
                <w14:textFill>
                  <w14:solidFill>
                    <w14:srgbClr w14:val="000000">
                      <w14:alpha w14:val="100000"/>
                    </w14:srgbClr>
                  </w14:solidFill>
                </w14:textFill>
              </w:rPr>
              <w:t xml:space="preserve">　</w:t>
            </w:r>
            <w:r w:rsidRPr="007A3A3D">
              <w:rPr>
                <w:color w:val="000000"/>
                <w:w w:val="15"/>
                <w:shd w:val="solid" w:color="000000" w:fill="000000"/>
                <w:fitText w:val="50" w:id="-1435862512"/>
                <w14:textFill>
                  <w14:solidFill>
                    <w14:srgbClr w14:val="000000">
                      <w14:alpha w14:val="100000"/>
                    </w14:srgbClr>
                  </w14:solidFill>
                </w14:textFill>
              </w:rPr>
              <w:t>|</w:t>
            </w:r>
            <w:r w:rsidRPr="007A3A3D">
              <w:rPr>
                <w:rFonts w:hint="eastAsia"/>
                <w:color w:val="000000"/>
                <w:spacing w:val="-15"/>
                <w:w w:val="15"/>
                <w:shd w:val="solid" w:color="000000" w:fill="000000"/>
                <w:fitText w:val="50" w:id="-1435862512"/>
                <w14:textFill>
                  <w14:solidFill>
                    <w14:srgbClr w14:val="000000">
                      <w14:alpha w14:val="100000"/>
                    </w14:srgbClr>
                  </w14:solidFill>
                </w14:textFill>
              </w:rPr>
              <w:t xml:space="preserve">　</w:t>
            </w:r>
            <w:r w:rsidR="00B25196" w:rsidRPr="00164345">
              <w:rPr>
                <w:vertAlign w:val="superscript"/>
              </w:rPr>
              <w:t>1</w:t>
            </w:r>
          </w:p>
        </w:tc>
        <w:tc>
          <w:tcPr>
            <w:tcW w:w="682" w:type="pct"/>
            <w:shd w:val="clear" w:color="auto" w:fill="auto"/>
            <w:noWrap/>
          </w:tcPr>
          <w:p w14:paraId="474ACDF4" w14:textId="051AFE08" w:rsidR="002713A6" w:rsidRPr="00164345" w:rsidRDefault="007A3A3D" w:rsidP="000A6D78">
            <w:pPr>
              <w:pStyle w:val="Tabletext"/>
              <w:keepNext/>
              <w:keepLines/>
              <w:widowControl w:val="0"/>
              <w:jc w:val="center"/>
              <w:rPr>
                <w:i/>
                <w:szCs w:val="20"/>
              </w:rPr>
            </w:pPr>
            <w:r w:rsidRPr="007A3A3D">
              <w:rPr>
                <w:rFonts w:hint="eastAsia"/>
                <w:color w:val="000000"/>
                <w:w w:val="15"/>
                <w:shd w:val="solid" w:color="000000" w:fill="000000"/>
                <w:fitText w:val="50" w:id="-1435862528"/>
                <w14:textFill>
                  <w14:solidFill>
                    <w14:srgbClr w14:val="000000">
                      <w14:alpha w14:val="100000"/>
                    </w14:srgbClr>
                  </w14:solidFill>
                </w14:textFill>
              </w:rPr>
              <w:t xml:space="preserve">　</w:t>
            </w:r>
            <w:r w:rsidRPr="007A3A3D">
              <w:rPr>
                <w:color w:val="000000"/>
                <w:w w:val="15"/>
                <w:shd w:val="solid" w:color="000000" w:fill="000000"/>
                <w:fitText w:val="50" w:id="-1435862528"/>
                <w14:textFill>
                  <w14:solidFill>
                    <w14:srgbClr w14:val="000000">
                      <w14:alpha w14:val="100000"/>
                    </w14:srgbClr>
                  </w14:solidFill>
                </w14:textFill>
              </w:rPr>
              <w:t>|</w:t>
            </w:r>
            <w:r w:rsidRPr="007A3A3D">
              <w:rPr>
                <w:rFonts w:hint="eastAsia"/>
                <w:color w:val="000000"/>
                <w:spacing w:val="-15"/>
                <w:w w:val="15"/>
                <w:shd w:val="solid" w:color="000000" w:fill="000000"/>
                <w:fitText w:val="50" w:id="-1435862528"/>
                <w14:textFill>
                  <w14:solidFill>
                    <w14:srgbClr w14:val="000000">
                      <w14:alpha w14:val="100000"/>
                    </w14:srgbClr>
                  </w14:solidFill>
                </w14:textFill>
              </w:rPr>
              <w:t xml:space="preserve">　</w:t>
            </w:r>
            <w:r w:rsidR="00B25196" w:rsidRPr="00164345">
              <w:rPr>
                <w:vertAlign w:val="superscript"/>
              </w:rPr>
              <w:t>1</w:t>
            </w:r>
          </w:p>
        </w:tc>
        <w:tc>
          <w:tcPr>
            <w:tcW w:w="682" w:type="pct"/>
            <w:shd w:val="clear" w:color="auto" w:fill="auto"/>
            <w:noWrap/>
          </w:tcPr>
          <w:p w14:paraId="1BCBD578" w14:textId="1683EDFE" w:rsidR="002713A6" w:rsidRPr="00164345" w:rsidRDefault="007A3A3D" w:rsidP="000A6D78">
            <w:pPr>
              <w:pStyle w:val="Tabletext"/>
              <w:keepNext/>
              <w:keepLines/>
              <w:widowControl w:val="0"/>
              <w:jc w:val="center"/>
              <w:rPr>
                <w:i/>
                <w:szCs w:val="20"/>
              </w:rPr>
            </w:pPr>
            <w:r w:rsidRPr="007A3A3D">
              <w:rPr>
                <w:rFonts w:hint="eastAsia"/>
                <w:color w:val="000000"/>
                <w:w w:val="15"/>
                <w:shd w:val="solid" w:color="000000" w:fill="000000"/>
                <w:fitText w:val="38" w:id="-1435862527"/>
                <w14:textFill>
                  <w14:solidFill>
                    <w14:srgbClr w14:val="000000">
                      <w14:alpha w14:val="100000"/>
                    </w14:srgbClr>
                  </w14:solidFill>
                </w14:textFill>
              </w:rPr>
              <w:t xml:space="preserve">　</w:t>
            </w:r>
            <w:r w:rsidRPr="007A3A3D">
              <w:rPr>
                <w:color w:val="000000"/>
                <w:w w:val="15"/>
                <w:shd w:val="solid" w:color="000000" w:fill="000000"/>
                <w:fitText w:val="38" w:id="-1435862527"/>
                <w14:textFill>
                  <w14:solidFill>
                    <w14:srgbClr w14:val="000000">
                      <w14:alpha w14:val="100000"/>
                    </w14:srgbClr>
                  </w14:solidFill>
                </w14:textFill>
              </w:rPr>
              <w:t>|</w:t>
            </w:r>
            <w:r w:rsidRPr="007A3A3D">
              <w:rPr>
                <w:rFonts w:hint="eastAsia"/>
                <w:color w:val="000000"/>
                <w:spacing w:val="-27"/>
                <w:w w:val="15"/>
                <w:shd w:val="solid" w:color="000000" w:fill="000000"/>
                <w:fitText w:val="38" w:id="-1435862527"/>
                <w14:textFill>
                  <w14:solidFill>
                    <w14:srgbClr w14:val="000000">
                      <w14:alpha w14:val="100000"/>
                    </w14:srgbClr>
                  </w14:solidFill>
                </w14:textFill>
              </w:rPr>
              <w:t xml:space="preserve">　</w:t>
            </w:r>
            <w:r w:rsidR="00B25196" w:rsidRPr="00164345">
              <w:rPr>
                <w:vertAlign w:val="superscript"/>
              </w:rPr>
              <w:t>1</w:t>
            </w:r>
          </w:p>
        </w:tc>
      </w:tr>
      <w:tr w:rsidR="00B25196" w:rsidRPr="00FB38D5" w14:paraId="59E19324" w14:textId="77777777" w:rsidTr="00B25196">
        <w:trPr>
          <w:trHeight w:val="259"/>
        </w:trPr>
        <w:tc>
          <w:tcPr>
            <w:tcW w:w="906" w:type="pct"/>
            <w:shd w:val="clear" w:color="auto" w:fill="auto"/>
            <w:noWrap/>
            <w:vAlign w:val="center"/>
          </w:tcPr>
          <w:p w14:paraId="42319DE5" w14:textId="77777777" w:rsidR="002713A6" w:rsidRPr="00C31830" w:rsidRDefault="002713A6" w:rsidP="000A6D78">
            <w:pPr>
              <w:pStyle w:val="Tabletext"/>
              <w:keepNext/>
              <w:keepLines/>
              <w:widowControl w:val="0"/>
              <w:rPr>
                <w:szCs w:val="20"/>
              </w:rPr>
            </w:pPr>
            <w:proofErr w:type="spellStart"/>
            <w:r>
              <w:rPr>
                <w:szCs w:val="20"/>
              </w:rPr>
              <w:t>Galcanezumab</w:t>
            </w:r>
            <w:proofErr w:type="spellEnd"/>
            <w:r>
              <w:rPr>
                <w:szCs w:val="20"/>
              </w:rPr>
              <w:t xml:space="preserve"> </w:t>
            </w:r>
          </w:p>
        </w:tc>
        <w:tc>
          <w:tcPr>
            <w:tcW w:w="683" w:type="pct"/>
            <w:shd w:val="clear" w:color="auto" w:fill="auto"/>
            <w:noWrap/>
          </w:tcPr>
          <w:p w14:paraId="04832F3D" w14:textId="71CAAF72"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26"/>
                <w14:textFill>
                  <w14:solidFill>
                    <w14:srgbClr w14:val="000000">
                      <w14:alpha w14:val="100000"/>
                    </w14:srgbClr>
                  </w14:solidFill>
                </w14:textFill>
              </w:rPr>
              <w:t xml:space="preserve">　</w:t>
            </w:r>
            <w:r w:rsidR="007A3A3D" w:rsidRPr="007A3A3D">
              <w:rPr>
                <w:iCs/>
                <w:color w:val="000000"/>
                <w:w w:val="19"/>
                <w:shd w:val="solid" w:color="000000" w:fill="000000"/>
                <w:fitText w:val="88" w:id="-1435862526"/>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26"/>
                <w14:textFill>
                  <w14:solidFill>
                    <w14:srgbClr w14:val="000000">
                      <w14:alpha w14:val="100000"/>
                    </w14:srgbClr>
                  </w14:solidFill>
                </w14:textFill>
              </w:rPr>
              <w:t xml:space="preserve">　</w:t>
            </w:r>
            <w:r w:rsidR="00B25196" w:rsidRPr="00164345">
              <w:rPr>
                <w:iCs/>
                <w:shd w:val="clear" w:color="auto" w:fill="FFFFFF" w:themeFill="background1"/>
                <w:vertAlign w:val="superscript"/>
              </w:rPr>
              <w:t>2</w:t>
            </w:r>
          </w:p>
        </w:tc>
        <w:tc>
          <w:tcPr>
            <w:tcW w:w="682" w:type="pct"/>
            <w:shd w:val="clear" w:color="auto" w:fill="auto"/>
            <w:noWrap/>
          </w:tcPr>
          <w:p w14:paraId="37B7F0DB" w14:textId="11755058"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7" w:id="-1435862525"/>
                <w14:textFill>
                  <w14:solidFill>
                    <w14:srgbClr w14:val="000000">
                      <w14:alpha w14:val="100000"/>
                    </w14:srgbClr>
                  </w14:solidFill>
                </w14:textFill>
              </w:rPr>
              <w:t xml:space="preserve">　</w:t>
            </w:r>
            <w:r w:rsidR="007A3A3D" w:rsidRPr="007A3A3D">
              <w:rPr>
                <w:iCs/>
                <w:color w:val="000000"/>
                <w:w w:val="19"/>
                <w:shd w:val="solid" w:color="000000" w:fill="000000"/>
                <w:fitText w:val="87" w:id="-1435862525"/>
                <w14:textFill>
                  <w14:solidFill>
                    <w14:srgbClr w14:val="000000">
                      <w14:alpha w14:val="100000"/>
                    </w14:srgbClr>
                  </w14:solidFill>
                </w14:textFill>
              </w:rPr>
              <w:t>|</w:t>
            </w:r>
            <w:r w:rsidR="007A3A3D" w:rsidRPr="007A3A3D">
              <w:rPr>
                <w:rFonts w:hint="eastAsia"/>
                <w:iCs/>
                <w:color w:val="000000"/>
                <w:spacing w:val="3"/>
                <w:w w:val="19"/>
                <w:shd w:val="solid" w:color="000000" w:fill="000000"/>
                <w:fitText w:val="87" w:id="-1435862525"/>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3" w:type="pct"/>
            <w:shd w:val="clear" w:color="auto" w:fill="auto"/>
            <w:noWrap/>
          </w:tcPr>
          <w:p w14:paraId="269FD628" w14:textId="52627CFC"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7" w:id="-1435862524"/>
                <w14:textFill>
                  <w14:solidFill>
                    <w14:srgbClr w14:val="000000">
                      <w14:alpha w14:val="100000"/>
                    </w14:srgbClr>
                  </w14:solidFill>
                </w14:textFill>
              </w:rPr>
              <w:t xml:space="preserve">　</w:t>
            </w:r>
            <w:r w:rsidR="007A3A3D" w:rsidRPr="007A3A3D">
              <w:rPr>
                <w:iCs/>
                <w:color w:val="000000"/>
                <w:w w:val="19"/>
                <w:shd w:val="solid" w:color="000000" w:fill="000000"/>
                <w:fitText w:val="87" w:id="-1435862524"/>
                <w14:textFill>
                  <w14:solidFill>
                    <w14:srgbClr w14:val="000000">
                      <w14:alpha w14:val="100000"/>
                    </w14:srgbClr>
                  </w14:solidFill>
                </w14:textFill>
              </w:rPr>
              <w:t>|</w:t>
            </w:r>
            <w:r w:rsidR="007A3A3D" w:rsidRPr="007A3A3D">
              <w:rPr>
                <w:rFonts w:hint="eastAsia"/>
                <w:iCs/>
                <w:color w:val="000000"/>
                <w:spacing w:val="3"/>
                <w:w w:val="19"/>
                <w:shd w:val="solid" w:color="000000" w:fill="000000"/>
                <w:fitText w:val="87" w:id="-1435862524"/>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1" w:type="pct"/>
            <w:shd w:val="clear" w:color="auto" w:fill="auto"/>
            <w:noWrap/>
          </w:tcPr>
          <w:p w14:paraId="5CE772C7" w14:textId="07DD43D7"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23"/>
                <w14:textFill>
                  <w14:solidFill>
                    <w14:srgbClr w14:val="000000">
                      <w14:alpha w14:val="100000"/>
                    </w14:srgbClr>
                  </w14:solidFill>
                </w14:textFill>
              </w:rPr>
              <w:t xml:space="preserve">　</w:t>
            </w:r>
            <w:r w:rsidR="007A3A3D" w:rsidRPr="007A3A3D">
              <w:rPr>
                <w:iCs/>
                <w:color w:val="000000"/>
                <w:w w:val="19"/>
                <w:shd w:val="solid" w:color="000000" w:fill="000000"/>
                <w:fitText w:val="88" w:id="-1435862523"/>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23"/>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2" w:type="pct"/>
            <w:shd w:val="clear" w:color="auto" w:fill="auto"/>
            <w:noWrap/>
          </w:tcPr>
          <w:p w14:paraId="362B299D" w14:textId="7F8F21E7"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22"/>
                <w14:textFill>
                  <w14:solidFill>
                    <w14:srgbClr w14:val="000000">
                      <w14:alpha w14:val="100000"/>
                    </w14:srgbClr>
                  </w14:solidFill>
                </w14:textFill>
              </w:rPr>
              <w:t xml:space="preserve">　</w:t>
            </w:r>
            <w:r w:rsidR="007A3A3D" w:rsidRPr="007A3A3D">
              <w:rPr>
                <w:iCs/>
                <w:color w:val="000000"/>
                <w:w w:val="19"/>
                <w:shd w:val="solid" w:color="000000" w:fill="000000"/>
                <w:fitText w:val="88" w:id="-1435862522"/>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22"/>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2" w:type="pct"/>
            <w:shd w:val="clear" w:color="auto" w:fill="auto"/>
            <w:noWrap/>
          </w:tcPr>
          <w:p w14:paraId="30E84666" w14:textId="3EF24DE9"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21"/>
                <w14:textFill>
                  <w14:solidFill>
                    <w14:srgbClr w14:val="000000">
                      <w14:alpha w14:val="100000"/>
                    </w14:srgbClr>
                  </w14:solidFill>
                </w14:textFill>
              </w:rPr>
              <w:t xml:space="preserve">　</w:t>
            </w:r>
            <w:r w:rsidR="007A3A3D" w:rsidRPr="007A3A3D">
              <w:rPr>
                <w:iCs/>
                <w:color w:val="000000"/>
                <w:w w:val="19"/>
                <w:shd w:val="solid" w:color="000000" w:fill="000000"/>
                <w:fitText w:val="88" w:id="-1435862521"/>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21"/>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r>
      <w:tr w:rsidR="00B25196" w:rsidRPr="00FB38D5" w14:paraId="49E9B91E" w14:textId="77777777" w:rsidTr="00B25196">
        <w:trPr>
          <w:trHeight w:val="259"/>
        </w:trPr>
        <w:tc>
          <w:tcPr>
            <w:tcW w:w="906" w:type="pct"/>
            <w:shd w:val="clear" w:color="auto" w:fill="auto"/>
            <w:noWrap/>
            <w:vAlign w:val="center"/>
          </w:tcPr>
          <w:p w14:paraId="3DD6AEFC" w14:textId="77777777" w:rsidR="002713A6" w:rsidRPr="00C31830" w:rsidRDefault="002713A6" w:rsidP="000A6D78">
            <w:pPr>
              <w:pStyle w:val="Tabletext"/>
              <w:keepNext/>
              <w:keepLines/>
              <w:widowControl w:val="0"/>
              <w:rPr>
                <w:szCs w:val="20"/>
              </w:rPr>
            </w:pPr>
            <w:proofErr w:type="spellStart"/>
            <w:r>
              <w:rPr>
                <w:szCs w:val="20"/>
              </w:rPr>
              <w:t>Fremanezumab</w:t>
            </w:r>
            <w:proofErr w:type="spellEnd"/>
            <w:r>
              <w:rPr>
                <w:szCs w:val="20"/>
              </w:rPr>
              <w:t xml:space="preserve"> </w:t>
            </w:r>
          </w:p>
        </w:tc>
        <w:tc>
          <w:tcPr>
            <w:tcW w:w="683" w:type="pct"/>
            <w:shd w:val="clear" w:color="auto" w:fill="auto"/>
            <w:noWrap/>
          </w:tcPr>
          <w:p w14:paraId="7003CA64" w14:textId="4B2CAE7F"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20"/>
                <w14:textFill>
                  <w14:solidFill>
                    <w14:srgbClr w14:val="000000">
                      <w14:alpha w14:val="100000"/>
                    </w14:srgbClr>
                  </w14:solidFill>
                </w14:textFill>
              </w:rPr>
              <w:t xml:space="preserve">　</w:t>
            </w:r>
            <w:r w:rsidR="007A3A3D" w:rsidRPr="007A3A3D">
              <w:rPr>
                <w:iCs/>
                <w:color w:val="000000"/>
                <w:w w:val="19"/>
                <w:shd w:val="solid" w:color="000000" w:fill="000000"/>
                <w:fitText w:val="88" w:id="-1435862520"/>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20"/>
                <w14:textFill>
                  <w14:solidFill>
                    <w14:srgbClr w14:val="000000">
                      <w14:alpha w14:val="100000"/>
                    </w14:srgbClr>
                  </w14:solidFill>
                </w14:textFill>
              </w:rPr>
              <w:t xml:space="preserve">　</w:t>
            </w:r>
            <w:r w:rsidR="00B25196" w:rsidRPr="00164345">
              <w:rPr>
                <w:iCs/>
                <w:shd w:val="clear" w:color="auto" w:fill="FFFFFF" w:themeFill="background1"/>
                <w:vertAlign w:val="superscript"/>
              </w:rPr>
              <w:t>2</w:t>
            </w:r>
          </w:p>
        </w:tc>
        <w:tc>
          <w:tcPr>
            <w:tcW w:w="682" w:type="pct"/>
            <w:shd w:val="clear" w:color="auto" w:fill="auto"/>
            <w:noWrap/>
          </w:tcPr>
          <w:p w14:paraId="5C785E28" w14:textId="3038E113"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7" w:id="-1435862519"/>
                <w14:textFill>
                  <w14:solidFill>
                    <w14:srgbClr w14:val="000000">
                      <w14:alpha w14:val="100000"/>
                    </w14:srgbClr>
                  </w14:solidFill>
                </w14:textFill>
              </w:rPr>
              <w:t xml:space="preserve">　</w:t>
            </w:r>
            <w:r w:rsidR="007A3A3D" w:rsidRPr="007A3A3D">
              <w:rPr>
                <w:iCs/>
                <w:color w:val="000000"/>
                <w:w w:val="19"/>
                <w:shd w:val="solid" w:color="000000" w:fill="000000"/>
                <w:fitText w:val="87" w:id="-1435862519"/>
                <w14:textFill>
                  <w14:solidFill>
                    <w14:srgbClr w14:val="000000">
                      <w14:alpha w14:val="100000"/>
                    </w14:srgbClr>
                  </w14:solidFill>
                </w14:textFill>
              </w:rPr>
              <w:t>|</w:t>
            </w:r>
            <w:r w:rsidR="007A3A3D" w:rsidRPr="007A3A3D">
              <w:rPr>
                <w:rFonts w:hint="eastAsia"/>
                <w:iCs/>
                <w:color w:val="000000"/>
                <w:spacing w:val="3"/>
                <w:w w:val="19"/>
                <w:shd w:val="solid" w:color="000000" w:fill="000000"/>
                <w:fitText w:val="87" w:id="-1435862519"/>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3" w:type="pct"/>
            <w:shd w:val="clear" w:color="auto" w:fill="auto"/>
            <w:noWrap/>
          </w:tcPr>
          <w:p w14:paraId="10C0F9E1" w14:textId="0CB5315B"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7" w:id="-1435862518"/>
                <w14:textFill>
                  <w14:solidFill>
                    <w14:srgbClr w14:val="000000">
                      <w14:alpha w14:val="100000"/>
                    </w14:srgbClr>
                  </w14:solidFill>
                </w14:textFill>
              </w:rPr>
              <w:t xml:space="preserve">　</w:t>
            </w:r>
            <w:r w:rsidR="007A3A3D" w:rsidRPr="007A3A3D">
              <w:rPr>
                <w:iCs/>
                <w:color w:val="000000"/>
                <w:w w:val="19"/>
                <w:shd w:val="solid" w:color="000000" w:fill="000000"/>
                <w:fitText w:val="87" w:id="-1435862518"/>
                <w14:textFill>
                  <w14:solidFill>
                    <w14:srgbClr w14:val="000000">
                      <w14:alpha w14:val="100000"/>
                    </w14:srgbClr>
                  </w14:solidFill>
                </w14:textFill>
              </w:rPr>
              <w:t>|</w:t>
            </w:r>
            <w:r w:rsidR="007A3A3D" w:rsidRPr="007A3A3D">
              <w:rPr>
                <w:rFonts w:hint="eastAsia"/>
                <w:iCs/>
                <w:color w:val="000000"/>
                <w:spacing w:val="3"/>
                <w:w w:val="19"/>
                <w:shd w:val="solid" w:color="000000" w:fill="000000"/>
                <w:fitText w:val="87" w:id="-1435862518"/>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1" w:type="pct"/>
            <w:shd w:val="clear" w:color="auto" w:fill="auto"/>
            <w:noWrap/>
          </w:tcPr>
          <w:p w14:paraId="563EDBF1" w14:textId="3F466431"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17"/>
                <w14:textFill>
                  <w14:solidFill>
                    <w14:srgbClr w14:val="000000">
                      <w14:alpha w14:val="100000"/>
                    </w14:srgbClr>
                  </w14:solidFill>
                </w14:textFill>
              </w:rPr>
              <w:t xml:space="preserve">　</w:t>
            </w:r>
            <w:r w:rsidR="007A3A3D" w:rsidRPr="007A3A3D">
              <w:rPr>
                <w:iCs/>
                <w:color w:val="000000"/>
                <w:w w:val="19"/>
                <w:shd w:val="solid" w:color="000000" w:fill="000000"/>
                <w:fitText w:val="88" w:id="-1435862517"/>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17"/>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2" w:type="pct"/>
            <w:shd w:val="clear" w:color="auto" w:fill="auto"/>
            <w:noWrap/>
          </w:tcPr>
          <w:p w14:paraId="44889706" w14:textId="75E87A1B"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16"/>
                <w14:textFill>
                  <w14:solidFill>
                    <w14:srgbClr w14:val="000000">
                      <w14:alpha w14:val="100000"/>
                    </w14:srgbClr>
                  </w14:solidFill>
                </w14:textFill>
              </w:rPr>
              <w:t xml:space="preserve">　</w:t>
            </w:r>
            <w:r w:rsidR="007A3A3D" w:rsidRPr="007A3A3D">
              <w:rPr>
                <w:iCs/>
                <w:color w:val="000000"/>
                <w:w w:val="19"/>
                <w:shd w:val="solid" w:color="000000" w:fill="000000"/>
                <w:fitText w:val="88" w:id="-1435862516"/>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16"/>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c>
          <w:tcPr>
            <w:tcW w:w="682" w:type="pct"/>
            <w:shd w:val="clear" w:color="auto" w:fill="auto"/>
            <w:noWrap/>
          </w:tcPr>
          <w:p w14:paraId="47169F4A" w14:textId="2DA7D62C" w:rsidR="002713A6" w:rsidRPr="00164345" w:rsidRDefault="002713A6" w:rsidP="000A6D78">
            <w:pPr>
              <w:pStyle w:val="Tabletext"/>
              <w:keepNext/>
              <w:keepLines/>
              <w:widowControl w:val="0"/>
              <w:jc w:val="center"/>
              <w:rPr>
                <w:iCs/>
              </w:rPr>
            </w:pPr>
            <w:r w:rsidRPr="00164345">
              <w:rPr>
                <w:iCs/>
              </w:rPr>
              <w:t>-</w:t>
            </w:r>
            <w:r w:rsidR="007A3A3D" w:rsidRPr="007A3A3D">
              <w:rPr>
                <w:rFonts w:hint="eastAsia"/>
                <w:iCs/>
                <w:color w:val="000000"/>
                <w:w w:val="19"/>
                <w:shd w:val="solid" w:color="000000" w:fill="000000"/>
                <w:fitText w:val="88" w:id="-1435862515"/>
                <w14:textFill>
                  <w14:solidFill>
                    <w14:srgbClr w14:val="000000">
                      <w14:alpha w14:val="100000"/>
                    </w14:srgbClr>
                  </w14:solidFill>
                </w14:textFill>
              </w:rPr>
              <w:t xml:space="preserve">　</w:t>
            </w:r>
            <w:r w:rsidR="007A3A3D" w:rsidRPr="007A3A3D">
              <w:rPr>
                <w:iCs/>
                <w:color w:val="000000"/>
                <w:w w:val="19"/>
                <w:shd w:val="solid" w:color="000000" w:fill="000000"/>
                <w:fitText w:val="88" w:id="-1435862515"/>
                <w14:textFill>
                  <w14:solidFill>
                    <w14:srgbClr w14:val="000000">
                      <w14:alpha w14:val="100000"/>
                    </w14:srgbClr>
                  </w14:solidFill>
                </w14:textFill>
              </w:rPr>
              <w:t>|</w:t>
            </w:r>
            <w:r w:rsidR="007A3A3D" w:rsidRPr="007A3A3D">
              <w:rPr>
                <w:rFonts w:hint="eastAsia"/>
                <w:iCs/>
                <w:color w:val="000000"/>
                <w:spacing w:val="4"/>
                <w:w w:val="19"/>
                <w:shd w:val="solid" w:color="000000" w:fill="000000"/>
                <w:fitText w:val="88" w:id="-1435862515"/>
                <w14:textFill>
                  <w14:solidFill>
                    <w14:srgbClr w14:val="000000">
                      <w14:alpha w14:val="100000"/>
                    </w14:srgbClr>
                  </w14:solidFill>
                </w14:textFill>
              </w:rPr>
              <w:t xml:space="preserve">　</w:t>
            </w:r>
            <w:r w:rsidR="00B25196" w:rsidRPr="00164345">
              <w:rPr>
                <w:iCs/>
                <w:shd w:val="clear" w:color="auto" w:fill="FFFFFF" w:themeFill="background1"/>
                <w:vertAlign w:val="superscript"/>
              </w:rPr>
              <w:t>3</w:t>
            </w:r>
          </w:p>
        </w:tc>
      </w:tr>
      <w:tr w:rsidR="002713A6" w:rsidRPr="00FB38D5" w14:paraId="1FD70642" w14:textId="77777777" w:rsidTr="00B25196">
        <w:trPr>
          <w:trHeight w:val="259"/>
        </w:trPr>
        <w:tc>
          <w:tcPr>
            <w:tcW w:w="5000" w:type="pct"/>
            <w:gridSpan w:val="7"/>
            <w:shd w:val="clear" w:color="auto" w:fill="auto"/>
            <w:noWrap/>
            <w:vAlign w:val="center"/>
          </w:tcPr>
          <w:p w14:paraId="266F8892" w14:textId="77777777" w:rsidR="002713A6" w:rsidRPr="00164345" w:rsidRDefault="002713A6" w:rsidP="000A6D78">
            <w:pPr>
              <w:pStyle w:val="Tabletext"/>
              <w:keepNext/>
              <w:keepLines/>
              <w:widowControl w:val="0"/>
              <w:rPr>
                <w:szCs w:val="20"/>
              </w:rPr>
            </w:pPr>
            <w:r w:rsidRPr="00164345">
              <w:rPr>
                <w:b/>
                <w:bCs/>
                <w:color w:val="000000"/>
              </w:rPr>
              <w:t xml:space="preserve">Estimated cost of </w:t>
            </w:r>
            <w:proofErr w:type="spellStart"/>
            <w:r w:rsidRPr="00164345">
              <w:rPr>
                <w:b/>
                <w:bCs/>
                <w:color w:val="000000"/>
              </w:rPr>
              <w:t>eptinezumab</w:t>
            </w:r>
            <w:proofErr w:type="spellEnd"/>
            <w:r w:rsidRPr="00164345">
              <w:rPr>
                <w:b/>
                <w:bCs/>
                <w:color w:val="000000"/>
              </w:rPr>
              <w:t xml:space="preserve"> (world with </w:t>
            </w:r>
            <w:proofErr w:type="spellStart"/>
            <w:r w:rsidRPr="00164345">
              <w:rPr>
                <w:b/>
                <w:bCs/>
                <w:color w:val="000000"/>
              </w:rPr>
              <w:t>eptinezumab</w:t>
            </w:r>
            <w:proofErr w:type="spellEnd"/>
            <w:r w:rsidRPr="00164345">
              <w:rPr>
                <w:b/>
                <w:bCs/>
                <w:color w:val="000000"/>
              </w:rPr>
              <w:t>)</w:t>
            </w:r>
          </w:p>
        </w:tc>
      </w:tr>
      <w:tr w:rsidR="00B25196" w:rsidRPr="00FB38D5" w14:paraId="428E6343" w14:textId="77777777" w:rsidTr="00B25196">
        <w:trPr>
          <w:trHeight w:val="259"/>
        </w:trPr>
        <w:tc>
          <w:tcPr>
            <w:tcW w:w="906" w:type="pct"/>
            <w:shd w:val="clear" w:color="auto" w:fill="auto"/>
            <w:noWrap/>
            <w:vAlign w:val="center"/>
          </w:tcPr>
          <w:p w14:paraId="2EC33227" w14:textId="77777777" w:rsidR="002713A6" w:rsidRPr="00831330" w:rsidRDefault="002713A6" w:rsidP="000A6D78">
            <w:pPr>
              <w:pStyle w:val="Tabletext"/>
              <w:keepNext/>
              <w:keepLines/>
              <w:widowControl w:val="0"/>
              <w:rPr>
                <w:sz w:val="19"/>
                <w:szCs w:val="19"/>
              </w:rPr>
            </w:pPr>
            <w:r>
              <w:rPr>
                <w:sz w:val="19"/>
                <w:szCs w:val="19"/>
              </w:rPr>
              <w:t>Cost to PBS/RPBS less co-payments</w:t>
            </w:r>
          </w:p>
        </w:tc>
        <w:tc>
          <w:tcPr>
            <w:tcW w:w="683" w:type="pct"/>
            <w:shd w:val="clear" w:color="auto" w:fill="auto"/>
            <w:noWrap/>
          </w:tcPr>
          <w:p w14:paraId="1167BC64" w14:textId="70E8B930"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8" w:id="-1435862514"/>
                <w14:textFill>
                  <w14:solidFill>
                    <w14:srgbClr w14:val="000000">
                      <w14:alpha w14:val="100000"/>
                    </w14:srgbClr>
                  </w14:solidFill>
                </w14:textFill>
              </w:rPr>
              <w:t xml:space="preserve">　</w:t>
            </w:r>
            <w:r w:rsidR="007A3A3D" w:rsidRPr="007A3A3D">
              <w:rPr>
                <w:color w:val="000000"/>
                <w:w w:val="19"/>
                <w:szCs w:val="20"/>
                <w:shd w:val="solid" w:color="000000" w:fill="000000"/>
                <w:fitText w:val="88" w:id="-1435862514"/>
                <w14:textFill>
                  <w14:solidFill>
                    <w14:srgbClr w14:val="000000">
                      <w14:alpha w14:val="100000"/>
                    </w14:srgbClr>
                  </w14:solidFill>
                </w14:textFill>
              </w:rPr>
              <w:t>|</w:t>
            </w:r>
            <w:r w:rsidR="007A3A3D" w:rsidRPr="007A3A3D">
              <w:rPr>
                <w:rFonts w:hint="eastAsia"/>
                <w:color w:val="000000"/>
                <w:spacing w:val="4"/>
                <w:w w:val="19"/>
                <w:szCs w:val="20"/>
                <w:shd w:val="solid" w:color="000000" w:fill="000000"/>
                <w:fitText w:val="88" w:id="-1435862514"/>
                <w14:textFill>
                  <w14:solidFill>
                    <w14:srgbClr w14:val="000000">
                      <w14:alpha w14:val="100000"/>
                    </w14:srgbClr>
                  </w14:solidFill>
                </w14:textFill>
              </w:rPr>
              <w:t xml:space="preserve">　</w:t>
            </w:r>
            <w:r w:rsidR="00B25196" w:rsidRPr="00164345">
              <w:rPr>
                <w:szCs w:val="20"/>
                <w:vertAlign w:val="superscript"/>
              </w:rPr>
              <w:t>4</w:t>
            </w:r>
          </w:p>
        </w:tc>
        <w:tc>
          <w:tcPr>
            <w:tcW w:w="682" w:type="pct"/>
            <w:shd w:val="clear" w:color="auto" w:fill="auto"/>
            <w:noWrap/>
          </w:tcPr>
          <w:p w14:paraId="53B300F9" w14:textId="6E831464"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7" w:id="-1435862513"/>
                <w14:textFill>
                  <w14:solidFill>
                    <w14:srgbClr w14:val="000000">
                      <w14:alpha w14:val="100000"/>
                    </w14:srgbClr>
                  </w14:solidFill>
                </w14:textFill>
              </w:rPr>
              <w:t xml:space="preserve">　</w:t>
            </w:r>
            <w:r w:rsidR="007A3A3D" w:rsidRPr="007A3A3D">
              <w:rPr>
                <w:color w:val="000000"/>
                <w:w w:val="19"/>
                <w:szCs w:val="20"/>
                <w:shd w:val="solid" w:color="000000" w:fill="000000"/>
                <w:fitText w:val="87" w:id="-1435862513"/>
                <w14:textFill>
                  <w14:solidFill>
                    <w14:srgbClr w14:val="000000">
                      <w14:alpha w14:val="100000"/>
                    </w14:srgbClr>
                  </w14:solidFill>
                </w14:textFill>
              </w:rPr>
              <w:t>|</w:t>
            </w:r>
            <w:r w:rsidR="007A3A3D" w:rsidRPr="007A3A3D">
              <w:rPr>
                <w:rFonts w:hint="eastAsia"/>
                <w:color w:val="000000"/>
                <w:spacing w:val="3"/>
                <w:w w:val="19"/>
                <w:szCs w:val="20"/>
                <w:shd w:val="solid" w:color="000000" w:fill="000000"/>
                <w:fitText w:val="87" w:id="-1435862513"/>
                <w14:textFill>
                  <w14:solidFill>
                    <w14:srgbClr w14:val="000000">
                      <w14:alpha w14:val="100000"/>
                    </w14:srgbClr>
                  </w14:solidFill>
                </w14:textFill>
              </w:rPr>
              <w:t xml:space="preserve">　</w:t>
            </w:r>
            <w:r w:rsidR="00B25196" w:rsidRPr="00164345">
              <w:rPr>
                <w:szCs w:val="20"/>
                <w:vertAlign w:val="superscript"/>
              </w:rPr>
              <w:t>4</w:t>
            </w:r>
          </w:p>
        </w:tc>
        <w:tc>
          <w:tcPr>
            <w:tcW w:w="683" w:type="pct"/>
            <w:shd w:val="clear" w:color="auto" w:fill="auto"/>
            <w:noWrap/>
          </w:tcPr>
          <w:p w14:paraId="15393696" w14:textId="511547B5"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7" w:id="-1435862512"/>
                <w14:textFill>
                  <w14:solidFill>
                    <w14:srgbClr w14:val="000000">
                      <w14:alpha w14:val="100000"/>
                    </w14:srgbClr>
                  </w14:solidFill>
                </w14:textFill>
              </w:rPr>
              <w:t xml:space="preserve">　</w:t>
            </w:r>
            <w:r w:rsidR="007A3A3D" w:rsidRPr="007A3A3D">
              <w:rPr>
                <w:color w:val="000000"/>
                <w:w w:val="19"/>
                <w:szCs w:val="20"/>
                <w:shd w:val="solid" w:color="000000" w:fill="000000"/>
                <w:fitText w:val="87" w:id="-1435862512"/>
                <w14:textFill>
                  <w14:solidFill>
                    <w14:srgbClr w14:val="000000">
                      <w14:alpha w14:val="100000"/>
                    </w14:srgbClr>
                  </w14:solidFill>
                </w14:textFill>
              </w:rPr>
              <w:t>|</w:t>
            </w:r>
            <w:r w:rsidR="007A3A3D" w:rsidRPr="007A3A3D">
              <w:rPr>
                <w:rFonts w:hint="eastAsia"/>
                <w:color w:val="000000"/>
                <w:spacing w:val="3"/>
                <w:w w:val="19"/>
                <w:szCs w:val="20"/>
                <w:shd w:val="solid" w:color="000000" w:fill="000000"/>
                <w:fitText w:val="87" w:id="-1435862512"/>
                <w14:textFill>
                  <w14:solidFill>
                    <w14:srgbClr w14:val="000000">
                      <w14:alpha w14:val="100000"/>
                    </w14:srgbClr>
                  </w14:solidFill>
                </w14:textFill>
              </w:rPr>
              <w:t xml:space="preserve">　</w:t>
            </w:r>
            <w:r w:rsidR="00B25196" w:rsidRPr="00164345">
              <w:rPr>
                <w:szCs w:val="20"/>
                <w:vertAlign w:val="superscript"/>
              </w:rPr>
              <w:t>5</w:t>
            </w:r>
          </w:p>
        </w:tc>
        <w:tc>
          <w:tcPr>
            <w:tcW w:w="681" w:type="pct"/>
            <w:shd w:val="clear" w:color="auto" w:fill="auto"/>
            <w:noWrap/>
          </w:tcPr>
          <w:p w14:paraId="4EEFE212" w14:textId="27879ACE"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8" w:id="-1435862528"/>
                <w14:textFill>
                  <w14:solidFill>
                    <w14:srgbClr w14:val="000000">
                      <w14:alpha w14:val="100000"/>
                    </w14:srgbClr>
                  </w14:solidFill>
                </w14:textFill>
              </w:rPr>
              <w:t xml:space="preserve">　</w:t>
            </w:r>
            <w:r w:rsidR="007A3A3D" w:rsidRPr="007A3A3D">
              <w:rPr>
                <w:color w:val="000000"/>
                <w:w w:val="19"/>
                <w:szCs w:val="20"/>
                <w:shd w:val="solid" w:color="000000" w:fill="000000"/>
                <w:fitText w:val="88" w:id="-1435862528"/>
                <w14:textFill>
                  <w14:solidFill>
                    <w14:srgbClr w14:val="000000">
                      <w14:alpha w14:val="100000"/>
                    </w14:srgbClr>
                  </w14:solidFill>
                </w14:textFill>
              </w:rPr>
              <w:t>|</w:t>
            </w:r>
            <w:r w:rsidR="007A3A3D" w:rsidRPr="007A3A3D">
              <w:rPr>
                <w:rFonts w:hint="eastAsia"/>
                <w:color w:val="000000"/>
                <w:spacing w:val="4"/>
                <w:w w:val="19"/>
                <w:szCs w:val="20"/>
                <w:shd w:val="solid" w:color="000000" w:fill="000000"/>
                <w:fitText w:val="88" w:id="-1435862528"/>
                <w14:textFill>
                  <w14:solidFill>
                    <w14:srgbClr w14:val="000000">
                      <w14:alpha w14:val="100000"/>
                    </w14:srgbClr>
                  </w14:solidFill>
                </w14:textFill>
              </w:rPr>
              <w:t xml:space="preserve">　</w:t>
            </w:r>
            <w:r w:rsidR="00B25196" w:rsidRPr="00164345">
              <w:rPr>
                <w:szCs w:val="20"/>
                <w:vertAlign w:val="superscript"/>
              </w:rPr>
              <w:t>5</w:t>
            </w:r>
          </w:p>
        </w:tc>
        <w:tc>
          <w:tcPr>
            <w:tcW w:w="682" w:type="pct"/>
            <w:shd w:val="clear" w:color="auto" w:fill="auto"/>
            <w:noWrap/>
          </w:tcPr>
          <w:p w14:paraId="63C0B49D" w14:textId="54B00B6E"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8" w:id="-1435862527"/>
                <w14:textFill>
                  <w14:solidFill>
                    <w14:srgbClr w14:val="000000">
                      <w14:alpha w14:val="100000"/>
                    </w14:srgbClr>
                  </w14:solidFill>
                </w14:textFill>
              </w:rPr>
              <w:t xml:space="preserve">　</w:t>
            </w:r>
            <w:r w:rsidR="007A3A3D" w:rsidRPr="007A3A3D">
              <w:rPr>
                <w:color w:val="000000"/>
                <w:w w:val="19"/>
                <w:szCs w:val="20"/>
                <w:shd w:val="solid" w:color="000000" w:fill="000000"/>
                <w:fitText w:val="88" w:id="-1435862527"/>
                <w14:textFill>
                  <w14:solidFill>
                    <w14:srgbClr w14:val="000000">
                      <w14:alpha w14:val="100000"/>
                    </w14:srgbClr>
                  </w14:solidFill>
                </w14:textFill>
              </w:rPr>
              <w:t>|</w:t>
            </w:r>
            <w:r w:rsidR="007A3A3D" w:rsidRPr="007A3A3D">
              <w:rPr>
                <w:rFonts w:hint="eastAsia"/>
                <w:color w:val="000000"/>
                <w:spacing w:val="4"/>
                <w:w w:val="19"/>
                <w:szCs w:val="20"/>
                <w:shd w:val="solid" w:color="000000" w:fill="000000"/>
                <w:fitText w:val="88" w:id="-1435862527"/>
                <w14:textFill>
                  <w14:solidFill>
                    <w14:srgbClr w14:val="000000">
                      <w14:alpha w14:val="100000"/>
                    </w14:srgbClr>
                  </w14:solidFill>
                </w14:textFill>
              </w:rPr>
              <w:t xml:space="preserve">　</w:t>
            </w:r>
            <w:r w:rsidR="00B25196" w:rsidRPr="00164345">
              <w:rPr>
                <w:szCs w:val="20"/>
                <w:vertAlign w:val="superscript"/>
              </w:rPr>
              <w:t>5</w:t>
            </w:r>
          </w:p>
        </w:tc>
        <w:tc>
          <w:tcPr>
            <w:tcW w:w="682" w:type="pct"/>
            <w:shd w:val="clear" w:color="auto" w:fill="auto"/>
            <w:noWrap/>
          </w:tcPr>
          <w:p w14:paraId="72DDD056" w14:textId="15B3A446"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8" w:id="-1435862526"/>
                <w14:textFill>
                  <w14:solidFill>
                    <w14:srgbClr w14:val="000000">
                      <w14:alpha w14:val="100000"/>
                    </w14:srgbClr>
                  </w14:solidFill>
                </w14:textFill>
              </w:rPr>
              <w:t xml:space="preserve">　</w:t>
            </w:r>
            <w:r w:rsidR="007A3A3D" w:rsidRPr="007A3A3D">
              <w:rPr>
                <w:color w:val="000000"/>
                <w:w w:val="19"/>
                <w:szCs w:val="20"/>
                <w:shd w:val="solid" w:color="000000" w:fill="000000"/>
                <w:fitText w:val="88" w:id="-1435862526"/>
                <w14:textFill>
                  <w14:solidFill>
                    <w14:srgbClr w14:val="000000">
                      <w14:alpha w14:val="100000"/>
                    </w14:srgbClr>
                  </w14:solidFill>
                </w14:textFill>
              </w:rPr>
              <w:t>|</w:t>
            </w:r>
            <w:r w:rsidR="007A3A3D" w:rsidRPr="007A3A3D">
              <w:rPr>
                <w:rFonts w:hint="eastAsia"/>
                <w:color w:val="000000"/>
                <w:spacing w:val="4"/>
                <w:w w:val="19"/>
                <w:szCs w:val="20"/>
                <w:shd w:val="solid" w:color="000000" w:fill="000000"/>
                <w:fitText w:val="88" w:id="-1435862526"/>
                <w14:textFill>
                  <w14:solidFill>
                    <w14:srgbClr w14:val="000000">
                      <w14:alpha w14:val="100000"/>
                    </w14:srgbClr>
                  </w14:solidFill>
                </w14:textFill>
              </w:rPr>
              <w:t xml:space="preserve">　</w:t>
            </w:r>
            <w:r w:rsidR="00B25196" w:rsidRPr="00164345">
              <w:rPr>
                <w:szCs w:val="20"/>
                <w:vertAlign w:val="superscript"/>
              </w:rPr>
              <w:t>5</w:t>
            </w:r>
          </w:p>
        </w:tc>
      </w:tr>
      <w:tr w:rsidR="002713A6" w:rsidRPr="00FB38D5" w14:paraId="138FE2DF" w14:textId="77777777" w:rsidTr="00B25196">
        <w:trPr>
          <w:trHeight w:val="259"/>
        </w:trPr>
        <w:tc>
          <w:tcPr>
            <w:tcW w:w="5000" w:type="pct"/>
            <w:gridSpan w:val="7"/>
            <w:shd w:val="clear" w:color="auto" w:fill="auto"/>
            <w:noWrap/>
            <w:vAlign w:val="center"/>
          </w:tcPr>
          <w:p w14:paraId="6B82CA18" w14:textId="77777777" w:rsidR="002713A6" w:rsidRPr="00164345" w:rsidRDefault="002713A6" w:rsidP="000A6D78">
            <w:pPr>
              <w:pStyle w:val="Tabletext"/>
              <w:keepNext/>
              <w:keepLines/>
              <w:widowControl w:val="0"/>
              <w:rPr>
                <w:szCs w:val="20"/>
              </w:rPr>
            </w:pPr>
            <w:r w:rsidRPr="00164345">
              <w:rPr>
                <w:b/>
                <w:bCs/>
                <w:color w:val="000000"/>
              </w:rPr>
              <w:t xml:space="preserve">Estimated cost of </w:t>
            </w:r>
            <w:proofErr w:type="spellStart"/>
            <w:r w:rsidRPr="00164345">
              <w:rPr>
                <w:b/>
                <w:bCs/>
                <w:color w:val="000000"/>
              </w:rPr>
              <w:t>galcanezumab</w:t>
            </w:r>
            <w:proofErr w:type="spellEnd"/>
            <w:r w:rsidRPr="00164345">
              <w:rPr>
                <w:b/>
                <w:bCs/>
                <w:color w:val="000000"/>
              </w:rPr>
              <w:t xml:space="preserve"> and </w:t>
            </w:r>
            <w:proofErr w:type="spellStart"/>
            <w:r w:rsidRPr="00164345">
              <w:rPr>
                <w:b/>
                <w:bCs/>
                <w:color w:val="000000"/>
              </w:rPr>
              <w:t>fremanezumab</w:t>
            </w:r>
            <w:proofErr w:type="spellEnd"/>
            <w:r w:rsidRPr="00164345">
              <w:rPr>
                <w:b/>
                <w:bCs/>
                <w:color w:val="000000"/>
              </w:rPr>
              <w:t xml:space="preserve"> (world with </w:t>
            </w:r>
            <w:proofErr w:type="spellStart"/>
            <w:r w:rsidRPr="00164345">
              <w:rPr>
                <w:b/>
                <w:bCs/>
                <w:color w:val="000000"/>
              </w:rPr>
              <w:t>eptinezumab</w:t>
            </w:r>
            <w:proofErr w:type="spellEnd"/>
            <w:r w:rsidRPr="00164345">
              <w:rPr>
                <w:b/>
                <w:bCs/>
                <w:color w:val="000000"/>
              </w:rPr>
              <w:t>)</w:t>
            </w:r>
          </w:p>
        </w:tc>
      </w:tr>
      <w:tr w:rsidR="00B25196" w:rsidRPr="00FB38D5" w14:paraId="049FAA8E" w14:textId="77777777" w:rsidTr="00B25196">
        <w:trPr>
          <w:trHeight w:val="259"/>
        </w:trPr>
        <w:tc>
          <w:tcPr>
            <w:tcW w:w="906" w:type="pct"/>
            <w:shd w:val="clear" w:color="auto" w:fill="auto"/>
            <w:noWrap/>
            <w:vAlign w:val="center"/>
          </w:tcPr>
          <w:p w14:paraId="2358C7B3" w14:textId="77777777" w:rsidR="002713A6" w:rsidRPr="00FB38D5" w:rsidRDefault="002713A6" w:rsidP="000A6D78">
            <w:pPr>
              <w:pStyle w:val="Tabletext"/>
              <w:keepNext/>
              <w:keepLines/>
              <w:widowControl w:val="0"/>
              <w:rPr>
                <w:szCs w:val="20"/>
              </w:rPr>
            </w:pPr>
            <w:r>
              <w:rPr>
                <w:sz w:val="19"/>
                <w:szCs w:val="19"/>
              </w:rPr>
              <w:t>Cost to PBS/RPBS less co-payments</w:t>
            </w:r>
          </w:p>
        </w:tc>
        <w:tc>
          <w:tcPr>
            <w:tcW w:w="683" w:type="pct"/>
            <w:shd w:val="clear" w:color="auto" w:fill="auto"/>
            <w:noWrap/>
          </w:tcPr>
          <w:p w14:paraId="1FF1EA28" w14:textId="1A619C09"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8" w:id="-1435862525"/>
                <w14:textFill>
                  <w14:solidFill>
                    <w14:srgbClr w14:val="000000">
                      <w14:alpha w14:val="100000"/>
                    </w14:srgbClr>
                  </w14:solidFill>
                </w14:textFill>
              </w:rPr>
              <w:t xml:space="preserve">　</w:t>
            </w:r>
            <w:r w:rsidR="007A3A3D" w:rsidRPr="007A3A3D">
              <w:rPr>
                <w:color w:val="000000"/>
                <w:w w:val="19"/>
                <w:szCs w:val="20"/>
                <w:shd w:val="solid" w:color="000000" w:fill="000000"/>
                <w:fitText w:val="88" w:id="-1435862525"/>
                <w14:textFill>
                  <w14:solidFill>
                    <w14:srgbClr w14:val="000000">
                      <w14:alpha w14:val="100000"/>
                    </w14:srgbClr>
                  </w14:solidFill>
                </w14:textFill>
              </w:rPr>
              <w:t>|</w:t>
            </w:r>
            <w:r w:rsidR="007A3A3D" w:rsidRPr="007A3A3D">
              <w:rPr>
                <w:rFonts w:hint="eastAsia"/>
                <w:color w:val="000000"/>
                <w:spacing w:val="4"/>
                <w:w w:val="19"/>
                <w:szCs w:val="20"/>
                <w:shd w:val="solid" w:color="000000" w:fill="000000"/>
                <w:fitText w:val="88" w:id="-1435862525"/>
                <w14:textFill>
                  <w14:solidFill>
                    <w14:srgbClr w14:val="000000">
                      <w14:alpha w14:val="100000"/>
                    </w14:srgbClr>
                  </w14:solidFill>
                </w14:textFill>
              </w:rPr>
              <w:t xml:space="preserve">　</w:t>
            </w:r>
            <w:r w:rsidR="00B25196" w:rsidRPr="00164345">
              <w:rPr>
                <w:szCs w:val="20"/>
                <w:vertAlign w:val="superscript"/>
              </w:rPr>
              <w:t>6</w:t>
            </w:r>
          </w:p>
        </w:tc>
        <w:tc>
          <w:tcPr>
            <w:tcW w:w="682" w:type="pct"/>
            <w:shd w:val="clear" w:color="auto" w:fill="auto"/>
            <w:noWrap/>
          </w:tcPr>
          <w:p w14:paraId="1EB0C8FD" w14:textId="7C1174EB"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7" w:id="-1435862524"/>
                <w14:textFill>
                  <w14:solidFill>
                    <w14:srgbClr w14:val="000000">
                      <w14:alpha w14:val="100000"/>
                    </w14:srgbClr>
                  </w14:solidFill>
                </w14:textFill>
              </w:rPr>
              <w:t xml:space="preserve">　</w:t>
            </w:r>
            <w:r w:rsidR="007A3A3D" w:rsidRPr="007A3A3D">
              <w:rPr>
                <w:color w:val="000000"/>
                <w:w w:val="19"/>
                <w:szCs w:val="20"/>
                <w:shd w:val="solid" w:color="000000" w:fill="000000"/>
                <w:fitText w:val="87" w:id="-1435862524"/>
                <w14:textFill>
                  <w14:solidFill>
                    <w14:srgbClr w14:val="000000">
                      <w14:alpha w14:val="100000"/>
                    </w14:srgbClr>
                  </w14:solidFill>
                </w14:textFill>
              </w:rPr>
              <w:t>|</w:t>
            </w:r>
            <w:r w:rsidR="007A3A3D" w:rsidRPr="007A3A3D">
              <w:rPr>
                <w:rFonts w:hint="eastAsia"/>
                <w:color w:val="000000"/>
                <w:spacing w:val="3"/>
                <w:w w:val="19"/>
                <w:szCs w:val="20"/>
                <w:shd w:val="solid" w:color="000000" w:fill="000000"/>
                <w:fitText w:val="87" w:id="-1435862524"/>
                <w14:textFill>
                  <w14:solidFill>
                    <w14:srgbClr w14:val="000000">
                      <w14:alpha w14:val="100000"/>
                    </w14:srgbClr>
                  </w14:solidFill>
                </w14:textFill>
              </w:rPr>
              <w:t xml:space="preserve">　</w:t>
            </w:r>
            <w:r w:rsidR="00B25196" w:rsidRPr="00164345">
              <w:rPr>
                <w:szCs w:val="20"/>
                <w:vertAlign w:val="superscript"/>
              </w:rPr>
              <w:t>6</w:t>
            </w:r>
          </w:p>
        </w:tc>
        <w:tc>
          <w:tcPr>
            <w:tcW w:w="683" w:type="pct"/>
            <w:shd w:val="clear" w:color="auto" w:fill="auto"/>
            <w:noWrap/>
          </w:tcPr>
          <w:p w14:paraId="7F1B5E2F" w14:textId="2C9C72FA"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7" w:id="-1435862523"/>
                <w14:textFill>
                  <w14:solidFill>
                    <w14:srgbClr w14:val="000000">
                      <w14:alpha w14:val="100000"/>
                    </w14:srgbClr>
                  </w14:solidFill>
                </w14:textFill>
              </w:rPr>
              <w:t xml:space="preserve">　</w:t>
            </w:r>
            <w:r w:rsidR="007A3A3D" w:rsidRPr="007A3A3D">
              <w:rPr>
                <w:color w:val="000000"/>
                <w:w w:val="19"/>
                <w:szCs w:val="20"/>
                <w:shd w:val="solid" w:color="000000" w:fill="000000"/>
                <w:fitText w:val="87" w:id="-1435862523"/>
                <w14:textFill>
                  <w14:solidFill>
                    <w14:srgbClr w14:val="000000">
                      <w14:alpha w14:val="100000"/>
                    </w14:srgbClr>
                  </w14:solidFill>
                </w14:textFill>
              </w:rPr>
              <w:t>|</w:t>
            </w:r>
            <w:r w:rsidR="007A3A3D" w:rsidRPr="007A3A3D">
              <w:rPr>
                <w:rFonts w:hint="eastAsia"/>
                <w:color w:val="000000"/>
                <w:spacing w:val="3"/>
                <w:w w:val="19"/>
                <w:szCs w:val="20"/>
                <w:shd w:val="solid" w:color="000000" w:fill="000000"/>
                <w:fitText w:val="87" w:id="-1435862523"/>
                <w14:textFill>
                  <w14:solidFill>
                    <w14:srgbClr w14:val="000000">
                      <w14:alpha w14:val="100000"/>
                    </w14:srgbClr>
                  </w14:solidFill>
                </w14:textFill>
              </w:rPr>
              <w:t xml:space="preserve">　</w:t>
            </w:r>
            <w:r w:rsidR="00B25196" w:rsidRPr="00164345">
              <w:rPr>
                <w:szCs w:val="20"/>
                <w:vertAlign w:val="superscript"/>
              </w:rPr>
              <w:t>6</w:t>
            </w:r>
          </w:p>
        </w:tc>
        <w:tc>
          <w:tcPr>
            <w:tcW w:w="681" w:type="pct"/>
            <w:shd w:val="clear" w:color="auto" w:fill="auto"/>
            <w:noWrap/>
          </w:tcPr>
          <w:p w14:paraId="57F92DD4" w14:textId="093BEB1F"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19"/>
                <w:szCs w:val="20"/>
                <w:shd w:val="solid" w:color="000000" w:fill="000000"/>
                <w:fitText w:val="88" w:id="-1435862522"/>
                <w14:textFill>
                  <w14:solidFill>
                    <w14:srgbClr w14:val="000000">
                      <w14:alpha w14:val="100000"/>
                    </w14:srgbClr>
                  </w14:solidFill>
                </w14:textFill>
              </w:rPr>
              <w:t xml:space="preserve">　</w:t>
            </w:r>
            <w:r w:rsidR="007A3A3D" w:rsidRPr="007A3A3D">
              <w:rPr>
                <w:color w:val="000000"/>
                <w:w w:val="19"/>
                <w:szCs w:val="20"/>
                <w:shd w:val="solid" w:color="000000" w:fill="000000"/>
                <w:fitText w:val="88" w:id="-1435862522"/>
                <w14:textFill>
                  <w14:solidFill>
                    <w14:srgbClr w14:val="000000">
                      <w14:alpha w14:val="100000"/>
                    </w14:srgbClr>
                  </w14:solidFill>
                </w14:textFill>
              </w:rPr>
              <w:t>|</w:t>
            </w:r>
            <w:r w:rsidR="007A3A3D" w:rsidRPr="007A3A3D">
              <w:rPr>
                <w:rFonts w:hint="eastAsia"/>
                <w:color w:val="000000"/>
                <w:spacing w:val="4"/>
                <w:w w:val="19"/>
                <w:szCs w:val="20"/>
                <w:shd w:val="solid" w:color="000000" w:fill="000000"/>
                <w:fitText w:val="88" w:id="-1435862522"/>
                <w14:textFill>
                  <w14:solidFill>
                    <w14:srgbClr w14:val="000000">
                      <w14:alpha w14:val="100000"/>
                    </w14:srgbClr>
                  </w14:solidFill>
                </w14:textFill>
              </w:rPr>
              <w:t xml:space="preserve">　</w:t>
            </w:r>
            <w:r w:rsidR="00B25196" w:rsidRPr="00164345">
              <w:rPr>
                <w:szCs w:val="20"/>
                <w:vertAlign w:val="superscript"/>
              </w:rPr>
              <w:t>4</w:t>
            </w:r>
          </w:p>
        </w:tc>
        <w:tc>
          <w:tcPr>
            <w:tcW w:w="682" w:type="pct"/>
            <w:shd w:val="clear" w:color="auto" w:fill="auto"/>
            <w:noWrap/>
          </w:tcPr>
          <w:p w14:paraId="0D60087E" w14:textId="5B720E79"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25"/>
                <w:szCs w:val="20"/>
                <w:shd w:val="solid" w:color="000000" w:fill="000000"/>
                <w:fitText w:val="113" w:id="-1435862521"/>
                <w14:textFill>
                  <w14:solidFill>
                    <w14:srgbClr w14:val="000000">
                      <w14:alpha w14:val="100000"/>
                    </w14:srgbClr>
                  </w14:solidFill>
                </w14:textFill>
              </w:rPr>
              <w:t xml:space="preserve">　</w:t>
            </w:r>
            <w:r w:rsidR="007A3A3D" w:rsidRPr="007A3A3D">
              <w:rPr>
                <w:color w:val="000000"/>
                <w:w w:val="25"/>
                <w:szCs w:val="20"/>
                <w:shd w:val="solid" w:color="000000" w:fill="000000"/>
                <w:fitText w:val="113" w:id="-1435862521"/>
                <w14:textFill>
                  <w14:solidFill>
                    <w14:srgbClr w14:val="000000">
                      <w14:alpha w14:val="100000"/>
                    </w14:srgbClr>
                  </w14:solidFill>
                </w14:textFill>
              </w:rPr>
              <w:t>|</w:t>
            </w:r>
            <w:r w:rsidR="007A3A3D" w:rsidRPr="007A3A3D">
              <w:rPr>
                <w:rFonts w:hint="eastAsia"/>
                <w:color w:val="000000"/>
                <w:spacing w:val="2"/>
                <w:w w:val="25"/>
                <w:szCs w:val="20"/>
                <w:shd w:val="solid" w:color="000000" w:fill="000000"/>
                <w:fitText w:val="113" w:id="-1435862521"/>
                <w14:textFill>
                  <w14:solidFill>
                    <w14:srgbClr w14:val="000000">
                      <w14:alpha w14:val="100000"/>
                    </w14:srgbClr>
                  </w14:solidFill>
                </w14:textFill>
              </w:rPr>
              <w:t xml:space="preserve">　</w:t>
            </w:r>
            <w:r w:rsidR="00B25196" w:rsidRPr="00164345">
              <w:rPr>
                <w:szCs w:val="20"/>
                <w:vertAlign w:val="superscript"/>
              </w:rPr>
              <w:t>6</w:t>
            </w:r>
          </w:p>
        </w:tc>
        <w:tc>
          <w:tcPr>
            <w:tcW w:w="682" w:type="pct"/>
            <w:shd w:val="clear" w:color="auto" w:fill="auto"/>
            <w:noWrap/>
          </w:tcPr>
          <w:p w14:paraId="38328185" w14:textId="72C9C239" w:rsidR="002713A6" w:rsidRPr="00164345" w:rsidRDefault="002713A6" w:rsidP="000A6D78">
            <w:pPr>
              <w:pStyle w:val="Tabletext"/>
              <w:keepNext/>
              <w:keepLines/>
              <w:widowControl w:val="0"/>
              <w:jc w:val="center"/>
              <w:rPr>
                <w:szCs w:val="20"/>
              </w:rPr>
            </w:pPr>
            <w:r w:rsidRPr="00164345">
              <w:rPr>
                <w:szCs w:val="20"/>
              </w:rPr>
              <w:t>-$</w:t>
            </w:r>
            <w:r w:rsidR="007A3A3D" w:rsidRPr="007A3A3D">
              <w:rPr>
                <w:rFonts w:hint="eastAsia"/>
                <w:color w:val="000000"/>
                <w:w w:val="25"/>
                <w:szCs w:val="20"/>
                <w:shd w:val="solid" w:color="000000" w:fill="000000"/>
                <w:fitText w:val="112" w:id="-1435862520"/>
                <w14:textFill>
                  <w14:solidFill>
                    <w14:srgbClr w14:val="000000">
                      <w14:alpha w14:val="100000"/>
                    </w14:srgbClr>
                  </w14:solidFill>
                </w14:textFill>
              </w:rPr>
              <w:t xml:space="preserve">　</w:t>
            </w:r>
            <w:r w:rsidR="007A3A3D" w:rsidRPr="007A3A3D">
              <w:rPr>
                <w:color w:val="000000"/>
                <w:w w:val="25"/>
                <w:szCs w:val="20"/>
                <w:shd w:val="solid" w:color="000000" w:fill="000000"/>
                <w:fitText w:val="112" w:id="-1435862520"/>
                <w14:textFill>
                  <w14:solidFill>
                    <w14:srgbClr w14:val="000000">
                      <w14:alpha w14:val="100000"/>
                    </w14:srgbClr>
                  </w14:solidFill>
                </w14:textFill>
              </w:rPr>
              <w:t>|</w:t>
            </w:r>
            <w:r w:rsidR="007A3A3D" w:rsidRPr="007A3A3D">
              <w:rPr>
                <w:rFonts w:hint="eastAsia"/>
                <w:color w:val="000000"/>
                <w:spacing w:val="1"/>
                <w:w w:val="25"/>
                <w:szCs w:val="20"/>
                <w:shd w:val="solid" w:color="000000" w:fill="000000"/>
                <w:fitText w:val="112" w:id="-1435862520"/>
                <w14:textFill>
                  <w14:solidFill>
                    <w14:srgbClr w14:val="000000">
                      <w14:alpha w14:val="100000"/>
                    </w14:srgbClr>
                  </w14:solidFill>
                </w14:textFill>
              </w:rPr>
              <w:t xml:space="preserve">　</w:t>
            </w:r>
            <w:r w:rsidR="00B25196" w:rsidRPr="00164345">
              <w:rPr>
                <w:szCs w:val="20"/>
                <w:vertAlign w:val="superscript"/>
              </w:rPr>
              <w:t>6</w:t>
            </w:r>
          </w:p>
        </w:tc>
      </w:tr>
      <w:tr w:rsidR="00B25196" w:rsidRPr="00FB38D5" w14:paraId="5D80B0D2" w14:textId="77777777" w:rsidTr="00B25196">
        <w:trPr>
          <w:trHeight w:val="259"/>
        </w:trPr>
        <w:tc>
          <w:tcPr>
            <w:tcW w:w="906" w:type="pct"/>
            <w:shd w:val="clear" w:color="auto" w:fill="auto"/>
            <w:noWrap/>
            <w:vAlign w:val="center"/>
          </w:tcPr>
          <w:p w14:paraId="7C5EB7E3" w14:textId="77777777" w:rsidR="002713A6" w:rsidRPr="00335132" w:rsidRDefault="002713A6" w:rsidP="000A6D78">
            <w:pPr>
              <w:pStyle w:val="Tabletext"/>
              <w:keepNext/>
              <w:keepLines/>
              <w:widowControl w:val="0"/>
              <w:rPr>
                <w:b/>
                <w:sz w:val="19"/>
                <w:szCs w:val="19"/>
              </w:rPr>
            </w:pPr>
            <w:r w:rsidRPr="00335132">
              <w:rPr>
                <w:b/>
                <w:bCs/>
                <w:szCs w:val="20"/>
              </w:rPr>
              <w:t>Net cost to PBS</w:t>
            </w:r>
          </w:p>
        </w:tc>
        <w:tc>
          <w:tcPr>
            <w:tcW w:w="683" w:type="pct"/>
            <w:shd w:val="clear" w:color="auto" w:fill="auto"/>
            <w:noWrap/>
          </w:tcPr>
          <w:p w14:paraId="58C18968" w14:textId="2A177F5B" w:rsidR="002713A6" w:rsidRPr="00164345" w:rsidRDefault="002713A6" w:rsidP="000A6D78">
            <w:pPr>
              <w:pStyle w:val="Tabletext"/>
              <w:keepNext/>
              <w:keepLines/>
              <w:widowControl w:val="0"/>
              <w:jc w:val="center"/>
              <w:rPr>
                <w:b/>
                <w:szCs w:val="20"/>
              </w:rPr>
            </w:pPr>
            <w:r w:rsidRPr="00164345">
              <w:rPr>
                <w:b/>
                <w:szCs w:val="20"/>
              </w:rPr>
              <w:t>$</w:t>
            </w:r>
            <w:r w:rsidR="007A3A3D" w:rsidRPr="007A3A3D">
              <w:rPr>
                <w:rFonts w:hint="eastAsia"/>
                <w:b/>
                <w:color w:val="000000"/>
                <w:w w:val="33"/>
                <w:szCs w:val="20"/>
                <w:shd w:val="solid" w:color="000000" w:fill="000000"/>
                <w:fitText w:val="150" w:id="-1435862519"/>
                <w14:textFill>
                  <w14:solidFill>
                    <w14:srgbClr w14:val="000000">
                      <w14:alpha w14:val="100000"/>
                    </w14:srgbClr>
                  </w14:solidFill>
                </w14:textFill>
              </w:rPr>
              <w:t xml:space="preserve">　</w:t>
            </w:r>
            <w:r w:rsidR="007A3A3D" w:rsidRPr="007A3A3D">
              <w:rPr>
                <w:b/>
                <w:color w:val="000000"/>
                <w:w w:val="33"/>
                <w:szCs w:val="20"/>
                <w:shd w:val="solid" w:color="000000" w:fill="000000"/>
                <w:fitText w:val="150" w:id="-1435862519"/>
                <w14:textFill>
                  <w14:solidFill>
                    <w14:srgbClr w14:val="000000">
                      <w14:alpha w14:val="100000"/>
                    </w14:srgbClr>
                  </w14:solidFill>
                </w14:textFill>
              </w:rPr>
              <w:t>|</w:t>
            </w:r>
            <w:r w:rsidR="007A3A3D" w:rsidRPr="007A3A3D">
              <w:rPr>
                <w:rFonts w:hint="eastAsia"/>
                <w:b/>
                <w:color w:val="000000"/>
                <w:spacing w:val="3"/>
                <w:w w:val="33"/>
                <w:szCs w:val="20"/>
                <w:shd w:val="solid" w:color="000000" w:fill="000000"/>
                <w:fitText w:val="150" w:id="-1435862519"/>
                <w14:textFill>
                  <w14:solidFill>
                    <w14:srgbClr w14:val="000000">
                      <w14:alpha w14:val="100000"/>
                    </w14:srgbClr>
                  </w14:solidFill>
                </w14:textFill>
              </w:rPr>
              <w:t xml:space="preserve">　</w:t>
            </w:r>
            <w:r w:rsidR="00B25196" w:rsidRPr="00164345">
              <w:rPr>
                <w:szCs w:val="20"/>
                <w:vertAlign w:val="superscript"/>
              </w:rPr>
              <w:t>4</w:t>
            </w:r>
          </w:p>
        </w:tc>
        <w:tc>
          <w:tcPr>
            <w:tcW w:w="682" w:type="pct"/>
            <w:shd w:val="clear" w:color="auto" w:fill="auto"/>
            <w:noWrap/>
          </w:tcPr>
          <w:p w14:paraId="13C1440F" w14:textId="663D8232" w:rsidR="002713A6" w:rsidRPr="00164345" w:rsidRDefault="002713A6" w:rsidP="000A6D78">
            <w:pPr>
              <w:pStyle w:val="Tabletext"/>
              <w:keepNext/>
              <w:keepLines/>
              <w:widowControl w:val="0"/>
              <w:jc w:val="center"/>
              <w:rPr>
                <w:b/>
                <w:szCs w:val="20"/>
              </w:rPr>
            </w:pPr>
            <w:r w:rsidRPr="00164345">
              <w:rPr>
                <w:b/>
                <w:szCs w:val="20"/>
              </w:rPr>
              <w:t>$</w:t>
            </w:r>
            <w:r w:rsidR="007A3A3D" w:rsidRPr="007A3A3D">
              <w:rPr>
                <w:rFonts w:hint="eastAsia"/>
                <w:b/>
                <w:color w:val="000000"/>
                <w:w w:val="30"/>
                <w:szCs w:val="20"/>
                <w:shd w:val="solid" w:color="000000" w:fill="000000"/>
                <w:fitText w:val="138" w:id="-1435862518"/>
                <w14:textFill>
                  <w14:solidFill>
                    <w14:srgbClr w14:val="000000">
                      <w14:alpha w14:val="100000"/>
                    </w14:srgbClr>
                  </w14:solidFill>
                </w14:textFill>
              </w:rPr>
              <w:t xml:space="preserve">　</w:t>
            </w:r>
            <w:r w:rsidR="007A3A3D" w:rsidRPr="007A3A3D">
              <w:rPr>
                <w:b/>
                <w:color w:val="000000"/>
                <w:w w:val="30"/>
                <w:szCs w:val="20"/>
                <w:shd w:val="solid" w:color="000000" w:fill="000000"/>
                <w:fitText w:val="138" w:id="-1435862518"/>
                <w14:textFill>
                  <w14:solidFill>
                    <w14:srgbClr w14:val="000000">
                      <w14:alpha w14:val="100000"/>
                    </w14:srgbClr>
                  </w14:solidFill>
                </w14:textFill>
              </w:rPr>
              <w:t>|</w:t>
            </w:r>
            <w:r w:rsidR="007A3A3D" w:rsidRPr="007A3A3D">
              <w:rPr>
                <w:rFonts w:hint="eastAsia"/>
                <w:b/>
                <w:color w:val="000000"/>
                <w:spacing w:val="5"/>
                <w:w w:val="30"/>
                <w:szCs w:val="20"/>
                <w:shd w:val="solid" w:color="000000" w:fill="000000"/>
                <w:fitText w:val="138" w:id="-1435862518"/>
                <w14:textFill>
                  <w14:solidFill>
                    <w14:srgbClr w14:val="000000">
                      <w14:alpha w14:val="100000"/>
                    </w14:srgbClr>
                  </w14:solidFill>
                </w14:textFill>
              </w:rPr>
              <w:t xml:space="preserve">　</w:t>
            </w:r>
            <w:r w:rsidR="00B25196" w:rsidRPr="00164345">
              <w:rPr>
                <w:szCs w:val="20"/>
                <w:vertAlign w:val="superscript"/>
              </w:rPr>
              <w:t>4</w:t>
            </w:r>
          </w:p>
        </w:tc>
        <w:tc>
          <w:tcPr>
            <w:tcW w:w="683" w:type="pct"/>
            <w:shd w:val="clear" w:color="auto" w:fill="auto"/>
            <w:noWrap/>
          </w:tcPr>
          <w:p w14:paraId="785CAECA" w14:textId="1709B28F" w:rsidR="002713A6" w:rsidRPr="00164345" w:rsidRDefault="002713A6" w:rsidP="000A6D78">
            <w:pPr>
              <w:pStyle w:val="Tabletext"/>
              <w:keepNext/>
              <w:keepLines/>
              <w:widowControl w:val="0"/>
              <w:jc w:val="center"/>
              <w:rPr>
                <w:b/>
                <w:szCs w:val="20"/>
              </w:rPr>
            </w:pPr>
            <w:r w:rsidRPr="00164345">
              <w:rPr>
                <w:b/>
                <w:szCs w:val="20"/>
              </w:rPr>
              <w:t>$</w:t>
            </w:r>
            <w:r w:rsidR="007A3A3D" w:rsidRPr="007A3A3D">
              <w:rPr>
                <w:b/>
                <w:color w:val="000000"/>
                <w:spacing w:val="59"/>
                <w:szCs w:val="20"/>
                <w:shd w:val="solid" w:color="000000" w:fill="000000"/>
                <w:fitText w:val="151" w:id="-1435862517"/>
                <w14:textFill>
                  <w14:solidFill>
                    <w14:srgbClr w14:val="000000">
                      <w14:alpha w14:val="100000"/>
                    </w14:srgbClr>
                  </w14:solidFill>
                </w14:textFill>
              </w:rPr>
              <w:t>|</w:t>
            </w:r>
            <w:r w:rsidR="007A3A3D" w:rsidRPr="007A3A3D">
              <w:rPr>
                <w:b/>
                <w:color w:val="000000"/>
                <w:spacing w:val="1"/>
                <w:szCs w:val="20"/>
                <w:shd w:val="solid" w:color="000000" w:fill="000000"/>
                <w:fitText w:val="151" w:id="-1435862517"/>
                <w14:textFill>
                  <w14:solidFill>
                    <w14:srgbClr w14:val="000000">
                      <w14:alpha w14:val="100000"/>
                    </w14:srgbClr>
                  </w14:solidFill>
                </w14:textFill>
              </w:rPr>
              <w:t>|</w:t>
            </w:r>
            <w:r w:rsidR="00B25196" w:rsidRPr="00164345">
              <w:rPr>
                <w:szCs w:val="20"/>
                <w:vertAlign w:val="superscript"/>
              </w:rPr>
              <w:t>4</w:t>
            </w:r>
          </w:p>
        </w:tc>
        <w:tc>
          <w:tcPr>
            <w:tcW w:w="681" w:type="pct"/>
            <w:shd w:val="clear" w:color="auto" w:fill="auto"/>
            <w:noWrap/>
          </w:tcPr>
          <w:p w14:paraId="16AA7631" w14:textId="143192F7" w:rsidR="002713A6" w:rsidRPr="00164345" w:rsidRDefault="002713A6" w:rsidP="000A6D78">
            <w:pPr>
              <w:pStyle w:val="Tabletext"/>
              <w:keepNext/>
              <w:keepLines/>
              <w:widowControl w:val="0"/>
              <w:jc w:val="center"/>
              <w:rPr>
                <w:b/>
                <w:szCs w:val="20"/>
              </w:rPr>
            </w:pPr>
            <w:r w:rsidRPr="00164345">
              <w:rPr>
                <w:b/>
                <w:szCs w:val="20"/>
              </w:rPr>
              <w:t>$</w:t>
            </w:r>
            <w:r w:rsidR="007A3A3D" w:rsidRPr="007A3A3D">
              <w:rPr>
                <w:rFonts w:hint="eastAsia"/>
                <w:b/>
                <w:color w:val="000000"/>
                <w:w w:val="30"/>
                <w:szCs w:val="20"/>
                <w:shd w:val="solid" w:color="000000" w:fill="000000"/>
                <w:fitText w:val="137" w:id="-1435862516"/>
                <w14:textFill>
                  <w14:solidFill>
                    <w14:srgbClr w14:val="000000">
                      <w14:alpha w14:val="100000"/>
                    </w14:srgbClr>
                  </w14:solidFill>
                </w14:textFill>
              </w:rPr>
              <w:t xml:space="preserve">　</w:t>
            </w:r>
            <w:r w:rsidR="007A3A3D" w:rsidRPr="007A3A3D">
              <w:rPr>
                <w:b/>
                <w:color w:val="000000"/>
                <w:w w:val="30"/>
                <w:szCs w:val="20"/>
                <w:shd w:val="solid" w:color="000000" w:fill="000000"/>
                <w:fitText w:val="137" w:id="-1435862516"/>
                <w14:textFill>
                  <w14:solidFill>
                    <w14:srgbClr w14:val="000000">
                      <w14:alpha w14:val="100000"/>
                    </w14:srgbClr>
                  </w14:solidFill>
                </w14:textFill>
              </w:rPr>
              <w:t>|</w:t>
            </w:r>
            <w:r w:rsidR="007A3A3D" w:rsidRPr="007A3A3D">
              <w:rPr>
                <w:rFonts w:hint="eastAsia"/>
                <w:b/>
                <w:color w:val="000000"/>
                <w:spacing w:val="4"/>
                <w:w w:val="30"/>
                <w:szCs w:val="20"/>
                <w:shd w:val="solid" w:color="000000" w:fill="000000"/>
                <w:fitText w:val="137" w:id="-1435862516"/>
                <w14:textFill>
                  <w14:solidFill>
                    <w14:srgbClr w14:val="000000">
                      <w14:alpha w14:val="100000"/>
                    </w14:srgbClr>
                  </w14:solidFill>
                </w14:textFill>
              </w:rPr>
              <w:t xml:space="preserve">　</w:t>
            </w:r>
            <w:r w:rsidR="00B25196" w:rsidRPr="00164345">
              <w:rPr>
                <w:szCs w:val="20"/>
                <w:vertAlign w:val="superscript"/>
              </w:rPr>
              <w:t>4</w:t>
            </w:r>
          </w:p>
        </w:tc>
        <w:tc>
          <w:tcPr>
            <w:tcW w:w="682" w:type="pct"/>
            <w:shd w:val="clear" w:color="auto" w:fill="auto"/>
            <w:noWrap/>
          </w:tcPr>
          <w:p w14:paraId="2485048D" w14:textId="1CD39B9D" w:rsidR="002713A6" w:rsidRPr="00164345" w:rsidRDefault="002713A6" w:rsidP="000A6D78">
            <w:pPr>
              <w:pStyle w:val="Tabletext"/>
              <w:keepNext/>
              <w:keepLines/>
              <w:widowControl w:val="0"/>
              <w:jc w:val="center"/>
              <w:rPr>
                <w:b/>
                <w:szCs w:val="20"/>
              </w:rPr>
            </w:pPr>
            <w:r w:rsidRPr="00164345">
              <w:rPr>
                <w:b/>
                <w:szCs w:val="20"/>
              </w:rPr>
              <w:t>$</w:t>
            </w:r>
            <w:r w:rsidR="007A3A3D" w:rsidRPr="007A3A3D">
              <w:rPr>
                <w:rFonts w:hint="eastAsia"/>
                <w:b/>
                <w:color w:val="000000"/>
                <w:w w:val="30"/>
                <w:szCs w:val="20"/>
                <w:shd w:val="solid" w:color="000000" w:fill="000000"/>
                <w:fitText w:val="137" w:id="-1435862515"/>
                <w14:textFill>
                  <w14:solidFill>
                    <w14:srgbClr w14:val="000000">
                      <w14:alpha w14:val="100000"/>
                    </w14:srgbClr>
                  </w14:solidFill>
                </w14:textFill>
              </w:rPr>
              <w:t xml:space="preserve">　</w:t>
            </w:r>
            <w:r w:rsidR="007A3A3D" w:rsidRPr="007A3A3D">
              <w:rPr>
                <w:b/>
                <w:color w:val="000000"/>
                <w:w w:val="30"/>
                <w:szCs w:val="20"/>
                <w:shd w:val="solid" w:color="000000" w:fill="000000"/>
                <w:fitText w:val="137" w:id="-1435862515"/>
                <w14:textFill>
                  <w14:solidFill>
                    <w14:srgbClr w14:val="000000">
                      <w14:alpha w14:val="100000"/>
                    </w14:srgbClr>
                  </w14:solidFill>
                </w14:textFill>
              </w:rPr>
              <w:t>|</w:t>
            </w:r>
            <w:r w:rsidR="007A3A3D" w:rsidRPr="007A3A3D">
              <w:rPr>
                <w:rFonts w:hint="eastAsia"/>
                <w:b/>
                <w:color w:val="000000"/>
                <w:spacing w:val="4"/>
                <w:w w:val="30"/>
                <w:szCs w:val="20"/>
                <w:shd w:val="solid" w:color="000000" w:fill="000000"/>
                <w:fitText w:val="137" w:id="-1435862515"/>
                <w14:textFill>
                  <w14:solidFill>
                    <w14:srgbClr w14:val="000000">
                      <w14:alpha w14:val="100000"/>
                    </w14:srgbClr>
                  </w14:solidFill>
                </w14:textFill>
              </w:rPr>
              <w:t xml:space="preserve">　</w:t>
            </w:r>
            <w:r w:rsidR="00B25196" w:rsidRPr="00164345">
              <w:rPr>
                <w:szCs w:val="20"/>
                <w:vertAlign w:val="superscript"/>
              </w:rPr>
              <w:t>4</w:t>
            </w:r>
          </w:p>
        </w:tc>
        <w:tc>
          <w:tcPr>
            <w:tcW w:w="682" w:type="pct"/>
            <w:shd w:val="clear" w:color="auto" w:fill="auto"/>
            <w:noWrap/>
          </w:tcPr>
          <w:p w14:paraId="1E0C6B65" w14:textId="13962B38" w:rsidR="002713A6" w:rsidRPr="00164345" w:rsidRDefault="002713A6" w:rsidP="000A6D78">
            <w:pPr>
              <w:pStyle w:val="Tabletext"/>
              <w:keepNext/>
              <w:keepLines/>
              <w:widowControl w:val="0"/>
              <w:jc w:val="center"/>
              <w:rPr>
                <w:b/>
                <w:szCs w:val="20"/>
              </w:rPr>
            </w:pPr>
            <w:r w:rsidRPr="00164345">
              <w:rPr>
                <w:b/>
                <w:szCs w:val="20"/>
              </w:rPr>
              <w:t>$</w:t>
            </w:r>
            <w:r w:rsidR="007A3A3D" w:rsidRPr="007A3A3D">
              <w:rPr>
                <w:rFonts w:hint="eastAsia"/>
                <w:b/>
                <w:color w:val="000000"/>
                <w:w w:val="33"/>
                <w:szCs w:val="20"/>
                <w:shd w:val="solid" w:color="000000" w:fill="000000"/>
                <w:fitText w:val="150" w:id="-1435862514"/>
                <w14:textFill>
                  <w14:solidFill>
                    <w14:srgbClr w14:val="000000">
                      <w14:alpha w14:val="100000"/>
                    </w14:srgbClr>
                  </w14:solidFill>
                </w14:textFill>
              </w:rPr>
              <w:t xml:space="preserve">　</w:t>
            </w:r>
            <w:r w:rsidR="007A3A3D" w:rsidRPr="007A3A3D">
              <w:rPr>
                <w:b/>
                <w:color w:val="000000"/>
                <w:w w:val="33"/>
                <w:szCs w:val="20"/>
                <w:shd w:val="solid" w:color="000000" w:fill="000000"/>
                <w:fitText w:val="150" w:id="-1435862514"/>
                <w14:textFill>
                  <w14:solidFill>
                    <w14:srgbClr w14:val="000000">
                      <w14:alpha w14:val="100000"/>
                    </w14:srgbClr>
                  </w14:solidFill>
                </w14:textFill>
              </w:rPr>
              <w:t>|</w:t>
            </w:r>
            <w:r w:rsidR="007A3A3D" w:rsidRPr="007A3A3D">
              <w:rPr>
                <w:rFonts w:hint="eastAsia"/>
                <w:b/>
                <w:color w:val="000000"/>
                <w:spacing w:val="3"/>
                <w:w w:val="33"/>
                <w:szCs w:val="20"/>
                <w:shd w:val="solid" w:color="000000" w:fill="000000"/>
                <w:fitText w:val="150" w:id="-1435862514"/>
                <w14:textFill>
                  <w14:solidFill>
                    <w14:srgbClr w14:val="000000">
                      <w14:alpha w14:val="100000"/>
                    </w14:srgbClr>
                  </w14:solidFill>
                </w14:textFill>
              </w:rPr>
              <w:t xml:space="preserve">　</w:t>
            </w:r>
            <w:r w:rsidR="00B25196" w:rsidRPr="00164345">
              <w:rPr>
                <w:szCs w:val="20"/>
                <w:vertAlign w:val="superscript"/>
              </w:rPr>
              <w:t>4</w:t>
            </w:r>
          </w:p>
        </w:tc>
      </w:tr>
    </w:tbl>
    <w:p w14:paraId="2D0C4BCC" w14:textId="77777777" w:rsidR="00BD6B36" w:rsidRPr="00831330" w:rsidRDefault="00BD6B36" w:rsidP="00BD6B36">
      <w:pPr>
        <w:rPr>
          <w:rFonts w:ascii="Arial Narrow" w:hAnsi="Arial Narrow" w:cstheme="minorHAnsi"/>
          <w:sz w:val="18"/>
          <w:szCs w:val="18"/>
        </w:rPr>
      </w:pPr>
      <w:r w:rsidRPr="00831330">
        <w:rPr>
          <w:rFonts w:ascii="Arial Narrow" w:hAnsi="Arial Narrow" w:cstheme="minorHAnsi"/>
          <w:sz w:val="18"/>
          <w:szCs w:val="18"/>
        </w:rPr>
        <w:t>Abbreviations: PBS=Pharmaceutical Benefits Scheme; RPBS=Repatriation Pharmaceutical Benefits Scheme</w:t>
      </w:r>
    </w:p>
    <w:p w14:paraId="00EF6BCE" w14:textId="77777777" w:rsidR="00B25196" w:rsidRDefault="00BD6B36" w:rsidP="00B25196">
      <w:pPr>
        <w:pStyle w:val="TableFigureFooter"/>
        <w:keepNext/>
        <w:spacing w:after="0"/>
        <w:contextualSpacing w:val="0"/>
        <w:rPr>
          <w:i/>
          <w:szCs w:val="18"/>
          <w:vertAlign w:val="superscript"/>
        </w:rPr>
      </w:pPr>
      <w:r w:rsidRPr="00831330">
        <w:rPr>
          <w:rFonts w:cstheme="minorHAnsi"/>
          <w:szCs w:val="18"/>
        </w:rPr>
        <w:t xml:space="preserve">Source: </w:t>
      </w:r>
      <w:bookmarkStart w:id="68" w:name="_Hlk102560484"/>
      <w:r w:rsidRPr="00831330">
        <w:rPr>
          <w:rFonts w:cstheme="minorHAnsi"/>
          <w:szCs w:val="18"/>
        </w:rPr>
        <w:t>Table 122, p235 of the submission</w:t>
      </w:r>
      <w:r>
        <w:rPr>
          <w:rFonts w:cstheme="minorHAnsi"/>
          <w:szCs w:val="18"/>
        </w:rPr>
        <w:t xml:space="preserve">, </w:t>
      </w:r>
      <w:r>
        <w:rPr>
          <w:szCs w:val="18"/>
        </w:rPr>
        <w:t>Table 112, p225 of the submission</w:t>
      </w:r>
      <w:bookmarkEnd w:id="68"/>
      <w:r>
        <w:rPr>
          <w:szCs w:val="18"/>
        </w:rPr>
        <w:t>,</w:t>
      </w:r>
      <w:r>
        <w:rPr>
          <w:rFonts w:cstheme="minorHAnsi"/>
          <w:szCs w:val="18"/>
        </w:rPr>
        <w:t xml:space="preserve"> Section 4 Workbook</w:t>
      </w:r>
      <w:r w:rsidR="00B25196">
        <w:rPr>
          <w:rFonts w:cstheme="minorHAnsi"/>
          <w:szCs w:val="18"/>
        </w:rPr>
        <w:br/>
      </w:r>
      <w:r w:rsidR="00B25196" w:rsidRPr="0030308D">
        <w:rPr>
          <w:i/>
        </w:rPr>
        <w:t>The redacted values correspond to the following ranges:</w:t>
      </w:r>
    </w:p>
    <w:p w14:paraId="7C075CEE" w14:textId="77777777" w:rsidR="00B25196" w:rsidRDefault="00B25196" w:rsidP="00B25196">
      <w:pPr>
        <w:pStyle w:val="TableFigureFooter"/>
        <w:keepNext/>
        <w:spacing w:after="0"/>
        <w:contextualSpacing w:val="0"/>
        <w:rPr>
          <w:i/>
          <w:szCs w:val="18"/>
        </w:rPr>
      </w:pPr>
      <w:r w:rsidRPr="00EC18EC">
        <w:rPr>
          <w:i/>
          <w:szCs w:val="18"/>
          <w:vertAlign w:val="superscript"/>
        </w:rPr>
        <w:t>1</w:t>
      </w:r>
      <w:r w:rsidRPr="00EC18EC">
        <w:rPr>
          <w:i/>
          <w:szCs w:val="18"/>
        </w:rPr>
        <w:t xml:space="preserve"> </w:t>
      </w:r>
      <w:r w:rsidRPr="007524A2">
        <w:rPr>
          <w:i/>
          <w:szCs w:val="18"/>
        </w:rPr>
        <w:t>10,000 to &lt;</w:t>
      </w:r>
      <w:r>
        <w:rPr>
          <w:i/>
          <w:szCs w:val="18"/>
        </w:rPr>
        <w:t xml:space="preserve"> </w:t>
      </w:r>
      <w:r w:rsidRPr="007524A2">
        <w:rPr>
          <w:i/>
          <w:szCs w:val="18"/>
        </w:rPr>
        <w:t>20,000</w:t>
      </w:r>
    </w:p>
    <w:p w14:paraId="4184FEEA" w14:textId="77777777" w:rsidR="00B25196" w:rsidRDefault="00B25196" w:rsidP="00B25196">
      <w:pPr>
        <w:pStyle w:val="TableFigureFooter"/>
        <w:keepNext/>
        <w:spacing w:after="0"/>
        <w:contextualSpacing w:val="0"/>
        <w:rPr>
          <w:i/>
          <w:szCs w:val="18"/>
        </w:rPr>
      </w:pPr>
      <w:r w:rsidRPr="007524A2">
        <w:rPr>
          <w:i/>
          <w:szCs w:val="18"/>
          <w:vertAlign w:val="superscript"/>
        </w:rPr>
        <w:t>2</w:t>
      </w:r>
      <w:r>
        <w:rPr>
          <w:i/>
          <w:szCs w:val="18"/>
        </w:rPr>
        <w:t xml:space="preserve"> </w:t>
      </w:r>
      <w:r w:rsidRPr="007524A2">
        <w:rPr>
          <w:i/>
          <w:szCs w:val="18"/>
        </w:rPr>
        <w:t>500 to &lt;</w:t>
      </w:r>
      <w:r>
        <w:rPr>
          <w:i/>
          <w:szCs w:val="18"/>
        </w:rPr>
        <w:t xml:space="preserve"> </w:t>
      </w:r>
      <w:r w:rsidRPr="007524A2">
        <w:rPr>
          <w:i/>
          <w:szCs w:val="18"/>
        </w:rPr>
        <w:t>5,000</w:t>
      </w:r>
    </w:p>
    <w:p w14:paraId="26341DF8" w14:textId="77777777" w:rsidR="00B25196" w:rsidRPr="00281DAB" w:rsidRDefault="00B25196" w:rsidP="00B25196">
      <w:pPr>
        <w:pStyle w:val="TableFigureFooter"/>
        <w:keepNext/>
        <w:spacing w:after="0"/>
        <w:contextualSpacing w:val="0"/>
      </w:pPr>
      <w:r>
        <w:rPr>
          <w:i/>
          <w:szCs w:val="18"/>
          <w:vertAlign w:val="superscript"/>
        </w:rPr>
        <w:t>3</w:t>
      </w:r>
      <w:r>
        <w:rPr>
          <w:i/>
          <w:szCs w:val="18"/>
        </w:rPr>
        <w:t xml:space="preserve"> </w:t>
      </w:r>
      <w:r w:rsidRPr="007524A2">
        <w:rPr>
          <w:i/>
          <w:szCs w:val="18"/>
        </w:rPr>
        <w:t>5,000 to &lt;</w:t>
      </w:r>
      <w:r>
        <w:rPr>
          <w:i/>
          <w:szCs w:val="18"/>
        </w:rPr>
        <w:t xml:space="preserve"> </w:t>
      </w:r>
      <w:r w:rsidRPr="007524A2">
        <w:rPr>
          <w:i/>
          <w:szCs w:val="18"/>
        </w:rPr>
        <w:t>10,000</w:t>
      </w:r>
    </w:p>
    <w:p w14:paraId="386E6718" w14:textId="77777777" w:rsidR="00B25196" w:rsidRPr="00EC18EC" w:rsidRDefault="00B25196" w:rsidP="00B25196">
      <w:pPr>
        <w:rPr>
          <w:rFonts w:ascii="Arial Narrow" w:hAnsi="Arial Narrow"/>
          <w:i/>
          <w:sz w:val="18"/>
          <w:szCs w:val="18"/>
        </w:rPr>
      </w:pPr>
      <w:r w:rsidRPr="00EC18EC">
        <w:rPr>
          <w:rFonts w:ascii="Arial Narrow" w:hAnsi="Arial Narrow"/>
          <w:i/>
          <w:sz w:val="18"/>
          <w:szCs w:val="18"/>
          <w:vertAlign w:val="superscript"/>
        </w:rPr>
        <w:t xml:space="preserve">4 </w:t>
      </w:r>
      <w:r w:rsidRPr="00F37ED8">
        <w:rPr>
          <w:rFonts w:ascii="Arial Narrow" w:hAnsi="Arial Narrow"/>
          <w:i/>
          <w:sz w:val="18"/>
          <w:szCs w:val="18"/>
        </w:rPr>
        <w:t>$10 million to &lt;</w:t>
      </w:r>
      <w:r>
        <w:rPr>
          <w:rFonts w:ascii="Arial Narrow" w:hAnsi="Arial Narrow"/>
          <w:i/>
          <w:sz w:val="18"/>
          <w:szCs w:val="18"/>
        </w:rPr>
        <w:t xml:space="preserve"> </w:t>
      </w:r>
      <w:r w:rsidRPr="00F37ED8">
        <w:rPr>
          <w:rFonts w:ascii="Arial Narrow" w:hAnsi="Arial Narrow"/>
          <w:i/>
          <w:sz w:val="18"/>
          <w:szCs w:val="18"/>
        </w:rPr>
        <w:t>$20 million</w:t>
      </w:r>
    </w:p>
    <w:p w14:paraId="7E75DFCD" w14:textId="77777777" w:rsidR="00B25196" w:rsidRPr="00EC18EC" w:rsidRDefault="00B25196" w:rsidP="00B25196">
      <w:pPr>
        <w:rPr>
          <w:rFonts w:ascii="Arial Narrow" w:hAnsi="Arial Narrow"/>
          <w:i/>
          <w:sz w:val="18"/>
          <w:szCs w:val="18"/>
        </w:rPr>
      </w:pPr>
      <w:r w:rsidRPr="00EC18EC">
        <w:rPr>
          <w:rFonts w:ascii="Arial Narrow" w:hAnsi="Arial Narrow"/>
          <w:i/>
          <w:sz w:val="18"/>
          <w:szCs w:val="18"/>
          <w:vertAlign w:val="superscript"/>
        </w:rPr>
        <w:t>5</w:t>
      </w:r>
      <w:r w:rsidRPr="00EC18EC">
        <w:rPr>
          <w:rFonts w:ascii="Arial Narrow" w:hAnsi="Arial Narrow"/>
          <w:i/>
          <w:sz w:val="18"/>
          <w:szCs w:val="18"/>
        </w:rPr>
        <w:t xml:space="preserve"> </w:t>
      </w:r>
      <w:r w:rsidRPr="00F37ED8">
        <w:rPr>
          <w:rFonts w:ascii="Arial Narrow" w:hAnsi="Arial Narrow"/>
          <w:i/>
          <w:sz w:val="18"/>
          <w:szCs w:val="18"/>
        </w:rPr>
        <w:t>$20 million to &lt;</w:t>
      </w:r>
      <w:r>
        <w:rPr>
          <w:rFonts w:ascii="Arial Narrow" w:hAnsi="Arial Narrow"/>
          <w:i/>
          <w:sz w:val="18"/>
          <w:szCs w:val="18"/>
        </w:rPr>
        <w:t xml:space="preserve"> </w:t>
      </w:r>
      <w:r w:rsidRPr="00F37ED8">
        <w:rPr>
          <w:rFonts w:ascii="Arial Narrow" w:hAnsi="Arial Narrow"/>
          <w:i/>
          <w:sz w:val="18"/>
          <w:szCs w:val="18"/>
        </w:rPr>
        <w:t>$30 million</w:t>
      </w:r>
    </w:p>
    <w:p w14:paraId="0B17C4BF" w14:textId="77777777" w:rsidR="00B25196" w:rsidRPr="00F37ED8" w:rsidRDefault="00B25196" w:rsidP="00B25196">
      <w:pPr>
        <w:rPr>
          <w:rFonts w:ascii="Arial Narrow" w:hAnsi="Arial Narrow"/>
          <w:i/>
          <w:sz w:val="18"/>
          <w:szCs w:val="18"/>
        </w:rPr>
      </w:pPr>
      <w:r w:rsidRPr="00EC18EC">
        <w:rPr>
          <w:rFonts w:ascii="Arial Narrow" w:hAnsi="Arial Narrow"/>
          <w:i/>
          <w:sz w:val="18"/>
          <w:szCs w:val="18"/>
          <w:vertAlign w:val="superscript"/>
        </w:rPr>
        <w:t xml:space="preserve">6 </w:t>
      </w:r>
      <w:r w:rsidRPr="00F37ED8">
        <w:rPr>
          <w:rFonts w:ascii="Arial Narrow" w:hAnsi="Arial Narrow"/>
          <w:i/>
          <w:sz w:val="18"/>
          <w:szCs w:val="18"/>
        </w:rPr>
        <w:t>$0 to &lt;</w:t>
      </w:r>
      <w:r>
        <w:rPr>
          <w:rFonts w:ascii="Arial Narrow" w:hAnsi="Arial Narrow"/>
          <w:i/>
          <w:sz w:val="18"/>
          <w:szCs w:val="18"/>
        </w:rPr>
        <w:t xml:space="preserve"> </w:t>
      </w:r>
      <w:r w:rsidRPr="00F37ED8">
        <w:rPr>
          <w:rFonts w:ascii="Arial Narrow" w:hAnsi="Arial Narrow"/>
          <w:i/>
          <w:sz w:val="18"/>
          <w:szCs w:val="18"/>
        </w:rPr>
        <w:t>$10 million</w:t>
      </w:r>
    </w:p>
    <w:p w14:paraId="199E193E" w14:textId="3450B20C" w:rsidR="009B7C60" w:rsidRPr="007D3925" w:rsidRDefault="009B7C60" w:rsidP="009B7C60">
      <w:pPr>
        <w:pStyle w:val="3-BodyText"/>
        <w:rPr>
          <w:rFonts w:cstheme="minorHAnsi"/>
          <w:b/>
          <w:i/>
        </w:rPr>
      </w:pPr>
      <w:r>
        <w:rPr>
          <w:rStyle w:val="CommentReference"/>
          <w:rFonts w:asciiTheme="minorHAnsi" w:hAnsiTheme="minorHAnsi" w:cstheme="minorHAnsi"/>
          <w:b w:val="0"/>
          <w:sz w:val="24"/>
          <w:szCs w:val="24"/>
        </w:rPr>
        <w:lastRenderedPageBreak/>
        <w:t xml:space="preserve">The estimated net cost to Government for the first 6 years of </w:t>
      </w:r>
      <w:proofErr w:type="spellStart"/>
      <w:r>
        <w:rPr>
          <w:rStyle w:val="CommentReference"/>
          <w:rFonts w:asciiTheme="minorHAnsi" w:hAnsiTheme="minorHAnsi" w:cstheme="minorHAnsi"/>
          <w:b w:val="0"/>
          <w:sz w:val="24"/>
          <w:szCs w:val="24"/>
        </w:rPr>
        <w:t>eptinezumab</w:t>
      </w:r>
      <w:proofErr w:type="spellEnd"/>
      <w:r>
        <w:rPr>
          <w:rStyle w:val="CommentReference"/>
          <w:rFonts w:asciiTheme="minorHAnsi" w:hAnsiTheme="minorHAnsi" w:cstheme="minorHAnsi"/>
          <w:b w:val="0"/>
          <w:sz w:val="24"/>
          <w:szCs w:val="24"/>
        </w:rPr>
        <w:t xml:space="preserve"> listing was </w:t>
      </w:r>
      <w:r w:rsidR="00E545E3">
        <w:rPr>
          <w:szCs w:val="20"/>
        </w:rPr>
        <w:t xml:space="preserve"> </w:t>
      </w:r>
      <w:r w:rsidR="00E545E3" w:rsidRPr="001C07DF">
        <w:rPr>
          <w:szCs w:val="20"/>
        </w:rPr>
        <w:t>$10 million to &lt; $20 million</w:t>
      </w:r>
      <w:r>
        <w:rPr>
          <w:szCs w:val="20"/>
        </w:rPr>
        <w:t xml:space="preserve"> in Year 1 and</w:t>
      </w:r>
      <w:r w:rsidR="00E545E3">
        <w:rPr>
          <w:szCs w:val="20"/>
        </w:rPr>
        <w:t xml:space="preserve"> </w:t>
      </w:r>
      <w:r w:rsidR="00E545E3" w:rsidRPr="001C07DF">
        <w:rPr>
          <w:szCs w:val="20"/>
        </w:rPr>
        <w:t>$10 million to &lt; $20 million</w:t>
      </w:r>
      <w:r>
        <w:rPr>
          <w:szCs w:val="20"/>
        </w:rPr>
        <w:t xml:space="preserve">  in Year 6</w:t>
      </w:r>
      <w:r w:rsidR="00892225">
        <w:rPr>
          <w:szCs w:val="20"/>
        </w:rPr>
        <w:t xml:space="preserve"> </w:t>
      </w:r>
      <w:r>
        <w:rPr>
          <w:szCs w:val="20"/>
        </w:rPr>
        <w:t>of</w:t>
      </w:r>
      <w:r w:rsidR="00892225">
        <w:rPr>
          <w:szCs w:val="20"/>
        </w:rPr>
        <w:t xml:space="preserve"> listing</w:t>
      </w:r>
      <w:r w:rsidR="002E2B97">
        <w:rPr>
          <w:szCs w:val="20"/>
        </w:rPr>
        <w:t xml:space="preserve"> (based on published prices)</w:t>
      </w:r>
      <w:r>
        <w:rPr>
          <w:szCs w:val="20"/>
        </w:rPr>
        <w:t xml:space="preserve">. The estimate was sensitive to the uptake rate among eligible patients and changes in the number of </w:t>
      </w:r>
      <w:r>
        <w:t>lines of treatments</w:t>
      </w:r>
      <w:r w:rsidR="000407BA">
        <w:t xml:space="preserve"> and </w:t>
      </w:r>
      <w:r>
        <w:t>the proportion of non-respondents receiving subsequent line of treatment.</w:t>
      </w:r>
    </w:p>
    <w:p w14:paraId="613B207D" w14:textId="16CB37C6" w:rsidR="007D3925" w:rsidRPr="00987A4C" w:rsidRDefault="007D3925" w:rsidP="009B7C60">
      <w:pPr>
        <w:pStyle w:val="3-BodyText"/>
        <w:rPr>
          <w:rFonts w:cstheme="minorHAnsi"/>
          <w:b/>
          <w:iCs/>
        </w:rPr>
      </w:pPr>
      <w:r w:rsidRPr="005824E7">
        <w:rPr>
          <w:rStyle w:val="CommentReference"/>
          <w:rFonts w:asciiTheme="minorHAnsi" w:hAnsiTheme="minorHAnsi" w:cstheme="minorHAnsi"/>
          <w:b w:val="0"/>
          <w:sz w:val="24"/>
          <w:szCs w:val="24"/>
        </w:rPr>
        <w:t>The submission presented results of sensitivity analyses assuming no sequential use and assuming no sequential use beyond 2 lines of therapy.</w:t>
      </w:r>
      <w:r>
        <w:rPr>
          <w:rStyle w:val="CommentReference"/>
          <w:rFonts w:asciiTheme="minorHAnsi" w:hAnsiTheme="minorHAnsi" w:cstheme="minorHAnsi"/>
          <w:b w:val="0"/>
          <w:sz w:val="24"/>
          <w:szCs w:val="24"/>
        </w:rPr>
        <w:t xml:space="preserve"> The results showed </w:t>
      </w:r>
      <w:r w:rsidR="002175C1">
        <w:rPr>
          <w:rStyle w:val="CommentReference"/>
          <w:rFonts w:asciiTheme="minorHAnsi" w:hAnsiTheme="minorHAnsi" w:cstheme="minorHAnsi"/>
          <w:b w:val="0"/>
          <w:sz w:val="24"/>
          <w:szCs w:val="24"/>
        </w:rPr>
        <w:t xml:space="preserve">a </w:t>
      </w:r>
      <w:r>
        <w:rPr>
          <w:rStyle w:val="CommentReference"/>
          <w:rFonts w:asciiTheme="minorHAnsi" w:hAnsiTheme="minorHAnsi" w:cstheme="minorHAnsi"/>
          <w:b w:val="0"/>
          <w:sz w:val="24"/>
          <w:szCs w:val="24"/>
        </w:rPr>
        <w:t>reduction</w:t>
      </w:r>
      <w:r w:rsidR="00F26115">
        <w:rPr>
          <w:rStyle w:val="CommentReference"/>
          <w:rFonts w:asciiTheme="minorHAnsi" w:hAnsiTheme="minorHAnsi" w:cstheme="minorHAnsi"/>
          <w:b w:val="0"/>
          <w:sz w:val="24"/>
          <w:szCs w:val="24"/>
        </w:rPr>
        <w:t xml:space="preserve"> </w:t>
      </w:r>
      <w:r>
        <w:rPr>
          <w:rStyle w:val="CommentReference"/>
          <w:rFonts w:asciiTheme="minorHAnsi" w:hAnsiTheme="minorHAnsi" w:cstheme="minorHAnsi"/>
          <w:b w:val="0"/>
          <w:sz w:val="24"/>
          <w:szCs w:val="24"/>
        </w:rPr>
        <w:t>in total estimated expenditure over six years when sequential use of GCRP inhibitors is removed.</w:t>
      </w:r>
      <w:r w:rsidR="00335132">
        <w:rPr>
          <w:rStyle w:val="CommentReference"/>
          <w:rFonts w:asciiTheme="minorHAnsi" w:hAnsiTheme="minorHAnsi" w:cstheme="minorHAnsi"/>
          <w:b w:val="0"/>
          <w:sz w:val="24"/>
          <w:szCs w:val="24"/>
        </w:rPr>
        <w:t xml:space="preserve"> </w:t>
      </w:r>
      <w:r w:rsidR="00335132" w:rsidRPr="00987A4C">
        <w:rPr>
          <w:iCs/>
        </w:rPr>
        <w:t>Removing sequential use reduced the net impact to</w:t>
      </w:r>
      <w:r w:rsidR="00E545E3">
        <w:rPr>
          <w:iCs/>
        </w:rPr>
        <w:t xml:space="preserve"> </w:t>
      </w:r>
      <w:r w:rsidR="00E545E3" w:rsidRPr="001C07DF">
        <w:rPr>
          <w:szCs w:val="20"/>
        </w:rPr>
        <w:t>$10 million to &lt; $20 million</w:t>
      </w:r>
      <w:r w:rsidR="00335132" w:rsidRPr="00987A4C">
        <w:rPr>
          <w:iCs/>
        </w:rPr>
        <w:t xml:space="preserve"> in Year 6</w:t>
      </w:r>
      <w:r w:rsidR="000407BA">
        <w:rPr>
          <w:iCs/>
        </w:rPr>
        <w:t xml:space="preserve">. </w:t>
      </w:r>
      <w:r w:rsidR="00936180" w:rsidRPr="00283798">
        <w:rPr>
          <w:iCs/>
        </w:rPr>
        <w:t>The PBAC noted data provided by the DUSC Secretariat indicated that only a small proportion (&lt; 10%) of patients are currently using sequential treatment and it is unclear if patients are switching due to non-response or tolerability</w:t>
      </w:r>
      <w:r w:rsidR="00CB2F9B" w:rsidRPr="00283798">
        <w:rPr>
          <w:iCs/>
        </w:rPr>
        <w:t xml:space="preserve"> issues</w:t>
      </w:r>
      <w:r w:rsidR="00936180" w:rsidRPr="00283798">
        <w:rPr>
          <w:iCs/>
        </w:rPr>
        <w:t>.</w:t>
      </w:r>
      <w:r w:rsidR="00CB2F9B">
        <w:rPr>
          <w:iCs/>
        </w:rPr>
        <w:t xml:space="preserve">  </w:t>
      </w:r>
    </w:p>
    <w:p w14:paraId="345A3866" w14:textId="291F5BEA" w:rsidR="009B7C60" w:rsidRPr="00987A4C" w:rsidRDefault="009B7C60" w:rsidP="009B7C60">
      <w:pPr>
        <w:pStyle w:val="3-BodyText"/>
        <w:rPr>
          <w:rStyle w:val="CommentReference"/>
          <w:rFonts w:asciiTheme="minorHAnsi" w:hAnsiTheme="minorHAnsi" w:cstheme="minorHAnsi"/>
          <w:sz w:val="24"/>
          <w:szCs w:val="24"/>
        </w:rPr>
      </w:pPr>
      <w:r w:rsidRPr="00987A4C">
        <w:t>The</w:t>
      </w:r>
      <w:r w:rsidRPr="00987A4C">
        <w:rPr>
          <w:rStyle w:val="CommentReference"/>
          <w:rFonts w:asciiTheme="minorHAnsi" w:hAnsiTheme="minorHAnsi" w:cstheme="minorHAnsi"/>
          <w:b w:val="0"/>
          <w:sz w:val="24"/>
          <w:szCs w:val="24"/>
        </w:rPr>
        <w:t xml:space="preserve"> submission has not allowed for the possibility that </w:t>
      </w:r>
      <w:proofErr w:type="spellStart"/>
      <w:r w:rsidRPr="00987A4C">
        <w:rPr>
          <w:rStyle w:val="CommentReference"/>
          <w:rFonts w:asciiTheme="minorHAnsi" w:hAnsiTheme="minorHAnsi" w:cstheme="minorHAnsi"/>
          <w:b w:val="0"/>
          <w:sz w:val="24"/>
          <w:szCs w:val="24"/>
        </w:rPr>
        <w:t>eptinezumab</w:t>
      </w:r>
      <w:proofErr w:type="spellEnd"/>
      <w:r w:rsidRPr="00987A4C">
        <w:rPr>
          <w:rStyle w:val="CommentReference"/>
          <w:rFonts w:asciiTheme="minorHAnsi" w:hAnsiTheme="minorHAnsi" w:cstheme="minorHAnsi"/>
          <w:b w:val="0"/>
          <w:sz w:val="24"/>
          <w:szCs w:val="24"/>
        </w:rPr>
        <w:t xml:space="preserve"> will be used for the treatment of patients with episodic migraine. While the TGA registered indication and proposed PBS listing for </w:t>
      </w:r>
      <w:proofErr w:type="spellStart"/>
      <w:r w:rsidRPr="00987A4C">
        <w:rPr>
          <w:rStyle w:val="CommentReference"/>
          <w:rFonts w:asciiTheme="minorHAnsi" w:hAnsiTheme="minorHAnsi" w:cstheme="minorHAnsi"/>
          <w:b w:val="0"/>
          <w:sz w:val="24"/>
          <w:szCs w:val="24"/>
        </w:rPr>
        <w:t>eptinezumab</w:t>
      </w:r>
      <w:proofErr w:type="spellEnd"/>
      <w:r w:rsidRPr="00987A4C">
        <w:rPr>
          <w:rStyle w:val="CommentReference"/>
          <w:rFonts w:asciiTheme="minorHAnsi" w:hAnsiTheme="minorHAnsi" w:cstheme="minorHAnsi"/>
          <w:b w:val="0"/>
          <w:sz w:val="24"/>
          <w:szCs w:val="24"/>
        </w:rPr>
        <w:t xml:space="preserve"> is for use in patients with </w:t>
      </w:r>
      <w:r w:rsidR="007D3925" w:rsidRPr="00987A4C">
        <w:rPr>
          <w:rStyle w:val="CommentReference"/>
          <w:rFonts w:asciiTheme="minorHAnsi" w:hAnsiTheme="minorHAnsi" w:cstheme="minorHAnsi"/>
          <w:b w:val="0"/>
          <w:sz w:val="24"/>
          <w:szCs w:val="24"/>
        </w:rPr>
        <w:t>CM</w:t>
      </w:r>
      <w:r w:rsidRPr="00987A4C">
        <w:rPr>
          <w:rStyle w:val="CommentReference"/>
          <w:rFonts w:asciiTheme="minorHAnsi" w:hAnsiTheme="minorHAnsi" w:cstheme="minorHAnsi"/>
          <w:b w:val="0"/>
          <w:sz w:val="24"/>
          <w:szCs w:val="24"/>
        </w:rPr>
        <w:t xml:space="preserve">, </w:t>
      </w:r>
      <w:r w:rsidR="00C21748" w:rsidRPr="00987A4C">
        <w:rPr>
          <w:rStyle w:val="CommentReference"/>
          <w:rFonts w:asciiTheme="minorHAnsi" w:hAnsiTheme="minorHAnsi" w:cstheme="minorHAnsi"/>
          <w:b w:val="0"/>
          <w:sz w:val="24"/>
          <w:szCs w:val="24"/>
        </w:rPr>
        <w:t xml:space="preserve">the recent positive recommendation from the PBAC for the use of </w:t>
      </w:r>
      <w:proofErr w:type="spellStart"/>
      <w:r w:rsidR="00C21748" w:rsidRPr="00987A4C">
        <w:rPr>
          <w:rStyle w:val="CommentReference"/>
          <w:rFonts w:asciiTheme="minorHAnsi" w:hAnsiTheme="minorHAnsi" w:cstheme="minorHAnsi"/>
          <w:b w:val="0"/>
          <w:sz w:val="24"/>
          <w:szCs w:val="24"/>
        </w:rPr>
        <w:t>galcanezumab</w:t>
      </w:r>
      <w:proofErr w:type="spellEnd"/>
      <w:r w:rsidR="00C21748" w:rsidRPr="00987A4C">
        <w:rPr>
          <w:rStyle w:val="CommentReference"/>
          <w:rFonts w:asciiTheme="minorHAnsi" w:hAnsiTheme="minorHAnsi" w:cstheme="minorHAnsi"/>
          <w:b w:val="0"/>
          <w:sz w:val="24"/>
          <w:szCs w:val="24"/>
        </w:rPr>
        <w:t xml:space="preserve"> in patients with </w:t>
      </w:r>
      <w:r w:rsidR="007D3925" w:rsidRPr="00987A4C">
        <w:rPr>
          <w:rStyle w:val="CommentReference"/>
          <w:rFonts w:asciiTheme="minorHAnsi" w:hAnsiTheme="minorHAnsi" w:cstheme="minorHAnsi"/>
          <w:b w:val="0"/>
          <w:sz w:val="24"/>
          <w:szCs w:val="24"/>
        </w:rPr>
        <w:t>EM</w:t>
      </w:r>
      <w:r w:rsidR="00C21748" w:rsidRPr="00987A4C">
        <w:rPr>
          <w:rStyle w:val="CommentReference"/>
          <w:rFonts w:asciiTheme="minorHAnsi" w:hAnsiTheme="minorHAnsi" w:cstheme="minorHAnsi"/>
          <w:b w:val="0"/>
          <w:sz w:val="24"/>
          <w:szCs w:val="24"/>
        </w:rPr>
        <w:t xml:space="preserve"> increases the potential for the use of </w:t>
      </w:r>
      <w:proofErr w:type="spellStart"/>
      <w:r w:rsidR="00C21748" w:rsidRPr="00987A4C">
        <w:rPr>
          <w:rStyle w:val="CommentReference"/>
          <w:rFonts w:asciiTheme="minorHAnsi" w:hAnsiTheme="minorHAnsi" w:cstheme="minorHAnsi"/>
          <w:b w:val="0"/>
          <w:sz w:val="24"/>
          <w:szCs w:val="24"/>
        </w:rPr>
        <w:t>eptinezumab</w:t>
      </w:r>
      <w:proofErr w:type="spellEnd"/>
      <w:r w:rsidR="00C21748" w:rsidRPr="00987A4C">
        <w:rPr>
          <w:rStyle w:val="CommentReference"/>
          <w:rFonts w:asciiTheme="minorHAnsi" w:hAnsiTheme="minorHAnsi" w:cstheme="minorHAnsi"/>
          <w:b w:val="0"/>
          <w:sz w:val="24"/>
          <w:szCs w:val="24"/>
        </w:rPr>
        <w:t xml:space="preserve"> in that same patient group (potentially following </w:t>
      </w:r>
      <w:proofErr w:type="spellStart"/>
      <w:r w:rsidR="00C21748" w:rsidRPr="00987A4C">
        <w:rPr>
          <w:rStyle w:val="CommentReference"/>
          <w:rFonts w:asciiTheme="minorHAnsi" w:hAnsiTheme="minorHAnsi" w:cstheme="minorHAnsi"/>
          <w:b w:val="0"/>
          <w:sz w:val="24"/>
          <w:szCs w:val="24"/>
        </w:rPr>
        <w:t>galcanezumab</w:t>
      </w:r>
      <w:proofErr w:type="spellEnd"/>
      <w:r w:rsidR="00C21748" w:rsidRPr="00987A4C">
        <w:rPr>
          <w:rStyle w:val="CommentReference"/>
          <w:rFonts w:asciiTheme="minorHAnsi" w:hAnsiTheme="minorHAnsi" w:cstheme="minorHAnsi"/>
          <w:b w:val="0"/>
          <w:sz w:val="24"/>
          <w:szCs w:val="24"/>
        </w:rPr>
        <w:t xml:space="preserve">). </w:t>
      </w:r>
      <w:r w:rsidR="000407BA" w:rsidRPr="00791F51">
        <w:rPr>
          <w:rStyle w:val="CommentReference"/>
          <w:rFonts w:asciiTheme="minorHAnsi" w:hAnsiTheme="minorHAnsi" w:cstheme="minorHAnsi"/>
          <w:b w:val="0"/>
          <w:sz w:val="24"/>
          <w:szCs w:val="24"/>
        </w:rPr>
        <w:t xml:space="preserve">The PSCR stated the sponsor is open to the suggestion of expanding the indication to allow use of </w:t>
      </w:r>
      <w:proofErr w:type="spellStart"/>
      <w:r w:rsidR="000407BA" w:rsidRPr="00791F51">
        <w:rPr>
          <w:rStyle w:val="CommentReference"/>
          <w:rFonts w:asciiTheme="minorHAnsi" w:hAnsiTheme="minorHAnsi" w:cstheme="minorHAnsi"/>
          <w:b w:val="0"/>
          <w:sz w:val="24"/>
          <w:szCs w:val="24"/>
        </w:rPr>
        <w:t>eptinezumab</w:t>
      </w:r>
      <w:proofErr w:type="spellEnd"/>
      <w:r w:rsidR="000407BA" w:rsidRPr="00791F51">
        <w:rPr>
          <w:rStyle w:val="CommentReference"/>
          <w:rFonts w:asciiTheme="minorHAnsi" w:hAnsiTheme="minorHAnsi" w:cstheme="minorHAnsi"/>
          <w:b w:val="0"/>
          <w:sz w:val="24"/>
          <w:szCs w:val="24"/>
        </w:rPr>
        <w:t xml:space="preserve"> for patients with &gt;8 migraine headache days per month, as has been recently recommended by the PBAC for </w:t>
      </w:r>
      <w:proofErr w:type="spellStart"/>
      <w:r w:rsidR="000407BA" w:rsidRPr="00791F51">
        <w:rPr>
          <w:rStyle w:val="CommentReference"/>
          <w:rFonts w:asciiTheme="minorHAnsi" w:hAnsiTheme="minorHAnsi" w:cstheme="minorHAnsi"/>
          <w:b w:val="0"/>
          <w:sz w:val="24"/>
          <w:szCs w:val="24"/>
        </w:rPr>
        <w:t>galcanezumab</w:t>
      </w:r>
      <w:proofErr w:type="spellEnd"/>
      <w:r w:rsidR="000407BA" w:rsidRPr="00791F51">
        <w:rPr>
          <w:rStyle w:val="CommentReference"/>
          <w:rFonts w:asciiTheme="minorHAnsi" w:hAnsiTheme="minorHAnsi" w:cstheme="minorHAnsi"/>
          <w:b w:val="0"/>
          <w:sz w:val="24"/>
          <w:szCs w:val="24"/>
        </w:rPr>
        <w:t xml:space="preserve"> and noted the results for the treatment resistant high frequency episodic migraine subgroup for </w:t>
      </w:r>
      <w:proofErr w:type="spellStart"/>
      <w:r w:rsidR="000407BA" w:rsidRPr="00791F51">
        <w:rPr>
          <w:rStyle w:val="CommentReference"/>
          <w:rFonts w:asciiTheme="minorHAnsi" w:hAnsiTheme="minorHAnsi" w:cstheme="minorHAnsi"/>
          <w:b w:val="0"/>
          <w:sz w:val="24"/>
          <w:szCs w:val="24"/>
        </w:rPr>
        <w:t>eptinezumab</w:t>
      </w:r>
      <w:proofErr w:type="spellEnd"/>
      <w:r w:rsidR="000407BA" w:rsidRPr="00791F51">
        <w:rPr>
          <w:rStyle w:val="CommentReference"/>
          <w:rFonts w:asciiTheme="minorHAnsi" w:hAnsiTheme="minorHAnsi" w:cstheme="minorHAnsi"/>
          <w:b w:val="0"/>
          <w:sz w:val="24"/>
          <w:szCs w:val="24"/>
        </w:rPr>
        <w:t xml:space="preserve"> from the DELIVER trial was provided in the submission. The ESC noted listing for the episodic migraine population would require a submission to the PBAC.</w:t>
      </w:r>
      <w:r w:rsidR="000407BA">
        <w:rPr>
          <w:rStyle w:val="CommentReference"/>
          <w:rFonts w:asciiTheme="minorHAnsi" w:hAnsiTheme="minorHAnsi" w:cstheme="minorHAnsi"/>
          <w:b w:val="0"/>
          <w:sz w:val="24"/>
          <w:szCs w:val="24"/>
        </w:rPr>
        <w:t xml:space="preserve">  </w:t>
      </w:r>
    </w:p>
    <w:p w14:paraId="1C45FB89" w14:textId="77777777" w:rsidR="009B7C60" w:rsidRPr="00C9624D" w:rsidRDefault="009B7C60" w:rsidP="009B7C60">
      <w:pPr>
        <w:pStyle w:val="4-SubsectionHeading"/>
      </w:pPr>
      <w:bookmarkStart w:id="69" w:name="_Toc22897648"/>
      <w:bookmarkStart w:id="70" w:name="_Toc102692404"/>
      <w:bookmarkStart w:id="71" w:name="_Toc103719412"/>
      <w:r w:rsidRPr="00C9624D">
        <w:t>Quality Use of Medicines</w:t>
      </w:r>
      <w:bookmarkEnd w:id="69"/>
      <w:bookmarkEnd w:id="70"/>
      <w:bookmarkEnd w:id="71"/>
    </w:p>
    <w:p w14:paraId="43CF6E5E" w14:textId="215CD75A" w:rsidR="009B7C60" w:rsidRPr="00987A4C" w:rsidRDefault="009B7C60" w:rsidP="009B7C60">
      <w:pPr>
        <w:pStyle w:val="3-BodyText"/>
        <w:rPr>
          <w:color w:val="0066FF"/>
        </w:rPr>
      </w:pPr>
      <w:r>
        <w:t xml:space="preserve">The submission </w:t>
      </w:r>
      <w:r w:rsidRPr="008851BA">
        <w:t xml:space="preserve">stated that the sponsor is training nursing staff on the dilution and administration of </w:t>
      </w:r>
      <w:proofErr w:type="spellStart"/>
      <w:r w:rsidRPr="008851BA">
        <w:t>eptinezumab</w:t>
      </w:r>
      <w:proofErr w:type="spellEnd"/>
      <w:r w:rsidRPr="008851BA">
        <w:t xml:space="preserve"> where appropriate via in-service training sessions </w:t>
      </w:r>
      <w:proofErr w:type="gramStart"/>
      <w:r w:rsidRPr="008851BA">
        <w:t>and also</w:t>
      </w:r>
      <w:proofErr w:type="gramEnd"/>
      <w:r w:rsidRPr="008851BA">
        <w:t xml:space="preserve"> by means of the provision of material. This includes material such as a step-by-step administration video and storage posters which were developed in collaboration with nurses. </w:t>
      </w:r>
    </w:p>
    <w:p w14:paraId="07C9DD73" w14:textId="77777777" w:rsidR="009B7C60" w:rsidRPr="00C9624D" w:rsidRDefault="009B7C60" w:rsidP="009B7C60">
      <w:pPr>
        <w:pStyle w:val="4-SubsectionHeading"/>
      </w:pPr>
      <w:bookmarkStart w:id="72" w:name="_Toc22897649"/>
      <w:bookmarkStart w:id="73" w:name="_Toc102692405"/>
      <w:bookmarkStart w:id="74" w:name="_Toc103719413"/>
      <w:r w:rsidRPr="00C9624D">
        <w:t>Financial Management – Risk Sharing Arrangements</w:t>
      </w:r>
      <w:bookmarkEnd w:id="72"/>
      <w:bookmarkEnd w:id="73"/>
      <w:bookmarkEnd w:id="74"/>
    </w:p>
    <w:p w14:paraId="03816F47" w14:textId="2C91FC5D" w:rsidR="004969F6" w:rsidRPr="009A76C4" w:rsidRDefault="009B7C60" w:rsidP="009A76C4">
      <w:pPr>
        <w:pStyle w:val="3-BodyText"/>
      </w:pPr>
      <w:r w:rsidRPr="009A76C4">
        <w:t xml:space="preserve">The submission requested that </w:t>
      </w:r>
      <w:proofErr w:type="spellStart"/>
      <w:r w:rsidRPr="009A76C4">
        <w:t>eptinezumab</w:t>
      </w:r>
      <w:proofErr w:type="spellEnd"/>
      <w:r w:rsidRPr="009A76C4">
        <w:t xml:space="preserve"> be included in the risk sharing arrangement (RSA) for the existing CGRP inhibitors. </w:t>
      </w:r>
      <w:r w:rsidR="00335132" w:rsidRPr="00335132">
        <w:t>The submission acknowledged the uncertainty related to the sequential use o</w:t>
      </w:r>
      <w:r w:rsidR="009A76C4">
        <w:t>f</w:t>
      </w:r>
      <w:r w:rsidR="00335132" w:rsidRPr="00335132">
        <w:t xml:space="preserve"> GCRP inhibitors as no evidence demonstrating the clinical and cost-effectiveness of sequential </w:t>
      </w:r>
      <w:r w:rsidR="004969F6" w:rsidRPr="00335132">
        <w:t>use</w:t>
      </w:r>
      <w:r w:rsidR="004969F6">
        <w:t xml:space="preserve"> </w:t>
      </w:r>
      <w:r w:rsidR="009A76C4">
        <w:t xml:space="preserve">for </w:t>
      </w:r>
      <w:proofErr w:type="spellStart"/>
      <w:r w:rsidR="009A76C4">
        <w:t>eptinez</w:t>
      </w:r>
      <w:r w:rsidR="004969F6">
        <w:t>umab</w:t>
      </w:r>
      <w:proofErr w:type="spellEnd"/>
      <w:r w:rsidR="004969F6">
        <w:t xml:space="preserve"> </w:t>
      </w:r>
      <w:r w:rsidR="00335132" w:rsidRPr="00335132">
        <w:t xml:space="preserve">was presented. </w:t>
      </w:r>
      <w:r w:rsidR="00335132" w:rsidRPr="009A76C4">
        <w:t xml:space="preserve">To alleviate this uncertainty and to ensure the PBS listing is cost neutral to the PBS without excluding sequential use, the submission proposed </w:t>
      </w:r>
      <w:proofErr w:type="spellStart"/>
      <w:r w:rsidR="00335132" w:rsidRPr="009A76C4">
        <w:t>eptinezumab</w:t>
      </w:r>
      <w:proofErr w:type="spellEnd"/>
      <w:r w:rsidR="00335132" w:rsidRPr="009A76C4">
        <w:t xml:space="preserve"> would join the existing CGRP inhibitors expenditure caps. </w:t>
      </w:r>
    </w:p>
    <w:p w14:paraId="472F63A8" w14:textId="77777777" w:rsidR="00791F51" w:rsidRPr="00C33D30" w:rsidRDefault="00791F51" w:rsidP="00791F51">
      <w:pPr>
        <w:ind w:firstLine="709"/>
        <w:rPr>
          <w:rFonts w:asciiTheme="minorHAnsi" w:hAnsiTheme="minorHAnsi"/>
          <w:i/>
        </w:rPr>
      </w:pPr>
      <w:r w:rsidRPr="00C33D30">
        <w:rPr>
          <w:rFonts w:asciiTheme="minorHAnsi" w:hAnsiTheme="minorHAnsi"/>
          <w:i/>
        </w:rPr>
        <w:t>For more detail on PBAC’s view, see section 7 PBAC outcome.</w:t>
      </w:r>
    </w:p>
    <w:p w14:paraId="66DE8662" w14:textId="77777777" w:rsidR="00791F51" w:rsidRPr="006F4C69" w:rsidRDefault="00791F51" w:rsidP="00F61DD7">
      <w:pPr>
        <w:pStyle w:val="2-SectionHeading"/>
      </w:pPr>
      <w:r w:rsidRPr="006F4C69">
        <w:lastRenderedPageBreak/>
        <w:t>PBAC Outcome</w:t>
      </w:r>
    </w:p>
    <w:p w14:paraId="1F732889" w14:textId="7EBB5356" w:rsidR="000E08CA" w:rsidRPr="000E08CA" w:rsidRDefault="006F4C69" w:rsidP="000E08CA">
      <w:pPr>
        <w:widowControl w:val="0"/>
        <w:numPr>
          <w:ilvl w:val="1"/>
          <w:numId w:val="1"/>
        </w:numPr>
        <w:spacing w:after="120"/>
        <w:ind w:left="720"/>
        <w:rPr>
          <w:lang w:val="en-GB"/>
        </w:rPr>
      </w:pPr>
      <w:r w:rsidRPr="006F4C69">
        <w:rPr>
          <w:rFonts w:asciiTheme="minorHAnsi" w:hAnsiTheme="minorHAnsi"/>
          <w:snapToGrid w:val="0"/>
          <w:lang w:val="en-GB"/>
        </w:rPr>
        <w:t xml:space="preserve">The PBAC recommended the Authority Required (Streamlined) listing of </w:t>
      </w:r>
      <w:proofErr w:type="spellStart"/>
      <w:r w:rsidRPr="006F4C69">
        <w:rPr>
          <w:rFonts w:asciiTheme="minorHAnsi" w:hAnsiTheme="minorHAnsi"/>
          <w:snapToGrid w:val="0"/>
          <w:lang w:val="en-GB"/>
        </w:rPr>
        <w:t>eptinezumab</w:t>
      </w:r>
      <w:proofErr w:type="spellEnd"/>
      <w:r w:rsidRPr="006F4C69">
        <w:rPr>
          <w:rFonts w:asciiTheme="minorHAnsi" w:hAnsiTheme="minorHAnsi"/>
          <w:snapToGrid w:val="0"/>
          <w:lang w:val="en-GB"/>
        </w:rPr>
        <w:t xml:space="preserve"> for the treatment of chronic migraine in patients who have experienced an inadequate response, </w:t>
      </w:r>
      <w:proofErr w:type="gramStart"/>
      <w:r w:rsidRPr="006F4C69">
        <w:rPr>
          <w:rFonts w:asciiTheme="minorHAnsi" w:hAnsiTheme="minorHAnsi"/>
          <w:snapToGrid w:val="0"/>
          <w:lang w:val="en-GB"/>
        </w:rPr>
        <w:t>intolerance</w:t>
      </w:r>
      <w:proofErr w:type="gramEnd"/>
      <w:r w:rsidRPr="006F4C69">
        <w:rPr>
          <w:rFonts w:asciiTheme="minorHAnsi" w:hAnsiTheme="minorHAnsi"/>
          <w:snapToGrid w:val="0"/>
          <w:lang w:val="en-GB"/>
        </w:rPr>
        <w:t xml:space="preserve"> or a contraindication to at least three prophylactic migraine medications</w:t>
      </w:r>
      <w:r w:rsidRPr="00120EDA">
        <w:rPr>
          <w:rFonts w:asciiTheme="minorHAnsi" w:hAnsiTheme="minorHAnsi"/>
          <w:snapToGrid w:val="0"/>
          <w:lang w:val="en-GB"/>
        </w:rPr>
        <w:t>.</w:t>
      </w:r>
      <w:r w:rsidR="000E08CA">
        <w:rPr>
          <w:rFonts w:asciiTheme="minorHAnsi" w:hAnsiTheme="minorHAnsi"/>
          <w:snapToGrid w:val="0"/>
          <w:lang w:val="en-GB"/>
        </w:rPr>
        <w:t xml:space="preserve"> </w:t>
      </w:r>
      <w:r w:rsidRPr="00D73723">
        <w:t>The PBAC’s recommendation for listing was based on, among other matters, its a</w:t>
      </w:r>
      <w:r>
        <w:t xml:space="preserve">ssessment, as described above, </w:t>
      </w:r>
      <w:r w:rsidRPr="00D73723">
        <w:t>that the cost-effectiveness of</w:t>
      </w:r>
      <w:r>
        <w:t xml:space="preserve"> </w:t>
      </w:r>
      <w:proofErr w:type="spellStart"/>
      <w:r>
        <w:t>eptinezumab</w:t>
      </w:r>
      <w:proofErr w:type="spellEnd"/>
      <w:r>
        <w:t xml:space="preserve"> would be a</w:t>
      </w:r>
      <w:r w:rsidRPr="00D73723">
        <w:t>cceptable if it were cost-minimi</w:t>
      </w:r>
      <w:r>
        <w:t>sed against the lowest cost alternative.</w:t>
      </w:r>
      <w:r w:rsidR="002A1F9E">
        <w:t xml:space="preserve"> </w:t>
      </w:r>
      <w:r w:rsidR="000E08CA" w:rsidRPr="000E08CA">
        <w:t xml:space="preserve">The PBAC considered it was appropriate for </w:t>
      </w:r>
      <w:proofErr w:type="spellStart"/>
      <w:r w:rsidR="000E08CA" w:rsidRPr="000E08CA">
        <w:t>eptinezumab</w:t>
      </w:r>
      <w:proofErr w:type="spellEnd"/>
      <w:r w:rsidR="000E08CA" w:rsidRPr="000E08CA">
        <w:t xml:space="preserve"> to be added to the current risk sharing arrangement for this class of medicines with no increase in expenditure caps.  </w:t>
      </w:r>
    </w:p>
    <w:p w14:paraId="72F916A0" w14:textId="40E1547D" w:rsidR="006F4C69" w:rsidRPr="000E08CA" w:rsidRDefault="002A1F9E" w:rsidP="000E08CA">
      <w:pPr>
        <w:widowControl w:val="0"/>
        <w:numPr>
          <w:ilvl w:val="1"/>
          <w:numId w:val="1"/>
        </w:numPr>
        <w:spacing w:after="120"/>
        <w:ind w:left="720"/>
        <w:rPr>
          <w:lang w:val="en-GB"/>
        </w:rPr>
      </w:pPr>
      <w:r w:rsidRPr="000E08CA">
        <w:rPr>
          <w:lang w:val="en-GB"/>
        </w:rPr>
        <w:t xml:space="preserve">The PBAC noted </w:t>
      </w:r>
      <w:proofErr w:type="spellStart"/>
      <w:r w:rsidRPr="000E08CA">
        <w:rPr>
          <w:lang w:val="en-GB"/>
        </w:rPr>
        <w:t>galcanezumab</w:t>
      </w:r>
      <w:proofErr w:type="spellEnd"/>
      <w:r w:rsidRPr="000E08CA">
        <w:rPr>
          <w:lang w:val="en-GB"/>
        </w:rPr>
        <w:t xml:space="preserve"> and </w:t>
      </w:r>
      <w:proofErr w:type="spellStart"/>
      <w:r w:rsidRPr="000E08CA">
        <w:rPr>
          <w:lang w:val="en-GB"/>
        </w:rPr>
        <w:t>fremanezumab</w:t>
      </w:r>
      <w:proofErr w:type="spellEnd"/>
      <w:r w:rsidRPr="000E08CA">
        <w:rPr>
          <w:lang w:val="en-GB"/>
        </w:rPr>
        <w:t xml:space="preserve"> were alternative therapies </w:t>
      </w:r>
      <w:r w:rsidR="00A20728" w:rsidRPr="000E08CA">
        <w:rPr>
          <w:lang w:val="en-GB"/>
        </w:rPr>
        <w:t xml:space="preserve">to </w:t>
      </w:r>
      <w:proofErr w:type="spellStart"/>
      <w:r w:rsidR="00A20728" w:rsidRPr="000E08CA">
        <w:rPr>
          <w:lang w:val="en-GB"/>
        </w:rPr>
        <w:t>eptinezumab</w:t>
      </w:r>
      <w:proofErr w:type="spellEnd"/>
      <w:r w:rsidR="00A20728" w:rsidRPr="000E08CA">
        <w:rPr>
          <w:lang w:val="en-GB"/>
        </w:rPr>
        <w:t xml:space="preserve"> </w:t>
      </w:r>
      <w:r w:rsidRPr="000E08CA">
        <w:rPr>
          <w:lang w:val="en-GB"/>
        </w:rPr>
        <w:t xml:space="preserve">and the </w:t>
      </w:r>
      <w:proofErr w:type="spellStart"/>
      <w:r w:rsidRPr="000E08CA">
        <w:rPr>
          <w:lang w:val="en-GB"/>
        </w:rPr>
        <w:t>equi</w:t>
      </w:r>
      <w:proofErr w:type="spellEnd"/>
      <w:r w:rsidRPr="000E08CA">
        <w:rPr>
          <w:lang w:val="en-GB"/>
        </w:rPr>
        <w:t>-effective doses were:</w:t>
      </w:r>
    </w:p>
    <w:p w14:paraId="1D6F9A28" w14:textId="3282D861" w:rsidR="002A1F9E" w:rsidRPr="002A1F9E" w:rsidRDefault="002A1F9E" w:rsidP="002A1F9E">
      <w:pPr>
        <w:pStyle w:val="ListBullet"/>
        <w:numPr>
          <w:ilvl w:val="0"/>
          <w:numId w:val="0"/>
        </w:numPr>
        <w:spacing w:after="240"/>
        <w:ind w:left="720"/>
        <w:rPr>
          <w:rFonts w:asciiTheme="minorHAnsi" w:hAnsiTheme="minorHAnsi"/>
          <w:snapToGrid w:val="0"/>
          <w:lang w:val="en-GB"/>
        </w:rPr>
      </w:pPr>
      <w:proofErr w:type="spellStart"/>
      <w:r>
        <w:rPr>
          <w:lang w:val="en-GB"/>
        </w:rPr>
        <w:t>eptinezumab</w:t>
      </w:r>
      <w:proofErr w:type="spellEnd"/>
      <w:r>
        <w:rPr>
          <w:lang w:val="en-GB"/>
        </w:rPr>
        <w:t xml:space="preserve"> 100 mg every 12 weeks = </w:t>
      </w:r>
      <w:proofErr w:type="spellStart"/>
      <w:r>
        <w:rPr>
          <w:lang w:val="en-GB"/>
        </w:rPr>
        <w:t>galcanezumab</w:t>
      </w:r>
      <w:proofErr w:type="spellEnd"/>
      <w:r>
        <w:rPr>
          <w:lang w:val="en-GB"/>
        </w:rPr>
        <w:t xml:space="preserve"> 240 mg initially then 120 mg </w:t>
      </w:r>
      <w:r w:rsidRPr="002A1F9E">
        <w:rPr>
          <w:rFonts w:asciiTheme="minorHAnsi" w:hAnsiTheme="minorHAnsi"/>
          <w:snapToGrid w:val="0"/>
          <w:lang w:val="en-GB"/>
        </w:rPr>
        <w:t xml:space="preserve">every month = </w:t>
      </w:r>
      <w:proofErr w:type="spellStart"/>
      <w:r w:rsidRPr="002A1F9E">
        <w:rPr>
          <w:rFonts w:asciiTheme="minorHAnsi" w:hAnsiTheme="minorHAnsi"/>
          <w:snapToGrid w:val="0"/>
          <w:lang w:val="en-GB"/>
        </w:rPr>
        <w:t>fremanezumab</w:t>
      </w:r>
      <w:proofErr w:type="spellEnd"/>
      <w:r w:rsidRPr="002A1F9E">
        <w:rPr>
          <w:rFonts w:asciiTheme="minorHAnsi" w:hAnsiTheme="minorHAnsi"/>
          <w:snapToGrid w:val="0"/>
          <w:lang w:val="en-GB"/>
        </w:rPr>
        <w:t xml:space="preserve"> 225 mg every month.  </w:t>
      </w:r>
    </w:p>
    <w:p w14:paraId="75C99B6C" w14:textId="7235298B" w:rsidR="005C53C0" w:rsidRPr="005C53C0" w:rsidRDefault="005C53C0" w:rsidP="005C53C0">
      <w:pPr>
        <w:pStyle w:val="3-BodyText"/>
        <w:rPr>
          <w:lang w:val="en-GB"/>
        </w:rPr>
      </w:pPr>
      <w:r w:rsidRPr="005C53C0">
        <w:rPr>
          <w:lang w:val="en-GB"/>
        </w:rPr>
        <w:t xml:space="preserve">The PBAC noted the consumer comments and acknowledged there was a clinical need for access to </w:t>
      </w:r>
      <w:r>
        <w:rPr>
          <w:lang w:val="en-GB"/>
        </w:rPr>
        <w:t xml:space="preserve">additional </w:t>
      </w:r>
      <w:r w:rsidR="006F63A7">
        <w:rPr>
          <w:lang w:val="en-GB"/>
        </w:rPr>
        <w:t>calcitonin gene-related peptide (</w:t>
      </w:r>
      <w:r w:rsidRPr="005C53C0">
        <w:rPr>
          <w:lang w:val="en-GB"/>
        </w:rPr>
        <w:t>CGRP</w:t>
      </w:r>
      <w:r w:rsidR="006F63A7">
        <w:rPr>
          <w:lang w:val="en-GB"/>
        </w:rPr>
        <w:t>)</w:t>
      </w:r>
      <w:r w:rsidRPr="005C53C0">
        <w:rPr>
          <w:lang w:val="en-GB"/>
        </w:rPr>
        <w:t xml:space="preserve"> inhibitors to increase the treatment options for people with</w:t>
      </w:r>
      <w:r>
        <w:rPr>
          <w:lang w:val="en-GB"/>
        </w:rPr>
        <w:t xml:space="preserve"> chronic </w:t>
      </w:r>
      <w:r w:rsidRPr="005C53C0">
        <w:rPr>
          <w:lang w:val="en-GB"/>
        </w:rPr>
        <w:t xml:space="preserve">migraine.  </w:t>
      </w:r>
    </w:p>
    <w:p w14:paraId="0E86E2F0" w14:textId="07285B63" w:rsidR="002A1F9E" w:rsidRDefault="000A0BD7" w:rsidP="0004087A">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the submission provide</w:t>
      </w:r>
      <w:r w:rsidR="00120EDA">
        <w:rPr>
          <w:rFonts w:asciiTheme="minorHAnsi" w:hAnsiTheme="minorHAnsi"/>
          <w:snapToGrid w:val="0"/>
          <w:lang w:val="en-GB"/>
        </w:rPr>
        <w:t>d</w:t>
      </w:r>
      <w:r>
        <w:rPr>
          <w:rFonts w:asciiTheme="minorHAnsi" w:hAnsiTheme="minorHAnsi"/>
          <w:snapToGrid w:val="0"/>
          <w:lang w:val="en-GB"/>
        </w:rPr>
        <w:t xml:space="preserve"> clinical evidence for </w:t>
      </w:r>
      <w:proofErr w:type="spellStart"/>
      <w:r>
        <w:rPr>
          <w:rFonts w:asciiTheme="minorHAnsi" w:hAnsiTheme="minorHAnsi"/>
          <w:snapToGrid w:val="0"/>
          <w:lang w:val="en-GB"/>
        </w:rPr>
        <w:t>eptinezumab</w:t>
      </w:r>
      <w:proofErr w:type="spellEnd"/>
      <w:r>
        <w:rPr>
          <w:rFonts w:asciiTheme="minorHAnsi" w:hAnsiTheme="minorHAnsi"/>
          <w:snapToGrid w:val="0"/>
          <w:lang w:val="en-GB"/>
        </w:rPr>
        <w:t xml:space="preserve"> versus placebo from three randomised controlled trials (DELIVER, Study </w:t>
      </w:r>
      <w:proofErr w:type="gramStart"/>
      <w:r>
        <w:rPr>
          <w:rFonts w:asciiTheme="minorHAnsi" w:hAnsiTheme="minorHAnsi"/>
          <w:snapToGrid w:val="0"/>
          <w:lang w:val="en-GB"/>
        </w:rPr>
        <w:t>005</w:t>
      </w:r>
      <w:proofErr w:type="gramEnd"/>
      <w:r>
        <w:rPr>
          <w:rFonts w:asciiTheme="minorHAnsi" w:hAnsiTheme="minorHAnsi"/>
          <w:snapToGrid w:val="0"/>
          <w:lang w:val="en-GB"/>
        </w:rPr>
        <w:t xml:space="preserve"> and PROMISE-2). The PBAC considered the </w:t>
      </w:r>
      <w:r w:rsidR="00283798">
        <w:rPr>
          <w:rFonts w:asciiTheme="minorHAnsi" w:hAnsiTheme="minorHAnsi"/>
          <w:snapToGrid w:val="0"/>
          <w:lang w:val="en-GB"/>
        </w:rPr>
        <w:t xml:space="preserve">two </w:t>
      </w:r>
      <w:r>
        <w:rPr>
          <w:rFonts w:asciiTheme="minorHAnsi" w:hAnsiTheme="minorHAnsi"/>
          <w:snapToGrid w:val="0"/>
          <w:lang w:val="en-GB"/>
        </w:rPr>
        <w:t>subgroup</w:t>
      </w:r>
      <w:r w:rsidR="00283798">
        <w:rPr>
          <w:rFonts w:asciiTheme="minorHAnsi" w:hAnsiTheme="minorHAnsi"/>
          <w:snapToGrid w:val="0"/>
          <w:lang w:val="en-GB"/>
        </w:rPr>
        <w:t>s</w:t>
      </w:r>
      <w:r>
        <w:rPr>
          <w:rFonts w:asciiTheme="minorHAnsi" w:hAnsiTheme="minorHAnsi"/>
          <w:snapToGrid w:val="0"/>
          <w:lang w:val="en-GB"/>
        </w:rPr>
        <w:t xml:space="preserve"> of patients in the DELIVER study with chronic migraine who had failed 2 to 4 (n=405) or </w:t>
      </w:r>
      <w:r>
        <w:rPr>
          <w:rFonts w:asciiTheme="minorHAnsi" w:hAnsiTheme="minorHAnsi" w:cstheme="minorHAnsi"/>
          <w:snapToGrid w:val="0"/>
          <w:lang w:val="en-GB"/>
        </w:rPr>
        <w:t>≥</w:t>
      </w:r>
      <w:r>
        <w:rPr>
          <w:rFonts w:asciiTheme="minorHAnsi" w:hAnsiTheme="minorHAnsi"/>
          <w:snapToGrid w:val="0"/>
          <w:lang w:val="en-GB"/>
        </w:rPr>
        <w:t xml:space="preserve"> 3 (n=166) prior preventative therapies w</w:t>
      </w:r>
      <w:r w:rsidR="00B023AA">
        <w:rPr>
          <w:rFonts w:asciiTheme="minorHAnsi" w:hAnsiTheme="minorHAnsi"/>
          <w:snapToGrid w:val="0"/>
          <w:lang w:val="en-GB"/>
        </w:rPr>
        <w:t>ere the</w:t>
      </w:r>
      <w:r>
        <w:rPr>
          <w:rFonts w:asciiTheme="minorHAnsi" w:hAnsiTheme="minorHAnsi"/>
          <w:snapToGrid w:val="0"/>
          <w:lang w:val="en-GB"/>
        </w:rPr>
        <w:t xml:space="preserve"> most</w:t>
      </w:r>
      <w:r w:rsidR="00283798">
        <w:rPr>
          <w:rFonts w:asciiTheme="minorHAnsi" w:hAnsiTheme="minorHAnsi"/>
          <w:snapToGrid w:val="0"/>
          <w:lang w:val="en-GB"/>
        </w:rPr>
        <w:t xml:space="preserve"> </w:t>
      </w:r>
      <w:proofErr w:type="gramStart"/>
      <w:r w:rsidR="00283798">
        <w:rPr>
          <w:rFonts w:asciiTheme="minorHAnsi" w:hAnsiTheme="minorHAnsi"/>
          <w:snapToGrid w:val="0"/>
          <w:lang w:val="en-GB"/>
        </w:rPr>
        <w:t xml:space="preserve">applicable </w:t>
      </w:r>
      <w:r>
        <w:rPr>
          <w:rFonts w:asciiTheme="minorHAnsi" w:hAnsiTheme="minorHAnsi"/>
          <w:snapToGrid w:val="0"/>
          <w:lang w:val="en-GB"/>
        </w:rPr>
        <w:t xml:space="preserve"> for</w:t>
      </w:r>
      <w:proofErr w:type="gramEnd"/>
      <w:r>
        <w:rPr>
          <w:rFonts w:asciiTheme="minorHAnsi" w:hAnsiTheme="minorHAnsi"/>
          <w:snapToGrid w:val="0"/>
          <w:lang w:val="en-GB"/>
        </w:rPr>
        <w:t xml:space="preserve"> the requested PBS listing. </w:t>
      </w:r>
      <w:r w:rsidR="00A20728">
        <w:rPr>
          <w:rFonts w:asciiTheme="minorHAnsi" w:hAnsiTheme="minorHAnsi"/>
          <w:snapToGrid w:val="0"/>
          <w:lang w:val="en-GB"/>
        </w:rPr>
        <w:t>The PBAC considered that</w:t>
      </w:r>
      <w:r>
        <w:rPr>
          <w:rFonts w:asciiTheme="minorHAnsi" w:hAnsiTheme="minorHAnsi"/>
          <w:snapToGrid w:val="0"/>
          <w:lang w:val="en-GB"/>
        </w:rPr>
        <w:t xml:space="preserve"> </w:t>
      </w:r>
      <w:proofErr w:type="spellStart"/>
      <w:r w:rsidR="00A20728">
        <w:rPr>
          <w:rFonts w:asciiTheme="minorHAnsi" w:hAnsiTheme="minorHAnsi"/>
          <w:snapToGrid w:val="0"/>
          <w:lang w:val="en-GB"/>
        </w:rPr>
        <w:t>eptinezumab</w:t>
      </w:r>
      <w:proofErr w:type="spellEnd"/>
      <w:r w:rsidR="00A20728">
        <w:rPr>
          <w:rFonts w:asciiTheme="minorHAnsi" w:hAnsiTheme="minorHAnsi"/>
          <w:snapToGrid w:val="0"/>
          <w:lang w:val="en-GB"/>
        </w:rPr>
        <w:t xml:space="preserve"> resulted in a clinically significant reduction in the number of the monthly migraine days </w:t>
      </w:r>
      <w:r w:rsidR="00987985">
        <w:rPr>
          <w:rFonts w:asciiTheme="minorHAnsi" w:hAnsiTheme="minorHAnsi"/>
          <w:snapToGrid w:val="0"/>
          <w:lang w:val="en-GB"/>
        </w:rPr>
        <w:t xml:space="preserve">(MMD) </w:t>
      </w:r>
      <w:r w:rsidR="00A20728">
        <w:rPr>
          <w:rFonts w:asciiTheme="minorHAnsi" w:hAnsiTheme="minorHAnsi"/>
          <w:snapToGrid w:val="0"/>
          <w:lang w:val="en-GB"/>
        </w:rPr>
        <w:t xml:space="preserve">compared to placebo, with a reduction of </w:t>
      </w:r>
      <w:r>
        <w:rPr>
          <w:rFonts w:asciiTheme="minorHAnsi" w:hAnsiTheme="minorHAnsi"/>
          <w:snapToGrid w:val="0"/>
          <w:lang w:val="en-GB"/>
        </w:rPr>
        <w:t>3.3 (95%</w:t>
      </w:r>
      <w:r w:rsidR="00FB2464">
        <w:rPr>
          <w:rFonts w:asciiTheme="minorHAnsi" w:hAnsiTheme="minorHAnsi"/>
          <w:snapToGrid w:val="0"/>
          <w:lang w:val="en-GB"/>
        </w:rPr>
        <w:t xml:space="preserve"> </w:t>
      </w:r>
      <w:r>
        <w:rPr>
          <w:rFonts w:asciiTheme="minorHAnsi" w:hAnsiTheme="minorHAnsi"/>
          <w:snapToGrid w:val="0"/>
          <w:lang w:val="en-GB"/>
        </w:rPr>
        <w:t xml:space="preserve">CI: -4.5. -2.0) and </w:t>
      </w:r>
      <w:r w:rsidR="00A20728">
        <w:rPr>
          <w:rFonts w:asciiTheme="minorHAnsi" w:hAnsiTheme="minorHAnsi"/>
          <w:snapToGrid w:val="0"/>
          <w:lang w:val="en-GB"/>
        </w:rPr>
        <w:t>4.4 (95% CI: -7.15, -1.65)</w:t>
      </w:r>
      <w:r w:rsidR="00987985">
        <w:rPr>
          <w:rFonts w:asciiTheme="minorHAnsi" w:hAnsiTheme="minorHAnsi"/>
          <w:snapToGrid w:val="0"/>
          <w:lang w:val="en-GB"/>
        </w:rPr>
        <w:t xml:space="preserve"> MMD at 12 weeks</w:t>
      </w:r>
      <w:r w:rsidR="00A20728">
        <w:rPr>
          <w:rFonts w:asciiTheme="minorHAnsi" w:hAnsiTheme="minorHAnsi"/>
          <w:snapToGrid w:val="0"/>
          <w:lang w:val="en-GB"/>
        </w:rPr>
        <w:t xml:space="preserve"> in </w:t>
      </w:r>
      <w:r w:rsidR="00987985">
        <w:rPr>
          <w:rFonts w:asciiTheme="minorHAnsi" w:hAnsiTheme="minorHAnsi"/>
          <w:snapToGrid w:val="0"/>
          <w:lang w:val="en-GB"/>
        </w:rPr>
        <w:t xml:space="preserve">chronic migraine patient with </w:t>
      </w:r>
      <w:r>
        <w:rPr>
          <w:rFonts w:asciiTheme="minorHAnsi" w:hAnsiTheme="minorHAnsi"/>
          <w:snapToGrid w:val="0"/>
          <w:lang w:val="en-GB"/>
        </w:rPr>
        <w:t xml:space="preserve">2 to 4 or </w:t>
      </w:r>
      <w:r w:rsidR="00987985" w:rsidRPr="00987985">
        <w:rPr>
          <w:rFonts w:asciiTheme="minorHAnsi" w:hAnsiTheme="minorHAnsi"/>
          <w:snapToGrid w:val="0"/>
          <w:lang w:val="en-GB"/>
        </w:rPr>
        <w:t>≥3 prior treatment failures</w:t>
      </w:r>
      <w:r w:rsidR="00EB550A">
        <w:rPr>
          <w:rFonts w:asciiTheme="minorHAnsi" w:hAnsiTheme="minorHAnsi"/>
          <w:snapToGrid w:val="0"/>
          <w:lang w:val="en-GB"/>
        </w:rPr>
        <w:t>, respectively</w:t>
      </w:r>
      <w:r w:rsidR="00987985">
        <w:rPr>
          <w:rFonts w:asciiTheme="minorHAnsi" w:hAnsiTheme="minorHAnsi"/>
          <w:snapToGrid w:val="0"/>
          <w:lang w:val="en-GB"/>
        </w:rPr>
        <w:t xml:space="preserve">.  </w:t>
      </w:r>
    </w:p>
    <w:p w14:paraId="5E0D2A37" w14:textId="32468D47" w:rsidR="00470E85" w:rsidRDefault="00D221AC" w:rsidP="0004087A">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w:t>
      </w:r>
      <w:r w:rsidR="009D28E3">
        <w:rPr>
          <w:rFonts w:asciiTheme="minorHAnsi" w:hAnsiTheme="minorHAnsi"/>
          <w:snapToGrid w:val="0"/>
          <w:lang w:val="en-GB"/>
        </w:rPr>
        <w:t xml:space="preserve"> </w:t>
      </w:r>
      <w:r w:rsidR="00C8540E">
        <w:rPr>
          <w:rFonts w:asciiTheme="minorHAnsi" w:hAnsiTheme="minorHAnsi"/>
          <w:snapToGrid w:val="0"/>
          <w:lang w:val="en-GB"/>
        </w:rPr>
        <w:t>t</w:t>
      </w:r>
      <w:r w:rsidR="009D28E3">
        <w:rPr>
          <w:rFonts w:asciiTheme="minorHAnsi" w:hAnsiTheme="minorHAnsi"/>
          <w:snapToGrid w:val="0"/>
          <w:lang w:val="en-GB"/>
        </w:rPr>
        <w:t xml:space="preserve">he submission presented an indirect treatment comparison </w:t>
      </w:r>
      <w:r w:rsidR="00C8540E">
        <w:rPr>
          <w:rFonts w:asciiTheme="minorHAnsi" w:hAnsiTheme="minorHAnsi"/>
          <w:snapToGrid w:val="0"/>
          <w:lang w:val="en-GB"/>
        </w:rPr>
        <w:t>(</w:t>
      </w:r>
      <w:r w:rsidR="009D28E3">
        <w:rPr>
          <w:rFonts w:asciiTheme="minorHAnsi" w:hAnsiTheme="minorHAnsi"/>
          <w:snapToGrid w:val="0"/>
          <w:lang w:val="en-GB"/>
        </w:rPr>
        <w:t>using placebo as the common comparator</w:t>
      </w:r>
      <w:r w:rsidR="00C8540E">
        <w:rPr>
          <w:rFonts w:asciiTheme="minorHAnsi" w:hAnsiTheme="minorHAnsi"/>
          <w:snapToGrid w:val="0"/>
          <w:lang w:val="en-GB"/>
        </w:rPr>
        <w:t>)</w:t>
      </w:r>
      <w:r w:rsidR="009D28E3">
        <w:rPr>
          <w:rFonts w:asciiTheme="minorHAnsi" w:hAnsiTheme="minorHAnsi"/>
          <w:snapToGrid w:val="0"/>
          <w:lang w:val="en-GB"/>
        </w:rPr>
        <w:t xml:space="preserve"> to support the clinical claim</w:t>
      </w:r>
      <w:r w:rsidR="00C8540E">
        <w:rPr>
          <w:rFonts w:asciiTheme="minorHAnsi" w:hAnsiTheme="minorHAnsi"/>
          <w:snapToGrid w:val="0"/>
          <w:lang w:val="en-GB"/>
        </w:rPr>
        <w:t xml:space="preserve"> that </w:t>
      </w:r>
      <w:proofErr w:type="spellStart"/>
      <w:r w:rsidR="00C8540E">
        <w:rPr>
          <w:rFonts w:asciiTheme="minorHAnsi" w:hAnsiTheme="minorHAnsi"/>
          <w:snapToGrid w:val="0"/>
          <w:lang w:val="en-GB"/>
        </w:rPr>
        <w:t>eptinezumab</w:t>
      </w:r>
      <w:proofErr w:type="spellEnd"/>
      <w:r w:rsidR="00C8540E">
        <w:rPr>
          <w:rFonts w:asciiTheme="minorHAnsi" w:hAnsiTheme="minorHAnsi"/>
          <w:snapToGrid w:val="0"/>
          <w:lang w:val="en-GB"/>
        </w:rPr>
        <w:t xml:space="preserve"> was non-inferior to </w:t>
      </w:r>
      <w:proofErr w:type="spellStart"/>
      <w:r w:rsidR="00C8540E">
        <w:rPr>
          <w:rFonts w:asciiTheme="minorHAnsi" w:hAnsiTheme="minorHAnsi"/>
          <w:snapToGrid w:val="0"/>
          <w:lang w:val="en-GB"/>
        </w:rPr>
        <w:t>galcanezumab</w:t>
      </w:r>
      <w:proofErr w:type="spellEnd"/>
      <w:r w:rsidR="00C8540E">
        <w:rPr>
          <w:rFonts w:asciiTheme="minorHAnsi" w:hAnsiTheme="minorHAnsi"/>
          <w:snapToGrid w:val="0"/>
          <w:lang w:val="en-GB"/>
        </w:rPr>
        <w:t xml:space="preserve"> and </w:t>
      </w:r>
      <w:proofErr w:type="spellStart"/>
      <w:r w:rsidR="00C8540E">
        <w:rPr>
          <w:rFonts w:asciiTheme="minorHAnsi" w:hAnsiTheme="minorHAnsi"/>
          <w:snapToGrid w:val="0"/>
          <w:lang w:val="en-GB"/>
        </w:rPr>
        <w:t>fremanezumab</w:t>
      </w:r>
      <w:proofErr w:type="spellEnd"/>
      <w:r w:rsidR="00C8540E">
        <w:rPr>
          <w:rFonts w:asciiTheme="minorHAnsi" w:hAnsiTheme="minorHAnsi"/>
          <w:snapToGrid w:val="0"/>
          <w:lang w:val="en-GB"/>
        </w:rPr>
        <w:t xml:space="preserve"> in terms of effectiveness and safety. </w:t>
      </w:r>
      <w:r w:rsidR="00F918FA">
        <w:rPr>
          <w:rFonts w:asciiTheme="minorHAnsi" w:hAnsiTheme="minorHAnsi"/>
          <w:snapToGrid w:val="0"/>
          <w:lang w:val="en-GB"/>
        </w:rPr>
        <w:t>The PBAC noted there was no statistically significant difference in the reduction</w:t>
      </w:r>
      <w:r w:rsidR="00470E85">
        <w:rPr>
          <w:rFonts w:asciiTheme="minorHAnsi" w:hAnsiTheme="minorHAnsi"/>
          <w:snapToGrid w:val="0"/>
          <w:lang w:val="en-GB"/>
        </w:rPr>
        <w:t xml:space="preserve"> in number of </w:t>
      </w:r>
      <w:r w:rsidR="00F918FA">
        <w:rPr>
          <w:rFonts w:asciiTheme="minorHAnsi" w:hAnsiTheme="minorHAnsi"/>
          <w:snapToGrid w:val="0"/>
          <w:lang w:val="en-GB"/>
        </w:rPr>
        <w:t xml:space="preserve">MMD </w:t>
      </w:r>
      <w:r w:rsidR="00470E85">
        <w:rPr>
          <w:rFonts w:asciiTheme="minorHAnsi" w:hAnsiTheme="minorHAnsi"/>
          <w:snapToGrid w:val="0"/>
          <w:lang w:val="en-GB"/>
        </w:rPr>
        <w:t xml:space="preserve">from baseline </w:t>
      </w:r>
      <w:r w:rsidR="00F918FA">
        <w:rPr>
          <w:rFonts w:asciiTheme="minorHAnsi" w:hAnsiTheme="minorHAnsi"/>
          <w:snapToGrid w:val="0"/>
          <w:lang w:val="en-GB"/>
        </w:rPr>
        <w:t xml:space="preserve">between </w:t>
      </w:r>
      <w:proofErr w:type="spellStart"/>
      <w:r w:rsidR="00F918FA">
        <w:rPr>
          <w:rFonts w:asciiTheme="minorHAnsi" w:hAnsiTheme="minorHAnsi"/>
          <w:snapToGrid w:val="0"/>
          <w:lang w:val="en-GB"/>
        </w:rPr>
        <w:t>eptinezumab</w:t>
      </w:r>
      <w:proofErr w:type="spellEnd"/>
      <w:r w:rsidR="00F918FA">
        <w:rPr>
          <w:rFonts w:asciiTheme="minorHAnsi" w:hAnsiTheme="minorHAnsi"/>
          <w:snapToGrid w:val="0"/>
          <w:lang w:val="en-GB"/>
        </w:rPr>
        <w:t xml:space="preserve"> and </w:t>
      </w:r>
      <w:proofErr w:type="spellStart"/>
      <w:r w:rsidR="00F918FA">
        <w:rPr>
          <w:rFonts w:asciiTheme="minorHAnsi" w:hAnsiTheme="minorHAnsi"/>
          <w:snapToGrid w:val="0"/>
          <w:lang w:val="en-GB"/>
        </w:rPr>
        <w:t>galcanezumab</w:t>
      </w:r>
      <w:proofErr w:type="spellEnd"/>
      <w:r w:rsidR="00F918FA">
        <w:rPr>
          <w:rFonts w:asciiTheme="minorHAnsi" w:hAnsiTheme="minorHAnsi"/>
          <w:snapToGrid w:val="0"/>
          <w:lang w:val="en-GB"/>
        </w:rPr>
        <w:t xml:space="preserve"> and between </w:t>
      </w:r>
      <w:proofErr w:type="spellStart"/>
      <w:r w:rsidR="00F918FA">
        <w:rPr>
          <w:rFonts w:asciiTheme="minorHAnsi" w:hAnsiTheme="minorHAnsi"/>
          <w:snapToGrid w:val="0"/>
          <w:lang w:val="en-GB"/>
        </w:rPr>
        <w:t>eptinezumab</w:t>
      </w:r>
      <w:proofErr w:type="spellEnd"/>
      <w:r w:rsidR="00F918FA">
        <w:rPr>
          <w:rFonts w:asciiTheme="minorHAnsi" w:hAnsiTheme="minorHAnsi"/>
          <w:snapToGrid w:val="0"/>
          <w:lang w:val="en-GB"/>
        </w:rPr>
        <w:t xml:space="preserve"> and </w:t>
      </w:r>
      <w:proofErr w:type="spellStart"/>
      <w:r w:rsidR="00F918FA">
        <w:rPr>
          <w:rFonts w:asciiTheme="minorHAnsi" w:hAnsiTheme="minorHAnsi"/>
          <w:snapToGrid w:val="0"/>
          <w:lang w:val="en-GB"/>
        </w:rPr>
        <w:t>fremanezumab</w:t>
      </w:r>
      <w:proofErr w:type="spellEnd"/>
      <w:r w:rsidR="00F918FA">
        <w:rPr>
          <w:rFonts w:asciiTheme="minorHAnsi" w:hAnsiTheme="minorHAnsi"/>
          <w:snapToGrid w:val="0"/>
          <w:lang w:val="en-GB"/>
        </w:rPr>
        <w:t xml:space="preserve"> for patients with </w:t>
      </w:r>
      <w:r w:rsidR="00EB550A">
        <w:rPr>
          <w:rFonts w:asciiTheme="minorHAnsi" w:hAnsiTheme="minorHAnsi"/>
          <w:snapToGrid w:val="0"/>
          <w:lang w:val="en-GB"/>
        </w:rPr>
        <w:t xml:space="preserve">chronic migraine </w:t>
      </w:r>
      <w:r w:rsidR="00F918FA">
        <w:rPr>
          <w:rFonts w:asciiTheme="minorHAnsi" w:hAnsiTheme="minorHAnsi"/>
          <w:snapToGrid w:val="0"/>
          <w:lang w:val="en-GB"/>
        </w:rPr>
        <w:t xml:space="preserve">with 2 to 4 preventative treatment failures. However, the upper 95% confidence interval of the difference exceeded the nominated MCID of 2 days (3.25 for comparison with </w:t>
      </w:r>
      <w:proofErr w:type="spellStart"/>
      <w:r w:rsidR="00F918FA">
        <w:rPr>
          <w:rFonts w:asciiTheme="minorHAnsi" w:hAnsiTheme="minorHAnsi"/>
          <w:snapToGrid w:val="0"/>
          <w:lang w:val="en-GB"/>
        </w:rPr>
        <w:t>galcanezumab</w:t>
      </w:r>
      <w:proofErr w:type="spellEnd"/>
      <w:r w:rsidR="00F918FA">
        <w:rPr>
          <w:rFonts w:asciiTheme="minorHAnsi" w:hAnsiTheme="minorHAnsi"/>
          <w:snapToGrid w:val="0"/>
          <w:lang w:val="en-GB"/>
        </w:rPr>
        <w:t xml:space="preserve"> and 2.67 for comparison with </w:t>
      </w:r>
      <w:proofErr w:type="spellStart"/>
      <w:r w:rsidR="00F918FA">
        <w:rPr>
          <w:rFonts w:asciiTheme="minorHAnsi" w:hAnsiTheme="minorHAnsi"/>
          <w:snapToGrid w:val="0"/>
          <w:lang w:val="en-GB"/>
        </w:rPr>
        <w:t>fremanezumab</w:t>
      </w:r>
      <w:proofErr w:type="spellEnd"/>
      <w:r w:rsidR="00F918FA">
        <w:rPr>
          <w:rFonts w:asciiTheme="minorHAnsi" w:hAnsiTheme="minorHAnsi"/>
          <w:snapToGrid w:val="0"/>
          <w:lang w:val="en-GB"/>
        </w:rPr>
        <w:t xml:space="preserve">). Similarly, the PBAC noted there was no statistically significant difference in the reduction of MMD between </w:t>
      </w:r>
      <w:proofErr w:type="spellStart"/>
      <w:r w:rsidR="00F918FA">
        <w:rPr>
          <w:rFonts w:asciiTheme="minorHAnsi" w:hAnsiTheme="minorHAnsi"/>
          <w:snapToGrid w:val="0"/>
          <w:lang w:val="en-GB"/>
        </w:rPr>
        <w:t>eptinezumab</w:t>
      </w:r>
      <w:proofErr w:type="spellEnd"/>
      <w:r w:rsidR="00F918FA">
        <w:rPr>
          <w:rFonts w:asciiTheme="minorHAnsi" w:hAnsiTheme="minorHAnsi"/>
          <w:snapToGrid w:val="0"/>
          <w:lang w:val="en-GB"/>
        </w:rPr>
        <w:t xml:space="preserve"> and </w:t>
      </w:r>
      <w:proofErr w:type="spellStart"/>
      <w:r w:rsidR="00F918FA">
        <w:rPr>
          <w:rFonts w:asciiTheme="minorHAnsi" w:hAnsiTheme="minorHAnsi"/>
          <w:snapToGrid w:val="0"/>
          <w:lang w:val="en-GB"/>
        </w:rPr>
        <w:t>galcanezumab</w:t>
      </w:r>
      <w:proofErr w:type="spellEnd"/>
      <w:r w:rsidR="00F918FA">
        <w:rPr>
          <w:rFonts w:asciiTheme="minorHAnsi" w:hAnsiTheme="minorHAnsi"/>
          <w:snapToGrid w:val="0"/>
          <w:lang w:val="en-GB"/>
        </w:rPr>
        <w:t xml:space="preserve"> for patients with </w:t>
      </w:r>
      <w:r w:rsidR="00EB550A">
        <w:rPr>
          <w:rFonts w:asciiTheme="minorHAnsi" w:hAnsiTheme="minorHAnsi"/>
          <w:snapToGrid w:val="0"/>
          <w:lang w:val="en-GB"/>
        </w:rPr>
        <w:t xml:space="preserve">chronic migraine </w:t>
      </w:r>
      <w:r w:rsidR="00F918FA">
        <w:rPr>
          <w:rFonts w:asciiTheme="minorHAnsi" w:hAnsiTheme="minorHAnsi"/>
          <w:snapToGrid w:val="0"/>
          <w:lang w:val="en-GB"/>
        </w:rPr>
        <w:t xml:space="preserve">with </w:t>
      </w:r>
      <w:r w:rsidR="00F918FA">
        <w:rPr>
          <w:rFonts w:asciiTheme="minorHAnsi" w:hAnsiTheme="minorHAnsi" w:cstheme="minorHAnsi"/>
          <w:snapToGrid w:val="0"/>
          <w:lang w:val="en-GB"/>
        </w:rPr>
        <w:t>≥</w:t>
      </w:r>
      <w:r w:rsidR="00F918FA">
        <w:rPr>
          <w:rFonts w:asciiTheme="minorHAnsi" w:hAnsiTheme="minorHAnsi"/>
          <w:snapToGrid w:val="0"/>
          <w:lang w:val="en-GB"/>
        </w:rPr>
        <w:t xml:space="preserve"> 3 preventative treatment failures</w:t>
      </w:r>
      <w:r w:rsidR="00470E85">
        <w:rPr>
          <w:rFonts w:asciiTheme="minorHAnsi" w:hAnsiTheme="minorHAnsi"/>
          <w:snapToGrid w:val="0"/>
          <w:lang w:val="en-GB"/>
        </w:rPr>
        <w:t xml:space="preserve"> but </w:t>
      </w:r>
      <w:r w:rsidR="00F918FA">
        <w:rPr>
          <w:rFonts w:asciiTheme="minorHAnsi" w:hAnsiTheme="minorHAnsi"/>
          <w:snapToGrid w:val="0"/>
          <w:lang w:val="en-GB"/>
        </w:rPr>
        <w:t xml:space="preserve">the upper 95% confidence interval of the difference exceeded </w:t>
      </w:r>
      <w:r w:rsidR="00470E85">
        <w:rPr>
          <w:rFonts w:asciiTheme="minorHAnsi" w:hAnsiTheme="minorHAnsi"/>
          <w:snapToGrid w:val="0"/>
          <w:lang w:val="en-GB"/>
        </w:rPr>
        <w:t xml:space="preserve">the </w:t>
      </w:r>
      <w:r w:rsidR="00F918FA">
        <w:rPr>
          <w:rFonts w:asciiTheme="minorHAnsi" w:hAnsiTheme="minorHAnsi"/>
          <w:snapToGrid w:val="0"/>
          <w:lang w:val="en-GB"/>
        </w:rPr>
        <w:t>MCID (4.16).</w:t>
      </w:r>
      <w:r w:rsidR="00470E85">
        <w:rPr>
          <w:rFonts w:asciiTheme="minorHAnsi" w:hAnsiTheme="minorHAnsi"/>
          <w:snapToGrid w:val="0"/>
          <w:lang w:val="en-GB"/>
        </w:rPr>
        <w:t xml:space="preserve"> However, the PBAC consider</w:t>
      </w:r>
      <w:r w:rsidR="00FB2464">
        <w:rPr>
          <w:rFonts w:asciiTheme="minorHAnsi" w:hAnsiTheme="minorHAnsi"/>
          <w:snapToGrid w:val="0"/>
          <w:lang w:val="en-GB"/>
        </w:rPr>
        <w:t>ed</w:t>
      </w:r>
      <w:r w:rsidR="00470E85">
        <w:rPr>
          <w:rFonts w:asciiTheme="minorHAnsi" w:hAnsiTheme="minorHAnsi"/>
          <w:snapToGrid w:val="0"/>
          <w:lang w:val="en-GB"/>
        </w:rPr>
        <w:t xml:space="preserve"> that, on balance, the claim that </w:t>
      </w:r>
      <w:proofErr w:type="spellStart"/>
      <w:r w:rsidR="00470E85">
        <w:rPr>
          <w:rFonts w:asciiTheme="minorHAnsi" w:hAnsiTheme="minorHAnsi"/>
          <w:snapToGrid w:val="0"/>
          <w:lang w:val="en-GB"/>
        </w:rPr>
        <w:t>eptinezumab</w:t>
      </w:r>
      <w:proofErr w:type="spellEnd"/>
      <w:r w:rsidR="00470E85">
        <w:rPr>
          <w:rFonts w:asciiTheme="minorHAnsi" w:hAnsiTheme="minorHAnsi"/>
          <w:snapToGrid w:val="0"/>
          <w:lang w:val="en-GB"/>
        </w:rPr>
        <w:t xml:space="preserve"> is non-inferior to </w:t>
      </w:r>
      <w:proofErr w:type="spellStart"/>
      <w:r w:rsidR="00470E85">
        <w:rPr>
          <w:rFonts w:asciiTheme="minorHAnsi" w:hAnsiTheme="minorHAnsi"/>
          <w:snapToGrid w:val="0"/>
          <w:lang w:val="en-GB"/>
        </w:rPr>
        <w:t>galcanezumab</w:t>
      </w:r>
      <w:proofErr w:type="spellEnd"/>
      <w:r w:rsidR="00470E85">
        <w:rPr>
          <w:rFonts w:asciiTheme="minorHAnsi" w:hAnsiTheme="minorHAnsi"/>
          <w:snapToGrid w:val="0"/>
          <w:lang w:val="en-GB"/>
        </w:rPr>
        <w:t xml:space="preserve"> and</w:t>
      </w:r>
      <w:r w:rsidR="00496003">
        <w:rPr>
          <w:rFonts w:asciiTheme="minorHAnsi" w:hAnsiTheme="minorHAnsi"/>
          <w:snapToGrid w:val="0"/>
          <w:lang w:val="en-GB"/>
        </w:rPr>
        <w:t xml:space="preserve"> </w:t>
      </w:r>
      <w:proofErr w:type="spellStart"/>
      <w:r w:rsidR="00496003">
        <w:rPr>
          <w:rFonts w:asciiTheme="minorHAnsi" w:hAnsiTheme="minorHAnsi"/>
          <w:snapToGrid w:val="0"/>
          <w:lang w:val="en-GB"/>
        </w:rPr>
        <w:t>fremanezumab</w:t>
      </w:r>
      <w:proofErr w:type="spellEnd"/>
      <w:r w:rsidR="00470E85">
        <w:rPr>
          <w:rFonts w:asciiTheme="minorHAnsi" w:hAnsiTheme="minorHAnsi"/>
          <w:snapToGrid w:val="0"/>
          <w:lang w:val="en-GB"/>
        </w:rPr>
        <w:t xml:space="preserve"> in terms of effectiveness was reasonably supported by the data presented.</w:t>
      </w:r>
    </w:p>
    <w:p w14:paraId="19FECD1C" w14:textId="0D27705D" w:rsidR="00D221AC" w:rsidRPr="00FD027E" w:rsidRDefault="00BD6FE4" w:rsidP="0004087A">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lastRenderedPageBreak/>
        <w:t xml:space="preserve">The PBAC considered the claim that </w:t>
      </w:r>
      <w:proofErr w:type="spellStart"/>
      <w:r>
        <w:rPr>
          <w:rFonts w:asciiTheme="minorHAnsi" w:hAnsiTheme="minorHAnsi"/>
          <w:snapToGrid w:val="0"/>
          <w:lang w:val="en-GB"/>
        </w:rPr>
        <w:t>eptinezumab</w:t>
      </w:r>
      <w:proofErr w:type="spellEnd"/>
      <w:r>
        <w:rPr>
          <w:rFonts w:asciiTheme="minorHAnsi" w:hAnsiTheme="minorHAnsi"/>
          <w:snapToGrid w:val="0"/>
          <w:lang w:val="en-GB"/>
        </w:rPr>
        <w:t xml:space="preserve"> is non-inferior to </w:t>
      </w:r>
      <w:proofErr w:type="spellStart"/>
      <w:r>
        <w:rPr>
          <w:rFonts w:asciiTheme="minorHAnsi" w:hAnsiTheme="minorHAnsi"/>
          <w:snapToGrid w:val="0"/>
          <w:lang w:val="en-GB"/>
        </w:rPr>
        <w:t>galcanezumab</w:t>
      </w:r>
      <w:proofErr w:type="spellEnd"/>
      <w:r>
        <w:rPr>
          <w:rFonts w:asciiTheme="minorHAnsi" w:hAnsiTheme="minorHAnsi"/>
          <w:snapToGrid w:val="0"/>
          <w:lang w:val="en-GB"/>
        </w:rPr>
        <w:t xml:space="preserve"> and </w:t>
      </w:r>
      <w:proofErr w:type="spellStart"/>
      <w:r w:rsidR="000F1619">
        <w:rPr>
          <w:rFonts w:asciiTheme="minorHAnsi" w:hAnsiTheme="minorHAnsi"/>
          <w:snapToGrid w:val="0"/>
          <w:lang w:val="en-GB"/>
        </w:rPr>
        <w:t>fremanezumab</w:t>
      </w:r>
      <w:proofErr w:type="spellEnd"/>
      <w:r w:rsidR="000F1619">
        <w:rPr>
          <w:rFonts w:asciiTheme="minorHAnsi" w:hAnsiTheme="minorHAnsi"/>
          <w:snapToGrid w:val="0"/>
          <w:lang w:val="en-GB"/>
        </w:rPr>
        <w:t xml:space="preserve"> </w:t>
      </w:r>
      <w:r w:rsidRPr="00FD027E">
        <w:rPr>
          <w:rFonts w:asciiTheme="minorHAnsi" w:hAnsiTheme="minorHAnsi"/>
          <w:snapToGrid w:val="0"/>
          <w:lang w:val="en-GB"/>
        </w:rPr>
        <w:t>in terms of safety was reasonably supported by the data presented.</w:t>
      </w:r>
    </w:p>
    <w:p w14:paraId="7A93C02F" w14:textId="302108E4" w:rsidR="00FD027E" w:rsidRDefault="00FD027E" w:rsidP="005E7FC6">
      <w:pPr>
        <w:widowControl w:val="0"/>
        <w:numPr>
          <w:ilvl w:val="1"/>
          <w:numId w:val="1"/>
        </w:numPr>
        <w:spacing w:after="120"/>
        <w:ind w:left="720"/>
        <w:rPr>
          <w:rFonts w:asciiTheme="minorHAnsi" w:hAnsiTheme="minorHAnsi"/>
          <w:snapToGrid w:val="0"/>
          <w:lang w:val="en-GB"/>
        </w:rPr>
      </w:pPr>
      <w:r w:rsidRPr="00FD027E">
        <w:rPr>
          <w:rFonts w:asciiTheme="minorHAnsi" w:hAnsiTheme="minorHAnsi"/>
          <w:snapToGrid w:val="0"/>
          <w:lang w:val="en-GB"/>
        </w:rPr>
        <w:t xml:space="preserve">The PBAC </w:t>
      </w:r>
      <w:r>
        <w:rPr>
          <w:rFonts w:asciiTheme="minorHAnsi" w:hAnsiTheme="minorHAnsi"/>
          <w:snapToGrid w:val="0"/>
          <w:lang w:val="en-GB"/>
        </w:rPr>
        <w:t xml:space="preserve">considered the methodology for the CMA presented in the submission was reasonable but should include </w:t>
      </w:r>
      <w:r w:rsidR="008766AE">
        <w:rPr>
          <w:rFonts w:asciiTheme="minorHAnsi" w:hAnsiTheme="minorHAnsi"/>
          <w:snapToGrid w:val="0"/>
          <w:lang w:val="en-GB"/>
        </w:rPr>
        <w:t xml:space="preserve">MBS item 36 for the </w:t>
      </w:r>
      <w:r>
        <w:rPr>
          <w:rFonts w:asciiTheme="minorHAnsi" w:hAnsiTheme="minorHAnsi"/>
          <w:snapToGrid w:val="0"/>
          <w:lang w:val="en-GB"/>
        </w:rPr>
        <w:t xml:space="preserve">cost of </w:t>
      </w:r>
      <w:proofErr w:type="spellStart"/>
      <w:r w:rsidR="008766AE">
        <w:rPr>
          <w:rFonts w:asciiTheme="minorHAnsi" w:hAnsiTheme="minorHAnsi"/>
          <w:snapToGrid w:val="0"/>
          <w:lang w:val="en-GB"/>
        </w:rPr>
        <w:t>eptinezumab</w:t>
      </w:r>
      <w:proofErr w:type="spellEnd"/>
      <w:r w:rsidR="008766AE">
        <w:rPr>
          <w:rFonts w:asciiTheme="minorHAnsi" w:hAnsiTheme="minorHAnsi"/>
          <w:snapToGrid w:val="0"/>
          <w:lang w:val="en-GB"/>
        </w:rPr>
        <w:t xml:space="preserve"> </w:t>
      </w:r>
      <w:r>
        <w:rPr>
          <w:rFonts w:asciiTheme="minorHAnsi" w:hAnsiTheme="minorHAnsi"/>
          <w:snapToGrid w:val="0"/>
          <w:lang w:val="en-GB"/>
        </w:rPr>
        <w:t xml:space="preserve">administration as discussed in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_Ref106453038 \r \h </w:instrText>
      </w:r>
      <w:r>
        <w:rPr>
          <w:rFonts w:asciiTheme="minorHAnsi" w:hAnsiTheme="minorHAnsi"/>
          <w:snapToGrid w:val="0"/>
          <w:lang w:val="en-GB"/>
        </w:rPr>
      </w:r>
      <w:r>
        <w:rPr>
          <w:rFonts w:asciiTheme="minorHAnsi" w:hAnsiTheme="minorHAnsi"/>
          <w:snapToGrid w:val="0"/>
          <w:lang w:val="en-GB"/>
        </w:rPr>
        <w:fldChar w:fldCharType="separate"/>
      </w:r>
      <w:r w:rsidR="00B023AA">
        <w:rPr>
          <w:rFonts w:asciiTheme="minorHAnsi" w:hAnsiTheme="minorHAnsi"/>
          <w:snapToGrid w:val="0"/>
          <w:lang w:val="en-GB"/>
        </w:rPr>
        <w:t>6.37</w:t>
      </w:r>
      <w:r>
        <w:rPr>
          <w:rFonts w:asciiTheme="minorHAnsi" w:hAnsiTheme="minorHAnsi"/>
          <w:snapToGrid w:val="0"/>
          <w:lang w:val="en-GB"/>
        </w:rPr>
        <w:fldChar w:fldCharType="end"/>
      </w:r>
      <w:r>
        <w:rPr>
          <w:rFonts w:asciiTheme="minorHAnsi" w:hAnsiTheme="minorHAnsi"/>
          <w:snapToGrid w:val="0"/>
          <w:lang w:val="en-GB"/>
        </w:rPr>
        <w:t xml:space="preserve">. </w:t>
      </w:r>
    </w:p>
    <w:p w14:paraId="16830F50" w14:textId="2ED25865" w:rsidR="009F4C42" w:rsidRDefault="009F4C42" w:rsidP="005E7FC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the submission overestimated the extent of sequential use of the CGRP</w:t>
      </w:r>
      <w:r w:rsidR="00FB2464">
        <w:rPr>
          <w:rFonts w:asciiTheme="minorHAnsi" w:hAnsiTheme="minorHAnsi"/>
          <w:snapToGrid w:val="0"/>
          <w:lang w:val="en-GB"/>
        </w:rPr>
        <w:t xml:space="preserve"> inhibitors </w:t>
      </w:r>
      <w:r>
        <w:rPr>
          <w:rFonts w:asciiTheme="minorHAnsi" w:hAnsiTheme="minorHAnsi"/>
          <w:snapToGrid w:val="0"/>
          <w:lang w:val="en-GB"/>
        </w:rPr>
        <w:t xml:space="preserve">which overestimated the net cost of listing </w:t>
      </w:r>
      <w:proofErr w:type="spellStart"/>
      <w:r>
        <w:rPr>
          <w:rFonts w:asciiTheme="minorHAnsi" w:hAnsiTheme="minorHAnsi"/>
          <w:snapToGrid w:val="0"/>
          <w:lang w:val="en-GB"/>
        </w:rPr>
        <w:t>eptinezumab</w:t>
      </w:r>
      <w:proofErr w:type="spellEnd"/>
      <w:r>
        <w:rPr>
          <w:rFonts w:asciiTheme="minorHAnsi" w:hAnsiTheme="minorHAnsi"/>
          <w:snapToGrid w:val="0"/>
          <w:lang w:val="en-GB"/>
        </w:rPr>
        <w:t xml:space="preserve"> on the PBS for chronic migraine. </w:t>
      </w:r>
      <w:r w:rsidR="00A449C1">
        <w:rPr>
          <w:rFonts w:asciiTheme="minorHAnsi" w:hAnsiTheme="minorHAnsi"/>
          <w:snapToGrid w:val="0"/>
          <w:lang w:val="en-GB"/>
        </w:rPr>
        <w:t>The PBAC</w:t>
      </w:r>
      <w:r w:rsidR="00A449C1" w:rsidRPr="00A449C1">
        <w:rPr>
          <w:rFonts w:asciiTheme="minorHAnsi" w:hAnsiTheme="minorHAnsi"/>
          <w:snapToGrid w:val="0"/>
          <w:lang w:val="en-GB"/>
        </w:rPr>
        <w:t xml:space="preserve"> considered that, given its recommendation was on a cost minimisation basis to the least costly alternative</w:t>
      </w:r>
      <w:r w:rsidR="00A449C1">
        <w:rPr>
          <w:rFonts w:asciiTheme="minorHAnsi" w:hAnsiTheme="minorHAnsi"/>
          <w:snapToGrid w:val="0"/>
          <w:lang w:val="en-GB"/>
        </w:rPr>
        <w:t xml:space="preserve"> CGRP</w:t>
      </w:r>
      <w:r w:rsidR="00FB2464">
        <w:rPr>
          <w:rFonts w:asciiTheme="minorHAnsi" w:hAnsiTheme="minorHAnsi"/>
          <w:snapToGrid w:val="0"/>
          <w:lang w:val="en-GB"/>
        </w:rPr>
        <w:t xml:space="preserve"> </w:t>
      </w:r>
      <w:r w:rsidR="00A449C1">
        <w:rPr>
          <w:rFonts w:asciiTheme="minorHAnsi" w:hAnsiTheme="minorHAnsi"/>
          <w:snapToGrid w:val="0"/>
          <w:lang w:val="en-GB"/>
        </w:rPr>
        <w:t>i</w:t>
      </w:r>
      <w:r w:rsidR="00FB2464">
        <w:rPr>
          <w:rFonts w:asciiTheme="minorHAnsi" w:hAnsiTheme="minorHAnsi"/>
          <w:snapToGrid w:val="0"/>
          <w:lang w:val="en-GB"/>
        </w:rPr>
        <w:t>nhibitor</w:t>
      </w:r>
      <w:r w:rsidR="00A449C1">
        <w:rPr>
          <w:rFonts w:asciiTheme="minorHAnsi" w:hAnsiTheme="minorHAnsi"/>
          <w:snapToGrid w:val="0"/>
          <w:lang w:val="en-GB"/>
        </w:rPr>
        <w:t xml:space="preserve">, </w:t>
      </w:r>
      <w:r w:rsidR="00A449C1" w:rsidRPr="00A449C1">
        <w:rPr>
          <w:rFonts w:asciiTheme="minorHAnsi" w:hAnsiTheme="minorHAnsi"/>
          <w:snapToGrid w:val="0"/>
          <w:lang w:val="en-GB"/>
        </w:rPr>
        <w:t xml:space="preserve">the listing of </w:t>
      </w:r>
      <w:proofErr w:type="spellStart"/>
      <w:r w:rsidR="00A449C1">
        <w:rPr>
          <w:rFonts w:asciiTheme="minorHAnsi" w:hAnsiTheme="minorHAnsi"/>
          <w:snapToGrid w:val="0"/>
          <w:lang w:val="en-GB"/>
        </w:rPr>
        <w:t>eptinezumab</w:t>
      </w:r>
      <w:proofErr w:type="spellEnd"/>
      <w:r w:rsidR="00A449C1">
        <w:rPr>
          <w:rFonts w:asciiTheme="minorHAnsi" w:hAnsiTheme="minorHAnsi"/>
          <w:snapToGrid w:val="0"/>
          <w:lang w:val="en-GB"/>
        </w:rPr>
        <w:t xml:space="preserve"> </w:t>
      </w:r>
      <w:r w:rsidR="00A449C1" w:rsidRPr="00A449C1">
        <w:rPr>
          <w:rFonts w:asciiTheme="minorHAnsi" w:hAnsiTheme="minorHAnsi"/>
          <w:snapToGrid w:val="0"/>
          <w:lang w:val="en-GB"/>
        </w:rPr>
        <w:t>for</w:t>
      </w:r>
      <w:r w:rsidR="00A449C1">
        <w:rPr>
          <w:rFonts w:asciiTheme="minorHAnsi" w:hAnsiTheme="minorHAnsi"/>
          <w:snapToGrid w:val="0"/>
          <w:lang w:val="en-GB"/>
        </w:rPr>
        <w:t xml:space="preserve"> </w:t>
      </w:r>
      <w:r w:rsidR="00EB550A">
        <w:rPr>
          <w:rFonts w:asciiTheme="minorHAnsi" w:hAnsiTheme="minorHAnsi"/>
          <w:snapToGrid w:val="0"/>
          <w:lang w:val="en-GB"/>
        </w:rPr>
        <w:t>chronic migraine</w:t>
      </w:r>
      <w:r w:rsidR="00EB550A" w:rsidRPr="00A449C1">
        <w:rPr>
          <w:rFonts w:asciiTheme="minorHAnsi" w:hAnsiTheme="minorHAnsi"/>
          <w:snapToGrid w:val="0"/>
          <w:lang w:val="en-GB"/>
        </w:rPr>
        <w:t xml:space="preserve"> </w:t>
      </w:r>
      <w:r w:rsidR="00A449C1" w:rsidRPr="00A449C1">
        <w:rPr>
          <w:rFonts w:asciiTheme="minorHAnsi" w:hAnsiTheme="minorHAnsi"/>
          <w:snapToGrid w:val="0"/>
          <w:lang w:val="en-GB"/>
        </w:rPr>
        <w:t>on this basis was likely to be cost neutral</w:t>
      </w:r>
      <w:r w:rsidR="00A449C1">
        <w:rPr>
          <w:rFonts w:asciiTheme="minorHAnsi" w:hAnsiTheme="minorHAnsi"/>
          <w:snapToGrid w:val="0"/>
          <w:lang w:val="en-GB"/>
        </w:rPr>
        <w:t xml:space="preserve">.  The PBAC considered it was appropriate for </w:t>
      </w:r>
      <w:proofErr w:type="spellStart"/>
      <w:r w:rsidR="00A449C1">
        <w:rPr>
          <w:rFonts w:asciiTheme="minorHAnsi" w:hAnsiTheme="minorHAnsi"/>
          <w:snapToGrid w:val="0"/>
          <w:lang w:val="en-GB"/>
        </w:rPr>
        <w:t>eptinezumab</w:t>
      </w:r>
      <w:proofErr w:type="spellEnd"/>
      <w:r w:rsidR="00A449C1">
        <w:rPr>
          <w:rFonts w:asciiTheme="minorHAnsi" w:hAnsiTheme="minorHAnsi"/>
          <w:snapToGrid w:val="0"/>
          <w:lang w:val="en-GB"/>
        </w:rPr>
        <w:t xml:space="preserve"> to be added to the risk sharing arrangement </w:t>
      </w:r>
      <w:r w:rsidR="00FB2464">
        <w:rPr>
          <w:rFonts w:asciiTheme="minorHAnsi" w:hAnsiTheme="minorHAnsi"/>
          <w:snapToGrid w:val="0"/>
          <w:lang w:val="en-GB"/>
        </w:rPr>
        <w:t xml:space="preserve">in place </w:t>
      </w:r>
      <w:r w:rsidR="00A449C1">
        <w:rPr>
          <w:rFonts w:asciiTheme="minorHAnsi" w:hAnsiTheme="minorHAnsi"/>
          <w:snapToGrid w:val="0"/>
          <w:lang w:val="en-GB"/>
        </w:rPr>
        <w:t xml:space="preserve">for </w:t>
      </w:r>
      <w:proofErr w:type="spellStart"/>
      <w:r w:rsidR="00FB2464">
        <w:rPr>
          <w:rFonts w:asciiTheme="minorHAnsi" w:hAnsiTheme="minorHAnsi"/>
          <w:snapToGrid w:val="0"/>
          <w:lang w:val="en-GB"/>
        </w:rPr>
        <w:t>galcanezumab</w:t>
      </w:r>
      <w:proofErr w:type="spellEnd"/>
      <w:r w:rsidR="00FB2464">
        <w:rPr>
          <w:rFonts w:asciiTheme="minorHAnsi" w:hAnsiTheme="minorHAnsi"/>
          <w:snapToGrid w:val="0"/>
          <w:lang w:val="en-GB"/>
        </w:rPr>
        <w:t xml:space="preserve"> and </w:t>
      </w:r>
      <w:proofErr w:type="spellStart"/>
      <w:r w:rsidR="00FB2464">
        <w:rPr>
          <w:rFonts w:asciiTheme="minorHAnsi" w:hAnsiTheme="minorHAnsi"/>
          <w:snapToGrid w:val="0"/>
          <w:lang w:val="en-GB"/>
        </w:rPr>
        <w:t>fremanezumab</w:t>
      </w:r>
      <w:proofErr w:type="spellEnd"/>
      <w:r w:rsidR="00FB2464">
        <w:rPr>
          <w:rFonts w:asciiTheme="minorHAnsi" w:hAnsiTheme="minorHAnsi"/>
          <w:snapToGrid w:val="0"/>
          <w:lang w:val="en-GB"/>
        </w:rPr>
        <w:t xml:space="preserve"> </w:t>
      </w:r>
      <w:r w:rsidR="00A449C1">
        <w:rPr>
          <w:rFonts w:asciiTheme="minorHAnsi" w:hAnsiTheme="minorHAnsi"/>
          <w:snapToGrid w:val="0"/>
          <w:lang w:val="en-GB"/>
        </w:rPr>
        <w:t xml:space="preserve">with no increase in expenditure caps.  </w:t>
      </w:r>
    </w:p>
    <w:p w14:paraId="5695E2D9" w14:textId="4F2C7599" w:rsidR="00BD04A1" w:rsidRDefault="00BD04A1" w:rsidP="005E7FC6">
      <w:pPr>
        <w:widowControl w:val="0"/>
        <w:numPr>
          <w:ilvl w:val="1"/>
          <w:numId w:val="1"/>
        </w:numPr>
        <w:spacing w:after="120"/>
        <w:ind w:left="720"/>
        <w:rPr>
          <w:rFonts w:asciiTheme="minorHAnsi" w:hAnsiTheme="minorHAnsi"/>
          <w:snapToGrid w:val="0"/>
          <w:lang w:val="en-GB"/>
        </w:rPr>
      </w:pPr>
      <w:r>
        <w:t xml:space="preserve">The PBAC considered the administration of </w:t>
      </w:r>
      <w:proofErr w:type="spellStart"/>
      <w:r>
        <w:t>eptinezumab</w:t>
      </w:r>
      <w:proofErr w:type="spellEnd"/>
      <w:r>
        <w:t xml:space="preserve"> could be appropriately managed in the community setting and a General Schedule listing was reasonable.</w:t>
      </w:r>
    </w:p>
    <w:p w14:paraId="77FA44D9" w14:textId="4D7F2CBD" w:rsidR="005E7FC6" w:rsidRPr="009F4C42" w:rsidRDefault="00F12EE6" w:rsidP="005E7FC6">
      <w:pPr>
        <w:widowControl w:val="0"/>
        <w:numPr>
          <w:ilvl w:val="1"/>
          <w:numId w:val="1"/>
        </w:numPr>
        <w:spacing w:after="120"/>
        <w:ind w:left="720"/>
        <w:rPr>
          <w:rFonts w:asciiTheme="minorHAnsi" w:hAnsiTheme="minorHAnsi"/>
          <w:snapToGrid w:val="0"/>
          <w:lang w:val="en-GB"/>
        </w:rPr>
      </w:pPr>
      <w:r w:rsidRPr="005E7FC6">
        <w:rPr>
          <w:rFonts w:asciiTheme="minorHAnsi" w:hAnsiTheme="minorHAnsi"/>
          <w:snapToGrid w:val="0"/>
          <w:lang w:val="en-GB"/>
        </w:rPr>
        <w:t xml:space="preserve">The PBAC did not recommend removal of the clinical criteria </w:t>
      </w:r>
      <w:r w:rsidR="005E7FC6">
        <w:rPr>
          <w:rFonts w:asciiTheme="minorHAnsi" w:hAnsiTheme="minorHAnsi"/>
          <w:snapToGrid w:val="0"/>
          <w:lang w:val="en-GB"/>
        </w:rPr>
        <w:t>‘</w:t>
      </w:r>
      <w:r w:rsidR="005E7FC6" w:rsidRPr="009F4C42">
        <w:rPr>
          <w:rFonts w:asciiTheme="minorHAnsi" w:hAnsiTheme="minorHAnsi"/>
          <w:snapToGrid w:val="0"/>
          <w:lang w:val="en-GB"/>
        </w:rPr>
        <w:t>Patient must continue to be appropriately managed for medication overuse headache</w:t>
      </w:r>
      <w:r w:rsidR="00FB2464">
        <w:rPr>
          <w:rFonts w:asciiTheme="minorHAnsi" w:hAnsiTheme="minorHAnsi"/>
          <w:snapToGrid w:val="0"/>
          <w:lang w:val="en-GB"/>
        </w:rPr>
        <w:t>’</w:t>
      </w:r>
      <w:r w:rsidR="005E7FC6" w:rsidRPr="009F4C42">
        <w:rPr>
          <w:rFonts w:asciiTheme="minorHAnsi" w:hAnsiTheme="minorHAnsi"/>
          <w:snapToGrid w:val="0"/>
          <w:lang w:val="en-GB"/>
        </w:rPr>
        <w:t xml:space="preserve">. The PBAC </w:t>
      </w:r>
      <w:r w:rsidR="009F4C42" w:rsidRPr="009F4C42">
        <w:rPr>
          <w:rFonts w:asciiTheme="minorHAnsi" w:hAnsiTheme="minorHAnsi"/>
          <w:snapToGrid w:val="0"/>
          <w:lang w:val="en-GB"/>
        </w:rPr>
        <w:t xml:space="preserve">considered </w:t>
      </w:r>
      <w:proofErr w:type="gramStart"/>
      <w:r w:rsidR="009F4C42" w:rsidRPr="009F4C42">
        <w:rPr>
          <w:rFonts w:asciiTheme="minorHAnsi" w:hAnsiTheme="minorHAnsi"/>
          <w:snapToGrid w:val="0"/>
          <w:lang w:val="en-GB"/>
        </w:rPr>
        <w:t>this criteria</w:t>
      </w:r>
      <w:proofErr w:type="gramEnd"/>
      <w:r w:rsidR="009F4C42" w:rsidRPr="009F4C42">
        <w:rPr>
          <w:rFonts w:asciiTheme="minorHAnsi" w:hAnsiTheme="minorHAnsi"/>
          <w:snapToGrid w:val="0"/>
          <w:lang w:val="en-GB"/>
        </w:rPr>
        <w:t xml:space="preserve"> was unlikely to be limiting patient access and was clinically appropriate.  </w:t>
      </w:r>
    </w:p>
    <w:p w14:paraId="4DA611FC" w14:textId="129ECAF4" w:rsidR="006F4C69" w:rsidRDefault="009F4C42" w:rsidP="0004087A">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the restriction criteria </w:t>
      </w:r>
      <w:r w:rsidR="00A449C1">
        <w:rPr>
          <w:rFonts w:asciiTheme="minorHAnsi" w:hAnsiTheme="minorHAnsi"/>
          <w:snapToGrid w:val="0"/>
          <w:lang w:val="en-GB"/>
        </w:rPr>
        <w:t xml:space="preserve">for </w:t>
      </w:r>
      <w:proofErr w:type="spellStart"/>
      <w:r w:rsidR="00A449C1">
        <w:rPr>
          <w:rFonts w:asciiTheme="minorHAnsi" w:hAnsiTheme="minorHAnsi"/>
          <w:snapToGrid w:val="0"/>
          <w:lang w:val="en-GB"/>
        </w:rPr>
        <w:t>eptinezumab</w:t>
      </w:r>
      <w:proofErr w:type="spellEnd"/>
      <w:r w:rsidR="00A449C1">
        <w:rPr>
          <w:rFonts w:asciiTheme="minorHAnsi" w:hAnsiTheme="minorHAnsi"/>
          <w:snapToGrid w:val="0"/>
          <w:lang w:val="en-GB"/>
        </w:rPr>
        <w:t xml:space="preserve"> </w:t>
      </w:r>
      <w:r>
        <w:rPr>
          <w:rFonts w:asciiTheme="minorHAnsi" w:hAnsiTheme="minorHAnsi"/>
          <w:snapToGrid w:val="0"/>
          <w:lang w:val="en-GB"/>
        </w:rPr>
        <w:t xml:space="preserve">should be consistent with the criteria for </w:t>
      </w:r>
      <w:proofErr w:type="spellStart"/>
      <w:r>
        <w:rPr>
          <w:rFonts w:asciiTheme="minorHAnsi" w:hAnsiTheme="minorHAnsi"/>
          <w:snapToGrid w:val="0"/>
          <w:lang w:val="en-GB"/>
        </w:rPr>
        <w:t>galcanezumab</w:t>
      </w:r>
      <w:proofErr w:type="spellEnd"/>
      <w:r>
        <w:rPr>
          <w:rFonts w:asciiTheme="minorHAnsi" w:hAnsiTheme="minorHAnsi"/>
          <w:snapToGrid w:val="0"/>
          <w:lang w:val="en-GB"/>
        </w:rPr>
        <w:t xml:space="preserve"> and </w:t>
      </w:r>
      <w:proofErr w:type="spellStart"/>
      <w:r>
        <w:rPr>
          <w:rFonts w:asciiTheme="minorHAnsi" w:hAnsiTheme="minorHAnsi"/>
          <w:snapToGrid w:val="0"/>
          <w:lang w:val="en-GB"/>
        </w:rPr>
        <w:t>fremanezumab</w:t>
      </w:r>
      <w:proofErr w:type="spellEnd"/>
      <w:r>
        <w:rPr>
          <w:rFonts w:asciiTheme="minorHAnsi" w:hAnsiTheme="minorHAnsi"/>
          <w:snapToGrid w:val="0"/>
          <w:lang w:val="en-GB"/>
        </w:rPr>
        <w:t xml:space="preserve"> with the addition of the administrative note ‘</w:t>
      </w:r>
      <w:proofErr w:type="spellStart"/>
      <w:r w:rsidRPr="009F4C42">
        <w:rPr>
          <w:rFonts w:asciiTheme="minorHAnsi" w:hAnsiTheme="minorHAnsi"/>
          <w:snapToGrid w:val="0"/>
          <w:lang w:val="en-GB"/>
        </w:rPr>
        <w:t>Eptinezumab</w:t>
      </w:r>
      <w:proofErr w:type="spellEnd"/>
      <w:r w:rsidRPr="009F4C42">
        <w:rPr>
          <w:rFonts w:asciiTheme="minorHAnsi" w:hAnsiTheme="minorHAnsi"/>
          <w:snapToGrid w:val="0"/>
          <w:lang w:val="en-GB"/>
        </w:rPr>
        <w:t xml:space="preserve"> at a dose of 300 mg, once every twelve weeks, is not subsidised on the PBS</w:t>
      </w:r>
      <w:r w:rsidR="00EB550A">
        <w:rPr>
          <w:rFonts w:asciiTheme="minorHAnsi" w:hAnsiTheme="minorHAnsi"/>
          <w:snapToGrid w:val="0"/>
          <w:lang w:val="en-GB"/>
        </w:rPr>
        <w:t>’</w:t>
      </w:r>
      <w:r w:rsidRPr="009F4C42">
        <w:rPr>
          <w:rFonts w:asciiTheme="minorHAnsi" w:hAnsiTheme="minorHAnsi"/>
          <w:snapToGrid w:val="0"/>
          <w:lang w:val="en-GB"/>
        </w:rPr>
        <w:t>.</w:t>
      </w:r>
    </w:p>
    <w:p w14:paraId="2574D788" w14:textId="48CF083F" w:rsidR="00BD6FE4" w:rsidRPr="0090494B" w:rsidRDefault="00BD6FE4" w:rsidP="00BD6FE4">
      <w:pPr>
        <w:pStyle w:val="ListParagraph"/>
        <w:numPr>
          <w:ilvl w:val="1"/>
          <w:numId w:val="1"/>
        </w:numPr>
        <w:ind w:left="720"/>
      </w:pPr>
      <w:r w:rsidRPr="0090494B">
        <w:rPr>
          <w:bCs/>
          <w:lang w:val="en-GB"/>
        </w:rPr>
        <w:t>The PBAC recommended that</w:t>
      </w:r>
      <w:r>
        <w:rPr>
          <w:bCs/>
          <w:lang w:val="en-GB"/>
        </w:rPr>
        <w:t xml:space="preserve"> </w:t>
      </w:r>
      <w:proofErr w:type="spellStart"/>
      <w:r>
        <w:rPr>
          <w:bCs/>
          <w:lang w:val="en-GB"/>
        </w:rPr>
        <w:t>eptinezumab</w:t>
      </w:r>
      <w:proofErr w:type="spellEnd"/>
      <w:r w:rsidRPr="0090494B">
        <w:rPr>
          <w:bCs/>
          <w:lang w:val="en-GB"/>
        </w:rPr>
        <w:t xml:space="preserve"> should be treated as interchangeable on an individual patient basis with </w:t>
      </w:r>
      <w:proofErr w:type="spellStart"/>
      <w:r w:rsidRPr="0090494B">
        <w:rPr>
          <w:bCs/>
          <w:lang w:val="en-GB"/>
        </w:rPr>
        <w:t>galcanezumab</w:t>
      </w:r>
      <w:proofErr w:type="spellEnd"/>
      <w:r>
        <w:rPr>
          <w:bCs/>
          <w:lang w:val="en-GB"/>
        </w:rPr>
        <w:t xml:space="preserve"> and </w:t>
      </w:r>
      <w:proofErr w:type="spellStart"/>
      <w:r>
        <w:rPr>
          <w:bCs/>
          <w:lang w:val="en-GB"/>
        </w:rPr>
        <w:t>fremanezumab</w:t>
      </w:r>
      <w:proofErr w:type="spellEnd"/>
      <w:r>
        <w:rPr>
          <w:bCs/>
          <w:lang w:val="en-GB"/>
        </w:rPr>
        <w:t>.</w:t>
      </w:r>
    </w:p>
    <w:p w14:paraId="062D2A08" w14:textId="06DFA50A" w:rsidR="00A25AE3" w:rsidRDefault="00A25AE3" w:rsidP="00A25AE3">
      <w:pPr>
        <w:widowControl w:val="0"/>
        <w:numPr>
          <w:ilvl w:val="1"/>
          <w:numId w:val="1"/>
        </w:numPr>
        <w:spacing w:after="120"/>
        <w:ind w:left="720"/>
        <w:rPr>
          <w:rFonts w:asciiTheme="minorHAnsi" w:hAnsiTheme="minorHAnsi"/>
          <w:bCs/>
          <w:snapToGrid w:val="0"/>
          <w:lang w:val="en-GB"/>
        </w:rPr>
      </w:pPr>
      <w:r w:rsidRPr="00D8553E">
        <w:rPr>
          <w:rFonts w:asciiTheme="minorHAnsi" w:hAnsiTheme="minorHAnsi"/>
          <w:bCs/>
          <w:snapToGrid w:val="0"/>
          <w:lang w:val="en-GB"/>
        </w:rPr>
        <w:t>The PBAC advised that</w:t>
      </w:r>
      <w:r>
        <w:rPr>
          <w:rFonts w:asciiTheme="minorHAnsi" w:hAnsiTheme="minorHAnsi"/>
          <w:bCs/>
          <w:snapToGrid w:val="0"/>
          <w:lang w:val="en-GB"/>
        </w:rPr>
        <w:t xml:space="preserve"> </w:t>
      </w:r>
      <w:proofErr w:type="spellStart"/>
      <w:r>
        <w:rPr>
          <w:rFonts w:asciiTheme="minorHAnsi" w:hAnsiTheme="minorHAnsi"/>
          <w:bCs/>
          <w:snapToGrid w:val="0"/>
          <w:lang w:val="en-GB"/>
        </w:rPr>
        <w:t>eptinezumab</w:t>
      </w:r>
      <w:proofErr w:type="spellEnd"/>
      <w:r>
        <w:rPr>
          <w:rFonts w:asciiTheme="minorHAnsi" w:hAnsiTheme="minorHAnsi"/>
          <w:bCs/>
          <w:snapToGrid w:val="0"/>
          <w:lang w:val="en-GB"/>
        </w:rPr>
        <w:t xml:space="preserve"> </w:t>
      </w:r>
      <w:r w:rsidRPr="00D8553E">
        <w:rPr>
          <w:rFonts w:asciiTheme="minorHAnsi" w:hAnsiTheme="minorHAnsi"/>
          <w:bCs/>
          <w:snapToGrid w:val="0"/>
          <w:lang w:val="en-GB"/>
        </w:rPr>
        <w:t xml:space="preserve">is not suitable for prescribing by nurse practitioners.  </w:t>
      </w:r>
    </w:p>
    <w:p w14:paraId="17D1534D" w14:textId="77777777" w:rsidR="006F4C69" w:rsidRPr="00120EDA" w:rsidRDefault="006F4C69" w:rsidP="006F4C69">
      <w:pPr>
        <w:widowControl w:val="0"/>
        <w:numPr>
          <w:ilvl w:val="1"/>
          <w:numId w:val="1"/>
        </w:numPr>
        <w:spacing w:after="120"/>
        <w:ind w:left="720"/>
      </w:pPr>
      <w:r w:rsidRPr="00120EDA">
        <w:rPr>
          <w:rFonts w:asciiTheme="minorHAnsi" w:hAnsiTheme="minorHAnsi"/>
          <w:bCs/>
          <w:snapToGrid w:val="0"/>
          <w:lang w:val="en-GB"/>
        </w:rPr>
        <w:t>The PBAC noted that this submission is not eligible for an Independent Review.</w:t>
      </w:r>
    </w:p>
    <w:p w14:paraId="5475698B" w14:textId="77777777" w:rsidR="006F4C69" w:rsidRPr="00120EDA" w:rsidRDefault="006F4C69" w:rsidP="006F4C69">
      <w:pPr>
        <w:pStyle w:val="ListParagraph"/>
        <w:numPr>
          <w:ilvl w:val="1"/>
          <w:numId w:val="1"/>
        </w:numPr>
        <w:ind w:left="720"/>
      </w:pPr>
      <w:r w:rsidRPr="00120EDA">
        <w:t>The PBAC recommended that the Early Supply Rule should apply.</w:t>
      </w:r>
    </w:p>
    <w:p w14:paraId="375ED8A8" w14:textId="58A772B4" w:rsidR="006F4C69" w:rsidRDefault="006F4C69" w:rsidP="006F4C69">
      <w:pPr>
        <w:pStyle w:val="ListParagraph"/>
        <w:numPr>
          <w:ilvl w:val="1"/>
          <w:numId w:val="1"/>
        </w:numPr>
        <w:ind w:left="720"/>
      </w:pPr>
      <w:r w:rsidRPr="00120EDA">
        <w:t>The PBAC noted that its recommendation was on a cost-minimisation basis and</w:t>
      </w:r>
      <w:r>
        <w:t xml:space="preserve"> advised that, because </w:t>
      </w:r>
      <w:proofErr w:type="spellStart"/>
      <w:r>
        <w:t>eptinezumab</w:t>
      </w:r>
      <w:proofErr w:type="spellEnd"/>
      <w:r>
        <w:t xml:space="preserve"> i</w:t>
      </w:r>
      <w:r w:rsidRPr="00570AD8">
        <w:t xml:space="preserve">s not expected to provide a substantial and clinically relevant improvement in efficacy, </w:t>
      </w:r>
      <w:r>
        <w:t xml:space="preserve">or reduction of toxicity, over </w:t>
      </w:r>
      <w:proofErr w:type="spellStart"/>
      <w:r>
        <w:t>galcanezumab</w:t>
      </w:r>
      <w:proofErr w:type="spellEnd"/>
      <w:r>
        <w:t xml:space="preserve"> or </w:t>
      </w:r>
      <w:proofErr w:type="spellStart"/>
      <w:r>
        <w:t>fremanezumab</w:t>
      </w:r>
      <w:proofErr w:type="spellEnd"/>
      <w:r w:rsidRPr="00570AD8">
        <w:t>, or not expected to address a high and u</w:t>
      </w:r>
      <w:r>
        <w:t xml:space="preserve">rgent unmet clinical need </w:t>
      </w:r>
      <w:r w:rsidRPr="00D00578">
        <w:t>given the presence of alternative thera</w:t>
      </w:r>
      <w:r>
        <w:t>pies</w:t>
      </w:r>
      <w:r w:rsidRPr="00570AD8">
        <w:t xml:space="preserve">, the criteria prescribed by the </w:t>
      </w:r>
      <w:r w:rsidRPr="00631FCF">
        <w:rPr>
          <w:i/>
          <w:iCs/>
        </w:rPr>
        <w:t>National Health (Pharmaceuticals and Vaccines – Cost Recovery) Regulations 20</w:t>
      </w:r>
      <w:r w:rsidR="00631FCF">
        <w:rPr>
          <w:i/>
          <w:iCs/>
        </w:rPr>
        <w:t>22</w:t>
      </w:r>
      <w:r w:rsidRPr="00570AD8">
        <w:t xml:space="preserve"> for Pricing Pathway A were not met</w:t>
      </w:r>
      <w:r>
        <w:t>.</w:t>
      </w:r>
    </w:p>
    <w:p w14:paraId="06DD40BC" w14:textId="77777777" w:rsidR="00791F51" w:rsidRPr="006F4C69" w:rsidRDefault="00791F51" w:rsidP="00791F51">
      <w:pPr>
        <w:spacing w:before="240"/>
        <w:rPr>
          <w:rFonts w:asciiTheme="minorHAnsi" w:hAnsiTheme="minorHAnsi"/>
          <w:b/>
          <w:bCs/>
          <w:snapToGrid w:val="0"/>
          <w:lang w:val="en-GB"/>
        </w:rPr>
      </w:pPr>
      <w:r w:rsidRPr="006F4C69">
        <w:rPr>
          <w:rFonts w:asciiTheme="minorHAnsi" w:hAnsiTheme="minorHAnsi"/>
          <w:b/>
          <w:bCs/>
          <w:snapToGrid w:val="0"/>
          <w:lang w:val="en-GB"/>
        </w:rPr>
        <w:t>Outcome:</w:t>
      </w:r>
    </w:p>
    <w:p w14:paraId="710930DB" w14:textId="28707EDB" w:rsidR="00791F51" w:rsidRPr="0004087A" w:rsidRDefault="00791F51" w:rsidP="00791F51">
      <w:pPr>
        <w:rPr>
          <w:rFonts w:asciiTheme="minorHAnsi" w:hAnsiTheme="minorHAnsi"/>
          <w:bCs/>
          <w:snapToGrid w:val="0"/>
          <w:lang w:val="en-GB"/>
        </w:rPr>
      </w:pPr>
      <w:r w:rsidRPr="006F4C69">
        <w:rPr>
          <w:rFonts w:asciiTheme="minorHAnsi" w:hAnsiTheme="minorHAnsi"/>
          <w:bCs/>
          <w:snapToGrid w:val="0"/>
          <w:lang w:val="en-GB"/>
        </w:rPr>
        <w:t>Recommended</w:t>
      </w:r>
      <w:r w:rsidRPr="0004087A">
        <w:rPr>
          <w:rFonts w:asciiTheme="minorHAnsi" w:hAnsiTheme="minorHAnsi"/>
          <w:bCs/>
          <w:snapToGrid w:val="0"/>
          <w:lang w:val="en-GB"/>
        </w:rPr>
        <w:t xml:space="preserve"> </w:t>
      </w:r>
    </w:p>
    <w:p w14:paraId="686C24A5" w14:textId="77777777" w:rsidR="00791F51" w:rsidRPr="00D77A84" w:rsidRDefault="00791F51" w:rsidP="00F61DD7">
      <w:pPr>
        <w:pStyle w:val="2-SectionHeading"/>
        <w:rPr>
          <w:iCs/>
          <w:lang w:val="en-GB"/>
        </w:rPr>
      </w:pPr>
      <w:r w:rsidRPr="00D77A84">
        <w:rPr>
          <w:lang w:val="en-GB"/>
        </w:rPr>
        <w:lastRenderedPageBreak/>
        <w:t>Recommended listing</w:t>
      </w:r>
    </w:p>
    <w:p w14:paraId="3EF0C95C" w14:textId="77777777" w:rsidR="00791F51" w:rsidRPr="00D77A84" w:rsidRDefault="00791F51" w:rsidP="00120EDA">
      <w:pPr>
        <w:widowControl w:val="0"/>
        <w:numPr>
          <w:ilvl w:val="1"/>
          <w:numId w:val="1"/>
        </w:numPr>
        <w:spacing w:after="120"/>
        <w:ind w:left="720"/>
        <w:contextualSpacing/>
        <w:jc w:val="left"/>
        <w:rPr>
          <w:rFonts w:asciiTheme="minorHAnsi" w:hAnsiTheme="minorHAnsi"/>
          <w:bCs/>
          <w:snapToGrid w:val="0"/>
          <w:lang w:eastAsia="en-US"/>
        </w:rPr>
      </w:pPr>
      <w:r w:rsidRPr="00D77A84">
        <w:rPr>
          <w:rFonts w:asciiTheme="minorHAnsi" w:hAnsiTheme="minorHAnsi"/>
          <w:bCs/>
          <w:snapToGrid w:val="0"/>
          <w:lang w:eastAsia="en-US"/>
        </w:rPr>
        <w:t>Add new item:</w:t>
      </w:r>
    </w:p>
    <w:p w14:paraId="0B4974FD" w14:textId="791C05C1" w:rsidR="00791F51" w:rsidRDefault="00791F51">
      <w:pPr>
        <w:jc w:val="left"/>
        <w:rPr>
          <w:rFonts w:asciiTheme="minorHAnsi" w:hAnsiTheme="minorHAnsi"/>
          <w:bCs/>
          <w:snapToGrid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120EDA" w:rsidRPr="001428E9" w14:paraId="50B9D2DF" w14:textId="77777777" w:rsidTr="0097666B">
        <w:trPr>
          <w:cantSplit/>
          <w:trHeight w:val="20"/>
        </w:trPr>
        <w:tc>
          <w:tcPr>
            <w:tcW w:w="3939" w:type="dxa"/>
            <w:gridSpan w:val="3"/>
            <w:vAlign w:val="center"/>
          </w:tcPr>
          <w:p w14:paraId="004C1B82" w14:textId="77777777" w:rsidR="00120EDA" w:rsidRPr="00C63AD2" w:rsidRDefault="00120EDA" w:rsidP="0097666B">
            <w:pPr>
              <w:keepLines/>
              <w:rPr>
                <w:rFonts w:ascii="Arial Narrow" w:hAnsi="Arial Narrow"/>
                <w:b/>
                <w:bCs/>
                <w:sz w:val="20"/>
                <w:szCs w:val="20"/>
              </w:rPr>
            </w:pPr>
            <w:r w:rsidRPr="00C63AD2">
              <w:rPr>
                <w:rFonts w:ascii="Arial Narrow" w:hAnsi="Arial Narrow"/>
                <w:b/>
                <w:bCs/>
                <w:sz w:val="20"/>
                <w:szCs w:val="20"/>
              </w:rPr>
              <w:t>MEDICINAL PRODUCT</w:t>
            </w:r>
          </w:p>
          <w:p w14:paraId="02C7EB20" w14:textId="77777777" w:rsidR="00120EDA" w:rsidRPr="00C63AD2" w:rsidRDefault="00120EDA" w:rsidP="0097666B">
            <w:pPr>
              <w:keepLines/>
              <w:rPr>
                <w:rFonts w:ascii="Arial Narrow" w:hAnsi="Arial Narrow"/>
                <w:b/>
                <w:sz w:val="20"/>
                <w:szCs w:val="20"/>
              </w:rPr>
            </w:pPr>
            <w:r w:rsidRPr="00C63AD2">
              <w:rPr>
                <w:rFonts w:ascii="Arial Narrow" w:hAnsi="Arial Narrow"/>
                <w:b/>
                <w:bCs/>
                <w:sz w:val="20"/>
                <w:szCs w:val="20"/>
              </w:rPr>
              <w:t>medicinal product pack</w:t>
            </w:r>
          </w:p>
        </w:tc>
        <w:tc>
          <w:tcPr>
            <w:tcW w:w="811" w:type="dxa"/>
            <w:vAlign w:val="center"/>
          </w:tcPr>
          <w:p w14:paraId="4A93D423" w14:textId="77777777" w:rsidR="00120EDA" w:rsidRPr="00C63AD2" w:rsidRDefault="00120EDA" w:rsidP="0097666B">
            <w:pPr>
              <w:keepLines/>
              <w:jc w:val="center"/>
              <w:rPr>
                <w:rFonts w:ascii="Arial Narrow" w:hAnsi="Arial Narrow"/>
                <w:b/>
                <w:sz w:val="20"/>
                <w:szCs w:val="20"/>
              </w:rPr>
            </w:pPr>
            <w:r w:rsidRPr="00C63AD2">
              <w:rPr>
                <w:rFonts w:ascii="Arial Narrow" w:hAnsi="Arial Narrow"/>
                <w:b/>
                <w:sz w:val="20"/>
                <w:szCs w:val="20"/>
              </w:rPr>
              <w:t>PBS item code</w:t>
            </w:r>
          </w:p>
        </w:tc>
        <w:tc>
          <w:tcPr>
            <w:tcW w:w="812" w:type="dxa"/>
            <w:vAlign w:val="center"/>
          </w:tcPr>
          <w:p w14:paraId="243E1CB2" w14:textId="77777777" w:rsidR="00120EDA" w:rsidRPr="00C63AD2" w:rsidRDefault="00120EDA" w:rsidP="0097666B">
            <w:pPr>
              <w:keepLines/>
              <w:jc w:val="center"/>
              <w:rPr>
                <w:rFonts w:ascii="Arial Narrow" w:hAnsi="Arial Narrow"/>
                <w:b/>
                <w:sz w:val="20"/>
                <w:szCs w:val="20"/>
              </w:rPr>
            </w:pPr>
            <w:r w:rsidRPr="00C63AD2">
              <w:rPr>
                <w:rFonts w:ascii="Arial Narrow" w:hAnsi="Arial Narrow"/>
                <w:b/>
                <w:sz w:val="20"/>
                <w:szCs w:val="20"/>
              </w:rPr>
              <w:t>Max. qty packs</w:t>
            </w:r>
          </w:p>
        </w:tc>
        <w:tc>
          <w:tcPr>
            <w:tcW w:w="811" w:type="dxa"/>
            <w:vAlign w:val="center"/>
          </w:tcPr>
          <w:p w14:paraId="7DDF91FB" w14:textId="77777777" w:rsidR="00120EDA" w:rsidRPr="00C63AD2" w:rsidRDefault="00120EDA" w:rsidP="0097666B">
            <w:pPr>
              <w:keepLines/>
              <w:jc w:val="center"/>
              <w:rPr>
                <w:rFonts w:ascii="Arial Narrow" w:hAnsi="Arial Narrow"/>
                <w:b/>
                <w:sz w:val="20"/>
                <w:szCs w:val="20"/>
              </w:rPr>
            </w:pPr>
            <w:r w:rsidRPr="00C63AD2">
              <w:rPr>
                <w:rFonts w:ascii="Arial Narrow" w:hAnsi="Arial Narrow"/>
                <w:b/>
                <w:sz w:val="20"/>
                <w:szCs w:val="20"/>
              </w:rPr>
              <w:t>Max. qty units</w:t>
            </w:r>
          </w:p>
        </w:tc>
        <w:tc>
          <w:tcPr>
            <w:tcW w:w="812" w:type="dxa"/>
            <w:vAlign w:val="center"/>
          </w:tcPr>
          <w:p w14:paraId="04F048AB" w14:textId="77777777" w:rsidR="00120EDA" w:rsidRPr="00C63AD2" w:rsidRDefault="00120EDA" w:rsidP="0097666B">
            <w:pPr>
              <w:keepLines/>
              <w:jc w:val="center"/>
              <w:rPr>
                <w:rFonts w:ascii="Arial Narrow" w:hAnsi="Arial Narrow"/>
                <w:b/>
                <w:sz w:val="20"/>
                <w:szCs w:val="20"/>
              </w:rPr>
            </w:pPr>
            <w:r w:rsidRPr="00C63AD2">
              <w:rPr>
                <w:rFonts w:ascii="Arial Narrow" w:hAnsi="Arial Narrow"/>
                <w:b/>
                <w:sz w:val="20"/>
                <w:szCs w:val="20"/>
              </w:rPr>
              <w:t>№.of</w:t>
            </w:r>
          </w:p>
          <w:p w14:paraId="11206C9D" w14:textId="77777777" w:rsidR="00120EDA" w:rsidRPr="00C63AD2" w:rsidRDefault="00120EDA" w:rsidP="0097666B">
            <w:pPr>
              <w:keepLines/>
              <w:jc w:val="center"/>
              <w:rPr>
                <w:rFonts w:ascii="Arial Narrow" w:hAnsi="Arial Narrow"/>
                <w:b/>
                <w:sz w:val="20"/>
                <w:szCs w:val="20"/>
              </w:rPr>
            </w:pPr>
            <w:proofErr w:type="spellStart"/>
            <w:r w:rsidRPr="00C63AD2">
              <w:rPr>
                <w:rFonts w:ascii="Arial Narrow" w:hAnsi="Arial Narrow"/>
                <w:b/>
                <w:sz w:val="20"/>
                <w:szCs w:val="20"/>
              </w:rPr>
              <w:t>Rpts</w:t>
            </w:r>
            <w:proofErr w:type="spellEnd"/>
          </w:p>
        </w:tc>
        <w:tc>
          <w:tcPr>
            <w:tcW w:w="1831" w:type="dxa"/>
            <w:vAlign w:val="center"/>
          </w:tcPr>
          <w:p w14:paraId="23F3881F" w14:textId="77777777" w:rsidR="00120EDA" w:rsidRPr="00C63AD2" w:rsidRDefault="00120EDA" w:rsidP="0097666B">
            <w:pPr>
              <w:keepLines/>
              <w:rPr>
                <w:rFonts w:ascii="Arial Narrow" w:hAnsi="Arial Narrow"/>
                <w:b/>
                <w:sz w:val="20"/>
                <w:szCs w:val="20"/>
                <w:lang w:val="fr-FR"/>
              </w:rPr>
            </w:pPr>
            <w:r w:rsidRPr="00C63AD2">
              <w:rPr>
                <w:rFonts w:ascii="Arial Narrow" w:hAnsi="Arial Narrow"/>
                <w:b/>
                <w:sz w:val="20"/>
                <w:szCs w:val="20"/>
              </w:rPr>
              <w:t>Available brands</w:t>
            </w:r>
          </w:p>
        </w:tc>
      </w:tr>
      <w:tr w:rsidR="00120EDA" w:rsidRPr="001428E9" w14:paraId="178B83D0" w14:textId="77777777" w:rsidTr="0097666B">
        <w:trPr>
          <w:cantSplit/>
          <w:trHeight w:val="20"/>
        </w:trPr>
        <w:tc>
          <w:tcPr>
            <w:tcW w:w="9016" w:type="dxa"/>
            <w:gridSpan w:val="8"/>
            <w:vAlign w:val="center"/>
          </w:tcPr>
          <w:p w14:paraId="03DB850A" w14:textId="77777777" w:rsidR="00120EDA" w:rsidRPr="00C63AD2" w:rsidRDefault="00120EDA" w:rsidP="0097666B">
            <w:pPr>
              <w:keepLines/>
              <w:rPr>
                <w:rFonts w:ascii="Arial Narrow" w:hAnsi="Arial Narrow"/>
                <w:sz w:val="20"/>
                <w:szCs w:val="20"/>
              </w:rPr>
            </w:pPr>
            <w:r w:rsidRPr="00C63AD2">
              <w:rPr>
                <w:rFonts w:ascii="Arial Narrow" w:hAnsi="Arial Narrow"/>
                <w:sz w:val="20"/>
                <w:szCs w:val="20"/>
              </w:rPr>
              <w:t>EPTINEZUMAB</w:t>
            </w:r>
          </w:p>
        </w:tc>
      </w:tr>
      <w:tr w:rsidR="00120EDA" w:rsidRPr="001428E9" w14:paraId="222E5DE7" w14:textId="77777777" w:rsidTr="0097666B">
        <w:trPr>
          <w:cantSplit/>
          <w:trHeight w:val="20"/>
        </w:trPr>
        <w:tc>
          <w:tcPr>
            <w:tcW w:w="3939" w:type="dxa"/>
            <w:gridSpan w:val="3"/>
            <w:vAlign w:val="center"/>
          </w:tcPr>
          <w:p w14:paraId="5E4C785C" w14:textId="77777777" w:rsidR="00120EDA" w:rsidRPr="00C63AD2" w:rsidRDefault="00120EDA" w:rsidP="0097666B">
            <w:pPr>
              <w:keepLines/>
              <w:rPr>
                <w:rFonts w:ascii="Arial Narrow" w:hAnsi="Arial Narrow"/>
                <w:sz w:val="20"/>
                <w:szCs w:val="20"/>
              </w:rPr>
            </w:pPr>
            <w:r w:rsidRPr="00C63AD2">
              <w:rPr>
                <w:rFonts w:ascii="Arial Narrow" w:hAnsi="Arial Narrow"/>
                <w:sz w:val="20"/>
                <w:szCs w:val="20"/>
              </w:rPr>
              <w:t>100mg vial for intravenous infusion</w:t>
            </w:r>
          </w:p>
        </w:tc>
        <w:tc>
          <w:tcPr>
            <w:tcW w:w="811" w:type="dxa"/>
            <w:vAlign w:val="center"/>
          </w:tcPr>
          <w:p w14:paraId="36B24B4C" w14:textId="77777777" w:rsidR="00120EDA" w:rsidRPr="00C63AD2" w:rsidRDefault="00120EDA" w:rsidP="0097666B">
            <w:pPr>
              <w:keepLines/>
              <w:jc w:val="center"/>
              <w:rPr>
                <w:rFonts w:ascii="Arial Narrow" w:hAnsi="Arial Narrow"/>
                <w:sz w:val="20"/>
                <w:szCs w:val="20"/>
              </w:rPr>
            </w:pPr>
            <w:r w:rsidRPr="00C63AD2">
              <w:rPr>
                <w:rFonts w:ascii="Arial Narrow" w:hAnsi="Arial Narrow"/>
                <w:sz w:val="20"/>
                <w:szCs w:val="20"/>
              </w:rPr>
              <w:t>NEW</w:t>
            </w:r>
          </w:p>
        </w:tc>
        <w:tc>
          <w:tcPr>
            <w:tcW w:w="812" w:type="dxa"/>
            <w:vAlign w:val="center"/>
          </w:tcPr>
          <w:p w14:paraId="70FF6F55" w14:textId="77777777" w:rsidR="00120EDA" w:rsidRPr="00C63AD2" w:rsidRDefault="00120EDA" w:rsidP="0097666B">
            <w:pPr>
              <w:keepLines/>
              <w:jc w:val="center"/>
              <w:rPr>
                <w:rFonts w:ascii="Arial Narrow" w:hAnsi="Arial Narrow"/>
                <w:sz w:val="20"/>
                <w:szCs w:val="20"/>
              </w:rPr>
            </w:pPr>
            <w:r w:rsidRPr="00C63AD2">
              <w:rPr>
                <w:rFonts w:ascii="Arial Narrow" w:hAnsi="Arial Narrow"/>
                <w:sz w:val="20"/>
                <w:szCs w:val="20"/>
              </w:rPr>
              <w:t>1</w:t>
            </w:r>
          </w:p>
        </w:tc>
        <w:tc>
          <w:tcPr>
            <w:tcW w:w="811" w:type="dxa"/>
            <w:vAlign w:val="center"/>
          </w:tcPr>
          <w:p w14:paraId="125F1016" w14:textId="77777777" w:rsidR="00120EDA" w:rsidRPr="00C63AD2" w:rsidRDefault="00120EDA" w:rsidP="0097666B">
            <w:pPr>
              <w:keepLines/>
              <w:jc w:val="center"/>
              <w:rPr>
                <w:rFonts w:ascii="Arial Narrow" w:hAnsi="Arial Narrow"/>
                <w:sz w:val="20"/>
                <w:szCs w:val="20"/>
              </w:rPr>
            </w:pPr>
            <w:r w:rsidRPr="00C63AD2">
              <w:rPr>
                <w:rFonts w:ascii="Arial Narrow" w:hAnsi="Arial Narrow"/>
                <w:sz w:val="20"/>
                <w:szCs w:val="20"/>
              </w:rPr>
              <w:t>1</w:t>
            </w:r>
          </w:p>
        </w:tc>
        <w:tc>
          <w:tcPr>
            <w:tcW w:w="812" w:type="dxa"/>
            <w:vAlign w:val="center"/>
          </w:tcPr>
          <w:p w14:paraId="63F8C760" w14:textId="77777777" w:rsidR="00120EDA" w:rsidRPr="00C63AD2" w:rsidRDefault="00120EDA" w:rsidP="0097666B">
            <w:pPr>
              <w:keepLines/>
              <w:jc w:val="center"/>
              <w:rPr>
                <w:rFonts w:ascii="Arial Narrow" w:hAnsi="Arial Narrow"/>
                <w:sz w:val="20"/>
                <w:szCs w:val="20"/>
              </w:rPr>
            </w:pPr>
            <w:r w:rsidRPr="00C63AD2">
              <w:rPr>
                <w:rFonts w:ascii="Arial Narrow" w:hAnsi="Arial Narrow"/>
                <w:sz w:val="20"/>
                <w:szCs w:val="20"/>
              </w:rPr>
              <w:t>0</w:t>
            </w:r>
          </w:p>
        </w:tc>
        <w:tc>
          <w:tcPr>
            <w:tcW w:w="1831" w:type="dxa"/>
            <w:vAlign w:val="center"/>
          </w:tcPr>
          <w:p w14:paraId="5A058E3B" w14:textId="77777777" w:rsidR="00120EDA" w:rsidRPr="00C63AD2" w:rsidRDefault="00120EDA" w:rsidP="0097666B">
            <w:pPr>
              <w:keepLines/>
              <w:rPr>
                <w:rFonts w:ascii="Arial Narrow" w:hAnsi="Arial Narrow"/>
                <w:sz w:val="20"/>
                <w:szCs w:val="20"/>
              </w:rPr>
            </w:pPr>
            <w:proofErr w:type="spellStart"/>
            <w:r w:rsidRPr="00C63AD2">
              <w:rPr>
                <w:rFonts w:ascii="Arial Narrow" w:hAnsi="Arial Narrow"/>
                <w:sz w:val="20"/>
                <w:szCs w:val="20"/>
              </w:rPr>
              <w:t>Vypeti</w:t>
            </w:r>
            <w:proofErr w:type="spellEnd"/>
          </w:p>
        </w:tc>
      </w:tr>
      <w:tr w:rsidR="00120EDA" w:rsidRPr="001428E9" w14:paraId="79141BD0" w14:textId="77777777" w:rsidTr="0097666B">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7D5330B" w14:textId="77777777" w:rsidR="00120EDA" w:rsidRPr="00C63AD2" w:rsidRDefault="00120EDA" w:rsidP="0097666B">
            <w:pPr>
              <w:rPr>
                <w:rFonts w:ascii="Arial Narrow" w:hAnsi="Arial Narrow"/>
                <w:sz w:val="20"/>
                <w:szCs w:val="20"/>
              </w:rPr>
            </w:pPr>
          </w:p>
        </w:tc>
      </w:tr>
      <w:tr w:rsidR="00120EDA" w:rsidRPr="001428E9" w14:paraId="1447BA70" w14:textId="77777777" w:rsidTr="0097666B">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37BED35" w14:textId="77777777" w:rsidR="00120EDA" w:rsidRPr="00C63AD2" w:rsidRDefault="00120EDA" w:rsidP="0097666B">
            <w:pPr>
              <w:keepLines/>
              <w:rPr>
                <w:rFonts w:ascii="Arial Narrow" w:hAnsi="Arial Narrow"/>
                <w:b/>
                <w:sz w:val="20"/>
                <w:szCs w:val="20"/>
              </w:rPr>
            </w:pPr>
            <w:r w:rsidRPr="00C63AD2">
              <w:rPr>
                <w:rFonts w:ascii="Arial Narrow" w:hAnsi="Arial Narrow"/>
                <w:b/>
                <w:sz w:val="20"/>
                <w:szCs w:val="20"/>
              </w:rPr>
              <w:t>Restriction Summary new (variant of 12028)/ Treatment of Concept: new (variant of 12064)</w:t>
            </w:r>
          </w:p>
        </w:tc>
      </w:tr>
      <w:tr w:rsidR="00120EDA" w:rsidRPr="001428E9" w14:paraId="05776D22" w14:textId="77777777" w:rsidTr="0097666B">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1EC8064C" w14:textId="77777777" w:rsidR="00120EDA" w:rsidRPr="00C63AD2" w:rsidRDefault="00120EDA" w:rsidP="0097666B">
            <w:pPr>
              <w:jc w:val="center"/>
              <w:rPr>
                <w:rFonts w:ascii="Arial Narrow" w:hAnsi="Arial Narrow"/>
                <w:b/>
                <w:sz w:val="20"/>
                <w:szCs w:val="20"/>
              </w:rPr>
            </w:pPr>
            <w:r w:rsidRPr="00C63AD2">
              <w:rPr>
                <w:rFonts w:ascii="Arial Narrow" w:hAnsi="Arial Narrow"/>
                <w:b/>
                <w:sz w:val="20"/>
                <w:szCs w:val="20"/>
              </w:rPr>
              <w:t xml:space="preserve">Concept ID </w:t>
            </w:r>
            <w:r w:rsidRPr="00C63AD2">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A66081" w14:textId="77777777" w:rsidR="00120EDA" w:rsidRPr="00C63AD2" w:rsidRDefault="00120EDA" w:rsidP="0097666B">
            <w:pPr>
              <w:keepLines/>
              <w:rPr>
                <w:rFonts w:ascii="Arial Narrow" w:hAnsi="Arial Narrow"/>
                <w:sz w:val="20"/>
                <w:szCs w:val="20"/>
              </w:rPr>
            </w:pPr>
            <w:r w:rsidRPr="00C63AD2">
              <w:rPr>
                <w:rFonts w:ascii="Arial Narrow" w:hAnsi="Arial Narrow"/>
                <w:b/>
                <w:sz w:val="20"/>
                <w:szCs w:val="20"/>
              </w:rPr>
              <w:t xml:space="preserve">Category / Program: </w:t>
            </w:r>
            <w:r w:rsidRPr="00C63AD2">
              <w:rPr>
                <w:rFonts w:ascii="Arial Narrow" w:hAnsi="Arial Narrow"/>
                <w:sz w:val="20"/>
                <w:szCs w:val="20"/>
              </w:rPr>
              <w:t>GENERAL – General Schedule (Code GE)</w:t>
            </w:r>
            <w:r w:rsidRPr="00C63AD2">
              <w:rPr>
                <w:rFonts w:ascii="Arial Narrow" w:hAnsi="Arial Narrow"/>
                <w:color w:val="FF0000"/>
                <w:sz w:val="20"/>
                <w:szCs w:val="20"/>
              </w:rPr>
              <w:t xml:space="preserve"> </w:t>
            </w:r>
          </w:p>
          <w:p w14:paraId="5BD13F54" w14:textId="77777777" w:rsidR="00120EDA" w:rsidRPr="00C63AD2" w:rsidRDefault="00120EDA" w:rsidP="0097666B">
            <w:pPr>
              <w:keepLines/>
              <w:rPr>
                <w:rFonts w:ascii="Arial Narrow" w:hAnsi="Arial Narrow"/>
                <w:sz w:val="20"/>
                <w:szCs w:val="20"/>
              </w:rPr>
            </w:pPr>
          </w:p>
        </w:tc>
      </w:tr>
      <w:tr w:rsidR="00120EDA" w:rsidRPr="001428E9" w14:paraId="112DBA22" w14:textId="77777777" w:rsidTr="0097666B">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1A26F3E" w14:textId="77777777" w:rsidR="00120EDA" w:rsidRPr="00C63AD2" w:rsidRDefault="00120EDA" w:rsidP="0097666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9278B6" w14:textId="77777777" w:rsidR="00120EDA" w:rsidRPr="00C63AD2" w:rsidRDefault="00120EDA" w:rsidP="0097666B">
            <w:pPr>
              <w:keepLines/>
              <w:rPr>
                <w:rFonts w:ascii="Arial Narrow" w:hAnsi="Arial Narrow"/>
                <w:b/>
                <w:sz w:val="20"/>
                <w:szCs w:val="20"/>
              </w:rPr>
            </w:pPr>
            <w:r w:rsidRPr="00C63AD2">
              <w:rPr>
                <w:rFonts w:ascii="Arial Narrow" w:hAnsi="Arial Narrow"/>
                <w:b/>
                <w:sz w:val="20"/>
                <w:szCs w:val="20"/>
              </w:rPr>
              <w:t xml:space="preserve">Prescriber type: </w:t>
            </w:r>
            <w:r w:rsidRPr="00C63AD2">
              <w:rPr>
                <w:rFonts w:ascii="Arial Narrow" w:hAnsi="Arial Narrow"/>
                <w:sz w:val="20"/>
                <w:szCs w:val="20"/>
              </w:rPr>
              <w:fldChar w:fldCharType="begin">
                <w:ffData>
                  <w:name w:val=""/>
                  <w:enabled/>
                  <w:calcOnExit w:val="0"/>
                  <w:checkBox>
                    <w:sizeAuto/>
                    <w:default w:val="1"/>
                  </w:checkBox>
                </w:ffData>
              </w:fldChar>
            </w:r>
            <w:r w:rsidRPr="00C63AD2">
              <w:rPr>
                <w:rFonts w:ascii="Arial Narrow" w:hAnsi="Arial Narrow"/>
                <w:sz w:val="20"/>
                <w:szCs w:val="20"/>
              </w:rPr>
              <w:instrText xml:space="preserve"> FORMCHECKBOX </w:instrText>
            </w:r>
            <w:r w:rsidR="00E214E8">
              <w:rPr>
                <w:rFonts w:ascii="Arial Narrow" w:hAnsi="Arial Narrow"/>
                <w:sz w:val="20"/>
                <w:szCs w:val="20"/>
              </w:rPr>
            </w:r>
            <w:r w:rsidR="00E214E8">
              <w:rPr>
                <w:rFonts w:ascii="Arial Narrow" w:hAnsi="Arial Narrow"/>
                <w:sz w:val="20"/>
                <w:szCs w:val="20"/>
              </w:rPr>
              <w:fldChar w:fldCharType="separate"/>
            </w:r>
            <w:r w:rsidRPr="00C63AD2">
              <w:rPr>
                <w:rFonts w:ascii="Arial Narrow" w:hAnsi="Arial Narrow"/>
                <w:sz w:val="20"/>
                <w:szCs w:val="20"/>
              </w:rPr>
              <w:fldChar w:fldCharType="end"/>
            </w:r>
            <w:r w:rsidRPr="00C63AD2">
              <w:rPr>
                <w:rFonts w:ascii="Arial Narrow" w:hAnsi="Arial Narrow"/>
                <w:sz w:val="20"/>
                <w:szCs w:val="20"/>
              </w:rPr>
              <w:t xml:space="preserve">Medical Practitioners </w:t>
            </w:r>
          </w:p>
        </w:tc>
      </w:tr>
      <w:tr w:rsidR="00120EDA" w:rsidRPr="001428E9" w14:paraId="5E5D5144" w14:textId="77777777" w:rsidTr="0097666B">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224A5FED" w14:textId="77777777" w:rsidR="00120EDA" w:rsidRPr="00C63AD2" w:rsidRDefault="00120EDA" w:rsidP="0097666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4EDC12" w14:textId="77777777" w:rsidR="00120EDA" w:rsidRPr="00C63AD2" w:rsidRDefault="00120EDA" w:rsidP="0097666B">
            <w:pPr>
              <w:keepLines/>
              <w:rPr>
                <w:rFonts w:ascii="Arial Narrow" w:eastAsia="Calibri" w:hAnsi="Arial Narrow"/>
                <w:sz w:val="20"/>
                <w:szCs w:val="20"/>
              </w:rPr>
            </w:pPr>
            <w:r w:rsidRPr="00C63AD2">
              <w:rPr>
                <w:rFonts w:ascii="Arial Narrow" w:hAnsi="Arial Narrow"/>
                <w:b/>
                <w:sz w:val="20"/>
                <w:szCs w:val="20"/>
              </w:rPr>
              <w:t xml:space="preserve">Restriction type: </w:t>
            </w:r>
            <w:r w:rsidRPr="00C63AD2">
              <w:rPr>
                <w:rFonts w:ascii="Arial Narrow" w:eastAsia="Calibri" w:hAnsi="Arial Narrow"/>
                <w:sz w:val="20"/>
                <w:szCs w:val="20"/>
              </w:rPr>
              <w:fldChar w:fldCharType="begin">
                <w:ffData>
                  <w:name w:val=""/>
                  <w:enabled/>
                  <w:calcOnExit w:val="0"/>
                  <w:checkBox>
                    <w:sizeAuto/>
                    <w:default w:val="1"/>
                  </w:checkBox>
                </w:ffData>
              </w:fldChar>
            </w:r>
            <w:r w:rsidRPr="00C63AD2">
              <w:rPr>
                <w:rFonts w:ascii="Arial Narrow" w:eastAsia="Calibri" w:hAnsi="Arial Narrow"/>
                <w:sz w:val="20"/>
                <w:szCs w:val="20"/>
              </w:rPr>
              <w:instrText xml:space="preserve"> FORMCHECKBOX </w:instrText>
            </w:r>
            <w:r w:rsidR="00E214E8">
              <w:rPr>
                <w:rFonts w:ascii="Arial Narrow" w:eastAsia="Calibri" w:hAnsi="Arial Narrow"/>
                <w:sz w:val="20"/>
                <w:szCs w:val="20"/>
              </w:rPr>
            </w:r>
            <w:r w:rsidR="00E214E8">
              <w:rPr>
                <w:rFonts w:ascii="Arial Narrow" w:eastAsia="Calibri" w:hAnsi="Arial Narrow"/>
                <w:sz w:val="20"/>
                <w:szCs w:val="20"/>
              </w:rPr>
              <w:fldChar w:fldCharType="separate"/>
            </w:r>
            <w:r w:rsidRPr="00C63AD2">
              <w:rPr>
                <w:rFonts w:ascii="Arial Narrow" w:eastAsia="Calibri" w:hAnsi="Arial Narrow"/>
                <w:sz w:val="20"/>
                <w:szCs w:val="20"/>
              </w:rPr>
              <w:fldChar w:fldCharType="end"/>
            </w:r>
            <w:r w:rsidRPr="00C63AD2">
              <w:rPr>
                <w:rFonts w:ascii="Arial Narrow" w:eastAsia="Calibri" w:hAnsi="Arial Narrow"/>
                <w:sz w:val="20"/>
                <w:szCs w:val="20"/>
              </w:rPr>
              <w:t>Authority Required (Streamlined) [new/existing code]</w:t>
            </w:r>
          </w:p>
        </w:tc>
      </w:tr>
      <w:tr w:rsidR="00120EDA" w:rsidRPr="001428E9" w14:paraId="30B535A5" w14:textId="77777777" w:rsidTr="0097666B">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D03766B" w14:textId="798CA9A5" w:rsidR="00120EDA" w:rsidRPr="00C63AD2" w:rsidRDefault="00120EDA" w:rsidP="0097666B">
            <w:pPr>
              <w:jc w:val="center"/>
              <w:rPr>
                <w:rFonts w:ascii="Arial Narrow" w:hAnsi="Arial Narrow"/>
                <w:sz w:val="20"/>
                <w:szCs w:val="20"/>
              </w:rPr>
            </w:pPr>
          </w:p>
        </w:tc>
        <w:tc>
          <w:tcPr>
            <w:tcW w:w="784" w:type="dxa"/>
            <w:vAlign w:val="center"/>
          </w:tcPr>
          <w:p w14:paraId="48E2C31C" w14:textId="24551747" w:rsidR="00120EDA" w:rsidRPr="00C63AD2" w:rsidRDefault="00120EDA" w:rsidP="0097666B">
            <w:pPr>
              <w:jc w:val="center"/>
              <w:rPr>
                <w:rFonts w:ascii="Arial Narrow" w:hAnsi="Arial Narrow"/>
                <w:color w:val="333333"/>
                <w:sz w:val="20"/>
                <w:szCs w:val="20"/>
              </w:rPr>
            </w:pPr>
          </w:p>
        </w:tc>
        <w:tc>
          <w:tcPr>
            <w:tcW w:w="7745" w:type="dxa"/>
            <w:gridSpan w:val="6"/>
            <w:vAlign w:val="center"/>
          </w:tcPr>
          <w:p w14:paraId="3E63D3A7" w14:textId="77777777" w:rsidR="00120EDA" w:rsidRPr="00C63AD2" w:rsidRDefault="00120EDA" w:rsidP="0097666B">
            <w:pPr>
              <w:rPr>
                <w:rFonts w:ascii="Arial Narrow" w:hAnsi="Arial Narrow"/>
                <w:color w:val="333333"/>
                <w:sz w:val="20"/>
                <w:szCs w:val="20"/>
              </w:rPr>
            </w:pPr>
            <w:r w:rsidRPr="00C63AD2">
              <w:rPr>
                <w:rFonts w:ascii="Arial Narrow" w:hAnsi="Arial Narrow"/>
                <w:b/>
                <w:bCs/>
                <w:color w:val="333333"/>
                <w:sz w:val="20"/>
                <w:szCs w:val="20"/>
              </w:rPr>
              <w:t>Administrative Advice:</w:t>
            </w:r>
          </w:p>
          <w:p w14:paraId="16BB7647" w14:textId="77777777" w:rsidR="00120EDA" w:rsidRPr="00B34AF9" w:rsidRDefault="00120EDA" w:rsidP="0097666B">
            <w:pPr>
              <w:rPr>
                <w:rFonts w:ascii="Arial Narrow" w:hAnsi="Arial Narrow"/>
                <w:color w:val="333333"/>
                <w:sz w:val="20"/>
                <w:szCs w:val="20"/>
              </w:rPr>
            </w:pPr>
            <w:r w:rsidRPr="00B34AF9">
              <w:rPr>
                <w:rFonts w:ascii="Arial Narrow" w:hAnsi="Arial Narrow"/>
                <w:color w:val="333333"/>
                <w:sz w:val="20"/>
                <w:szCs w:val="20"/>
              </w:rPr>
              <w:t>No increase in the maximum quantity or number of units may be authorised.</w:t>
            </w:r>
          </w:p>
        </w:tc>
      </w:tr>
      <w:tr w:rsidR="00120EDA" w:rsidRPr="001428E9" w14:paraId="2C22406B" w14:textId="77777777" w:rsidTr="0097666B">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32D7C918" w14:textId="77777777" w:rsidR="00120EDA" w:rsidRPr="00C63AD2" w:rsidRDefault="00120EDA" w:rsidP="0097666B">
            <w:pPr>
              <w:rPr>
                <w:rFonts w:ascii="Arial Narrow" w:hAnsi="Arial Narrow"/>
                <w:sz w:val="20"/>
                <w:szCs w:val="20"/>
              </w:rPr>
            </w:pPr>
          </w:p>
        </w:tc>
        <w:tc>
          <w:tcPr>
            <w:tcW w:w="784" w:type="dxa"/>
            <w:vAlign w:val="center"/>
          </w:tcPr>
          <w:p w14:paraId="1B4A6281" w14:textId="6F6ACDD7" w:rsidR="00120EDA" w:rsidRPr="00C63AD2" w:rsidRDefault="00120EDA" w:rsidP="0097666B">
            <w:pPr>
              <w:jc w:val="center"/>
              <w:rPr>
                <w:rFonts w:ascii="Arial Narrow" w:hAnsi="Arial Narrow"/>
                <w:color w:val="333333"/>
                <w:sz w:val="20"/>
                <w:szCs w:val="20"/>
              </w:rPr>
            </w:pPr>
          </w:p>
        </w:tc>
        <w:tc>
          <w:tcPr>
            <w:tcW w:w="7745" w:type="dxa"/>
            <w:gridSpan w:val="6"/>
            <w:vAlign w:val="center"/>
          </w:tcPr>
          <w:p w14:paraId="0FB1BEF7" w14:textId="77777777" w:rsidR="00120EDA" w:rsidRPr="00C63AD2" w:rsidRDefault="00120EDA" w:rsidP="0097666B">
            <w:pPr>
              <w:rPr>
                <w:rFonts w:ascii="Arial Narrow" w:hAnsi="Arial Narrow"/>
                <w:b/>
                <w:bCs/>
                <w:color w:val="333333"/>
                <w:sz w:val="20"/>
                <w:szCs w:val="20"/>
              </w:rPr>
            </w:pPr>
            <w:r w:rsidRPr="00C63AD2">
              <w:rPr>
                <w:rFonts w:ascii="Arial Narrow" w:hAnsi="Arial Narrow"/>
                <w:b/>
                <w:bCs/>
                <w:color w:val="333333"/>
                <w:sz w:val="20"/>
                <w:szCs w:val="20"/>
              </w:rPr>
              <w:t>Administrative Advice:</w:t>
            </w:r>
          </w:p>
          <w:p w14:paraId="30F7C3E0" w14:textId="77777777" w:rsidR="00120EDA" w:rsidRPr="00C63AD2" w:rsidRDefault="00120EDA" w:rsidP="0097666B">
            <w:pPr>
              <w:rPr>
                <w:rFonts w:ascii="Arial Narrow" w:hAnsi="Arial Narrow"/>
                <w:color w:val="333333"/>
                <w:sz w:val="20"/>
                <w:szCs w:val="20"/>
              </w:rPr>
            </w:pPr>
            <w:r w:rsidRPr="00C63AD2">
              <w:rPr>
                <w:rFonts w:ascii="Arial Narrow" w:hAnsi="Arial Narrow"/>
                <w:color w:val="333333"/>
                <w:sz w:val="20"/>
                <w:szCs w:val="20"/>
              </w:rPr>
              <w:t>No increase in the maximum number of repeats may be authorised.</w:t>
            </w:r>
          </w:p>
        </w:tc>
      </w:tr>
      <w:tr w:rsidR="00120EDA" w:rsidRPr="001428E9" w14:paraId="107F602C" w14:textId="77777777" w:rsidTr="0097666B">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390E0CC2" w14:textId="77777777" w:rsidR="00120EDA" w:rsidRPr="00C63AD2" w:rsidRDefault="00120EDA" w:rsidP="0097666B">
            <w:pPr>
              <w:rPr>
                <w:rFonts w:ascii="Arial Narrow" w:hAnsi="Arial Narrow"/>
                <w:sz w:val="20"/>
                <w:szCs w:val="20"/>
              </w:rPr>
            </w:pPr>
          </w:p>
        </w:tc>
        <w:tc>
          <w:tcPr>
            <w:tcW w:w="784" w:type="dxa"/>
            <w:vAlign w:val="center"/>
          </w:tcPr>
          <w:p w14:paraId="6B0C37AE" w14:textId="6F67A325" w:rsidR="00120EDA" w:rsidRPr="00C63AD2" w:rsidRDefault="00120EDA" w:rsidP="0097666B">
            <w:pPr>
              <w:jc w:val="center"/>
              <w:rPr>
                <w:rFonts w:ascii="Arial Narrow" w:hAnsi="Arial Narrow"/>
                <w:color w:val="333333"/>
                <w:sz w:val="20"/>
                <w:szCs w:val="20"/>
              </w:rPr>
            </w:pPr>
          </w:p>
        </w:tc>
        <w:tc>
          <w:tcPr>
            <w:tcW w:w="7745" w:type="dxa"/>
            <w:gridSpan w:val="6"/>
            <w:vAlign w:val="center"/>
          </w:tcPr>
          <w:p w14:paraId="4EC0F9CF" w14:textId="77777777" w:rsidR="00120EDA" w:rsidRPr="00C63AD2" w:rsidRDefault="00120EDA" w:rsidP="0097666B">
            <w:pPr>
              <w:rPr>
                <w:rFonts w:ascii="Arial Narrow" w:hAnsi="Arial Narrow"/>
                <w:b/>
                <w:bCs/>
                <w:color w:val="333333"/>
                <w:sz w:val="20"/>
                <w:szCs w:val="20"/>
              </w:rPr>
            </w:pPr>
            <w:r w:rsidRPr="00C63AD2">
              <w:rPr>
                <w:rFonts w:ascii="Arial Narrow" w:hAnsi="Arial Narrow"/>
                <w:b/>
                <w:bCs/>
                <w:color w:val="333333"/>
                <w:sz w:val="20"/>
                <w:szCs w:val="20"/>
              </w:rPr>
              <w:t>Administrative Advice:</w:t>
            </w:r>
          </w:p>
          <w:p w14:paraId="5C3C4DBE" w14:textId="77777777" w:rsidR="00120EDA" w:rsidRPr="00B34AF9" w:rsidRDefault="00120EDA" w:rsidP="0097666B">
            <w:pPr>
              <w:rPr>
                <w:rFonts w:ascii="Arial Narrow" w:hAnsi="Arial Narrow"/>
                <w:color w:val="333333"/>
                <w:sz w:val="20"/>
                <w:szCs w:val="20"/>
              </w:rPr>
            </w:pPr>
            <w:r w:rsidRPr="00B34AF9">
              <w:rPr>
                <w:rFonts w:ascii="Arial Narrow" w:hAnsi="Arial Narrow"/>
                <w:color w:val="333333"/>
                <w:sz w:val="20"/>
                <w:szCs w:val="20"/>
              </w:rPr>
              <w:t>Special Pricing Arrangements apply.</w:t>
            </w:r>
          </w:p>
        </w:tc>
      </w:tr>
      <w:tr w:rsidR="00120EDA" w:rsidRPr="001428E9" w14:paraId="7CDE45DD"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Merge w:val="restart"/>
            <w:vAlign w:val="center"/>
          </w:tcPr>
          <w:p w14:paraId="01992BEA" w14:textId="77777777" w:rsidR="00120EDA" w:rsidRPr="00C63AD2" w:rsidRDefault="00120EDA" w:rsidP="0097666B">
            <w:pPr>
              <w:keepLines/>
              <w:jc w:val="center"/>
              <w:rPr>
                <w:rFonts w:ascii="Arial Narrow" w:hAnsi="Arial Narrow"/>
                <w:color w:val="333333"/>
                <w:sz w:val="20"/>
                <w:szCs w:val="20"/>
              </w:rPr>
            </w:pPr>
          </w:p>
        </w:tc>
        <w:tc>
          <w:tcPr>
            <w:tcW w:w="7745" w:type="dxa"/>
            <w:gridSpan w:val="6"/>
            <w:vAlign w:val="center"/>
          </w:tcPr>
          <w:p w14:paraId="6C365EC3" w14:textId="77777777" w:rsidR="00120EDA" w:rsidRPr="00C63AD2" w:rsidRDefault="00120EDA" w:rsidP="0097666B">
            <w:pPr>
              <w:keepLines/>
              <w:rPr>
                <w:rFonts w:ascii="Arial Narrow" w:hAnsi="Arial Narrow"/>
                <w:bCs/>
                <w:color w:val="333333"/>
                <w:sz w:val="20"/>
                <w:szCs w:val="20"/>
              </w:rPr>
            </w:pPr>
            <w:proofErr w:type="spellStart"/>
            <w:r w:rsidRPr="00C63AD2">
              <w:rPr>
                <w:rFonts w:ascii="Arial Narrow" w:hAnsi="Arial Narrow"/>
                <w:b/>
                <w:bCs/>
                <w:color w:val="333333"/>
                <w:sz w:val="20"/>
                <w:szCs w:val="20"/>
              </w:rPr>
              <w:t>Episodicity</w:t>
            </w:r>
            <w:proofErr w:type="spellEnd"/>
            <w:r w:rsidRPr="00C63AD2">
              <w:rPr>
                <w:rFonts w:ascii="Arial Narrow" w:hAnsi="Arial Narrow"/>
                <w:b/>
                <w:bCs/>
                <w:color w:val="333333"/>
                <w:sz w:val="20"/>
                <w:szCs w:val="20"/>
              </w:rPr>
              <w:t xml:space="preserve">: </w:t>
            </w:r>
            <w:r w:rsidRPr="00C63AD2">
              <w:rPr>
                <w:rFonts w:ascii="Arial Narrow" w:hAnsi="Arial Narrow"/>
                <w:bCs/>
                <w:color w:val="000000" w:themeColor="text1"/>
                <w:sz w:val="20"/>
                <w:szCs w:val="20"/>
              </w:rPr>
              <w:t>Chronic</w:t>
            </w:r>
          </w:p>
        </w:tc>
      </w:tr>
      <w:tr w:rsidR="00120EDA" w:rsidRPr="001428E9" w14:paraId="4B5267AF"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762B31BB" w14:textId="77777777" w:rsidR="00120EDA" w:rsidRPr="00C63AD2" w:rsidRDefault="00120EDA" w:rsidP="0097666B">
            <w:pPr>
              <w:keepLines/>
              <w:jc w:val="center"/>
              <w:rPr>
                <w:rFonts w:ascii="Arial Narrow" w:hAnsi="Arial Narrow"/>
                <w:color w:val="333333"/>
                <w:sz w:val="20"/>
                <w:szCs w:val="20"/>
              </w:rPr>
            </w:pPr>
          </w:p>
        </w:tc>
        <w:tc>
          <w:tcPr>
            <w:tcW w:w="7745" w:type="dxa"/>
            <w:gridSpan w:val="6"/>
            <w:vAlign w:val="center"/>
          </w:tcPr>
          <w:p w14:paraId="721FDC46" w14:textId="77777777" w:rsidR="00120EDA" w:rsidRPr="00C63AD2" w:rsidRDefault="00120EDA" w:rsidP="0097666B">
            <w:pPr>
              <w:keepLines/>
              <w:rPr>
                <w:rFonts w:ascii="Arial Narrow" w:hAnsi="Arial Narrow"/>
                <w:b/>
                <w:bCs/>
                <w:color w:val="333333"/>
                <w:sz w:val="20"/>
                <w:szCs w:val="20"/>
              </w:rPr>
            </w:pPr>
            <w:r w:rsidRPr="00C63AD2">
              <w:rPr>
                <w:rFonts w:ascii="Arial Narrow" w:hAnsi="Arial Narrow"/>
                <w:b/>
                <w:bCs/>
                <w:color w:val="333333"/>
                <w:sz w:val="20"/>
                <w:szCs w:val="20"/>
              </w:rPr>
              <w:t xml:space="preserve">Severity: </w:t>
            </w:r>
          </w:p>
        </w:tc>
      </w:tr>
      <w:tr w:rsidR="00120EDA" w:rsidRPr="001428E9" w14:paraId="725C2061"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336080F6" w14:textId="77777777" w:rsidR="00120EDA" w:rsidRPr="00C63AD2" w:rsidRDefault="00120EDA" w:rsidP="0097666B">
            <w:pPr>
              <w:keepLines/>
              <w:jc w:val="center"/>
              <w:rPr>
                <w:rFonts w:ascii="Arial Narrow" w:hAnsi="Arial Narrow"/>
                <w:color w:val="333333"/>
                <w:sz w:val="20"/>
                <w:szCs w:val="20"/>
              </w:rPr>
            </w:pPr>
          </w:p>
        </w:tc>
        <w:tc>
          <w:tcPr>
            <w:tcW w:w="7745" w:type="dxa"/>
            <w:gridSpan w:val="6"/>
            <w:vAlign w:val="center"/>
          </w:tcPr>
          <w:p w14:paraId="184035C9" w14:textId="77777777" w:rsidR="00120EDA" w:rsidRPr="00C63AD2" w:rsidRDefault="00120EDA" w:rsidP="0097666B">
            <w:pPr>
              <w:keepLines/>
              <w:rPr>
                <w:rFonts w:ascii="Arial Narrow" w:hAnsi="Arial Narrow"/>
                <w:b/>
                <w:bCs/>
                <w:color w:val="333333"/>
                <w:sz w:val="20"/>
                <w:szCs w:val="20"/>
              </w:rPr>
            </w:pPr>
            <w:r w:rsidRPr="00C63AD2">
              <w:rPr>
                <w:rFonts w:ascii="Arial Narrow" w:hAnsi="Arial Narrow"/>
                <w:b/>
                <w:bCs/>
                <w:color w:val="333333"/>
                <w:sz w:val="20"/>
                <w:szCs w:val="20"/>
              </w:rPr>
              <w:t>Condition:</w:t>
            </w:r>
            <w:r w:rsidRPr="00C63AD2">
              <w:rPr>
                <w:rFonts w:ascii="Arial Narrow" w:hAnsi="Arial Narrow"/>
                <w:bCs/>
                <w:color w:val="333333"/>
                <w:sz w:val="20"/>
                <w:szCs w:val="20"/>
              </w:rPr>
              <w:t xml:space="preserve"> Migraine</w:t>
            </w:r>
          </w:p>
        </w:tc>
      </w:tr>
      <w:tr w:rsidR="00120EDA" w:rsidRPr="001428E9" w14:paraId="3E2D77B3"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532A90" w14:textId="75EAADF6" w:rsidR="00120EDA" w:rsidRPr="00C63AD2" w:rsidRDefault="00120EDA" w:rsidP="0097666B">
            <w:pPr>
              <w:keepLines/>
              <w:jc w:val="center"/>
              <w:rPr>
                <w:rFonts w:ascii="Arial Narrow" w:hAnsi="Arial Narrow"/>
                <w:color w:val="333333"/>
                <w:sz w:val="20"/>
                <w:szCs w:val="20"/>
              </w:rPr>
            </w:pPr>
          </w:p>
        </w:tc>
        <w:tc>
          <w:tcPr>
            <w:tcW w:w="7745" w:type="dxa"/>
            <w:gridSpan w:val="6"/>
            <w:vAlign w:val="center"/>
            <w:hideMark/>
          </w:tcPr>
          <w:p w14:paraId="3894C3EF" w14:textId="77777777" w:rsidR="00120EDA" w:rsidRPr="00C63AD2" w:rsidRDefault="00120EDA" w:rsidP="0097666B">
            <w:pPr>
              <w:keepLines/>
              <w:rPr>
                <w:rFonts w:ascii="Arial Narrow" w:hAnsi="Arial Narrow"/>
                <w:color w:val="333333"/>
                <w:sz w:val="20"/>
                <w:szCs w:val="20"/>
              </w:rPr>
            </w:pPr>
            <w:r w:rsidRPr="00C63AD2">
              <w:rPr>
                <w:rFonts w:ascii="Arial Narrow" w:hAnsi="Arial Narrow"/>
                <w:b/>
                <w:bCs/>
                <w:color w:val="333333"/>
                <w:sz w:val="20"/>
                <w:szCs w:val="20"/>
              </w:rPr>
              <w:t>Indication:</w:t>
            </w:r>
            <w:r w:rsidRPr="00C63AD2">
              <w:rPr>
                <w:rFonts w:ascii="Arial Narrow" w:hAnsi="Arial Narrow"/>
                <w:color w:val="333333"/>
                <w:sz w:val="20"/>
                <w:szCs w:val="20"/>
              </w:rPr>
              <w:t xml:space="preserve"> Chronic migraine</w:t>
            </w:r>
          </w:p>
        </w:tc>
      </w:tr>
      <w:tr w:rsidR="00120EDA" w:rsidRPr="001428E9" w14:paraId="3AD5E8F4"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55D9A1" w14:textId="77777777"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058AD9E5" w14:textId="46F49834" w:rsidR="00120EDA" w:rsidRPr="00C63AD2" w:rsidRDefault="00120EDA" w:rsidP="0097666B">
            <w:pPr>
              <w:rPr>
                <w:rFonts w:ascii="Arial Narrow" w:hAnsi="Arial Narrow"/>
                <w:sz w:val="20"/>
                <w:szCs w:val="20"/>
              </w:rPr>
            </w:pPr>
            <w:r w:rsidRPr="00C63AD2">
              <w:rPr>
                <w:rFonts w:ascii="Arial Narrow" w:hAnsi="Arial Narrow"/>
                <w:b/>
                <w:bCs/>
                <w:color w:val="333333"/>
                <w:sz w:val="20"/>
                <w:szCs w:val="20"/>
              </w:rPr>
              <w:t>Treatment Phase:</w:t>
            </w:r>
            <w:r w:rsidRPr="00C63AD2">
              <w:rPr>
                <w:rFonts w:ascii="Arial Narrow" w:hAnsi="Arial Narrow"/>
                <w:color w:val="FF0000"/>
                <w:sz w:val="20"/>
                <w:szCs w:val="20"/>
              </w:rPr>
              <w:t xml:space="preserve"> </w:t>
            </w:r>
            <w:r w:rsidRPr="00C63AD2">
              <w:rPr>
                <w:rFonts w:ascii="Arial Narrow" w:hAnsi="Arial Narrow"/>
                <w:color w:val="000000" w:themeColor="text1"/>
                <w:sz w:val="20"/>
                <w:szCs w:val="20"/>
              </w:rPr>
              <w:t xml:space="preserve">Initial treatment </w:t>
            </w:r>
          </w:p>
        </w:tc>
      </w:tr>
      <w:tr w:rsidR="00120EDA" w:rsidRPr="001428E9" w14:paraId="1B28FD4F"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56AC69" w14:textId="4720A962" w:rsidR="00120EDA" w:rsidRPr="00C63AD2" w:rsidRDefault="00120EDA" w:rsidP="0097666B">
            <w:pPr>
              <w:jc w:val="center"/>
              <w:rPr>
                <w:rFonts w:ascii="Arial Narrow" w:hAnsi="Arial Narrow"/>
                <w:color w:val="333333"/>
                <w:sz w:val="20"/>
                <w:szCs w:val="20"/>
              </w:rPr>
            </w:pPr>
          </w:p>
        </w:tc>
        <w:tc>
          <w:tcPr>
            <w:tcW w:w="7745" w:type="dxa"/>
            <w:gridSpan w:val="6"/>
            <w:vAlign w:val="center"/>
          </w:tcPr>
          <w:p w14:paraId="072114D6" w14:textId="77777777" w:rsidR="00120EDA" w:rsidRPr="00C63AD2" w:rsidRDefault="00120EDA" w:rsidP="0097666B">
            <w:pPr>
              <w:rPr>
                <w:rFonts w:ascii="Arial Narrow" w:hAnsi="Arial Narrow"/>
                <w:b/>
                <w:bCs/>
                <w:color w:val="333333"/>
                <w:sz w:val="20"/>
                <w:szCs w:val="20"/>
              </w:rPr>
            </w:pPr>
            <w:r w:rsidRPr="00C63AD2">
              <w:rPr>
                <w:rFonts w:ascii="Arial Narrow" w:hAnsi="Arial Narrow"/>
                <w:b/>
                <w:bCs/>
                <w:color w:val="333333"/>
                <w:sz w:val="20"/>
                <w:szCs w:val="20"/>
              </w:rPr>
              <w:t>Treatment criteria:</w:t>
            </w:r>
          </w:p>
        </w:tc>
      </w:tr>
      <w:tr w:rsidR="00120EDA" w:rsidRPr="001428E9" w14:paraId="19F05975"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E8A6F95" w14:textId="4B0EE78C" w:rsidR="00120EDA" w:rsidRPr="00C63AD2" w:rsidRDefault="00120EDA" w:rsidP="0097666B">
            <w:pPr>
              <w:jc w:val="center"/>
              <w:rPr>
                <w:rFonts w:ascii="Arial Narrow" w:hAnsi="Arial Narrow"/>
                <w:color w:val="333333"/>
                <w:sz w:val="20"/>
                <w:szCs w:val="20"/>
              </w:rPr>
            </w:pPr>
          </w:p>
        </w:tc>
        <w:tc>
          <w:tcPr>
            <w:tcW w:w="7745" w:type="dxa"/>
            <w:gridSpan w:val="6"/>
            <w:vAlign w:val="center"/>
          </w:tcPr>
          <w:p w14:paraId="6FE75D39" w14:textId="77777777" w:rsidR="00120EDA" w:rsidRPr="00C63AD2" w:rsidRDefault="00120EDA" w:rsidP="0097666B">
            <w:pPr>
              <w:rPr>
                <w:rFonts w:ascii="Arial Narrow" w:hAnsi="Arial Narrow"/>
                <w:b/>
                <w:bCs/>
                <w:color w:val="333333"/>
                <w:sz w:val="20"/>
                <w:szCs w:val="20"/>
              </w:rPr>
            </w:pPr>
            <w:r w:rsidRPr="00C63AD2">
              <w:rPr>
                <w:rFonts w:ascii="Arial Narrow" w:hAnsi="Arial Narrow"/>
                <w:color w:val="000000" w:themeColor="text1"/>
                <w:sz w:val="20"/>
                <w:szCs w:val="20"/>
              </w:rPr>
              <w:t>Must be treated by a neurologist</w:t>
            </w:r>
          </w:p>
        </w:tc>
      </w:tr>
      <w:tr w:rsidR="00120EDA" w:rsidRPr="001428E9" w14:paraId="10CD800D"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A499D2" w14:textId="77777777" w:rsidR="00120EDA" w:rsidRPr="00C63AD2" w:rsidRDefault="00120EDA" w:rsidP="0097666B">
            <w:pPr>
              <w:jc w:val="center"/>
              <w:rPr>
                <w:rFonts w:ascii="Arial Narrow" w:hAnsi="Arial Narrow"/>
                <w:color w:val="333333"/>
                <w:sz w:val="20"/>
                <w:szCs w:val="20"/>
              </w:rPr>
            </w:pPr>
          </w:p>
        </w:tc>
        <w:tc>
          <w:tcPr>
            <w:tcW w:w="7745" w:type="dxa"/>
            <w:gridSpan w:val="6"/>
            <w:vAlign w:val="center"/>
          </w:tcPr>
          <w:p w14:paraId="29ADEF99" w14:textId="77777777" w:rsidR="00120EDA" w:rsidRPr="00C63AD2" w:rsidRDefault="00120EDA" w:rsidP="0097666B">
            <w:pPr>
              <w:rPr>
                <w:rFonts w:ascii="Arial Narrow" w:hAnsi="Arial Narrow"/>
                <w:b/>
                <w:bCs/>
                <w:color w:val="333333"/>
                <w:sz w:val="20"/>
                <w:szCs w:val="20"/>
              </w:rPr>
            </w:pPr>
            <w:r w:rsidRPr="00C63AD2">
              <w:rPr>
                <w:rFonts w:ascii="Arial Narrow" w:hAnsi="Arial Narrow"/>
                <w:b/>
                <w:bCs/>
                <w:color w:val="333333"/>
                <w:sz w:val="20"/>
                <w:szCs w:val="20"/>
              </w:rPr>
              <w:t>AND</w:t>
            </w:r>
          </w:p>
        </w:tc>
      </w:tr>
      <w:tr w:rsidR="00120EDA" w:rsidRPr="001428E9" w14:paraId="17A8B2FC"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406EE29" w14:textId="77777777"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18EB5857" w14:textId="77777777" w:rsidR="00120EDA" w:rsidRPr="00C63AD2" w:rsidRDefault="00120EDA" w:rsidP="0097666B">
            <w:pPr>
              <w:rPr>
                <w:rFonts w:ascii="Arial Narrow" w:hAnsi="Arial Narrow"/>
                <w:sz w:val="20"/>
                <w:szCs w:val="20"/>
              </w:rPr>
            </w:pPr>
            <w:r w:rsidRPr="00C63AD2">
              <w:rPr>
                <w:rFonts w:ascii="Arial Narrow" w:hAnsi="Arial Narrow"/>
                <w:b/>
                <w:bCs/>
                <w:color w:val="333333"/>
                <w:sz w:val="20"/>
                <w:szCs w:val="20"/>
              </w:rPr>
              <w:t>Treatment criteria:</w:t>
            </w:r>
          </w:p>
        </w:tc>
      </w:tr>
      <w:tr w:rsidR="00120EDA" w:rsidRPr="001428E9" w14:paraId="79E76754"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E73BEC" w14:textId="449822A8"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6AF2A66C" w14:textId="77777777" w:rsidR="00120EDA" w:rsidRPr="00C63AD2" w:rsidRDefault="00120EDA" w:rsidP="0097666B">
            <w:pPr>
              <w:rPr>
                <w:rFonts w:ascii="Arial Narrow" w:hAnsi="Arial Narrow"/>
                <w:color w:val="333333"/>
                <w:sz w:val="20"/>
                <w:szCs w:val="20"/>
              </w:rPr>
            </w:pPr>
            <w:r w:rsidRPr="00C63AD2">
              <w:rPr>
                <w:rFonts w:ascii="Arial Narrow" w:hAnsi="Arial Narrow"/>
                <w:color w:val="000000" w:themeColor="text1"/>
                <w:sz w:val="20"/>
                <w:szCs w:val="20"/>
              </w:rPr>
              <w:t>Patient must not be undergoing concurrent treatment with the following PBS benefits: (</w:t>
            </w:r>
            <w:proofErr w:type="spellStart"/>
            <w:r w:rsidRPr="00C63AD2">
              <w:rPr>
                <w:rFonts w:ascii="Arial Narrow" w:hAnsi="Arial Narrow"/>
                <w:color w:val="000000" w:themeColor="text1"/>
                <w:sz w:val="20"/>
                <w:szCs w:val="20"/>
              </w:rPr>
              <w:t>i</w:t>
            </w:r>
            <w:proofErr w:type="spellEnd"/>
            <w:r w:rsidRPr="00C63AD2">
              <w:rPr>
                <w:rFonts w:ascii="Arial Narrow" w:hAnsi="Arial Narrow"/>
                <w:color w:val="000000" w:themeColor="text1"/>
                <w:sz w:val="20"/>
                <w:szCs w:val="20"/>
              </w:rPr>
              <w:t>) botulinum toxin type A listed for this PBS indication, (ii) another drug in the same pharmacological class as this drug listed for this PBS indication</w:t>
            </w:r>
          </w:p>
        </w:tc>
      </w:tr>
      <w:tr w:rsidR="00120EDA" w:rsidRPr="001428E9" w14:paraId="6814A2D7"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740983" w14:textId="77777777"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279DB424" w14:textId="77777777" w:rsidR="00120EDA" w:rsidRPr="00C63AD2" w:rsidRDefault="00120EDA" w:rsidP="0097666B">
            <w:pPr>
              <w:rPr>
                <w:rFonts w:ascii="Arial Narrow" w:hAnsi="Arial Narrow"/>
                <w:color w:val="333333"/>
                <w:sz w:val="20"/>
                <w:szCs w:val="20"/>
              </w:rPr>
            </w:pPr>
            <w:r w:rsidRPr="00C63AD2">
              <w:rPr>
                <w:rFonts w:ascii="Arial Narrow" w:hAnsi="Arial Narrow"/>
                <w:b/>
                <w:bCs/>
                <w:color w:val="333333"/>
                <w:sz w:val="20"/>
                <w:szCs w:val="20"/>
              </w:rPr>
              <w:t>AND</w:t>
            </w:r>
          </w:p>
        </w:tc>
      </w:tr>
      <w:tr w:rsidR="00120EDA" w:rsidRPr="001428E9" w14:paraId="4640B1FD"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AB8032B" w14:textId="1B765928"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005E8C80" w14:textId="77777777" w:rsidR="00120EDA" w:rsidRPr="00C63AD2" w:rsidRDefault="00120EDA" w:rsidP="0097666B">
            <w:pPr>
              <w:rPr>
                <w:rFonts w:ascii="Arial Narrow" w:hAnsi="Arial Narrow"/>
                <w:color w:val="333333"/>
                <w:sz w:val="20"/>
                <w:szCs w:val="20"/>
              </w:rPr>
            </w:pPr>
            <w:r w:rsidRPr="00C63AD2">
              <w:rPr>
                <w:rFonts w:ascii="Arial Narrow" w:hAnsi="Arial Narrow"/>
                <w:b/>
                <w:bCs/>
                <w:color w:val="333333"/>
                <w:sz w:val="20"/>
                <w:szCs w:val="20"/>
              </w:rPr>
              <w:t>Clinical criteria:</w:t>
            </w:r>
          </w:p>
        </w:tc>
      </w:tr>
      <w:tr w:rsidR="00120EDA" w:rsidRPr="001428E9" w14:paraId="09600837"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AF90630" w14:textId="26470A02"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7E6F280A" w14:textId="77777777" w:rsidR="00120EDA" w:rsidRPr="00C63AD2" w:rsidRDefault="00120EDA" w:rsidP="0097666B">
            <w:pPr>
              <w:rPr>
                <w:rFonts w:ascii="Arial Narrow" w:hAnsi="Arial Narrow"/>
                <w:color w:val="FF0000"/>
                <w:sz w:val="20"/>
                <w:szCs w:val="20"/>
              </w:rPr>
            </w:pPr>
            <w:r w:rsidRPr="00C63AD2">
              <w:rPr>
                <w:rFonts w:ascii="Arial Narrow" w:hAnsi="Arial Narrow"/>
                <w:color w:val="000000" w:themeColor="text1"/>
                <w:sz w:val="20"/>
                <w:szCs w:val="20"/>
              </w:rPr>
              <w:t>Patient must have experienced an average of 15 or more headache days per month, with at least 8 days of migraine, over a period of at least 6 months, prior to commencement of treatment with this medicine for this condition</w:t>
            </w:r>
          </w:p>
        </w:tc>
      </w:tr>
      <w:tr w:rsidR="00120EDA" w:rsidRPr="001428E9" w14:paraId="190C23CC"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427CDC4" w14:textId="77777777"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460DC35A" w14:textId="77777777" w:rsidR="00120EDA" w:rsidRPr="00C63AD2" w:rsidRDefault="00120EDA" w:rsidP="0097666B">
            <w:pPr>
              <w:rPr>
                <w:rFonts w:ascii="Arial Narrow" w:hAnsi="Arial Narrow"/>
                <w:color w:val="333333"/>
                <w:sz w:val="20"/>
                <w:szCs w:val="20"/>
              </w:rPr>
            </w:pPr>
            <w:r w:rsidRPr="00C63AD2">
              <w:rPr>
                <w:rFonts w:ascii="Arial Narrow" w:hAnsi="Arial Narrow"/>
                <w:b/>
                <w:bCs/>
                <w:color w:val="333333"/>
                <w:sz w:val="20"/>
                <w:szCs w:val="20"/>
              </w:rPr>
              <w:t>AND</w:t>
            </w:r>
          </w:p>
        </w:tc>
      </w:tr>
      <w:tr w:rsidR="00120EDA" w:rsidRPr="001428E9" w14:paraId="1E276CEC"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1C60342" w14:textId="0E57A43B"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2477ACA8" w14:textId="77777777" w:rsidR="00120EDA" w:rsidRPr="00C63AD2" w:rsidRDefault="00120EDA" w:rsidP="0097666B">
            <w:pPr>
              <w:rPr>
                <w:rFonts w:ascii="Arial Narrow" w:hAnsi="Arial Narrow"/>
                <w:color w:val="333333"/>
                <w:sz w:val="20"/>
                <w:szCs w:val="20"/>
              </w:rPr>
            </w:pPr>
            <w:r w:rsidRPr="00C63AD2">
              <w:rPr>
                <w:rFonts w:ascii="Arial Narrow" w:hAnsi="Arial Narrow"/>
                <w:b/>
                <w:bCs/>
                <w:color w:val="333333"/>
                <w:sz w:val="20"/>
                <w:szCs w:val="20"/>
              </w:rPr>
              <w:t>Clinical criteria:</w:t>
            </w:r>
          </w:p>
        </w:tc>
      </w:tr>
      <w:tr w:rsidR="00120EDA" w:rsidRPr="001428E9" w14:paraId="151732FB" w14:textId="77777777" w:rsidTr="0028379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8A5394" w14:textId="53441312" w:rsidR="00120EDA" w:rsidRPr="00C63AD2" w:rsidRDefault="00120EDA" w:rsidP="0097666B">
            <w:pPr>
              <w:jc w:val="center"/>
              <w:rPr>
                <w:rFonts w:ascii="Arial Narrow" w:hAnsi="Arial Narrow"/>
                <w:color w:val="333333"/>
                <w:sz w:val="20"/>
                <w:szCs w:val="20"/>
              </w:rPr>
            </w:pPr>
          </w:p>
        </w:tc>
        <w:tc>
          <w:tcPr>
            <w:tcW w:w="7745" w:type="dxa"/>
            <w:gridSpan w:val="6"/>
            <w:shd w:val="clear" w:color="auto" w:fill="auto"/>
            <w:vAlign w:val="center"/>
            <w:hideMark/>
          </w:tcPr>
          <w:p w14:paraId="7AB5374B" w14:textId="77777777" w:rsidR="00120EDA" w:rsidRPr="00283798" w:rsidRDefault="00120EDA" w:rsidP="0097666B">
            <w:pPr>
              <w:rPr>
                <w:rFonts w:ascii="Arial Narrow" w:hAnsi="Arial Narrow"/>
                <w:color w:val="333333"/>
                <w:sz w:val="20"/>
                <w:szCs w:val="20"/>
              </w:rPr>
            </w:pPr>
            <w:r w:rsidRPr="00283798">
              <w:rPr>
                <w:rFonts w:ascii="Arial Narrow" w:hAnsi="Arial Narrow"/>
                <w:color w:val="000000" w:themeColor="text1"/>
                <w:sz w:val="20"/>
                <w:szCs w:val="20"/>
              </w:rPr>
              <w:t>Patient must have experienced an inadequate response, intolerance or a contraindication to at least three prophylactic migraine medications prior to commencement of treatment with this drug for this condition</w:t>
            </w:r>
          </w:p>
        </w:tc>
      </w:tr>
      <w:tr w:rsidR="000E1A1B" w:rsidRPr="001428E9" w14:paraId="7913B18F" w14:textId="77777777" w:rsidTr="0028379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D510DE0" w14:textId="77777777" w:rsidR="000E1A1B" w:rsidRPr="00C63AD2" w:rsidRDefault="000E1A1B" w:rsidP="0097666B">
            <w:pPr>
              <w:jc w:val="center"/>
              <w:rPr>
                <w:rFonts w:ascii="Arial Narrow" w:hAnsi="Arial Narrow"/>
                <w:color w:val="333333"/>
                <w:sz w:val="20"/>
                <w:szCs w:val="20"/>
              </w:rPr>
            </w:pPr>
          </w:p>
        </w:tc>
        <w:tc>
          <w:tcPr>
            <w:tcW w:w="7745" w:type="dxa"/>
            <w:gridSpan w:val="6"/>
            <w:shd w:val="clear" w:color="auto" w:fill="auto"/>
            <w:vAlign w:val="center"/>
          </w:tcPr>
          <w:p w14:paraId="198E099E" w14:textId="474D1859" w:rsidR="000E1A1B" w:rsidRPr="00283798" w:rsidRDefault="000E1A1B" w:rsidP="0097666B">
            <w:pPr>
              <w:rPr>
                <w:rFonts w:ascii="Arial Narrow" w:hAnsi="Arial Narrow"/>
                <w:color w:val="000000" w:themeColor="text1"/>
                <w:sz w:val="20"/>
                <w:szCs w:val="20"/>
              </w:rPr>
            </w:pPr>
            <w:r w:rsidRPr="00283798">
              <w:rPr>
                <w:rFonts w:ascii="Arial Narrow" w:hAnsi="Arial Narrow"/>
                <w:color w:val="000000" w:themeColor="text1"/>
                <w:sz w:val="20"/>
                <w:szCs w:val="20"/>
              </w:rPr>
              <w:t>AND</w:t>
            </w:r>
          </w:p>
        </w:tc>
      </w:tr>
      <w:tr w:rsidR="00B34AF9" w:rsidRPr="001428E9" w14:paraId="452176BE" w14:textId="77777777" w:rsidTr="0028379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7E04D4" w14:textId="759C76BF" w:rsidR="00B34AF9" w:rsidRPr="00283798" w:rsidRDefault="00B34AF9" w:rsidP="0097666B">
            <w:pPr>
              <w:keepNext/>
              <w:jc w:val="center"/>
              <w:rPr>
                <w:rFonts w:ascii="Arial Narrow" w:hAnsi="Arial Narrow"/>
                <w:color w:val="333333"/>
                <w:sz w:val="20"/>
                <w:szCs w:val="20"/>
              </w:rPr>
            </w:pPr>
          </w:p>
        </w:tc>
        <w:tc>
          <w:tcPr>
            <w:tcW w:w="7745" w:type="dxa"/>
            <w:gridSpan w:val="6"/>
            <w:shd w:val="clear" w:color="auto" w:fill="auto"/>
            <w:vAlign w:val="center"/>
          </w:tcPr>
          <w:p w14:paraId="708BFACD" w14:textId="5204F02D" w:rsidR="00B34AF9" w:rsidRPr="00283798" w:rsidRDefault="00B34AF9" w:rsidP="0097666B">
            <w:pPr>
              <w:keepNext/>
              <w:rPr>
                <w:rFonts w:ascii="Arial Narrow" w:hAnsi="Arial Narrow"/>
                <w:b/>
                <w:bCs/>
                <w:color w:val="333333"/>
                <w:sz w:val="20"/>
                <w:szCs w:val="20"/>
              </w:rPr>
            </w:pPr>
            <w:r w:rsidRPr="00283798">
              <w:rPr>
                <w:rFonts w:ascii="Arial Narrow" w:hAnsi="Arial Narrow"/>
                <w:b/>
                <w:bCs/>
                <w:color w:val="333333"/>
                <w:sz w:val="20"/>
                <w:szCs w:val="20"/>
              </w:rPr>
              <w:t>Clinical criteria:</w:t>
            </w:r>
          </w:p>
        </w:tc>
      </w:tr>
      <w:tr w:rsidR="00B34AF9" w:rsidRPr="001428E9" w14:paraId="42C475D3" w14:textId="77777777" w:rsidTr="0028379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8C4185" w14:textId="0E847C18" w:rsidR="00B34AF9" w:rsidRPr="00283798" w:rsidRDefault="00B34AF9" w:rsidP="0097666B">
            <w:pPr>
              <w:keepNext/>
              <w:jc w:val="center"/>
              <w:rPr>
                <w:rFonts w:ascii="Arial Narrow" w:hAnsi="Arial Narrow"/>
                <w:color w:val="333333"/>
                <w:sz w:val="20"/>
                <w:szCs w:val="20"/>
              </w:rPr>
            </w:pPr>
          </w:p>
        </w:tc>
        <w:tc>
          <w:tcPr>
            <w:tcW w:w="7745" w:type="dxa"/>
            <w:gridSpan w:val="6"/>
            <w:shd w:val="clear" w:color="auto" w:fill="auto"/>
            <w:vAlign w:val="center"/>
          </w:tcPr>
          <w:p w14:paraId="18BA6BC0" w14:textId="4175B0C5" w:rsidR="00B34AF9" w:rsidRPr="00283798" w:rsidRDefault="00B34AF9" w:rsidP="00B34AF9">
            <w:pPr>
              <w:shd w:val="clear" w:color="auto" w:fill="EEEEEE"/>
              <w:spacing w:line="300" w:lineRule="atLeast"/>
              <w:jc w:val="left"/>
              <w:rPr>
                <w:rFonts w:ascii="Arial Narrow" w:hAnsi="Arial Narrow"/>
                <w:color w:val="000000" w:themeColor="text1"/>
                <w:sz w:val="20"/>
                <w:szCs w:val="20"/>
              </w:rPr>
            </w:pPr>
            <w:r w:rsidRPr="00283798">
              <w:rPr>
                <w:rFonts w:ascii="Arial Narrow" w:hAnsi="Arial Narrow"/>
                <w:color w:val="000000" w:themeColor="text1"/>
                <w:sz w:val="20"/>
                <w:szCs w:val="20"/>
              </w:rPr>
              <w:t>Patient must be appropriately managed by his or her practitioner for medication overuse headache, prior to initiation of treatment with this drug.</w:t>
            </w:r>
          </w:p>
        </w:tc>
      </w:tr>
      <w:tr w:rsidR="00120EDA" w:rsidRPr="001428E9" w14:paraId="3A4E22D4"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60B8F0A" w14:textId="77777777" w:rsidR="00120EDA" w:rsidRPr="00C63AD2" w:rsidRDefault="00120EDA" w:rsidP="0097666B">
            <w:pPr>
              <w:keepNext/>
              <w:jc w:val="center"/>
              <w:rPr>
                <w:rFonts w:ascii="Arial Narrow" w:hAnsi="Arial Narrow"/>
                <w:color w:val="333333"/>
                <w:sz w:val="20"/>
                <w:szCs w:val="20"/>
              </w:rPr>
            </w:pPr>
          </w:p>
        </w:tc>
        <w:tc>
          <w:tcPr>
            <w:tcW w:w="7745" w:type="dxa"/>
            <w:gridSpan w:val="6"/>
            <w:vAlign w:val="center"/>
            <w:hideMark/>
          </w:tcPr>
          <w:p w14:paraId="747B53E3" w14:textId="77777777" w:rsidR="00120EDA" w:rsidRPr="00283798" w:rsidRDefault="00120EDA" w:rsidP="0097666B">
            <w:pPr>
              <w:keepNext/>
              <w:rPr>
                <w:rFonts w:ascii="Arial Narrow" w:hAnsi="Arial Narrow"/>
                <w:color w:val="333333"/>
                <w:sz w:val="20"/>
                <w:szCs w:val="20"/>
              </w:rPr>
            </w:pPr>
            <w:r w:rsidRPr="00283798">
              <w:rPr>
                <w:rFonts w:ascii="Arial Narrow" w:hAnsi="Arial Narrow"/>
                <w:b/>
                <w:bCs/>
                <w:color w:val="333333"/>
                <w:sz w:val="20"/>
                <w:szCs w:val="20"/>
              </w:rPr>
              <w:t>AND</w:t>
            </w:r>
          </w:p>
        </w:tc>
      </w:tr>
      <w:tr w:rsidR="00120EDA" w:rsidRPr="001428E9" w14:paraId="76DC1FE7"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29AE020" w14:textId="0B995E31"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6A9525E8" w14:textId="77777777" w:rsidR="00120EDA" w:rsidRPr="00C63AD2" w:rsidRDefault="00120EDA" w:rsidP="0097666B">
            <w:pPr>
              <w:rPr>
                <w:rFonts w:ascii="Arial Narrow" w:hAnsi="Arial Narrow"/>
                <w:color w:val="333333"/>
                <w:sz w:val="20"/>
                <w:szCs w:val="20"/>
              </w:rPr>
            </w:pPr>
            <w:r w:rsidRPr="00C63AD2">
              <w:rPr>
                <w:rFonts w:ascii="Arial Narrow" w:hAnsi="Arial Narrow"/>
                <w:b/>
                <w:bCs/>
                <w:color w:val="333333"/>
                <w:sz w:val="20"/>
                <w:szCs w:val="20"/>
              </w:rPr>
              <w:t>Population criteria:</w:t>
            </w:r>
          </w:p>
        </w:tc>
      </w:tr>
      <w:tr w:rsidR="00120EDA" w:rsidRPr="001428E9" w14:paraId="61A2AC71"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5C0CCF6" w14:textId="15BF3D7E" w:rsidR="00120EDA" w:rsidRPr="00C63AD2" w:rsidRDefault="00120EDA" w:rsidP="0097666B">
            <w:pPr>
              <w:jc w:val="center"/>
              <w:rPr>
                <w:rFonts w:ascii="Arial Narrow" w:hAnsi="Arial Narrow"/>
                <w:color w:val="333333"/>
                <w:sz w:val="20"/>
                <w:szCs w:val="20"/>
              </w:rPr>
            </w:pPr>
          </w:p>
        </w:tc>
        <w:tc>
          <w:tcPr>
            <w:tcW w:w="7745" w:type="dxa"/>
            <w:gridSpan w:val="6"/>
            <w:vAlign w:val="center"/>
            <w:hideMark/>
          </w:tcPr>
          <w:p w14:paraId="0083F6E0" w14:textId="77777777" w:rsidR="00120EDA" w:rsidRPr="00C63AD2" w:rsidRDefault="00120EDA" w:rsidP="0097666B">
            <w:pPr>
              <w:rPr>
                <w:rFonts w:ascii="Arial Narrow" w:hAnsi="Arial Narrow"/>
                <w:color w:val="333333"/>
                <w:sz w:val="20"/>
                <w:szCs w:val="20"/>
              </w:rPr>
            </w:pPr>
            <w:r w:rsidRPr="00C63AD2">
              <w:rPr>
                <w:rFonts w:ascii="Arial Narrow" w:hAnsi="Arial Narrow"/>
                <w:color w:val="000000" w:themeColor="text1"/>
                <w:sz w:val="20"/>
                <w:szCs w:val="20"/>
              </w:rPr>
              <w:t>Patient must be aged 18 years or older</w:t>
            </w:r>
          </w:p>
        </w:tc>
      </w:tr>
      <w:tr w:rsidR="00120EDA" w:rsidRPr="001428E9" w14:paraId="3661F141"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69C5981" w14:textId="77777777" w:rsidR="00120EDA" w:rsidRPr="00C63AD2" w:rsidRDefault="00120EDA" w:rsidP="0097666B">
            <w:pPr>
              <w:jc w:val="center"/>
              <w:rPr>
                <w:rFonts w:ascii="Arial Narrow" w:hAnsi="Arial Narrow"/>
                <w:color w:val="000000" w:themeColor="text1"/>
                <w:sz w:val="20"/>
                <w:szCs w:val="20"/>
              </w:rPr>
            </w:pPr>
          </w:p>
        </w:tc>
        <w:tc>
          <w:tcPr>
            <w:tcW w:w="7745" w:type="dxa"/>
            <w:gridSpan w:val="6"/>
            <w:vAlign w:val="center"/>
            <w:hideMark/>
          </w:tcPr>
          <w:p w14:paraId="6722A006" w14:textId="77777777" w:rsidR="00120EDA" w:rsidRPr="00C63AD2" w:rsidRDefault="00120EDA" w:rsidP="0097666B">
            <w:pPr>
              <w:rPr>
                <w:rFonts w:ascii="Arial Narrow" w:hAnsi="Arial Narrow"/>
                <w:color w:val="000000" w:themeColor="text1"/>
                <w:sz w:val="20"/>
                <w:szCs w:val="20"/>
              </w:rPr>
            </w:pPr>
            <w:r w:rsidRPr="00C63AD2">
              <w:rPr>
                <w:rFonts w:ascii="Arial Narrow" w:hAnsi="Arial Narrow"/>
                <w:b/>
                <w:bCs/>
                <w:color w:val="000000" w:themeColor="text1"/>
                <w:sz w:val="20"/>
                <w:szCs w:val="20"/>
              </w:rPr>
              <w:t xml:space="preserve">Prescribing Instructions: </w:t>
            </w:r>
            <w:r w:rsidRPr="00C63AD2">
              <w:rPr>
                <w:rFonts w:ascii="Arial Narrow" w:hAnsi="Arial Narrow"/>
                <w:bCs/>
                <w:color w:val="000000" w:themeColor="text1"/>
                <w:sz w:val="20"/>
                <w:szCs w:val="20"/>
              </w:rPr>
              <w:t>Prophylactic migraine medications are propranolol, amitriptyline, pizotifen, candesartan, verapamil, nortriptyline, sodium valproate or topiramate.</w:t>
            </w:r>
          </w:p>
        </w:tc>
      </w:tr>
      <w:tr w:rsidR="00120EDA" w:rsidRPr="001428E9" w14:paraId="56FFB4A6" w14:textId="77777777" w:rsidTr="00E545E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0F44A8" w14:textId="77777777" w:rsidR="00120EDA" w:rsidRPr="00C63AD2" w:rsidRDefault="00120EDA" w:rsidP="0097666B">
            <w:pPr>
              <w:jc w:val="center"/>
              <w:rPr>
                <w:rFonts w:ascii="Arial Narrow" w:hAnsi="Arial Narrow"/>
                <w:color w:val="000000" w:themeColor="text1"/>
                <w:sz w:val="20"/>
                <w:szCs w:val="20"/>
              </w:rPr>
            </w:pPr>
          </w:p>
        </w:tc>
        <w:tc>
          <w:tcPr>
            <w:tcW w:w="7745" w:type="dxa"/>
            <w:gridSpan w:val="6"/>
            <w:vAlign w:val="center"/>
            <w:hideMark/>
          </w:tcPr>
          <w:p w14:paraId="33C99256" w14:textId="77777777" w:rsidR="00120EDA" w:rsidRPr="00C63AD2" w:rsidRDefault="00120EDA" w:rsidP="0097666B">
            <w:pPr>
              <w:rPr>
                <w:rFonts w:ascii="Arial Narrow" w:hAnsi="Arial Narrow"/>
                <w:color w:val="000000" w:themeColor="text1"/>
                <w:sz w:val="20"/>
                <w:szCs w:val="20"/>
              </w:rPr>
            </w:pPr>
            <w:r w:rsidRPr="00C63AD2">
              <w:rPr>
                <w:rFonts w:ascii="Arial Narrow" w:hAnsi="Arial Narrow"/>
                <w:b/>
                <w:bCs/>
                <w:color w:val="000000" w:themeColor="text1"/>
                <w:sz w:val="20"/>
                <w:szCs w:val="20"/>
              </w:rPr>
              <w:t xml:space="preserve">Prescribing Instructions: </w:t>
            </w:r>
            <w:r w:rsidRPr="00C63AD2">
              <w:rPr>
                <w:rFonts w:ascii="Arial Narrow" w:hAnsi="Arial Narrow"/>
                <w:bCs/>
                <w:color w:val="000000" w:themeColor="text1"/>
                <w:sz w:val="20"/>
                <w:szCs w:val="20"/>
              </w:rPr>
              <w:t>Patient must have the number of migraine days per month documented in their medical records.</w:t>
            </w:r>
          </w:p>
        </w:tc>
      </w:tr>
      <w:tr w:rsidR="00120EDA" w:rsidRPr="001428E9" w14:paraId="43AE7521" w14:textId="77777777" w:rsidTr="0097666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AC2221E" w14:textId="2C84BB0A" w:rsidR="00120EDA" w:rsidRPr="00C63AD2" w:rsidRDefault="00120EDA" w:rsidP="0097666B">
            <w:pPr>
              <w:jc w:val="center"/>
              <w:rPr>
                <w:rFonts w:ascii="Arial Narrow" w:hAnsi="Arial Narrow"/>
                <w:color w:val="000000" w:themeColor="text1"/>
                <w:sz w:val="20"/>
                <w:szCs w:val="20"/>
              </w:rPr>
            </w:pPr>
          </w:p>
        </w:tc>
        <w:tc>
          <w:tcPr>
            <w:tcW w:w="7745" w:type="dxa"/>
            <w:gridSpan w:val="6"/>
            <w:vAlign w:val="center"/>
          </w:tcPr>
          <w:p w14:paraId="74A39C42" w14:textId="77777777" w:rsidR="00120EDA" w:rsidRPr="00B34AF9" w:rsidRDefault="00120EDA" w:rsidP="0097666B">
            <w:pPr>
              <w:rPr>
                <w:rFonts w:ascii="Arial Narrow" w:hAnsi="Arial Narrow"/>
                <w:color w:val="000000" w:themeColor="text1"/>
                <w:sz w:val="20"/>
                <w:szCs w:val="20"/>
              </w:rPr>
            </w:pPr>
            <w:r w:rsidRPr="00B34AF9">
              <w:rPr>
                <w:rFonts w:ascii="Arial Narrow" w:hAnsi="Arial Narrow"/>
                <w:b/>
                <w:bCs/>
                <w:color w:val="000000" w:themeColor="text1"/>
                <w:sz w:val="20"/>
                <w:szCs w:val="20"/>
              </w:rPr>
              <w:t xml:space="preserve">Administrative note: </w:t>
            </w:r>
            <w:proofErr w:type="spellStart"/>
            <w:r w:rsidRPr="00B34AF9">
              <w:rPr>
                <w:rFonts w:ascii="Arial Narrow" w:hAnsi="Arial Narrow"/>
                <w:color w:val="000000" w:themeColor="text1"/>
                <w:sz w:val="20"/>
                <w:szCs w:val="20"/>
              </w:rPr>
              <w:t>Eptinezumab</w:t>
            </w:r>
            <w:proofErr w:type="spellEnd"/>
            <w:r w:rsidRPr="00B34AF9">
              <w:rPr>
                <w:rFonts w:ascii="Arial Narrow" w:hAnsi="Arial Narrow"/>
                <w:color w:val="000000" w:themeColor="text1"/>
                <w:sz w:val="20"/>
                <w:szCs w:val="20"/>
              </w:rPr>
              <w:t xml:space="preserve"> at a dose of 300 mg, once every twelve weeks, is not subsidised on the PBS.</w:t>
            </w:r>
          </w:p>
        </w:tc>
      </w:tr>
    </w:tbl>
    <w:p w14:paraId="120D575D" w14:textId="72F805DF" w:rsidR="008359AF" w:rsidRDefault="008359AF">
      <w:pPr>
        <w:jc w:val="left"/>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B34AF9" w:rsidRPr="001428E9" w14:paraId="14C0B1F5" w14:textId="77777777" w:rsidTr="00F2270E">
        <w:trPr>
          <w:cantSplit/>
          <w:trHeight w:val="20"/>
        </w:trPr>
        <w:tc>
          <w:tcPr>
            <w:tcW w:w="3939" w:type="dxa"/>
            <w:gridSpan w:val="3"/>
            <w:vAlign w:val="center"/>
          </w:tcPr>
          <w:p w14:paraId="5AFD6F63" w14:textId="77777777" w:rsidR="00B34AF9" w:rsidRPr="001428E9" w:rsidRDefault="00B34AF9" w:rsidP="00F2270E">
            <w:pPr>
              <w:keepLines/>
              <w:rPr>
                <w:rFonts w:ascii="Arial Narrow" w:hAnsi="Arial Narrow"/>
                <w:b/>
                <w:bCs/>
                <w:sz w:val="20"/>
                <w:szCs w:val="20"/>
              </w:rPr>
            </w:pPr>
            <w:r w:rsidRPr="001428E9">
              <w:rPr>
                <w:rFonts w:ascii="Arial Narrow" w:hAnsi="Arial Narrow"/>
                <w:b/>
                <w:bCs/>
                <w:sz w:val="20"/>
                <w:szCs w:val="20"/>
              </w:rPr>
              <w:t>MEDICINAL PRODUCT</w:t>
            </w:r>
          </w:p>
          <w:p w14:paraId="47A70341" w14:textId="77777777" w:rsidR="00B34AF9" w:rsidRPr="001428E9" w:rsidRDefault="00B34AF9" w:rsidP="00F2270E">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6D34C0BB" w14:textId="77777777" w:rsidR="00B34AF9" w:rsidRPr="001428E9" w:rsidRDefault="00B34AF9" w:rsidP="00F2270E">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1BD2CA42" w14:textId="77777777" w:rsidR="00B34AF9" w:rsidRPr="001428E9" w:rsidRDefault="00B34AF9" w:rsidP="00F2270E">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00A6176E" w14:textId="77777777" w:rsidR="00B34AF9" w:rsidRPr="001428E9" w:rsidRDefault="00B34AF9" w:rsidP="00F2270E">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7EDD7514" w14:textId="77777777" w:rsidR="00B34AF9" w:rsidRPr="001428E9" w:rsidRDefault="00B34AF9" w:rsidP="00F2270E">
            <w:pPr>
              <w:keepLines/>
              <w:jc w:val="center"/>
              <w:rPr>
                <w:rFonts w:ascii="Arial Narrow" w:hAnsi="Arial Narrow"/>
                <w:b/>
                <w:sz w:val="20"/>
                <w:szCs w:val="20"/>
              </w:rPr>
            </w:pPr>
            <w:r w:rsidRPr="001428E9">
              <w:rPr>
                <w:rFonts w:ascii="Arial Narrow" w:hAnsi="Arial Narrow"/>
                <w:b/>
                <w:sz w:val="20"/>
                <w:szCs w:val="20"/>
              </w:rPr>
              <w:t>№.of</w:t>
            </w:r>
          </w:p>
          <w:p w14:paraId="10E18139" w14:textId="77777777" w:rsidR="00B34AF9" w:rsidRPr="001428E9" w:rsidRDefault="00B34AF9" w:rsidP="00F2270E">
            <w:pPr>
              <w:keepLines/>
              <w:jc w:val="center"/>
              <w:rPr>
                <w:rFonts w:ascii="Arial Narrow" w:hAnsi="Arial Narrow"/>
                <w:b/>
                <w:sz w:val="20"/>
                <w:szCs w:val="20"/>
              </w:rPr>
            </w:pPr>
            <w:proofErr w:type="spellStart"/>
            <w:r w:rsidRPr="001428E9">
              <w:rPr>
                <w:rFonts w:ascii="Arial Narrow" w:hAnsi="Arial Narrow"/>
                <w:b/>
                <w:sz w:val="20"/>
                <w:szCs w:val="20"/>
              </w:rPr>
              <w:t>Rpts</w:t>
            </w:r>
            <w:proofErr w:type="spellEnd"/>
          </w:p>
        </w:tc>
        <w:tc>
          <w:tcPr>
            <w:tcW w:w="1831" w:type="dxa"/>
            <w:vAlign w:val="center"/>
          </w:tcPr>
          <w:p w14:paraId="36271796" w14:textId="77777777" w:rsidR="00B34AF9" w:rsidRPr="001428E9" w:rsidRDefault="00B34AF9" w:rsidP="00F2270E">
            <w:pPr>
              <w:keepLines/>
              <w:rPr>
                <w:rFonts w:ascii="Arial Narrow" w:hAnsi="Arial Narrow"/>
                <w:b/>
                <w:sz w:val="20"/>
                <w:szCs w:val="20"/>
                <w:lang w:val="fr-FR"/>
              </w:rPr>
            </w:pPr>
            <w:r w:rsidRPr="001428E9">
              <w:rPr>
                <w:rFonts w:ascii="Arial Narrow" w:hAnsi="Arial Narrow"/>
                <w:b/>
                <w:sz w:val="20"/>
                <w:szCs w:val="20"/>
              </w:rPr>
              <w:t>Available brands</w:t>
            </w:r>
          </w:p>
        </w:tc>
      </w:tr>
      <w:tr w:rsidR="00B34AF9" w:rsidRPr="001428E9" w14:paraId="6F9B71C8" w14:textId="77777777" w:rsidTr="00F2270E">
        <w:trPr>
          <w:cantSplit/>
          <w:trHeight w:val="20"/>
        </w:trPr>
        <w:tc>
          <w:tcPr>
            <w:tcW w:w="9016" w:type="dxa"/>
            <w:gridSpan w:val="8"/>
            <w:vAlign w:val="center"/>
          </w:tcPr>
          <w:p w14:paraId="3F77BD06" w14:textId="77777777" w:rsidR="00B34AF9" w:rsidRPr="001428E9" w:rsidRDefault="00B34AF9" w:rsidP="00F2270E">
            <w:pPr>
              <w:keepLines/>
              <w:rPr>
                <w:rFonts w:ascii="Arial Narrow" w:hAnsi="Arial Narrow"/>
                <w:sz w:val="20"/>
                <w:szCs w:val="20"/>
              </w:rPr>
            </w:pPr>
            <w:r>
              <w:rPr>
                <w:rFonts w:ascii="Arial Narrow" w:hAnsi="Arial Narrow"/>
                <w:sz w:val="20"/>
                <w:szCs w:val="20"/>
              </w:rPr>
              <w:t>EPTINEZUMAB</w:t>
            </w:r>
          </w:p>
        </w:tc>
      </w:tr>
      <w:tr w:rsidR="00B34AF9" w:rsidRPr="001428E9" w14:paraId="5D28A0B9" w14:textId="77777777" w:rsidTr="00F2270E">
        <w:trPr>
          <w:cantSplit/>
          <w:trHeight w:val="20"/>
        </w:trPr>
        <w:tc>
          <w:tcPr>
            <w:tcW w:w="3939" w:type="dxa"/>
            <w:gridSpan w:val="3"/>
            <w:vAlign w:val="center"/>
          </w:tcPr>
          <w:p w14:paraId="3969075C" w14:textId="77777777" w:rsidR="00B34AF9" w:rsidRPr="001428E9" w:rsidRDefault="00B34AF9" w:rsidP="00F2270E">
            <w:pPr>
              <w:keepLines/>
              <w:rPr>
                <w:rFonts w:ascii="Arial Narrow" w:hAnsi="Arial Narrow"/>
                <w:sz w:val="20"/>
                <w:szCs w:val="20"/>
              </w:rPr>
            </w:pPr>
            <w:r>
              <w:rPr>
                <w:rFonts w:ascii="Arial Narrow" w:hAnsi="Arial Narrow"/>
                <w:sz w:val="20"/>
                <w:szCs w:val="20"/>
              </w:rPr>
              <w:t>100mg vial for intravenous infusion</w:t>
            </w:r>
          </w:p>
        </w:tc>
        <w:tc>
          <w:tcPr>
            <w:tcW w:w="811" w:type="dxa"/>
            <w:vAlign w:val="center"/>
          </w:tcPr>
          <w:p w14:paraId="0D4C1816" w14:textId="77777777" w:rsidR="00B34AF9" w:rsidRPr="001428E9" w:rsidRDefault="00B34AF9" w:rsidP="00F2270E">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3B44B84B" w14:textId="77777777" w:rsidR="00B34AF9" w:rsidRPr="001428E9" w:rsidRDefault="00B34AF9" w:rsidP="00F2270E">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565EE6D8" w14:textId="77777777" w:rsidR="00B34AF9" w:rsidRPr="001428E9" w:rsidRDefault="00B34AF9" w:rsidP="00F2270E">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11CABEE5" w14:textId="77777777" w:rsidR="00B34AF9" w:rsidRPr="001428E9" w:rsidRDefault="00B34AF9" w:rsidP="00F2270E">
            <w:pPr>
              <w:keepLines/>
              <w:jc w:val="center"/>
              <w:rPr>
                <w:rFonts w:ascii="Arial Narrow" w:hAnsi="Arial Narrow"/>
                <w:sz w:val="20"/>
                <w:szCs w:val="20"/>
              </w:rPr>
            </w:pPr>
            <w:r>
              <w:rPr>
                <w:rFonts w:ascii="Arial Narrow" w:hAnsi="Arial Narrow"/>
                <w:sz w:val="20"/>
                <w:szCs w:val="20"/>
              </w:rPr>
              <w:t>1</w:t>
            </w:r>
          </w:p>
        </w:tc>
        <w:tc>
          <w:tcPr>
            <w:tcW w:w="1831" w:type="dxa"/>
            <w:vAlign w:val="center"/>
          </w:tcPr>
          <w:p w14:paraId="2A0A032D" w14:textId="77777777" w:rsidR="00B34AF9" w:rsidRPr="001428E9" w:rsidRDefault="00B34AF9" w:rsidP="00F2270E">
            <w:pPr>
              <w:keepLines/>
              <w:rPr>
                <w:rFonts w:ascii="Arial Narrow" w:hAnsi="Arial Narrow"/>
                <w:sz w:val="20"/>
                <w:szCs w:val="20"/>
              </w:rPr>
            </w:pPr>
            <w:proofErr w:type="spellStart"/>
            <w:r>
              <w:rPr>
                <w:rFonts w:ascii="Arial Narrow" w:hAnsi="Arial Narrow"/>
                <w:sz w:val="20"/>
                <w:szCs w:val="20"/>
              </w:rPr>
              <w:t>Vypeti</w:t>
            </w:r>
            <w:proofErr w:type="spellEnd"/>
          </w:p>
        </w:tc>
      </w:tr>
      <w:tr w:rsidR="00B34AF9" w:rsidRPr="001428E9" w14:paraId="05D6B4AB" w14:textId="77777777" w:rsidTr="00F2270E">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AAACF11" w14:textId="77777777" w:rsidR="00B34AF9" w:rsidRPr="001428E9" w:rsidRDefault="00B34AF9" w:rsidP="00F2270E">
            <w:pPr>
              <w:rPr>
                <w:rFonts w:ascii="Arial Narrow" w:hAnsi="Arial Narrow"/>
                <w:sz w:val="20"/>
                <w:szCs w:val="20"/>
              </w:rPr>
            </w:pPr>
          </w:p>
        </w:tc>
      </w:tr>
      <w:tr w:rsidR="00B34AF9" w:rsidRPr="001428E9" w14:paraId="0BC546AC" w14:textId="77777777" w:rsidTr="00F2270E">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8DDB068" w14:textId="77777777" w:rsidR="00B34AF9" w:rsidRPr="001428E9" w:rsidRDefault="00B34AF9" w:rsidP="00F2270E">
            <w:pPr>
              <w:keepLines/>
              <w:rPr>
                <w:rFonts w:ascii="Arial Narrow" w:hAnsi="Arial Narrow"/>
                <w:b/>
                <w:sz w:val="20"/>
                <w:szCs w:val="20"/>
              </w:rPr>
            </w:pPr>
            <w:r w:rsidRPr="001428E9">
              <w:rPr>
                <w:rFonts w:ascii="Arial Narrow" w:hAnsi="Arial Narrow"/>
                <w:b/>
                <w:sz w:val="20"/>
                <w:szCs w:val="20"/>
              </w:rPr>
              <w:t xml:space="preserve">Restriction Summary </w:t>
            </w:r>
            <w:r>
              <w:rPr>
                <w:rFonts w:ascii="Arial Narrow" w:hAnsi="Arial Narrow"/>
                <w:b/>
                <w:sz w:val="20"/>
                <w:szCs w:val="20"/>
              </w:rPr>
              <w:t>new (variant of 12028)</w:t>
            </w:r>
            <w:r w:rsidRPr="001428E9">
              <w:rPr>
                <w:rFonts w:ascii="Arial Narrow" w:hAnsi="Arial Narrow"/>
                <w:b/>
                <w:sz w:val="20"/>
                <w:szCs w:val="20"/>
              </w:rPr>
              <w:t xml:space="preserve">/ Treatment of Concept: </w:t>
            </w:r>
            <w:r>
              <w:rPr>
                <w:rFonts w:ascii="Arial Narrow" w:hAnsi="Arial Narrow"/>
                <w:b/>
                <w:sz w:val="20"/>
                <w:szCs w:val="20"/>
              </w:rPr>
              <w:t>new (variant of 12064)</w:t>
            </w:r>
          </w:p>
        </w:tc>
      </w:tr>
      <w:tr w:rsidR="00B34AF9" w:rsidRPr="001428E9" w14:paraId="321832A2" w14:textId="77777777" w:rsidTr="00F2270E">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A34F380" w14:textId="77777777" w:rsidR="00B34AF9" w:rsidRPr="001428E9" w:rsidRDefault="00B34AF9" w:rsidP="00F2270E">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C6E461F" w14:textId="77777777" w:rsidR="00B34AF9" w:rsidRPr="001428E9" w:rsidRDefault="00B34AF9" w:rsidP="00F2270E">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GENERAL – General Schedule (Code GE)</w:t>
            </w:r>
            <w:r w:rsidRPr="001428E9">
              <w:rPr>
                <w:rFonts w:ascii="Arial Narrow" w:hAnsi="Arial Narrow"/>
                <w:color w:val="FF0000"/>
                <w:sz w:val="20"/>
                <w:szCs w:val="20"/>
              </w:rPr>
              <w:t xml:space="preserve"> </w:t>
            </w:r>
          </w:p>
          <w:p w14:paraId="3D84FE2F" w14:textId="77777777" w:rsidR="00B34AF9" w:rsidRPr="001428E9" w:rsidRDefault="00B34AF9" w:rsidP="00F2270E">
            <w:pPr>
              <w:keepLines/>
              <w:rPr>
                <w:rFonts w:ascii="Arial Narrow" w:hAnsi="Arial Narrow"/>
                <w:sz w:val="20"/>
                <w:szCs w:val="20"/>
              </w:rPr>
            </w:pPr>
          </w:p>
        </w:tc>
      </w:tr>
      <w:tr w:rsidR="00B34AF9" w:rsidRPr="001428E9" w14:paraId="5CBF270E" w14:textId="77777777" w:rsidTr="00F2270E">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55B375B" w14:textId="77777777" w:rsidR="00B34AF9" w:rsidRPr="001428E9" w:rsidRDefault="00B34AF9" w:rsidP="00F2270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679B56" w14:textId="77777777" w:rsidR="00B34AF9" w:rsidRPr="001428E9" w:rsidRDefault="00B34AF9" w:rsidP="00F2270E">
            <w:pPr>
              <w:keepLines/>
              <w:rPr>
                <w:rFonts w:ascii="Arial Narrow" w:hAnsi="Arial Narrow"/>
                <w:b/>
                <w:sz w:val="20"/>
                <w:szCs w:val="20"/>
              </w:rPr>
            </w:pPr>
            <w:r w:rsidRPr="001428E9">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E214E8">
              <w:rPr>
                <w:rFonts w:ascii="Arial Narrow" w:hAnsi="Arial Narrow"/>
                <w:sz w:val="20"/>
                <w:szCs w:val="20"/>
              </w:rPr>
            </w:r>
            <w:r w:rsidR="00E214E8">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B34AF9" w:rsidRPr="001428E9" w14:paraId="6A3F12E5" w14:textId="77777777" w:rsidTr="00F2270E">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2C4A24D2" w14:textId="77777777" w:rsidR="00B34AF9" w:rsidRPr="001428E9" w:rsidRDefault="00B34AF9" w:rsidP="00F2270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37352DF" w14:textId="77777777" w:rsidR="00B34AF9" w:rsidRPr="008610C7" w:rsidRDefault="00B34AF9" w:rsidP="00F2270E">
            <w:pPr>
              <w:keepLines/>
              <w:rPr>
                <w:rFonts w:ascii="Arial Narrow" w:eastAsia="Calibri" w:hAnsi="Arial Narrow"/>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sidR="00E214E8">
              <w:rPr>
                <w:rFonts w:ascii="Arial Narrow" w:eastAsia="Calibri" w:hAnsi="Arial Narrow"/>
                <w:sz w:val="20"/>
                <w:szCs w:val="20"/>
              </w:rPr>
            </w:r>
            <w:r w:rsidR="00E214E8">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(Streamlined) [new/existing code]</w:t>
            </w:r>
          </w:p>
        </w:tc>
      </w:tr>
      <w:tr w:rsidR="00B34AF9" w:rsidRPr="001428E9" w14:paraId="4062E9C6" w14:textId="77777777" w:rsidTr="00F2270E">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10C4CBE3" w14:textId="7B083BE1" w:rsidR="00B34AF9" w:rsidRPr="001428E9" w:rsidRDefault="00B34AF9" w:rsidP="00F2270E">
            <w:pPr>
              <w:jc w:val="center"/>
              <w:rPr>
                <w:rFonts w:ascii="Arial Narrow" w:hAnsi="Arial Narrow"/>
                <w:sz w:val="20"/>
                <w:szCs w:val="20"/>
              </w:rPr>
            </w:pPr>
          </w:p>
        </w:tc>
        <w:tc>
          <w:tcPr>
            <w:tcW w:w="784" w:type="dxa"/>
            <w:vAlign w:val="center"/>
          </w:tcPr>
          <w:p w14:paraId="68CE7E22" w14:textId="05EE315C" w:rsidR="00B34AF9" w:rsidRPr="001428E9" w:rsidRDefault="00B34AF9" w:rsidP="00F2270E">
            <w:pPr>
              <w:jc w:val="center"/>
              <w:rPr>
                <w:rFonts w:ascii="Arial Narrow" w:hAnsi="Arial Narrow"/>
                <w:color w:val="333333"/>
                <w:sz w:val="20"/>
                <w:szCs w:val="20"/>
              </w:rPr>
            </w:pPr>
          </w:p>
        </w:tc>
        <w:tc>
          <w:tcPr>
            <w:tcW w:w="7745" w:type="dxa"/>
            <w:gridSpan w:val="6"/>
            <w:vAlign w:val="center"/>
          </w:tcPr>
          <w:p w14:paraId="54C9C0CE" w14:textId="77777777" w:rsidR="00B34AF9" w:rsidRPr="001428E9" w:rsidRDefault="00B34AF9" w:rsidP="00F2270E">
            <w:pPr>
              <w:rPr>
                <w:rFonts w:ascii="Arial Narrow" w:hAnsi="Arial Narrow"/>
                <w:color w:val="333333"/>
                <w:sz w:val="20"/>
                <w:szCs w:val="20"/>
              </w:rPr>
            </w:pPr>
            <w:r w:rsidRPr="001428E9">
              <w:rPr>
                <w:rFonts w:ascii="Arial Narrow" w:hAnsi="Arial Narrow"/>
                <w:b/>
                <w:bCs/>
                <w:color w:val="333333"/>
                <w:sz w:val="20"/>
                <w:szCs w:val="20"/>
              </w:rPr>
              <w:t>Administrative Advice:</w:t>
            </w:r>
          </w:p>
          <w:p w14:paraId="5AF69299" w14:textId="77777777" w:rsidR="00B34AF9" w:rsidRPr="008610C7" w:rsidRDefault="00B34AF9" w:rsidP="00F2270E">
            <w:pPr>
              <w:rPr>
                <w:rFonts w:ascii="Arial Narrow" w:hAnsi="Arial Narrow"/>
                <w:i/>
                <w:iCs/>
                <w:color w:val="333333"/>
                <w:sz w:val="20"/>
                <w:szCs w:val="20"/>
              </w:rPr>
            </w:pPr>
            <w:r w:rsidRPr="008610C7">
              <w:rPr>
                <w:rFonts w:ascii="Arial Narrow" w:hAnsi="Arial Narrow"/>
                <w:i/>
                <w:iCs/>
                <w:color w:val="333333"/>
                <w:sz w:val="20"/>
                <w:szCs w:val="20"/>
              </w:rPr>
              <w:t xml:space="preserve">No </w:t>
            </w:r>
            <w:r w:rsidRPr="00B34AF9">
              <w:rPr>
                <w:rFonts w:ascii="Arial Narrow" w:hAnsi="Arial Narrow"/>
                <w:color w:val="333333"/>
                <w:sz w:val="20"/>
                <w:szCs w:val="20"/>
              </w:rPr>
              <w:t>increase in the maximum quantity or number of units may be authorised</w:t>
            </w:r>
            <w:r w:rsidRPr="008610C7">
              <w:rPr>
                <w:rFonts w:ascii="Arial Narrow" w:hAnsi="Arial Narrow"/>
                <w:i/>
                <w:iCs/>
                <w:color w:val="333333"/>
                <w:sz w:val="20"/>
                <w:szCs w:val="20"/>
              </w:rPr>
              <w:t>.</w:t>
            </w:r>
          </w:p>
        </w:tc>
      </w:tr>
      <w:tr w:rsidR="00B34AF9" w:rsidRPr="001428E9" w14:paraId="37DE1695" w14:textId="77777777" w:rsidTr="00F2270E">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DAF23E0" w14:textId="77777777" w:rsidR="00B34AF9" w:rsidRPr="001428E9" w:rsidRDefault="00B34AF9" w:rsidP="00F2270E">
            <w:pPr>
              <w:rPr>
                <w:rFonts w:ascii="Arial Narrow" w:hAnsi="Arial Narrow"/>
                <w:sz w:val="20"/>
                <w:szCs w:val="20"/>
              </w:rPr>
            </w:pPr>
          </w:p>
        </w:tc>
        <w:tc>
          <w:tcPr>
            <w:tcW w:w="784" w:type="dxa"/>
            <w:vAlign w:val="center"/>
          </w:tcPr>
          <w:p w14:paraId="33002523" w14:textId="1DE84B66" w:rsidR="00B34AF9" w:rsidRPr="001428E9" w:rsidRDefault="00B34AF9" w:rsidP="00F2270E">
            <w:pPr>
              <w:jc w:val="center"/>
              <w:rPr>
                <w:rFonts w:ascii="Arial Narrow" w:hAnsi="Arial Narrow"/>
                <w:color w:val="333333"/>
                <w:sz w:val="20"/>
                <w:szCs w:val="20"/>
              </w:rPr>
            </w:pPr>
          </w:p>
        </w:tc>
        <w:tc>
          <w:tcPr>
            <w:tcW w:w="7745" w:type="dxa"/>
            <w:gridSpan w:val="6"/>
            <w:vAlign w:val="center"/>
          </w:tcPr>
          <w:p w14:paraId="279D849C" w14:textId="77777777" w:rsidR="00B34AF9" w:rsidRDefault="00B34AF9" w:rsidP="00F2270E">
            <w:pPr>
              <w:rPr>
                <w:rFonts w:ascii="Arial Narrow" w:hAnsi="Arial Narrow"/>
                <w:b/>
                <w:bCs/>
                <w:color w:val="333333"/>
                <w:sz w:val="20"/>
                <w:szCs w:val="20"/>
              </w:rPr>
            </w:pPr>
            <w:r w:rsidRPr="001428E9">
              <w:rPr>
                <w:rFonts w:ascii="Arial Narrow" w:hAnsi="Arial Narrow"/>
                <w:b/>
                <w:bCs/>
                <w:color w:val="333333"/>
                <w:sz w:val="20"/>
                <w:szCs w:val="20"/>
              </w:rPr>
              <w:t>Administrative Advice:</w:t>
            </w:r>
          </w:p>
          <w:p w14:paraId="60F526CB" w14:textId="77777777" w:rsidR="00B34AF9" w:rsidRPr="008610C7" w:rsidRDefault="00B34AF9" w:rsidP="00F2270E">
            <w:pPr>
              <w:rPr>
                <w:rFonts w:ascii="Arial Narrow" w:hAnsi="Arial Narrow"/>
                <w:color w:val="333333"/>
                <w:sz w:val="20"/>
                <w:szCs w:val="20"/>
              </w:rPr>
            </w:pPr>
            <w:r w:rsidRPr="008610C7">
              <w:rPr>
                <w:rFonts w:ascii="Arial Narrow" w:hAnsi="Arial Narrow"/>
                <w:color w:val="333333"/>
                <w:sz w:val="20"/>
                <w:szCs w:val="20"/>
              </w:rPr>
              <w:t>No increase in the maximum number of repeats may be authorised.</w:t>
            </w:r>
          </w:p>
        </w:tc>
      </w:tr>
      <w:tr w:rsidR="00B34AF9" w:rsidRPr="001428E9" w14:paraId="6244B321" w14:textId="77777777" w:rsidTr="00F2270E">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bottom w:val="single" w:sz="4" w:space="0" w:color="auto"/>
              <w:right w:val="single" w:sz="4" w:space="0" w:color="auto"/>
            </w:tcBorders>
          </w:tcPr>
          <w:p w14:paraId="5E152DFD" w14:textId="77777777" w:rsidR="00B34AF9" w:rsidRPr="001428E9" w:rsidRDefault="00B34AF9" w:rsidP="00F2270E">
            <w:pPr>
              <w:rPr>
                <w:rFonts w:ascii="Arial Narrow" w:hAnsi="Arial Narrow"/>
                <w:sz w:val="20"/>
                <w:szCs w:val="20"/>
              </w:rPr>
            </w:pPr>
          </w:p>
        </w:tc>
        <w:tc>
          <w:tcPr>
            <w:tcW w:w="784" w:type="dxa"/>
            <w:vAlign w:val="center"/>
          </w:tcPr>
          <w:p w14:paraId="6D923745" w14:textId="73A14BA3" w:rsidR="00B34AF9" w:rsidRPr="001428E9" w:rsidRDefault="00B34AF9" w:rsidP="00F2270E">
            <w:pPr>
              <w:jc w:val="center"/>
              <w:rPr>
                <w:rFonts w:ascii="Arial Narrow" w:hAnsi="Arial Narrow"/>
                <w:color w:val="333333"/>
                <w:sz w:val="20"/>
                <w:szCs w:val="20"/>
              </w:rPr>
            </w:pPr>
          </w:p>
        </w:tc>
        <w:tc>
          <w:tcPr>
            <w:tcW w:w="7745" w:type="dxa"/>
            <w:gridSpan w:val="6"/>
            <w:vAlign w:val="center"/>
          </w:tcPr>
          <w:p w14:paraId="1D5F55A5" w14:textId="77777777" w:rsidR="00B34AF9" w:rsidRDefault="00B34AF9" w:rsidP="00F2270E">
            <w:pPr>
              <w:rPr>
                <w:rFonts w:ascii="Arial Narrow" w:hAnsi="Arial Narrow"/>
                <w:b/>
                <w:bCs/>
                <w:color w:val="333333"/>
                <w:sz w:val="20"/>
                <w:szCs w:val="20"/>
              </w:rPr>
            </w:pPr>
            <w:r w:rsidRPr="001428E9">
              <w:rPr>
                <w:rFonts w:ascii="Arial Narrow" w:hAnsi="Arial Narrow"/>
                <w:b/>
                <w:bCs/>
                <w:color w:val="333333"/>
                <w:sz w:val="20"/>
                <w:szCs w:val="20"/>
              </w:rPr>
              <w:t>Administrative Advice:</w:t>
            </w:r>
          </w:p>
          <w:p w14:paraId="6D654CEB" w14:textId="77777777" w:rsidR="00B34AF9" w:rsidRPr="00B34AF9" w:rsidRDefault="00B34AF9" w:rsidP="00F2270E">
            <w:pPr>
              <w:rPr>
                <w:rFonts w:ascii="Arial Narrow" w:hAnsi="Arial Narrow"/>
                <w:color w:val="333333"/>
                <w:sz w:val="20"/>
                <w:szCs w:val="20"/>
              </w:rPr>
            </w:pPr>
            <w:r w:rsidRPr="00B34AF9">
              <w:rPr>
                <w:rFonts w:ascii="Arial Narrow" w:hAnsi="Arial Narrow"/>
                <w:color w:val="333333"/>
                <w:sz w:val="20"/>
                <w:szCs w:val="20"/>
              </w:rPr>
              <w:t>Special Pricing Arrangements apply.</w:t>
            </w:r>
          </w:p>
        </w:tc>
      </w:tr>
      <w:tr w:rsidR="00B34AF9" w:rsidRPr="001428E9" w14:paraId="15726175"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Merge w:val="restart"/>
            <w:vAlign w:val="center"/>
          </w:tcPr>
          <w:p w14:paraId="0098D83A" w14:textId="77777777" w:rsidR="00B34AF9" w:rsidRPr="001428E9" w:rsidRDefault="00B34AF9" w:rsidP="00F2270E">
            <w:pPr>
              <w:keepLines/>
              <w:jc w:val="center"/>
              <w:rPr>
                <w:rFonts w:ascii="Arial Narrow" w:hAnsi="Arial Narrow"/>
                <w:color w:val="333333"/>
                <w:sz w:val="20"/>
                <w:szCs w:val="20"/>
              </w:rPr>
            </w:pPr>
          </w:p>
        </w:tc>
        <w:tc>
          <w:tcPr>
            <w:tcW w:w="7745" w:type="dxa"/>
            <w:gridSpan w:val="6"/>
            <w:vAlign w:val="center"/>
          </w:tcPr>
          <w:p w14:paraId="02ABD761" w14:textId="77777777" w:rsidR="00B34AF9" w:rsidRPr="001428E9" w:rsidRDefault="00B34AF9" w:rsidP="00F2270E">
            <w:pPr>
              <w:keepLines/>
              <w:rPr>
                <w:rFonts w:ascii="Arial Narrow" w:hAnsi="Arial Narrow"/>
                <w:bCs/>
                <w:color w:val="333333"/>
                <w:sz w:val="20"/>
                <w:szCs w:val="20"/>
              </w:rPr>
            </w:pPr>
            <w:proofErr w:type="spellStart"/>
            <w:r w:rsidRPr="001428E9">
              <w:rPr>
                <w:rFonts w:ascii="Arial Narrow" w:hAnsi="Arial Narrow"/>
                <w:b/>
                <w:bCs/>
                <w:color w:val="333333"/>
                <w:sz w:val="20"/>
                <w:szCs w:val="20"/>
              </w:rPr>
              <w:t>Episodicity</w:t>
            </w:r>
            <w:proofErr w:type="spellEnd"/>
            <w:r w:rsidRPr="001428E9">
              <w:rPr>
                <w:rFonts w:ascii="Arial Narrow" w:hAnsi="Arial Narrow"/>
                <w:b/>
                <w:bCs/>
                <w:color w:val="333333"/>
                <w:sz w:val="20"/>
                <w:szCs w:val="20"/>
              </w:rPr>
              <w:t xml:space="preserve">: </w:t>
            </w:r>
            <w:r w:rsidRPr="00970FA6">
              <w:rPr>
                <w:rFonts w:ascii="Arial Narrow" w:hAnsi="Arial Narrow"/>
                <w:bCs/>
                <w:color w:val="000000" w:themeColor="text1"/>
                <w:sz w:val="20"/>
                <w:szCs w:val="20"/>
              </w:rPr>
              <w:t>Chronic</w:t>
            </w:r>
          </w:p>
        </w:tc>
      </w:tr>
      <w:tr w:rsidR="00B34AF9" w:rsidRPr="001428E9" w14:paraId="3E4BAA6B"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601193D6" w14:textId="77777777" w:rsidR="00B34AF9" w:rsidRPr="001428E9" w:rsidRDefault="00B34AF9" w:rsidP="00F2270E">
            <w:pPr>
              <w:keepLines/>
              <w:jc w:val="center"/>
              <w:rPr>
                <w:rFonts w:ascii="Arial Narrow" w:hAnsi="Arial Narrow"/>
                <w:color w:val="333333"/>
                <w:sz w:val="20"/>
                <w:szCs w:val="20"/>
              </w:rPr>
            </w:pPr>
          </w:p>
        </w:tc>
        <w:tc>
          <w:tcPr>
            <w:tcW w:w="7745" w:type="dxa"/>
            <w:gridSpan w:val="6"/>
            <w:vAlign w:val="center"/>
          </w:tcPr>
          <w:p w14:paraId="1D61717E" w14:textId="77777777" w:rsidR="00B34AF9" w:rsidRPr="001428E9" w:rsidRDefault="00B34AF9" w:rsidP="00F2270E">
            <w:pPr>
              <w:keepLines/>
              <w:rPr>
                <w:rFonts w:ascii="Arial Narrow" w:hAnsi="Arial Narrow"/>
                <w:b/>
                <w:bCs/>
                <w:color w:val="333333"/>
                <w:sz w:val="20"/>
                <w:szCs w:val="20"/>
              </w:rPr>
            </w:pPr>
            <w:r w:rsidRPr="001428E9">
              <w:rPr>
                <w:rFonts w:ascii="Arial Narrow" w:hAnsi="Arial Narrow"/>
                <w:b/>
                <w:bCs/>
                <w:color w:val="333333"/>
                <w:sz w:val="20"/>
                <w:szCs w:val="20"/>
              </w:rPr>
              <w:t xml:space="preserve">Severity: </w:t>
            </w:r>
          </w:p>
        </w:tc>
      </w:tr>
      <w:tr w:rsidR="00B34AF9" w:rsidRPr="001428E9" w14:paraId="46A78D1A"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77D594D2" w14:textId="77777777" w:rsidR="00B34AF9" w:rsidRPr="001428E9" w:rsidRDefault="00B34AF9" w:rsidP="00F2270E">
            <w:pPr>
              <w:keepLines/>
              <w:jc w:val="center"/>
              <w:rPr>
                <w:rFonts w:ascii="Arial Narrow" w:hAnsi="Arial Narrow"/>
                <w:color w:val="333333"/>
                <w:sz w:val="20"/>
                <w:szCs w:val="20"/>
              </w:rPr>
            </w:pPr>
          </w:p>
        </w:tc>
        <w:tc>
          <w:tcPr>
            <w:tcW w:w="7745" w:type="dxa"/>
            <w:gridSpan w:val="6"/>
            <w:vAlign w:val="center"/>
          </w:tcPr>
          <w:p w14:paraId="57BB4734" w14:textId="77777777" w:rsidR="00B34AF9" w:rsidRPr="001428E9" w:rsidRDefault="00B34AF9" w:rsidP="00F2270E">
            <w:pPr>
              <w:keepLines/>
              <w:rPr>
                <w:rFonts w:ascii="Arial Narrow" w:hAnsi="Arial Narrow"/>
                <w:b/>
                <w:bCs/>
                <w:color w:val="333333"/>
                <w:sz w:val="20"/>
                <w:szCs w:val="20"/>
              </w:rPr>
            </w:pPr>
            <w:r w:rsidRPr="001428E9">
              <w:rPr>
                <w:rFonts w:ascii="Arial Narrow" w:hAnsi="Arial Narrow"/>
                <w:b/>
                <w:bCs/>
                <w:color w:val="333333"/>
                <w:sz w:val="20"/>
                <w:szCs w:val="20"/>
              </w:rPr>
              <w:t>Condition:</w:t>
            </w:r>
            <w:r>
              <w:rPr>
                <w:rFonts w:ascii="Arial Narrow" w:hAnsi="Arial Narrow"/>
                <w:bCs/>
                <w:color w:val="333333"/>
                <w:sz w:val="20"/>
                <w:szCs w:val="20"/>
              </w:rPr>
              <w:t xml:space="preserve"> Migraine</w:t>
            </w:r>
          </w:p>
        </w:tc>
      </w:tr>
      <w:tr w:rsidR="00B34AF9" w:rsidRPr="001428E9" w14:paraId="6EB851BC" w14:textId="77777777" w:rsidTr="000416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DCF7E9" w14:textId="0DDFA647" w:rsidR="00B34AF9" w:rsidRPr="001428E9" w:rsidRDefault="00B34AF9" w:rsidP="00F2270E">
            <w:pPr>
              <w:keepLines/>
              <w:jc w:val="center"/>
              <w:rPr>
                <w:rFonts w:ascii="Arial Narrow" w:hAnsi="Arial Narrow"/>
                <w:color w:val="333333"/>
                <w:sz w:val="20"/>
                <w:szCs w:val="20"/>
              </w:rPr>
            </w:pPr>
          </w:p>
        </w:tc>
        <w:tc>
          <w:tcPr>
            <w:tcW w:w="7745" w:type="dxa"/>
            <w:gridSpan w:val="6"/>
            <w:vAlign w:val="center"/>
            <w:hideMark/>
          </w:tcPr>
          <w:p w14:paraId="4C1F7AD6" w14:textId="77777777" w:rsidR="00B34AF9" w:rsidRPr="001428E9" w:rsidRDefault="00B34AF9" w:rsidP="00F2270E">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Chronic migraine</w:t>
            </w:r>
          </w:p>
        </w:tc>
      </w:tr>
      <w:tr w:rsidR="00B34AF9" w:rsidRPr="001428E9" w14:paraId="24E4FDED" w14:textId="77777777" w:rsidTr="000416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0248C03" w14:textId="77777777"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051C2C88" w14:textId="77777777" w:rsidR="00B34AF9" w:rsidRPr="001428E9" w:rsidRDefault="00B34AF9" w:rsidP="00F2270E">
            <w:pPr>
              <w:rPr>
                <w:rFonts w:ascii="Arial Narrow" w:hAnsi="Arial Narrow"/>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Pr>
                <w:rFonts w:ascii="Arial Narrow" w:hAnsi="Arial Narrow"/>
                <w:color w:val="000000" w:themeColor="text1"/>
                <w:sz w:val="20"/>
                <w:szCs w:val="20"/>
              </w:rPr>
              <w:t>Continuing</w:t>
            </w:r>
            <w:r w:rsidRPr="009F1B1D">
              <w:rPr>
                <w:rFonts w:ascii="Arial Narrow" w:hAnsi="Arial Narrow"/>
                <w:i/>
                <w:iCs/>
                <w:color w:val="000000" w:themeColor="text1"/>
                <w:sz w:val="20"/>
                <w:szCs w:val="20"/>
              </w:rPr>
              <w:t xml:space="preserve"> </w:t>
            </w:r>
            <w:r w:rsidRPr="00283798">
              <w:rPr>
                <w:rFonts w:ascii="Arial Narrow" w:hAnsi="Arial Narrow"/>
                <w:color w:val="000000" w:themeColor="text1"/>
                <w:sz w:val="20"/>
                <w:szCs w:val="20"/>
              </w:rPr>
              <w:t>treatment</w:t>
            </w:r>
          </w:p>
        </w:tc>
      </w:tr>
      <w:tr w:rsidR="00B34AF9" w:rsidRPr="001428E9" w14:paraId="43B1DCB7"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FEE407D" w14:textId="57FAA139" w:rsidR="00B34AF9" w:rsidRDefault="00B34AF9" w:rsidP="00F2270E">
            <w:pPr>
              <w:jc w:val="center"/>
              <w:rPr>
                <w:rFonts w:ascii="Arial Narrow" w:hAnsi="Arial Narrow"/>
                <w:color w:val="333333"/>
                <w:sz w:val="20"/>
                <w:szCs w:val="20"/>
              </w:rPr>
            </w:pPr>
          </w:p>
        </w:tc>
        <w:tc>
          <w:tcPr>
            <w:tcW w:w="7745" w:type="dxa"/>
            <w:gridSpan w:val="6"/>
            <w:vAlign w:val="center"/>
          </w:tcPr>
          <w:p w14:paraId="722D01FB" w14:textId="77777777" w:rsidR="00B34AF9" w:rsidRPr="001428E9" w:rsidRDefault="00B34AF9" w:rsidP="00F2270E">
            <w:pPr>
              <w:rPr>
                <w:rFonts w:ascii="Arial Narrow" w:hAnsi="Arial Narrow"/>
                <w:b/>
                <w:bCs/>
                <w:color w:val="333333"/>
                <w:sz w:val="20"/>
                <w:szCs w:val="20"/>
              </w:rPr>
            </w:pPr>
            <w:r w:rsidRPr="001428E9">
              <w:rPr>
                <w:rFonts w:ascii="Arial Narrow" w:hAnsi="Arial Narrow"/>
                <w:b/>
                <w:bCs/>
                <w:color w:val="333333"/>
                <w:sz w:val="20"/>
                <w:szCs w:val="20"/>
              </w:rPr>
              <w:t>Treatment criteria:</w:t>
            </w:r>
          </w:p>
        </w:tc>
      </w:tr>
      <w:tr w:rsidR="00B34AF9" w:rsidRPr="001428E9" w14:paraId="0C17D122"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96D2CED" w14:textId="4507E0B9" w:rsidR="00B34AF9" w:rsidRDefault="00B34AF9" w:rsidP="00F2270E">
            <w:pPr>
              <w:jc w:val="center"/>
              <w:rPr>
                <w:rFonts w:ascii="Arial Narrow" w:hAnsi="Arial Narrow"/>
                <w:color w:val="333333"/>
                <w:sz w:val="20"/>
                <w:szCs w:val="20"/>
              </w:rPr>
            </w:pPr>
          </w:p>
        </w:tc>
        <w:tc>
          <w:tcPr>
            <w:tcW w:w="7745" w:type="dxa"/>
            <w:gridSpan w:val="6"/>
            <w:vAlign w:val="center"/>
          </w:tcPr>
          <w:p w14:paraId="0C614EC7" w14:textId="74D00DDE" w:rsidR="00B34AF9" w:rsidRPr="001428E9" w:rsidRDefault="00B34AF9" w:rsidP="00F2270E">
            <w:pPr>
              <w:rPr>
                <w:rFonts w:ascii="Arial Narrow" w:hAnsi="Arial Narrow"/>
                <w:b/>
                <w:bCs/>
                <w:color w:val="333333"/>
                <w:sz w:val="20"/>
                <w:szCs w:val="20"/>
              </w:rPr>
            </w:pPr>
            <w:r w:rsidRPr="009F1B1D">
              <w:rPr>
                <w:rFonts w:ascii="Arial Narrow" w:hAnsi="Arial Narrow"/>
                <w:color w:val="000000" w:themeColor="text1"/>
                <w:sz w:val="20"/>
                <w:szCs w:val="20"/>
              </w:rPr>
              <w:t xml:space="preserve">Must be treated by a </w:t>
            </w:r>
            <w:r w:rsidR="00283798">
              <w:rPr>
                <w:rFonts w:ascii="Arial Narrow" w:hAnsi="Arial Narrow"/>
                <w:color w:val="000000" w:themeColor="text1"/>
                <w:sz w:val="20"/>
                <w:szCs w:val="20"/>
              </w:rPr>
              <w:t xml:space="preserve">specialist </w:t>
            </w:r>
            <w:r w:rsidRPr="009F1B1D">
              <w:rPr>
                <w:rFonts w:ascii="Arial Narrow" w:hAnsi="Arial Narrow"/>
                <w:color w:val="000000" w:themeColor="text1"/>
                <w:sz w:val="20"/>
                <w:szCs w:val="20"/>
              </w:rPr>
              <w:t xml:space="preserve">neurologist or in consultation with a </w:t>
            </w:r>
            <w:r w:rsidR="00283798">
              <w:rPr>
                <w:rFonts w:ascii="Arial Narrow" w:hAnsi="Arial Narrow"/>
                <w:color w:val="000000" w:themeColor="text1"/>
                <w:sz w:val="20"/>
                <w:szCs w:val="20"/>
              </w:rPr>
              <w:t xml:space="preserve">specialist </w:t>
            </w:r>
            <w:r w:rsidRPr="009F1B1D">
              <w:rPr>
                <w:rFonts w:ascii="Arial Narrow" w:hAnsi="Arial Narrow"/>
                <w:color w:val="000000" w:themeColor="text1"/>
                <w:sz w:val="20"/>
                <w:szCs w:val="20"/>
              </w:rPr>
              <w:t>neurologist</w:t>
            </w:r>
          </w:p>
        </w:tc>
      </w:tr>
      <w:tr w:rsidR="00B34AF9" w:rsidRPr="001428E9" w14:paraId="4160F1A8"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8BEB89B" w14:textId="77777777" w:rsidR="00B34AF9" w:rsidRDefault="00B34AF9" w:rsidP="00F2270E">
            <w:pPr>
              <w:jc w:val="center"/>
              <w:rPr>
                <w:rFonts w:ascii="Arial Narrow" w:hAnsi="Arial Narrow"/>
                <w:color w:val="333333"/>
                <w:sz w:val="20"/>
                <w:szCs w:val="20"/>
              </w:rPr>
            </w:pPr>
          </w:p>
        </w:tc>
        <w:tc>
          <w:tcPr>
            <w:tcW w:w="7745" w:type="dxa"/>
            <w:gridSpan w:val="6"/>
            <w:vAlign w:val="center"/>
          </w:tcPr>
          <w:p w14:paraId="17BCCF14" w14:textId="77777777" w:rsidR="00B34AF9" w:rsidRPr="001428E9" w:rsidRDefault="00B34AF9" w:rsidP="00F2270E">
            <w:pPr>
              <w:rPr>
                <w:rFonts w:ascii="Arial Narrow" w:hAnsi="Arial Narrow"/>
                <w:b/>
                <w:bCs/>
                <w:color w:val="333333"/>
                <w:sz w:val="20"/>
                <w:szCs w:val="20"/>
              </w:rPr>
            </w:pPr>
            <w:r w:rsidRPr="001428E9">
              <w:rPr>
                <w:rFonts w:ascii="Arial Narrow" w:hAnsi="Arial Narrow"/>
                <w:b/>
                <w:bCs/>
                <w:color w:val="333333"/>
                <w:sz w:val="20"/>
                <w:szCs w:val="20"/>
              </w:rPr>
              <w:t>AND</w:t>
            </w:r>
          </w:p>
        </w:tc>
      </w:tr>
      <w:tr w:rsidR="00B34AF9" w:rsidRPr="001428E9" w14:paraId="0185147D" w14:textId="77777777" w:rsidTr="000416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03F9AB" w14:textId="77777777"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208DF88E" w14:textId="77777777" w:rsidR="00B34AF9" w:rsidRPr="001428E9" w:rsidRDefault="00B34AF9" w:rsidP="00F2270E">
            <w:pPr>
              <w:rPr>
                <w:rFonts w:ascii="Arial Narrow" w:hAnsi="Arial Narrow"/>
                <w:sz w:val="20"/>
                <w:szCs w:val="20"/>
              </w:rPr>
            </w:pPr>
            <w:r w:rsidRPr="001428E9">
              <w:rPr>
                <w:rFonts w:ascii="Arial Narrow" w:hAnsi="Arial Narrow"/>
                <w:b/>
                <w:bCs/>
                <w:color w:val="333333"/>
                <w:sz w:val="20"/>
                <w:szCs w:val="20"/>
              </w:rPr>
              <w:t>Treatment criteria:</w:t>
            </w:r>
          </w:p>
        </w:tc>
      </w:tr>
      <w:tr w:rsidR="00B34AF9" w:rsidRPr="001428E9" w14:paraId="09851A3C" w14:textId="77777777" w:rsidTr="000416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6FBC06" w14:textId="20F67300"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7E8D305B" w14:textId="77777777" w:rsidR="00B34AF9" w:rsidRPr="001428E9" w:rsidRDefault="00B34AF9" w:rsidP="00F2270E">
            <w:pPr>
              <w:rPr>
                <w:rFonts w:ascii="Arial Narrow" w:hAnsi="Arial Narrow"/>
                <w:color w:val="333333"/>
                <w:sz w:val="20"/>
                <w:szCs w:val="20"/>
              </w:rPr>
            </w:pPr>
            <w:r w:rsidRPr="00970FA6">
              <w:rPr>
                <w:rFonts w:ascii="Arial Narrow" w:hAnsi="Arial Narrow"/>
                <w:color w:val="000000" w:themeColor="text1"/>
                <w:sz w:val="20"/>
                <w:szCs w:val="20"/>
              </w:rPr>
              <w:t>Patient must not be undergoing concurrent treatment with the following PBS benefits: (</w:t>
            </w:r>
            <w:proofErr w:type="spellStart"/>
            <w:r w:rsidRPr="00970FA6">
              <w:rPr>
                <w:rFonts w:ascii="Arial Narrow" w:hAnsi="Arial Narrow"/>
                <w:color w:val="000000" w:themeColor="text1"/>
                <w:sz w:val="20"/>
                <w:szCs w:val="20"/>
              </w:rPr>
              <w:t>i</w:t>
            </w:r>
            <w:proofErr w:type="spellEnd"/>
            <w:r w:rsidRPr="00970FA6">
              <w:rPr>
                <w:rFonts w:ascii="Arial Narrow" w:hAnsi="Arial Narrow"/>
                <w:color w:val="000000" w:themeColor="text1"/>
                <w:sz w:val="20"/>
                <w:szCs w:val="20"/>
              </w:rPr>
              <w:t>) botulinum toxin type A listed for this PBS indication, (ii) another drug in the same pharmacological class as this drug listed for this PBS indication</w:t>
            </w:r>
          </w:p>
        </w:tc>
      </w:tr>
      <w:tr w:rsidR="00B34AF9" w:rsidRPr="001428E9" w14:paraId="33C516C4" w14:textId="77777777" w:rsidTr="000416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24C16FC" w14:textId="77777777"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4C1A9B50" w14:textId="77777777" w:rsidR="00B34AF9" w:rsidRPr="001428E9" w:rsidRDefault="00B34AF9" w:rsidP="00F2270E">
            <w:pPr>
              <w:rPr>
                <w:rFonts w:ascii="Arial Narrow" w:hAnsi="Arial Narrow"/>
                <w:color w:val="333333"/>
                <w:sz w:val="20"/>
                <w:szCs w:val="20"/>
              </w:rPr>
            </w:pPr>
            <w:r w:rsidRPr="001428E9">
              <w:rPr>
                <w:rFonts w:ascii="Arial Narrow" w:hAnsi="Arial Narrow"/>
                <w:b/>
                <w:bCs/>
                <w:color w:val="333333"/>
                <w:sz w:val="20"/>
                <w:szCs w:val="20"/>
              </w:rPr>
              <w:t>AND</w:t>
            </w:r>
          </w:p>
        </w:tc>
      </w:tr>
      <w:tr w:rsidR="00B34AF9" w:rsidRPr="001428E9" w14:paraId="55D12827"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073AB7" w14:textId="29A6911B"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4F644C55" w14:textId="77777777" w:rsidR="00B34AF9" w:rsidRPr="001428E9" w:rsidRDefault="00B34AF9" w:rsidP="00F2270E">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B34AF9" w:rsidRPr="001428E9" w14:paraId="0F82CC9B"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FE40C0" w14:textId="761984EF"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5C06E4C2" w14:textId="77777777" w:rsidR="00B34AF9" w:rsidRPr="001428E9" w:rsidRDefault="00B34AF9" w:rsidP="00F2270E">
            <w:pPr>
              <w:rPr>
                <w:rFonts w:ascii="Arial Narrow" w:hAnsi="Arial Narrow"/>
                <w:color w:val="FF0000"/>
                <w:sz w:val="20"/>
                <w:szCs w:val="20"/>
              </w:rPr>
            </w:pPr>
            <w:r w:rsidRPr="009F1B1D">
              <w:rPr>
                <w:rFonts w:ascii="Arial Narrow" w:hAnsi="Arial Narrow"/>
                <w:color w:val="000000" w:themeColor="text1"/>
                <w:sz w:val="20"/>
                <w:szCs w:val="20"/>
              </w:rPr>
              <w:t>Patient must have previously received PBS-subsidised treatment with this drug for this condition</w:t>
            </w:r>
          </w:p>
        </w:tc>
      </w:tr>
      <w:tr w:rsidR="00B34AF9" w:rsidRPr="001428E9" w14:paraId="35A0A670"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7F01FE4" w14:textId="77777777"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42042F8A" w14:textId="77777777" w:rsidR="00B34AF9" w:rsidRPr="001428E9" w:rsidRDefault="00B34AF9" w:rsidP="00F2270E">
            <w:pPr>
              <w:rPr>
                <w:rFonts w:ascii="Arial Narrow" w:hAnsi="Arial Narrow"/>
                <w:color w:val="333333"/>
                <w:sz w:val="20"/>
                <w:szCs w:val="20"/>
              </w:rPr>
            </w:pPr>
            <w:r w:rsidRPr="001428E9">
              <w:rPr>
                <w:rFonts w:ascii="Arial Narrow" w:hAnsi="Arial Narrow"/>
                <w:b/>
                <w:bCs/>
                <w:color w:val="333333"/>
                <w:sz w:val="20"/>
                <w:szCs w:val="20"/>
              </w:rPr>
              <w:t>AND</w:t>
            </w:r>
          </w:p>
        </w:tc>
      </w:tr>
      <w:tr w:rsidR="00B34AF9" w:rsidRPr="001428E9" w14:paraId="3B39B9A3"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F1DE057" w14:textId="4C0DB3A5" w:rsidR="00B34AF9" w:rsidRPr="001428E9" w:rsidRDefault="00B34AF9" w:rsidP="00F2270E">
            <w:pPr>
              <w:jc w:val="center"/>
              <w:rPr>
                <w:rFonts w:ascii="Arial Narrow" w:hAnsi="Arial Narrow"/>
                <w:color w:val="333333"/>
                <w:sz w:val="20"/>
                <w:szCs w:val="20"/>
              </w:rPr>
            </w:pPr>
          </w:p>
        </w:tc>
        <w:tc>
          <w:tcPr>
            <w:tcW w:w="7745" w:type="dxa"/>
            <w:gridSpan w:val="6"/>
            <w:vAlign w:val="center"/>
            <w:hideMark/>
          </w:tcPr>
          <w:p w14:paraId="683458A6" w14:textId="77777777" w:rsidR="00B34AF9" w:rsidRPr="001428E9" w:rsidRDefault="00B34AF9" w:rsidP="00F2270E">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B34AF9" w:rsidRPr="001428E9" w14:paraId="6BC8F299"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0937A2F" w14:textId="44B18D4B" w:rsidR="00B34AF9" w:rsidRPr="00283798" w:rsidRDefault="00B34AF9" w:rsidP="00F2270E">
            <w:pPr>
              <w:jc w:val="center"/>
              <w:rPr>
                <w:rFonts w:ascii="Arial Narrow" w:hAnsi="Arial Narrow"/>
                <w:color w:val="333333"/>
                <w:sz w:val="20"/>
                <w:szCs w:val="20"/>
              </w:rPr>
            </w:pPr>
          </w:p>
        </w:tc>
        <w:tc>
          <w:tcPr>
            <w:tcW w:w="7745" w:type="dxa"/>
            <w:gridSpan w:val="6"/>
            <w:vAlign w:val="center"/>
            <w:hideMark/>
          </w:tcPr>
          <w:p w14:paraId="24C319FE" w14:textId="77777777" w:rsidR="00B34AF9" w:rsidRPr="00283798" w:rsidRDefault="00B34AF9" w:rsidP="00F2270E">
            <w:pPr>
              <w:rPr>
                <w:rFonts w:ascii="Arial Narrow" w:hAnsi="Arial Narrow"/>
                <w:color w:val="333333"/>
                <w:sz w:val="20"/>
                <w:szCs w:val="20"/>
              </w:rPr>
            </w:pPr>
            <w:r w:rsidRPr="00283798">
              <w:rPr>
                <w:rFonts w:ascii="Arial Narrow" w:hAnsi="Arial Narrow"/>
                <w:color w:val="000000" w:themeColor="text1"/>
                <w:sz w:val="20"/>
                <w:szCs w:val="20"/>
              </w:rPr>
              <w:t>Patient must have achieved and maintained a 50% or greater reduction from baseline in the number of migraine days per month</w:t>
            </w:r>
          </w:p>
        </w:tc>
      </w:tr>
      <w:tr w:rsidR="00B34AF9" w:rsidRPr="001428E9" w14:paraId="34C8AB76"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5EA0A0" w14:textId="6A86539B" w:rsidR="00B34AF9" w:rsidRPr="00283798" w:rsidRDefault="00B34AF9" w:rsidP="00B34AF9">
            <w:pPr>
              <w:jc w:val="center"/>
              <w:rPr>
                <w:rFonts w:ascii="Arial Narrow" w:hAnsi="Arial Narrow"/>
                <w:color w:val="000000" w:themeColor="text1"/>
                <w:sz w:val="20"/>
                <w:szCs w:val="20"/>
              </w:rPr>
            </w:pPr>
          </w:p>
        </w:tc>
        <w:tc>
          <w:tcPr>
            <w:tcW w:w="7745" w:type="dxa"/>
            <w:gridSpan w:val="6"/>
            <w:vAlign w:val="center"/>
          </w:tcPr>
          <w:p w14:paraId="1F44FDC8" w14:textId="0E5482CF" w:rsidR="00B34AF9" w:rsidRPr="00283798" w:rsidRDefault="00B34AF9" w:rsidP="00B34AF9">
            <w:pPr>
              <w:rPr>
                <w:rFonts w:ascii="Arial Narrow" w:hAnsi="Arial Narrow"/>
                <w:b/>
                <w:bCs/>
                <w:color w:val="000000" w:themeColor="text1"/>
                <w:sz w:val="20"/>
                <w:szCs w:val="20"/>
              </w:rPr>
            </w:pPr>
            <w:r w:rsidRPr="00283798">
              <w:rPr>
                <w:rFonts w:ascii="Arial Narrow" w:hAnsi="Arial Narrow"/>
                <w:b/>
                <w:bCs/>
                <w:color w:val="333333"/>
                <w:sz w:val="20"/>
                <w:szCs w:val="20"/>
              </w:rPr>
              <w:t>Clinical criteria:</w:t>
            </w:r>
          </w:p>
        </w:tc>
      </w:tr>
      <w:tr w:rsidR="00B34AF9" w:rsidRPr="001428E9" w14:paraId="4B2777EB"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26A9CC" w14:textId="3E424796" w:rsidR="00B34AF9" w:rsidRPr="00283798" w:rsidRDefault="00B34AF9" w:rsidP="00B34AF9">
            <w:pPr>
              <w:jc w:val="center"/>
              <w:rPr>
                <w:rFonts w:ascii="Arial Narrow" w:hAnsi="Arial Narrow"/>
                <w:color w:val="000000" w:themeColor="text1"/>
                <w:sz w:val="20"/>
                <w:szCs w:val="20"/>
              </w:rPr>
            </w:pPr>
          </w:p>
        </w:tc>
        <w:tc>
          <w:tcPr>
            <w:tcW w:w="7745" w:type="dxa"/>
            <w:gridSpan w:val="6"/>
            <w:vAlign w:val="center"/>
          </w:tcPr>
          <w:p w14:paraId="654CB779" w14:textId="33711FBE" w:rsidR="00B34AF9" w:rsidRPr="00283798" w:rsidRDefault="00B34AF9" w:rsidP="00B34AF9">
            <w:pPr>
              <w:rPr>
                <w:rFonts w:ascii="Arial Narrow" w:hAnsi="Arial Narrow"/>
                <w:b/>
                <w:bCs/>
                <w:color w:val="000000" w:themeColor="text1"/>
                <w:sz w:val="20"/>
                <w:szCs w:val="20"/>
              </w:rPr>
            </w:pPr>
            <w:r w:rsidRPr="00283798">
              <w:rPr>
                <w:rFonts w:ascii="Arial Narrow" w:hAnsi="Arial Narrow"/>
                <w:color w:val="000000" w:themeColor="text1"/>
                <w:sz w:val="20"/>
                <w:szCs w:val="20"/>
              </w:rPr>
              <w:t>Patient must continue to be appropriately managed for medication overuse headache</w:t>
            </w:r>
          </w:p>
        </w:tc>
      </w:tr>
      <w:tr w:rsidR="00B34AF9" w:rsidRPr="001428E9" w14:paraId="438B2BA4" w14:textId="77777777" w:rsidTr="000416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2B12FFA" w14:textId="77777777" w:rsidR="00B34AF9" w:rsidRPr="00970FA6" w:rsidRDefault="00B34AF9" w:rsidP="00B34AF9">
            <w:pPr>
              <w:jc w:val="center"/>
              <w:rPr>
                <w:rFonts w:ascii="Arial Narrow" w:hAnsi="Arial Narrow"/>
                <w:color w:val="000000" w:themeColor="text1"/>
                <w:sz w:val="20"/>
                <w:szCs w:val="20"/>
              </w:rPr>
            </w:pPr>
          </w:p>
        </w:tc>
        <w:tc>
          <w:tcPr>
            <w:tcW w:w="7745" w:type="dxa"/>
            <w:gridSpan w:val="6"/>
            <w:vAlign w:val="center"/>
            <w:hideMark/>
          </w:tcPr>
          <w:p w14:paraId="728A6D2C" w14:textId="77777777" w:rsidR="00B34AF9" w:rsidRPr="00970FA6" w:rsidRDefault="00B34AF9" w:rsidP="00B34AF9">
            <w:pPr>
              <w:rPr>
                <w:rFonts w:ascii="Arial Narrow" w:hAnsi="Arial Narrow"/>
                <w:color w:val="000000" w:themeColor="text1"/>
                <w:sz w:val="20"/>
                <w:szCs w:val="20"/>
              </w:rPr>
            </w:pPr>
            <w:r w:rsidRPr="00970FA6">
              <w:rPr>
                <w:rFonts w:ascii="Arial Narrow" w:hAnsi="Arial Narrow"/>
                <w:b/>
                <w:bCs/>
                <w:color w:val="000000" w:themeColor="text1"/>
                <w:sz w:val="20"/>
                <w:szCs w:val="20"/>
              </w:rPr>
              <w:t xml:space="preserve">Prescribing Instructions: </w:t>
            </w:r>
            <w:r w:rsidRPr="00970FA6">
              <w:rPr>
                <w:rFonts w:ascii="Arial Narrow" w:hAnsi="Arial Narrow"/>
                <w:bCs/>
                <w:color w:val="000000" w:themeColor="text1"/>
                <w:sz w:val="20"/>
                <w:szCs w:val="20"/>
              </w:rPr>
              <w:t>Patient must have the number of migraine days per month documented in their medical records.</w:t>
            </w:r>
          </w:p>
        </w:tc>
      </w:tr>
      <w:tr w:rsidR="00B34AF9" w:rsidRPr="001428E9" w14:paraId="2B19EC6D" w14:textId="77777777" w:rsidTr="00F2270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1619C1" w14:textId="7E82B58E" w:rsidR="00B34AF9" w:rsidRPr="00B34AF9" w:rsidRDefault="00B34AF9" w:rsidP="00B34AF9">
            <w:pPr>
              <w:jc w:val="center"/>
              <w:rPr>
                <w:rFonts w:ascii="Arial Narrow" w:hAnsi="Arial Narrow"/>
                <w:color w:val="000000" w:themeColor="text1"/>
                <w:sz w:val="20"/>
                <w:szCs w:val="20"/>
              </w:rPr>
            </w:pPr>
          </w:p>
        </w:tc>
        <w:tc>
          <w:tcPr>
            <w:tcW w:w="7745" w:type="dxa"/>
            <w:gridSpan w:val="6"/>
            <w:vAlign w:val="center"/>
          </w:tcPr>
          <w:p w14:paraId="63E6DF85" w14:textId="77777777" w:rsidR="00B34AF9" w:rsidRPr="00B34AF9" w:rsidRDefault="00B34AF9" w:rsidP="00B34AF9">
            <w:pPr>
              <w:rPr>
                <w:rFonts w:ascii="Arial Narrow" w:hAnsi="Arial Narrow"/>
                <w:color w:val="000000" w:themeColor="text1"/>
                <w:sz w:val="20"/>
                <w:szCs w:val="20"/>
              </w:rPr>
            </w:pPr>
            <w:r w:rsidRPr="00B34AF9">
              <w:rPr>
                <w:rFonts w:ascii="Arial Narrow" w:hAnsi="Arial Narrow"/>
                <w:b/>
                <w:bCs/>
                <w:color w:val="000000" w:themeColor="text1"/>
                <w:sz w:val="20"/>
                <w:szCs w:val="20"/>
              </w:rPr>
              <w:t xml:space="preserve">Administrative note: </w:t>
            </w:r>
            <w:proofErr w:type="spellStart"/>
            <w:r w:rsidRPr="00B34AF9">
              <w:rPr>
                <w:rFonts w:ascii="Arial Narrow" w:hAnsi="Arial Narrow"/>
                <w:color w:val="000000" w:themeColor="text1"/>
                <w:sz w:val="20"/>
                <w:szCs w:val="20"/>
              </w:rPr>
              <w:t>Eptinezumab</w:t>
            </w:r>
            <w:proofErr w:type="spellEnd"/>
            <w:r w:rsidRPr="00B34AF9">
              <w:rPr>
                <w:rFonts w:ascii="Arial Narrow" w:hAnsi="Arial Narrow"/>
                <w:color w:val="000000" w:themeColor="text1"/>
                <w:sz w:val="20"/>
                <w:szCs w:val="20"/>
              </w:rPr>
              <w:t xml:space="preserve"> at a dose of 300 mg, once every twelve weeks, is not subsidised on the PBS.</w:t>
            </w:r>
          </w:p>
        </w:tc>
      </w:tr>
    </w:tbl>
    <w:p w14:paraId="3006273C" w14:textId="77777777" w:rsidR="00B34AF9" w:rsidRDefault="00B34AF9">
      <w:pPr>
        <w:jc w:val="left"/>
        <w:rPr>
          <w:rFonts w:asciiTheme="minorHAnsi" w:hAnsiTheme="minorHAnsi"/>
        </w:rPr>
      </w:pPr>
    </w:p>
    <w:p w14:paraId="7775058C" w14:textId="77777777" w:rsidR="00A25AE3" w:rsidRPr="00125FC2" w:rsidRDefault="00A25AE3" w:rsidP="00A25AE3">
      <w:pPr>
        <w:rPr>
          <w:rFonts w:asciiTheme="minorHAnsi" w:hAnsiTheme="minorHAnsi" w:cstheme="minorHAnsi"/>
          <w:b/>
          <w:snapToGrid w:val="0"/>
          <w:color w:val="365F91" w:themeColor="accent1" w:themeShade="BF"/>
          <w:lang w:eastAsia="en-US"/>
        </w:rPr>
      </w:pPr>
      <w:r w:rsidRPr="00125FC2">
        <w:rPr>
          <w:rFonts w:asciiTheme="minorHAnsi" w:hAnsiTheme="minorHAnsi" w:cstheme="minorHAnsi"/>
          <w:b/>
          <w:i/>
        </w:rPr>
        <w:lastRenderedPageBreak/>
        <w:t>This restriction may be subject to further review. Should there be any changes made to the restriction the Sponsor will be informed</w:t>
      </w:r>
      <w:r w:rsidRPr="00125FC2">
        <w:rPr>
          <w:rFonts w:asciiTheme="minorHAnsi" w:hAnsiTheme="minorHAnsi" w:cstheme="minorHAnsi"/>
          <w:b/>
        </w:rPr>
        <w:t>.</w:t>
      </w:r>
    </w:p>
    <w:p w14:paraId="28736D08" w14:textId="77777777" w:rsidR="00A25AE3" w:rsidRDefault="00A25AE3">
      <w:pPr>
        <w:jc w:val="left"/>
        <w:rPr>
          <w:rFonts w:asciiTheme="minorHAnsi" w:hAnsiTheme="minorHAnsi"/>
        </w:rPr>
      </w:pPr>
    </w:p>
    <w:p w14:paraId="26B1B436" w14:textId="77777777" w:rsidR="00B25196" w:rsidRPr="00DC6997" w:rsidRDefault="00B25196" w:rsidP="00B25196">
      <w:pPr>
        <w:pStyle w:val="2-SectionHeading"/>
        <w:numPr>
          <w:ilvl w:val="0"/>
          <w:numId w:val="1"/>
        </w:numPr>
        <w:ind w:left="709"/>
        <w:outlineLvl w:val="1"/>
      </w:pPr>
      <w:r w:rsidRPr="00DC6997">
        <w:t>Context for Decision</w:t>
      </w:r>
    </w:p>
    <w:p w14:paraId="0A5B5323" w14:textId="77777777" w:rsidR="00B25196" w:rsidRPr="00DC6997" w:rsidRDefault="00B25196" w:rsidP="00B25196">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C911F2F" w14:textId="77777777" w:rsidR="00B25196" w:rsidRPr="00DC6997" w:rsidRDefault="00B25196" w:rsidP="00B25196">
      <w:pPr>
        <w:pStyle w:val="2-SectionHeading"/>
        <w:numPr>
          <w:ilvl w:val="0"/>
          <w:numId w:val="1"/>
        </w:numPr>
        <w:outlineLvl w:val="1"/>
      </w:pPr>
      <w:r w:rsidRPr="00DC6997">
        <w:t>Sponsor’s Comment</w:t>
      </w:r>
    </w:p>
    <w:p w14:paraId="77D8AB01" w14:textId="77777777" w:rsidR="007C4917" w:rsidRPr="007C4917" w:rsidRDefault="007C4917" w:rsidP="007C4917">
      <w:pPr>
        <w:pStyle w:val="2-SectionHeading"/>
        <w:numPr>
          <w:ilvl w:val="0"/>
          <w:numId w:val="0"/>
        </w:numPr>
        <w:ind w:left="720"/>
        <w:rPr>
          <w:rFonts w:ascii="Calibri" w:eastAsia="Calibri" w:hAnsi="Calibri"/>
          <w:b w:val="0"/>
          <w:bCs/>
          <w:snapToGrid/>
          <w:sz w:val="22"/>
          <w:szCs w:val="22"/>
          <w:lang w:val="en-GB" w:eastAsia="en-US"/>
        </w:rPr>
      </w:pPr>
      <w:r w:rsidRPr="007C4917">
        <w:rPr>
          <w:rFonts w:ascii="Calibri" w:eastAsia="Calibri" w:hAnsi="Calibri"/>
          <w:b w:val="0"/>
          <w:bCs/>
          <w:snapToGrid/>
          <w:sz w:val="22"/>
          <w:szCs w:val="22"/>
          <w:lang w:val="en-GB" w:eastAsia="en-US"/>
        </w:rPr>
        <w:t xml:space="preserve">Lundbeck Australia is very pleased that </w:t>
      </w:r>
      <w:proofErr w:type="spellStart"/>
      <w:r w:rsidRPr="007C4917">
        <w:rPr>
          <w:rFonts w:ascii="Calibri" w:eastAsia="Calibri" w:hAnsi="Calibri"/>
          <w:b w:val="0"/>
          <w:bCs/>
          <w:snapToGrid/>
          <w:sz w:val="22"/>
          <w:szCs w:val="22"/>
          <w:lang w:val="en-GB" w:eastAsia="en-US"/>
        </w:rPr>
        <w:t>Vyepti</w:t>
      </w:r>
      <w:proofErr w:type="spellEnd"/>
      <w:r w:rsidRPr="007C4917">
        <w:rPr>
          <w:rFonts w:ascii="Calibri" w:eastAsia="Calibri" w:hAnsi="Calibri"/>
          <w:b w:val="0"/>
          <w:bCs/>
          <w:snapToGrid/>
          <w:sz w:val="22"/>
          <w:szCs w:val="22"/>
          <w:lang w:val="en-GB" w:eastAsia="en-US"/>
        </w:rPr>
        <w:t>® (</w:t>
      </w:r>
      <w:proofErr w:type="spellStart"/>
      <w:r w:rsidRPr="007C4917">
        <w:rPr>
          <w:rFonts w:ascii="Calibri" w:eastAsia="Calibri" w:hAnsi="Calibri"/>
          <w:b w:val="0"/>
          <w:bCs/>
          <w:snapToGrid/>
          <w:sz w:val="22"/>
          <w:szCs w:val="22"/>
          <w:lang w:val="en-GB" w:eastAsia="en-US"/>
        </w:rPr>
        <w:t>eptinezumab</w:t>
      </w:r>
      <w:proofErr w:type="spellEnd"/>
      <w:r w:rsidRPr="007C4917">
        <w:rPr>
          <w:rFonts w:ascii="Calibri" w:eastAsia="Calibri" w:hAnsi="Calibri"/>
          <w:b w:val="0"/>
          <w:bCs/>
          <w:snapToGrid/>
          <w:sz w:val="22"/>
          <w:szCs w:val="22"/>
          <w:lang w:val="en-GB" w:eastAsia="en-US"/>
        </w:rPr>
        <w:t xml:space="preserve">) has been recommended for listing on the Pharmaceutical Benefits Scheme (PBS), allowing patients an intravenous treatment option for the prevention of chronic migraine.  Lundbeck will now work with the Department of Health to make </w:t>
      </w:r>
      <w:proofErr w:type="spellStart"/>
      <w:r w:rsidRPr="007C4917">
        <w:rPr>
          <w:rFonts w:ascii="Calibri" w:eastAsia="Calibri" w:hAnsi="Calibri"/>
          <w:b w:val="0"/>
          <w:bCs/>
          <w:snapToGrid/>
          <w:sz w:val="22"/>
          <w:szCs w:val="22"/>
          <w:lang w:val="en-GB" w:eastAsia="en-US"/>
        </w:rPr>
        <w:t>Vyepti</w:t>
      </w:r>
      <w:proofErr w:type="spellEnd"/>
      <w:r w:rsidRPr="007C4917">
        <w:rPr>
          <w:rFonts w:ascii="Calibri" w:eastAsia="Calibri" w:hAnsi="Calibri"/>
          <w:b w:val="0"/>
          <w:bCs/>
          <w:snapToGrid/>
          <w:sz w:val="22"/>
          <w:szCs w:val="22"/>
          <w:lang w:val="en-GB" w:eastAsia="en-US"/>
        </w:rPr>
        <w:t xml:space="preserve"> available on the PBS as soon as possible.</w:t>
      </w:r>
    </w:p>
    <w:bookmarkEnd w:id="2"/>
    <w:bookmarkEnd w:id="3"/>
    <w:bookmarkEnd w:id="4"/>
    <w:bookmarkEnd w:id="5"/>
    <w:bookmarkEnd w:id="6"/>
    <w:p w14:paraId="63D70C41" w14:textId="404B414E" w:rsidR="008D41B7" w:rsidRPr="00824E84" w:rsidRDefault="008D41B7" w:rsidP="00B12219">
      <w:pPr>
        <w:spacing w:after="120" w:line="259" w:lineRule="auto"/>
        <w:ind w:left="709"/>
      </w:pPr>
    </w:p>
    <w:sectPr w:rsidR="008D41B7" w:rsidRPr="00824E84" w:rsidSect="008206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A4C1" w14:textId="77777777" w:rsidR="00DB165B" w:rsidRDefault="00DB165B" w:rsidP="00124A51">
      <w:r>
        <w:separator/>
      </w:r>
    </w:p>
    <w:p w14:paraId="51633E87" w14:textId="77777777" w:rsidR="00DB165B" w:rsidRDefault="00DB165B"/>
  </w:endnote>
  <w:endnote w:type="continuationSeparator" w:id="0">
    <w:p w14:paraId="4E9FED78" w14:textId="77777777" w:rsidR="00DB165B" w:rsidRDefault="00DB165B" w:rsidP="00124A51">
      <w:r>
        <w:continuationSeparator/>
      </w:r>
    </w:p>
    <w:p w14:paraId="6865F327" w14:textId="77777777" w:rsidR="00DB165B" w:rsidRDefault="00DB165B"/>
  </w:endnote>
  <w:endnote w:type="continuationNotice" w:id="1">
    <w:p w14:paraId="4209C423" w14:textId="77777777" w:rsidR="00DB165B" w:rsidRDefault="00DB1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FB46" w14:textId="77777777" w:rsidR="007A3A3D" w:rsidRDefault="007A3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8" w:name="_Hlk76375156"/>
  <w:p w14:paraId="391C7E4F" w14:textId="6A7E2B51" w:rsidR="00F61DD7" w:rsidRPr="00791F51" w:rsidRDefault="00F61DD7" w:rsidP="00791F51">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7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6B4" w14:textId="77777777" w:rsidR="007A3A3D" w:rsidRDefault="007A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AD12" w14:textId="77777777" w:rsidR="00DB165B" w:rsidRDefault="00DB165B" w:rsidP="00124A51">
      <w:r>
        <w:separator/>
      </w:r>
    </w:p>
    <w:p w14:paraId="6C826FB7" w14:textId="77777777" w:rsidR="00DB165B" w:rsidRDefault="00DB165B"/>
  </w:footnote>
  <w:footnote w:type="continuationSeparator" w:id="0">
    <w:p w14:paraId="4762D7F2" w14:textId="77777777" w:rsidR="00DB165B" w:rsidRDefault="00DB165B" w:rsidP="00124A51">
      <w:r>
        <w:continuationSeparator/>
      </w:r>
    </w:p>
    <w:p w14:paraId="36033A7A" w14:textId="77777777" w:rsidR="00DB165B" w:rsidRDefault="00DB165B"/>
  </w:footnote>
  <w:footnote w:type="continuationNotice" w:id="1">
    <w:p w14:paraId="24951CE5" w14:textId="77777777" w:rsidR="00DB165B" w:rsidRDefault="00DB1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1724" w14:textId="77777777" w:rsidR="007A3A3D" w:rsidRDefault="007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B259" w14:textId="77777777" w:rsidR="00B25196" w:rsidRPr="00E3136B" w:rsidRDefault="00B25196" w:rsidP="00B25196">
    <w:pPr>
      <w:pStyle w:val="Header"/>
      <w:ind w:left="360"/>
      <w:rPr>
        <w:rFonts w:asciiTheme="minorHAnsi" w:hAnsiTheme="minorHAnsi"/>
        <w:i/>
        <w:color w:val="808080"/>
      </w:rPr>
    </w:pPr>
    <w:bookmarkStart w:id="75" w:name="_Hlk76375146"/>
    <w:bookmarkStart w:id="76" w:name="_Hlk112942474"/>
    <w:bookmarkStart w:id="77" w:name="_Hlk112942475"/>
    <w:r w:rsidRPr="00E3136B">
      <w:rPr>
        <w:rFonts w:asciiTheme="minorHAnsi" w:hAnsiTheme="minorHAnsi"/>
        <w:i/>
        <w:color w:val="808080"/>
      </w:rPr>
      <w:t>Public Summary Document – July 2022 PBAC Meeting</w:t>
    </w:r>
  </w:p>
  <w:bookmarkEnd w:id="75"/>
  <w:bookmarkEnd w:id="76"/>
  <w:bookmarkEnd w:id="77"/>
  <w:p w14:paraId="5E373F70" w14:textId="77777777" w:rsidR="00F61DD7" w:rsidRDefault="00F61D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075E" w14:textId="77777777" w:rsidR="007A3A3D" w:rsidRDefault="007A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106C0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8509DA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46034"/>
    <w:multiLevelType w:val="multilevel"/>
    <w:tmpl w:val="6AB038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A7BC0"/>
    <w:multiLevelType w:val="hybridMultilevel"/>
    <w:tmpl w:val="10CCBB92"/>
    <w:lvl w:ilvl="0" w:tplc="CE56629A">
      <w:start w:val="1"/>
      <w:numFmt w:val="decimal"/>
      <w:lvlText w:val="%1."/>
      <w:lvlJc w:val="left"/>
      <w:pPr>
        <w:ind w:left="1080" w:hanging="360"/>
      </w:pPr>
      <w:rPr>
        <w:rFonts w:hint="default"/>
      </w:rPr>
    </w:lvl>
    <w:lvl w:ilvl="1" w:tplc="8216F34E">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230354"/>
    <w:multiLevelType w:val="hybridMultilevel"/>
    <w:tmpl w:val="847E442A"/>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52E83"/>
    <w:multiLevelType w:val="hybridMultilevel"/>
    <w:tmpl w:val="F154E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30A0E"/>
    <w:multiLevelType w:val="hybridMultilevel"/>
    <w:tmpl w:val="81646CEC"/>
    <w:lvl w:ilvl="0" w:tplc="0F06B0B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026D97"/>
    <w:multiLevelType w:val="hybridMultilevel"/>
    <w:tmpl w:val="00226F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BD7421F"/>
    <w:multiLevelType w:val="hybridMultilevel"/>
    <w:tmpl w:val="389E94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B6274A"/>
    <w:multiLevelType w:val="hybridMultilevel"/>
    <w:tmpl w:val="E07A47CC"/>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10" w15:restartNumberingAfterBreak="0">
    <w:nsid w:val="23BF0AD6"/>
    <w:multiLevelType w:val="hybridMultilevel"/>
    <w:tmpl w:val="D1740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B317AB"/>
    <w:multiLevelType w:val="multilevel"/>
    <w:tmpl w:val="5F2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9250D"/>
    <w:multiLevelType w:val="multilevel"/>
    <w:tmpl w:val="954AB0DE"/>
    <w:lvl w:ilvl="0">
      <w:start w:val="1"/>
      <w:numFmt w:val="decimal"/>
      <w:lvlText w:val="SECTION %1."/>
      <w:lvlJc w:val="left"/>
      <w:pPr>
        <w:ind w:left="357" w:hanging="357"/>
      </w:pPr>
      <w:rPr>
        <w:rFonts w:ascii="Arial" w:eastAsia="Times New Roman" w:hAnsi="Arial" w:cs="Arial" w:hint="default"/>
      </w:rPr>
    </w:lvl>
    <w:lvl w:ilvl="1">
      <w:start w:val="1"/>
      <w:numFmt w:val="decimal"/>
      <w:lvlText w:val="%1.%2"/>
      <w:lvlJc w:val="left"/>
      <w:pPr>
        <w:ind w:left="357" w:hanging="357"/>
      </w:pPr>
      <w:rPr>
        <w:rFonts w:hint="default"/>
      </w:rPr>
    </w:lvl>
    <w:lvl w:ilvl="2">
      <w:start w:val="1"/>
      <w:numFmt w:val="decimal"/>
      <w:lvlRestart w:val="1"/>
      <w:lvlText w:val="%1.%2.%3"/>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2D38751A"/>
    <w:multiLevelType w:val="hybridMultilevel"/>
    <w:tmpl w:val="7B0873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6B3F88"/>
    <w:multiLevelType w:val="hybridMultilevel"/>
    <w:tmpl w:val="A6463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4592C"/>
    <w:multiLevelType w:val="hybridMultilevel"/>
    <w:tmpl w:val="DEB41886"/>
    <w:lvl w:ilvl="0" w:tplc="0C090017">
      <w:start w:val="1"/>
      <w:numFmt w:val="lowerLetter"/>
      <w:lvlText w:val="%1)"/>
      <w:lvlJc w:val="left"/>
      <w:pPr>
        <w:ind w:left="720" w:hanging="360"/>
      </w:pPr>
      <w:rPr>
        <w:rFonts w:hint="default"/>
      </w:rPr>
    </w:lvl>
    <w:lvl w:ilvl="1" w:tplc="0BE4690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8D22F6"/>
    <w:multiLevelType w:val="hybridMultilevel"/>
    <w:tmpl w:val="EEC2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17821"/>
    <w:multiLevelType w:val="hybridMultilevel"/>
    <w:tmpl w:val="B3D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B4071E"/>
    <w:multiLevelType w:val="multilevel"/>
    <w:tmpl w:val="0A14246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563DBB"/>
    <w:multiLevelType w:val="hybridMultilevel"/>
    <w:tmpl w:val="CE205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FE5507"/>
    <w:multiLevelType w:val="hybridMultilevel"/>
    <w:tmpl w:val="A6463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42297"/>
    <w:multiLevelType w:val="hybridMultilevel"/>
    <w:tmpl w:val="D2D28134"/>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33DBA"/>
    <w:multiLevelType w:val="hybridMultilevel"/>
    <w:tmpl w:val="7918FF96"/>
    <w:lvl w:ilvl="0" w:tplc="0C090001">
      <w:start w:val="1"/>
      <w:numFmt w:val="bullet"/>
      <w:lvlText w:val=""/>
      <w:lvlJc w:val="left"/>
      <w:pPr>
        <w:ind w:left="720" w:hanging="360"/>
      </w:pPr>
      <w:rPr>
        <w:rFonts w:ascii="Symbol" w:hAnsi="Symbol" w:hint="default"/>
      </w:rPr>
    </w:lvl>
    <w:lvl w:ilvl="1" w:tplc="C7F48ED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D13CE"/>
    <w:multiLevelType w:val="multilevel"/>
    <w:tmpl w:val="F4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D6FBB"/>
    <w:multiLevelType w:val="multilevel"/>
    <w:tmpl w:val="43A478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5E6996"/>
    <w:multiLevelType w:val="hybridMultilevel"/>
    <w:tmpl w:val="E250C0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033EB7"/>
    <w:multiLevelType w:val="hybridMultilevel"/>
    <w:tmpl w:val="89F89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024FA"/>
    <w:multiLevelType w:val="hybridMultilevel"/>
    <w:tmpl w:val="F65A76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0E4250"/>
    <w:multiLevelType w:val="hybridMultilevel"/>
    <w:tmpl w:val="A64633A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477692B"/>
    <w:multiLevelType w:val="hybridMultilevel"/>
    <w:tmpl w:val="F366570C"/>
    <w:lvl w:ilvl="0" w:tplc="6BA88208">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2B22BB"/>
    <w:multiLevelType w:val="hybridMultilevel"/>
    <w:tmpl w:val="89BA31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F114A1"/>
    <w:multiLevelType w:val="hybridMultilevel"/>
    <w:tmpl w:val="3B7A23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916C0F"/>
    <w:multiLevelType w:val="hybridMultilevel"/>
    <w:tmpl w:val="4662840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1CC5CCD"/>
    <w:multiLevelType w:val="multilevel"/>
    <w:tmpl w:val="359AC916"/>
    <w:lvl w:ilvl="0">
      <w:start w:val="1"/>
      <w:numFmt w:val="decimal"/>
      <w:lvlText w:val="SECTION %1."/>
      <w:lvlJc w:val="left"/>
      <w:pPr>
        <w:ind w:left="357" w:hanging="357"/>
      </w:pPr>
      <w:rPr>
        <w:rFonts w:ascii="Arial" w:eastAsia="Times New Roman" w:hAnsi="Arial" w:cs="Arial" w:hint="default"/>
      </w:rPr>
    </w:lvl>
    <w:lvl w:ilvl="1">
      <w:start w:val="1"/>
      <w:numFmt w:val="decimal"/>
      <w:lvlText w:val="%1.%2"/>
      <w:lvlJc w:val="left"/>
      <w:pPr>
        <w:ind w:left="357" w:hanging="357"/>
      </w:pPr>
      <w:rPr>
        <w:rFonts w:hint="default"/>
      </w:rPr>
    </w:lvl>
    <w:lvl w:ilvl="2">
      <w:start w:val="1"/>
      <w:numFmt w:val="decimal"/>
      <w:lvlRestart w:val="1"/>
      <w:lvlText w:val="%1.%2.%3"/>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2"/>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7" w15:restartNumberingAfterBreak="0">
    <w:nsid w:val="72AC13E9"/>
    <w:multiLevelType w:val="hybridMultilevel"/>
    <w:tmpl w:val="09567B1C"/>
    <w:lvl w:ilvl="0" w:tplc="DB70048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004"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54217F"/>
    <w:multiLevelType w:val="hybridMultilevel"/>
    <w:tmpl w:val="E250C0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C42D94"/>
    <w:multiLevelType w:val="hybridMultilevel"/>
    <w:tmpl w:val="AB48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3672A"/>
    <w:multiLevelType w:val="hybridMultilevel"/>
    <w:tmpl w:val="995A8344"/>
    <w:lvl w:ilvl="0" w:tplc="4344F370">
      <w:start w:val="1"/>
      <w:numFmt w:val="lowerRoman"/>
      <w:lvlText w:val="%1."/>
      <w:lvlJc w:val="left"/>
      <w:pPr>
        <w:ind w:left="829" w:hanging="360"/>
      </w:pPr>
      <w:rPr>
        <w:rFonts w:hint="default"/>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8"/>
  </w:num>
  <w:num w:numId="2">
    <w:abstractNumId w:val="21"/>
  </w:num>
  <w:num w:numId="3">
    <w:abstractNumId w:val="22"/>
  </w:num>
  <w:num w:numId="4">
    <w:abstractNumId w:val="1"/>
  </w:num>
  <w:num w:numId="5">
    <w:abstractNumId w:val="38"/>
  </w:num>
  <w:num w:numId="6">
    <w:abstractNumId w:val="19"/>
  </w:num>
  <w:num w:numId="7">
    <w:abstractNumId w:val="8"/>
  </w:num>
  <w:num w:numId="8">
    <w:abstractNumId w:val="3"/>
  </w:num>
  <w:num w:numId="9">
    <w:abstractNumId w:val="15"/>
  </w:num>
  <w:num w:numId="10">
    <w:abstractNumId w:val="35"/>
  </w:num>
  <w:num w:numId="11">
    <w:abstractNumId w:val="4"/>
  </w:num>
  <w:num w:numId="12">
    <w:abstractNumId w:val="0"/>
  </w:num>
  <w:num w:numId="13">
    <w:abstractNumId w:val="13"/>
  </w:num>
  <w:num w:numId="14">
    <w:abstractNumId w:val="16"/>
  </w:num>
  <w:num w:numId="15">
    <w:abstractNumId w:val="17"/>
  </w:num>
  <w:num w:numId="16">
    <w:abstractNumId w:val="28"/>
  </w:num>
  <w:num w:numId="17">
    <w:abstractNumId w:val="23"/>
  </w:num>
  <w:num w:numId="18">
    <w:abstractNumId w:val="24"/>
  </w:num>
  <w:num w:numId="19">
    <w:abstractNumId w:val="12"/>
  </w:num>
  <w:num w:numId="20">
    <w:abstractNumId w:val="7"/>
  </w:num>
  <w:num w:numId="21">
    <w:abstractNumId w:val="37"/>
  </w:num>
  <w:num w:numId="22">
    <w:abstractNumId w:val="14"/>
  </w:num>
  <w:num w:numId="23">
    <w:abstractNumId w:val="20"/>
  </w:num>
  <w:num w:numId="24">
    <w:abstractNumId w:val="39"/>
  </w:num>
  <w:num w:numId="25">
    <w:abstractNumId w:val="27"/>
  </w:num>
  <w:num w:numId="26">
    <w:abstractNumId w:val="5"/>
  </w:num>
  <w:num w:numId="27">
    <w:abstractNumId w:val="30"/>
  </w:num>
  <w:num w:numId="28">
    <w:abstractNumId w:val="34"/>
  </w:num>
  <w:num w:numId="29">
    <w:abstractNumId w:val="40"/>
  </w:num>
  <w:num w:numId="30">
    <w:abstractNumId w:val="33"/>
  </w:num>
  <w:num w:numId="31">
    <w:abstractNumId w:val="29"/>
  </w:num>
  <w:num w:numId="32">
    <w:abstractNumId w:val="3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8"/>
  </w:num>
  <w:num w:numId="36">
    <w:abstractNumId w:val="36"/>
  </w:num>
  <w:num w:numId="37">
    <w:abstractNumId w:val="6"/>
  </w:num>
  <w:num w:numId="38">
    <w:abstractNumId w:val="1"/>
  </w:num>
  <w:num w:numId="39">
    <w:abstractNumId w:val="1"/>
  </w:num>
  <w:num w:numId="40">
    <w:abstractNumId w:val="9"/>
  </w:num>
  <w:num w:numId="41">
    <w:abstractNumId w:val="41"/>
  </w:num>
  <w:num w:numId="42">
    <w:abstractNumId w:val="32"/>
  </w:num>
  <w:num w:numId="43">
    <w:abstractNumId w:val="10"/>
  </w:num>
  <w:num w:numId="44">
    <w:abstractNumId w:val="11"/>
  </w:num>
  <w:num w:numId="45">
    <w:abstractNumId w:val="25"/>
  </w:num>
  <w:num w:numId="46">
    <w:abstractNumId w:val="26"/>
  </w:num>
  <w:num w:numId="4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790"/>
    <w:rsid w:val="00000FAD"/>
    <w:rsid w:val="0000110B"/>
    <w:rsid w:val="000012D1"/>
    <w:rsid w:val="000013BD"/>
    <w:rsid w:val="000013E3"/>
    <w:rsid w:val="00001820"/>
    <w:rsid w:val="00001A12"/>
    <w:rsid w:val="00001D89"/>
    <w:rsid w:val="00001DA1"/>
    <w:rsid w:val="000020B8"/>
    <w:rsid w:val="0000214D"/>
    <w:rsid w:val="000022ED"/>
    <w:rsid w:val="000028C0"/>
    <w:rsid w:val="00002B66"/>
    <w:rsid w:val="00002BA0"/>
    <w:rsid w:val="00002E80"/>
    <w:rsid w:val="00003083"/>
    <w:rsid w:val="000031CF"/>
    <w:rsid w:val="000032DC"/>
    <w:rsid w:val="00003343"/>
    <w:rsid w:val="00003499"/>
    <w:rsid w:val="00003891"/>
    <w:rsid w:val="000039B7"/>
    <w:rsid w:val="00003C76"/>
    <w:rsid w:val="00004094"/>
    <w:rsid w:val="00004568"/>
    <w:rsid w:val="00004885"/>
    <w:rsid w:val="00005412"/>
    <w:rsid w:val="000055CE"/>
    <w:rsid w:val="0000589B"/>
    <w:rsid w:val="00005EBF"/>
    <w:rsid w:val="00006029"/>
    <w:rsid w:val="0000639A"/>
    <w:rsid w:val="000068A2"/>
    <w:rsid w:val="00006C24"/>
    <w:rsid w:val="00006D6C"/>
    <w:rsid w:val="0000701D"/>
    <w:rsid w:val="000073C7"/>
    <w:rsid w:val="00007759"/>
    <w:rsid w:val="0000798E"/>
    <w:rsid w:val="00007F79"/>
    <w:rsid w:val="00010029"/>
    <w:rsid w:val="00010213"/>
    <w:rsid w:val="00010CCB"/>
    <w:rsid w:val="00011117"/>
    <w:rsid w:val="0001153B"/>
    <w:rsid w:val="00011655"/>
    <w:rsid w:val="00011671"/>
    <w:rsid w:val="0001180D"/>
    <w:rsid w:val="000119AC"/>
    <w:rsid w:val="000119FC"/>
    <w:rsid w:val="00011B7F"/>
    <w:rsid w:val="00011CE4"/>
    <w:rsid w:val="00011EDA"/>
    <w:rsid w:val="00012009"/>
    <w:rsid w:val="000123A1"/>
    <w:rsid w:val="000129E7"/>
    <w:rsid w:val="00012A6B"/>
    <w:rsid w:val="00012ACF"/>
    <w:rsid w:val="00012C55"/>
    <w:rsid w:val="00012C74"/>
    <w:rsid w:val="00012E31"/>
    <w:rsid w:val="00012FDD"/>
    <w:rsid w:val="00013247"/>
    <w:rsid w:val="00013280"/>
    <w:rsid w:val="000135D6"/>
    <w:rsid w:val="0001387B"/>
    <w:rsid w:val="00013B49"/>
    <w:rsid w:val="00013B9F"/>
    <w:rsid w:val="00013C65"/>
    <w:rsid w:val="00014660"/>
    <w:rsid w:val="000146C1"/>
    <w:rsid w:val="00014DC1"/>
    <w:rsid w:val="00014F51"/>
    <w:rsid w:val="00015087"/>
    <w:rsid w:val="00015132"/>
    <w:rsid w:val="00015390"/>
    <w:rsid w:val="000153FF"/>
    <w:rsid w:val="00015777"/>
    <w:rsid w:val="00015886"/>
    <w:rsid w:val="00016022"/>
    <w:rsid w:val="000160ED"/>
    <w:rsid w:val="000162AE"/>
    <w:rsid w:val="000162EF"/>
    <w:rsid w:val="00016AFC"/>
    <w:rsid w:val="00016DA3"/>
    <w:rsid w:val="000171A3"/>
    <w:rsid w:val="00017431"/>
    <w:rsid w:val="0002065E"/>
    <w:rsid w:val="000207C9"/>
    <w:rsid w:val="000208CE"/>
    <w:rsid w:val="00020996"/>
    <w:rsid w:val="00020C5E"/>
    <w:rsid w:val="000212BE"/>
    <w:rsid w:val="00021469"/>
    <w:rsid w:val="000217A6"/>
    <w:rsid w:val="00021B4F"/>
    <w:rsid w:val="00021D43"/>
    <w:rsid w:val="00021F31"/>
    <w:rsid w:val="000221CD"/>
    <w:rsid w:val="0002225F"/>
    <w:rsid w:val="0002267D"/>
    <w:rsid w:val="000229BD"/>
    <w:rsid w:val="000229CF"/>
    <w:rsid w:val="000230AD"/>
    <w:rsid w:val="000230D7"/>
    <w:rsid w:val="000230E1"/>
    <w:rsid w:val="00023763"/>
    <w:rsid w:val="0002384D"/>
    <w:rsid w:val="00023AD0"/>
    <w:rsid w:val="00023BE0"/>
    <w:rsid w:val="00023DA4"/>
    <w:rsid w:val="00023DAE"/>
    <w:rsid w:val="00023E1A"/>
    <w:rsid w:val="00023E7E"/>
    <w:rsid w:val="00024071"/>
    <w:rsid w:val="0002459B"/>
    <w:rsid w:val="00024628"/>
    <w:rsid w:val="00024780"/>
    <w:rsid w:val="00024795"/>
    <w:rsid w:val="0002482D"/>
    <w:rsid w:val="00025581"/>
    <w:rsid w:val="0002561E"/>
    <w:rsid w:val="000260A6"/>
    <w:rsid w:val="000262C6"/>
    <w:rsid w:val="000265C5"/>
    <w:rsid w:val="0002660D"/>
    <w:rsid w:val="00026D53"/>
    <w:rsid w:val="000274B8"/>
    <w:rsid w:val="000276CA"/>
    <w:rsid w:val="000277CA"/>
    <w:rsid w:val="00027DAF"/>
    <w:rsid w:val="00027DEC"/>
    <w:rsid w:val="0003007F"/>
    <w:rsid w:val="00030A3D"/>
    <w:rsid w:val="00030EDC"/>
    <w:rsid w:val="00030FE5"/>
    <w:rsid w:val="00031744"/>
    <w:rsid w:val="00032319"/>
    <w:rsid w:val="000323B0"/>
    <w:rsid w:val="000328F2"/>
    <w:rsid w:val="00032A81"/>
    <w:rsid w:val="00032B18"/>
    <w:rsid w:val="00032C0C"/>
    <w:rsid w:val="00032CAF"/>
    <w:rsid w:val="000331E5"/>
    <w:rsid w:val="0003328B"/>
    <w:rsid w:val="000333A7"/>
    <w:rsid w:val="000333D5"/>
    <w:rsid w:val="000336A5"/>
    <w:rsid w:val="00033863"/>
    <w:rsid w:val="00033BFA"/>
    <w:rsid w:val="00033F39"/>
    <w:rsid w:val="00033F69"/>
    <w:rsid w:val="00034BCC"/>
    <w:rsid w:val="00034DEC"/>
    <w:rsid w:val="00035885"/>
    <w:rsid w:val="0003592B"/>
    <w:rsid w:val="00035DC0"/>
    <w:rsid w:val="0003626D"/>
    <w:rsid w:val="00036273"/>
    <w:rsid w:val="0003646C"/>
    <w:rsid w:val="00036793"/>
    <w:rsid w:val="00036829"/>
    <w:rsid w:val="00036908"/>
    <w:rsid w:val="00037244"/>
    <w:rsid w:val="00037517"/>
    <w:rsid w:val="000375E6"/>
    <w:rsid w:val="000377DE"/>
    <w:rsid w:val="00037837"/>
    <w:rsid w:val="000379B5"/>
    <w:rsid w:val="00037D25"/>
    <w:rsid w:val="00037E72"/>
    <w:rsid w:val="000403D1"/>
    <w:rsid w:val="0004072B"/>
    <w:rsid w:val="000407BA"/>
    <w:rsid w:val="000407F3"/>
    <w:rsid w:val="00040853"/>
    <w:rsid w:val="0004087A"/>
    <w:rsid w:val="00040895"/>
    <w:rsid w:val="00040962"/>
    <w:rsid w:val="00040E1A"/>
    <w:rsid w:val="00040FDE"/>
    <w:rsid w:val="00040FF5"/>
    <w:rsid w:val="000412A2"/>
    <w:rsid w:val="00041305"/>
    <w:rsid w:val="000415DE"/>
    <w:rsid w:val="0004160E"/>
    <w:rsid w:val="00041E33"/>
    <w:rsid w:val="00041E81"/>
    <w:rsid w:val="0004234F"/>
    <w:rsid w:val="000427EC"/>
    <w:rsid w:val="00042937"/>
    <w:rsid w:val="0004353B"/>
    <w:rsid w:val="000435EE"/>
    <w:rsid w:val="0004392F"/>
    <w:rsid w:val="00043C37"/>
    <w:rsid w:val="00044394"/>
    <w:rsid w:val="00044661"/>
    <w:rsid w:val="00044768"/>
    <w:rsid w:val="000447BC"/>
    <w:rsid w:val="00044E12"/>
    <w:rsid w:val="00045017"/>
    <w:rsid w:val="000456AE"/>
    <w:rsid w:val="00045A2B"/>
    <w:rsid w:val="00045A68"/>
    <w:rsid w:val="00045CD2"/>
    <w:rsid w:val="0004604F"/>
    <w:rsid w:val="0004606D"/>
    <w:rsid w:val="0004621B"/>
    <w:rsid w:val="0004698F"/>
    <w:rsid w:val="00046F69"/>
    <w:rsid w:val="000471A0"/>
    <w:rsid w:val="0004754B"/>
    <w:rsid w:val="0004790D"/>
    <w:rsid w:val="00047B7E"/>
    <w:rsid w:val="0005043E"/>
    <w:rsid w:val="000506DA"/>
    <w:rsid w:val="00050712"/>
    <w:rsid w:val="0005092B"/>
    <w:rsid w:val="00050DF3"/>
    <w:rsid w:val="00050E54"/>
    <w:rsid w:val="00050E95"/>
    <w:rsid w:val="000510E0"/>
    <w:rsid w:val="00051140"/>
    <w:rsid w:val="00051455"/>
    <w:rsid w:val="000517A2"/>
    <w:rsid w:val="000518BE"/>
    <w:rsid w:val="000518D8"/>
    <w:rsid w:val="00051910"/>
    <w:rsid w:val="00051A24"/>
    <w:rsid w:val="00051B4C"/>
    <w:rsid w:val="000524A9"/>
    <w:rsid w:val="00052595"/>
    <w:rsid w:val="000528F6"/>
    <w:rsid w:val="000529EA"/>
    <w:rsid w:val="00052CF1"/>
    <w:rsid w:val="000533CD"/>
    <w:rsid w:val="000535A1"/>
    <w:rsid w:val="00053659"/>
    <w:rsid w:val="000539D0"/>
    <w:rsid w:val="00053A23"/>
    <w:rsid w:val="00053C95"/>
    <w:rsid w:val="00053E3D"/>
    <w:rsid w:val="00054163"/>
    <w:rsid w:val="0005431C"/>
    <w:rsid w:val="0005434D"/>
    <w:rsid w:val="00054416"/>
    <w:rsid w:val="00054584"/>
    <w:rsid w:val="00054621"/>
    <w:rsid w:val="000546A7"/>
    <w:rsid w:val="000546D7"/>
    <w:rsid w:val="00054DB1"/>
    <w:rsid w:val="00055859"/>
    <w:rsid w:val="000559A2"/>
    <w:rsid w:val="00055D32"/>
    <w:rsid w:val="00055E10"/>
    <w:rsid w:val="00055FBB"/>
    <w:rsid w:val="00056118"/>
    <w:rsid w:val="0005640C"/>
    <w:rsid w:val="0005690C"/>
    <w:rsid w:val="00056A8D"/>
    <w:rsid w:val="00056AFD"/>
    <w:rsid w:val="00056E24"/>
    <w:rsid w:val="00056ECF"/>
    <w:rsid w:val="00057102"/>
    <w:rsid w:val="000572D1"/>
    <w:rsid w:val="000573FF"/>
    <w:rsid w:val="000575D2"/>
    <w:rsid w:val="0005760C"/>
    <w:rsid w:val="00057A90"/>
    <w:rsid w:val="00060173"/>
    <w:rsid w:val="000604DF"/>
    <w:rsid w:val="0006059B"/>
    <w:rsid w:val="00060A87"/>
    <w:rsid w:val="00060AD4"/>
    <w:rsid w:val="00060C2C"/>
    <w:rsid w:val="00060CFA"/>
    <w:rsid w:val="00060F28"/>
    <w:rsid w:val="00060FED"/>
    <w:rsid w:val="0006113C"/>
    <w:rsid w:val="000613C4"/>
    <w:rsid w:val="0006147E"/>
    <w:rsid w:val="0006179F"/>
    <w:rsid w:val="00061820"/>
    <w:rsid w:val="000624F0"/>
    <w:rsid w:val="000625DA"/>
    <w:rsid w:val="00062A40"/>
    <w:rsid w:val="0006330D"/>
    <w:rsid w:val="000633E4"/>
    <w:rsid w:val="00063794"/>
    <w:rsid w:val="00063A52"/>
    <w:rsid w:val="00063D05"/>
    <w:rsid w:val="00063F1C"/>
    <w:rsid w:val="00064190"/>
    <w:rsid w:val="00064707"/>
    <w:rsid w:val="000649F9"/>
    <w:rsid w:val="00064BB3"/>
    <w:rsid w:val="00064DA9"/>
    <w:rsid w:val="00064EE3"/>
    <w:rsid w:val="000650A9"/>
    <w:rsid w:val="000653B5"/>
    <w:rsid w:val="000653DC"/>
    <w:rsid w:val="000657CF"/>
    <w:rsid w:val="00065B99"/>
    <w:rsid w:val="00065C0A"/>
    <w:rsid w:val="00066360"/>
    <w:rsid w:val="00066AF8"/>
    <w:rsid w:val="00066BFC"/>
    <w:rsid w:val="000672AD"/>
    <w:rsid w:val="000672B3"/>
    <w:rsid w:val="0006733E"/>
    <w:rsid w:val="00067870"/>
    <w:rsid w:val="00067A0D"/>
    <w:rsid w:val="00067AA6"/>
    <w:rsid w:val="00067BE7"/>
    <w:rsid w:val="000704BB"/>
    <w:rsid w:val="000704EF"/>
    <w:rsid w:val="00070830"/>
    <w:rsid w:val="00071022"/>
    <w:rsid w:val="00071225"/>
    <w:rsid w:val="00071248"/>
    <w:rsid w:val="00071802"/>
    <w:rsid w:val="000718B4"/>
    <w:rsid w:val="00071931"/>
    <w:rsid w:val="00071A04"/>
    <w:rsid w:val="00071C45"/>
    <w:rsid w:val="00071EB6"/>
    <w:rsid w:val="00071F44"/>
    <w:rsid w:val="00072039"/>
    <w:rsid w:val="000720B9"/>
    <w:rsid w:val="000720C6"/>
    <w:rsid w:val="000723FA"/>
    <w:rsid w:val="000728A5"/>
    <w:rsid w:val="00072AF2"/>
    <w:rsid w:val="00072C8E"/>
    <w:rsid w:val="00072D22"/>
    <w:rsid w:val="00072E2A"/>
    <w:rsid w:val="00073151"/>
    <w:rsid w:val="000733EE"/>
    <w:rsid w:val="00073451"/>
    <w:rsid w:val="0007360C"/>
    <w:rsid w:val="00073660"/>
    <w:rsid w:val="000737F7"/>
    <w:rsid w:val="00073824"/>
    <w:rsid w:val="00073FCD"/>
    <w:rsid w:val="00074489"/>
    <w:rsid w:val="00074C6B"/>
    <w:rsid w:val="00074ED9"/>
    <w:rsid w:val="00075449"/>
    <w:rsid w:val="0007602F"/>
    <w:rsid w:val="00076710"/>
    <w:rsid w:val="0007672F"/>
    <w:rsid w:val="000769BC"/>
    <w:rsid w:val="00076B54"/>
    <w:rsid w:val="00076B83"/>
    <w:rsid w:val="00076F57"/>
    <w:rsid w:val="00077214"/>
    <w:rsid w:val="000773CA"/>
    <w:rsid w:val="000774F0"/>
    <w:rsid w:val="00077516"/>
    <w:rsid w:val="0007751F"/>
    <w:rsid w:val="00077833"/>
    <w:rsid w:val="00077883"/>
    <w:rsid w:val="00077898"/>
    <w:rsid w:val="00077926"/>
    <w:rsid w:val="0007794C"/>
    <w:rsid w:val="00077B3E"/>
    <w:rsid w:val="000800D9"/>
    <w:rsid w:val="00080290"/>
    <w:rsid w:val="000804A1"/>
    <w:rsid w:val="00080909"/>
    <w:rsid w:val="00080BEA"/>
    <w:rsid w:val="00080CD3"/>
    <w:rsid w:val="000810F7"/>
    <w:rsid w:val="000812CA"/>
    <w:rsid w:val="000815A6"/>
    <w:rsid w:val="00081BA2"/>
    <w:rsid w:val="00081E63"/>
    <w:rsid w:val="00081F19"/>
    <w:rsid w:val="00082379"/>
    <w:rsid w:val="000823B9"/>
    <w:rsid w:val="000823BE"/>
    <w:rsid w:val="000824A6"/>
    <w:rsid w:val="00082579"/>
    <w:rsid w:val="0008258D"/>
    <w:rsid w:val="000827BA"/>
    <w:rsid w:val="000828EA"/>
    <w:rsid w:val="00082916"/>
    <w:rsid w:val="00082DCB"/>
    <w:rsid w:val="00083136"/>
    <w:rsid w:val="00083179"/>
    <w:rsid w:val="000833A9"/>
    <w:rsid w:val="000835D8"/>
    <w:rsid w:val="00083BA8"/>
    <w:rsid w:val="00083BDA"/>
    <w:rsid w:val="00083E99"/>
    <w:rsid w:val="00083FB5"/>
    <w:rsid w:val="00084053"/>
    <w:rsid w:val="00084150"/>
    <w:rsid w:val="00084647"/>
    <w:rsid w:val="00084944"/>
    <w:rsid w:val="00084FA8"/>
    <w:rsid w:val="00085022"/>
    <w:rsid w:val="0008504A"/>
    <w:rsid w:val="000856C5"/>
    <w:rsid w:val="00085C31"/>
    <w:rsid w:val="00085C48"/>
    <w:rsid w:val="0008619E"/>
    <w:rsid w:val="00086389"/>
    <w:rsid w:val="0008665C"/>
    <w:rsid w:val="000871E9"/>
    <w:rsid w:val="00087286"/>
    <w:rsid w:val="0008761E"/>
    <w:rsid w:val="000902D9"/>
    <w:rsid w:val="000904C4"/>
    <w:rsid w:val="00090672"/>
    <w:rsid w:val="00090936"/>
    <w:rsid w:val="00090C30"/>
    <w:rsid w:val="00090C7E"/>
    <w:rsid w:val="00090CF2"/>
    <w:rsid w:val="000910C4"/>
    <w:rsid w:val="000911C6"/>
    <w:rsid w:val="00091304"/>
    <w:rsid w:val="00091365"/>
    <w:rsid w:val="000915A9"/>
    <w:rsid w:val="00091647"/>
    <w:rsid w:val="000917DB"/>
    <w:rsid w:val="000923AE"/>
    <w:rsid w:val="000925AA"/>
    <w:rsid w:val="00092600"/>
    <w:rsid w:val="0009262B"/>
    <w:rsid w:val="00092946"/>
    <w:rsid w:val="00092955"/>
    <w:rsid w:val="00092B3A"/>
    <w:rsid w:val="00092D45"/>
    <w:rsid w:val="000931BE"/>
    <w:rsid w:val="00093310"/>
    <w:rsid w:val="00093408"/>
    <w:rsid w:val="00093465"/>
    <w:rsid w:val="000936E5"/>
    <w:rsid w:val="00093740"/>
    <w:rsid w:val="000939F0"/>
    <w:rsid w:val="00093D2C"/>
    <w:rsid w:val="00093EFF"/>
    <w:rsid w:val="00093F98"/>
    <w:rsid w:val="00094054"/>
    <w:rsid w:val="000940A4"/>
    <w:rsid w:val="00094155"/>
    <w:rsid w:val="0009445C"/>
    <w:rsid w:val="000944D1"/>
    <w:rsid w:val="000949E7"/>
    <w:rsid w:val="00094D45"/>
    <w:rsid w:val="00095200"/>
    <w:rsid w:val="00095547"/>
    <w:rsid w:val="000955DF"/>
    <w:rsid w:val="00095C14"/>
    <w:rsid w:val="00095C7D"/>
    <w:rsid w:val="00095FE5"/>
    <w:rsid w:val="000960B2"/>
    <w:rsid w:val="000961B4"/>
    <w:rsid w:val="00096284"/>
    <w:rsid w:val="00096428"/>
    <w:rsid w:val="0009657C"/>
    <w:rsid w:val="000969AF"/>
    <w:rsid w:val="000969F1"/>
    <w:rsid w:val="00096B95"/>
    <w:rsid w:val="00096E30"/>
    <w:rsid w:val="00096F25"/>
    <w:rsid w:val="00097015"/>
    <w:rsid w:val="0009731B"/>
    <w:rsid w:val="00097459"/>
    <w:rsid w:val="00097537"/>
    <w:rsid w:val="00097B2B"/>
    <w:rsid w:val="00097FBF"/>
    <w:rsid w:val="000A076C"/>
    <w:rsid w:val="000A0857"/>
    <w:rsid w:val="000A0BD7"/>
    <w:rsid w:val="000A0C8D"/>
    <w:rsid w:val="000A11E2"/>
    <w:rsid w:val="000A1513"/>
    <w:rsid w:val="000A1736"/>
    <w:rsid w:val="000A18EF"/>
    <w:rsid w:val="000A198C"/>
    <w:rsid w:val="000A1BC0"/>
    <w:rsid w:val="000A1E94"/>
    <w:rsid w:val="000A2390"/>
    <w:rsid w:val="000A28B2"/>
    <w:rsid w:val="000A3060"/>
    <w:rsid w:val="000A311C"/>
    <w:rsid w:val="000A3363"/>
    <w:rsid w:val="000A3871"/>
    <w:rsid w:val="000A3AE4"/>
    <w:rsid w:val="000A3DF7"/>
    <w:rsid w:val="000A425B"/>
    <w:rsid w:val="000A42A0"/>
    <w:rsid w:val="000A45AE"/>
    <w:rsid w:val="000A4913"/>
    <w:rsid w:val="000A4EEE"/>
    <w:rsid w:val="000A5055"/>
    <w:rsid w:val="000A5728"/>
    <w:rsid w:val="000A5AC2"/>
    <w:rsid w:val="000A6039"/>
    <w:rsid w:val="000A659D"/>
    <w:rsid w:val="000A65A9"/>
    <w:rsid w:val="000A6821"/>
    <w:rsid w:val="000A699E"/>
    <w:rsid w:val="000A6A03"/>
    <w:rsid w:val="000A6BF4"/>
    <w:rsid w:val="000A6D78"/>
    <w:rsid w:val="000A7453"/>
    <w:rsid w:val="000A7773"/>
    <w:rsid w:val="000A78E3"/>
    <w:rsid w:val="000A7D08"/>
    <w:rsid w:val="000A7D86"/>
    <w:rsid w:val="000B0103"/>
    <w:rsid w:val="000B0121"/>
    <w:rsid w:val="000B0597"/>
    <w:rsid w:val="000B0670"/>
    <w:rsid w:val="000B07CB"/>
    <w:rsid w:val="000B0B7C"/>
    <w:rsid w:val="000B0E75"/>
    <w:rsid w:val="000B1227"/>
    <w:rsid w:val="000B1CED"/>
    <w:rsid w:val="000B231B"/>
    <w:rsid w:val="000B2397"/>
    <w:rsid w:val="000B2AB5"/>
    <w:rsid w:val="000B2DCB"/>
    <w:rsid w:val="000B3490"/>
    <w:rsid w:val="000B35D5"/>
    <w:rsid w:val="000B3778"/>
    <w:rsid w:val="000B39E5"/>
    <w:rsid w:val="000B473B"/>
    <w:rsid w:val="000B482A"/>
    <w:rsid w:val="000B4995"/>
    <w:rsid w:val="000B4AAB"/>
    <w:rsid w:val="000B5810"/>
    <w:rsid w:val="000B5AF8"/>
    <w:rsid w:val="000B5CE0"/>
    <w:rsid w:val="000B64A6"/>
    <w:rsid w:val="000B6CAC"/>
    <w:rsid w:val="000B6D9E"/>
    <w:rsid w:val="000B7001"/>
    <w:rsid w:val="000B756F"/>
    <w:rsid w:val="000B7612"/>
    <w:rsid w:val="000B78AE"/>
    <w:rsid w:val="000B7B3B"/>
    <w:rsid w:val="000B7C3C"/>
    <w:rsid w:val="000C13A5"/>
    <w:rsid w:val="000C1607"/>
    <w:rsid w:val="000C1B1D"/>
    <w:rsid w:val="000C21D4"/>
    <w:rsid w:val="000C2AA4"/>
    <w:rsid w:val="000C2C92"/>
    <w:rsid w:val="000C31B4"/>
    <w:rsid w:val="000C32AB"/>
    <w:rsid w:val="000C33EB"/>
    <w:rsid w:val="000C3DF9"/>
    <w:rsid w:val="000C411A"/>
    <w:rsid w:val="000C47B6"/>
    <w:rsid w:val="000C4B66"/>
    <w:rsid w:val="000C4DF4"/>
    <w:rsid w:val="000C4E6C"/>
    <w:rsid w:val="000C555A"/>
    <w:rsid w:val="000C5A78"/>
    <w:rsid w:val="000C622C"/>
    <w:rsid w:val="000C6713"/>
    <w:rsid w:val="000C6820"/>
    <w:rsid w:val="000C6FD4"/>
    <w:rsid w:val="000C7053"/>
    <w:rsid w:val="000D0A6E"/>
    <w:rsid w:val="000D0DEC"/>
    <w:rsid w:val="000D16E7"/>
    <w:rsid w:val="000D1BFC"/>
    <w:rsid w:val="000D1D5D"/>
    <w:rsid w:val="000D1E2A"/>
    <w:rsid w:val="000D281A"/>
    <w:rsid w:val="000D2848"/>
    <w:rsid w:val="000D28B8"/>
    <w:rsid w:val="000D2D27"/>
    <w:rsid w:val="000D2E7B"/>
    <w:rsid w:val="000D2E8E"/>
    <w:rsid w:val="000D3029"/>
    <w:rsid w:val="000D308B"/>
    <w:rsid w:val="000D3100"/>
    <w:rsid w:val="000D326A"/>
    <w:rsid w:val="000D33D8"/>
    <w:rsid w:val="000D360B"/>
    <w:rsid w:val="000D3A8C"/>
    <w:rsid w:val="000D4395"/>
    <w:rsid w:val="000D4630"/>
    <w:rsid w:val="000D4934"/>
    <w:rsid w:val="000D4945"/>
    <w:rsid w:val="000D4B85"/>
    <w:rsid w:val="000D4D59"/>
    <w:rsid w:val="000D51FB"/>
    <w:rsid w:val="000D520F"/>
    <w:rsid w:val="000D5749"/>
    <w:rsid w:val="000D5EAF"/>
    <w:rsid w:val="000D5F11"/>
    <w:rsid w:val="000D6B5C"/>
    <w:rsid w:val="000D6D87"/>
    <w:rsid w:val="000D72F9"/>
    <w:rsid w:val="000D7977"/>
    <w:rsid w:val="000D7D74"/>
    <w:rsid w:val="000E00D0"/>
    <w:rsid w:val="000E01E1"/>
    <w:rsid w:val="000E0439"/>
    <w:rsid w:val="000E0469"/>
    <w:rsid w:val="000E0575"/>
    <w:rsid w:val="000E0640"/>
    <w:rsid w:val="000E0852"/>
    <w:rsid w:val="000E08CA"/>
    <w:rsid w:val="000E09AA"/>
    <w:rsid w:val="000E0BB6"/>
    <w:rsid w:val="000E0F09"/>
    <w:rsid w:val="000E1197"/>
    <w:rsid w:val="000E1220"/>
    <w:rsid w:val="000E135D"/>
    <w:rsid w:val="000E141C"/>
    <w:rsid w:val="000E1525"/>
    <w:rsid w:val="000E1801"/>
    <w:rsid w:val="000E1A1B"/>
    <w:rsid w:val="000E1FA8"/>
    <w:rsid w:val="000E2390"/>
    <w:rsid w:val="000E23CC"/>
    <w:rsid w:val="000E2547"/>
    <w:rsid w:val="000E2A86"/>
    <w:rsid w:val="000E2E9F"/>
    <w:rsid w:val="000E2F35"/>
    <w:rsid w:val="000E32A6"/>
    <w:rsid w:val="000E32D3"/>
    <w:rsid w:val="000E378D"/>
    <w:rsid w:val="000E3B9A"/>
    <w:rsid w:val="000E3D22"/>
    <w:rsid w:val="000E3E57"/>
    <w:rsid w:val="000E41C5"/>
    <w:rsid w:val="000E43C2"/>
    <w:rsid w:val="000E49A9"/>
    <w:rsid w:val="000E49FA"/>
    <w:rsid w:val="000E4FF1"/>
    <w:rsid w:val="000E5035"/>
    <w:rsid w:val="000E582F"/>
    <w:rsid w:val="000E5E55"/>
    <w:rsid w:val="000E62A5"/>
    <w:rsid w:val="000E653D"/>
    <w:rsid w:val="000E66EE"/>
    <w:rsid w:val="000E6756"/>
    <w:rsid w:val="000E6C48"/>
    <w:rsid w:val="000E733F"/>
    <w:rsid w:val="000E7836"/>
    <w:rsid w:val="000F0045"/>
    <w:rsid w:val="000F00BA"/>
    <w:rsid w:val="000F01C2"/>
    <w:rsid w:val="000F02D2"/>
    <w:rsid w:val="000F0324"/>
    <w:rsid w:val="000F0392"/>
    <w:rsid w:val="000F042D"/>
    <w:rsid w:val="000F04A4"/>
    <w:rsid w:val="000F0F44"/>
    <w:rsid w:val="000F10B9"/>
    <w:rsid w:val="000F1105"/>
    <w:rsid w:val="000F1249"/>
    <w:rsid w:val="000F1619"/>
    <w:rsid w:val="000F1730"/>
    <w:rsid w:val="000F1BC7"/>
    <w:rsid w:val="000F1C2D"/>
    <w:rsid w:val="000F1CCB"/>
    <w:rsid w:val="000F21F2"/>
    <w:rsid w:val="000F24A5"/>
    <w:rsid w:val="000F24E2"/>
    <w:rsid w:val="000F2885"/>
    <w:rsid w:val="000F2B17"/>
    <w:rsid w:val="000F2DF2"/>
    <w:rsid w:val="000F316A"/>
    <w:rsid w:val="000F3A87"/>
    <w:rsid w:val="000F3C74"/>
    <w:rsid w:val="000F4040"/>
    <w:rsid w:val="000F41C6"/>
    <w:rsid w:val="000F4236"/>
    <w:rsid w:val="000F431A"/>
    <w:rsid w:val="000F4384"/>
    <w:rsid w:val="000F442B"/>
    <w:rsid w:val="000F49A8"/>
    <w:rsid w:val="000F4BB8"/>
    <w:rsid w:val="000F4C7C"/>
    <w:rsid w:val="000F4FA9"/>
    <w:rsid w:val="000F53FB"/>
    <w:rsid w:val="000F5CBB"/>
    <w:rsid w:val="000F5D6C"/>
    <w:rsid w:val="000F6010"/>
    <w:rsid w:val="000F6279"/>
    <w:rsid w:val="000F6962"/>
    <w:rsid w:val="000F6980"/>
    <w:rsid w:val="000F6AF4"/>
    <w:rsid w:val="000F6B9C"/>
    <w:rsid w:val="000F6BBB"/>
    <w:rsid w:val="000F6CC8"/>
    <w:rsid w:val="000F6D6A"/>
    <w:rsid w:val="000F7127"/>
    <w:rsid w:val="000F7955"/>
    <w:rsid w:val="000F79ED"/>
    <w:rsid w:val="000F7B54"/>
    <w:rsid w:val="000F7BB3"/>
    <w:rsid w:val="000F7DB1"/>
    <w:rsid w:val="000F7E99"/>
    <w:rsid w:val="00100796"/>
    <w:rsid w:val="00100846"/>
    <w:rsid w:val="00100C77"/>
    <w:rsid w:val="00100F6E"/>
    <w:rsid w:val="00100F8A"/>
    <w:rsid w:val="00100FB8"/>
    <w:rsid w:val="0010147E"/>
    <w:rsid w:val="001016DA"/>
    <w:rsid w:val="0010187F"/>
    <w:rsid w:val="001018C9"/>
    <w:rsid w:val="00101BE4"/>
    <w:rsid w:val="00101C7A"/>
    <w:rsid w:val="00101C7C"/>
    <w:rsid w:val="001020C1"/>
    <w:rsid w:val="00102175"/>
    <w:rsid w:val="0010218C"/>
    <w:rsid w:val="00102220"/>
    <w:rsid w:val="001025FD"/>
    <w:rsid w:val="00102C7C"/>
    <w:rsid w:val="00102E35"/>
    <w:rsid w:val="00102E59"/>
    <w:rsid w:val="00103514"/>
    <w:rsid w:val="001035AE"/>
    <w:rsid w:val="00103B70"/>
    <w:rsid w:val="00103B82"/>
    <w:rsid w:val="00104393"/>
    <w:rsid w:val="0010452E"/>
    <w:rsid w:val="00104961"/>
    <w:rsid w:val="00104CA2"/>
    <w:rsid w:val="00104EDD"/>
    <w:rsid w:val="00105859"/>
    <w:rsid w:val="00105995"/>
    <w:rsid w:val="00105AA0"/>
    <w:rsid w:val="00105AE2"/>
    <w:rsid w:val="00105C57"/>
    <w:rsid w:val="00105D28"/>
    <w:rsid w:val="001060C6"/>
    <w:rsid w:val="00106331"/>
    <w:rsid w:val="00106866"/>
    <w:rsid w:val="00106B80"/>
    <w:rsid w:val="00106C7A"/>
    <w:rsid w:val="00107498"/>
    <w:rsid w:val="00107765"/>
    <w:rsid w:val="00107A14"/>
    <w:rsid w:val="00107DC1"/>
    <w:rsid w:val="00110070"/>
    <w:rsid w:val="001100AE"/>
    <w:rsid w:val="0011032E"/>
    <w:rsid w:val="00110771"/>
    <w:rsid w:val="00110D49"/>
    <w:rsid w:val="0011104B"/>
    <w:rsid w:val="00111715"/>
    <w:rsid w:val="0011174E"/>
    <w:rsid w:val="00111C12"/>
    <w:rsid w:val="00112084"/>
    <w:rsid w:val="00112512"/>
    <w:rsid w:val="00112517"/>
    <w:rsid w:val="00112B24"/>
    <w:rsid w:val="00112D0D"/>
    <w:rsid w:val="00112DFF"/>
    <w:rsid w:val="00112F33"/>
    <w:rsid w:val="0011348B"/>
    <w:rsid w:val="00113850"/>
    <w:rsid w:val="00113C15"/>
    <w:rsid w:val="00113F6A"/>
    <w:rsid w:val="00114440"/>
    <w:rsid w:val="00114730"/>
    <w:rsid w:val="001148FF"/>
    <w:rsid w:val="001158E9"/>
    <w:rsid w:val="00115982"/>
    <w:rsid w:val="0011657F"/>
    <w:rsid w:val="001167E3"/>
    <w:rsid w:val="001168CE"/>
    <w:rsid w:val="00116B49"/>
    <w:rsid w:val="00116C53"/>
    <w:rsid w:val="001170B0"/>
    <w:rsid w:val="0011739D"/>
    <w:rsid w:val="0011767B"/>
    <w:rsid w:val="00117744"/>
    <w:rsid w:val="00117B48"/>
    <w:rsid w:val="00117CBD"/>
    <w:rsid w:val="001202F5"/>
    <w:rsid w:val="001203F1"/>
    <w:rsid w:val="0012045A"/>
    <w:rsid w:val="00120929"/>
    <w:rsid w:val="00120CFE"/>
    <w:rsid w:val="00120CFF"/>
    <w:rsid w:val="00120E2D"/>
    <w:rsid w:val="00120EDA"/>
    <w:rsid w:val="00120F3B"/>
    <w:rsid w:val="0012141A"/>
    <w:rsid w:val="0012151B"/>
    <w:rsid w:val="00121799"/>
    <w:rsid w:val="001218DA"/>
    <w:rsid w:val="001219AE"/>
    <w:rsid w:val="001219E8"/>
    <w:rsid w:val="00122228"/>
    <w:rsid w:val="0012223E"/>
    <w:rsid w:val="001222FC"/>
    <w:rsid w:val="0012287D"/>
    <w:rsid w:val="00122AA7"/>
    <w:rsid w:val="00122B75"/>
    <w:rsid w:val="00123064"/>
    <w:rsid w:val="00123128"/>
    <w:rsid w:val="00123902"/>
    <w:rsid w:val="001239A7"/>
    <w:rsid w:val="00124000"/>
    <w:rsid w:val="001240AD"/>
    <w:rsid w:val="001245C5"/>
    <w:rsid w:val="001249BD"/>
    <w:rsid w:val="00124A29"/>
    <w:rsid w:val="00124A51"/>
    <w:rsid w:val="00124DB8"/>
    <w:rsid w:val="00124DCB"/>
    <w:rsid w:val="00124F69"/>
    <w:rsid w:val="00125822"/>
    <w:rsid w:val="0012596A"/>
    <w:rsid w:val="00125D07"/>
    <w:rsid w:val="00125D49"/>
    <w:rsid w:val="0012604D"/>
    <w:rsid w:val="001263B8"/>
    <w:rsid w:val="00126621"/>
    <w:rsid w:val="001269F7"/>
    <w:rsid w:val="00126B1D"/>
    <w:rsid w:val="00126FEA"/>
    <w:rsid w:val="00127107"/>
    <w:rsid w:val="00127926"/>
    <w:rsid w:val="00127CBE"/>
    <w:rsid w:val="00127E0A"/>
    <w:rsid w:val="00127E34"/>
    <w:rsid w:val="001301E9"/>
    <w:rsid w:val="00130358"/>
    <w:rsid w:val="00131112"/>
    <w:rsid w:val="001311AE"/>
    <w:rsid w:val="001314CD"/>
    <w:rsid w:val="00131579"/>
    <w:rsid w:val="001315E4"/>
    <w:rsid w:val="0013199C"/>
    <w:rsid w:val="001319A1"/>
    <w:rsid w:val="00131D82"/>
    <w:rsid w:val="00132328"/>
    <w:rsid w:val="00132493"/>
    <w:rsid w:val="001324BD"/>
    <w:rsid w:val="0013262A"/>
    <w:rsid w:val="001327C1"/>
    <w:rsid w:val="00132971"/>
    <w:rsid w:val="00132B22"/>
    <w:rsid w:val="00132D8D"/>
    <w:rsid w:val="00132F27"/>
    <w:rsid w:val="0013322C"/>
    <w:rsid w:val="001336C8"/>
    <w:rsid w:val="001336FB"/>
    <w:rsid w:val="00133936"/>
    <w:rsid w:val="00133B92"/>
    <w:rsid w:val="00133D36"/>
    <w:rsid w:val="00133EFF"/>
    <w:rsid w:val="00134008"/>
    <w:rsid w:val="0013414D"/>
    <w:rsid w:val="00134468"/>
    <w:rsid w:val="001345BD"/>
    <w:rsid w:val="0013464D"/>
    <w:rsid w:val="00134737"/>
    <w:rsid w:val="00134813"/>
    <w:rsid w:val="001349A3"/>
    <w:rsid w:val="001349DB"/>
    <w:rsid w:val="00134A73"/>
    <w:rsid w:val="001350A9"/>
    <w:rsid w:val="00135277"/>
    <w:rsid w:val="00135281"/>
    <w:rsid w:val="00135629"/>
    <w:rsid w:val="00135D46"/>
    <w:rsid w:val="00135E5F"/>
    <w:rsid w:val="0013615E"/>
    <w:rsid w:val="0013638E"/>
    <w:rsid w:val="00136709"/>
    <w:rsid w:val="0013675A"/>
    <w:rsid w:val="00136808"/>
    <w:rsid w:val="001368E2"/>
    <w:rsid w:val="00136D38"/>
    <w:rsid w:val="00136D57"/>
    <w:rsid w:val="0013704B"/>
    <w:rsid w:val="00137506"/>
    <w:rsid w:val="00137645"/>
    <w:rsid w:val="0013798B"/>
    <w:rsid w:val="00137C2B"/>
    <w:rsid w:val="00137E0C"/>
    <w:rsid w:val="00137F86"/>
    <w:rsid w:val="001400DC"/>
    <w:rsid w:val="0014015A"/>
    <w:rsid w:val="0014017F"/>
    <w:rsid w:val="0014023D"/>
    <w:rsid w:val="001405E1"/>
    <w:rsid w:val="00140AA8"/>
    <w:rsid w:val="00140E99"/>
    <w:rsid w:val="001416B1"/>
    <w:rsid w:val="001417D8"/>
    <w:rsid w:val="0014202F"/>
    <w:rsid w:val="001426A7"/>
    <w:rsid w:val="001427A1"/>
    <w:rsid w:val="001430BC"/>
    <w:rsid w:val="001431E9"/>
    <w:rsid w:val="001435D1"/>
    <w:rsid w:val="00143F67"/>
    <w:rsid w:val="00143F72"/>
    <w:rsid w:val="00144219"/>
    <w:rsid w:val="0014452A"/>
    <w:rsid w:val="00144618"/>
    <w:rsid w:val="00145540"/>
    <w:rsid w:val="001456B0"/>
    <w:rsid w:val="00145ACF"/>
    <w:rsid w:val="00145C5A"/>
    <w:rsid w:val="00145F34"/>
    <w:rsid w:val="001460E9"/>
    <w:rsid w:val="00146301"/>
    <w:rsid w:val="001463BC"/>
    <w:rsid w:val="001469F8"/>
    <w:rsid w:val="0014741D"/>
    <w:rsid w:val="001474DE"/>
    <w:rsid w:val="001474EA"/>
    <w:rsid w:val="00147636"/>
    <w:rsid w:val="00147E94"/>
    <w:rsid w:val="001503F1"/>
    <w:rsid w:val="00150784"/>
    <w:rsid w:val="00150B09"/>
    <w:rsid w:val="00150DBF"/>
    <w:rsid w:val="00151581"/>
    <w:rsid w:val="0015189A"/>
    <w:rsid w:val="00151971"/>
    <w:rsid w:val="00151CF7"/>
    <w:rsid w:val="00151EB1"/>
    <w:rsid w:val="00151FA1"/>
    <w:rsid w:val="0015226D"/>
    <w:rsid w:val="00152933"/>
    <w:rsid w:val="00152B67"/>
    <w:rsid w:val="00152F4F"/>
    <w:rsid w:val="001537AB"/>
    <w:rsid w:val="001539B1"/>
    <w:rsid w:val="00153A5A"/>
    <w:rsid w:val="00153BAF"/>
    <w:rsid w:val="00154812"/>
    <w:rsid w:val="00154995"/>
    <w:rsid w:val="00155617"/>
    <w:rsid w:val="00155661"/>
    <w:rsid w:val="001556E1"/>
    <w:rsid w:val="00155780"/>
    <w:rsid w:val="001558B1"/>
    <w:rsid w:val="00155906"/>
    <w:rsid w:val="00155A71"/>
    <w:rsid w:val="00155B2F"/>
    <w:rsid w:val="00156383"/>
    <w:rsid w:val="00156725"/>
    <w:rsid w:val="001568CA"/>
    <w:rsid w:val="00156B17"/>
    <w:rsid w:val="00156F8F"/>
    <w:rsid w:val="00157130"/>
    <w:rsid w:val="001573D3"/>
    <w:rsid w:val="001576B1"/>
    <w:rsid w:val="001577B3"/>
    <w:rsid w:val="00157E71"/>
    <w:rsid w:val="0016004B"/>
    <w:rsid w:val="00160156"/>
    <w:rsid w:val="001601B2"/>
    <w:rsid w:val="0016047B"/>
    <w:rsid w:val="00160580"/>
    <w:rsid w:val="001605C0"/>
    <w:rsid w:val="001609CF"/>
    <w:rsid w:val="00160A4C"/>
    <w:rsid w:val="00160D30"/>
    <w:rsid w:val="00160E0F"/>
    <w:rsid w:val="00160FD2"/>
    <w:rsid w:val="001616EA"/>
    <w:rsid w:val="0016179D"/>
    <w:rsid w:val="00161A77"/>
    <w:rsid w:val="00161DCF"/>
    <w:rsid w:val="00161FF2"/>
    <w:rsid w:val="001627A5"/>
    <w:rsid w:val="00162913"/>
    <w:rsid w:val="00163867"/>
    <w:rsid w:val="00163A83"/>
    <w:rsid w:val="00163B8C"/>
    <w:rsid w:val="00163BBD"/>
    <w:rsid w:val="00163DC9"/>
    <w:rsid w:val="00163EFF"/>
    <w:rsid w:val="00163F66"/>
    <w:rsid w:val="00164345"/>
    <w:rsid w:val="001644ED"/>
    <w:rsid w:val="0016460D"/>
    <w:rsid w:val="001647C7"/>
    <w:rsid w:val="00164A47"/>
    <w:rsid w:val="00165025"/>
    <w:rsid w:val="001652FE"/>
    <w:rsid w:val="00165328"/>
    <w:rsid w:val="001655C5"/>
    <w:rsid w:val="00165AA2"/>
    <w:rsid w:val="00165AC2"/>
    <w:rsid w:val="00165B08"/>
    <w:rsid w:val="00165C55"/>
    <w:rsid w:val="00166065"/>
    <w:rsid w:val="001661FB"/>
    <w:rsid w:val="0016656A"/>
    <w:rsid w:val="001669BE"/>
    <w:rsid w:val="00166BE5"/>
    <w:rsid w:val="00166C64"/>
    <w:rsid w:val="00166E9E"/>
    <w:rsid w:val="001671A0"/>
    <w:rsid w:val="00167215"/>
    <w:rsid w:val="0016767F"/>
    <w:rsid w:val="00167885"/>
    <w:rsid w:val="00167AFE"/>
    <w:rsid w:val="001700D4"/>
    <w:rsid w:val="00170B85"/>
    <w:rsid w:val="00170F65"/>
    <w:rsid w:val="001713D4"/>
    <w:rsid w:val="001716F4"/>
    <w:rsid w:val="00171C45"/>
    <w:rsid w:val="00171EB8"/>
    <w:rsid w:val="00172044"/>
    <w:rsid w:val="001720E6"/>
    <w:rsid w:val="001724B6"/>
    <w:rsid w:val="00172684"/>
    <w:rsid w:val="0017275A"/>
    <w:rsid w:val="00172770"/>
    <w:rsid w:val="0017278E"/>
    <w:rsid w:val="00172CB3"/>
    <w:rsid w:val="00172D6D"/>
    <w:rsid w:val="00173132"/>
    <w:rsid w:val="00173565"/>
    <w:rsid w:val="0017376D"/>
    <w:rsid w:val="00173ADC"/>
    <w:rsid w:val="00173B07"/>
    <w:rsid w:val="001740FB"/>
    <w:rsid w:val="00174432"/>
    <w:rsid w:val="00174BEE"/>
    <w:rsid w:val="001751FA"/>
    <w:rsid w:val="00175315"/>
    <w:rsid w:val="00175B66"/>
    <w:rsid w:val="00175BDA"/>
    <w:rsid w:val="00175F47"/>
    <w:rsid w:val="00176040"/>
    <w:rsid w:val="001764A5"/>
    <w:rsid w:val="001764AF"/>
    <w:rsid w:val="0017654C"/>
    <w:rsid w:val="001765EE"/>
    <w:rsid w:val="00176B1C"/>
    <w:rsid w:val="00176EDF"/>
    <w:rsid w:val="0017716D"/>
    <w:rsid w:val="0017748C"/>
    <w:rsid w:val="00177695"/>
    <w:rsid w:val="00177727"/>
    <w:rsid w:val="00177AC8"/>
    <w:rsid w:val="00177F0F"/>
    <w:rsid w:val="00177FC4"/>
    <w:rsid w:val="0018029E"/>
    <w:rsid w:val="0018078D"/>
    <w:rsid w:val="001807D4"/>
    <w:rsid w:val="00180BD6"/>
    <w:rsid w:val="00180F4F"/>
    <w:rsid w:val="00180F70"/>
    <w:rsid w:val="00181358"/>
    <w:rsid w:val="00181591"/>
    <w:rsid w:val="0018176C"/>
    <w:rsid w:val="00181C15"/>
    <w:rsid w:val="00181D0E"/>
    <w:rsid w:val="00181D9C"/>
    <w:rsid w:val="00182389"/>
    <w:rsid w:val="00182595"/>
    <w:rsid w:val="0018274C"/>
    <w:rsid w:val="00182AB3"/>
    <w:rsid w:val="00183254"/>
    <w:rsid w:val="00183322"/>
    <w:rsid w:val="0018338C"/>
    <w:rsid w:val="00183C01"/>
    <w:rsid w:val="00183D18"/>
    <w:rsid w:val="001846B2"/>
    <w:rsid w:val="00184807"/>
    <w:rsid w:val="00184B0E"/>
    <w:rsid w:val="00185063"/>
    <w:rsid w:val="00185101"/>
    <w:rsid w:val="0018536A"/>
    <w:rsid w:val="0018569A"/>
    <w:rsid w:val="0018574F"/>
    <w:rsid w:val="0018584C"/>
    <w:rsid w:val="00185A52"/>
    <w:rsid w:val="00185BCE"/>
    <w:rsid w:val="00185F0F"/>
    <w:rsid w:val="00186241"/>
    <w:rsid w:val="00186665"/>
    <w:rsid w:val="00186C53"/>
    <w:rsid w:val="00186DF9"/>
    <w:rsid w:val="0018705D"/>
    <w:rsid w:val="001871DA"/>
    <w:rsid w:val="00187204"/>
    <w:rsid w:val="0018752F"/>
    <w:rsid w:val="001877B9"/>
    <w:rsid w:val="00187F43"/>
    <w:rsid w:val="00190136"/>
    <w:rsid w:val="001907A7"/>
    <w:rsid w:val="001909B4"/>
    <w:rsid w:val="00190BA5"/>
    <w:rsid w:val="00190C93"/>
    <w:rsid w:val="00190CC3"/>
    <w:rsid w:val="00191C37"/>
    <w:rsid w:val="00191E91"/>
    <w:rsid w:val="00191F0A"/>
    <w:rsid w:val="00192038"/>
    <w:rsid w:val="00192403"/>
    <w:rsid w:val="001927C5"/>
    <w:rsid w:val="00192991"/>
    <w:rsid w:val="00192CDA"/>
    <w:rsid w:val="00192D2E"/>
    <w:rsid w:val="00192F3C"/>
    <w:rsid w:val="00193203"/>
    <w:rsid w:val="0019336F"/>
    <w:rsid w:val="00193838"/>
    <w:rsid w:val="00193DC7"/>
    <w:rsid w:val="00194089"/>
    <w:rsid w:val="00194333"/>
    <w:rsid w:val="00194AD8"/>
    <w:rsid w:val="00194B32"/>
    <w:rsid w:val="00194FEF"/>
    <w:rsid w:val="00195222"/>
    <w:rsid w:val="00195AC1"/>
    <w:rsid w:val="00195E4A"/>
    <w:rsid w:val="00196033"/>
    <w:rsid w:val="0019605C"/>
    <w:rsid w:val="00196A1E"/>
    <w:rsid w:val="00196C05"/>
    <w:rsid w:val="00196D7D"/>
    <w:rsid w:val="00196EB4"/>
    <w:rsid w:val="001971AB"/>
    <w:rsid w:val="001971D1"/>
    <w:rsid w:val="001973A2"/>
    <w:rsid w:val="001975D8"/>
    <w:rsid w:val="001978DA"/>
    <w:rsid w:val="001979AF"/>
    <w:rsid w:val="00197AD7"/>
    <w:rsid w:val="00197FE4"/>
    <w:rsid w:val="001A0AE0"/>
    <w:rsid w:val="001A0BAD"/>
    <w:rsid w:val="001A10E8"/>
    <w:rsid w:val="001A110C"/>
    <w:rsid w:val="001A1502"/>
    <w:rsid w:val="001A178E"/>
    <w:rsid w:val="001A1839"/>
    <w:rsid w:val="001A18E6"/>
    <w:rsid w:val="001A1A4C"/>
    <w:rsid w:val="001A2048"/>
    <w:rsid w:val="001A20E8"/>
    <w:rsid w:val="001A23FD"/>
    <w:rsid w:val="001A2475"/>
    <w:rsid w:val="001A2C61"/>
    <w:rsid w:val="001A3392"/>
    <w:rsid w:val="001A34EF"/>
    <w:rsid w:val="001A3EE3"/>
    <w:rsid w:val="001A3FE2"/>
    <w:rsid w:val="001A43FA"/>
    <w:rsid w:val="001A4522"/>
    <w:rsid w:val="001A4728"/>
    <w:rsid w:val="001A47C5"/>
    <w:rsid w:val="001A48D4"/>
    <w:rsid w:val="001A4CDE"/>
    <w:rsid w:val="001A4E0C"/>
    <w:rsid w:val="001A4FEE"/>
    <w:rsid w:val="001A5470"/>
    <w:rsid w:val="001A57E1"/>
    <w:rsid w:val="001A5913"/>
    <w:rsid w:val="001A5964"/>
    <w:rsid w:val="001A59FB"/>
    <w:rsid w:val="001A5A92"/>
    <w:rsid w:val="001A5CE1"/>
    <w:rsid w:val="001A5E9E"/>
    <w:rsid w:val="001A624E"/>
    <w:rsid w:val="001A6354"/>
    <w:rsid w:val="001A6366"/>
    <w:rsid w:val="001A6925"/>
    <w:rsid w:val="001A6948"/>
    <w:rsid w:val="001A6A8F"/>
    <w:rsid w:val="001A6ACB"/>
    <w:rsid w:val="001A6FF4"/>
    <w:rsid w:val="001A71BB"/>
    <w:rsid w:val="001A7510"/>
    <w:rsid w:val="001A770D"/>
    <w:rsid w:val="001A772D"/>
    <w:rsid w:val="001A77FC"/>
    <w:rsid w:val="001A79F0"/>
    <w:rsid w:val="001A7AE8"/>
    <w:rsid w:val="001A7FA0"/>
    <w:rsid w:val="001B059E"/>
    <w:rsid w:val="001B06BE"/>
    <w:rsid w:val="001B0812"/>
    <w:rsid w:val="001B0ECA"/>
    <w:rsid w:val="001B10FF"/>
    <w:rsid w:val="001B18FA"/>
    <w:rsid w:val="001B1B29"/>
    <w:rsid w:val="001B204E"/>
    <w:rsid w:val="001B2372"/>
    <w:rsid w:val="001B2C9C"/>
    <w:rsid w:val="001B31D1"/>
    <w:rsid w:val="001B323B"/>
    <w:rsid w:val="001B3443"/>
    <w:rsid w:val="001B35F4"/>
    <w:rsid w:val="001B3665"/>
    <w:rsid w:val="001B3873"/>
    <w:rsid w:val="001B3987"/>
    <w:rsid w:val="001B3D2F"/>
    <w:rsid w:val="001B4111"/>
    <w:rsid w:val="001B4CCD"/>
    <w:rsid w:val="001B4D20"/>
    <w:rsid w:val="001B4DD6"/>
    <w:rsid w:val="001B4FF3"/>
    <w:rsid w:val="001B51FB"/>
    <w:rsid w:val="001B5232"/>
    <w:rsid w:val="001B53F8"/>
    <w:rsid w:val="001B54CC"/>
    <w:rsid w:val="001B55AB"/>
    <w:rsid w:val="001B55E6"/>
    <w:rsid w:val="001B5710"/>
    <w:rsid w:val="001B5B87"/>
    <w:rsid w:val="001B5B94"/>
    <w:rsid w:val="001B5C73"/>
    <w:rsid w:val="001B5EA9"/>
    <w:rsid w:val="001B6297"/>
    <w:rsid w:val="001B7231"/>
    <w:rsid w:val="001B72D5"/>
    <w:rsid w:val="001B7411"/>
    <w:rsid w:val="001B7589"/>
    <w:rsid w:val="001B7BF1"/>
    <w:rsid w:val="001B7FC4"/>
    <w:rsid w:val="001C06AD"/>
    <w:rsid w:val="001C0BDC"/>
    <w:rsid w:val="001C163C"/>
    <w:rsid w:val="001C19C6"/>
    <w:rsid w:val="001C1AC8"/>
    <w:rsid w:val="001C1EA9"/>
    <w:rsid w:val="001C208E"/>
    <w:rsid w:val="001C2336"/>
    <w:rsid w:val="001C25B4"/>
    <w:rsid w:val="001C25C2"/>
    <w:rsid w:val="001C28A9"/>
    <w:rsid w:val="001C2A9B"/>
    <w:rsid w:val="001C2EFA"/>
    <w:rsid w:val="001C349D"/>
    <w:rsid w:val="001C34E0"/>
    <w:rsid w:val="001C3779"/>
    <w:rsid w:val="001C37C7"/>
    <w:rsid w:val="001C40B4"/>
    <w:rsid w:val="001C4299"/>
    <w:rsid w:val="001C44D8"/>
    <w:rsid w:val="001C47A5"/>
    <w:rsid w:val="001C4874"/>
    <w:rsid w:val="001C4D69"/>
    <w:rsid w:val="001C4E38"/>
    <w:rsid w:val="001C4F0F"/>
    <w:rsid w:val="001C52B5"/>
    <w:rsid w:val="001C5559"/>
    <w:rsid w:val="001C5D86"/>
    <w:rsid w:val="001C5F94"/>
    <w:rsid w:val="001C6935"/>
    <w:rsid w:val="001C6AEC"/>
    <w:rsid w:val="001C6E66"/>
    <w:rsid w:val="001C7120"/>
    <w:rsid w:val="001C7291"/>
    <w:rsid w:val="001C771D"/>
    <w:rsid w:val="001C7B9D"/>
    <w:rsid w:val="001D0E59"/>
    <w:rsid w:val="001D0F59"/>
    <w:rsid w:val="001D0FB0"/>
    <w:rsid w:val="001D1100"/>
    <w:rsid w:val="001D118E"/>
    <w:rsid w:val="001D1391"/>
    <w:rsid w:val="001D154A"/>
    <w:rsid w:val="001D1B38"/>
    <w:rsid w:val="001D1B4C"/>
    <w:rsid w:val="001D1FB9"/>
    <w:rsid w:val="001D2448"/>
    <w:rsid w:val="001D25D7"/>
    <w:rsid w:val="001D28CA"/>
    <w:rsid w:val="001D2F2B"/>
    <w:rsid w:val="001D30AA"/>
    <w:rsid w:val="001D3587"/>
    <w:rsid w:val="001D365B"/>
    <w:rsid w:val="001D369B"/>
    <w:rsid w:val="001D37B5"/>
    <w:rsid w:val="001D3EA9"/>
    <w:rsid w:val="001D3FEE"/>
    <w:rsid w:val="001D4122"/>
    <w:rsid w:val="001D44C3"/>
    <w:rsid w:val="001D452C"/>
    <w:rsid w:val="001D4676"/>
    <w:rsid w:val="001D4739"/>
    <w:rsid w:val="001D493F"/>
    <w:rsid w:val="001D4B66"/>
    <w:rsid w:val="001D4D22"/>
    <w:rsid w:val="001D4E25"/>
    <w:rsid w:val="001D4F60"/>
    <w:rsid w:val="001D50B2"/>
    <w:rsid w:val="001D50C7"/>
    <w:rsid w:val="001D50CB"/>
    <w:rsid w:val="001D5391"/>
    <w:rsid w:val="001D5470"/>
    <w:rsid w:val="001D56D5"/>
    <w:rsid w:val="001D5785"/>
    <w:rsid w:val="001D598D"/>
    <w:rsid w:val="001D5AC1"/>
    <w:rsid w:val="001D5BFA"/>
    <w:rsid w:val="001D5F21"/>
    <w:rsid w:val="001D600F"/>
    <w:rsid w:val="001D67F9"/>
    <w:rsid w:val="001D6C52"/>
    <w:rsid w:val="001D70E0"/>
    <w:rsid w:val="001D7645"/>
    <w:rsid w:val="001D7A0B"/>
    <w:rsid w:val="001D7D2B"/>
    <w:rsid w:val="001E077D"/>
    <w:rsid w:val="001E07D0"/>
    <w:rsid w:val="001E0FE7"/>
    <w:rsid w:val="001E1060"/>
    <w:rsid w:val="001E10EC"/>
    <w:rsid w:val="001E1118"/>
    <w:rsid w:val="001E13BE"/>
    <w:rsid w:val="001E1E86"/>
    <w:rsid w:val="001E218A"/>
    <w:rsid w:val="001E238E"/>
    <w:rsid w:val="001E2483"/>
    <w:rsid w:val="001E2A9F"/>
    <w:rsid w:val="001E2B1E"/>
    <w:rsid w:val="001E2CFF"/>
    <w:rsid w:val="001E2DF6"/>
    <w:rsid w:val="001E2F24"/>
    <w:rsid w:val="001E2FF6"/>
    <w:rsid w:val="001E30D4"/>
    <w:rsid w:val="001E3163"/>
    <w:rsid w:val="001E316D"/>
    <w:rsid w:val="001E34DF"/>
    <w:rsid w:val="001E3825"/>
    <w:rsid w:val="001E391D"/>
    <w:rsid w:val="001E396E"/>
    <w:rsid w:val="001E3C22"/>
    <w:rsid w:val="001E3DFC"/>
    <w:rsid w:val="001E3F3A"/>
    <w:rsid w:val="001E4151"/>
    <w:rsid w:val="001E4A16"/>
    <w:rsid w:val="001E4E5E"/>
    <w:rsid w:val="001E4EA5"/>
    <w:rsid w:val="001E5198"/>
    <w:rsid w:val="001E52A0"/>
    <w:rsid w:val="001E52EB"/>
    <w:rsid w:val="001E5405"/>
    <w:rsid w:val="001E54CA"/>
    <w:rsid w:val="001E55C8"/>
    <w:rsid w:val="001E5937"/>
    <w:rsid w:val="001E5D32"/>
    <w:rsid w:val="001E5E1F"/>
    <w:rsid w:val="001E6166"/>
    <w:rsid w:val="001E61D2"/>
    <w:rsid w:val="001E61F1"/>
    <w:rsid w:val="001E6751"/>
    <w:rsid w:val="001E6A08"/>
    <w:rsid w:val="001E740C"/>
    <w:rsid w:val="001E74DB"/>
    <w:rsid w:val="001E7597"/>
    <w:rsid w:val="001E772D"/>
    <w:rsid w:val="001E77A2"/>
    <w:rsid w:val="001E78DB"/>
    <w:rsid w:val="001E79D6"/>
    <w:rsid w:val="001E7D57"/>
    <w:rsid w:val="001F01E9"/>
    <w:rsid w:val="001F05DE"/>
    <w:rsid w:val="001F0705"/>
    <w:rsid w:val="001F08F9"/>
    <w:rsid w:val="001F0A6C"/>
    <w:rsid w:val="001F0A6D"/>
    <w:rsid w:val="001F0B24"/>
    <w:rsid w:val="001F0CD0"/>
    <w:rsid w:val="001F121D"/>
    <w:rsid w:val="001F1235"/>
    <w:rsid w:val="001F1420"/>
    <w:rsid w:val="001F152B"/>
    <w:rsid w:val="001F1866"/>
    <w:rsid w:val="001F19CD"/>
    <w:rsid w:val="001F1A70"/>
    <w:rsid w:val="001F1CB3"/>
    <w:rsid w:val="001F1F11"/>
    <w:rsid w:val="001F21A8"/>
    <w:rsid w:val="001F24F2"/>
    <w:rsid w:val="001F2C99"/>
    <w:rsid w:val="001F36BD"/>
    <w:rsid w:val="001F378B"/>
    <w:rsid w:val="001F37C6"/>
    <w:rsid w:val="001F3880"/>
    <w:rsid w:val="001F38B5"/>
    <w:rsid w:val="001F3C3A"/>
    <w:rsid w:val="001F3EB6"/>
    <w:rsid w:val="001F4081"/>
    <w:rsid w:val="001F4176"/>
    <w:rsid w:val="001F41C1"/>
    <w:rsid w:val="001F44A6"/>
    <w:rsid w:val="001F44B4"/>
    <w:rsid w:val="001F4A91"/>
    <w:rsid w:val="001F4F52"/>
    <w:rsid w:val="001F50F7"/>
    <w:rsid w:val="001F514B"/>
    <w:rsid w:val="001F57AE"/>
    <w:rsid w:val="001F5B28"/>
    <w:rsid w:val="001F6124"/>
    <w:rsid w:val="001F63FD"/>
    <w:rsid w:val="001F672E"/>
    <w:rsid w:val="001F6996"/>
    <w:rsid w:val="001F6C52"/>
    <w:rsid w:val="001F6D2E"/>
    <w:rsid w:val="001F6D40"/>
    <w:rsid w:val="001F72D4"/>
    <w:rsid w:val="001F72F3"/>
    <w:rsid w:val="001F7361"/>
    <w:rsid w:val="001F7370"/>
    <w:rsid w:val="001F773E"/>
    <w:rsid w:val="002001EA"/>
    <w:rsid w:val="002004A7"/>
    <w:rsid w:val="00200603"/>
    <w:rsid w:val="00200647"/>
    <w:rsid w:val="00200859"/>
    <w:rsid w:val="00200991"/>
    <w:rsid w:val="00200992"/>
    <w:rsid w:val="002011B0"/>
    <w:rsid w:val="002011D5"/>
    <w:rsid w:val="002012CA"/>
    <w:rsid w:val="0020147C"/>
    <w:rsid w:val="0020190D"/>
    <w:rsid w:val="00201A1C"/>
    <w:rsid w:val="00201D98"/>
    <w:rsid w:val="00202206"/>
    <w:rsid w:val="0020260E"/>
    <w:rsid w:val="002026FB"/>
    <w:rsid w:val="00202871"/>
    <w:rsid w:val="00202A5A"/>
    <w:rsid w:val="00202A94"/>
    <w:rsid w:val="00202DE6"/>
    <w:rsid w:val="00203181"/>
    <w:rsid w:val="002031F4"/>
    <w:rsid w:val="00203371"/>
    <w:rsid w:val="002033C7"/>
    <w:rsid w:val="00203783"/>
    <w:rsid w:val="0020385F"/>
    <w:rsid w:val="00203ACF"/>
    <w:rsid w:val="00203BA3"/>
    <w:rsid w:val="00204417"/>
    <w:rsid w:val="00204881"/>
    <w:rsid w:val="0020491D"/>
    <w:rsid w:val="00204A55"/>
    <w:rsid w:val="00204ACE"/>
    <w:rsid w:val="002051CE"/>
    <w:rsid w:val="00205282"/>
    <w:rsid w:val="00205487"/>
    <w:rsid w:val="00205879"/>
    <w:rsid w:val="00205968"/>
    <w:rsid w:val="00205B6B"/>
    <w:rsid w:val="00205B9B"/>
    <w:rsid w:val="00205E4A"/>
    <w:rsid w:val="002062E4"/>
    <w:rsid w:val="002068A0"/>
    <w:rsid w:val="00206CB4"/>
    <w:rsid w:val="00207021"/>
    <w:rsid w:val="0020732F"/>
    <w:rsid w:val="0020792D"/>
    <w:rsid w:val="00207D00"/>
    <w:rsid w:val="00207F35"/>
    <w:rsid w:val="00210048"/>
    <w:rsid w:val="002100B8"/>
    <w:rsid w:val="002103E6"/>
    <w:rsid w:val="0021059F"/>
    <w:rsid w:val="002105A9"/>
    <w:rsid w:val="002105C1"/>
    <w:rsid w:val="002105CA"/>
    <w:rsid w:val="00210978"/>
    <w:rsid w:val="00210B45"/>
    <w:rsid w:val="00210B47"/>
    <w:rsid w:val="00210F0B"/>
    <w:rsid w:val="0021132D"/>
    <w:rsid w:val="00211607"/>
    <w:rsid w:val="002116EF"/>
    <w:rsid w:val="002119DC"/>
    <w:rsid w:val="002119EF"/>
    <w:rsid w:val="00212248"/>
    <w:rsid w:val="00212288"/>
    <w:rsid w:val="00212D3E"/>
    <w:rsid w:val="002136D0"/>
    <w:rsid w:val="002136FB"/>
    <w:rsid w:val="00213753"/>
    <w:rsid w:val="002138C5"/>
    <w:rsid w:val="00213B67"/>
    <w:rsid w:val="00213C69"/>
    <w:rsid w:val="00213EF5"/>
    <w:rsid w:val="0021445C"/>
    <w:rsid w:val="002144B8"/>
    <w:rsid w:val="0021499C"/>
    <w:rsid w:val="00214A42"/>
    <w:rsid w:val="00214B83"/>
    <w:rsid w:val="00214C00"/>
    <w:rsid w:val="00214CDC"/>
    <w:rsid w:val="00214D50"/>
    <w:rsid w:val="00214E93"/>
    <w:rsid w:val="002155D6"/>
    <w:rsid w:val="0021569B"/>
    <w:rsid w:val="002159C8"/>
    <w:rsid w:val="00215C7A"/>
    <w:rsid w:val="00215D39"/>
    <w:rsid w:val="00215FE7"/>
    <w:rsid w:val="002161CE"/>
    <w:rsid w:val="00216338"/>
    <w:rsid w:val="00216659"/>
    <w:rsid w:val="002167C1"/>
    <w:rsid w:val="00216BF5"/>
    <w:rsid w:val="00216CDA"/>
    <w:rsid w:val="0021736D"/>
    <w:rsid w:val="00217502"/>
    <w:rsid w:val="002175C1"/>
    <w:rsid w:val="00217748"/>
    <w:rsid w:val="00217754"/>
    <w:rsid w:val="00217B03"/>
    <w:rsid w:val="00217C70"/>
    <w:rsid w:val="00217D5C"/>
    <w:rsid w:val="00217FDF"/>
    <w:rsid w:val="00220B60"/>
    <w:rsid w:val="00220DB0"/>
    <w:rsid w:val="00221387"/>
    <w:rsid w:val="00221CE5"/>
    <w:rsid w:val="002220F5"/>
    <w:rsid w:val="0022223E"/>
    <w:rsid w:val="0022247F"/>
    <w:rsid w:val="0022257B"/>
    <w:rsid w:val="002225AA"/>
    <w:rsid w:val="00222724"/>
    <w:rsid w:val="00222B01"/>
    <w:rsid w:val="00222B22"/>
    <w:rsid w:val="00222E06"/>
    <w:rsid w:val="00222EEC"/>
    <w:rsid w:val="002231FC"/>
    <w:rsid w:val="002234BC"/>
    <w:rsid w:val="002235A0"/>
    <w:rsid w:val="00223B49"/>
    <w:rsid w:val="00223D5A"/>
    <w:rsid w:val="00224012"/>
    <w:rsid w:val="0022401A"/>
    <w:rsid w:val="00224048"/>
    <w:rsid w:val="002246D8"/>
    <w:rsid w:val="00224D92"/>
    <w:rsid w:val="00224DD4"/>
    <w:rsid w:val="00224E27"/>
    <w:rsid w:val="00224F8F"/>
    <w:rsid w:val="002250DA"/>
    <w:rsid w:val="00225199"/>
    <w:rsid w:val="002253DF"/>
    <w:rsid w:val="00225832"/>
    <w:rsid w:val="00225B8F"/>
    <w:rsid w:val="00225C67"/>
    <w:rsid w:val="00225E30"/>
    <w:rsid w:val="0022605B"/>
    <w:rsid w:val="002267D6"/>
    <w:rsid w:val="00226D0D"/>
    <w:rsid w:val="00226E76"/>
    <w:rsid w:val="002271F8"/>
    <w:rsid w:val="0022773F"/>
    <w:rsid w:val="0022788C"/>
    <w:rsid w:val="002278A0"/>
    <w:rsid w:val="00230338"/>
    <w:rsid w:val="0023038D"/>
    <w:rsid w:val="002304D5"/>
    <w:rsid w:val="002309CC"/>
    <w:rsid w:val="00230B01"/>
    <w:rsid w:val="00230B4B"/>
    <w:rsid w:val="00230C2A"/>
    <w:rsid w:val="00230EF6"/>
    <w:rsid w:val="00231C8D"/>
    <w:rsid w:val="00231E38"/>
    <w:rsid w:val="0023209F"/>
    <w:rsid w:val="00232227"/>
    <w:rsid w:val="002324FD"/>
    <w:rsid w:val="002325B3"/>
    <w:rsid w:val="002325DC"/>
    <w:rsid w:val="002327B2"/>
    <w:rsid w:val="00232B87"/>
    <w:rsid w:val="00232FA8"/>
    <w:rsid w:val="00233102"/>
    <w:rsid w:val="0023310E"/>
    <w:rsid w:val="00233589"/>
    <w:rsid w:val="002335E5"/>
    <w:rsid w:val="00233606"/>
    <w:rsid w:val="0023363D"/>
    <w:rsid w:val="0023394C"/>
    <w:rsid w:val="00233B50"/>
    <w:rsid w:val="00233C01"/>
    <w:rsid w:val="00233CA0"/>
    <w:rsid w:val="0023413C"/>
    <w:rsid w:val="0023468B"/>
    <w:rsid w:val="002346F0"/>
    <w:rsid w:val="0023478A"/>
    <w:rsid w:val="00234BAF"/>
    <w:rsid w:val="00234EE8"/>
    <w:rsid w:val="002350C8"/>
    <w:rsid w:val="0023523F"/>
    <w:rsid w:val="0023525A"/>
    <w:rsid w:val="00235DC0"/>
    <w:rsid w:val="00235EE1"/>
    <w:rsid w:val="00235FBA"/>
    <w:rsid w:val="0023629D"/>
    <w:rsid w:val="002362BC"/>
    <w:rsid w:val="0023631F"/>
    <w:rsid w:val="0023647D"/>
    <w:rsid w:val="00236CFA"/>
    <w:rsid w:val="00236E32"/>
    <w:rsid w:val="00236F3E"/>
    <w:rsid w:val="00236FDA"/>
    <w:rsid w:val="00237255"/>
    <w:rsid w:val="00237BCA"/>
    <w:rsid w:val="00237D93"/>
    <w:rsid w:val="00237EAF"/>
    <w:rsid w:val="00237EFD"/>
    <w:rsid w:val="00237FAF"/>
    <w:rsid w:val="002406FD"/>
    <w:rsid w:val="0024086D"/>
    <w:rsid w:val="00240AA0"/>
    <w:rsid w:val="00240C56"/>
    <w:rsid w:val="00241299"/>
    <w:rsid w:val="002412F6"/>
    <w:rsid w:val="00241A4C"/>
    <w:rsid w:val="00241ABF"/>
    <w:rsid w:val="00241AC1"/>
    <w:rsid w:val="00241ADC"/>
    <w:rsid w:val="00241DBF"/>
    <w:rsid w:val="00241EA6"/>
    <w:rsid w:val="002424AF"/>
    <w:rsid w:val="002426A5"/>
    <w:rsid w:val="00242CB5"/>
    <w:rsid w:val="00242D37"/>
    <w:rsid w:val="002433C1"/>
    <w:rsid w:val="0024349B"/>
    <w:rsid w:val="002434A5"/>
    <w:rsid w:val="00243839"/>
    <w:rsid w:val="002439DC"/>
    <w:rsid w:val="00244001"/>
    <w:rsid w:val="002440CB"/>
    <w:rsid w:val="002441D2"/>
    <w:rsid w:val="00244260"/>
    <w:rsid w:val="00244459"/>
    <w:rsid w:val="0024493E"/>
    <w:rsid w:val="002449CF"/>
    <w:rsid w:val="00244C56"/>
    <w:rsid w:val="00244DC8"/>
    <w:rsid w:val="002450B7"/>
    <w:rsid w:val="00245147"/>
    <w:rsid w:val="002458BA"/>
    <w:rsid w:val="002459AE"/>
    <w:rsid w:val="00245CE9"/>
    <w:rsid w:val="0024636C"/>
    <w:rsid w:val="00246525"/>
    <w:rsid w:val="0024657F"/>
    <w:rsid w:val="00246B97"/>
    <w:rsid w:val="00246BDA"/>
    <w:rsid w:val="00246D81"/>
    <w:rsid w:val="00246E3F"/>
    <w:rsid w:val="00247133"/>
    <w:rsid w:val="002475D7"/>
    <w:rsid w:val="00247925"/>
    <w:rsid w:val="00247C11"/>
    <w:rsid w:val="00247C6A"/>
    <w:rsid w:val="0025005F"/>
    <w:rsid w:val="0025009B"/>
    <w:rsid w:val="002505D7"/>
    <w:rsid w:val="00250614"/>
    <w:rsid w:val="00250715"/>
    <w:rsid w:val="00250AC4"/>
    <w:rsid w:val="00250E26"/>
    <w:rsid w:val="00251006"/>
    <w:rsid w:val="00251BB9"/>
    <w:rsid w:val="00251C35"/>
    <w:rsid w:val="00251ED5"/>
    <w:rsid w:val="00251F2A"/>
    <w:rsid w:val="002520CC"/>
    <w:rsid w:val="0025226E"/>
    <w:rsid w:val="00252392"/>
    <w:rsid w:val="002524D5"/>
    <w:rsid w:val="00252B33"/>
    <w:rsid w:val="00252BEE"/>
    <w:rsid w:val="00252FF8"/>
    <w:rsid w:val="00253B0B"/>
    <w:rsid w:val="00253B1D"/>
    <w:rsid w:val="00253C91"/>
    <w:rsid w:val="00253CFA"/>
    <w:rsid w:val="00253D04"/>
    <w:rsid w:val="00253E00"/>
    <w:rsid w:val="00254055"/>
    <w:rsid w:val="00254310"/>
    <w:rsid w:val="00254411"/>
    <w:rsid w:val="00254691"/>
    <w:rsid w:val="00254C56"/>
    <w:rsid w:val="00254DCF"/>
    <w:rsid w:val="002551FE"/>
    <w:rsid w:val="0025534B"/>
    <w:rsid w:val="0025570C"/>
    <w:rsid w:val="00255BB7"/>
    <w:rsid w:val="00256384"/>
    <w:rsid w:val="002564FA"/>
    <w:rsid w:val="0025668B"/>
    <w:rsid w:val="0025709C"/>
    <w:rsid w:val="0025715E"/>
    <w:rsid w:val="00257541"/>
    <w:rsid w:val="00257A39"/>
    <w:rsid w:val="00257AC4"/>
    <w:rsid w:val="00257BC7"/>
    <w:rsid w:val="00257F5A"/>
    <w:rsid w:val="0026000E"/>
    <w:rsid w:val="002602B8"/>
    <w:rsid w:val="00260355"/>
    <w:rsid w:val="00260538"/>
    <w:rsid w:val="00260BBB"/>
    <w:rsid w:val="00260E86"/>
    <w:rsid w:val="00260E9E"/>
    <w:rsid w:val="00261273"/>
    <w:rsid w:val="00261523"/>
    <w:rsid w:val="00261536"/>
    <w:rsid w:val="00261792"/>
    <w:rsid w:val="00261A09"/>
    <w:rsid w:val="00261EEF"/>
    <w:rsid w:val="00262325"/>
    <w:rsid w:val="00262498"/>
    <w:rsid w:val="00262856"/>
    <w:rsid w:val="00262945"/>
    <w:rsid w:val="00262A1A"/>
    <w:rsid w:val="00262A87"/>
    <w:rsid w:val="00262C21"/>
    <w:rsid w:val="00262D07"/>
    <w:rsid w:val="00262D35"/>
    <w:rsid w:val="00262F1C"/>
    <w:rsid w:val="00263384"/>
    <w:rsid w:val="002633CA"/>
    <w:rsid w:val="00263472"/>
    <w:rsid w:val="002634B6"/>
    <w:rsid w:val="00263C31"/>
    <w:rsid w:val="0026421F"/>
    <w:rsid w:val="002643DF"/>
    <w:rsid w:val="00264BB9"/>
    <w:rsid w:val="00264C83"/>
    <w:rsid w:val="00264D26"/>
    <w:rsid w:val="002652ED"/>
    <w:rsid w:val="00265534"/>
    <w:rsid w:val="002659D6"/>
    <w:rsid w:val="00265C08"/>
    <w:rsid w:val="0026603E"/>
    <w:rsid w:val="00266276"/>
    <w:rsid w:val="002668CA"/>
    <w:rsid w:val="00266A56"/>
    <w:rsid w:val="00266AC5"/>
    <w:rsid w:val="00266E6B"/>
    <w:rsid w:val="0026710E"/>
    <w:rsid w:val="00267176"/>
    <w:rsid w:val="002671A0"/>
    <w:rsid w:val="00267370"/>
    <w:rsid w:val="00267642"/>
    <w:rsid w:val="00267768"/>
    <w:rsid w:val="002677F2"/>
    <w:rsid w:val="00267AEA"/>
    <w:rsid w:val="00267F48"/>
    <w:rsid w:val="00270069"/>
    <w:rsid w:val="002700E6"/>
    <w:rsid w:val="0027036E"/>
    <w:rsid w:val="0027067F"/>
    <w:rsid w:val="00270C39"/>
    <w:rsid w:val="00270C6B"/>
    <w:rsid w:val="00270E5E"/>
    <w:rsid w:val="00271111"/>
    <w:rsid w:val="002712CE"/>
    <w:rsid w:val="002713A6"/>
    <w:rsid w:val="002714D9"/>
    <w:rsid w:val="00271828"/>
    <w:rsid w:val="00271A6A"/>
    <w:rsid w:val="00271F3A"/>
    <w:rsid w:val="0027294B"/>
    <w:rsid w:val="00272BA0"/>
    <w:rsid w:val="00272E28"/>
    <w:rsid w:val="00273984"/>
    <w:rsid w:val="00273EB4"/>
    <w:rsid w:val="00273FA2"/>
    <w:rsid w:val="0027402B"/>
    <w:rsid w:val="002743F9"/>
    <w:rsid w:val="00274574"/>
    <w:rsid w:val="00274682"/>
    <w:rsid w:val="00274A0B"/>
    <w:rsid w:val="00274C3F"/>
    <w:rsid w:val="00275048"/>
    <w:rsid w:val="0027560F"/>
    <w:rsid w:val="00275A15"/>
    <w:rsid w:val="00275A90"/>
    <w:rsid w:val="00275C5A"/>
    <w:rsid w:val="0027641F"/>
    <w:rsid w:val="00276644"/>
    <w:rsid w:val="002769F6"/>
    <w:rsid w:val="0027737C"/>
    <w:rsid w:val="0027757F"/>
    <w:rsid w:val="0027784D"/>
    <w:rsid w:val="00277AA1"/>
    <w:rsid w:val="00277DF5"/>
    <w:rsid w:val="00280118"/>
    <w:rsid w:val="00280789"/>
    <w:rsid w:val="002809E1"/>
    <w:rsid w:val="00280DBA"/>
    <w:rsid w:val="00280E26"/>
    <w:rsid w:val="00281014"/>
    <w:rsid w:val="00281158"/>
    <w:rsid w:val="002815F1"/>
    <w:rsid w:val="002819C8"/>
    <w:rsid w:val="00281A8A"/>
    <w:rsid w:val="00281D4B"/>
    <w:rsid w:val="00282485"/>
    <w:rsid w:val="002826D4"/>
    <w:rsid w:val="00283798"/>
    <w:rsid w:val="00283A14"/>
    <w:rsid w:val="00283BB0"/>
    <w:rsid w:val="002845A4"/>
    <w:rsid w:val="002848F0"/>
    <w:rsid w:val="0028490E"/>
    <w:rsid w:val="00284977"/>
    <w:rsid w:val="00284D32"/>
    <w:rsid w:val="00285143"/>
    <w:rsid w:val="002851A7"/>
    <w:rsid w:val="0028529B"/>
    <w:rsid w:val="002854F6"/>
    <w:rsid w:val="0028600F"/>
    <w:rsid w:val="00286168"/>
    <w:rsid w:val="00286323"/>
    <w:rsid w:val="0028665D"/>
    <w:rsid w:val="00286695"/>
    <w:rsid w:val="00286712"/>
    <w:rsid w:val="00286A85"/>
    <w:rsid w:val="00286AD8"/>
    <w:rsid w:val="00286E21"/>
    <w:rsid w:val="00286FBE"/>
    <w:rsid w:val="00286FF9"/>
    <w:rsid w:val="00287111"/>
    <w:rsid w:val="0028788A"/>
    <w:rsid w:val="0028791F"/>
    <w:rsid w:val="00287A3C"/>
    <w:rsid w:val="00287AC4"/>
    <w:rsid w:val="00287CBE"/>
    <w:rsid w:val="00287F04"/>
    <w:rsid w:val="00287F8C"/>
    <w:rsid w:val="00290487"/>
    <w:rsid w:val="00290653"/>
    <w:rsid w:val="0029077F"/>
    <w:rsid w:val="0029091A"/>
    <w:rsid w:val="00290A70"/>
    <w:rsid w:val="00290E44"/>
    <w:rsid w:val="00290F0D"/>
    <w:rsid w:val="00290FF5"/>
    <w:rsid w:val="00291253"/>
    <w:rsid w:val="0029168C"/>
    <w:rsid w:val="00291AB2"/>
    <w:rsid w:val="00291D77"/>
    <w:rsid w:val="00291D84"/>
    <w:rsid w:val="00292489"/>
    <w:rsid w:val="00292586"/>
    <w:rsid w:val="0029277D"/>
    <w:rsid w:val="00292A5F"/>
    <w:rsid w:val="002930DE"/>
    <w:rsid w:val="0029320C"/>
    <w:rsid w:val="002934CD"/>
    <w:rsid w:val="00293E15"/>
    <w:rsid w:val="0029402A"/>
    <w:rsid w:val="00294141"/>
    <w:rsid w:val="0029446A"/>
    <w:rsid w:val="002947F9"/>
    <w:rsid w:val="00294DA1"/>
    <w:rsid w:val="0029515B"/>
    <w:rsid w:val="00295244"/>
    <w:rsid w:val="00295458"/>
    <w:rsid w:val="00295789"/>
    <w:rsid w:val="0029608D"/>
    <w:rsid w:val="00296176"/>
    <w:rsid w:val="0029617E"/>
    <w:rsid w:val="002962E8"/>
    <w:rsid w:val="00296302"/>
    <w:rsid w:val="00296322"/>
    <w:rsid w:val="0029635E"/>
    <w:rsid w:val="0029689A"/>
    <w:rsid w:val="002969E2"/>
    <w:rsid w:val="00296A0A"/>
    <w:rsid w:val="00297A73"/>
    <w:rsid w:val="00297C47"/>
    <w:rsid w:val="00297D79"/>
    <w:rsid w:val="002A043A"/>
    <w:rsid w:val="002A04D5"/>
    <w:rsid w:val="002A06DB"/>
    <w:rsid w:val="002A0AA7"/>
    <w:rsid w:val="002A0C80"/>
    <w:rsid w:val="002A0D36"/>
    <w:rsid w:val="002A0F87"/>
    <w:rsid w:val="002A131F"/>
    <w:rsid w:val="002A14AB"/>
    <w:rsid w:val="002A1546"/>
    <w:rsid w:val="002A1924"/>
    <w:rsid w:val="002A1F3A"/>
    <w:rsid w:val="002A1F9E"/>
    <w:rsid w:val="002A2074"/>
    <w:rsid w:val="002A20B3"/>
    <w:rsid w:val="002A228B"/>
    <w:rsid w:val="002A2654"/>
    <w:rsid w:val="002A26C1"/>
    <w:rsid w:val="002A2ADE"/>
    <w:rsid w:val="002A2BD4"/>
    <w:rsid w:val="002A2F50"/>
    <w:rsid w:val="002A3CA8"/>
    <w:rsid w:val="002A3FAE"/>
    <w:rsid w:val="002A45A1"/>
    <w:rsid w:val="002A47F8"/>
    <w:rsid w:val="002A4A31"/>
    <w:rsid w:val="002A4CD6"/>
    <w:rsid w:val="002A4D72"/>
    <w:rsid w:val="002A51C3"/>
    <w:rsid w:val="002A5263"/>
    <w:rsid w:val="002A5397"/>
    <w:rsid w:val="002A55C6"/>
    <w:rsid w:val="002A5600"/>
    <w:rsid w:val="002A5781"/>
    <w:rsid w:val="002A6589"/>
    <w:rsid w:val="002A6B8B"/>
    <w:rsid w:val="002A6F56"/>
    <w:rsid w:val="002A702E"/>
    <w:rsid w:val="002A7133"/>
    <w:rsid w:val="002A7198"/>
    <w:rsid w:val="002A73F3"/>
    <w:rsid w:val="002A7628"/>
    <w:rsid w:val="002A76FE"/>
    <w:rsid w:val="002A77D5"/>
    <w:rsid w:val="002A7B18"/>
    <w:rsid w:val="002A7B49"/>
    <w:rsid w:val="002A7CE5"/>
    <w:rsid w:val="002B0542"/>
    <w:rsid w:val="002B05A1"/>
    <w:rsid w:val="002B06B4"/>
    <w:rsid w:val="002B09A4"/>
    <w:rsid w:val="002B0F70"/>
    <w:rsid w:val="002B15E0"/>
    <w:rsid w:val="002B1C1F"/>
    <w:rsid w:val="002B1F80"/>
    <w:rsid w:val="002B2107"/>
    <w:rsid w:val="002B230C"/>
    <w:rsid w:val="002B2561"/>
    <w:rsid w:val="002B29EA"/>
    <w:rsid w:val="002B2CD0"/>
    <w:rsid w:val="002B317D"/>
    <w:rsid w:val="002B3646"/>
    <w:rsid w:val="002B377F"/>
    <w:rsid w:val="002B37DA"/>
    <w:rsid w:val="002B3811"/>
    <w:rsid w:val="002B3B7E"/>
    <w:rsid w:val="002B3C85"/>
    <w:rsid w:val="002B3E43"/>
    <w:rsid w:val="002B3F4D"/>
    <w:rsid w:val="002B3FFE"/>
    <w:rsid w:val="002B42B8"/>
    <w:rsid w:val="002B432F"/>
    <w:rsid w:val="002B495D"/>
    <w:rsid w:val="002B4AD9"/>
    <w:rsid w:val="002B518C"/>
    <w:rsid w:val="002B58D3"/>
    <w:rsid w:val="002B5AE3"/>
    <w:rsid w:val="002B5CC5"/>
    <w:rsid w:val="002B60BE"/>
    <w:rsid w:val="002B6296"/>
    <w:rsid w:val="002B62B3"/>
    <w:rsid w:val="002B658D"/>
    <w:rsid w:val="002B6754"/>
    <w:rsid w:val="002B6CCE"/>
    <w:rsid w:val="002B7327"/>
    <w:rsid w:val="002B7657"/>
    <w:rsid w:val="002B7A8E"/>
    <w:rsid w:val="002B7CE6"/>
    <w:rsid w:val="002B7FB0"/>
    <w:rsid w:val="002B7FC5"/>
    <w:rsid w:val="002C0BEB"/>
    <w:rsid w:val="002C0C21"/>
    <w:rsid w:val="002C101F"/>
    <w:rsid w:val="002C1730"/>
    <w:rsid w:val="002C1809"/>
    <w:rsid w:val="002C1C4B"/>
    <w:rsid w:val="002C2237"/>
    <w:rsid w:val="002C2510"/>
    <w:rsid w:val="002C263E"/>
    <w:rsid w:val="002C2775"/>
    <w:rsid w:val="002C27C1"/>
    <w:rsid w:val="002C283A"/>
    <w:rsid w:val="002C334E"/>
    <w:rsid w:val="002C3DCE"/>
    <w:rsid w:val="002C4037"/>
    <w:rsid w:val="002C4080"/>
    <w:rsid w:val="002C4486"/>
    <w:rsid w:val="002C4A58"/>
    <w:rsid w:val="002C4B56"/>
    <w:rsid w:val="002C4E3C"/>
    <w:rsid w:val="002C4E83"/>
    <w:rsid w:val="002C5099"/>
    <w:rsid w:val="002C541A"/>
    <w:rsid w:val="002C546B"/>
    <w:rsid w:val="002C5889"/>
    <w:rsid w:val="002C5896"/>
    <w:rsid w:val="002C5CFF"/>
    <w:rsid w:val="002C5DEE"/>
    <w:rsid w:val="002C5F3E"/>
    <w:rsid w:val="002C6064"/>
    <w:rsid w:val="002C65DF"/>
    <w:rsid w:val="002C66CF"/>
    <w:rsid w:val="002C6893"/>
    <w:rsid w:val="002C68CC"/>
    <w:rsid w:val="002C6A6D"/>
    <w:rsid w:val="002C71CE"/>
    <w:rsid w:val="002C7DBF"/>
    <w:rsid w:val="002D03E6"/>
    <w:rsid w:val="002D055B"/>
    <w:rsid w:val="002D0625"/>
    <w:rsid w:val="002D071B"/>
    <w:rsid w:val="002D08F8"/>
    <w:rsid w:val="002D09A3"/>
    <w:rsid w:val="002D0A3D"/>
    <w:rsid w:val="002D0B91"/>
    <w:rsid w:val="002D0C85"/>
    <w:rsid w:val="002D0D0B"/>
    <w:rsid w:val="002D10B6"/>
    <w:rsid w:val="002D1DD0"/>
    <w:rsid w:val="002D21E3"/>
    <w:rsid w:val="002D2553"/>
    <w:rsid w:val="002D25B5"/>
    <w:rsid w:val="002D2641"/>
    <w:rsid w:val="002D2CC2"/>
    <w:rsid w:val="002D2E0B"/>
    <w:rsid w:val="002D2F43"/>
    <w:rsid w:val="002D2FF7"/>
    <w:rsid w:val="002D3591"/>
    <w:rsid w:val="002D3F7B"/>
    <w:rsid w:val="002D4448"/>
    <w:rsid w:val="002D46C7"/>
    <w:rsid w:val="002D4E73"/>
    <w:rsid w:val="002D4F0C"/>
    <w:rsid w:val="002D4F2E"/>
    <w:rsid w:val="002D5142"/>
    <w:rsid w:val="002D524B"/>
    <w:rsid w:val="002D54FA"/>
    <w:rsid w:val="002D577C"/>
    <w:rsid w:val="002D5C7C"/>
    <w:rsid w:val="002D6441"/>
    <w:rsid w:val="002D6DE2"/>
    <w:rsid w:val="002D6E04"/>
    <w:rsid w:val="002D7C9C"/>
    <w:rsid w:val="002D7FB1"/>
    <w:rsid w:val="002D7FD5"/>
    <w:rsid w:val="002E0907"/>
    <w:rsid w:val="002E0AC4"/>
    <w:rsid w:val="002E0BB4"/>
    <w:rsid w:val="002E0EBF"/>
    <w:rsid w:val="002E1071"/>
    <w:rsid w:val="002E15B9"/>
    <w:rsid w:val="002E19AD"/>
    <w:rsid w:val="002E2158"/>
    <w:rsid w:val="002E2192"/>
    <w:rsid w:val="002E21F1"/>
    <w:rsid w:val="002E2240"/>
    <w:rsid w:val="002E257A"/>
    <w:rsid w:val="002E2A4D"/>
    <w:rsid w:val="002E2B97"/>
    <w:rsid w:val="002E2C44"/>
    <w:rsid w:val="002E3546"/>
    <w:rsid w:val="002E37BF"/>
    <w:rsid w:val="002E3F27"/>
    <w:rsid w:val="002E3F74"/>
    <w:rsid w:val="002E43E3"/>
    <w:rsid w:val="002E4646"/>
    <w:rsid w:val="002E4A59"/>
    <w:rsid w:val="002E4F02"/>
    <w:rsid w:val="002E5118"/>
    <w:rsid w:val="002E53CF"/>
    <w:rsid w:val="002E551A"/>
    <w:rsid w:val="002E55AF"/>
    <w:rsid w:val="002E5A5A"/>
    <w:rsid w:val="002E5DFD"/>
    <w:rsid w:val="002E5E19"/>
    <w:rsid w:val="002E638E"/>
    <w:rsid w:val="002E6510"/>
    <w:rsid w:val="002E6BD0"/>
    <w:rsid w:val="002E6C63"/>
    <w:rsid w:val="002E746A"/>
    <w:rsid w:val="002E7722"/>
    <w:rsid w:val="002E77F2"/>
    <w:rsid w:val="002E7C8D"/>
    <w:rsid w:val="002F0593"/>
    <w:rsid w:val="002F07BA"/>
    <w:rsid w:val="002F0822"/>
    <w:rsid w:val="002F08F0"/>
    <w:rsid w:val="002F0929"/>
    <w:rsid w:val="002F0A29"/>
    <w:rsid w:val="002F0CD9"/>
    <w:rsid w:val="002F0D2B"/>
    <w:rsid w:val="002F0D75"/>
    <w:rsid w:val="002F0DA9"/>
    <w:rsid w:val="002F0EC6"/>
    <w:rsid w:val="002F1014"/>
    <w:rsid w:val="002F101E"/>
    <w:rsid w:val="002F10DA"/>
    <w:rsid w:val="002F12FE"/>
    <w:rsid w:val="002F134E"/>
    <w:rsid w:val="002F1577"/>
    <w:rsid w:val="002F1795"/>
    <w:rsid w:val="002F18A8"/>
    <w:rsid w:val="002F1DCF"/>
    <w:rsid w:val="002F21C2"/>
    <w:rsid w:val="002F235E"/>
    <w:rsid w:val="002F2856"/>
    <w:rsid w:val="002F2A6A"/>
    <w:rsid w:val="002F2BA0"/>
    <w:rsid w:val="002F2BF5"/>
    <w:rsid w:val="002F2F9D"/>
    <w:rsid w:val="002F2FF2"/>
    <w:rsid w:val="002F323F"/>
    <w:rsid w:val="002F3655"/>
    <w:rsid w:val="002F36AB"/>
    <w:rsid w:val="002F3A63"/>
    <w:rsid w:val="002F42B1"/>
    <w:rsid w:val="002F42E4"/>
    <w:rsid w:val="002F4A20"/>
    <w:rsid w:val="002F4D9C"/>
    <w:rsid w:val="002F4F37"/>
    <w:rsid w:val="002F563E"/>
    <w:rsid w:val="002F5784"/>
    <w:rsid w:val="002F5AEA"/>
    <w:rsid w:val="002F5D6A"/>
    <w:rsid w:val="002F5EE1"/>
    <w:rsid w:val="002F60E1"/>
    <w:rsid w:val="002F643C"/>
    <w:rsid w:val="002F646D"/>
    <w:rsid w:val="002F655D"/>
    <w:rsid w:val="002F671F"/>
    <w:rsid w:val="002F6CF2"/>
    <w:rsid w:val="002F6FEE"/>
    <w:rsid w:val="002F71C0"/>
    <w:rsid w:val="002F74F1"/>
    <w:rsid w:val="002F7756"/>
    <w:rsid w:val="002F790B"/>
    <w:rsid w:val="0030001F"/>
    <w:rsid w:val="003008E5"/>
    <w:rsid w:val="00300A2E"/>
    <w:rsid w:val="00301017"/>
    <w:rsid w:val="0030110C"/>
    <w:rsid w:val="00301269"/>
    <w:rsid w:val="003012EF"/>
    <w:rsid w:val="0030155F"/>
    <w:rsid w:val="0030176B"/>
    <w:rsid w:val="003018FF"/>
    <w:rsid w:val="00302996"/>
    <w:rsid w:val="00302B92"/>
    <w:rsid w:val="00302C67"/>
    <w:rsid w:val="00302E2E"/>
    <w:rsid w:val="0030303E"/>
    <w:rsid w:val="00303290"/>
    <w:rsid w:val="0030360D"/>
    <w:rsid w:val="003036AA"/>
    <w:rsid w:val="003036B8"/>
    <w:rsid w:val="00303B0B"/>
    <w:rsid w:val="00303DFA"/>
    <w:rsid w:val="00304281"/>
    <w:rsid w:val="00304308"/>
    <w:rsid w:val="003044C3"/>
    <w:rsid w:val="00305590"/>
    <w:rsid w:val="00305782"/>
    <w:rsid w:val="00305819"/>
    <w:rsid w:val="0030587B"/>
    <w:rsid w:val="00305BE0"/>
    <w:rsid w:val="00305C12"/>
    <w:rsid w:val="00305F02"/>
    <w:rsid w:val="003061F4"/>
    <w:rsid w:val="00306D98"/>
    <w:rsid w:val="00306F9C"/>
    <w:rsid w:val="0030701D"/>
    <w:rsid w:val="003077C3"/>
    <w:rsid w:val="0030786C"/>
    <w:rsid w:val="00307934"/>
    <w:rsid w:val="003101E8"/>
    <w:rsid w:val="00310276"/>
    <w:rsid w:val="0031031A"/>
    <w:rsid w:val="0031073C"/>
    <w:rsid w:val="00310981"/>
    <w:rsid w:val="00310B4C"/>
    <w:rsid w:val="00310F77"/>
    <w:rsid w:val="00311C71"/>
    <w:rsid w:val="00311F24"/>
    <w:rsid w:val="00311F3C"/>
    <w:rsid w:val="00311FC2"/>
    <w:rsid w:val="003122E1"/>
    <w:rsid w:val="00312465"/>
    <w:rsid w:val="003124D9"/>
    <w:rsid w:val="00312594"/>
    <w:rsid w:val="003125DB"/>
    <w:rsid w:val="00312985"/>
    <w:rsid w:val="00312BE7"/>
    <w:rsid w:val="00312E07"/>
    <w:rsid w:val="00313907"/>
    <w:rsid w:val="003139FC"/>
    <w:rsid w:val="00313B0D"/>
    <w:rsid w:val="00313C25"/>
    <w:rsid w:val="00313EAB"/>
    <w:rsid w:val="0031417D"/>
    <w:rsid w:val="003141E1"/>
    <w:rsid w:val="00314C8E"/>
    <w:rsid w:val="00315235"/>
    <w:rsid w:val="0031533F"/>
    <w:rsid w:val="00315345"/>
    <w:rsid w:val="0031545E"/>
    <w:rsid w:val="00315498"/>
    <w:rsid w:val="003157AD"/>
    <w:rsid w:val="0031599D"/>
    <w:rsid w:val="00315E07"/>
    <w:rsid w:val="00316474"/>
    <w:rsid w:val="00316C04"/>
    <w:rsid w:val="00316DBC"/>
    <w:rsid w:val="00316EFD"/>
    <w:rsid w:val="00317270"/>
    <w:rsid w:val="0031741B"/>
    <w:rsid w:val="003175A6"/>
    <w:rsid w:val="00317ADF"/>
    <w:rsid w:val="00317EEE"/>
    <w:rsid w:val="00320788"/>
    <w:rsid w:val="0032087A"/>
    <w:rsid w:val="00320B09"/>
    <w:rsid w:val="00320B96"/>
    <w:rsid w:val="00320F82"/>
    <w:rsid w:val="00320FB8"/>
    <w:rsid w:val="00321309"/>
    <w:rsid w:val="00321668"/>
    <w:rsid w:val="0032171E"/>
    <w:rsid w:val="003217DB"/>
    <w:rsid w:val="003218E3"/>
    <w:rsid w:val="00321BD1"/>
    <w:rsid w:val="00322107"/>
    <w:rsid w:val="00322137"/>
    <w:rsid w:val="00322355"/>
    <w:rsid w:val="00322846"/>
    <w:rsid w:val="00322ADC"/>
    <w:rsid w:val="00322B0F"/>
    <w:rsid w:val="00322D5F"/>
    <w:rsid w:val="00322DD3"/>
    <w:rsid w:val="00322E6F"/>
    <w:rsid w:val="00322EA8"/>
    <w:rsid w:val="00322FFC"/>
    <w:rsid w:val="00323202"/>
    <w:rsid w:val="00323270"/>
    <w:rsid w:val="0032333C"/>
    <w:rsid w:val="003237AD"/>
    <w:rsid w:val="00323810"/>
    <w:rsid w:val="00323B04"/>
    <w:rsid w:val="00323FD9"/>
    <w:rsid w:val="0032407C"/>
    <w:rsid w:val="00324262"/>
    <w:rsid w:val="0032439D"/>
    <w:rsid w:val="003253EA"/>
    <w:rsid w:val="00325745"/>
    <w:rsid w:val="00325837"/>
    <w:rsid w:val="00325C48"/>
    <w:rsid w:val="00326155"/>
    <w:rsid w:val="00326A8C"/>
    <w:rsid w:val="00326DA7"/>
    <w:rsid w:val="00326DD4"/>
    <w:rsid w:val="00326DDF"/>
    <w:rsid w:val="00327060"/>
    <w:rsid w:val="003270E4"/>
    <w:rsid w:val="00327218"/>
    <w:rsid w:val="00327B09"/>
    <w:rsid w:val="00327E92"/>
    <w:rsid w:val="00330175"/>
    <w:rsid w:val="00330183"/>
    <w:rsid w:val="0033037E"/>
    <w:rsid w:val="00330DAA"/>
    <w:rsid w:val="00330E98"/>
    <w:rsid w:val="00330F5C"/>
    <w:rsid w:val="00331266"/>
    <w:rsid w:val="00331441"/>
    <w:rsid w:val="00331DC8"/>
    <w:rsid w:val="0033227C"/>
    <w:rsid w:val="003322AB"/>
    <w:rsid w:val="003324E8"/>
    <w:rsid w:val="0033264C"/>
    <w:rsid w:val="00332674"/>
    <w:rsid w:val="00332DDA"/>
    <w:rsid w:val="00332E46"/>
    <w:rsid w:val="0033356E"/>
    <w:rsid w:val="00333944"/>
    <w:rsid w:val="0033397D"/>
    <w:rsid w:val="003339A0"/>
    <w:rsid w:val="00333B2F"/>
    <w:rsid w:val="00333D21"/>
    <w:rsid w:val="00333D61"/>
    <w:rsid w:val="00333DCD"/>
    <w:rsid w:val="00333E82"/>
    <w:rsid w:val="003343DF"/>
    <w:rsid w:val="003348DF"/>
    <w:rsid w:val="00334C0B"/>
    <w:rsid w:val="00335132"/>
    <w:rsid w:val="00335170"/>
    <w:rsid w:val="003356DD"/>
    <w:rsid w:val="003358BC"/>
    <w:rsid w:val="00335ACF"/>
    <w:rsid w:val="00335DF0"/>
    <w:rsid w:val="00336654"/>
    <w:rsid w:val="003366C9"/>
    <w:rsid w:val="00336796"/>
    <w:rsid w:val="00336BD1"/>
    <w:rsid w:val="0033702C"/>
    <w:rsid w:val="003371B0"/>
    <w:rsid w:val="003377ED"/>
    <w:rsid w:val="003378F3"/>
    <w:rsid w:val="00337CF6"/>
    <w:rsid w:val="00337D71"/>
    <w:rsid w:val="00337D83"/>
    <w:rsid w:val="00337DEB"/>
    <w:rsid w:val="003402D4"/>
    <w:rsid w:val="00340336"/>
    <w:rsid w:val="0034063E"/>
    <w:rsid w:val="00340684"/>
    <w:rsid w:val="003409EC"/>
    <w:rsid w:val="00340AE9"/>
    <w:rsid w:val="00340DF1"/>
    <w:rsid w:val="003410D1"/>
    <w:rsid w:val="0034170C"/>
    <w:rsid w:val="00341784"/>
    <w:rsid w:val="003420DF"/>
    <w:rsid w:val="00342FB0"/>
    <w:rsid w:val="00342FB9"/>
    <w:rsid w:val="003430E5"/>
    <w:rsid w:val="003432FC"/>
    <w:rsid w:val="00343468"/>
    <w:rsid w:val="003435B9"/>
    <w:rsid w:val="00343638"/>
    <w:rsid w:val="003437AA"/>
    <w:rsid w:val="00343BDB"/>
    <w:rsid w:val="00343C5D"/>
    <w:rsid w:val="00343F8E"/>
    <w:rsid w:val="003441C9"/>
    <w:rsid w:val="0034433A"/>
    <w:rsid w:val="00344BFB"/>
    <w:rsid w:val="00346145"/>
    <w:rsid w:val="00346652"/>
    <w:rsid w:val="00346718"/>
    <w:rsid w:val="00346A3F"/>
    <w:rsid w:val="0034730F"/>
    <w:rsid w:val="003474B9"/>
    <w:rsid w:val="003475FD"/>
    <w:rsid w:val="00347708"/>
    <w:rsid w:val="0034789D"/>
    <w:rsid w:val="00347A67"/>
    <w:rsid w:val="00347CAC"/>
    <w:rsid w:val="00347FA4"/>
    <w:rsid w:val="00350198"/>
    <w:rsid w:val="00350289"/>
    <w:rsid w:val="00350418"/>
    <w:rsid w:val="003508F9"/>
    <w:rsid w:val="00351223"/>
    <w:rsid w:val="0035131F"/>
    <w:rsid w:val="0035146B"/>
    <w:rsid w:val="003514E6"/>
    <w:rsid w:val="003517F9"/>
    <w:rsid w:val="00351AA3"/>
    <w:rsid w:val="00351BA9"/>
    <w:rsid w:val="00351D37"/>
    <w:rsid w:val="003522D7"/>
    <w:rsid w:val="003525B3"/>
    <w:rsid w:val="00352887"/>
    <w:rsid w:val="00352A64"/>
    <w:rsid w:val="0035354B"/>
    <w:rsid w:val="00353655"/>
    <w:rsid w:val="0035369C"/>
    <w:rsid w:val="00353D19"/>
    <w:rsid w:val="0035416C"/>
    <w:rsid w:val="00354202"/>
    <w:rsid w:val="0035432B"/>
    <w:rsid w:val="00354532"/>
    <w:rsid w:val="00354CD1"/>
    <w:rsid w:val="00354F64"/>
    <w:rsid w:val="00355B12"/>
    <w:rsid w:val="0035602D"/>
    <w:rsid w:val="0035620E"/>
    <w:rsid w:val="003566E4"/>
    <w:rsid w:val="00356803"/>
    <w:rsid w:val="00356A2F"/>
    <w:rsid w:val="00356AD4"/>
    <w:rsid w:val="00356E99"/>
    <w:rsid w:val="00357147"/>
    <w:rsid w:val="003572C7"/>
    <w:rsid w:val="003573F9"/>
    <w:rsid w:val="003579D3"/>
    <w:rsid w:val="00357B48"/>
    <w:rsid w:val="00360345"/>
    <w:rsid w:val="0036034A"/>
    <w:rsid w:val="00360380"/>
    <w:rsid w:val="00360709"/>
    <w:rsid w:val="003607BD"/>
    <w:rsid w:val="003607E6"/>
    <w:rsid w:val="00360915"/>
    <w:rsid w:val="00360E38"/>
    <w:rsid w:val="0036108E"/>
    <w:rsid w:val="0036151F"/>
    <w:rsid w:val="00361644"/>
    <w:rsid w:val="003618FF"/>
    <w:rsid w:val="00361A05"/>
    <w:rsid w:val="00361AE3"/>
    <w:rsid w:val="00361AF6"/>
    <w:rsid w:val="00361DD4"/>
    <w:rsid w:val="00361EC6"/>
    <w:rsid w:val="003622BE"/>
    <w:rsid w:val="00362331"/>
    <w:rsid w:val="00362377"/>
    <w:rsid w:val="003624C4"/>
    <w:rsid w:val="00362EAD"/>
    <w:rsid w:val="003631F8"/>
    <w:rsid w:val="003632C4"/>
    <w:rsid w:val="00363633"/>
    <w:rsid w:val="0036374E"/>
    <w:rsid w:val="00363AF8"/>
    <w:rsid w:val="00363B00"/>
    <w:rsid w:val="003642D6"/>
    <w:rsid w:val="00364483"/>
    <w:rsid w:val="003647F7"/>
    <w:rsid w:val="0036485B"/>
    <w:rsid w:val="0036524A"/>
    <w:rsid w:val="003654AC"/>
    <w:rsid w:val="003665E6"/>
    <w:rsid w:val="00366CC5"/>
    <w:rsid w:val="00366FBE"/>
    <w:rsid w:val="0036780C"/>
    <w:rsid w:val="00367F1D"/>
    <w:rsid w:val="003700AB"/>
    <w:rsid w:val="003701BE"/>
    <w:rsid w:val="00370319"/>
    <w:rsid w:val="00370495"/>
    <w:rsid w:val="00370558"/>
    <w:rsid w:val="003706A1"/>
    <w:rsid w:val="003709AA"/>
    <w:rsid w:val="00370ACD"/>
    <w:rsid w:val="003710CF"/>
    <w:rsid w:val="0037120A"/>
    <w:rsid w:val="00371577"/>
    <w:rsid w:val="003715CF"/>
    <w:rsid w:val="003717E9"/>
    <w:rsid w:val="00371810"/>
    <w:rsid w:val="00371986"/>
    <w:rsid w:val="00371AEA"/>
    <w:rsid w:val="00371BA1"/>
    <w:rsid w:val="00371E0C"/>
    <w:rsid w:val="0037242B"/>
    <w:rsid w:val="003729A6"/>
    <w:rsid w:val="00372A68"/>
    <w:rsid w:val="00372B1A"/>
    <w:rsid w:val="00372C23"/>
    <w:rsid w:val="00372DF3"/>
    <w:rsid w:val="003732E8"/>
    <w:rsid w:val="00373315"/>
    <w:rsid w:val="0037358A"/>
    <w:rsid w:val="00373AAF"/>
    <w:rsid w:val="00373D72"/>
    <w:rsid w:val="0037409B"/>
    <w:rsid w:val="0037432A"/>
    <w:rsid w:val="00374C37"/>
    <w:rsid w:val="00374CD7"/>
    <w:rsid w:val="00374F8C"/>
    <w:rsid w:val="003750F6"/>
    <w:rsid w:val="00375B80"/>
    <w:rsid w:val="0037608C"/>
    <w:rsid w:val="003760D6"/>
    <w:rsid w:val="003760FC"/>
    <w:rsid w:val="003767C8"/>
    <w:rsid w:val="00376AD0"/>
    <w:rsid w:val="00376B64"/>
    <w:rsid w:val="00376BC9"/>
    <w:rsid w:val="00376D51"/>
    <w:rsid w:val="00377188"/>
    <w:rsid w:val="003776CF"/>
    <w:rsid w:val="00377729"/>
    <w:rsid w:val="003778A3"/>
    <w:rsid w:val="00377D08"/>
    <w:rsid w:val="0038010F"/>
    <w:rsid w:val="00380CBB"/>
    <w:rsid w:val="00380F85"/>
    <w:rsid w:val="00381192"/>
    <w:rsid w:val="00381193"/>
    <w:rsid w:val="0038167D"/>
    <w:rsid w:val="003817DE"/>
    <w:rsid w:val="00381C0B"/>
    <w:rsid w:val="00381C5A"/>
    <w:rsid w:val="00381C97"/>
    <w:rsid w:val="00381E0B"/>
    <w:rsid w:val="00381F05"/>
    <w:rsid w:val="00382CC4"/>
    <w:rsid w:val="00383618"/>
    <w:rsid w:val="0038365C"/>
    <w:rsid w:val="0038369B"/>
    <w:rsid w:val="00383889"/>
    <w:rsid w:val="003838E2"/>
    <w:rsid w:val="00383A25"/>
    <w:rsid w:val="00383B78"/>
    <w:rsid w:val="00383E2A"/>
    <w:rsid w:val="0038419A"/>
    <w:rsid w:val="00384277"/>
    <w:rsid w:val="00384978"/>
    <w:rsid w:val="00384BA0"/>
    <w:rsid w:val="00384E0B"/>
    <w:rsid w:val="003854C9"/>
    <w:rsid w:val="003855D9"/>
    <w:rsid w:val="00385875"/>
    <w:rsid w:val="00385910"/>
    <w:rsid w:val="003859FB"/>
    <w:rsid w:val="00385A9D"/>
    <w:rsid w:val="00385AD9"/>
    <w:rsid w:val="00385B18"/>
    <w:rsid w:val="00385B84"/>
    <w:rsid w:val="00386161"/>
    <w:rsid w:val="003862FF"/>
    <w:rsid w:val="0038685C"/>
    <w:rsid w:val="003868D6"/>
    <w:rsid w:val="00386928"/>
    <w:rsid w:val="00386DC5"/>
    <w:rsid w:val="00386EFF"/>
    <w:rsid w:val="0038731D"/>
    <w:rsid w:val="0038735D"/>
    <w:rsid w:val="00387720"/>
    <w:rsid w:val="00387C2C"/>
    <w:rsid w:val="003902B1"/>
    <w:rsid w:val="00390619"/>
    <w:rsid w:val="003906B2"/>
    <w:rsid w:val="00390963"/>
    <w:rsid w:val="00390B24"/>
    <w:rsid w:val="00390B26"/>
    <w:rsid w:val="003910DC"/>
    <w:rsid w:val="003911DB"/>
    <w:rsid w:val="003913F5"/>
    <w:rsid w:val="0039154E"/>
    <w:rsid w:val="0039157F"/>
    <w:rsid w:val="0039179C"/>
    <w:rsid w:val="0039212E"/>
    <w:rsid w:val="00392290"/>
    <w:rsid w:val="0039245C"/>
    <w:rsid w:val="00392497"/>
    <w:rsid w:val="003926DC"/>
    <w:rsid w:val="00392B37"/>
    <w:rsid w:val="00392BEA"/>
    <w:rsid w:val="00392D95"/>
    <w:rsid w:val="003935C7"/>
    <w:rsid w:val="00393883"/>
    <w:rsid w:val="00393ACD"/>
    <w:rsid w:val="00393C5D"/>
    <w:rsid w:val="00393D6D"/>
    <w:rsid w:val="00393FC5"/>
    <w:rsid w:val="0039433B"/>
    <w:rsid w:val="00394937"/>
    <w:rsid w:val="00394A84"/>
    <w:rsid w:val="00394E5D"/>
    <w:rsid w:val="0039519C"/>
    <w:rsid w:val="003951BA"/>
    <w:rsid w:val="00395572"/>
    <w:rsid w:val="00395691"/>
    <w:rsid w:val="00396665"/>
    <w:rsid w:val="00396896"/>
    <w:rsid w:val="00396FD0"/>
    <w:rsid w:val="003973FB"/>
    <w:rsid w:val="0039742B"/>
    <w:rsid w:val="00397448"/>
    <w:rsid w:val="003975DE"/>
    <w:rsid w:val="00397657"/>
    <w:rsid w:val="003976A5"/>
    <w:rsid w:val="00397A99"/>
    <w:rsid w:val="00397AAD"/>
    <w:rsid w:val="00397B32"/>
    <w:rsid w:val="00397DCC"/>
    <w:rsid w:val="00397F8C"/>
    <w:rsid w:val="003A0742"/>
    <w:rsid w:val="003A0788"/>
    <w:rsid w:val="003A09EB"/>
    <w:rsid w:val="003A0AF2"/>
    <w:rsid w:val="003A0E35"/>
    <w:rsid w:val="003A13C9"/>
    <w:rsid w:val="003A1870"/>
    <w:rsid w:val="003A19B7"/>
    <w:rsid w:val="003A1A7A"/>
    <w:rsid w:val="003A1D56"/>
    <w:rsid w:val="003A1FAE"/>
    <w:rsid w:val="003A2392"/>
    <w:rsid w:val="003A2831"/>
    <w:rsid w:val="003A306E"/>
    <w:rsid w:val="003A35C8"/>
    <w:rsid w:val="003A3A79"/>
    <w:rsid w:val="003A3CB6"/>
    <w:rsid w:val="003A3ED1"/>
    <w:rsid w:val="003A413F"/>
    <w:rsid w:val="003A44DB"/>
    <w:rsid w:val="003A4814"/>
    <w:rsid w:val="003A4A20"/>
    <w:rsid w:val="003A4A66"/>
    <w:rsid w:val="003A4C4E"/>
    <w:rsid w:val="003A547F"/>
    <w:rsid w:val="003A55F4"/>
    <w:rsid w:val="003A5880"/>
    <w:rsid w:val="003A5E28"/>
    <w:rsid w:val="003A5E91"/>
    <w:rsid w:val="003A68E5"/>
    <w:rsid w:val="003A6A70"/>
    <w:rsid w:val="003A6F37"/>
    <w:rsid w:val="003A7267"/>
    <w:rsid w:val="003A77FB"/>
    <w:rsid w:val="003A78F5"/>
    <w:rsid w:val="003A7951"/>
    <w:rsid w:val="003B00FF"/>
    <w:rsid w:val="003B01DB"/>
    <w:rsid w:val="003B0D83"/>
    <w:rsid w:val="003B0EC3"/>
    <w:rsid w:val="003B113E"/>
    <w:rsid w:val="003B158E"/>
    <w:rsid w:val="003B1755"/>
    <w:rsid w:val="003B1826"/>
    <w:rsid w:val="003B1D52"/>
    <w:rsid w:val="003B20D0"/>
    <w:rsid w:val="003B24D7"/>
    <w:rsid w:val="003B2516"/>
    <w:rsid w:val="003B27B4"/>
    <w:rsid w:val="003B28DD"/>
    <w:rsid w:val="003B2B27"/>
    <w:rsid w:val="003B2DAC"/>
    <w:rsid w:val="003B3086"/>
    <w:rsid w:val="003B3146"/>
    <w:rsid w:val="003B32AE"/>
    <w:rsid w:val="003B3971"/>
    <w:rsid w:val="003B3B8B"/>
    <w:rsid w:val="003B3D09"/>
    <w:rsid w:val="003B3F90"/>
    <w:rsid w:val="003B496C"/>
    <w:rsid w:val="003B4A75"/>
    <w:rsid w:val="003B4AD6"/>
    <w:rsid w:val="003B51AF"/>
    <w:rsid w:val="003B525C"/>
    <w:rsid w:val="003B55A3"/>
    <w:rsid w:val="003B55D1"/>
    <w:rsid w:val="003B577B"/>
    <w:rsid w:val="003B5889"/>
    <w:rsid w:val="003B5AB6"/>
    <w:rsid w:val="003B5B61"/>
    <w:rsid w:val="003B5C08"/>
    <w:rsid w:val="003B6050"/>
    <w:rsid w:val="003B60B8"/>
    <w:rsid w:val="003B61FC"/>
    <w:rsid w:val="003B6931"/>
    <w:rsid w:val="003B6A21"/>
    <w:rsid w:val="003B6C82"/>
    <w:rsid w:val="003B7958"/>
    <w:rsid w:val="003B79CF"/>
    <w:rsid w:val="003B7DA8"/>
    <w:rsid w:val="003C03A3"/>
    <w:rsid w:val="003C0478"/>
    <w:rsid w:val="003C09DA"/>
    <w:rsid w:val="003C1654"/>
    <w:rsid w:val="003C17E4"/>
    <w:rsid w:val="003C1B6C"/>
    <w:rsid w:val="003C1FAE"/>
    <w:rsid w:val="003C1FC9"/>
    <w:rsid w:val="003C256B"/>
    <w:rsid w:val="003C29FF"/>
    <w:rsid w:val="003C2A3D"/>
    <w:rsid w:val="003C3058"/>
    <w:rsid w:val="003C3D0A"/>
    <w:rsid w:val="003C3E51"/>
    <w:rsid w:val="003C3F07"/>
    <w:rsid w:val="003C40E1"/>
    <w:rsid w:val="003C417A"/>
    <w:rsid w:val="003C46EE"/>
    <w:rsid w:val="003C49FD"/>
    <w:rsid w:val="003C4D19"/>
    <w:rsid w:val="003C4EFD"/>
    <w:rsid w:val="003C5018"/>
    <w:rsid w:val="003C548F"/>
    <w:rsid w:val="003C5542"/>
    <w:rsid w:val="003C556B"/>
    <w:rsid w:val="003C58EC"/>
    <w:rsid w:val="003C5A95"/>
    <w:rsid w:val="003C5D4B"/>
    <w:rsid w:val="003C628F"/>
    <w:rsid w:val="003C6293"/>
    <w:rsid w:val="003C630A"/>
    <w:rsid w:val="003C64D4"/>
    <w:rsid w:val="003C6D76"/>
    <w:rsid w:val="003C6E43"/>
    <w:rsid w:val="003C7038"/>
    <w:rsid w:val="003C7089"/>
    <w:rsid w:val="003C718F"/>
    <w:rsid w:val="003C7926"/>
    <w:rsid w:val="003C7946"/>
    <w:rsid w:val="003C7AEB"/>
    <w:rsid w:val="003C7D19"/>
    <w:rsid w:val="003C7D2F"/>
    <w:rsid w:val="003D0126"/>
    <w:rsid w:val="003D09FC"/>
    <w:rsid w:val="003D0E2B"/>
    <w:rsid w:val="003D103B"/>
    <w:rsid w:val="003D1042"/>
    <w:rsid w:val="003D1277"/>
    <w:rsid w:val="003D1418"/>
    <w:rsid w:val="003D1560"/>
    <w:rsid w:val="003D1647"/>
    <w:rsid w:val="003D1703"/>
    <w:rsid w:val="003D1828"/>
    <w:rsid w:val="003D183A"/>
    <w:rsid w:val="003D1DE4"/>
    <w:rsid w:val="003D1E9A"/>
    <w:rsid w:val="003D2181"/>
    <w:rsid w:val="003D2422"/>
    <w:rsid w:val="003D291D"/>
    <w:rsid w:val="003D2A7E"/>
    <w:rsid w:val="003D2BC0"/>
    <w:rsid w:val="003D2FB3"/>
    <w:rsid w:val="003D33EC"/>
    <w:rsid w:val="003D3604"/>
    <w:rsid w:val="003D39A1"/>
    <w:rsid w:val="003D3E12"/>
    <w:rsid w:val="003D3FBF"/>
    <w:rsid w:val="003D43D9"/>
    <w:rsid w:val="003D440F"/>
    <w:rsid w:val="003D4A30"/>
    <w:rsid w:val="003D4B28"/>
    <w:rsid w:val="003D4B71"/>
    <w:rsid w:val="003D5CA9"/>
    <w:rsid w:val="003D5EF7"/>
    <w:rsid w:val="003D652E"/>
    <w:rsid w:val="003D680A"/>
    <w:rsid w:val="003D6FC9"/>
    <w:rsid w:val="003D7452"/>
    <w:rsid w:val="003D79BB"/>
    <w:rsid w:val="003D7C98"/>
    <w:rsid w:val="003D7D9D"/>
    <w:rsid w:val="003D7DDE"/>
    <w:rsid w:val="003D7F0C"/>
    <w:rsid w:val="003E00C5"/>
    <w:rsid w:val="003E00FF"/>
    <w:rsid w:val="003E013A"/>
    <w:rsid w:val="003E0543"/>
    <w:rsid w:val="003E06CD"/>
    <w:rsid w:val="003E0AB0"/>
    <w:rsid w:val="003E0CF0"/>
    <w:rsid w:val="003E1A1D"/>
    <w:rsid w:val="003E1C4A"/>
    <w:rsid w:val="003E1F7A"/>
    <w:rsid w:val="003E2391"/>
    <w:rsid w:val="003E23AE"/>
    <w:rsid w:val="003E25ED"/>
    <w:rsid w:val="003E2A6D"/>
    <w:rsid w:val="003E2BB5"/>
    <w:rsid w:val="003E322B"/>
    <w:rsid w:val="003E3688"/>
    <w:rsid w:val="003E3747"/>
    <w:rsid w:val="003E37FF"/>
    <w:rsid w:val="003E38D2"/>
    <w:rsid w:val="003E392C"/>
    <w:rsid w:val="003E3955"/>
    <w:rsid w:val="003E3C6B"/>
    <w:rsid w:val="003E3F90"/>
    <w:rsid w:val="003E402F"/>
    <w:rsid w:val="003E4509"/>
    <w:rsid w:val="003E46AB"/>
    <w:rsid w:val="003E4A55"/>
    <w:rsid w:val="003E4F96"/>
    <w:rsid w:val="003E51DC"/>
    <w:rsid w:val="003E530F"/>
    <w:rsid w:val="003E533E"/>
    <w:rsid w:val="003E549E"/>
    <w:rsid w:val="003E551B"/>
    <w:rsid w:val="003E5A1A"/>
    <w:rsid w:val="003E5CF8"/>
    <w:rsid w:val="003E5FED"/>
    <w:rsid w:val="003E690D"/>
    <w:rsid w:val="003E749E"/>
    <w:rsid w:val="003E7CC1"/>
    <w:rsid w:val="003E7DB8"/>
    <w:rsid w:val="003E7E1F"/>
    <w:rsid w:val="003E7E92"/>
    <w:rsid w:val="003E7F18"/>
    <w:rsid w:val="003F0404"/>
    <w:rsid w:val="003F05DA"/>
    <w:rsid w:val="003F0638"/>
    <w:rsid w:val="003F0BEB"/>
    <w:rsid w:val="003F1198"/>
    <w:rsid w:val="003F14E3"/>
    <w:rsid w:val="003F15BE"/>
    <w:rsid w:val="003F1FEE"/>
    <w:rsid w:val="003F2303"/>
    <w:rsid w:val="003F2614"/>
    <w:rsid w:val="003F2F10"/>
    <w:rsid w:val="003F31E4"/>
    <w:rsid w:val="003F4156"/>
    <w:rsid w:val="003F4676"/>
    <w:rsid w:val="003F468F"/>
    <w:rsid w:val="003F475D"/>
    <w:rsid w:val="003F482E"/>
    <w:rsid w:val="003F4C03"/>
    <w:rsid w:val="003F514C"/>
    <w:rsid w:val="003F5718"/>
    <w:rsid w:val="003F5782"/>
    <w:rsid w:val="003F5ADF"/>
    <w:rsid w:val="003F5FC9"/>
    <w:rsid w:val="003F60A6"/>
    <w:rsid w:val="003F63AD"/>
    <w:rsid w:val="003F677F"/>
    <w:rsid w:val="003F6F5B"/>
    <w:rsid w:val="003F716D"/>
    <w:rsid w:val="003F77DF"/>
    <w:rsid w:val="003F7AB1"/>
    <w:rsid w:val="003F7D7D"/>
    <w:rsid w:val="003F7F0C"/>
    <w:rsid w:val="004000AC"/>
    <w:rsid w:val="0040025E"/>
    <w:rsid w:val="0040030B"/>
    <w:rsid w:val="004003C6"/>
    <w:rsid w:val="0040077F"/>
    <w:rsid w:val="00400B29"/>
    <w:rsid w:val="00400F0C"/>
    <w:rsid w:val="00401413"/>
    <w:rsid w:val="00401628"/>
    <w:rsid w:val="0040167F"/>
    <w:rsid w:val="004017C1"/>
    <w:rsid w:val="00401F48"/>
    <w:rsid w:val="004020E7"/>
    <w:rsid w:val="004029A8"/>
    <w:rsid w:val="00402AA1"/>
    <w:rsid w:val="00402BBE"/>
    <w:rsid w:val="00402F95"/>
    <w:rsid w:val="0040327D"/>
    <w:rsid w:val="0040347D"/>
    <w:rsid w:val="004035FF"/>
    <w:rsid w:val="00403BC6"/>
    <w:rsid w:val="0040412D"/>
    <w:rsid w:val="00404205"/>
    <w:rsid w:val="00404215"/>
    <w:rsid w:val="00404601"/>
    <w:rsid w:val="00404916"/>
    <w:rsid w:val="00404983"/>
    <w:rsid w:val="00404BF4"/>
    <w:rsid w:val="00404DAC"/>
    <w:rsid w:val="00404E79"/>
    <w:rsid w:val="0040504B"/>
    <w:rsid w:val="00405595"/>
    <w:rsid w:val="0040598D"/>
    <w:rsid w:val="004059F0"/>
    <w:rsid w:val="004059F4"/>
    <w:rsid w:val="00405A44"/>
    <w:rsid w:val="004063EF"/>
    <w:rsid w:val="0040657F"/>
    <w:rsid w:val="00406B9D"/>
    <w:rsid w:val="00406DC3"/>
    <w:rsid w:val="00407200"/>
    <w:rsid w:val="004076B5"/>
    <w:rsid w:val="004076F5"/>
    <w:rsid w:val="00407D69"/>
    <w:rsid w:val="00407D8B"/>
    <w:rsid w:val="00407F23"/>
    <w:rsid w:val="00407F92"/>
    <w:rsid w:val="00407FE5"/>
    <w:rsid w:val="004101B0"/>
    <w:rsid w:val="00410326"/>
    <w:rsid w:val="004103D2"/>
    <w:rsid w:val="00410708"/>
    <w:rsid w:val="00410EC7"/>
    <w:rsid w:val="004110A6"/>
    <w:rsid w:val="004112CC"/>
    <w:rsid w:val="00411748"/>
    <w:rsid w:val="00411809"/>
    <w:rsid w:val="00411886"/>
    <w:rsid w:val="00411B39"/>
    <w:rsid w:val="00411D2F"/>
    <w:rsid w:val="0041220C"/>
    <w:rsid w:val="00412655"/>
    <w:rsid w:val="004127A7"/>
    <w:rsid w:val="004130F7"/>
    <w:rsid w:val="004133B4"/>
    <w:rsid w:val="004133FF"/>
    <w:rsid w:val="00413A1E"/>
    <w:rsid w:val="0041436C"/>
    <w:rsid w:val="0041439B"/>
    <w:rsid w:val="00414476"/>
    <w:rsid w:val="004145FE"/>
    <w:rsid w:val="004146D5"/>
    <w:rsid w:val="00414AE2"/>
    <w:rsid w:val="00414C2E"/>
    <w:rsid w:val="00414D5C"/>
    <w:rsid w:val="00414F82"/>
    <w:rsid w:val="004151CF"/>
    <w:rsid w:val="00415DB0"/>
    <w:rsid w:val="00415DC4"/>
    <w:rsid w:val="00415F1F"/>
    <w:rsid w:val="00416116"/>
    <w:rsid w:val="00416364"/>
    <w:rsid w:val="00416A31"/>
    <w:rsid w:val="00416C59"/>
    <w:rsid w:val="00416C88"/>
    <w:rsid w:val="0041789D"/>
    <w:rsid w:val="004178F4"/>
    <w:rsid w:val="00417A54"/>
    <w:rsid w:val="00417D0F"/>
    <w:rsid w:val="00417D25"/>
    <w:rsid w:val="00417EB8"/>
    <w:rsid w:val="00420442"/>
    <w:rsid w:val="0042047F"/>
    <w:rsid w:val="00420620"/>
    <w:rsid w:val="0042068F"/>
    <w:rsid w:val="00420702"/>
    <w:rsid w:val="004209EB"/>
    <w:rsid w:val="00420AA6"/>
    <w:rsid w:val="00420B9F"/>
    <w:rsid w:val="00421322"/>
    <w:rsid w:val="0042146E"/>
    <w:rsid w:val="004218C4"/>
    <w:rsid w:val="0042192C"/>
    <w:rsid w:val="004219D4"/>
    <w:rsid w:val="00421D90"/>
    <w:rsid w:val="00422260"/>
    <w:rsid w:val="004229D1"/>
    <w:rsid w:val="00422BCF"/>
    <w:rsid w:val="004230D1"/>
    <w:rsid w:val="004235CB"/>
    <w:rsid w:val="004236CF"/>
    <w:rsid w:val="00423AF5"/>
    <w:rsid w:val="00423F22"/>
    <w:rsid w:val="0042409C"/>
    <w:rsid w:val="0042413F"/>
    <w:rsid w:val="00424596"/>
    <w:rsid w:val="00424F7E"/>
    <w:rsid w:val="004250DF"/>
    <w:rsid w:val="00425128"/>
    <w:rsid w:val="004252BC"/>
    <w:rsid w:val="00425463"/>
    <w:rsid w:val="0042554A"/>
    <w:rsid w:val="00425665"/>
    <w:rsid w:val="004256F2"/>
    <w:rsid w:val="00425764"/>
    <w:rsid w:val="0042594D"/>
    <w:rsid w:val="00425C7E"/>
    <w:rsid w:val="0042603D"/>
    <w:rsid w:val="004278F4"/>
    <w:rsid w:val="00427CA4"/>
    <w:rsid w:val="00430252"/>
    <w:rsid w:val="0043033B"/>
    <w:rsid w:val="004307C6"/>
    <w:rsid w:val="00430938"/>
    <w:rsid w:val="00430C0E"/>
    <w:rsid w:val="00430DFB"/>
    <w:rsid w:val="0043101B"/>
    <w:rsid w:val="004312CF"/>
    <w:rsid w:val="004319F8"/>
    <w:rsid w:val="00431B05"/>
    <w:rsid w:val="00431E55"/>
    <w:rsid w:val="00432126"/>
    <w:rsid w:val="004321F6"/>
    <w:rsid w:val="004324C6"/>
    <w:rsid w:val="00432B64"/>
    <w:rsid w:val="00432CFF"/>
    <w:rsid w:val="00433044"/>
    <w:rsid w:val="004331AA"/>
    <w:rsid w:val="004332F0"/>
    <w:rsid w:val="0043381F"/>
    <w:rsid w:val="00433DBA"/>
    <w:rsid w:val="00433DE3"/>
    <w:rsid w:val="00434088"/>
    <w:rsid w:val="004348F2"/>
    <w:rsid w:val="0043496B"/>
    <w:rsid w:val="00434A86"/>
    <w:rsid w:val="00434DD7"/>
    <w:rsid w:val="00434E2E"/>
    <w:rsid w:val="004358F4"/>
    <w:rsid w:val="00435C72"/>
    <w:rsid w:val="00435D61"/>
    <w:rsid w:val="00436120"/>
    <w:rsid w:val="0043612F"/>
    <w:rsid w:val="004361AC"/>
    <w:rsid w:val="004362A2"/>
    <w:rsid w:val="0043752A"/>
    <w:rsid w:val="004375B9"/>
    <w:rsid w:val="00437A47"/>
    <w:rsid w:val="00440024"/>
    <w:rsid w:val="00440256"/>
    <w:rsid w:val="00440726"/>
    <w:rsid w:val="00440827"/>
    <w:rsid w:val="00440A50"/>
    <w:rsid w:val="00440B35"/>
    <w:rsid w:val="00440CE4"/>
    <w:rsid w:val="00440F3B"/>
    <w:rsid w:val="00440F99"/>
    <w:rsid w:val="004415E0"/>
    <w:rsid w:val="0044179E"/>
    <w:rsid w:val="00441A90"/>
    <w:rsid w:val="00441BF4"/>
    <w:rsid w:val="00442394"/>
    <w:rsid w:val="00442888"/>
    <w:rsid w:val="004428D0"/>
    <w:rsid w:val="004429E7"/>
    <w:rsid w:val="004433EC"/>
    <w:rsid w:val="0044361E"/>
    <w:rsid w:val="00443819"/>
    <w:rsid w:val="004438AA"/>
    <w:rsid w:val="004438CC"/>
    <w:rsid w:val="0044394D"/>
    <w:rsid w:val="00443953"/>
    <w:rsid w:val="00443ABE"/>
    <w:rsid w:val="00443BCF"/>
    <w:rsid w:val="00443D31"/>
    <w:rsid w:val="00443D44"/>
    <w:rsid w:val="00443DFA"/>
    <w:rsid w:val="004440E2"/>
    <w:rsid w:val="00444185"/>
    <w:rsid w:val="004443A7"/>
    <w:rsid w:val="004443EF"/>
    <w:rsid w:val="004443F4"/>
    <w:rsid w:val="0044442C"/>
    <w:rsid w:val="00444651"/>
    <w:rsid w:val="00444810"/>
    <w:rsid w:val="00444A60"/>
    <w:rsid w:val="00444C78"/>
    <w:rsid w:val="00444F9F"/>
    <w:rsid w:val="00445562"/>
    <w:rsid w:val="00445848"/>
    <w:rsid w:val="00445941"/>
    <w:rsid w:val="00445C41"/>
    <w:rsid w:val="00445D02"/>
    <w:rsid w:val="00446052"/>
    <w:rsid w:val="00446227"/>
    <w:rsid w:val="0044633D"/>
    <w:rsid w:val="004464EB"/>
    <w:rsid w:val="004468C7"/>
    <w:rsid w:val="00446A9C"/>
    <w:rsid w:val="00446BD9"/>
    <w:rsid w:val="00446E96"/>
    <w:rsid w:val="00446F83"/>
    <w:rsid w:val="004470D0"/>
    <w:rsid w:val="0044751B"/>
    <w:rsid w:val="00447A1C"/>
    <w:rsid w:val="00447D26"/>
    <w:rsid w:val="00447DFC"/>
    <w:rsid w:val="00450120"/>
    <w:rsid w:val="004501C2"/>
    <w:rsid w:val="00450522"/>
    <w:rsid w:val="00450673"/>
    <w:rsid w:val="00450963"/>
    <w:rsid w:val="004509B1"/>
    <w:rsid w:val="00450C73"/>
    <w:rsid w:val="004510DB"/>
    <w:rsid w:val="004512B8"/>
    <w:rsid w:val="00451397"/>
    <w:rsid w:val="00452380"/>
    <w:rsid w:val="00452463"/>
    <w:rsid w:val="00452560"/>
    <w:rsid w:val="0045273E"/>
    <w:rsid w:val="00452829"/>
    <w:rsid w:val="00452CD7"/>
    <w:rsid w:val="0045345A"/>
    <w:rsid w:val="004534C7"/>
    <w:rsid w:val="00454221"/>
    <w:rsid w:val="004543FB"/>
    <w:rsid w:val="0045539A"/>
    <w:rsid w:val="00455A24"/>
    <w:rsid w:val="00455B83"/>
    <w:rsid w:val="00455D45"/>
    <w:rsid w:val="00455F82"/>
    <w:rsid w:val="00455F8A"/>
    <w:rsid w:val="004560AF"/>
    <w:rsid w:val="0045619C"/>
    <w:rsid w:val="00456274"/>
    <w:rsid w:val="0045654E"/>
    <w:rsid w:val="00456818"/>
    <w:rsid w:val="004570B7"/>
    <w:rsid w:val="00457325"/>
    <w:rsid w:val="004573C4"/>
    <w:rsid w:val="00457459"/>
    <w:rsid w:val="004576FE"/>
    <w:rsid w:val="00457B56"/>
    <w:rsid w:val="00457D6E"/>
    <w:rsid w:val="00457F5D"/>
    <w:rsid w:val="00460327"/>
    <w:rsid w:val="0046057E"/>
    <w:rsid w:val="00460591"/>
    <w:rsid w:val="0046089B"/>
    <w:rsid w:val="004608B7"/>
    <w:rsid w:val="00460A90"/>
    <w:rsid w:val="00460E1F"/>
    <w:rsid w:val="004613E8"/>
    <w:rsid w:val="004614BC"/>
    <w:rsid w:val="004616C4"/>
    <w:rsid w:val="00461A5A"/>
    <w:rsid w:val="00461BAD"/>
    <w:rsid w:val="00461C62"/>
    <w:rsid w:val="00461EC6"/>
    <w:rsid w:val="00462182"/>
    <w:rsid w:val="004621B7"/>
    <w:rsid w:val="004622D5"/>
    <w:rsid w:val="004625EC"/>
    <w:rsid w:val="0046281D"/>
    <w:rsid w:val="00462AA1"/>
    <w:rsid w:val="00462F61"/>
    <w:rsid w:val="0046318D"/>
    <w:rsid w:val="004632D8"/>
    <w:rsid w:val="00463453"/>
    <w:rsid w:val="004639AF"/>
    <w:rsid w:val="00463F24"/>
    <w:rsid w:val="00463F72"/>
    <w:rsid w:val="004641AC"/>
    <w:rsid w:val="004641CD"/>
    <w:rsid w:val="00464255"/>
    <w:rsid w:val="00464595"/>
    <w:rsid w:val="0046473F"/>
    <w:rsid w:val="00464771"/>
    <w:rsid w:val="00464CCC"/>
    <w:rsid w:val="00465475"/>
    <w:rsid w:val="00465590"/>
    <w:rsid w:val="004658B5"/>
    <w:rsid w:val="00465B6F"/>
    <w:rsid w:val="00466003"/>
    <w:rsid w:val="00466540"/>
    <w:rsid w:val="00466E98"/>
    <w:rsid w:val="00466ED6"/>
    <w:rsid w:val="00467092"/>
    <w:rsid w:val="004671BC"/>
    <w:rsid w:val="00467232"/>
    <w:rsid w:val="00467273"/>
    <w:rsid w:val="0046790B"/>
    <w:rsid w:val="0046790D"/>
    <w:rsid w:val="00467BD1"/>
    <w:rsid w:val="00467F8F"/>
    <w:rsid w:val="0047022B"/>
    <w:rsid w:val="00470241"/>
    <w:rsid w:val="00470656"/>
    <w:rsid w:val="00470C70"/>
    <w:rsid w:val="00470E85"/>
    <w:rsid w:val="00470F93"/>
    <w:rsid w:val="00471057"/>
    <w:rsid w:val="004714A2"/>
    <w:rsid w:val="00471BE1"/>
    <w:rsid w:val="00471D3B"/>
    <w:rsid w:val="00471EA5"/>
    <w:rsid w:val="0047209A"/>
    <w:rsid w:val="00472141"/>
    <w:rsid w:val="004721DE"/>
    <w:rsid w:val="004723D3"/>
    <w:rsid w:val="00472543"/>
    <w:rsid w:val="004727EA"/>
    <w:rsid w:val="0047285D"/>
    <w:rsid w:val="00472A79"/>
    <w:rsid w:val="00473153"/>
    <w:rsid w:val="004732EF"/>
    <w:rsid w:val="004734D0"/>
    <w:rsid w:val="00473815"/>
    <w:rsid w:val="00473B9F"/>
    <w:rsid w:val="00473F19"/>
    <w:rsid w:val="00473FC1"/>
    <w:rsid w:val="004744A6"/>
    <w:rsid w:val="004747D4"/>
    <w:rsid w:val="00474826"/>
    <w:rsid w:val="00475052"/>
    <w:rsid w:val="0047593C"/>
    <w:rsid w:val="00475E22"/>
    <w:rsid w:val="004769D9"/>
    <w:rsid w:val="00476AAC"/>
    <w:rsid w:val="00476E3B"/>
    <w:rsid w:val="00476E43"/>
    <w:rsid w:val="0047701B"/>
    <w:rsid w:val="00477078"/>
    <w:rsid w:val="004770B0"/>
    <w:rsid w:val="00477D91"/>
    <w:rsid w:val="00477FB7"/>
    <w:rsid w:val="00480051"/>
    <w:rsid w:val="00480222"/>
    <w:rsid w:val="004802D5"/>
    <w:rsid w:val="004804F1"/>
    <w:rsid w:val="0048088E"/>
    <w:rsid w:val="00480949"/>
    <w:rsid w:val="00480E01"/>
    <w:rsid w:val="00480F2B"/>
    <w:rsid w:val="0048108B"/>
    <w:rsid w:val="00481411"/>
    <w:rsid w:val="0048153B"/>
    <w:rsid w:val="004817CA"/>
    <w:rsid w:val="0048218F"/>
    <w:rsid w:val="00482287"/>
    <w:rsid w:val="00482720"/>
    <w:rsid w:val="004827A1"/>
    <w:rsid w:val="004827BE"/>
    <w:rsid w:val="00483069"/>
    <w:rsid w:val="004835E7"/>
    <w:rsid w:val="00483F8D"/>
    <w:rsid w:val="00484448"/>
    <w:rsid w:val="004851B9"/>
    <w:rsid w:val="004851BA"/>
    <w:rsid w:val="00485287"/>
    <w:rsid w:val="00485452"/>
    <w:rsid w:val="00485483"/>
    <w:rsid w:val="004859BA"/>
    <w:rsid w:val="00485A04"/>
    <w:rsid w:val="00485DA6"/>
    <w:rsid w:val="00485EBE"/>
    <w:rsid w:val="00485FDA"/>
    <w:rsid w:val="00486422"/>
    <w:rsid w:val="004867E2"/>
    <w:rsid w:val="00486D61"/>
    <w:rsid w:val="00486F67"/>
    <w:rsid w:val="00486F86"/>
    <w:rsid w:val="0048709A"/>
    <w:rsid w:val="004871E1"/>
    <w:rsid w:val="00487A1D"/>
    <w:rsid w:val="00490178"/>
    <w:rsid w:val="004901CD"/>
    <w:rsid w:val="0049035E"/>
    <w:rsid w:val="00490798"/>
    <w:rsid w:val="00490A98"/>
    <w:rsid w:val="00490AE5"/>
    <w:rsid w:val="00490B17"/>
    <w:rsid w:val="00490CAF"/>
    <w:rsid w:val="00491237"/>
    <w:rsid w:val="00491541"/>
    <w:rsid w:val="00491671"/>
    <w:rsid w:val="00491686"/>
    <w:rsid w:val="00491829"/>
    <w:rsid w:val="0049184E"/>
    <w:rsid w:val="00491B3A"/>
    <w:rsid w:val="00491C54"/>
    <w:rsid w:val="00491DC9"/>
    <w:rsid w:val="00491E67"/>
    <w:rsid w:val="00491E91"/>
    <w:rsid w:val="00492284"/>
    <w:rsid w:val="00492667"/>
    <w:rsid w:val="00492879"/>
    <w:rsid w:val="00492BE8"/>
    <w:rsid w:val="00492CFD"/>
    <w:rsid w:val="00492E3D"/>
    <w:rsid w:val="00492EE3"/>
    <w:rsid w:val="00493AB4"/>
    <w:rsid w:val="00493DBD"/>
    <w:rsid w:val="00494207"/>
    <w:rsid w:val="00494DD5"/>
    <w:rsid w:val="0049511A"/>
    <w:rsid w:val="004959AD"/>
    <w:rsid w:val="00495BCE"/>
    <w:rsid w:val="00495D69"/>
    <w:rsid w:val="00495FB4"/>
    <w:rsid w:val="00496003"/>
    <w:rsid w:val="00496078"/>
    <w:rsid w:val="00496208"/>
    <w:rsid w:val="004962D2"/>
    <w:rsid w:val="004963ED"/>
    <w:rsid w:val="0049663E"/>
    <w:rsid w:val="004969F6"/>
    <w:rsid w:val="00496A2C"/>
    <w:rsid w:val="00496B26"/>
    <w:rsid w:val="00496FFE"/>
    <w:rsid w:val="00497146"/>
    <w:rsid w:val="0049743F"/>
    <w:rsid w:val="00497942"/>
    <w:rsid w:val="004A05F5"/>
    <w:rsid w:val="004A0DA1"/>
    <w:rsid w:val="004A0F86"/>
    <w:rsid w:val="004A13D6"/>
    <w:rsid w:val="004A14D5"/>
    <w:rsid w:val="004A14E8"/>
    <w:rsid w:val="004A1758"/>
    <w:rsid w:val="004A193F"/>
    <w:rsid w:val="004A1A16"/>
    <w:rsid w:val="004A1A27"/>
    <w:rsid w:val="004A1BFA"/>
    <w:rsid w:val="004A22DE"/>
    <w:rsid w:val="004A24D0"/>
    <w:rsid w:val="004A2974"/>
    <w:rsid w:val="004A2CFC"/>
    <w:rsid w:val="004A2E75"/>
    <w:rsid w:val="004A2EAE"/>
    <w:rsid w:val="004A3AB1"/>
    <w:rsid w:val="004A3FA0"/>
    <w:rsid w:val="004A4784"/>
    <w:rsid w:val="004A4977"/>
    <w:rsid w:val="004A5088"/>
    <w:rsid w:val="004A52E9"/>
    <w:rsid w:val="004A537B"/>
    <w:rsid w:val="004A53B0"/>
    <w:rsid w:val="004A561D"/>
    <w:rsid w:val="004A57FC"/>
    <w:rsid w:val="004A580A"/>
    <w:rsid w:val="004A59C2"/>
    <w:rsid w:val="004A5A33"/>
    <w:rsid w:val="004A5CB2"/>
    <w:rsid w:val="004A6040"/>
    <w:rsid w:val="004A636B"/>
    <w:rsid w:val="004A636F"/>
    <w:rsid w:val="004A6597"/>
    <w:rsid w:val="004A7502"/>
    <w:rsid w:val="004A76E3"/>
    <w:rsid w:val="004A7848"/>
    <w:rsid w:val="004A7946"/>
    <w:rsid w:val="004A7A6B"/>
    <w:rsid w:val="004B00AD"/>
    <w:rsid w:val="004B01CD"/>
    <w:rsid w:val="004B0766"/>
    <w:rsid w:val="004B0D3A"/>
    <w:rsid w:val="004B0D51"/>
    <w:rsid w:val="004B0F6C"/>
    <w:rsid w:val="004B1BB7"/>
    <w:rsid w:val="004B1CB4"/>
    <w:rsid w:val="004B1F4C"/>
    <w:rsid w:val="004B273F"/>
    <w:rsid w:val="004B2F18"/>
    <w:rsid w:val="004B34D2"/>
    <w:rsid w:val="004B392E"/>
    <w:rsid w:val="004B3A7E"/>
    <w:rsid w:val="004B3ADA"/>
    <w:rsid w:val="004B3DDB"/>
    <w:rsid w:val="004B3F9D"/>
    <w:rsid w:val="004B44B2"/>
    <w:rsid w:val="004B44F9"/>
    <w:rsid w:val="004B44FD"/>
    <w:rsid w:val="004B46DB"/>
    <w:rsid w:val="004B4D51"/>
    <w:rsid w:val="004B52F9"/>
    <w:rsid w:val="004B556F"/>
    <w:rsid w:val="004B5773"/>
    <w:rsid w:val="004B5B90"/>
    <w:rsid w:val="004B5C55"/>
    <w:rsid w:val="004B5CFC"/>
    <w:rsid w:val="004B5E2B"/>
    <w:rsid w:val="004B6144"/>
    <w:rsid w:val="004B6449"/>
    <w:rsid w:val="004B6659"/>
    <w:rsid w:val="004B68FB"/>
    <w:rsid w:val="004B6B20"/>
    <w:rsid w:val="004B6F79"/>
    <w:rsid w:val="004B6FDE"/>
    <w:rsid w:val="004B730F"/>
    <w:rsid w:val="004B7509"/>
    <w:rsid w:val="004B774D"/>
    <w:rsid w:val="004B7893"/>
    <w:rsid w:val="004B7AE7"/>
    <w:rsid w:val="004B7EFF"/>
    <w:rsid w:val="004B7F19"/>
    <w:rsid w:val="004C00A7"/>
    <w:rsid w:val="004C00E2"/>
    <w:rsid w:val="004C01CF"/>
    <w:rsid w:val="004C0A63"/>
    <w:rsid w:val="004C0C27"/>
    <w:rsid w:val="004C0E20"/>
    <w:rsid w:val="004C138B"/>
    <w:rsid w:val="004C145B"/>
    <w:rsid w:val="004C1681"/>
    <w:rsid w:val="004C16D9"/>
    <w:rsid w:val="004C172E"/>
    <w:rsid w:val="004C184E"/>
    <w:rsid w:val="004C1E9B"/>
    <w:rsid w:val="004C1EB5"/>
    <w:rsid w:val="004C2F19"/>
    <w:rsid w:val="004C32C0"/>
    <w:rsid w:val="004C3761"/>
    <w:rsid w:val="004C382D"/>
    <w:rsid w:val="004C38EC"/>
    <w:rsid w:val="004C3A15"/>
    <w:rsid w:val="004C3E3A"/>
    <w:rsid w:val="004C3FE1"/>
    <w:rsid w:val="004C439A"/>
    <w:rsid w:val="004C4712"/>
    <w:rsid w:val="004C4AED"/>
    <w:rsid w:val="004C4B99"/>
    <w:rsid w:val="004C4E36"/>
    <w:rsid w:val="004C4FC6"/>
    <w:rsid w:val="004C5002"/>
    <w:rsid w:val="004C51BD"/>
    <w:rsid w:val="004C5525"/>
    <w:rsid w:val="004C58A4"/>
    <w:rsid w:val="004C59F5"/>
    <w:rsid w:val="004C5A06"/>
    <w:rsid w:val="004C5DA2"/>
    <w:rsid w:val="004C5DCB"/>
    <w:rsid w:val="004C5E6D"/>
    <w:rsid w:val="004C5F65"/>
    <w:rsid w:val="004C613E"/>
    <w:rsid w:val="004C631B"/>
    <w:rsid w:val="004C6327"/>
    <w:rsid w:val="004C6555"/>
    <w:rsid w:val="004C67B8"/>
    <w:rsid w:val="004C6960"/>
    <w:rsid w:val="004C6B02"/>
    <w:rsid w:val="004C6C66"/>
    <w:rsid w:val="004C6F6B"/>
    <w:rsid w:val="004C71DA"/>
    <w:rsid w:val="004C7211"/>
    <w:rsid w:val="004C7335"/>
    <w:rsid w:val="004C7865"/>
    <w:rsid w:val="004C7A8C"/>
    <w:rsid w:val="004C7C77"/>
    <w:rsid w:val="004C7DAB"/>
    <w:rsid w:val="004C7EAD"/>
    <w:rsid w:val="004D0110"/>
    <w:rsid w:val="004D03BD"/>
    <w:rsid w:val="004D0955"/>
    <w:rsid w:val="004D09C0"/>
    <w:rsid w:val="004D0D39"/>
    <w:rsid w:val="004D0D93"/>
    <w:rsid w:val="004D0FDE"/>
    <w:rsid w:val="004D0FF1"/>
    <w:rsid w:val="004D153B"/>
    <w:rsid w:val="004D16AE"/>
    <w:rsid w:val="004D1900"/>
    <w:rsid w:val="004D1BF1"/>
    <w:rsid w:val="004D1C9D"/>
    <w:rsid w:val="004D1F43"/>
    <w:rsid w:val="004D2132"/>
    <w:rsid w:val="004D2752"/>
    <w:rsid w:val="004D28AB"/>
    <w:rsid w:val="004D2B0C"/>
    <w:rsid w:val="004D2B78"/>
    <w:rsid w:val="004D2C2D"/>
    <w:rsid w:val="004D2D45"/>
    <w:rsid w:val="004D2EA7"/>
    <w:rsid w:val="004D30E8"/>
    <w:rsid w:val="004D3607"/>
    <w:rsid w:val="004D3BBF"/>
    <w:rsid w:val="004D3F9C"/>
    <w:rsid w:val="004D421D"/>
    <w:rsid w:val="004D4B1C"/>
    <w:rsid w:val="004D4D38"/>
    <w:rsid w:val="004D4D40"/>
    <w:rsid w:val="004D59E2"/>
    <w:rsid w:val="004D5F35"/>
    <w:rsid w:val="004D5FD9"/>
    <w:rsid w:val="004D61F1"/>
    <w:rsid w:val="004D6302"/>
    <w:rsid w:val="004D66F0"/>
    <w:rsid w:val="004D6905"/>
    <w:rsid w:val="004D69B5"/>
    <w:rsid w:val="004D6A43"/>
    <w:rsid w:val="004D6AB9"/>
    <w:rsid w:val="004D6AE7"/>
    <w:rsid w:val="004D6B94"/>
    <w:rsid w:val="004D6E3C"/>
    <w:rsid w:val="004D7104"/>
    <w:rsid w:val="004D7227"/>
    <w:rsid w:val="004D7972"/>
    <w:rsid w:val="004D7AC3"/>
    <w:rsid w:val="004D7B19"/>
    <w:rsid w:val="004D7B6C"/>
    <w:rsid w:val="004D7B89"/>
    <w:rsid w:val="004D7EAB"/>
    <w:rsid w:val="004E0365"/>
    <w:rsid w:val="004E0406"/>
    <w:rsid w:val="004E09B7"/>
    <w:rsid w:val="004E0E7F"/>
    <w:rsid w:val="004E0EB8"/>
    <w:rsid w:val="004E106D"/>
    <w:rsid w:val="004E12D4"/>
    <w:rsid w:val="004E18E9"/>
    <w:rsid w:val="004E1BDB"/>
    <w:rsid w:val="004E211D"/>
    <w:rsid w:val="004E2797"/>
    <w:rsid w:val="004E2A6F"/>
    <w:rsid w:val="004E2ADC"/>
    <w:rsid w:val="004E2C4D"/>
    <w:rsid w:val="004E30F1"/>
    <w:rsid w:val="004E3293"/>
    <w:rsid w:val="004E34B8"/>
    <w:rsid w:val="004E350E"/>
    <w:rsid w:val="004E3611"/>
    <w:rsid w:val="004E3868"/>
    <w:rsid w:val="004E3AF2"/>
    <w:rsid w:val="004E3CCF"/>
    <w:rsid w:val="004E43B2"/>
    <w:rsid w:val="004E43D7"/>
    <w:rsid w:val="004E44B8"/>
    <w:rsid w:val="004E4543"/>
    <w:rsid w:val="004E46B4"/>
    <w:rsid w:val="004E4B57"/>
    <w:rsid w:val="004E4C77"/>
    <w:rsid w:val="004E4CEE"/>
    <w:rsid w:val="004E4D73"/>
    <w:rsid w:val="004E4F31"/>
    <w:rsid w:val="004E5170"/>
    <w:rsid w:val="004E51FD"/>
    <w:rsid w:val="004E5584"/>
    <w:rsid w:val="004E56E6"/>
    <w:rsid w:val="004E573C"/>
    <w:rsid w:val="004E5794"/>
    <w:rsid w:val="004E590D"/>
    <w:rsid w:val="004E5A26"/>
    <w:rsid w:val="004E5C42"/>
    <w:rsid w:val="004E6017"/>
    <w:rsid w:val="004E6838"/>
    <w:rsid w:val="004E6C14"/>
    <w:rsid w:val="004E6DCB"/>
    <w:rsid w:val="004E6EEF"/>
    <w:rsid w:val="004E6F74"/>
    <w:rsid w:val="004E70DF"/>
    <w:rsid w:val="004E7104"/>
    <w:rsid w:val="004E724F"/>
    <w:rsid w:val="004E7F56"/>
    <w:rsid w:val="004F05AA"/>
    <w:rsid w:val="004F0680"/>
    <w:rsid w:val="004F06E7"/>
    <w:rsid w:val="004F08C9"/>
    <w:rsid w:val="004F0988"/>
    <w:rsid w:val="004F09A4"/>
    <w:rsid w:val="004F09EF"/>
    <w:rsid w:val="004F0DD2"/>
    <w:rsid w:val="004F107B"/>
    <w:rsid w:val="004F1342"/>
    <w:rsid w:val="004F162A"/>
    <w:rsid w:val="004F187D"/>
    <w:rsid w:val="004F1BCE"/>
    <w:rsid w:val="004F1BEE"/>
    <w:rsid w:val="004F1D02"/>
    <w:rsid w:val="004F1EC7"/>
    <w:rsid w:val="004F1F20"/>
    <w:rsid w:val="004F254E"/>
    <w:rsid w:val="004F2679"/>
    <w:rsid w:val="004F26D2"/>
    <w:rsid w:val="004F2A9F"/>
    <w:rsid w:val="004F2F21"/>
    <w:rsid w:val="004F2F97"/>
    <w:rsid w:val="004F3056"/>
    <w:rsid w:val="004F3106"/>
    <w:rsid w:val="004F3AAA"/>
    <w:rsid w:val="004F3B42"/>
    <w:rsid w:val="004F3C0F"/>
    <w:rsid w:val="004F3C9A"/>
    <w:rsid w:val="004F3DE5"/>
    <w:rsid w:val="004F3FEC"/>
    <w:rsid w:val="004F4239"/>
    <w:rsid w:val="004F452E"/>
    <w:rsid w:val="004F4B98"/>
    <w:rsid w:val="004F4BF9"/>
    <w:rsid w:val="004F4C5F"/>
    <w:rsid w:val="004F531D"/>
    <w:rsid w:val="004F543C"/>
    <w:rsid w:val="004F5B78"/>
    <w:rsid w:val="004F5CED"/>
    <w:rsid w:val="004F5EE7"/>
    <w:rsid w:val="004F62F0"/>
    <w:rsid w:val="004F664C"/>
    <w:rsid w:val="004F68BC"/>
    <w:rsid w:val="004F6913"/>
    <w:rsid w:val="004F6A7B"/>
    <w:rsid w:val="004F6B3F"/>
    <w:rsid w:val="004F6E0E"/>
    <w:rsid w:val="004F7120"/>
    <w:rsid w:val="004F75BB"/>
    <w:rsid w:val="004F7833"/>
    <w:rsid w:val="004F7865"/>
    <w:rsid w:val="004F7C8F"/>
    <w:rsid w:val="004F7C90"/>
    <w:rsid w:val="004F7DAF"/>
    <w:rsid w:val="00500157"/>
    <w:rsid w:val="005005FD"/>
    <w:rsid w:val="005008C0"/>
    <w:rsid w:val="00500DA2"/>
    <w:rsid w:val="00500DE4"/>
    <w:rsid w:val="00500DE8"/>
    <w:rsid w:val="0050174E"/>
    <w:rsid w:val="005017BD"/>
    <w:rsid w:val="00501854"/>
    <w:rsid w:val="00501CB3"/>
    <w:rsid w:val="0050219B"/>
    <w:rsid w:val="00502BC8"/>
    <w:rsid w:val="00502C78"/>
    <w:rsid w:val="00502E15"/>
    <w:rsid w:val="0050355B"/>
    <w:rsid w:val="00503AB6"/>
    <w:rsid w:val="00503C58"/>
    <w:rsid w:val="00503F17"/>
    <w:rsid w:val="00503F79"/>
    <w:rsid w:val="005041EA"/>
    <w:rsid w:val="0050425A"/>
    <w:rsid w:val="005045FC"/>
    <w:rsid w:val="005047D0"/>
    <w:rsid w:val="00504BA6"/>
    <w:rsid w:val="00504E62"/>
    <w:rsid w:val="00504FB4"/>
    <w:rsid w:val="005051E6"/>
    <w:rsid w:val="005052D9"/>
    <w:rsid w:val="005054CB"/>
    <w:rsid w:val="0050579D"/>
    <w:rsid w:val="0050581C"/>
    <w:rsid w:val="005058EC"/>
    <w:rsid w:val="00505B62"/>
    <w:rsid w:val="00505CAD"/>
    <w:rsid w:val="00506035"/>
    <w:rsid w:val="005062E2"/>
    <w:rsid w:val="0050637A"/>
    <w:rsid w:val="005063DE"/>
    <w:rsid w:val="00506928"/>
    <w:rsid w:val="00506ADE"/>
    <w:rsid w:val="00506B0E"/>
    <w:rsid w:val="00507571"/>
    <w:rsid w:val="00507677"/>
    <w:rsid w:val="00507747"/>
    <w:rsid w:val="005077EF"/>
    <w:rsid w:val="0050782B"/>
    <w:rsid w:val="00507B80"/>
    <w:rsid w:val="00507C21"/>
    <w:rsid w:val="00507D57"/>
    <w:rsid w:val="00511398"/>
    <w:rsid w:val="00511AC3"/>
    <w:rsid w:val="00511AD5"/>
    <w:rsid w:val="00511AFD"/>
    <w:rsid w:val="00511DC7"/>
    <w:rsid w:val="005122B1"/>
    <w:rsid w:val="005124DB"/>
    <w:rsid w:val="005127E6"/>
    <w:rsid w:val="00512C26"/>
    <w:rsid w:val="00512C33"/>
    <w:rsid w:val="00512E89"/>
    <w:rsid w:val="005131FA"/>
    <w:rsid w:val="00513214"/>
    <w:rsid w:val="005132CB"/>
    <w:rsid w:val="0051345B"/>
    <w:rsid w:val="005134BE"/>
    <w:rsid w:val="0051359F"/>
    <w:rsid w:val="005136ED"/>
    <w:rsid w:val="00513B01"/>
    <w:rsid w:val="00513B1C"/>
    <w:rsid w:val="00513D02"/>
    <w:rsid w:val="00513D05"/>
    <w:rsid w:val="00513DE1"/>
    <w:rsid w:val="00513DFB"/>
    <w:rsid w:val="00514212"/>
    <w:rsid w:val="005142C5"/>
    <w:rsid w:val="00514618"/>
    <w:rsid w:val="00514EA0"/>
    <w:rsid w:val="00514F78"/>
    <w:rsid w:val="0051501B"/>
    <w:rsid w:val="005152B5"/>
    <w:rsid w:val="005154C7"/>
    <w:rsid w:val="005157BA"/>
    <w:rsid w:val="00516314"/>
    <w:rsid w:val="0051659C"/>
    <w:rsid w:val="005166D0"/>
    <w:rsid w:val="00516850"/>
    <w:rsid w:val="0051693B"/>
    <w:rsid w:val="00516CF8"/>
    <w:rsid w:val="00516DBC"/>
    <w:rsid w:val="005172FF"/>
    <w:rsid w:val="00517C6F"/>
    <w:rsid w:val="00517E2F"/>
    <w:rsid w:val="005203F5"/>
    <w:rsid w:val="0052094B"/>
    <w:rsid w:val="00520DE5"/>
    <w:rsid w:val="00520E7B"/>
    <w:rsid w:val="0052123C"/>
    <w:rsid w:val="00521319"/>
    <w:rsid w:val="00521751"/>
    <w:rsid w:val="0052177A"/>
    <w:rsid w:val="00521CFE"/>
    <w:rsid w:val="00521DA0"/>
    <w:rsid w:val="005224C2"/>
    <w:rsid w:val="0052264D"/>
    <w:rsid w:val="00522B5C"/>
    <w:rsid w:val="00522BC8"/>
    <w:rsid w:val="00523049"/>
    <w:rsid w:val="00523C28"/>
    <w:rsid w:val="00523DBB"/>
    <w:rsid w:val="00523F46"/>
    <w:rsid w:val="00524276"/>
    <w:rsid w:val="0052447C"/>
    <w:rsid w:val="005246E7"/>
    <w:rsid w:val="00525237"/>
    <w:rsid w:val="00525396"/>
    <w:rsid w:val="005254F9"/>
    <w:rsid w:val="00525583"/>
    <w:rsid w:val="005256DE"/>
    <w:rsid w:val="0052581D"/>
    <w:rsid w:val="00525B24"/>
    <w:rsid w:val="00525CAC"/>
    <w:rsid w:val="00525D02"/>
    <w:rsid w:val="0052647E"/>
    <w:rsid w:val="00526EBD"/>
    <w:rsid w:val="00527175"/>
    <w:rsid w:val="0052729E"/>
    <w:rsid w:val="005272DB"/>
    <w:rsid w:val="00527612"/>
    <w:rsid w:val="0052783E"/>
    <w:rsid w:val="0053033D"/>
    <w:rsid w:val="005307BF"/>
    <w:rsid w:val="00530D9B"/>
    <w:rsid w:val="00530F13"/>
    <w:rsid w:val="00530FB6"/>
    <w:rsid w:val="005310C9"/>
    <w:rsid w:val="00531757"/>
    <w:rsid w:val="0053176B"/>
    <w:rsid w:val="005320FA"/>
    <w:rsid w:val="00532686"/>
    <w:rsid w:val="005326CD"/>
    <w:rsid w:val="00532856"/>
    <w:rsid w:val="00532B9C"/>
    <w:rsid w:val="00532FBB"/>
    <w:rsid w:val="00533170"/>
    <w:rsid w:val="00533232"/>
    <w:rsid w:val="005339C7"/>
    <w:rsid w:val="00533EF2"/>
    <w:rsid w:val="00534288"/>
    <w:rsid w:val="00534662"/>
    <w:rsid w:val="005349BA"/>
    <w:rsid w:val="005349F3"/>
    <w:rsid w:val="00534D78"/>
    <w:rsid w:val="00534D98"/>
    <w:rsid w:val="005353FB"/>
    <w:rsid w:val="00535561"/>
    <w:rsid w:val="00535A34"/>
    <w:rsid w:val="0053604D"/>
    <w:rsid w:val="0053619F"/>
    <w:rsid w:val="00536216"/>
    <w:rsid w:val="00536230"/>
    <w:rsid w:val="005367BC"/>
    <w:rsid w:val="00536936"/>
    <w:rsid w:val="00536F42"/>
    <w:rsid w:val="0053712D"/>
    <w:rsid w:val="00537182"/>
    <w:rsid w:val="0053786C"/>
    <w:rsid w:val="00537A34"/>
    <w:rsid w:val="00537B4B"/>
    <w:rsid w:val="00537C90"/>
    <w:rsid w:val="00537CEE"/>
    <w:rsid w:val="005401F6"/>
    <w:rsid w:val="00540D4D"/>
    <w:rsid w:val="00540FB1"/>
    <w:rsid w:val="00540FB6"/>
    <w:rsid w:val="00540FEA"/>
    <w:rsid w:val="00541309"/>
    <w:rsid w:val="00541EDD"/>
    <w:rsid w:val="005422DC"/>
    <w:rsid w:val="00542412"/>
    <w:rsid w:val="005426CF"/>
    <w:rsid w:val="00542743"/>
    <w:rsid w:val="0054294D"/>
    <w:rsid w:val="00542A1B"/>
    <w:rsid w:val="00542AD4"/>
    <w:rsid w:val="00542C2D"/>
    <w:rsid w:val="00542CB3"/>
    <w:rsid w:val="005433C3"/>
    <w:rsid w:val="00543699"/>
    <w:rsid w:val="00543A9A"/>
    <w:rsid w:val="00543CF6"/>
    <w:rsid w:val="00543D3B"/>
    <w:rsid w:val="00543F51"/>
    <w:rsid w:val="00544852"/>
    <w:rsid w:val="00544D5F"/>
    <w:rsid w:val="005456D1"/>
    <w:rsid w:val="00545E28"/>
    <w:rsid w:val="00546B4D"/>
    <w:rsid w:val="00547302"/>
    <w:rsid w:val="00547507"/>
    <w:rsid w:val="00547740"/>
    <w:rsid w:val="005478BD"/>
    <w:rsid w:val="005479E3"/>
    <w:rsid w:val="00547A36"/>
    <w:rsid w:val="00547A43"/>
    <w:rsid w:val="00547D97"/>
    <w:rsid w:val="00547DDA"/>
    <w:rsid w:val="0055013F"/>
    <w:rsid w:val="005502A2"/>
    <w:rsid w:val="00550A89"/>
    <w:rsid w:val="00550DE8"/>
    <w:rsid w:val="00551985"/>
    <w:rsid w:val="00551C09"/>
    <w:rsid w:val="00551F8B"/>
    <w:rsid w:val="005523C4"/>
    <w:rsid w:val="005523D0"/>
    <w:rsid w:val="005524F8"/>
    <w:rsid w:val="00552BD3"/>
    <w:rsid w:val="00552C3C"/>
    <w:rsid w:val="00552DFE"/>
    <w:rsid w:val="0055301F"/>
    <w:rsid w:val="005530D6"/>
    <w:rsid w:val="005532A0"/>
    <w:rsid w:val="0055398F"/>
    <w:rsid w:val="00553E89"/>
    <w:rsid w:val="00554350"/>
    <w:rsid w:val="00554383"/>
    <w:rsid w:val="00554BF4"/>
    <w:rsid w:val="00554CDA"/>
    <w:rsid w:val="00554D2D"/>
    <w:rsid w:val="00554DDD"/>
    <w:rsid w:val="00554EF5"/>
    <w:rsid w:val="00554F9D"/>
    <w:rsid w:val="00555109"/>
    <w:rsid w:val="00555FC8"/>
    <w:rsid w:val="0055638E"/>
    <w:rsid w:val="0055668E"/>
    <w:rsid w:val="00556B35"/>
    <w:rsid w:val="00556CB4"/>
    <w:rsid w:val="00556DF3"/>
    <w:rsid w:val="00556EF9"/>
    <w:rsid w:val="00557002"/>
    <w:rsid w:val="00557021"/>
    <w:rsid w:val="005570E4"/>
    <w:rsid w:val="0055732F"/>
    <w:rsid w:val="0055741A"/>
    <w:rsid w:val="0055774F"/>
    <w:rsid w:val="005577CC"/>
    <w:rsid w:val="00557868"/>
    <w:rsid w:val="0055796A"/>
    <w:rsid w:val="005579A2"/>
    <w:rsid w:val="00557A6B"/>
    <w:rsid w:val="00557D4E"/>
    <w:rsid w:val="00557EBA"/>
    <w:rsid w:val="00560150"/>
    <w:rsid w:val="0056051D"/>
    <w:rsid w:val="00560EB1"/>
    <w:rsid w:val="00560F35"/>
    <w:rsid w:val="005610F1"/>
    <w:rsid w:val="005611B7"/>
    <w:rsid w:val="0056141C"/>
    <w:rsid w:val="00561497"/>
    <w:rsid w:val="00561651"/>
    <w:rsid w:val="005618D4"/>
    <w:rsid w:val="00561CA6"/>
    <w:rsid w:val="0056226A"/>
    <w:rsid w:val="005622F1"/>
    <w:rsid w:val="00562753"/>
    <w:rsid w:val="0056287A"/>
    <w:rsid w:val="00562C7D"/>
    <w:rsid w:val="00562F5C"/>
    <w:rsid w:val="00563266"/>
    <w:rsid w:val="005632C2"/>
    <w:rsid w:val="005632D8"/>
    <w:rsid w:val="00563945"/>
    <w:rsid w:val="00563D9B"/>
    <w:rsid w:val="00563F76"/>
    <w:rsid w:val="00563FDF"/>
    <w:rsid w:val="0056400E"/>
    <w:rsid w:val="00564249"/>
    <w:rsid w:val="0056493A"/>
    <w:rsid w:val="005649F3"/>
    <w:rsid w:val="00564ADF"/>
    <w:rsid w:val="00564D6E"/>
    <w:rsid w:val="005651DC"/>
    <w:rsid w:val="005652FA"/>
    <w:rsid w:val="0056545B"/>
    <w:rsid w:val="005654B1"/>
    <w:rsid w:val="005658DA"/>
    <w:rsid w:val="00565DF0"/>
    <w:rsid w:val="00565E0D"/>
    <w:rsid w:val="00566156"/>
    <w:rsid w:val="005663C4"/>
    <w:rsid w:val="0056696D"/>
    <w:rsid w:val="0056696F"/>
    <w:rsid w:val="00566C2E"/>
    <w:rsid w:val="00566FA2"/>
    <w:rsid w:val="00567512"/>
    <w:rsid w:val="0056752D"/>
    <w:rsid w:val="005675E4"/>
    <w:rsid w:val="0056776A"/>
    <w:rsid w:val="005677DC"/>
    <w:rsid w:val="00567955"/>
    <w:rsid w:val="00567B7C"/>
    <w:rsid w:val="00567F41"/>
    <w:rsid w:val="00567F78"/>
    <w:rsid w:val="005704BD"/>
    <w:rsid w:val="00570A6A"/>
    <w:rsid w:val="00570A78"/>
    <w:rsid w:val="00570A90"/>
    <w:rsid w:val="00570AAD"/>
    <w:rsid w:val="00570C11"/>
    <w:rsid w:val="00570C3B"/>
    <w:rsid w:val="00570EB2"/>
    <w:rsid w:val="00571328"/>
    <w:rsid w:val="005713C0"/>
    <w:rsid w:val="005714E0"/>
    <w:rsid w:val="0057193B"/>
    <w:rsid w:val="005720C3"/>
    <w:rsid w:val="0057220E"/>
    <w:rsid w:val="00572269"/>
    <w:rsid w:val="0057226C"/>
    <w:rsid w:val="0057244A"/>
    <w:rsid w:val="00572BA0"/>
    <w:rsid w:val="00572ED2"/>
    <w:rsid w:val="00572F1E"/>
    <w:rsid w:val="00572F26"/>
    <w:rsid w:val="0057320C"/>
    <w:rsid w:val="00573591"/>
    <w:rsid w:val="005735EF"/>
    <w:rsid w:val="005736D7"/>
    <w:rsid w:val="00573951"/>
    <w:rsid w:val="00573A34"/>
    <w:rsid w:val="00573C18"/>
    <w:rsid w:val="00573CD1"/>
    <w:rsid w:val="00573CE7"/>
    <w:rsid w:val="00574690"/>
    <w:rsid w:val="0057486F"/>
    <w:rsid w:val="005748C4"/>
    <w:rsid w:val="00574ADC"/>
    <w:rsid w:val="00574B16"/>
    <w:rsid w:val="00574F77"/>
    <w:rsid w:val="005750C5"/>
    <w:rsid w:val="0057517E"/>
    <w:rsid w:val="005751C5"/>
    <w:rsid w:val="005751CB"/>
    <w:rsid w:val="005752DE"/>
    <w:rsid w:val="00575380"/>
    <w:rsid w:val="00575476"/>
    <w:rsid w:val="00575847"/>
    <w:rsid w:val="00575D8D"/>
    <w:rsid w:val="005760F2"/>
    <w:rsid w:val="005762D6"/>
    <w:rsid w:val="0057636B"/>
    <w:rsid w:val="00576390"/>
    <w:rsid w:val="00576972"/>
    <w:rsid w:val="00576F4A"/>
    <w:rsid w:val="00577507"/>
    <w:rsid w:val="00577AC5"/>
    <w:rsid w:val="00577AFA"/>
    <w:rsid w:val="005806D9"/>
    <w:rsid w:val="00580B1C"/>
    <w:rsid w:val="00580DB5"/>
    <w:rsid w:val="005812A6"/>
    <w:rsid w:val="005815AB"/>
    <w:rsid w:val="005815E6"/>
    <w:rsid w:val="0058196A"/>
    <w:rsid w:val="00581A44"/>
    <w:rsid w:val="00582345"/>
    <w:rsid w:val="00582FBA"/>
    <w:rsid w:val="0058321B"/>
    <w:rsid w:val="005833C3"/>
    <w:rsid w:val="005834AD"/>
    <w:rsid w:val="00583699"/>
    <w:rsid w:val="00583826"/>
    <w:rsid w:val="00584216"/>
    <w:rsid w:val="005842D3"/>
    <w:rsid w:val="0058482A"/>
    <w:rsid w:val="00584884"/>
    <w:rsid w:val="005849F0"/>
    <w:rsid w:val="00584D14"/>
    <w:rsid w:val="00585093"/>
    <w:rsid w:val="005853F3"/>
    <w:rsid w:val="005858F6"/>
    <w:rsid w:val="00585CDD"/>
    <w:rsid w:val="00585CF1"/>
    <w:rsid w:val="005860C8"/>
    <w:rsid w:val="0058616A"/>
    <w:rsid w:val="00586655"/>
    <w:rsid w:val="005867E1"/>
    <w:rsid w:val="00587058"/>
    <w:rsid w:val="00587160"/>
    <w:rsid w:val="00587471"/>
    <w:rsid w:val="00587659"/>
    <w:rsid w:val="00587721"/>
    <w:rsid w:val="00587A52"/>
    <w:rsid w:val="00587CCA"/>
    <w:rsid w:val="00587FB6"/>
    <w:rsid w:val="0059003A"/>
    <w:rsid w:val="005901A2"/>
    <w:rsid w:val="005901E0"/>
    <w:rsid w:val="00590674"/>
    <w:rsid w:val="00590694"/>
    <w:rsid w:val="00590758"/>
    <w:rsid w:val="005908DE"/>
    <w:rsid w:val="00591140"/>
    <w:rsid w:val="005912B0"/>
    <w:rsid w:val="005914B5"/>
    <w:rsid w:val="005915CD"/>
    <w:rsid w:val="00591682"/>
    <w:rsid w:val="00591920"/>
    <w:rsid w:val="00591957"/>
    <w:rsid w:val="00592866"/>
    <w:rsid w:val="00592A81"/>
    <w:rsid w:val="00592AD4"/>
    <w:rsid w:val="00593382"/>
    <w:rsid w:val="005933BA"/>
    <w:rsid w:val="00593A0C"/>
    <w:rsid w:val="00593A8C"/>
    <w:rsid w:val="00593D2A"/>
    <w:rsid w:val="0059410D"/>
    <w:rsid w:val="0059496F"/>
    <w:rsid w:val="00594CBA"/>
    <w:rsid w:val="00594DC9"/>
    <w:rsid w:val="00594F22"/>
    <w:rsid w:val="0059549E"/>
    <w:rsid w:val="0059583A"/>
    <w:rsid w:val="00595F15"/>
    <w:rsid w:val="00595F22"/>
    <w:rsid w:val="00596290"/>
    <w:rsid w:val="00596A5E"/>
    <w:rsid w:val="00596D49"/>
    <w:rsid w:val="00596FC5"/>
    <w:rsid w:val="00596FD0"/>
    <w:rsid w:val="00597123"/>
    <w:rsid w:val="005971B2"/>
    <w:rsid w:val="00597437"/>
    <w:rsid w:val="00597892"/>
    <w:rsid w:val="00597909"/>
    <w:rsid w:val="00597AF7"/>
    <w:rsid w:val="00597BF9"/>
    <w:rsid w:val="00597CF2"/>
    <w:rsid w:val="005A01EB"/>
    <w:rsid w:val="005A0447"/>
    <w:rsid w:val="005A0750"/>
    <w:rsid w:val="005A08AC"/>
    <w:rsid w:val="005A0936"/>
    <w:rsid w:val="005A0BC6"/>
    <w:rsid w:val="005A0C57"/>
    <w:rsid w:val="005A0D7A"/>
    <w:rsid w:val="005A0D88"/>
    <w:rsid w:val="005A16E8"/>
    <w:rsid w:val="005A17EB"/>
    <w:rsid w:val="005A1C9D"/>
    <w:rsid w:val="005A25A9"/>
    <w:rsid w:val="005A267B"/>
    <w:rsid w:val="005A2913"/>
    <w:rsid w:val="005A2C13"/>
    <w:rsid w:val="005A304F"/>
    <w:rsid w:val="005A305F"/>
    <w:rsid w:val="005A309A"/>
    <w:rsid w:val="005A31D8"/>
    <w:rsid w:val="005A373D"/>
    <w:rsid w:val="005A3FF4"/>
    <w:rsid w:val="005A422F"/>
    <w:rsid w:val="005A42A7"/>
    <w:rsid w:val="005A42DC"/>
    <w:rsid w:val="005A4446"/>
    <w:rsid w:val="005A4471"/>
    <w:rsid w:val="005A466D"/>
    <w:rsid w:val="005A48AB"/>
    <w:rsid w:val="005A4996"/>
    <w:rsid w:val="005A4E1E"/>
    <w:rsid w:val="005A4F7F"/>
    <w:rsid w:val="005A564C"/>
    <w:rsid w:val="005A5695"/>
    <w:rsid w:val="005A579D"/>
    <w:rsid w:val="005A57AE"/>
    <w:rsid w:val="005A58E1"/>
    <w:rsid w:val="005A62D0"/>
    <w:rsid w:val="005A6451"/>
    <w:rsid w:val="005A6460"/>
    <w:rsid w:val="005A64E6"/>
    <w:rsid w:val="005A6519"/>
    <w:rsid w:val="005A67F6"/>
    <w:rsid w:val="005A7CF5"/>
    <w:rsid w:val="005B0018"/>
    <w:rsid w:val="005B001F"/>
    <w:rsid w:val="005B0253"/>
    <w:rsid w:val="005B080B"/>
    <w:rsid w:val="005B09DF"/>
    <w:rsid w:val="005B0B58"/>
    <w:rsid w:val="005B0B64"/>
    <w:rsid w:val="005B0D16"/>
    <w:rsid w:val="005B15E9"/>
    <w:rsid w:val="005B18C7"/>
    <w:rsid w:val="005B1B18"/>
    <w:rsid w:val="005B1C41"/>
    <w:rsid w:val="005B1D85"/>
    <w:rsid w:val="005B1F90"/>
    <w:rsid w:val="005B27D2"/>
    <w:rsid w:val="005B2840"/>
    <w:rsid w:val="005B2D75"/>
    <w:rsid w:val="005B3086"/>
    <w:rsid w:val="005B32DF"/>
    <w:rsid w:val="005B3398"/>
    <w:rsid w:val="005B3B7B"/>
    <w:rsid w:val="005B3E86"/>
    <w:rsid w:val="005B3E8C"/>
    <w:rsid w:val="005B4789"/>
    <w:rsid w:val="005B4E53"/>
    <w:rsid w:val="005B4E5F"/>
    <w:rsid w:val="005B4E9A"/>
    <w:rsid w:val="005B54D9"/>
    <w:rsid w:val="005B5680"/>
    <w:rsid w:val="005B5857"/>
    <w:rsid w:val="005B6425"/>
    <w:rsid w:val="005B677D"/>
    <w:rsid w:val="005B67E0"/>
    <w:rsid w:val="005B6F69"/>
    <w:rsid w:val="005B73BB"/>
    <w:rsid w:val="005B74FC"/>
    <w:rsid w:val="005B7914"/>
    <w:rsid w:val="005B794F"/>
    <w:rsid w:val="005B798C"/>
    <w:rsid w:val="005C0141"/>
    <w:rsid w:val="005C027E"/>
    <w:rsid w:val="005C045F"/>
    <w:rsid w:val="005C047C"/>
    <w:rsid w:val="005C0C82"/>
    <w:rsid w:val="005C0E87"/>
    <w:rsid w:val="005C10A0"/>
    <w:rsid w:val="005C111E"/>
    <w:rsid w:val="005C17A2"/>
    <w:rsid w:val="005C187B"/>
    <w:rsid w:val="005C1B83"/>
    <w:rsid w:val="005C1D16"/>
    <w:rsid w:val="005C22FE"/>
    <w:rsid w:val="005C2389"/>
    <w:rsid w:val="005C25FF"/>
    <w:rsid w:val="005C29EB"/>
    <w:rsid w:val="005C2D55"/>
    <w:rsid w:val="005C346B"/>
    <w:rsid w:val="005C37B9"/>
    <w:rsid w:val="005C3A21"/>
    <w:rsid w:val="005C3E29"/>
    <w:rsid w:val="005C410D"/>
    <w:rsid w:val="005C4537"/>
    <w:rsid w:val="005C4695"/>
    <w:rsid w:val="005C4729"/>
    <w:rsid w:val="005C53C0"/>
    <w:rsid w:val="005C565F"/>
    <w:rsid w:val="005C568D"/>
    <w:rsid w:val="005C5742"/>
    <w:rsid w:val="005C5749"/>
    <w:rsid w:val="005C5C35"/>
    <w:rsid w:val="005C5F58"/>
    <w:rsid w:val="005C6273"/>
    <w:rsid w:val="005C6713"/>
    <w:rsid w:val="005C6A2F"/>
    <w:rsid w:val="005C7A90"/>
    <w:rsid w:val="005C7DF5"/>
    <w:rsid w:val="005D02A6"/>
    <w:rsid w:val="005D044D"/>
    <w:rsid w:val="005D0ABD"/>
    <w:rsid w:val="005D0B56"/>
    <w:rsid w:val="005D104E"/>
    <w:rsid w:val="005D1236"/>
    <w:rsid w:val="005D1463"/>
    <w:rsid w:val="005D1526"/>
    <w:rsid w:val="005D18AD"/>
    <w:rsid w:val="005D1923"/>
    <w:rsid w:val="005D19FC"/>
    <w:rsid w:val="005D1E7D"/>
    <w:rsid w:val="005D1F4A"/>
    <w:rsid w:val="005D26B4"/>
    <w:rsid w:val="005D2751"/>
    <w:rsid w:val="005D2BCF"/>
    <w:rsid w:val="005D2D95"/>
    <w:rsid w:val="005D3B67"/>
    <w:rsid w:val="005D3D10"/>
    <w:rsid w:val="005D3F05"/>
    <w:rsid w:val="005D4295"/>
    <w:rsid w:val="005D48E4"/>
    <w:rsid w:val="005D54C8"/>
    <w:rsid w:val="005D5666"/>
    <w:rsid w:val="005D5B56"/>
    <w:rsid w:val="005D5C89"/>
    <w:rsid w:val="005D5D19"/>
    <w:rsid w:val="005D5E92"/>
    <w:rsid w:val="005D6B5A"/>
    <w:rsid w:val="005D6CCA"/>
    <w:rsid w:val="005D6D21"/>
    <w:rsid w:val="005D705A"/>
    <w:rsid w:val="005D74E1"/>
    <w:rsid w:val="005D783B"/>
    <w:rsid w:val="005D7BE9"/>
    <w:rsid w:val="005D7D0B"/>
    <w:rsid w:val="005D7DD5"/>
    <w:rsid w:val="005D7F69"/>
    <w:rsid w:val="005E038C"/>
    <w:rsid w:val="005E049E"/>
    <w:rsid w:val="005E09B9"/>
    <w:rsid w:val="005E0F7A"/>
    <w:rsid w:val="005E10E9"/>
    <w:rsid w:val="005E11AE"/>
    <w:rsid w:val="005E1346"/>
    <w:rsid w:val="005E153B"/>
    <w:rsid w:val="005E15AB"/>
    <w:rsid w:val="005E1B8F"/>
    <w:rsid w:val="005E1C2A"/>
    <w:rsid w:val="005E1D63"/>
    <w:rsid w:val="005E1E58"/>
    <w:rsid w:val="005E22D0"/>
    <w:rsid w:val="005E2952"/>
    <w:rsid w:val="005E349D"/>
    <w:rsid w:val="005E3842"/>
    <w:rsid w:val="005E3A9E"/>
    <w:rsid w:val="005E3AB9"/>
    <w:rsid w:val="005E3B50"/>
    <w:rsid w:val="005E3CE5"/>
    <w:rsid w:val="005E3E15"/>
    <w:rsid w:val="005E404B"/>
    <w:rsid w:val="005E4570"/>
    <w:rsid w:val="005E483B"/>
    <w:rsid w:val="005E4E5F"/>
    <w:rsid w:val="005E5024"/>
    <w:rsid w:val="005E5289"/>
    <w:rsid w:val="005E559B"/>
    <w:rsid w:val="005E5C4A"/>
    <w:rsid w:val="005E62E2"/>
    <w:rsid w:val="005E66EE"/>
    <w:rsid w:val="005E6754"/>
    <w:rsid w:val="005E676C"/>
    <w:rsid w:val="005E67BB"/>
    <w:rsid w:val="005E6A29"/>
    <w:rsid w:val="005E6B7D"/>
    <w:rsid w:val="005E6CBC"/>
    <w:rsid w:val="005E6F7A"/>
    <w:rsid w:val="005E6FE4"/>
    <w:rsid w:val="005E72FF"/>
    <w:rsid w:val="005E73C0"/>
    <w:rsid w:val="005E74D5"/>
    <w:rsid w:val="005E7AB6"/>
    <w:rsid w:val="005E7B19"/>
    <w:rsid w:val="005E7D24"/>
    <w:rsid w:val="005E7E71"/>
    <w:rsid w:val="005E7FC6"/>
    <w:rsid w:val="005F0C1B"/>
    <w:rsid w:val="005F0E12"/>
    <w:rsid w:val="005F0FE2"/>
    <w:rsid w:val="005F125D"/>
    <w:rsid w:val="005F145A"/>
    <w:rsid w:val="005F1B16"/>
    <w:rsid w:val="005F1EF9"/>
    <w:rsid w:val="005F2016"/>
    <w:rsid w:val="005F21D3"/>
    <w:rsid w:val="005F2307"/>
    <w:rsid w:val="005F250D"/>
    <w:rsid w:val="005F2706"/>
    <w:rsid w:val="005F2B0D"/>
    <w:rsid w:val="005F2C74"/>
    <w:rsid w:val="005F30AD"/>
    <w:rsid w:val="005F30B6"/>
    <w:rsid w:val="005F326B"/>
    <w:rsid w:val="005F33C8"/>
    <w:rsid w:val="005F3648"/>
    <w:rsid w:val="005F36BD"/>
    <w:rsid w:val="005F3DE4"/>
    <w:rsid w:val="005F3F62"/>
    <w:rsid w:val="005F4170"/>
    <w:rsid w:val="005F41E5"/>
    <w:rsid w:val="005F478E"/>
    <w:rsid w:val="005F4944"/>
    <w:rsid w:val="005F4AD4"/>
    <w:rsid w:val="005F4D0E"/>
    <w:rsid w:val="005F50EE"/>
    <w:rsid w:val="005F547D"/>
    <w:rsid w:val="005F55B9"/>
    <w:rsid w:val="005F55ED"/>
    <w:rsid w:val="005F5844"/>
    <w:rsid w:val="005F590D"/>
    <w:rsid w:val="005F5FA1"/>
    <w:rsid w:val="005F6A8F"/>
    <w:rsid w:val="005F6BB7"/>
    <w:rsid w:val="005F6EA0"/>
    <w:rsid w:val="005F6FB5"/>
    <w:rsid w:val="005F7063"/>
    <w:rsid w:val="005F711F"/>
    <w:rsid w:val="005F71AF"/>
    <w:rsid w:val="005F7588"/>
    <w:rsid w:val="005F7929"/>
    <w:rsid w:val="005F7E05"/>
    <w:rsid w:val="00600468"/>
    <w:rsid w:val="006010E8"/>
    <w:rsid w:val="00601247"/>
    <w:rsid w:val="00601278"/>
    <w:rsid w:val="006013EF"/>
    <w:rsid w:val="00601525"/>
    <w:rsid w:val="00601566"/>
    <w:rsid w:val="00601851"/>
    <w:rsid w:val="00601E4E"/>
    <w:rsid w:val="00602432"/>
    <w:rsid w:val="006025A8"/>
    <w:rsid w:val="00602903"/>
    <w:rsid w:val="00602F96"/>
    <w:rsid w:val="00603D87"/>
    <w:rsid w:val="00603DB9"/>
    <w:rsid w:val="00604069"/>
    <w:rsid w:val="00604203"/>
    <w:rsid w:val="006045E2"/>
    <w:rsid w:val="00604818"/>
    <w:rsid w:val="00604838"/>
    <w:rsid w:val="00604A9A"/>
    <w:rsid w:val="00605545"/>
    <w:rsid w:val="00605848"/>
    <w:rsid w:val="00605E6E"/>
    <w:rsid w:val="00605F4F"/>
    <w:rsid w:val="00606105"/>
    <w:rsid w:val="006064A2"/>
    <w:rsid w:val="006066BF"/>
    <w:rsid w:val="00606867"/>
    <w:rsid w:val="00606A03"/>
    <w:rsid w:val="00606E78"/>
    <w:rsid w:val="00606F12"/>
    <w:rsid w:val="00606FBA"/>
    <w:rsid w:val="0060718D"/>
    <w:rsid w:val="006072AD"/>
    <w:rsid w:val="00607669"/>
    <w:rsid w:val="006076F4"/>
    <w:rsid w:val="00607772"/>
    <w:rsid w:val="006079B9"/>
    <w:rsid w:val="00607AFD"/>
    <w:rsid w:val="00610494"/>
    <w:rsid w:val="006105D7"/>
    <w:rsid w:val="00610C39"/>
    <w:rsid w:val="00610F52"/>
    <w:rsid w:val="0061102B"/>
    <w:rsid w:val="00611F6A"/>
    <w:rsid w:val="0061241F"/>
    <w:rsid w:val="00612D27"/>
    <w:rsid w:val="00612D95"/>
    <w:rsid w:val="00612F97"/>
    <w:rsid w:val="0061345D"/>
    <w:rsid w:val="006134A2"/>
    <w:rsid w:val="0061354F"/>
    <w:rsid w:val="00613963"/>
    <w:rsid w:val="006141B0"/>
    <w:rsid w:val="00614667"/>
    <w:rsid w:val="0061471F"/>
    <w:rsid w:val="00614E4A"/>
    <w:rsid w:val="006153E5"/>
    <w:rsid w:val="00615440"/>
    <w:rsid w:val="0061549B"/>
    <w:rsid w:val="006157D9"/>
    <w:rsid w:val="006159C4"/>
    <w:rsid w:val="00615C50"/>
    <w:rsid w:val="00616456"/>
    <w:rsid w:val="00616769"/>
    <w:rsid w:val="0061676A"/>
    <w:rsid w:val="00616802"/>
    <w:rsid w:val="006169B9"/>
    <w:rsid w:val="006177AA"/>
    <w:rsid w:val="006178F1"/>
    <w:rsid w:val="006179EB"/>
    <w:rsid w:val="00617E12"/>
    <w:rsid w:val="00617F7D"/>
    <w:rsid w:val="00620542"/>
    <w:rsid w:val="006208CB"/>
    <w:rsid w:val="006208F3"/>
    <w:rsid w:val="006209B9"/>
    <w:rsid w:val="00620AF4"/>
    <w:rsid w:val="00620C25"/>
    <w:rsid w:val="006212DC"/>
    <w:rsid w:val="006213B7"/>
    <w:rsid w:val="00621430"/>
    <w:rsid w:val="00621477"/>
    <w:rsid w:val="00621601"/>
    <w:rsid w:val="00621687"/>
    <w:rsid w:val="00621ADA"/>
    <w:rsid w:val="00621BC2"/>
    <w:rsid w:val="00621E6E"/>
    <w:rsid w:val="00622729"/>
    <w:rsid w:val="00622D10"/>
    <w:rsid w:val="00623055"/>
    <w:rsid w:val="00623199"/>
    <w:rsid w:val="0062335B"/>
    <w:rsid w:val="0062347D"/>
    <w:rsid w:val="00623754"/>
    <w:rsid w:val="00623A96"/>
    <w:rsid w:val="00623BED"/>
    <w:rsid w:val="00623F7B"/>
    <w:rsid w:val="00624A7A"/>
    <w:rsid w:val="00624D78"/>
    <w:rsid w:val="00624EC1"/>
    <w:rsid w:val="00625BD5"/>
    <w:rsid w:val="00626389"/>
    <w:rsid w:val="0062650E"/>
    <w:rsid w:val="006266A6"/>
    <w:rsid w:val="00627A6F"/>
    <w:rsid w:val="00627CCC"/>
    <w:rsid w:val="00627D67"/>
    <w:rsid w:val="00630068"/>
    <w:rsid w:val="006302C4"/>
    <w:rsid w:val="00630B0F"/>
    <w:rsid w:val="0063103F"/>
    <w:rsid w:val="00631050"/>
    <w:rsid w:val="006310B2"/>
    <w:rsid w:val="0063155E"/>
    <w:rsid w:val="0063158F"/>
    <w:rsid w:val="00631D6B"/>
    <w:rsid w:val="00631FCF"/>
    <w:rsid w:val="00631FEE"/>
    <w:rsid w:val="00632183"/>
    <w:rsid w:val="0063225F"/>
    <w:rsid w:val="0063254A"/>
    <w:rsid w:val="00632744"/>
    <w:rsid w:val="00632AB7"/>
    <w:rsid w:val="00632B2F"/>
    <w:rsid w:val="00632E5F"/>
    <w:rsid w:val="006330A1"/>
    <w:rsid w:val="006332D4"/>
    <w:rsid w:val="006333BB"/>
    <w:rsid w:val="0063383C"/>
    <w:rsid w:val="006338F9"/>
    <w:rsid w:val="00633B6E"/>
    <w:rsid w:val="00633F16"/>
    <w:rsid w:val="00634145"/>
    <w:rsid w:val="0063415D"/>
    <w:rsid w:val="00634564"/>
    <w:rsid w:val="0063465B"/>
    <w:rsid w:val="0063479F"/>
    <w:rsid w:val="006348B0"/>
    <w:rsid w:val="006348EC"/>
    <w:rsid w:val="00634BAA"/>
    <w:rsid w:val="00634D02"/>
    <w:rsid w:val="00634F44"/>
    <w:rsid w:val="00635380"/>
    <w:rsid w:val="006353F0"/>
    <w:rsid w:val="006357B5"/>
    <w:rsid w:val="006364A1"/>
    <w:rsid w:val="006365C7"/>
    <w:rsid w:val="0063678E"/>
    <w:rsid w:val="00636A3F"/>
    <w:rsid w:val="00636D3F"/>
    <w:rsid w:val="00636E6D"/>
    <w:rsid w:val="0063703D"/>
    <w:rsid w:val="006371A1"/>
    <w:rsid w:val="006372F5"/>
    <w:rsid w:val="006375BD"/>
    <w:rsid w:val="00637709"/>
    <w:rsid w:val="00637BFD"/>
    <w:rsid w:val="00640132"/>
    <w:rsid w:val="006408C2"/>
    <w:rsid w:val="00640A4F"/>
    <w:rsid w:val="00640A70"/>
    <w:rsid w:val="00640BC0"/>
    <w:rsid w:val="00640C9E"/>
    <w:rsid w:val="00640F37"/>
    <w:rsid w:val="006418BB"/>
    <w:rsid w:val="00641C4E"/>
    <w:rsid w:val="00641FB3"/>
    <w:rsid w:val="0064245F"/>
    <w:rsid w:val="00642548"/>
    <w:rsid w:val="00642669"/>
    <w:rsid w:val="00642674"/>
    <w:rsid w:val="006426A2"/>
    <w:rsid w:val="00642AC3"/>
    <w:rsid w:val="00642C82"/>
    <w:rsid w:val="00642FEA"/>
    <w:rsid w:val="00643728"/>
    <w:rsid w:val="00643EBC"/>
    <w:rsid w:val="006442F9"/>
    <w:rsid w:val="0064434C"/>
    <w:rsid w:val="0064459E"/>
    <w:rsid w:val="0064490A"/>
    <w:rsid w:val="00644AF8"/>
    <w:rsid w:val="00644DEE"/>
    <w:rsid w:val="00644FF1"/>
    <w:rsid w:val="00645027"/>
    <w:rsid w:val="00645501"/>
    <w:rsid w:val="00645A7A"/>
    <w:rsid w:val="00645C30"/>
    <w:rsid w:val="00645EAD"/>
    <w:rsid w:val="00646035"/>
    <w:rsid w:val="006460D6"/>
    <w:rsid w:val="00646110"/>
    <w:rsid w:val="00646163"/>
    <w:rsid w:val="00646236"/>
    <w:rsid w:val="00646E4A"/>
    <w:rsid w:val="00646E62"/>
    <w:rsid w:val="006471CC"/>
    <w:rsid w:val="006475E1"/>
    <w:rsid w:val="006476F7"/>
    <w:rsid w:val="00647A29"/>
    <w:rsid w:val="00650070"/>
    <w:rsid w:val="00650317"/>
    <w:rsid w:val="006506FB"/>
    <w:rsid w:val="0065079F"/>
    <w:rsid w:val="0065087E"/>
    <w:rsid w:val="00650D2C"/>
    <w:rsid w:val="00651343"/>
    <w:rsid w:val="0065137F"/>
    <w:rsid w:val="00651590"/>
    <w:rsid w:val="006518DF"/>
    <w:rsid w:val="0065217B"/>
    <w:rsid w:val="00652553"/>
    <w:rsid w:val="00652736"/>
    <w:rsid w:val="006528C8"/>
    <w:rsid w:val="00652A28"/>
    <w:rsid w:val="00652CE6"/>
    <w:rsid w:val="00652DB5"/>
    <w:rsid w:val="00652E37"/>
    <w:rsid w:val="00652E9A"/>
    <w:rsid w:val="00653052"/>
    <w:rsid w:val="0065379F"/>
    <w:rsid w:val="006538A4"/>
    <w:rsid w:val="00653A26"/>
    <w:rsid w:val="00653CAD"/>
    <w:rsid w:val="00653CB1"/>
    <w:rsid w:val="00653EEC"/>
    <w:rsid w:val="00653FED"/>
    <w:rsid w:val="006548EC"/>
    <w:rsid w:val="00654A76"/>
    <w:rsid w:val="00654F86"/>
    <w:rsid w:val="006551B2"/>
    <w:rsid w:val="006553EC"/>
    <w:rsid w:val="00655C89"/>
    <w:rsid w:val="00656188"/>
    <w:rsid w:val="0065692F"/>
    <w:rsid w:val="00656AC7"/>
    <w:rsid w:val="0065715A"/>
    <w:rsid w:val="00657426"/>
    <w:rsid w:val="0065746A"/>
    <w:rsid w:val="0065767C"/>
    <w:rsid w:val="00657732"/>
    <w:rsid w:val="0065779F"/>
    <w:rsid w:val="006579AD"/>
    <w:rsid w:val="00657B7B"/>
    <w:rsid w:val="00657F25"/>
    <w:rsid w:val="0066081F"/>
    <w:rsid w:val="0066085B"/>
    <w:rsid w:val="00660B51"/>
    <w:rsid w:val="00660BDD"/>
    <w:rsid w:val="00660E14"/>
    <w:rsid w:val="00660E55"/>
    <w:rsid w:val="006610F1"/>
    <w:rsid w:val="00661295"/>
    <w:rsid w:val="00661651"/>
    <w:rsid w:val="00661674"/>
    <w:rsid w:val="00661683"/>
    <w:rsid w:val="00661992"/>
    <w:rsid w:val="006619DB"/>
    <w:rsid w:val="00661C6B"/>
    <w:rsid w:val="006622D4"/>
    <w:rsid w:val="0066277A"/>
    <w:rsid w:val="00662ACE"/>
    <w:rsid w:val="00662B46"/>
    <w:rsid w:val="00662F93"/>
    <w:rsid w:val="00663159"/>
    <w:rsid w:val="00663414"/>
    <w:rsid w:val="00663912"/>
    <w:rsid w:val="00663B03"/>
    <w:rsid w:val="00663DA7"/>
    <w:rsid w:val="00663F71"/>
    <w:rsid w:val="00664588"/>
    <w:rsid w:val="006649BD"/>
    <w:rsid w:val="00665055"/>
    <w:rsid w:val="006653D4"/>
    <w:rsid w:val="0066546B"/>
    <w:rsid w:val="006656DE"/>
    <w:rsid w:val="00665702"/>
    <w:rsid w:val="00665941"/>
    <w:rsid w:val="00665BDB"/>
    <w:rsid w:val="00665D74"/>
    <w:rsid w:val="00666250"/>
    <w:rsid w:val="006662DE"/>
    <w:rsid w:val="0066639D"/>
    <w:rsid w:val="0066643C"/>
    <w:rsid w:val="0066643E"/>
    <w:rsid w:val="0066678B"/>
    <w:rsid w:val="00666AE6"/>
    <w:rsid w:val="00666B35"/>
    <w:rsid w:val="00666FE4"/>
    <w:rsid w:val="0066730D"/>
    <w:rsid w:val="00667320"/>
    <w:rsid w:val="006678CA"/>
    <w:rsid w:val="006701E0"/>
    <w:rsid w:val="006703F3"/>
    <w:rsid w:val="006705C5"/>
    <w:rsid w:val="0067096A"/>
    <w:rsid w:val="00670B37"/>
    <w:rsid w:val="00670D9C"/>
    <w:rsid w:val="00671004"/>
    <w:rsid w:val="006710CA"/>
    <w:rsid w:val="0067110C"/>
    <w:rsid w:val="00672254"/>
    <w:rsid w:val="00672533"/>
    <w:rsid w:val="00672646"/>
    <w:rsid w:val="00672B2C"/>
    <w:rsid w:val="00672EEE"/>
    <w:rsid w:val="006730A0"/>
    <w:rsid w:val="006732A3"/>
    <w:rsid w:val="006736C2"/>
    <w:rsid w:val="0067421C"/>
    <w:rsid w:val="00674354"/>
    <w:rsid w:val="00674BCB"/>
    <w:rsid w:val="00674E42"/>
    <w:rsid w:val="00674E71"/>
    <w:rsid w:val="006752FD"/>
    <w:rsid w:val="006754BB"/>
    <w:rsid w:val="00675C7E"/>
    <w:rsid w:val="00675CAA"/>
    <w:rsid w:val="00675D34"/>
    <w:rsid w:val="00675E79"/>
    <w:rsid w:val="00675FBF"/>
    <w:rsid w:val="00676921"/>
    <w:rsid w:val="00676FAF"/>
    <w:rsid w:val="006773DE"/>
    <w:rsid w:val="0067776F"/>
    <w:rsid w:val="006777D3"/>
    <w:rsid w:val="00677809"/>
    <w:rsid w:val="006779B6"/>
    <w:rsid w:val="00680259"/>
    <w:rsid w:val="00680290"/>
    <w:rsid w:val="0068029A"/>
    <w:rsid w:val="00680300"/>
    <w:rsid w:val="006804C8"/>
    <w:rsid w:val="0068050B"/>
    <w:rsid w:val="00680537"/>
    <w:rsid w:val="006807F3"/>
    <w:rsid w:val="00680EEB"/>
    <w:rsid w:val="00680F2C"/>
    <w:rsid w:val="00680FB1"/>
    <w:rsid w:val="006813F8"/>
    <w:rsid w:val="00681A31"/>
    <w:rsid w:val="00681CCE"/>
    <w:rsid w:val="00682112"/>
    <w:rsid w:val="00682426"/>
    <w:rsid w:val="00682A41"/>
    <w:rsid w:val="00682B7C"/>
    <w:rsid w:val="00682BA6"/>
    <w:rsid w:val="00682BDF"/>
    <w:rsid w:val="00682C40"/>
    <w:rsid w:val="0068343C"/>
    <w:rsid w:val="006834C1"/>
    <w:rsid w:val="00683713"/>
    <w:rsid w:val="006838E6"/>
    <w:rsid w:val="00683F4D"/>
    <w:rsid w:val="00684169"/>
    <w:rsid w:val="006845D8"/>
    <w:rsid w:val="006845EA"/>
    <w:rsid w:val="0068473E"/>
    <w:rsid w:val="00684C5D"/>
    <w:rsid w:val="00684CC9"/>
    <w:rsid w:val="00685097"/>
    <w:rsid w:val="00685150"/>
    <w:rsid w:val="00685FAB"/>
    <w:rsid w:val="006861A0"/>
    <w:rsid w:val="00686957"/>
    <w:rsid w:val="0068696C"/>
    <w:rsid w:val="00686AFF"/>
    <w:rsid w:val="00686FE1"/>
    <w:rsid w:val="006872BA"/>
    <w:rsid w:val="0068733C"/>
    <w:rsid w:val="00687834"/>
    <w:rsid w:val="00687F73"/>
    <w:rsid w:val="00690795"/>
    <w:rsid w:val="00690986"/>
    <w:rsid w:val="00691336"/>
    <w:rsid w:val="00691648"/>
    <w:rsid w:val="006916AC"/>
    <w:rsid w:val="006917D7"/>
    <w:rsid w:val="00691819"/>
    <w:rsid w:val="00691E1A"/>
    <w:rsid w:val="00691E9E"/>
    <w:rsid w:val="006921F6"/>
    <w:rsid w:val="006929B9"/>
    <w:rsid w:val="00692AF9"/>
    <w:rsid w:val="00692CE8"/>
    <w:rsid w:val="0069315F"/>
    <w:rsid w:val="00693E79"/>
    <w:rsid w:val="00693F81"/>
    <w:rsid w:val="0069414A"/>
    <w:rsid w:val="0069434C"/>
    <w:rsid w:val="006945D2"/>
    <w:rsid w:val="00694B61"/>
    <w:rsid w:val="00694BA8"/>
    <w:rsid w:val="00694F44"/>
    <w:rsid w:val="0069564E"/>
    <w:rsid w:val="006956CC"/>
    <w:rsid w:val="00695AB7"/>
    <w:rsid w:val="006960D5"/>
    <w:rsid w:val="00696316"/>
    <w:rsid w:val="006964B1"/>
    <w:rsid w:val="00696E98"/>
    <w:rsid w:val="00696EEB"/>
    <w:rsid w:val="00696F51"/>
    <w:rsid w:val="006974CF"/>
    <w:rsid w:val="006979A5"/>
    <w:rsid w:val="00697B04"/>
    <w:rsid w:val="006A06FD"/>
    <w:rsid w:val="006A08B2"/>
    <w:rsid w:val="006A0B31"/>
    <w:rsid w:val="006A0D44"/>
    <w:rsid w:val="006A0E5B"/>
    <w:rsid w:val="006A138D"/>
    <w:rsid w:val="006A184E"/>
    <w:rsid w:val="006A18C1"/>
    <w:rsid w:val="006A1A9B"/>
    <w:rsid w:val="006A1E23"/>
    <w:rsid w:val="006A1FED"/>
    <w:rsid w:val="006A1FFA"/>
    <w:rsid w:val="006A21C9"/>
    <w:rsid w:val="006A2C16"/>
    <w:rsid w:val="006A2F87"/>
    <w:rsid w:val="006A311B"/>
    <w:rsid w:val="006A3198"/>
    <w:rsid w:val="006A33CD"/>
    <w:rsid w:val="006A345E"/>
    <w:rsid w:val="006A35BC"/>
    <w:rsid w:val="006A37D3"/>
    <w:rsid w:val="006A3ADB"/>
    <w:rsid w:val="006A3AFA"/>
    <w:rsid w:val="006A3C2D"/>
    <w:rsid w:val="006A3FFE"/>
    <w:rsid w:val="006A4427"/>
    <w:rsid w:val="006A446B"/>
    <w:rsid w:val="006A4764"/>
    <w:rsid w:val="006A48A9"/>
    <w:rsid w:val="006A4EA5"/>
    <w:rsid w:val="006A4F82"/>
    <w:rsid w:val="006A5509"/>
    <w:rsid w:val="006A5FBF"/>
    <w:rsid w:val="006A63EF"/>
    <w:rsid w:val="006A64EA"/>
    <w:rsid w:val="006A69B4"/>
    <w:rsid w:val="006A6B1C"/>
    <w:rsid w:val="006A6B99"/>
    <w:rsid w:val="006A6EE8"/>
    <w:rsid w:val="006A723B"/>
    <w:rsid w:val="006A731E"/>
    <w:rsid w:val="006A7554"/>
    <w:rsid w:val="006A77D1"/>
    <w:rsid w:val="006A7C5D"/>
    <w:rsid w:val="006A7E5F"/>
    <w:rsid w:val="006B04F7"/>
    <w:rsid w:val="006B0519"/>
    <w:rsid w:val="006B079E"/>
    <w:rsid w:val="006B0FD0"/>
    <w:rsid w:val="006B1367"/>
    <w:rsid w:val="006B1383"/>
    <w:rsid w:val="006B1AAF"/>
    <w:rsid w:val="006B1E19"/>
    <w:rsid w:val="006B1E96"/>
    <w:rsid w:val="006B1F3C"/>
    <w:rsid w:val="006B20F2"/>
    <w:rsid w:val="006B21B1"/>
    <w:rsid w:val="006B2610"/>
    <w:rsid w:val="006B261B"/>
    <w:rsid w:val="006B2897"/>
    <w:rsid w:val="006B2C90"/>
    <w:rsid w:val="006B2F65"/>
    <w:rsid w:val="006B306A"/>
    <w:rsid w:val="006B325C"/>
    <w:rsid w:val="006B35E6"/>
    <w:rsid w:val="006B36CA"/>
    <w:rsid w:val="006B390A"/>
    <w:rsid w:val="006B3AE7"/>
    <w:rsid w:val="006B3BBB"/>
    <w:rsid w:val="006B4359"/>
    <w:rsid w:val="006B465A"/>
    <w:rsid w:val="006B46CB"/>
    <w:rsid w:val="006B5426"/>
    <w:rsid w:val="006B570E"/>
    <w:rsid w:val="006B5807"/>
    <w:rsid w:val="006B5C45"/>
    <w:rsid w:val="006B5CE5"/>
    <w:rsid w:val="006B5E0D"/>
    <w:rsid w:val="006B613A"/>
    <w:rsid w:val="006B6337"/>
    <w:rsid w:val="006B646C"/>
    <w:rsid w:val="006B679C"/>
    <w:rsid w:val="006B6847"/>
    <w:rsid w:val="006B6C47"/>
    <w:rsid w:val="006B6D2F"/>
    <w:rsid w:val="006B6DD0"/>
    <w:rsid w:val="006B6E8C"/>
    <w:rsid w:val="006B70D4"/>
    <w:rsid w:val="006B714D"/>
    <w:rsid w:val="006B7364"/>
    <w:rsid w:val="006B76E7"/>
    <w:rsid w:val="006B7AA5"/>
    <w:rsid w:val="006B7ACE"/>
    <w:rsid w:val="006B7DAA"/>
    <w:rsid w:val="006C0227"/>
    <w:rsid w:val="006C0346"/>
    <w:rsid w:val="006C0399"/>
    <w:rsid w:val="006C0698"/>
    <w:rsid w:val="006C069E"/>
    <w:rsid w:val="006C0FF5"/>
    <w:rsid w:val="006C13A9"/>
    <w:rsid w:val="006C142E"/>
    <w:rsid w:val="006C180D"/>
    <w:rsid w:val="006C1C5E"/>
    <w:rsid w:val="006C1DB3"/>
    <w:rsid w:val="006C2911"/>
    <w:rsid w:val="006C2A8E"/>
    <w:rsid w:val="006C2C36"/>
    <w:rsid w:val="006C2CEC"/>
    <w:rsid w:val="006C2E64"/>
    <w:rsid w:val="006C2FF0"/>
    <w:rsid w:val="006C3187"/>
    <w:rsid w:val="006C31D4"/>
    <w:rsid w:val="006C3255"/>
    <w:rsid w:val="006C33D9"/>
    <w:rsid w:val="006C38A6"/>
    <w:rsid w:val="006C39A3"/>
    <w:rsid w:val="006C3CD8"/>
    <w:rsid w:val="006C3F26"/>
    <w:rsid w:val="006C3F73"/>
    <w:rsid w:val="006C4315"/>
    <w:rsid w:val="006C4428"/>
    <w:rsid w:val="006C456D"/>
    <w:rsid w:val="006C461F"/>
    <w:rsid w:val="006C4643"/>
    <w:rsid w:val="006C497E"/>
    <w:rsid w:val="006C49E0"/>
    <w:rsid w:val="006C4B3D"/>
    <w:rsid w:val="006C529A"/>
    <w:rsid w:val="006C5507"/>
    <w:rsid w:val="006C559A"/>
    <w:rsid w:val="006C5681"/>
    <w:rsid w:val="006C576A"/>
    <w:rsid w:val="006C5C23"/>
    <w:rsid w:val="006C5DD8"/>
    <w:rsid w:val="006C5E7E"/>
    <w:rsid w:val="006C5F4F"/>
    <w:rsid w:val="006C5FDE"/>
    <w:rsid w:val="006C6383"/>
    <w:rsid w:val="006C726F"/>
    <w:rsid w:val="006C72D7"/>
    <w:rsid w:val="006C7301"/>
    <w:rsid w:val="006C7425"/>
    <w:rsid w:val="006C7B38"/>
    <w:rsid w:val="006C7C56"/>
    <w:rsid w:val="006C7EA2"/>
    <w:rsid w:val="006D049F"/>
    <w:rsid w:val="006D0583"/>
    <w:rsid w:val="006D0D17"/>
    <w:rsid w:val="006D0DC6"/>
    <w:rsid w:val="006D0E2A"/>
    <w:rsid w:val="006D0F5E"/>
    <w:rsid w:val="006D116D"/>
    <w:rsid w:val="006D1E86"/>
    <w:rsid w:val="006D1EEA"/>
    <w:rsid w:val="006D2002"/>
    <w:rsid w:val="006D2390"/>
    <w:rsid w:val="006D23F3"/>
    <w:rsid w:val="006D27B3"/>
    <w:rsid w:val="006D280F"/>
    <w:rsid w:val="006D3019"/>
    <w:rsid w:val="006D3213"/>
    <w:rsid w:val="006D3381"/>
    <w:rsid w:val="006D3C7D"/>
    <w:rsid w:val="006D4576"/>
    <w:rsid w:val="006D4659"/>
    <w:rsid w:val="006D474F"/>
    <w:rsid w:val="006D4816"/>
    <w:rsid w:val="006D4A3F"/>
    <w:rsid w:val="006D4B3A"/>
    <w:rsid w:val="006D4D11"/>
    <w:rsid w:val="006D4D96"/>
    <w:rsid w:val="006D523A"/>
    <w:rsid w:val="006D56AE"/>
    <w:rsid w:val="006D590B"/>
    <w:rsid w:val="006D59B0"/>
    <w:rsid w:val="006D5D5F"/>
    <w:rsid w:val="006D5F59"/>
    <w:rsid w:val="006D6069"/>
    <w:rsid w:val="006D60D7"/>
    <w:rsid w:val="006D68EF"/>
    <w:rsid w:val="006D68FB"/>
    <w:rsid w:val="006D6C07"/>
    <w:rsid w:val="006D71BB"/>
    <w:rsid w:val="006D7761"/>
    <w:rsid w:val="006D79F3"/>
    <w:rsid w:val="006D7D2F"/>
    <w:rsid w:val="006E01E3"/>
    <w:rsid w:val="006E01FC"/>
    <w:rsid w:val="006E0C20"/>
    <w:rsid w:val="006E14B6"/>
    <w:rsid w:val="006E1534"/>
    <w:rsid w:val="006E1833"/>
    <w:rsid w:val="006E189C"/>
    <w:rsid w:val="006E21CA"/>
    <w:rsid w:val="006E2299"/>
    <w:rsid w:val="006E26DC"/>
    <w:rsid w:val="006E270E"/>
    <w:rsid w:val="006E2868"/>
    <w:rsid w:val="006E2952"/>
    <w:rsid w:val="006E3CCF"/>
    <w:rsid w:val="006E3F1C"/>
    <w:rsid w:val="006E41EB"/>
    <w:rsid w:val="006E444C"/>
    <w:rsid w:val="006E4502"/>
    <w:rsid w:val="006E488F"/>
    <w:rsid w:val="006E4AED"/>
    <w:rsid w:val="006E4B3B"/>
    <w:rsid w:val="006E5465"/>
    <w:rsid w:val="006E5662"/>
    <w:rsid w:val="006E5841"/>
    <w:rsid w:val="006E58A6"/>
    <w:rsid w:val="006E5E70"/>
    <w:rsid w:val="006E6C29"/>
    <w:rsid w:val="006E6EDD"/>
    <w:rsid w:val="006E6FCD"/>
    <w:rsid w:val="006E7075"/>
    <w:rsid w:val="006E7115"/>
    <w:rsid w:val="006E7254"/>
    <w:rsid w:val="006E78A1"/>
    <w:rsid w:val="006E7A7D"/>
    <w:rsid w:val="006E7CC3"/>
    <w:rsid w:val="006E7D51"/>
    <w:rsid w:val="006E7F17"/>
    <w:rsid w:val="006E7F49"/>
    <w:rsid w:val="006F039C"/>
    <w:rsid w:val="006F049B"/>
    <w:rsid w:val="006F0C1B"/>
    <w:rsid w:val="006F0C4E"/>
    <w:rsid w:val="006F100F"/>
    <w:rsid w:val="006F1361"/>
    <w:rsid w:val="006F16D1"/>
    <w:rsid w:val="006F1779"/>
    <w:rsid w:val="006F1860"/>
    <w:rsid w:val="006F18F9"/>
    <w:rsid w:val="006F1C37"/>
    <w:rsid w:val="006F1C5C"/>
    <w:rsid w:val="006F1D35"/>
    <w:rsid w:val="006F1E48"/>
    <w:rsid w:val="006F212C"/>
    <w:rsid w:val="006F2892"/>
    <w:rsid w:val="006F28E5"/>
    <w:rsid w:val="006F2E9E"/>
    <w:rsid w:val="006F306C"/>
    <w:rsid w:val="006F380D"/>
    <w:rsid w:val="006F3922"/>
    <w:rsid w:val="006F3D19"/>
    <w:rsid w:val="006F46AC"/>
    <w:rsid w:val="006F47CC"/>
    <w:rsid w:val="006F4876"/>
    <w:rsid w:val="006F4BFD"/>
    <w:rsid w:val="006F4C69"/>
    <w:rsid w:val="006F4F9B"/>
    <w:rsid w:val="006F4FF5"/>
    <w:rsid w:val="006F5007"/>
    <w:rsid w:val="006F534D"/>
    <w:rsid w:val="006F554E"/>
    <w:rsid w:val="006F6040"/>
    <w:rsid w:val="006F60CD"/>
    <w:rsid w:val="006F63A5"/>
    <w:rsid w:val="006F63A7"/>
    <w:rsid w:val="006F6B05"/>
    <w:rsid w:val="006F6CD3"/>
    <w:rsid w:val="006F7556"/>
    <w:rsid w:val="006F7804"/>
    <w:rsid w:val="006F7F30"/>
    <w:rsid w:val="006F7F9A"/>
    <w:rsid w:val="007004CA"/>
    <w:rsid w:val="0070142B"/>
    <w:rsid w:val="00701A4C"/>
    <w:rsid w:val="00701B46"/>
    <w:rsid w:val="00701B54"/>
    <w:rsid w:val="00701D58"/>
    <w:rsid w:val="007025F0"/>
    <w:rsid w:val="00702716"/>
    <w:rsid w:val="0070276E"/>
    <w:rsid w:val="00702A6E"/>
    <w:rsid w:val="00702C93"/>
    <w:rsid w:val="00702F8F"/>
    <w:rsid w:val="0070323C"/>
    <w:rsid w:val="0070340E"/>
    <w:rsid w:val="00703673"/>
    <w:rsid w:val="00703CD1"/>
    <w:rsid w:val="0070406F"/>
    <w:rsid w:val="007040AA"/>
    <w:rsid w:val="007041A4"/>
    <w:rsid w:val="00704521"/>
    <w:rsid w:val="007045D3"/>
    <w:rsid w:val="0070488B"/>
    <w:rsid w:val="007048AF"/>
    <w:rsid w:val="00704FDE"/>
    <w:rsid w:val="007054C9"/>
    <w:rsid w:val="007054D6"/>
    <w:rsid w:val="0070567C"/>
    <w:rsid w:val="00705B39"/>
    <w:rsid w:val="0070652E"/>
    <w:rsid w:val="0070659D"/>
    <w:rsid w:val="007067FA"/>
    <w:rsid w:val="00706BE5"/>
    <w:rsid w:val="00706E0E"/>
    <w:rsid w:val="007073D1"/>
    <w:rsid w:val="00707687"/>
    <w:rsid w:val="007079FC"/>
    <w:rsid w:val="00707B6D"/>
    <w:rsid w:val="00707D90"/>
    <w:rsid w:val="00710196"/>
    <w:rsid w:val="00710A71"/>
    <w:rsid w:val="00710CAB"/>
    <w:rsid w:val="007114A5"/>
    <w:rsid w:val="00711A36"/>
    <w:rsid w:val="00711C7C"/>
    <w:rsid w:val="007126FD"/>
    <w:rsid w:val="00712A8F"/>
    <w:rsid w:val="0071417C"/>
    <w:rsid w:val="00714218"/>
    <w:rsid w:val="007144DE"/>
    <w:rsid w:val="00714649"/>
    <w:rsid w:val="00714C26"/>
    <w:rsid w:val="00714CFA"/>
    <w:rsid w:val="00714D0F"/>
    <w:rsid w:val="00715213"/>
    <w:rsid w:val="0071529C"/>
    <w:rsid w:val="0071574A"/>
    <w:rsid w:val="007159FB"/>
    <w:rsid w:val="00715B8F"/>
    <w:rsid w:val="00715BBF"/>
    <w:rsid w:val="00715C35"/>
    <w:rsid w:val="00715CC9"/>
    <w:rsid w:val="00715D39"/>
    <w:rsid w:val="00715D64"/>
    <w:rsid w:val="0071645F"/>
    <w:rsid w:val="00716EBC"/>
    <w:rsid w:val="00716F55"/>
    <w:rsid w:val="00717051"/>
    <w:rsid w:val="007170DA"/>
    <w:rsid w:val="007172AD"/>
    <w:rsid w:val="00717B02"/>
    <w:rsid w:val="00717BA8"/>
    <w:rsid w:val="00717C55"/>
    <w:rsid w:val="0072061D"/>
    <w:rsid w:val="00720801"/>
    <w:rsid w:val="007208CA"/>
    <w:rsid w:val="00720B77"/>
    <w:rsid w:val="00720DB1"/>
    <w:rsid w:val="00721014"/>
    <w:rsid w:val="00721BA2"/>
    <w:rsid w:val="007221B9"/>
    <w:rsid w:val="00722864"/>
    <w:rsid w:val="00722994"/>
    <w:rsid w:val="00722B1B"/>
    <w:rsid w:val="00722B46"/>
    <w:rsid w:val="00722E28"/>
    <w:rsid w:val="007231DE"/>
    <w:rsid w:val="0072322D"/>
    <w:rsid w:val="00723695"/>
    <w:rsid w:val="0072379E"/>
    <w:rsid w:val="00723B8D"/>
    <w:rsid w:val="00723CD2"/>
    <w:rsid w:val="00723E16"/>
    <w:rsid w:val="00723E3F"/>
    <w:rsid w:val="00723F8C"/>
    <w:rsid w:val="00723FE6"/>
    <w:rsid w:val="0072412F"/>
    <w:rsid w:val="0072416F"/>
    <w:rsid w:val="0072418C"/>
    <w:rsid w:val="00724376"/>
    <w:rsid w:val="007247BA"/>
    <w:rsid w:val="00724AAF"/>
    <w:rsid w:val="00724B0A"/>
    <w:rsid w:val="00724E72"/>
    <w:rsid w:val="0072519E"/>
    <w:rsid w:val="0072545B"/>
    <w:rsid w:val="00725616"/>
    <w:rsid w:val="00725988"/>
    <w:rsid w:val="00725DBA"/>
    <w:rsid w:val="00726447"/>
    <w:rsid w:val="007265A1"/>
    <w:rsid w:val="00726BBA"/>
    <w:rsid w:val="00726E8C"/>
    <w:rsid w:val="00726EFB"/>
    <w:rsid w:val="00727252"/>
    <w:rsid w:val="00727B73"/>
    <w:rsid w:val="00727C94"/>
    <w:rsid w:val="00727F43"/>
    <w:rsid w:val="00730A6A"/>
    <w:rsid w:val="00730B22"/>
    <w:rsid w:val="00730DEC"/>
    <w:rsid w:val="00730F4E"/>
    <w:rsid w:val="00731176"/>
    <w:rsid w:val="00731207"/>
    <w:rsid w:val="00731343"/>
    <w:rsid w:val="00731482"/>
    <w:rsid w:val="007315E1"/>
    <w:rsid w:val="00731614"/>
    <w:rsid w:val="0073171C"/>
    <w:rsid w:val="007317B1"/>
    <w:rsid w:val="00731AE6"/>
    <w:rsid w:val="00731B0A"/>
    <w:rsid w:val="00731C3E"/>
    <w:rsid w:val="00731EAE"/>
    <w:rsid w:val="00731EC7"/>
    <w:rsid w:val="00731F8D"/>
    <w:rsid w:val="00732234"/>
    <w:rsid w:val="00732568"/>
    <w:rsid w:val="0073258B"/>
    <w:rsid w:val="007325A4"/>
    <w:rsid w:val="00732608"/>
    <w:rsid w:val="0073296F"/>
    <w:rsid w:val="00732AC0"/>
    <w:rsid w:val="00732CB5"/>
    <w:rsid w:val="00732F8B"/>
    <w:rsid w:val="00732F8F"/>
    <w:rsid w:val="00733053"/>
    <w:rsid w:val="00733073"/>
    <w:rsid w:val="0073332B"/>
    <w:rsid w:val="00733358"/>
    <w:rsid w:val="00733DAC"/>
    <w:rsid w:val="00733F47"/>
    <w:rsid w:val="00734080"/>
    <w:rsid w:val="00734262"/>
    <w:rsid w:val="00734478"/>
    <w:rsid w:val="00734D80"/>
    <w:rsid w:val="00734FBA"/>
    <w:rsid w:val="00735033"/>
    <w:rsid w:val="00735169"/>
    <w:rsid w:val="00735328"/>
    <w:rsid w:val="0073540C"/>
    <w:rsid w:val="0073541A"/>
    <w:rsid w:val="0073554B"/>
    <w:rsid w:val="00735E53"/>
    <w:rsid w:val="007360B6"/>
    <w:rsid w:val="00736131"/>
    <w:rsid w:val="0073644B"/>
    <w:rsid w:val="007365AD"/>
    <w:rsid w:val="007367C2"/>
    <w:rsid w:val="0073685B"/>
    <w:rsid w:val="00736A72"/>
    <w:rsid w:val="00736B57"/>
    <w:rsid w:val="00736C31"/>
    <w:rsid w:val="0073760E"/>
    <w:rsid w:val="00737633"/>
    <w:rsid w:val="0073778A"/>
    <w:rsid w:val="0073785E"/>
    <w:rsid w:val="00737861"/>
    <w:rsid w:val="00737A2E"/>
    <w:rsid w:val="00737F47"/>
    <w:rsid w:val="00740765"/>
    <w:rsid w:val="00740915"/>
    <w:rsid w:val="00740AA2"/>
    <w:rsid w:val="00740B30"/>
    <w:rsid w:val="00740E5A"/>
    <w:rsid w:val="00741D79"/>
    <w:rsid w:val="007428AE"/>
    <w:rsid w:val="007433D4"/>
    <w:rsid w:val="00743B45"/>
    <w:rsid w:val="0074465C"/>
    <w:rsid w:val="007449BF"/>
    <w:rsid w:val="00744E36"/>
    <w:rsid w:val="00745355"/>
    <w:rsid w:val="00745C7D"/>
    <w:rsid w:val="00745FA3"/>
    <w:rsid w:val="007466A1"/>
    <w:rsid w:val="00746747"/>
    <w:rsid w:val="007467B4"/>
    <w:rsid w:val="007468A6"/>
    <w:rsid w:val="00746A2F"/>
    <w:rsid w:val="00746BC0"/>
    <w:rsid w:val="00746DF3"/>
    <w:rsid w:val="00747269"/>
    <w:rsid w:val="00747478"/>
    <w:rsid w:val="00747626"/>
    <w:rsid w:val="00747797"/>
    <w:rsid w:val="007477BE"/>
    <w:rsid w:val="00747B9C"/>
    <w:rsid w:val="00747C9D"/>
    <w:rsid w:val="0075003E"/>
    <w:rsid w:val="00750100"/>
    <w:rsid w:val="00750786"/>
    <w:rsid w:val="007508F8"/>
    <w:rsid w:val="00750AE8"/>
    <w:rsid w:val="007510B4"/>
    <w:rsid w:val="00751372"/>
    <w:rsid w:val="00751935"/>
    <w:rsid w:val="00751BD4"/>
    <w:rsid w:val="00751F01"/>
    <w:rsid w:val="0075205D"/>
    <w:rsid w:val="00752142"/>
    <w:rsid w:val="007523F9"/>
    <w:rsid w:val="00752C99"/>
    <w:rsid w:val="007532BD"/>
    <w:rsid w:val="0075357E"/>
    <w:rsid w:val="007535A1"/>
    <w:rsid w:val="00753647"/>
    <w:rsid w:val="00753BD2"/>
    <w:rsid w:val="00754065"/>
    <w:rsid w:val="007540CF"/>
    <w:rsid w:val="0075433D"/>
    <w:rsid w:val="007548C9"/>
    <w:rsid w:val="00754B61"/>
    <w:rsid w:val="00754C41"/>
    <w:rsid w:val="00754CB7"/>
    <w:rsid w:val="00755561"/>
    <w:rsid w:val="00755713"/>
    <w:rsid w:val="00755C80"/>
    <w:rsid w:val="00755CD7"/>
    <w:rsid w:val="00755D9B"/>
    <w:rsid w:val="00755F2D"/>
    <w:rsid w:val="007562A1"/>
    <w:rsid w:val="00756727"/>
    <w:rsid w:val="007567C0"/>
    <w:rsid w:val="00756BCF"/>
    <w:rsid w:val="00757234"/>
    <w:rsid w:val="007573E8"/>
    <w:rsid w:val="007578D5"/>
    <w:rsid w:val="00757E1F"/>
    <w:rsid w:val="00760091"/>
    <w:rsid w:val="00760300"/>
    <w:rsid w:val="00760307"/>
    <w:rsid w:val="007604A1"/>
    <w:rsid w:val="007607EA"/>
    <w:rsid w:val="00760A40"/>
    <w:rsid w:val="00760C4E"/>
    <w:rsid w:val="00760D93"/>
    <w:rsid w:val="00760F9E"/>
    <w:rsid w:val="0076135F"/>
    <w:rsid w:val="007613F1"/>
    <w:rsid w:val="0076163D"/>
    <w:rsid w:val="00761C42"/>
    <w:rsid w:val="00761CC1"/>
    <w:rsid w:val="00761CC7"/>
    <w:rsid w:val="00762474"/>
    <w:rsid w:val="00762564"/>
    <w:rsid w:val="007625B3"/>
    <w:rsid w:val="007627BE"/>
    <w:rsid w:val="00762856"/>
    <w:rsid w:val="00762AD9"/>
    <w:rsid w:val="00762B8F"/>
    <w:rsid w:val="00763245"/>
    <w:rsid w:val="00763437"/>
    <w:rsid w:val="0076361C"/>
    <w:rsid w:val="00764359"/>
    <w:rsid w:val="0076436D"/>
    <w:rsid w:val="00764726"/>
    <w:rsid w:val="00764835"/>
    <w:rsid w:val="00764A88"/>
    <w:rsid w:val="00764D87"/>
    <w:rsid w:val="00764F03"/>
    <w:rsid w:val="007652F2"/>
    <w:rsid w:val="00765546"/>
    <w:rsid w:val="007658C4"/>
    <w:rsid w:val="00765B1A"/>
    <w:rsid w:val="00765B54"/>
    <w:rsid w:val="00765C79"/>
    <w:rsid w:val="00765D77"/>
    <w:rsid w:val="00765E98"/>
    <w:rsid w:val="0076607E"/>
    <w:rsid w:val="00766262"/>
    <w:rsid w:val="00766A17"/>
    <w:rsid w:val="00766DE6"/>
    <w:rsid w:val="00766F1A"/>
    <w:rsid w:val="007671BF"/>
    <w:rsid w:val="0076763E"/>
    <w:rsid w:val="007676A5"/>
    <w:rsid w:val="00767746"/>
    <w:rsid w:val="00767934"/>
    <w:rsid w:val="00767BDE"/>
    <w:rsid w:val="00767CE1"/>
    <w:rsid w:val="00767D1B"/>
    <w:rsid w:val="00770F0E"/>
    <w:rsid w:val="00770F5A"/>
    <w:rsid w:val="00771180"/>
    <w:rsid w:val="007717E0"/>
    <w:rsid w:val="00771952"/>
    <w:rsid w:val="00772028"/>
    <w:rsid w:val="00772BB9"/>
    <w:rsid w:val="007731C5"/>
    <w:rsid w:val="00773285"/>
    <w:rsid w:val="007732EF"/>
    <w:rsid w:val="0077350F"/>
    <w:rsid w:val="00773556"/>
    <w:rsid w:val="00773910"/>
    <w:rsid w:val="00774018"/>
    <w:rsid w:val="00774AA5"/>
    <w:rsid w:val="00774BA7"/>
    <w:rsid w:val="007750C7"/>
    <w:rsid w:val="00775BEF"/>
    <w:rsid w:val="00775C50"/>
    <w:rsid w:val="0077606D"/>
    <w:rsid w:val="00776416"/>
    <w:rsid w:val="00776488"/>
    <w:rsid w:val="007767CE"/>
    <w:rsid w:val="00776879"/>
    <w:rsid w:val="00776A4F"/>
    <w:rsid w:val="00776B4C"/>
    <w:rsid w:val="00776C69"/>
    <w:rsid w:val="00776D81"/>
    <w:rsid w:val="00777143"/>
    <w:rsid w:val="00777335"/>
    <w:rsid w:val="007774A6"/>
    <w:rsid w:val="00777E20"/>
    <w:rsid w:val="00777FE1"/>
    <w:rsid w:val="007805C4"/>
    <w:rsid w:val="00780927"/>
    <w:rsid w:val="00780A87"/>
    <w:rsid w:val="00780D0A"/>
    <w:rsid w:val="00781AD3"/>
    <w:rsid w:val="00782352"/>
    <w:rsid w:val="00782753"/>
    <w:rsid w:val="007828FA"/>
    <w:rsid w:val="00783414"/>
    <w:rsid w:val="00783448"/>
    <w:rsid w:val="00783513"/>
    <w:rsid w:val="00783AA9"/>
    <w:rsid w:val="00783C7B"/>
    <w:rsid w:val="00784281"/>
    <w:rsid w:val="007843F2"/>
    <w:rsid w:val="007845A5"/>
    <w:rsid w:val="00784669"/>
    <w:rsid w:val="0078473F"/>
    <w:rsid w:val="00784906"/>
    <w:rsid w:val="00784A18"/>
    <w:rsid w:val="0078552E"/>
    <w:rsid w:val="00785743"/>
    <w:rsid w:val="00785A9F"/>
    <w:rsid w:val="00786205"/>
    <w:rsid w:val="007864FC"/>
    <w:rsid w:val="00786679"/>
    <w:rsid w:val="00786766"/>
    <w:rsid w:val="007869F2"/>
    <w:rsid w:val="00786D11"/>
    <w:rsid w:val="00787623"/>
    <w:rsid w:val="00787A1C"/>
    <w:rsid w:val="007904A1"/>
    <w:rsid w:val="007907E1"/>
    <w:rsid w:val="007909A7"/>
    <w:rsid w:val="00790E09"/>
    <w:rsid w:val="00790E0C"/>
    <w:rsid w:val="00791037"/>
    <w:rsid w:val="00791470"/>
    <w:rsid w:val="00791631"/>
    <w:rsid w:val="007916A7"/>
    <w:rsid w:val="00791A68"/>
    <w:rsid w:val="00791CF4"/>
    <w:rsid w:val="00791DDE"/>
    <w:rsid w:val="00791F51"/>
    <w:rsid w:val="00792375"/>
    <w:rsid w:val="007925DF"/>
    <w:rsid w:val="00792871"/>
    <w:rsid w:val="00792968"/>
    <w:rsid w:val="00792C8E"/>
    <w:rsid w:val="00792EAD"/>
    <w:rsid w:val="00792F54"/>
    <w:rsid w:val="007936AB"/>
    <w:rsid w:val="00793CD1"/>
    <w:rsid w:val="00793D0F"/>
    <w:rsid w:val="00793FAC"/>
    <w:rsid w:val="0079417C"/>
    <w:rsid w:val="0079443C"/>
    <w:rsid w:val="00794758"/>
    <w:rsid w:val="00794FDD"/>
    <w:rsid w:val="00794FFB"/>
    <w:rsid w:val="007952BA"/>
    <w:rsid w:val="007955D0"/>
    <w:rsid w:val="007956E2"/>
    <w:rsid w:val="007959AE"/>
    <w:rsid w:val="00795BFE"/>
    <w:rsid w:val="007969B8"/>
    <w:rsid w:val="00796A78"/>
    <w:rsid w:val="00796F15"/>
    <w:rsid w:val="007970A4"/>
    <w:rsid w:val="0079729C"/>
    <w:rsid w:val="007977CF"/>
    <w:rsid w:val="00797899"/>
    <w:rsid w:val="007A01CD"/>
    <w:rsid w:val="007A053B"/>
    <w:rsid w:val="007A08AA"/>
    <w:rsid w:val="007A0A12"/>
    <w:rsid w:val="007A0AFE"/>
    <w:rsid w:val="007A0B18"/>
    <w:rsid w:val="007A0D68"/>
    <w:rsid w:val="007A11DD"/>
    <w:rsid w:val="007A132D"/>
    <w:rsid w:val="007A1345"/>
    <w:rsid w:val="007A14CE"/>
    <w:rsid w:val="007A1595"/>
    <w:rsid w:val="007A15A7"/>
    <w:rsid w:val="007A1A88"/>
    <w:rsid w:val="007A21C6"/>
    <w:rsid w:val="007A224E"/>
    <w:rsid w:val="007A2528"/>
    <w:rsid w:val="007A29AD"/>
    <w:rsid w:val="007A2A01"/>
    <w:rsid w:val="007A2ABB"/>
    <w:rsid w:val="007A2BF7"/>
    <w:rsid w:val="007A2D56"/>
    <w:rsid w:val="007A2D73"/>
    <w:rsid w:val="007A2DDB"/>
    <w:rsid w:val="007A2E56"/>
    <w:rsid w:val="007A307D"/>
    <w:rsid w:val="007A30C8"/>
    <w:rsid w:val="007A312A"/>
    <w:rsid w:val="007A3A3D"/>
    <w:rsid w:val="007A3B4D"/>
    <w:rsid w:val="007A3C41"/>
    <w:rsid w:val="007A3C73"/>
    <w:rsid w:val="007A3F39"/>
    <w:rsid w:val="007A4564"/>
    <w:rsid w:val="007A4805"/>
    <w:rsid w:val="007A4929"/>
    <w:rsid w:val="007A4955"/>
    <w:rsid w:val="007A4CDD"/>
    <w:rsid w:val="007A4CDF"/>
    <w:rsid w:val="007A4E9A"/>
    <w:rsid w:val="007A577E"/>
    <w:rsid w:val="007A5862"/>
    <w:rsid w:val="007A58DB"/>
    <w:rsid w:val="007A5E92"/>
    <w:rsid w:val="007A607B"/>
    <w:rsid w:val="007A60FD"/>
    <w:rsid w:val="007A68A2"/>
    <w:rsid w:val="007A6F95"/>
    <w:rsid w:val="007A70BA"/>
    <w:rsid w:val="007A749E"/>
    <w:rsid w:val="007A7744"/>
    <w:rsid w:val="007A7A48"/>
    <w:rsid w:val="007A7D0E"/>
    <w:rsid w:val="007A7EDB"/>
    <w:rsid w:val="007B0301"/>
    <w:rsid w:val="007B0469"/>
    <w:rsid w:val="007B083E"/>
    <w:rsid w:val="007B0940"/>
    <w:rsid w:val="007B0AA0"/>
    <w:rsid w:val="007B0BE1"/>
    <w:rsid w:val="007B0D45"/>
    <w:rsid w:val="007B0D68"/>
    <w:rsid w:val="007B11C7"/>
    <w:rsid w:val="007B12EE"/>
    <w:rsid w:val="007B15B7"/>
    <w:rsid w:val="007B170F"/>
    <w:rsid w:val="007B17C3"/>
    <w:rsid w:val="007B17FF"/>
    <w:rsid w:val="007B1BD7"/>
    <w:rsid w:val="007B21B3"/>
    <w:rsid w:val="007B2465"/>
    <w:rsid w:val="007B251D"/>
    <w:rsid w:val="007B2716"/>
    <w:rsid w:val="007B2933"/>
    <w:rsid w:val="007B2B38"/>
    <w:rsid w:val="007B303B"/>
    <w:rsid w:val="007B382A"/>
    <w:rsid w:val="007B3C90"/>
    <w:rsid w:val="007B3F9D"/>
    <w:rsid w:val="007B4072"/>
    <w:rsid w:val="007B43D3"/>
    <w:rsid w:val="007B4597"/>
    <w:rsid w:val="007B48EC"/>
    <w:rsid w:val="007B4F58"/>
    <w:rsid w:val="007B503F"/>
    <w:rsid w:val="007B528D"/>
    <w:rsid w:val="007B56AF"/>
    <w:rsid w:val="007B5A4F"/>
    <w:rsid w:val="007B5F0E"/>
    <w:rsid w:val="007B5F66"/>
    <w:rsid w:val="007B63CA"/>
    <w:rsid w:val="007B6BC0"/>
    <w:rsid w:val="007B6DC1"/>
    <w:rsid w:val="007B6F60"/>
    <w:rsid w:val="007B6FF1"/>
    <w:rsid w:val="007B73CD"/>
    <w:rsid w:val="007B75DD"/>
    <w:rsid w:val="007B775C"/>
    <w:rsid w:val="007B77D1"/>
    <w:rsid w:val="007B7B78"/>
    <w:rsid w:val="007B7BF5"/>
    <w:rsid w:val="007B7E6F"/>
    <w:rsid w:val="007B7F74"/>
    <w:rsid w:val="007C0647"/>
    <w:rsid w:val="007C07C7"/>
    <w:rsid w:val="007C0AE4"/>
    <w:rsid w:val="007C0E9D"/>
    <w:rsid w:val="007C1996"/>
    <w:rsid w:val="007C1B22"/>
    <w:rsid w:val="007C1CD9"/>
    <w:rsid w:val="007C1D70"/>
    <w:rsid w:val="007C24BA"/>
    <w:rsid w:val="007C2542"/>
    <w:rsid w:val="007C27AB"/>
    <w:rsid w:val="007C3044"/>
    <w:rsid w:val="007C32EF"/>
    <w:rsid w:val="007C3489"/>
    <w:rsid w:val="007C3597"/>
    <w:rsid w:val="007C361D"/>
    <w:rsid w:val="007C37D9"/>
    <w:rsid w:val="007C3821"/>
    <w:rsid w:val="007C3B61"/>
    <w:rsid w:val="007C3EBF"/>
    <w:rsid w:val="007C3F5A"/>
    <w:rsid w:val="007C4135"/>
    <w:rsid w:val="007C459D"/>
    <w:rsid w:val="007C47B1"/>
    <w:rsid w:val="007C4917"/>
    <w:rsid w:val="007C4B84"/>
    <w:rsid w:val="007C5045"/>
    <w:rsid w:val="007C5DF5"/>
    <w:rsid w:val="007C5ED2"/>
    <w:rsid w:val="007C6369"/>
    <w:rsid w:val="007C6595"/>
    <w:rsid w:val="007C6898"/>
    <w:rsid w:val="007C6F14"/>
    <w:rsid w:val="007C70FF"/>
    <w:rsid w:val="007C73CF"/>
    <w:rsid w:val="007C74C1"/>
    <w:rsid w:val="007C7593"/>
    <w:rsid w:val="007C779F"/>
    <w:rsid w:val="007C7AC6"/>
    <w:rsid w:val="007C7C25"/>
    <w:rsid w:val="007C7E31"/>
    <w:rsid w:val="007C7F87"/>
    <w:rsid w:val="007D004F"/>
    <w:rsid w:val="007D0310"/>
    <w:rsid w:val="007D0339"/>
    <w:rsid w:val="007D09C2"/>
    <w:rsid w:val="007D0AA3"/>
    <w:rsid w:val="007D0B38"/>
    <w:rsid w:val="007D0BF9"/>
    <w:rsid w:val="007D0E03"/>
    <w:rsid w:val="007D134B"/>
    <w:rsid w:val="007D1D3B"/>
    <w:rsid w:val="007D1DD4"/>
    <w:rsid w:val="007D1ECE"/>
    <w:rsid w:val="007D22AA"/>
    <w:rsid w:val="007D2400"/>
    <w:rsid w:val="007D29F2"/>
    <w:rsid w:val="007D2DD7"/>
    <w:rsid w:val="007D2EEB"/>
    <w:rsid w:val="007D34BC"/>
    <w:rsid w:val="007D36DA"/>
    <w:rsid w:val="007D384D"/>
    <w:rsid w:val="007D3883"/>
    <w:rsid w:val="007D3925"/>
    <w:rsid w:val="007D39CC"/>
    <w:rsid w:val="007D4A6E"/>
    <w:rsid w:val="007D4DF9"/>
    <w:rsid w:val="007D4E90"/>
    <w:rsid w:val="007D5440"/>
    <w:rsid w:val="007D54AB"/>
    <w:rsid w:val="007D58E8"/>
    <w:rsid w:val="007D5D6B"/>
    <w:rsid w:val="007D6329"/>
    <w:rsid w:val="007D6806"/>
    <w:rsid w:val="007D69EB"/>
    <w:rsid w:val="007D6A0E"/>
    <w:rsid w:val="007D6EA1"/>
    <w:rsid w:val="007D772B"/>
    <w:rsid w:val="007D777D"/>
    <w:rsid w:val="007E0000"/>
    <w:rsid w:val="007E0013"/>
    <w:rsid w:val="007E062E"/>
    <w:rsid w:val="007E065C"/>
    <w:rsid w:val="007E09DE"/>
    <w:rsid w:val="007E09FC"/>
    <w:rsid w:val="007E0C4F"/>
    <w:rsid w:val="007E0CFD"/>
    <w:rsid w:val="007E0D68"/>
    <w:rsid w:val="007E0D6F"/>
    <w:rsid w:val="007E128F"/>
    <w:rsid w:val="007E13B7"/>
    <w:rsid w:val="007E2700"/>
    <w:rsid w:val="007E2752"/>
    <w:rsid w:val="007E2A46"/>
    <w:rsid w:val="007E2F0C"/>
    <w:rsid w:val="007E33D3"/>
    <w:rsid w:val="007E35A0"/>
    <w:rsid w:val="007E35F4"/>
    <w:rsid w:val="007E38EB"/>
    <w:rsid w:val="007E3C41"/>
    <w:rsid w:val="007E4009"/>
    <w:rsid w:val="007E41F5"/>
    <w:rsid w:val="007E4430"/>
    <w:rsid w:val="007E444A"/>
    <w:rsid w:val="007E446A"/>
    <w:rsid w:val="007E4722"/>
    <w:rsid w:val="007E4A2B"/>
    <w:rsid w:val="007E4B61"/>
    <w:rsid w:val="007E50A1"/>
    <w:rsid w:val="007E5134"/>
    <w:rsid w:val="007E535E"/>
    <w:rsid w:val="007E588F"/>
    <w:rsid w:val="007E5B98"/>
    <w:rsid w:val="007E5D8D"/>
    <w:rsid w:val="007E5FDC"/>
    <w:rsid w:val="007E5FF6"/>
    <w:rsid w:val="007E694F"/>
    <w:rsid w:val="007E7075"/>
    <w:rsid w:val="007E7163"/>
    <w:rsid w:val="007E7364"/>
    <w:rsid w:val="007E769F"/>
    <w:rsid w:val="007E7B19"/>
    <w:rsid w:val="007E7B49"/>
    <w:rsid w:val="007E7FCA"/>
    <w:rsid w:val="007F0144"/>
    <w:rsid w:val="007F0199"/>
    <w:rsid w:val="007F03B0"/>
    <w:rsid w:val="007F05D6"/>
    <w:rsid w:val="007F0942"/>
    <w:rsid w:val="007F0A1C"/>
    <w:rsid w:val="007F0C20"/>
    <w:rsid w:val="007F0C79"/>
    <w:rsid w:val="007F1017"/>
    <w:rsid w:val="007F114B"/>
    <w:rsid w:val="007F11A8"/>
    <w:rsid w:val="007F16DF"/>
    <w:rsid w:val="007F183D"/>
    <w:rsid w:val="007F1E60"/>
    <w:rsid w:val="007F1EAF"/>
    <w:rsid w:val="007F1F5D"/>
    <w:rsid w:val="007F2300"/>
    <w:rsid w:val="007F25D2"/>
    <w:rsid w:val="007F295D"/>
    <w:rsid w:val="007F2BFF"/>
    <w:rsid w:val="007F3242"/>
    <w:rsid w:val="007F3610"/>
    <w:rsid w:val="007F39DC"/>
    <w:rsid w:val="007F3BA3"/>
    <w:rsid w:val="007F3C45"/>
    <w:rsid w:val="007F3D41"/>
    <w:rsid w:val="007F3E07"/>
    <w:rsid w:val="007F3E23"/>
    <w:rsid w:val="007F405C"/>
    <w:rsid w:val="007F4387"/>
    <w:rsid w:val="007F4A3F"/>
    <w:rsid w:val="007F4A61"/>
    <w:rsid w:val="007F4D7F"/>
    <w:rsid w:val="007F4EF6"/>
    <w:rsid w:val="007F5255"/>
    <w:rsid w:val="007F54CC"/>
    <w:rsid w:val="007F56CC"/>
    <w:rsid w:val="007F56D7"/>
    <w:rsid w:val="007F5C9A"/>
    <w:rsid w:val="007F61C2"/>
    <w:rsid w:val="007F63DC"/>
    <w:rsid w:val="007F6AF3"/>
    <w:rsid w:val="007F6E1C"/>
    <w:rsid w:val="007F7204"/>
    <w:rsid w:val="007F7372"/>
    <w:rsid w:val="007F79A6"/>
    <w:rsid w:val="007F79E6"/>
    <w:rsid w:val="007F7F8C"/>
    <w:rsid w:val="00800324"/>
    <w:rsid w:val="00800424"/>
    <w:rsid w:val="00801234"/>
    <w:rsid w:val="008012B9"/>
    <w:rsid w:val="00801427"/>
    <w:rsid w:val="00801498"/>
    <w:rsid w:val="008021C8"/>
    <w:rsid w:val="008025DE"/>
    <w:rsid w:val="00802612"/>
    <w:rsid w:val="0080274F"/>
    <w:rsid w:val="00802C13"/>
    <w:rsid w:val="00802DDD"/>
    <w:rsid w:val="00803085"/>
    <w:rsid w:val="008030DD"/>
    <w:rsid w:val="0080357C"/>
    <w:rsid w:val="008038BB"/>
    <w:rsid w:val="00803C08"/>
    <w:rsid w:val="00803CDE"/>
    <w:rsid w:val="00803E66"/>
    <w:rsid w:val="00803FCE"/>
    <w:rsid w:val="00804C1B"/>
    <w:rsid w:val="00804FE0"/>
    <w:rsid w:val="00805142"/>
    <w:rsid w:val="00805162"/>
    <w:rsid w:val="00805A51"/>
    <w:rsid w:val="00805C61"/>
    <w:rsid w:val="00805C96"/>
    <w:rsid w:val="00805FCE"/>
    <w:rsid w:val="008063BB"/>
    <w:rsid w:val="00806443"/>
    <w:rsid w:val="00806646"/>
    <w:rsid w:val="00806ABB"/>
    <w:rsid w:val="00806D0B"/>
    <w:rsid w:val="00807133"/>
    <w:rsid w:val="00807A8B"/>
    <w:rsid w:val="008102CC"/>
    <w:rsid w:val="008104C2"/>
    <w:rsid w:val="00810625"/>
    <w:rsid w:val="00810909"/>
    <w:rsid w:val="00810C7C"/>
    <w:rsid w:val="00810F7A"/>
    <w:rsid w:val="00811383"/>
    <w:rsid w:val="00811B82"/>
    <w:rsid w:val="00811E2C"/>
    <w:rsid w:val="00812149"/>
    <w:rsid w:val="00812373"/>
    <w:rsid w:val="00812CAC"/>
    <w:rsid w:val="00812D51"/>
    <w:rsid w:val="0081300C"/>
    <w:rsid w:val="00813253"/>
    <w:rsid w:val="008134BB"/>
    <w:rsid w:val="00813508"/>
    <w:rsid w:val="00813C11"/>
    <w:rsid w:val="00813CC0"/>
    <w:rsid w:val="00814098"/>
    <w:rsid w:val="0081434E"/>
    <w:rsid w:val="00814385"/>
    <w:rsid w:val="00814469"/>
    <w:rsid w:val="00814724"/>
    <w:rsid w:val="00814A16"/>
    <w:rsid w:val="00815482"/>
    <w:rsid w:val="008158F7"/>
    <w:rsid w:val="00815A0C"/>
    <w:rsid w:val="00815A9C"/>
    <w:rsid w:val="00816229"/>
    <w:rsid w:val="00816361"/>
    <w:rsid w:val="0081639B"/>
    <w:rsid w:val="008165D4"/>
    <w:rsid w:val="008166EF"/>
    <w:rsid w:val="0081680C"/>
    <w:rsid w:val="00816828"/>
    <w:rsid w:val="008168F9"/>
    <w:rsid w:val="00816AB6"/>
    <w:rsid w:val="00816AE9"/>
    <w:rsid w:val="00816AFF"/>
    <w:rsid w:val="00816D55"/>
    <w:rsid w:val="00816E7D"/>
    <w:rsid w:val="00816FE1"/>
    <w:rsid w:val="00816FEF"/>
    <w:rsid w:val="0081720F"/>
    <w:rsid w:val="00817423"/>
    <w:rsid w:val="008175BE"/>
    <w:rsid w:val="00817687"/>
    <w:rsid w:val="00817846"/>
    <w:rsid w:val="00817FB0"/>
    <w:rsid w:val="008203E3"/>
    <w:rsid w:val="0082058A"/>
    <w:rsid w:val="0082062B"/>
    <w:rsid w:val="00820908"/>
    <w:rsid w:val="00820A02"/>
    <w:rsid w:val="00820A3F"/>
    <w:rsid w:val="00820A8C"/>
    <w:rsid w:val="00820B2C"/>
    <w:rsid w:val="00820F44"/>
    <w:rsid w:val="0082157B"/>
    <w:rsid w:val="008215FB"/>
    <w:rsid w:val="008216FC"/>
    <w:rsid w:val="0082173B"/>
    <w:rsid w:val="00821A70"/>
    <w:rsid w:val="008227C4"/>
    <w:rsid w:val="00822A48"/>
    <w:rsid w:val="00822C3C"/>
    <w:rsid w:val="00822D4E"/>
    <w:rsid w:val="00822D8A"/>
    <w:rsid w:val="00822DF8"/>
    <w:rsid w:val="00822FCA"/>
    <w:rsid w:val="0082304F"/>
    <w:rsid w:val="00823174"/>
    <w:rsid w:val="00823302"/>
    <w:rsid w:val="00823AD5"/>
    <w:rsid w:val="00823B84"/>
    <w:rsid w:val="00823D85"/>
    <w:rsid w:val="00824229"/>
    <w:rsid w:val="00824371"/>
    <w:rsid w:val="00824441"/>
    <w:rsid w:val="008245CA"/>
    <w:rsid w:val="00824638"/>
    <w:rsid w:val="0082485C"/>
    <w:rsid w:val="00824B58"/>
    <w:rsid w:val="00824E84"/>
    <w:rsid w:val="00824F82"/>
    <w:rsid w:val="00825751"/>
    <w:rsid w:val="0082580D"/>
    <w:rsid w:val="00825BCF"/>
    <w:rsid w:val="00825C2F"/>
    <w:rsid w:val="00825CC2"/>
    <w:rsid w:val="00825D41"/>
    <w:rsid w:val="008261F0"/>
    <w:rsid w:val="0082633F"/>
    <w:rsid w:val="008264EB"/>
    <w:rsid w:val="00826697"/>
    <w:rsid w:val="008269C5"/>
    <w:rsid w:val="00826D95"/>
    <w:rsid w:val="00826F5F"/>
    <w:rsid w:val="0082718D"/>
    <w:rsid w:val="00827B59"/>
    <w:rsid w:val="00827DCE"/>
    <w:rsid w:val="00827E8B"/>
    <w:rsid w:val="00830061"/>
    <w:rsid w:val="008303EB"/>
    <w:rsid w:val="00830655"/>
    <w:rsid w:val="00830C65"/>
    <w:rsid w:val="00830F18"/>
    <w:rsid w:val="00830FFF"/>
    <w:rsid w:val="008313BA"/>
    <w:rsid w:val="00831440"/>
    <w:rsid w:val="008318B5"/>
    <w:rsid w:val="00831AAE"/>
    <w:rsid w:val="00831ABD"/>
    <w:rsid w:val="00831B31"/>
    <w:rsid w:val="00831C68"/>
    <w:rsid w:val="00831FDA"/>
    <w:rsid w:val="008320A9"/>
    <w:rsid w:val="008325C9"/>
    <w:rsid w:val="008331FA"/>
    <w:rsid w:val="008332DF"/>
    <w:rsid w:val="00833503"/>
    <w:rsid w:val="008335EC"/>
    <w:rsid w:val="0083372B"/>
    <w:rsid w:val="008337CF"/>
    <w:rsid w:val="00833B05"/>
    <w:rsid w:val="008341ED"/>
    <w:rsid w:val="0083437B"/>
    <w:rsid w:val="00834688"/>
    <w:rsid w:val="008348FC"/>
    <w:rsid w:val="00834BFB"/>
    <w:rsid w:val="00834DB9"/>
    <w:rsid w:val="00835846"/>
    <w:rsid w:val="008359AF"/>
    <w:rsid w:val="008359CE"/>
    <w:rsid w:val="008360B8"/>
    <w:rsid w:val="0083610A"/>
    <w:rsid w:val="008362B4"/>
    <w:rsid w:val="008362CF"/>
    <w:rsid w:val="008369B2"/>
    <w:rsid w:val="00837096"/>
    <w:rsid w:val="008374B2"/>
    <w:rsid w:val="008376F4"/>
    <w:rsid w:val="00837B5D"/>
    <w:rsid w:val="00837D83"/>
    <w:rsid w:val="0084087D"/>
    <w:rsid w:val="00840C42"/>
    <w:rsid w:val="00840CA2"/>
    <w:rsid w:val="00840D9B"/>
    <w:rsid w:val="00840E96"/>
    <w:rsid w:val="00841120"/>
    <w:rsid w:val="008413BA"/>
    <w:rsid w:val="008415DD"/>
    <w:rsid w:val="008417DF"/>
    <w:rsid w:val="00841AB3"/>
    <w:rsid w:val="00841B4A"/>
    <w:rsid w:val="00841D4F"/>
    <w:rsid w:val="00841E21"/>
    <w:rsid w:val="00841F05"/>
    <w:rsid w:val="008421D0"/>
    <w:rsid w:val="008421F3"/>
    <w:rsid w:val="00842701"/>
    <w:rsid w:val="00842881"/>
    <w:rsid w:val="008430BC"/>
    <w:rsid w:val="0084320C"/>
    <w:rsid w:val="00843300"/>
    <w:rsid w:val="0084374F"/>
    <w:rsid w:val="008438A9"/>
    <w:rsid w:val="00843A42"/>
    <w:rsid w:val="00843EEC"/>
    <w:rsid w:val="0084403F"/>
    <w:rsid w:val="0084422B"/>
    <w:rsid w:val="0084424C"/>
    <w:rsid w:val="008444A3"/>
    <w:rsid w:val="008444AB"/>
    <w:rsid w:val="00844643"/>
    <w:rsid w:val="00844A22"/>
    <w:rsid w:val="00844C12"/>
    <w:rsid w:val="00844FCC"/>
    <w:rsid w:val="008452A1"/>
    <w:rsid w:val="00845761"/>
    <w:rsid w:val="008459CF"/>
    <w:rsid w:val="00845F98"/>
    <w:rsid w:val="008460A9"/>
    <w:rsid w:val="008460F8"/>
    <w:rsid w:val="008461B8"/>
    <w:rsid w:val="008461D4"/>
    <w:rsid w:val="008464DB"/>
    <w:rsid w:val="00846512"/>
    <w:rsid w:val="0084675D"/>
    <w:rsid w:val="00847026"/>
    <w:rsid w:val="00847703"/>
    <w:rsid w:val="00847807"/>
    <w:rsid w:val="00847BFA"/>
    <w:rsid w:val="00847DF5"/>
    <w:rsid w:val="00850026"/>
    <w:rsid w:val="00850257"/>
    <w:rsid w:val="008513F4"/>
    <w:rsid w:val="008515E2"/>
    <w:rsid w:val="0085165E"/>
    <w:rsid w:val="00851A3A"/>
    <w:rsid w:val="00851EC3"/>
    <w:rsid w:val="008521A0"/>
    <w:rsid w:val="00852373"/>
    <w:rsid w:val="00852456"/>
    <w:rsid w:val="0085247C"/>
    <w:rsid w:val="00852BA9"/>
    <w:rsid w:val="00852D15"/>
    <w:rsid w:val="00852F39"/>
    <w:rsid w:val="0085309D"/>
    <w:rsid w:val="0085310A"/>
    <w:rsid w:val="00853277"/>
    <w:rsid w:val="008537D9"/>
    <w:rsid w:val="00853B2A"/>
    <w:rsid w:val="008540C9"/>
    <w:rsid w:val="0085434B"/>
    <w:rsid w:val="0085461D"/>
    <w:rsid w:val="008548F4"/>
    <w:rsid w:val="00854975"/>
    <w:rsid w:val="008550E9"/>
    <w:rsid w:val="00855402"/>
    <w:rsid w:val="00855B19"/>
    <w:rsid w:val="00855C38"/>
    <w:rsid w:val="00855D31"/>
    <w:rsid w:val="00855D77"/>
    <w:rsid w:val="00855D88"/>
    <w:rsid w:val="00856073"/>
    <w:rsid w:val="00856092"/>
    <w:rsid w:val="00856250"/>
    <w:rsid w:val="008566FA"/>
    <w:rsid w:val="00856750"/>
    <w:rsid w:val="00856897"/>
    <w:rsid w:val="008568C5"/>
    <w:rsid w:val="00856D6B"/>
    <w:rsid w:val="00856E9A"/>
    <w:rsid w:val="00856F68"/>
    <w:rsid w:val="0085740E"/>
    <w:rsid w:val="00857645"/>
    <w:rsid w:val="008577B2"/>
    <w:rsid w:val="008577EC"/>
    <w:rsid w:val="00857E40"/>
    <w:rsid w:val="00857EDC"/>
    <w:rsid w:val="00860113"/>
    <w:rsid w:val="00860503"/>
    <w:rsid w:val="0086075D"/>
    <w:rsid w:val="0086084A"/>
    <w:rsid w:val="00860FFD"/>
    <w:rsid w:val="008610CC"/>
    <w:rsid w:val="0086185B"/>
    <w:rsid w:val="00861C25"/>
    <w:rsid w:val="0086201F"/>
    <w:rsid w:val="00862037"/>
    <w:rsid w:val="008620C1"/>
    <w:rsid w:val="00862502"/>
    <w:rsid w:val="00862704"/>
    <w:rsid w:val="00862790"/>
    <w:rsid w:val="008629C4"/>
    <w:rsid w:val="008629C9"/>
    <w:rsid w:val="00862A39"/>
    <w:rsid w:val="00862C40"/>
    <w:rsid w:val="00862CC1"/>
    <w:rsid w:val="00862F0A"/>
    <w:rsid w:val="008634B1"/>
    <w:rsid w:val="00863BBE"/>
    <w:rsid w:val="00863DDA"/>
    <w:rsid w:val="00863EDB"/>
    <w:rsid w:val="00864017"/>
    <w:rsid w:val="00864137"/>
    <w:rsid w:val="008643FC"/>
    <w:rsid w:val="008644BC"/>
    <w:rsid w:val="00864C25"/>
    <w:rsid w:val="00864CF6"/>
    <w:rsid w:val="00865142"/>
    <w:rsid w:val="0086541F"/>
    <w:rsid w:val="0086576D"/>
    <w:rsid w:val="00865960"/>
    <w:rsid w:val="00865B28"/>
    <w:rsid w:val="00865CA2"/>
    <w:rsid w:val="00865E72"/>
    <w:rsid w:val="0086605A"/>
    <w:rsid w:val="008660D4"/>
    <w:rsid w:val="00866269"/>
    <w:rsid w:val="00866A2A"/>
    <w:rsid w:val="00866CCD"/>
    <w:rsid w:val="00866DD2"/>
    <w:rsid w:val="00867483"/>
    <w:rsid w:val="0086748B"/>
    <w:rsid w:val="00867569"/>
    <w:rsid w:val="00867631"/>
    <w:rsid w:val="0086798C"/>
    <w:rsid w:val="008702F2"/>
    <w:rsid w:val="00870672"/>
    <w:rsid w:val="00871131"/>
    <w:rsid w:val="00871205"/>
    <w:rsid w:val="008713BF"/>
    <w:rsid w:val="008713CC"/>
    <w:rsid w:val="0087143A"/>
    <w:rsid w:val="0087152E"/>
    <w:rsid w:val="008716E3"/>
    <w:rsid w:val="00871A88"/>
    <w:rsid w:val="00871FA9"/>
    <w:rsid w:val="0087260B"/>
    <w:rsid w:val="00872660"/>
    <w:rsid w:val="008728E9"/>
    <w:rsid w:val="00872A90"/>
    <w:rsid w:val="00872C9D"/>
    <w:rsid w:val="00873092"/>
    <w:rsid w:val="008730DD"/>
    <w:rsid w:val="008732EA"/>
    <w:rsid w:val="0087350D"/>
    <w:rsid w:val="0087366C"/>
    <w:rsid w:val="00873926"/>
    <w:rsid w:val="00873F47"/>
    <w:rsid w:val="00873F48"/>
    <w:rsid w:val="00875157"/>
    <w:rsid w:val="008753C2"/>
    <w:rsid w:val="00875609"/>
    <w:rsid w:val="0087641D"/>
    <w:rsid w:val="008766AE"/>
    <w:rsid w:val="008766F9"/>
    <w:rsid w:val="00876899"/>
    <w:rsid w:val="00876A79"/>
    <w:rsid w:val="00876C22"/>
    <w:rsid w:val="00876CAC"/>
    <w:rsid w:val="00876D49"/>
    <w:rsid w:val="0087717A"/>
    <w:rsid w:val="0087738E"/>
    <w:rsid w:val="008778C7"/>
    <w:rsid w:val="008779D8"/>
    <w:rsid w:val="00877ABB"/>
    <w:rsid w:val="00877BE3"/>
    <w:rsid w:val="00880439"/>
    <w:rsid w:val="00880970"/>
    <w:rsid w:val="00880C6B"/>
    <w:rsid w:val="00880E7D"/>
    <w:rsid w:val="00881081"/>
    <w:rsid w:val="0088127C"/>
    <w:rsid w:val="00881540"/>
    <w:rsid w:val="00881854"/>
    <w:rsid w:val="00881D42"/>
    <w:rsid w:val="00881E75"/>
    <w:rsid w:val="00881F85"/>
    <w:rsid w:val="00882874"/>
    <w:rsid w:val="00882E3C"/>
    <w:rsid w:val="00883586"/>
    <w:rsid w:val="00883787"/>
    <w:rsid w:val="008837F0"/>
    <w:rsid w:val="008839C1"/>
    <w:rsid w:val="00883CD1"/>
    <w:rsid w:val="008844AC"/>
    <w:rsid w:val="008844BB"/>
    <w:rsid w:val="0088454D"/>
    <w:rsid w:val="008848B3"/>
    <w:rsid w:val="0088520C"/>
    <w:rsid w:val="008855E4"/>
    <w:rsid w:val="00885D93"/>
    <w:rsid w:val="008861F8"/>
    <w:rsid w:val="0088640F"/>
    <w:rsid w:val="00886908"/>
    <w:rsid w:val="00886CD2"/>
    <w:rsid w:val="0088706B"/>
    <w:rsid w:val="0088710D"/>
    <w:rsid w:val="0088731E"/>
    <w:rsid w:val="008879BB"/>
    <w:rsid w:val="00887ADB"/>
    <w:rsid w:val="00887E59"/>
    <w:rsid w:val="008909D1"/>
    <w:rsid w:val="00890F06"/>
    <w:rsid w:val="00890F12"/>
    <w:rsid w:val="008915DC"/>
    <w:rsid w:val="008917F5"/>
    <w:rsid w:val="008919F5"/>
    <w:rsid w:val="00891E3F"/>
    <w:rsid w:val="00891E6F"/>
    <w:rsid w:val="00891ED0"/>
    <w:rsid w:val="00892033"/>
    <w:rsid w:val="00892225"/>
    <w:rsid w:val="008923B4"/>
    <w:rsid w:val="0089275D"/>
    <w:rsid w:val="00892847"/>
    <w:rsid w:val="00892A36"/>
    <w:rsid w:val="00892A3C"/>
    <w:rsid w:val="00892F10"/>
    <w:rsid w:val="008930F1"/>
    <w:rsid w:val="00893239"/>
    <w:rsid w:val="00893499"/>
    <w:rsid w:val="00893888"/>
    <w:rsid w:val="008938A3"/>
    <w:rsid w:val="00893981"/>
    <w:rsid w:val="00893A25"/>
    <w:rsid w:val="00893D11"/>
    <w:rsid w:val="00894173"/>
    <w:rsid w:val="00894363"/>
    <w:rsid w:val="00894467"/>
    <w:rsid w:val="00894489"/>
    <w:rsid w:val="0089479B"/>
    <w:rsid w:val="00894939"/>
    <w:rsid w:val="008949CA"/>
    <w:rsid w:val="00894B8E"/>
    <w:rsid w:val="00895665"/>
    <w:rsid w:val="00895AD5"/>
    <w:rsid w:val="00895F4D"/>
    <w:rsid w:val="00896202"/>
    <w:rsid w:val="008963A5"/>
    <w:rsid w:val="00896485"/>
    <w:rsid w:val="008965A4"/>
    <w:rsid w:val="0089695B"/>
    <w:rsid w:val="00896D5D"/>
    <w:rsid w:val="008973E2"/>
    <w:rsid w:val="008975C2"/>
    <w:rsid w:val="0089769D"/>
    <w:rsid w:val="00897793"/>
    <w:rsid w:val="00897B44"/>
    <w:rsid w:val="00897CF5"/>
    <w:rsid w:val="008A017F"/>
    <w:rsid w:val="008A01AF"/>
    <w:rsid w:val="008A0555"/>
    <w:rsid w:val="008A06D6"/>
    <w:rsid w:val="008A1887"/>
    <w:rsid w:val="008A1B86"/>
    <w:rsid w:val="008A1D0C"/>
    <w:rsid w:val="008A1D5D"/>
    <w:rsid w:val="008A1F02"/>
    <w:rsid w:val="008A1FD8"/>
    <w:rsid w:val="008A2501"/>
    <w:rsid w:val="008A26EE"/>
    <w:rsid w:val="008A2720"/>
    <w:rsid w:val="008A29C4"/>
    <w:rsid w:val="008A2A68"/>
    <w:rsid w:val="008A2C7B"/>
    <w:rsid w:val="008A2F58"/>
    <w:rsid w:val="008A3363"/>
    <w:rsid w:val="008A3371"/>
    <w:rsid w:val="008A33A8"/>
    <w:rsid w:val="008A36E4"/>
    <w:rsid w:val="008A3C3E"/>
    <w:rsid w:val="008A3E2B"/>
    <w:rsid w:val="008A3F74"/>
    <w:rsid w:val="008A4117"/>
    <w:rsid w:val="008A4564"/>
    <w:rsid w:val="008A4646"/>
    <w:rsid w:val="008A4F32"/>
    <w:rsid w:val="008A53AF"/>
    <w:rsid w:val="008A5AA0"/>
    <w:rsid w:val="008A5B00"/>
    <w:rsid w:val="008A5B9A"/>
    <w:rsid w:val="008A6566"/>
    <w:rsid w:val="008A6C06"/>
    <w:rsid w:val="008A6CCB"/>
    <w:rsid w:val="008A71B2"/>
    <w:rsid w:val="008A7515"/>
    <w:rsid w:val="008A76B3"/>
    <w:rsid w:val="008A79DE"/>
    <w:rsid w:val="008A7BCB"/>
    <w:rsid w:val="008B020B"/>
    <w:rsid w:val="008B0AE6"/>
    <w:rsid w:val="008B0C82"/>
    <w:rsid w:val="008B1042"/>
    <w:rsid w:val="008B1421"/>
    <w:rsid w:val="008B1757"/>
    <w:rsid w:val="008B1A19"/>
    <w:rsid w:val="008B1B54"/>
    <w:rsid w:val="008B1CC0"/>
    <w:rsid w:val="008B1FD9"/>
    <w:rsid w:val="008B2133"/>
    <w:rsid w:val="008B2162"/>
    <w:rsid w:val="008B2477"/>
    <w:rsid w:val="008B247A"/>
    <w:rsid w:val="008B29B7"/>
    <w:rsid w:val="008B3087"/>
    <w:rsid w:val="008B3E1F"/>
    <w:rsid w:val="008B42B7"/>
    <w:rsid w:val="008B431B"/>
    <w:rsid w:val="008B44FA"/>
    <w:rsid w:val="008B468D"/>
    <w:rsid w:val="008B4977"/>
    <w:rsid w:val="008B49DB"/>
    <w:rsid w:val="008B5317"/>
    <w:rsid w:val="008B56E9"/>
    <w:rsid w:val="008B571E"/>
    <w:rsid w:val="008B58E6"/>
    <w:rsid w:val="008B5A94"/>
    <w:rsid w:val="008B5AC7"/>
    <w:rsid w:val="008B5ACE"/>
    <w:rsid w:val="008B60C2"/>
    <w:rsid w:val="008B6452"/>
    <w:rsid w:val="008B6E1A"/>
    <w:rsid w:val="008B6E65"/>
    <w:rsid w:val="008B712F"/>
    <w:rsid w:val="008B71AE"/>
    <w:rsid w:val="008B7430"/>
    <w:rsid w:val="008B7477"/>
    <w:rsid w:val="008B7992"/>
    <w:rsid w:val="008B7BEF"/>
    <w:rsid w:val="008B7D7E"/>
    <w:rsid w:val="008B7D80"/>
    <w:rsid w:val="008B7D8A"/>
    <w:rsid w:val="008C03EE"/>
    <w:rsid w:val="008C0812"/>
    <w:rsid w:val="008C081F"/>
    <w:rsid w:val="008C08FB"/>
    <w:rsid w:val="008C08FC"/>
    <w:rsid w:val="008C0957"/>
    <w:rsid w:val="008C09EB"/>
    <w:rsid w:val="008C0F91"/>
    <w:rsid w:val="008C158F"/>
    <w:rsid w:val="008C16C0"/>
    <w:rsid w:val="008C1BDD"/>
    <w:rsid w:val="008C1F6D"/>
    <w:rsid w:val="008C216C"/>
    <w:rsid w:val="008C2572"/>
    <w:rsid w:val="008C283A"/>
    <w:rsid w:val="008C3279"/>
    <w:rsid w:val="008C32B3"/>
    <w:rsid w:val="008C34AD"/>
    <w:rsid w:val="008C3500"/>
    <w:rsid w:val="008C3A80"/>
    <w:rsid w:val="008C3BF8"/>
    <w:rsid w:val="008C3EBB"/>
    <w:rsid w:val="008C40B0"/>
    <w:rsid w:val="008C40ED"/>
    <w:rsid w:val="008C4399"/>
    <w:rsid w:val="008C4437"/>
    <w:rsid w:val="008C4571"/>
    <w:rsid w:val="008C45F9"/>
    <w:rsid w:val="008C461C"/>
    <w:rsid w:val="008C47E5"/>
    <w:rsid w:val="008C4B0F"/>
    <w:rsid w:val="008C4B8D"/>
    <w:rsid w:val="008C4DF1"/>
    <w:rsid w:val="008C4EEC"/>
    <w:rsid w:val="008C525B"/>
    <w:rsid w:val="008C537F"/>
    <w:rsid w:val="008C5610"/>
    <w:rsid w:val="008C5645"/>
    <w:rsid w:val="008C5739"/>
    <w:rsid w:val="008C58F4"/>
    <w:rsid w:val="008C5962"/>
    <w:rsid w:val="008C5C12"/>
    <w:rsid w:val="008C6324"/>
    <w:rsid w:val="008C6507"/>
    <w:rsid w:val="008C72BC"/>
    <w:rsid w:val="008C7454"/>
    <w:rsid w:val="008C74F2"/>
    <w:rsid w:val="008C7B1B"/>
    <w:rsid w:val="008C7ECB"/>
    <w:rsid w:val="008D04EF"/>
    <w:rsid w:val="008D060B"/>
    <w:rsid w:val="008D093D"/>
    <w:rsid w:val="008D0C7B"/>
    <w:rsid w:val="008D0FBC"/>
    <w:rsid w:val="008D1949"/>
    <w:rsid w:val="008D2125"/>
    <w:rsid w:val="008D2176"/>
    <w:rsid w:val="008D2370"/>
    <w:rsid w:val="008D2B46"/>
    <w:rsid w:val="008D334B"/>
    <w:rsid w:val="008D37C5"/>
    <w:rsid w:val="008D389C"/>
    <w:rsid w:val="008D3B57"/>
    <w:rsid w:val="008D3B86"/>
    <w:rsid w:val="008D3CE0"/>
    <w:rsid w:val="008D3D66"/>
    <w:rsid w:val="008D4088"/>
    <w:rsid w:val="008D41B7"/>
    <w:rsid w:val="008D452A"/>
    <w:rsid w:val="008D45B8"/>
    <w:rsid w:val="008D45C0"/>
    <w:rsid w:val="008D470C"/>
    <w:rsid w:val="008D4755"/>
    <w:rsid w:val="008D4C3D"/>
    <w:rsid w:val="008D4D68"/>
    <w:rsid w:val="008D55C4"/>
    <w:rsid w:val="008D5723"/>
    <w:rsid w:val="008D585F"/>
    <w:rsid w:val="008D5B1F"/>
    <w:rsid w:val="008D5B7F"/>
    <w:rsid w:val="008D5E8A"/>
    <w:rsid w:val="008D5FB9"/>
    <w:rsid w:val="008D62AE"/>
    <w:rsid w:val="008D6944"/>
    <w:rsid w:val="008D719F"/>
    <w:rsid w:val="008D721E"/>
    <w:rsid w:val="008D7380"/>
    <w:rsid w:val="008D743C"/>
    <w:rsid w:val="008D7C3D"/>
    <w:rsid w:val="008D7EEF"/>
    <w:rsid w:val="008E020B"/>
    <w:rsid w:val="008E0351"/>
    <w:rsid w:val="008E0410"/>
    <w:rsid w:val="008E05D4"/>
    <w:rsid w:val="008E06C4"/>
    <w:rsid w:val="008E071E"/>
    <w:rsid w:val="008E077B"/>
    <w:rsid w:val="008E0C9F"/>
    <w:rsid w:val="008E0CC4"/>
    <w:rsid w:val="008E0D3C"/>
    <w:rsid w:val="008E1392"/>
    <w:rsid w:val="008E15E1"/>
    <w:rsid w:val="008E15E4"/>
    <w:rsid w:val="008E194D"/>
    <w:rsid w:val="008E1B9E"/>
    <w:rsid w:val="008E1CDF"/>
    <w:rsid w:val="008E1F3A"/>
    <w:rsid w:val="008E33B9"/>
    <w:rsid w:val="008E33CC"/>
    <w:rsid w:val="008E3888"/>
    <w:rsid w:val="008E397F"/>
    <w:rsid w:val="008E3C56"/>
    <w:rsid w:val="008E3DA3"/>
    <w:rsid w:val="008E3E75"/>
    <w:rsid w:val="008E3EC2"/>
    <w:rsid w:val="008E3F43"/>
    <w:rsid w:val="008E40B0"/>
    <w:rsid w:val="008E45DE"/>
    <w:rsid w:val="008E4628"/>
    <w:rsid w:val="008E4863"/>
    <w:rsid w:val="008E5065"/>
    <w:rsid w:val="008E5252"/>
    <w:rsid w:val="008E55AB"/>
    <w:rsid w:val="008E568E"/>
    <w:rsid w:val="008E5C68"/>
    <w:rsid w:val="008E6204"/>
    <w:rsid w:val="008E6314"/>
    <w:rsid w:val="008E66D6"/>
    <w:rsid w:val="008E717D"/>
    <w:rsid w:val="008E7367"/>
    <w:rsid w:val="008E75AB"/>
    <w:rsid w:val="008E7626"/>
    <w:rsid w:val="008E7986"/>
    <w:rsid w:val="008E7A43"/>
    <w:rsid w:val="008F073C"/>
    <w:rsid w:val="008F0F88"/>
    <w:rsid w:val="008F0F8E"/>
    <w:rsid w:val="008F1160"/>
    <w:rsid w:val="008F120A"/>
    <w:rsid w:val="008F18EC"/>
    <w:rsid w:val="008F1D69"/>
    <w:rsid w:val="008F25F4"/>
    <w:rsid w:val="008F27E0"/>
    <w:rsid w:val="008F296F"/>
    <w:rsid w:val="008F2E5D"/>
    <w:rsid w:val="008F300D"/>
    <w:rsid w:val="008F31AF"/>
    <w:rsid w:val="008F3912"/>
    <w:rsid w:val="008F3D65"/>
    <w:rsid w:val="008F415E"/>
    <w:rsid w:val="008F48EB"/>
    <w:rsid w:val="008F4BF9"/>
    <w:rsid w:val="008F4F0B"/>
    <w:rsid w:val="008F4F1E"/>
    <w:rsid w:val="008F51AC"/>
    <w:rsid w:val="008F5411"/>
    <w:rsid w:val="008F59C1"/>
    <w:rsid w:val="008F5CA0"/>
    <w:rsid w:val="008F5DF7"/>
    <w:rsid w:val="008F5ED1"/>
    <w:rsid w:val="008F60C2"/>
    <w:rsid w:val="008F67CA"/>
    <w:rsid w:val="008F67F9"/>
    <w:rsid w:val="008F6D5A"/>
    <w:rsid w:val="008F7CAC"/>
    <w:rsid w:val="009008AE"/>
    <w:rsid w:val="00900DB7"/>
    <w:rsid w:val="00900E2D"/>
    <w:rsid w:val="009013FF"/>
    <w:rsid w:val="00901415"/>
    <w:rsid w:val="009017BA"/>
    <w:rsid w:val="00901C06"/>
    <w:rsid w:val="00901FFB"/>
    <w:rsid w:val="009026D4"/>
    <w:rsid w:val="00902C9C"/>
    <w:rsid w:val="00903AE5"/>
    <w:rsid w:val="009040E2"/>
    <w:rsid w:val="0090423D"/>
    <w:rsid w:val="00904377"/>
    <w:rsid w:val="0090446B"/>
    <w:rsid w:val="009046C4"/>
    <w:rsid w:val="009048FE"/>
    <w:rsid w:val="00904C4B"/>
    <w:rsid w:val="00904E66"/>
    <w:rsid w:val="00905D22"/>
    <w:rsid w:val="009062A5"/>
    <w:rsid w:val="00906865"/>
    <w:rsid w:val="00906875"/>
    <w:rsid w:val="00906917"/>
    <w:rsid w:val="00906E0E"/>
    <w:rsid w:val="00907150"/>
    <w:rsid w:val="00907374"/>
    <w:rsid w:val="0090753B"/>
    <w:rsid w:val="00907791"/>
    <w:rsid w:val="00910011"/>
    <w:rsid w:val="00910E14"/>
    <w:rsid w:val="00910FA7"/>
    <w:rsid w:val="00911272"/>
    <w:rsid w:val="00911321"/>
    <w:rsid w:val="00911540"/>
    <w:rsid w:val="009118C9"/>
    <w:rsid w:val="0091227C"/>
    <w:rsid w:val="009122C0"/>
    <w:rsid w:val="0091277E"/>
    <w:rsid w:val="009127D4"/>
    <w:rsid w:val="00912B10"/>
    <w:rsid w:val="00912BD7"/>
    <w:rsid w:val="009132EC"/>
    <w:rsid w:val="00913423"/>
    <w:rsid w:val="0091353B"/>
    <w:rsid w:val="009135D6"/>
    <w:rsid w:val="00913617"/>
    <w:rsid w:val="009138F0"/>
    <w:rsid w:val="00913B19"/>
    <w:rsid w:val="00913BE9"/>
    <w:rsid w:val="00913E5C"/>
    <w:rsid w:val="00913FFB"/>
    <w:rsid w:val="009146C2"/>
    <w:rsid w:val="00914B2C"/>
    <w:rsid w:val="00914C77"/>
    <w:rsid w:val="00914D3E"/>
    <w:rsid w:val="00914D68"/>
    <w:rsid w:val="00914E13"/>
    <w:rsid w:val="00914E16"/>
    <w:rsid w:val="00914E9C"/>
    <w:rsid w:val="00914F49"/>
    <w:rsid w:val="0091538D"/>
    <w:rsid w:val="009156A4"/>
    <w:rsid w:val="00915750"/>
    <w:rsid w:val="009157A8"/>
    <w:rsid w:val="009158A1"/>
    <w:rsid w:val="00915F96"/>
    <w:rsid w:val="00916C4D"/>
    <w:rsid w:val="00916F0E"/>
    <w:rsid w:val="00916F99"/>
    <w:rsid w:val="00916FA5"/>
    <w:rsid w:val="009170D3"/>
    <w:rsid w:val="0091729A"/>
    <w:rsid w:val="00917570"/>
    <w:rsid w:val="00917591"/>
    <w:rsid w:val="0091781E"/>
    <w:rsid w:val="0091796D"/>
    <w:rsid w:val="00917B31"/>
    <w:rsid w:val="00920383"/>
    <w:rsid w:val="00920B4C"/>
    <w:rsid w:val="00920BD8"/>
    <w:rsid w:val="00920BFC"/>
    <w:rsid w:val="00920E22"/>
    <w:rsid w:val="009210EB"/>
    <w:rsid w:val="00921655"/>
    <w:rsid w:val="0092182C"/>
    <w:rsid w:val="00921ACB"/>
    <w:rsid w:val="009221C0"/>
    <w:rsid w:val="00922351"/>
    <w:rsid w:val="009226AE"/>
    <w:rsid w:val="00922A55"/>
    <w:rsid w:val="00922F0C"/>
    <w:rsid w:val="00923092"/>
    <w:rsid w:val="0092325F"/>
    <w:rsid w:val="0092369B"/>
    <w:rsid w:val="0092390D"/>
    <w:rsid w:val="0092395A"/>
    <w:rsid w:val="00923ACF"/>
    <w:rsid w:val="00923AE7"/>
    <w:rsid w:val="00923E0D"/>
    <w:rsid w:val="00924110"/>
    <w:rsid w:val="00924725"/>
    <w:rsid w:val="00924DE5"/>
    <w:rsid w:val="00924DF0"/>
    <w:rsid w:val="00924F57"/>
    <w:rsid w:val="0092517B"/>
    <w:rsid w:val="00925229"/>
    <w:rsid w:val="00925597"/>
    <w:rsid w:val="009256D2"/>
    <w:rsid w:val="009256E2"/>
    <w:rsid w:val="00925C79"/>
    <w:rsid w:val="00925CDB"/>
    <w:rsid w:val="00925CFC"/>
    <w:rsid w:val="009266A2"/>
    <w:rsid w:val="009266D5"/>
    <w:rsid w:val="00926708"/>
    <w:rsid w:val="00926767"/>
    <w:rsid w:val="00926AEC"/>
    <w:rsid w:val="00927193"/>
    <w:rsid w:val="00927557"/>
    <w:rsid w:val="00927AA7"/>
    <w:rsid w:val="00927DBB"/>
    <w:rsid w:val="00927EF3"/>
    <w:rsid w:val="009304CB"/>
    <w:rsid w:val="009305F9"/>
    <w:rsid w:val="009309A4"/>
    <w:rsid w:val="00930A28"/>
    <w:rsid w:val="00930ACD"/>
    <w:rsid w:val="00930C7B"/>
    <w:rsid w:val="00930E5D"/>
    <w:rsid w:val="009310D9"/>
    <w:rsid w:val="009323EC"/>
    <w:rsid w:val="009325E2"/>
    <w:rsid w:val="0093261F"/>
    <w:rsid w:val="00932997"/>
    <w:rsid w:val="00932FBF"/>
    <w:rsid w:val="00932FD7"/>
    <w:rsid w:val="00933224"/>
    <w:rsid w:val="0093322E"/>
    <w:rsid w:val="00933423"/>
    <w:rsid w:val="00933545"/>
    <w:rsid w:val="00933CE0"/>
    <w:rsid w:val="00933F5E"/>
    <w:rsid w:val="00934274"/>
    <w:rsid w:val="0093432D"/>
    <w:rsid w:val="009348A7"/>
    <w:rsid w:val="00934988"/>
    <w:rsid w:val="00934C1A"/>
    <w:rsid w:val="00934EDD"/>
    <w:rsid w:val="00934F16"/>
    <w:rsid w:val="00935220"/>
    <w:rsid w:val="0093544A"/>
    <w:rsid w:val="00935547"/>
    <w:rsid w:val="009358BE"/>
    <w:rsid w:val="0093602A"/>
    <w:rsid w:val="00936082"/>
    <w:rsid w:val="00936180"/>
    <w:rsid w:val="009362D8"/>
    <w:rsid w:val="00936394"/>
    <w:rsid w:val="0093645B"/>
    <w:rsid w:val="00936877"/>
    <w:rsid w:val="00936EE6"/>
    <w:rsid w:val="00937089"/>
    <w:rsid w:val="00937554"/>
    <w:rsid w:val="00937683"/>
    <w:rsid w:val="00940C2D"/>
    <w:rsid w:val="00940DD8"/>
    <w:rsid w:val="009410E3"/>
    <w:rsid w:val="009411F7"/>
    <w:rsid w:val="009412D5"/>
    <w:rsid w:val="0094147B"/>
    <w:rsid w:val="00941659"/>
    <w:rsid w:val="0094166C"/>
    <w:rsid w:val="00941849"/>
    <w:rsid w:val="009423A7"/>
    <w:rsid w:val="009426F9"/>
    <w:rsid w:val="00942A51"/>
    <w:rsid w:val="0094322C"/>
    <w:rsid w:val="0094335E"/>
    <w:rsid w:val="0094338C"/>
    <w:rsid w:val="009433F2"/>
    <w:rsid w:val="00943822"/>
    <w:rsid w:val="00943C61"/>
    <w:rsid w:val="009442F2"/>
    <w:rsid w:val="00944543"/>
    <w:rsid w:val="009446D3"/>
    <w:rsid w:val="00944EBE"/>
    <w:rsid w:val="00944F8A"/>
    <w:rsid w:val="009451EB"/>
    <w:rsid w:val="009454ED"/>
    <w:rsid w:val="00945603"/>
    <w:rsid w:val="00945971"/>
    <w:rsid w:val="009459E2"/>
    <w:rsid w:val="00945B4B"/>
    <w:rsid w:val="00945C60"/>
    <w:rsid w:val="00945DE2"/>
    <w:rsid w:val="00945F52"/>
    <w:rsid w:val="0094646E"/>
    <w:rsid w:val="00946B70"/>
    <w:rsid w:val="00946CEE"/>
    <w:rsid w:val="00947759"/>
    <w:rsid w:val="00947D8C"/>
    <w:rsid w:val="00947F29"/>
    <w:rsid w:val="009506B5"/>
    <w:rsid w:val="0095098F"/>
    <w:rsid w:val="00950CA6"/>
    <w:rsid w:val="00950D68"/>
    <w:rsid w:val="00950DAC"/>
    <w:rsid w:val="009510A2"/>
    <w:rsid w:val="00951143"/>
    <w:rsid w:val="0095127D"/>
    <w:rsid w:val="0095133D"/>
    <w:rsid w:val="00951AD3"/>
    <w:rsid w:val="00951FE9"/>
    <w:rsid w:val="0095206C"/>
    <w:rsid w:val="00952348"/>
    <w:rsid w:val="00952F85"/>
    <w:rsid w:val="00952F9A"/>
    <w:rsid w:val="00953129"/>
    <w:rsid w:val="00953257"/>
    <w:rsid w:val="00953544"/>
    <w:rsid w:val="00953F8E"/>
    <w:rsid w:val="00954062"/>
    <w:rsid w:val="0095474C"/>
    <w:rsid w:val="009548E7"/>
    <w:rsid w:val="009549C0"/>
    <w:rsid w:val="00954AB2"/>
    <w:rsid w:val="00954D8F"/>
    <w:rsid w:val="00954FB8"/>
    <w:rsid w:val="00954FBF"/>
    <w:rsid w:val="00955165"/>
    <w:rsid w:val="009552F7"/>
    <w:rsid w:val="009554FC"/>
    <w:rsid w:val="00955632"/>
    <w:rsid w:val="00955993"/>
    <w:rsid w:val="00955DD0"/>
    <w:rsid w:val="009561C2"/>
    <w:rsid w:val="00956276"/>
    <w:rsid w:val="00956415"/>
    <w:rsid w:val="0095657B"/>
    <w:rsid w:val="009567AF"/>
    <w:rsid w:val="009571E2"/>
    <w:rsid w:val="0095761A"/>
    <w:rsid w:val="009578D4"/>
    <w:rsid w:val="00957DA4"/>
    <w:rsid w:val="00957E08"/>
    <w:rsid w:val="00957EA4"/>
    <w:rsid w:val="009600F1"/>
    <w:rsid w:val="00960600"/>
    <w:rsid w:val="0096085B"/>
    <w:rsid w:val="009610A7"/>
    <w:rsid w:val="009612BE"/>
    <w:rsid w:val="00961666"/>
    <w:rsid w:val="00961691"/>
    <w:rsid w:val="00961957"/>
    <w:rsid w:val="00961C45"/>
    <w:rsid w:val="00961D65"/>
    <w:rsid w:val="00961FAE"/>
    <w:rsid w:val="00961FE2"/>
    <w:rsid w:val="009620FE"/>
    <w:rsid w:val="00962705"/>
    <w:rsid w:val="00962878"/>
    <w:rsid w:val="009628BD"/>
    <w:rsid w:val="00962AC3"/>
    <w:rsid w:val="00962CB9"/>
    <w:rsid w:val="0096302A"/>
    <w:rsid w:val="0096358E"/>
    <w:rsid w:val="00963902"/>
    <w:rsid w:val="00963A54"/>
    <w:rsid w:val="00963B78"/>
    <w:rsid w:val="00963BFD"/>
    <w:rsid w:val="00963CA7"/>
    <w:rsid w:val="00963D1D"/>
    <w:rsid w:val="00963D3E"/>
    <w:rsid w:val="00964221"/>
    <w:rsid w:val="00964312"/>
    <w:rsid w:val="0096441A"/>
    <w:rsid w:val="0096493E"/>
    <w:rsid w:val="00964A9E"/>
    <w:rsid w:val="00964B3A"/>
    <w:rsid w:val="00965440"/>
    <w:rsid w:val="00965ACD"/>
    <w:rsid w:val="00965AD4"/>
    <w:rsid w:val="00965B8A"/>
    <w:rsid w:val="0096627B"/>
    <w:rsid w:val="009666AD"/>
    <w:rsid w:val="009667A0"/>
    <w:rsid w:val="00966983"/>
    <w:rsid w:val="00966A19"/>
    <w:rsid w:val="00966AB1"/>
    <w:rsid w:val="00966E53"/>
    <w:rsid w:val="00966E73"/>
    <w:rsid w:val="009670AB"/>
    <w:rsid w:val="0096767A"/>
    <w:rsid w:val="00967842"/>
    <w:rsid w:val="00967859"/>
    <w:rsid w:val="009679CB"/>
    <w:rsid w:val="00967C01"/>
    <w:rsid w:val="00967CA5"/>
    <w:rsid w:val="00970011"/>
    <w:rsid w:val="00970140"/>
    <w:rsid w:val="00970346"/>
    <w:rsid w:val="009704C9"/>
    <w:rsid w:val="0097071F"/>
    <w:rsid w:val="0097165A"/>
    <w:rsid w:val="009717AC"/>
    <w:rsid w:val="00971863"/>
    <w:rsid w:val="00971992"/>
    <w:rsid w:val="009719FB"/>
    <w:rsid w:val="00971A01"/>
    <w:rsid w:val="00971B58"/>
    <w:rsid w:val="00971FE0"/>
    <w:rsid w:val="00972221"/>
    <w:rsid w:val="009722C7"/>
    <w:rsid w:val="009722E5"/>
    <w:rsid w:val="00972A13"/>
    <w:rsid w:val="00972B2C"/>
    <w:rsid w:val="00972C1B"/>
    <w:rsid w:val="00972DC8"/>
    <w:rsid w:val="00973088"/>
    <w:rsid w:val="00973108"/>
    <w:rsid w:val="009731E7"/>
    <w:rsid w:val="0097341D"/>
    <w:rsid w:val="009735B2"/>
    <w:rsid w:val="00973E12"/>
    <w:rsid w:val="00973E52"/>
    <w:rsid w:val="009741D8"/>
    <w:rsid w:val="0097438A"/>
    <w:rsid w:val="0097485D"/>
    <w:rsid w:val="00974CAD"/>
    <w:rsid w:val="00974E33"/>
    <w:rsid w:val="009751C1"/>
    <w:rsid w:val="0097538F"/>
    <w:rsid w:val="00975469"/>
    <w:rsid w:val="00975748"/>
    <w:rsid w:val="009759A8"/>
    <w:rsid w:val="00975B3F"/>
    <w:rsid w:val="00975BE5"/>
    <w:rsid w:val="00975CBE"/>
    <w:rsid w:val="00975E73"/>
    <w:rsid w:val="0097666B"/>
    <w:rsid w:val="00977112"/>
    <w:rsid w:val="009771C3"/>
    <w:rsid w:val="00977285"/>
    <w:rsid w:val="009775AD"/>
    <w:rsid w:val="009778AB"/>
    <w:rsid w:val="009778C8"/>
    <w:rsid w:val="009779EB"/>
    <w:rsid w:val="00980581"/>
    <w:rsid w:val="009805A5"/>
    <w:rsid w:val="00980885"/>
    <w:rsid w:val="00980985"/>
    <w:rsid w:val="00980EC4"/>
    <w:rsid w:val="00981171"/>
    <w:rsid w:val="009811F1"/>
    <w:rsid w:val="00981271"/>
    <w:rsid w:val="009813A1"/>
    <w:rsid w:val="009815A2"/>
    <w:rsid w:val="009820AD"/>
    <w:rsid w:val="00982596"/>
    <w:rsid w:val="00982C67"/>
    <w:rsid w:val="00983152"/>
    <w:rsid w:val="00983491"/>
    <w:rsid w:val="00983571"/>
    <w:rsid w:val="009839C4"/>
    <w:rsid w:val="00983DD5"/>
    <w:rsid w:val="00983E57"/>
    <w:rsid w:val="00984B2A"/>
    <w:rsid w:val="00984E5C"/>
    <w:rsid w:val="0098511E"/>
    <w:rsid w:val="0098530A"/>
    <w:rsid w:val="00985351"/>
    <w:rsid w:val="00985584"/>
    <w:rsid w:val="009858CB"/>
    <w:rsid w:val="00985969"/>
    <w:rsid w:val="00985AF4"/>
    <w:rsid w:val="00985D46"/>
    <w:rsid w:val="00985DE2"/>
    <w:rsid w:val="00985E3A"/>
    <w:rsid w:val="0098619E"/>
    <w:rsid w:val="0098675D"/>
    <w:rsid w:val="00986DF8"/>
    <w:rsid w:val="0098701C"/>
    <w:rsid w:val="009871A9"/>
    <w:rsid w:val="0098739C"/>
    <w:rsid w:val="00987499"/>
    <w:rsid w:val="009874A2"/>
    <w:rsid w:val="009877F1"/>
    <w:rsid w:val="0098781C"/>
    <w:rsid w:val="00987985"/>
    <w:rsid w:val="0098798B"/>
    <w:rsid w:val="00987A4C"/>
    <w:rsid w:val="00987E32"/>
    <w:rsid w:val="00987FEF"/>
    <w:rsid w:val="009907C5"/>
    <w:rsid w:val="00990A26"/>
    <w:rsid w:val="00990B2A"/>
    <w:rsid w:val="0099111A"/>
    <w:rsid w:val="00991422"/>
    <w:rsid w:val="00991519"/>
    <w:rsid w:val="009917DF"/>
    <w:rsid w:val="00991D10"/>
    <w:rsid w:val="00991F98"/>
    <w:rsid w:val="0099214A"/>
    <w:rsid w:val="00992240"/>
    <w:rsid w:val="009926E0"/>
    <w:rsid w:val="00992D18"/>
    <w:rsid w:val="009932C6"/>
    <w:rsid w:val="00993313"/>
    <w:rsid w:val="00993561"/>
    <w:rsid w:val="009935D3"/>
    <w:rsid w:val="009935EB"/>
    <w:rsid w:val="009938A3"/>
    <w:rsid w:val="00993B9C"/>
    <w:rsid w:val="00993F96"/>
    <w:rsid w:val="00994098"/>
    <w:rsid w:val="0099428E"/>
    <w:rsid w:val="009944A3"/>
    <w:rsid w:val="0099451E"/>
    <w:rsid w:val="009946C7"/>
    <w:rsid w:val="00994936"/>
    <w:rsid w:val="0099498E"/>
    <w:rsid w:val="009950AD"/>
    <w:rsid w:val="009950F6"/>
    <w:rsid w:val="0099516B"/>
    <w:rsid w:val="00995335"/>
    <w:rsid w:val="0099549A"/>
    <w:rsid w:val="009958AB"/>
    <w:rsid w:val="00995A81"/>
    <w:rsid w:val="00995C2E"/>
    <w:rsid w:val="00996076"/>
    <w:rsid w:val="0099628A"/>
    <w:rsid w:val="00996476"/>
    <w:rsid w:val="00996AE3"/>
    <w:rsid w:val="00996B1A"/>
    <w:rsid w:val="00996B6D"/>
    <w:rsid w:val="00996F2C"/>
    <w:rsid w:val="0099753E"/>
    <w:rsid w:val="00997E96"/>
    <w:rsid w:val="009A0A4B"/>
    <w:rsid w:val="009A0B23"/>
    <w:rsid w:val="009A0B3F"/>
    <w:rsid w:val="009A0FFC"/>
    <w:rsid w:val="009A15D7"/>
    <w:rsid w:val="009A16CB"/>
    <w:rsid w:val="009A16E9"/>
    <w:rsid w:val="009A1835"/>
    <w:rsid w:val="009A1A8A"/>
    <w:rsid w:val="009A1E06"/>
    <w:rsid w:val="009A24E5"/>
    <w:rsid w:val="009A27C4"/>
    <w:rsid w:val="009A28E9"/>
    <w:rsid w:val="009A2923"/>
    <w:rsid w:val="009A2AF4"/>
    <w:rsid w:val="009A2D53"/>
    <w:rsid w:val="009A2DCC"/>
    <w:rsid w:val="009A2FE9"/>
    <w:rsid w:val="009A36D9"/>
    <w:rsid w:val="009A388B"/>
    <w:rsid w:val="009A3950"/>
    <w:rsid w:val="009A3DFB"/>
    <w:rsid w:val="009A3F05"/>
    <w:rsid w:val="009A3F6B"/>
    <w:rsid w:val="009A439E"/>
    <w:rsid w:val="009A4846"/>
    <w:rsid w:val="009A4B0B"/>
    <w:rsid w:val="009A4B45"/>
    <w:rsid w:val="009A4E04"/>
    <w:rsid w:val="009A4E2F"/>
    <w:rsid w:val="009A5412"/>
    <w:rsid w:val="009A54D2"/>
    <w:rsid w:val="009A55C6"/>
    <w:rsid w:val="009A58A2"/>
    <w:rsid w:val="009A5A0E"/>
    <w:rsid w:val="009A5ABC"/>
    <w:rsid w:val="009A5F57"/>
    <w:rsid w:val="009A6301"/>
    <w:rsid w:val="009A652C"/>
    <w:rsid w:val="009A65AE"/>
    <w:rsid w:val="009A7244"/>
    <w:rsid w:val="009A7267"/>
    <w:rsid w:val="009A75C9"/>
    <w:rsid w:val="009A7661"/>
    <w:rsid w:val="009A76C4"/>
    <w:rsid w:val="009A782F"/>
    <w:rsid w:val="009A78C6"/>
    <w:rsid w:val="009A7A04"/>
    <w:rsid w:val="009A7A5F"/>
    <w:rsid w:val="009A7CAE"/>
    <w:rsid w:val="009A7F10"/>
    <w:rsid w:val="009B012B"/>
    <w:rsid w:val="009B022D"/>
    <w:rsid w:val="009B09EE"/>
    <w:rsid w:val="009B0A0E"/>
    <w:rsid w:val="009B0E75"/>
    <w:rsid w:val="009B14F3"/>
    <w:rsid w:val="009B1937"/>
    <w:rsid w:val="009B20DD"/>
    <w:rsid w:val="009B2990"/>
    <w:rsid w:val="009B2B99"/>
    <w:rsid w:val="009B2DF2"/>
    <w:rsid w:val="009B374F"/>
    <w:rsid w:val="009B3C25"/>
    <w:rsid w:val="009B3C32"/>
    <w:rsid w:val="009B3E26"/>
    <w:rsid w:val="009B3E4B"/>
    <w:rsid w:val="009B3EB7"/>
    <w:rsid w:val="009B4161"/>
    <w:rsid w:val="009B4237"/>
    <w:rsid w:val="009B49B9"/>
    <w:rsid w:val="009B4A63"/>
    <w:rsid w:val="009B4A7D"/>
    <w:rsid w:val="009B52F3"/>
    <w:rsid w:val="009B5895"/>
    <w:rsid w:val="009B667D"/>
    <w:rsid w:val="009B71E3"/>
    <w:rsid w:val="009B738E"/>
    <w:rsid w:val="009B76B4"/>
    <w:rsid w:val="009B7A78"/>
    <w:rsid w:val="009B7C50"/>
    <w:rsid w:val="009B7C60"/>
    <w:rsid w:val="009B7E2C"/>
    <w:rsid w:val="009B7ED6"/>
    <w:rsid w:val="009B7F62"/>
    <w:rsid w:val="009C04E7"/>
    <w:rsid w:val="009C068E"/>
    <w:rsid w:val="009C0896"/>
    <w:rsid w:val="009C0B2F"/>
    <w:rsid w:val="009C0D78"/>
    <w:rsid w:val="009C1385"/>
    <w:rsid w:val="009C1386"/>
    <w:rsid w:val="009C1D2A"/>
    <w:rsid w:val="009C1FE7"/>
    <w:rsid w:val="009C214A"/>
    <w:rsid w:val="009C22CF"/>
    <w:rsid w:val="009C2364"/>
    <w:rsid w:val="009C2827"/>
    <w:rsid w:val="009C2865"/>
    <w:rsid w:val="009C2964"/>
    <w:rsid w:val="009C2BF5"/>
    <w:rsid w:val="009C35CC"/>
    <w:rsid w:val="009C3701"/>
    <w:rsid w:val="009C3706"/>
    <w:rsid w:val="009C37C1"/>
    <w:rsid w:val="009C386C"/>
    <w:rsid w:val="009C38A9"/>
    <w:rsid w:val="009C38E0"/>
    <w:rsid w:val="009C391D"/>
    <w:rsid w:val="009C3A3A"/>
    <w:rsid w:val="009C3E90"/>
    <w:rsid w:val="009C3F27"/>
    <w:rsid w:val="009C3F6B"/>
    <w:rsid w:val="009C4172"/>
    <w:rsid w:val="009C4209"/>
    <w:rsid w:val="009C4443"/>
    <w:rsid w:val="009C46BB"/>
    <w:rsid w:val="009C47EB"/>
    <w:rsid w:val="009C49AE"/>
    <w:rsid w:val="009C5148"/>
    <w:rsid w:val="009C5439"/>
    <w:rsid w:val="009C5576"/>
    <w:rsid w:val="009C575E"/>
    <w:rsid w:val="009C5D24"/>
    <w:rsid w:val="009C6CEA"/>
    <w:rsid w:val="009C725E"/>
    <w:rsid w:val="009C72B0"/>
    <w:rsid w:val="009C77E3"/>
    <w:rsid w:val="009C79AE"/>
    <w:rsid w:val="009C7B85"/>
    <w:rsid w:val="009D0164"/>
    <w:rsid w:val="009D0235"/>
    <w:rsid w:val="009D0254"/>
    <w:rsid w:val="009D048B"/>
    <w:rsid w:val="009D08E2"/>
    <w:rsid w:val="009D0A83"/>
    <w:rsid w:val="009D0D9A"/>
    <w:rsid w:val="009D10E7"/>
    <w:rsid w:val="009D12E3"/>
    <w:rsid w:val="009D1635"/>
    <w:rsid w:val="009D1851"/>
    <w:rsid w:val="009D1A64"/>
    <w:rsid w:val="009D1BE0"/>
    <w:rsid w:val="009D1BF5"/>
    <w:rsid w:val="009D1F50"/>
    <w:rsid w:val="009D1FFC"/>
    <w:rsid w:val="009D27D9"/>
    <w:rsid w:val="009D28E3"/>
    <w:rsid w:val="009D310C"/>
    <w:rsid w:val="009D3315"/>
    <w:rsid w:val="009D3F03"/>
    <w:rsid w:val="009D4046"/>
    <w:rsid w:val="009D4227"/>
    <w:rsid w:val="009D4462"/>
    <w:rsid w:val="009D44A7"/>
    <w:rsid w:val="009D458A"/>
    <w:rsid w:val="009D45CA"/>
    <w:rsid w:val="009D5B91"/>
    <w:rsid w:val="009D5E59"/>
    <w:rsid w:val="009D665F"/>
    <w:rsid w:val="009D6D1B"/>
    <w:rsid w:val="009D6D62"/>
    <w:rsid w:val="009D6EAF"/>
    <w:rsid w:val="009D7284"/>
    <w:rsid w:val="009D740E"/>
    <w:rsid w:val="009D7502"/>
    <w:rsid w:val="009D77C4"/>
    <w:rsid w:val="009D792E"/>
    <w:rsid w:val="009D7AD7"/>
    <w:rsid w:val="009E02C6"/>
    <w:rsid w:val="009E0581"/>
    <w:rsid w:val="009E06A4"/>
    <w:rsid w:val="009E0727"/>
    <w:rsid w:val="009E0D2E"/>
    <w:rsid w:val="009E0DFE"/>
    <w:rsid w:val="009E0E7F"/>
    <w:rsid w:val="009E117E"/>
    <w:rsid w:val="009E14E4"/>
    <w:rsid w:val="009E160F"/>
    <w:rsid w:val="009E1928"/>
    <w:rsid w:val="009E192B"/>
    <w:rsid w:val="009E1C0C"/>
    <w:rsid w:val="009E1C68"/>
    <w:rsid w:val="009E1CA7"/>
    <w:rsid w:val="009E1F20"/>
    <w:rsid w:val="009E205B"/>
    <w:rsid w:val="009E2478"/>
    <w:rsid w:val="009E2834"/>
    <w:rsid w:val="009E2ADA"/>
    <w:rsid w:val="009E311D"/>
    <w:rsid w:val="009E31F6"/>
    <w:rsid w:val="009E3298"/>
    <w:rsid w:val="009E373B"/>
    <w:rsid w:val="009E374A"/>
    <w:rsid w:val="009E38E5"/>
    <w:rsid w:val="009E3922"/>
    <w:rsid w:val="009E3A4B"/>
    <w:rsid w:val="009E4057"/>
    <w:rsid w:val="009E4256"/>
    <w:rsid w:val="009E44A3"/>
    <w:rsid w:val="009E4BCA"/>
    <w:rsid w:val="009E4C07"/>
    <w:rsid w:val="009E52CB"/>
    <w:rsid w:val="009E55AF"/>
    <w:rsid w:val="009E5AB8"/>
    <w:rsid w:val="009E5B36"/>
    <w:rsid w:val="009E5DA5"/>
    <w:rsid w:val="009E5EA0"/>
    <w:rsid w:val="009E655B"/>
    <w:rsid w:val="009E67CB"/>
    <w:rsid w:val="009E6968"/>
    <w:rsid w:val="009E69A5"/>
    <w:rsid w:val="009E6C1E"/>
    <w:rsid w:val="009E6E7D"/>
    <w:rsid w:val="009E7439"/>
    <w:rsid w:val="009E792F"/>
    <w:rsid w:val="009E7D56"/>
    <w:rsid w:val="009F0221"/>
    <w:rsid w:val="009F04FB"/>
    <w:rsid w:val="009F093B"/>
    <w:rsid w:val="009F0A14"/>
    <w:rsid w:val="009F0F75"/>
    <w:rsid w:val="009F0FF8"/>
    <w:rsid w:val="009F1643"/>
    <w:rsid w:val="009F1C23"/>
    <w:rsid w:val="009F2108"/>
    <w:rsid w:val="009F26C1"/>
    <w:rsid w:val="009F26CE"/>
    <w:rsid w:val="009F28ED"/>
    <w:rsid w:val="009F2A8A"/>
    <w:rsid w:val="009F2B4D"/>
    <w:rsid w:val="009F2E6A"/>
    <w:rsid w:val="009F3036"/>
    <w:rsid w:val="009F30DE"/>
    <w:rsid w:val="009F373A"/>
    <w:rsid w:val="009F377E"/>
    <w:rsid w:val="009F3909"/>
    <w:rsid w:val="009F3961"/>
    <w:rsid w:val="009F3E64"/>
    <w:rsid w:val="009F42E3"/>
    <w:rsid w:val="009F469A"/>
    <w:rsid w:val="009F4C42"/>
    <w:rsid w:val="009F4D02"/>
    <w:rsid w:val="009F576B"/>
    <w:rsid w:val="009F5978"/>
    <w:rsid w:val="009F5A4D"/>
    <w:rsid w:val="009F5BD6"/>
    <w:rsid w:val="009F5DE1"/>
    <w:rsid w:val="009F6232"/>
    <w:rsid w:val="009F68C2"/>
    <w:rsid w:val="009F6F47"/>
    <w:rsid w:val="009F7295"/>
    <w:rsid w:val="009F730F"/>
    <w:rsid w:val="009F7397"/>
    <w:rsid w:val="009F7997"/>
    <w:rsid w:val="009F7D28"/>
    <w:rsid w:val="009F7F17"/>
    <w:rsid w:val="00A001D3"/>
    <w:rsid w:val="00A00347"/>
    <w:rsid w:val="00A005DF"/>
    <w:rsid w:val="00A00B98"/>
    <w:rsid w:val="00A00CAE"/>
    <w:rsid w:val="00A00DB3"/>
    <w:rsid w:val="00A00F46"/>
    <w:rsid w:val="00A01184"/>
    <w:rsid w:val="00A011BF"/>
    <w:rsid w:val="00A0195E"/>
    <w:rsid w:val="00A01AA0"/>
    <w:rsid w:val="00A01E5A"/>
    <w:rsid w:val="00A01F2D"/>
    <w:rsid w:val="00A01FE2"/>
    <w:rsid w:val="00A029BD"/>
    <w:rsid w:val="00A02BFC"/>
    <w:rsid w:val="00A030B6"/>
    <w:rsid w:val="00A031CB"/>
    <w:rsid w:val="00A0363A"/>
    <w:rsid w:val="00A0365B"/>
    <w:rsid w:val="00A036D9"/>
    <w:rsid w:val="00A037C2"/>
    <w:rsid w:val="00A03968"/>
    <w:rsid w:val="00A03A91"/>
    <w:rsid w:val="00A03D43"/>
    <w:rsid w:val="00A03EFE"/>
    <w:rsid w:val="00A04380"/>
    <w:rsid w:val="00A04485"/>
    <w:rsid w:val="00A0483F"/>
    <w:rsid w:val="00A04F78"/>
    <w:rsid w:val="00A05018"/>
    <w:rsid w:val="00A05472"/>
    <w:rsid w:val="00A054B4"/>
    <w:rsid w:val="00A05550"/>
    <w:rsid w:val="00A05C32"/>
    <w:rsid w:val="00A05EAF"/>
    <w:rsid w:val="00A05EEC"/>
    <w:rsid w:val="00A06440"/>
    <w:rsid w:val="00A0653F"/>
    <w:rsid w:val="00A06A79"/>
    <w:rsid w:val="00A06E3E"/>
    <w:rsid w:val="00A07276"/>
    <w:rsid w:val="00A072A5"/>
    <w:rsid w:val="00A07519"/>
    <w:rsid w:val="00A0762A"/>
    <w:rsid w:val="00A0780F"/>
    <w:rsid w:val="00A1007C"/>
    <w:rsid w:val="00A100D9"/>
    <w:rsid w:val="00A10102"/>
    <w:rsid w:val="00A10545"/>
    <w:rsid w:val="00A10B82"/>
    <w:rsid w:val="00A10C7F"/>
    <w:rsid w:val="00A112F4"/>
    <w:rsid w:val="00A1157B"/>
    <w:rsid w:val="00A11843"/>
    <w:rsid w:val="00A11CD0"/>
    <w:rsid w:val="00A11FA4"/>
    <w:rsid w:val="00A12428"/>
    <w:rsid w:val="00A12498"/>
    <w:rsid w:val="00A124FD"/>
    <w:rsid w:val="00A12660"/>
    <w:rsid w:val="00A13032"/>
    <w:rsid w:val="00A131DC"/>
    <w:rsid w:val="00A13425"/>
    <w:rsid w:val="00A13628"/>
    <w:rsid w:val="00A13786"/>
    <w:rsid w:val="00A13948"/>
    <w:rsid w:val="00A13E59"/>
    <w:rsid w:val="00A13ECC"/>
    <w:rsid w:val="00A14718"/>
    <w:rsid w:val="00A14748"/>
    <w:rsid w:val="00A147DA"/>
    <w:rsid w:val="00A14A56"/>
    <w:rsid w:val="00A1518C"/>
    <w:rsid w:val="00A1555B"/>
    <w:rsid w:val="00A155C5"/>
    <w:rsid w:val="00A15AC9"/>
    <w:rsid w:val="00A16290"/>
    <w:rsid w:val="00A16452"/>
    <w:rsid w:val="00A1657D"/>
    <w:rsid w:val="00A16680"/>
    <w:rsid w:val="00A16790"/>
    <w:rsid w:val="00A168EF"/>
    <w:rsid w:val="00A16A62"/>
    <w:rsid w:val="00A16AD8"/>
    <w:rsid w:val="00A16ED8"/>
    <w:rsid w:val="00A1790E"/>
    <w:rsid w:val="00A17F64"/>
    <w:rsid w:val="00A2029A"/>
    <w:rsid w:val="00A2030C"/>
    <w:rsid w:val="00A20728"/>
    <w:rsid w:val="00A207E9"/>
    <w:rsid w:val="00A20AE5"/>
    <w:rsid w:val="00A2194D"/>
    <w:rsid w:val="00A21A08"/>
    <w:rsid w:val="00A21C95"/>
    <w:rsid w:val="00A21CF3"/>
    <w:rsid w:val="00A21FE8"/>
    <w:rsid w:val="00A22212"/>
    <w:rsid w:val="00A22356"/>
    <w:rsid w:val="00A226CF"/>
    <w:rsid w:val="00A2298B"/>
    <w:rsid w:val="00A22CC1"/>
    <w:rsid w:val="00A235CE"/>
    <w:rsid w:val="00A23660"/>
    <w:rsid w:val="00A23A22"/>
    <w:rsid w:val="00A23ABF"/>
    <w:rsid w:val="00A23CE4"/>
    <w:rsid w:val="00A23E11"/>
    <w:rsid w:val="00A23E92"/>
    <w:rsid w:val="00A23EC2"/>
    <w:rsid w:val="00A24048"/>
    <w:rsid w:val="00A24254"/>
    <w:rsid w:val="00A24813"/>
    <w:rsid w:val="00A24972"/>
    <w:rsid w:val="00A249BB"/>
    <w:rsid w:val="00A24FE6"/>
    <w:rsid w:val="00A24FED"/>
    <w:rsid w:val="00A2554B"/>
    <w:rsid w:val="00A25558"/>
    <w:rsid w:val="00A2597C"/>
    <w:rsid w:val="00A25AE3"/>
    <w:rsid w:val="00A26101"/>
    <w:rsid w:val="00A26550"/>
    <w:rsid w:val="00A26A7D"/>
    <w:rsid w:val="00A26ACB"/>
    <w:rsid w:val="00A26B23"/>
    <w:rsid w:val="00A26BE8"/>
    <w:rsid w:val="00A27384"/>
    <w:rsid w:val="00A273EE"/>
    <w:rsid w:val="00A27633"/>
    <w:rsid w:val="00A27AEC"/>
    <w:rsid w:val="00A27BAE"/>
    <w:rsid w:val="00A27C1C"/>
    <w:rsid w:val="00A300A6"/>
    <w:rsid w:val="00A303CF"/>
    <w:rsid w:val="00A30B04"/>
    <w:rsid w:val="00A30C27"/>
    <w:rsid w:val="00A30E45"/>
    <w:rsid w:val="00A31081"/>
    <w:rsid w:val="00A315C3"/>
    <w:rsid w:val="00A315E4"/>
    <w:rsid w:val="00A31731"/>
    <w:rsid w:val="00A31951"/>
    <w:rsid w:val="00A31995"/>
    <w:rsid w:val="00A320DB"/>
    <w:rsid w:val="00A32514"/>
    <w:rsid w:val="00A3270C"/>
    <w:rsid w:val="00A32827"/>
    <w:rsid w:val="00A32943"/>
    <w:rsid w:val="00A32B8D"/>
    <w:rsid w:val="00A32F29"/>
    <w:rsid w:val="00A32FD6"/>
    <w:rsid w:val="00A3318B"/>
    <w:rsid w:val="00A331AB"/>
    <w:rsid w:val="00A33217"/>
    <w:rsid w:val="00A336FF"/>
    <w:rsid w:val="00A338FA"/>
    <w:rsid w:val="00A34881"/>
    <w:rsid w:val="00A34AF3"/>
    <w:rsid w:val="00A34B0B"/>
    <w:rsid w:val="00A34C7A"/>
    <w:rsid w:val="00A358A5"/>
    <w:rsid w:val="00A3599F"/>
    <w:rsid w:val="00A35B07"/>
    <w:rsid w:val="00A35D16"/>
    <w:rsid w:val="00A361E0"/>
    <w:rsid w:val="00A369FC"/>
    <w:rsid w:val="00A36D67"/>
    <w:rsid w:val="00A371CC"/>
    <w:rsid w:val="00A371ED"/>
    <w:rsid w:val="00A37B54"/>
    <w:rsid w:val="00A37B59"/>
    <w:rsid w:val="00A37B5A"/>
    <w:rsid w:val="00A37BCD"/>
    <w:rsid w:val="00A4017D"/>
    <w:rsid w:val="00A404A0"/>
    <w:rsid w:val="00A4051C"/>
    <w:rsid w:val="00A4054B"/>
    <w:rsid w:val="00A406A6"/>
    <w:rsid w:val="00A407AE"/>
    <w:rsid w:val="00A415A6"/>
    <w:rsid w:val="00A41689"/>
    <w:rsid w:val="00A42248"/>
    <w:rsid w:val="00A42413"/>
    <w:rsid w:val="00A42592"/>
    <w:rsid w:val="00A42834"/>
    <w:rsid w:val="00A42FBF"/>
    <w:rsid w:val="00A43605"/>
    <w:rsid w:val="00A43805"/>
    <w:rsid w:val="00A438FE"/>
    <w:rsid w:val="00A43A46"/>
    <w:rsid w:val="00A43C59"/>
    <w:rsid w:val="00A4437C"/>
    <w:rsid w:val="00A443E4"/>
    <w:rsid w:val="00A449C1"/>
    <w:rsid w:val="00A44C5A"/>
    <w:rsid w:val="00A44D7B"/>
    <w:rsid w:val="00A45384"/>
    <w:rsid w:val="00A45543"/>
    <w:rsid w:val="00A456F0"/>
    <w:rsid w:val="00A458F2"/>
    <w:rsid w:val="00A45B86"/>
    <w:rsid w:val="00A45C6D"/>
    <w:rsid w:val="00A45D76"/>
    <w:rsid w:val="00A46122"/>
    <w:rsid w:val="00A46336"/>
    <w:rsid w:val="00A463C9"/>
    <w:rsid w:val="00A4656F"/>
    <w:rsid w:val="00A466DC"/>
    <w:rsid w:val="00A46786"/>
    <w:rsid w:val="00A46870"/>
    <w:rsid w:val="00A468FB"/>
    <w:rsid w:val="00A470BD"/>
    <w:rsid w:val="00A47249"/>
    <w:rsid w:val="00A47A10"/>
    <w:rsid w:val="00A47BF1"/>
    <w:rsid w:val="00A47C8E"/>
    <w:rsid w:val="00A50265"/>
    <w:rsid w:val="00A506FD"/>
    <w:rsid w:val="00A509AC"/>
    <w:rsid w:val="00A50E15"/>
    <w:rsid w:val="00A50ECD"/>
    <w:rsid w:val="00A51061"/>
    <w:rsid w:val="00A5163B"/>
    <w:rsid w:val="00A518F3"/>
    <w:rsid w:val="00A519A5"/>
    <w:rsid w:val="00A51D86"/>
    <w:rsid w:val="00A51EEB"/>
    <w:rsid w:val="00A521AD"/>
    <w:rsid w:val="00A52729"/>
    <w:rsid w:val="00A52A97"/>
    <w:rsid w:val="00A52AA3"/>
    <w:rsid w:val="00A52C47"/>
    <w:rsid w:val="00A52D01"/>
    <w:rsid w:val="00A52D32"/>
    <w:rsid w:val="00A52D44"/>
    <w:rsid w:val="00A530C7"/>
    <w:rsid w:val="00A5329B"/>
    <w:rsid w:val="00A53675"/>
    <w:rsid w:val="00A536A2"/>
    <w:rsid w:val="00A53C2C"/>
    <w:rsid w:val="00A53E54"/>
    <w:rsid w:val="00A54505"/>
    <w:rsid w:val="00A54780"/>
    <w:rsid w:val="00A54936"/>
    <w:rsid w:val="00A549B6"/>
    <w:rsid w:val="00A54ABF"/>
    <w:rsid w:val="00A54B5F"/>
    <w:rsid w:val="00A55329"/>
    <w:rsid w:val="00A55754"/>
    <w:rsid w:val="00A560D3"/>
    <w:rsid w:val="00A5611A"/>
    <w:rsid w:val="00A5627B"/>
    <w:rsid w:val="00A564D7"/>
    <w:rsid w:val="00A56A38"/>
    <w:rsid w:val="00A56B6A"/>
    <w:rsid w:val="00A570D6"/>
    <w:rsid w:val="00A57429"/>
    <w:rsid w:val="00A578DC"/>
    <w:rsid w:val="00A57A10"/>
    <w:rsid w:val="00A57A6F"/>
    <w:rsid w:val="00A57B70"/>
    <w:rsid w:val="00A57BB8"/>
    <w:rsid w:val="00A57D5C"/>
    <w:rsid w:val="00A57F41"/>
    <w:rsid w:val="00A6099A"/>
    <w:rsid w:val="00A60CD0"/>
    <w:rsid w:val="00A611BB"/>
    <w:rsid w:val="00A61381"/>
    <w:rsid w:val="00A61E67"/>
    <w:rsid w:val="00A6205F"/>
    <w:rsid w:val="00A62213"/>
    <w:rsid w:val="00A622EC"/>
    <w:rsid w:val="00A62513"/>
    <w:rsid w:val="00A62686"/>
    <w:rsid w:val="00A6276C"/>
    <w:rsid w:val="00A628A3"/>
    <w:rsid w:val="00A62F58"/>
    <w:rsid w:val="00A62F9A"/>
    <w:rsid w:val="00A63165"/>
    <w:rsid w:val="00A63269"/>
    <w:rsid w:val="00A633F2"/>
    <w:rsid w:val="00A635DA"/>
    <w:rsid w:val="00A63859"/>
    <w:rsid w:val="00A63CE9"/>
    <w:rsid w:val="00A63E0D"/>
    <w:rsid w:val="00A640E2"/>
    <w:rsid w:val="00A64102"/>
    <w:rsid w:val="00A64450"/>
    <w:rsid w:val="00A64992"/>
    <w:rsid w:val="00A64D65"/>
    <w:rsid w:val="00A651A2"/>
    <w:rsid w:val="00A65444"/>
    <w:rsid w:val="00A654A0"/>
    <w:rsid w:val="00A6586A"/>
    <w:rsid w:val="00A65AE2"/>
    <w:rsid w:val="00A65EBA"/>
    <w:rsid w:val="00A66116"/>
    <w:rsid w:val="00A662DC"/>
    <w:rsid w:val="00A663C0"/>
    <w:rsid w:val="00A6645A"/>
    <w:rsid w:val="00A66D38"/>
    <w:rsid w:val="00A67124"/>
    <w:rsid w:val="00A6725B"/>
    <w:rsid w:val="00A6765D"/>
    <w:rsid w:val="00A676A4"/>
    <w:rsid w:val="00A67A70"/>
    <w:rsid w:val="00A67BAA"/>
    <w:rsid w:val="00A70427"/>
    <w:rsid w:val="00A70605"/>
    <w:rsid w:val="00A70616"/>
    <w:rsid w:val="00A70673"/>
    <w:rsid w:val="00A70975"/>
    <w:rsid w:val="00A70A7C"/>
    <w:rsid w:val="00A70C75"/>
    <w:rsid w:val="00A70CC8"/>
    <w:rsid w:val="00A70E8A"/>
    <w:rsid w:val="00A712BB"/>
    <w:rsid w:val="00A71650"/>
    <w:rsid w:val="00A71C94"/>
    <w:rsid w:val="00A71D48"/>
    <w:rsid w:val="00A71DDF"/>
    <w:rsid w:val="00A7226F"/>
    <w:rsid w:val="00A72526"/>
    <w:rsid w:val="00A72B54"/>
    <w:rsid w:val="00A73134"/>
    <w:rsid w:val="00A736DC"/>
    <w:rsid w:val="00A74308"/>
    <w:rsid w:val="00A74688"/>
    <w:rsid w:val="00A74A53"/>
    <w:rsid w:val="00A74DA3"/>
    <w:rsid w:val="00A753EC"/>
    <w:rsid w:val="00A7582D"/>
    <w:rsid w:val="00A75A62"/>
    <w:rsid w:val="00A75EDD"/>
    <w:rsid w:val="00A76001"/>
    <w:rsid w:val="00A7609C"/>
    <w:rsid w:val="00A763D9"/>
    <w:rsid w:val="00A7678B"/>
    <w:rsid w:val="00A76844"/>
    <w:rsid w:val="00A76BA9"/>
    <w:rsid w:val="00A76E58"/>
    <w:rsid w:val="00A77188"/>
    <w:rsid w:val="00A772B4"/>
    <w:rsid w:val="00A777B2"/>
    <w:rsid w:val="00A77EC1"/>
    <w:rsid w:val="00A807A2"/>
    <w:rsid w:val="00A80B59"/>
    <w:rsid w:val="00A80B5C"/>
    <w:rsid w:val="00A80D39"/>
    <w:rsid w:val="00A80F88"/>
    <w:rsid w:val="00A81107"/>
    <w:rsid w:val="00A8169A"/>
    <w:rsid w:val="00A8172B"/>
    <w:rsid w:val="00A8191F"/>
    <w:rsid w:val="00A81E2C"/>
    <w:rsid w:val="00A81EC6"/>
    <w:rsid w:val="00A81F42"/>
    <w:rsid w:val="00A825D4"/>
    <w:rsid w:val="00A828F6"/>
    <w:rsid w:val="00A82B73"/>
    <w:rsid w:val="00A82C21"/>
    <w:rsid w:val="00A82CE9"/>
    <w:rsid w:val="00A82E9D"/>
    <w:rsid w:val="00A83076"/>
    <w:rsid w:val="00A83561"/>
    <w:rsid w:val="00A83ED5"/>
    <w:rsid w:val="00A840FA"/>
    <w:rsid w:val="00A84490"/>
    <w:rsid w:val="00A846F4"/>
    <w:rsid w:val="00A8490D"/>
    <w:rsid w:val="00A84AA3"/>
    <w:rsid w:val="00A84ADF"/>
    <w:rsid w:val="00A84CB2"/>
    <w:rsid w:val="00A84E1D"/>
    <w:rsid w:val="00A84EC6"/>
    <w:rsid w:val="00A8520E"/>
    <w:rsid w:val="00A8525D"/>
    <w:rsid w:val="00A854B3"/>
    <w:rsid w:val="00A854B5"/>
    <w:rsid w:val="00A85A78"/>
    <w:rsid w:val="00A85D62"/>
    <w:rsid w:val="00A8628D"/>
    <w:rsid w:val="00A8663C"/>
    <w:rsid w:val="00A86955"/>
    <w:rsid w:val="00A86D72"/>
    <w:rsid w:val="00A86E8B"/>
    <w:rsid w:val="00A86F9A"/>
    <w:rsid w:val="00A86FF7"/>
    <w:rsid w:val="00A87164"/>
    <w:rsid w:val="00A871AA"/>
    <w:rsid w:val="00A873ED"/>
    <w:rsid w:val="00A87411"/>
    <w:rsid w:val="00A87E76"/>
    <w:rsid w:val="00A87F7B"/>
    <w:rsid w:val="00A87F7F"/>
    <w:rsid w:val="00A90019"/>
    <w:rsid w:val="00A90537"/>
    <w:rsid w:val="00A90C66"/>
    <w:rsid w:val="00A90F9F"/>
    <w:rsid w:val="00A9102F"/>
    <w:rsid w:val="00A9152B"/>
    <w:rsid w:val="00A9169E"/>
    <w:rsid w:val="00A91C91"/>
    <w:rsid w:val="00A91CCA"/>
    <w:rsid w:val="00A91D1F"/>
    <w:rsid w:val="00A92995"/>
    <w:rsid w:val="00A92FDA"/>
    <w:rsid w:val="00A93072"/>
    <w:rsid w:val="00A934BA"/>
    <w:rsid w:val="00A9354F"/>
    <w:rsid w:val="00A938BD"/>
    <w:rsid w:val="00A93953"/>
    <w:rsid w:val="00A93F63"/>
    <w:rsid w:val="00A94096"/>
    <w:rsid w:val="00A94104"/>
    <w:rsid w:val="00A943CF"/>
    <w:rsid w:val="00A946A5"/>
    <w:rsid w:val="00A94BD9"/>
    <w:rsid w:val="00A94C33"/>
    <w:rsid w:val="00A94C56"/>
    <w:rsid w:val="00A94D51"/>
    <w:rsid w:val="00A94EEC"/>
    <w:rsid w:val="00A953F0"/>
    <w:rsid w:val="00A956FC"/>
    <w:rsid w:val="00A959D8"/>
    <w:rsid w:val="00A95A4B"/>
    <w:rsid w:val="00A95BE3"/>
    <w:rsid w:val="00A95DC9"/>
    <w:rsid w:val="00A95F9F"/>
    <w:rsid w:val="00A95FB9"/>
    <w:rsid w:val="00A96AE7"/>
    <w:rsid w:val="00A96C9B"/>
    <w:rsid w:val="00A96CD2"/>
    <w:rsid w:val="00A96E9E"/>
    <w:rsid w:val="00A96F12"/>
    <w:rsid w:val="00A9700E"/>
    <w:rsid w:val="00A97338"/>
    <w:rsid w:val="00A9756F"/>
    <w:rsid w:val="00A978FC"/>
    <w:rsid w:val="00A97BFD"/>
    <w:rsid w:val="00A97E4A"/>
    <w:rsid w:val="00A97E7D"/>
    <w:rsid w:val="00A97F3F"/>
    <w:rsid w:val="00A97F85"/>
    <w:rsid w:val="00AA0038"/>
    <w:rsid w:val="00AA05B9"/>
    <w:rsid w:val="00AA06F3"/>
    <w:rsid w:val="00AA0F99"/>
    <w:rsid w:val="00AA0FBC"/>
    <w:rsid w:val="00AA1123"/>
    <w:rsid w:val="00AA113D"/>
    <w:rsid w:val="00AA12DA"/>
    <w:rsid w:val="00AA155F"/>
    <w:rsid w:val="00AA1755"/>
    <w:rsid w:val="00AA1BD6"/>
    <w:rsid w:val="00AA1E1F"/>
    <w:rsid w:val="00AA270E"/>
    <w:rsid w:val="00AA2732"/>
    <w:rsid w:val="00AA293C"/>
    <w:rsid w:val="00AA29CA"/>
    <w:rsid w:val="00AA2A0E"/>
    <w:rsid w:val="00AA333D"/>
    <w:rsid w:val="00AA3A7B"/>
    <w:rsid w:val="00AA3BC7"/>
    <w:rsid w:val="00AA3BFB"/>
    <w:rsid w:val="00AA3D27"/>
    <w:rsid w:val="00AA43F6"/>
    <w:rsid w:val="00AA44BB"/>
    <w:rsid w:val="00AA4933"/>
    <w:rsid w:val="00AA4DE8"/>
    <w:rsid w:val="00AA4F76"/>
    <w:rsid w:val="00AA534F"/>
    <w:rsid w:val="00AA5354"/>
    <w:rsid w:val="00AA557D"/>
    <w:rsid w:val="00AA56D5"/>
    <w:rsid w:val="00AA5A3C"/>
    <w:rsid w:val="00AA5E55"/>
    <w:rsid w:val="00AA6227"/>
    <w:rsid w:val="00AA64BE"/>
    <w:rsid w:val="00AA6644"/>
    <w:rsid w:val="00AA6BD5"/>
    <w:rsid w:val="00AA6BD8"/>
    <w:rsid w:val="00AA6C7D"/>
    <w:rsid w:val="00AA6FD8"/>
    <w:rsid w:val="00AA783B"/>
    <w:rsid w:val="00AA7888"/>
    <w:rsid w:val="00AA7AAD"/>
    <w:rsid w:val="00AA7E0D"/>
    <w:rsid w:val="00AA7E4E"/>
    <w:rsid w:val="00AA7FD6"/>
    <w:rsid w:val="00AA7FEB"/>
    <w:rsid w:val="00AB0083"/>
    <w:rsid w:val="00AB0248"/>
    <w:rsid w:val="00AB042A"/>
    <w:rsid w:val="00AB04AC"/>
    <w:rsid w:val="00AB072E"/>
    <w:rsid w:val="00AB08F4"/>
    <w:rsid w:val="00AB0A4F"/>
    <w:rsid w:val="00AB0B57"/>
    <w:rsid w:val="00AB0C97"/>
    <w:rsid w:val="00AB11CD"/>
    <w:rsid w:val="00AB1297"/>
    <w:rsid w:val="00AB12CB"/>
    <w:rsid w:val="00AB16C1"/>
    <w:rsid w:val="00AB19EF"/>
    <w:rsid w:val="00AB1FE9"/>
    <w:rsid w:val="00AB2023"/>
    <w:rsid w:val="00AB226D"/>
    <w:rsid w:val="00AB23F0"/>
    <w:rsid w:val="00AB262D"/>
    <w:rsid w:val="00AB27BA"/>
    <w:rsid w:val="00AB2B66"/>
    <w:rsid w:val="00AB2BAC"/>
    <w:rsid w:val="00AB2D34"/>
    <w:rsid w:val="00AB2EA2"/>
    <w:rsid w:val="00AB3430"/>
    <w:rsid w:val="00AB37B9"/>
    <w:rsid w:val="00AB3CAC"/>
    <w:rsid w:val="00AB3E12"/>
    <w:rsid w:val="00AB3F08"/>
    <w:rsid w:val="00AB4302"/>
    <w:rsid w:val="00AB431A"/>
    <w:rsid w:val="00AB47E8"/>
    <w:rsid w:val="00AB48DF"/>
    <w:rsid w:val="00AB4AD1"/>
    <w:rsid w:val="00AB4BB0"/>
    <w:rsid w:val="00AB51E0"/>
    <w:rsid w:val="00AB5652"/>
    <w:rsid w:val="00AB56F4"/>
    <w:rsid w:val="00AB5B1D"/>
    <w:rsid w:val="00AB5B6B"/>
    <w:rsid w:val="00AB5E07"/>
    <w:rsid w:val="00AB5E56"/>
    <w:rsid w:val="00AB5E71"/>
    <w:rsid w:val="00AB68E8"/>
    <w:rsid w:val="00AB6AB2"/>
    <w:rsid w:val="00AB6DC6"/>
    <w:rsid w:val="00AB7805"/>
    <w:rsid w:val="00AB7930"/>
    <w:rsid w:val="00AB799F"/>
    <w:rsid w:val="00AB7CA5"/>
    <w:rsid w:val="00AB7CFA"/>
    <w:rsid w:val="00AB7DAD"/>
    <w:rsid w:val="00AC0208"/>
    <w:rsid w:val="00AC0D1C"/>
    <w:rsid w:val="00AC0DFD"/>
    <w:rsid w:val="00AC1407"/>
    <w:rsid w:val="00AC15B2"/>
    <w:rsid w:val="00AC18A8"/>
    <w:rsid w:val="00AC18E1"/>
    <w:rsid w:val="00AC1AE4"/>
    <w:rsid w:val="00AC2052"/>
    <w:rsid w:val="00AC2B12"/>
    <w:rsid w:val="00AC2B71"/>
    <w:rsid w:val="00AC2DCC"/>
    <w:rsid w:val="00AC3486"/>
    <w:rsid w:val="00AC3532"/>
    <w:rsid w:val="00AC3958"/>
    <w:rsid w:val="00AC3A23"/>
    <w:rsid w:val="00AC3A82"/>
    <w:rsid w:val="00AC41D6"/>
    <w:rsid w:val="00AC4BE4"/>
    <w:rsid w:val="00AC502A"/>
    <w:rsid w:val="00AC5120"/>
    <w:rsid w:val="00AC54DB"/>
    <w:rsid w:val="00AC588F"/>
    <w:rsid w:val="00AC58ED"/>
    <w:rsid w:val="00AC5B48"/>
    <w:rsid w:val="00AC5FE3"/>
    <w:rsid w:val="00AC62B2"/>
    <w:rsid w:val="00AC6326"/>
    <w:rsid w:val="00AC673E"/>
    <w:rsid w:val="00AC69B6"/>
    <w:rsid w:val="00AC6AB6"/>
    <w:rsid w:val="00AC6D8D"/>
    <w:rsid w:val="00AC6F35"/>
    <w:rsid w:val="00AC7147"/>
    <w:rsid w:val="00AC7777"/>
    <w:rsid w:val="00AC794C"/>
    <w:rsid w:val="00AC7A04"/>
    <w:rsid w:val="00AD069E"/>
    <w:rsid w:val="00AD0995"/>
    <w:rsid w:val="00AD0A32"/>
    <w:rsid w:val="00AD1346"/>
    <w:rsid w:val="00AD1450"/>
    <w:rsid w:val="00AD16FF"/>
    <w:rsid w:val="00AD1711"/>
    <w:rsid w:val="00AD1789"/>
    <w:rsid w:val="00AD1A94"/>
    <w:rsid w:val="00AD1AEF"/>
    <w:rsid w:val="00AD1B7C"/>
    <w:rsid w:val="00AD1BD6"/>
    <w:rsid w:val="00AD1BD8"/>
    <w:rsid w:val="00AD1D61"/>
    <w:rsid w:val="00AD24E4"/>
    <w:rsid w:val="00AD2575"/>
    <w:rsid w:val="00AD2BCC"/>
    <w:rsid w:val="00AD2C4A"/>
    <w:rsid w:val="00AD306B"/>
    <w:rsid w:val="00AD31EC"/>
    <w:rsid w:val="00AD3324"/>
    <w:rsid w:val="00AD351D"/>
    <w:rsid w:val="00AD3705"/>
    <w:rsid w:val="00AD37E9"/>
    <w:rsid w:val="00AD39D4"/>
    <w:rsid w:val="00AD4387"/>
    <w:rsid w:val="00AD44D9"/>
    <w:rsid w:val="00AD452A"/>
    <w:rsid w:val="00AD4604"/>
    <w:rsid w:val="00AD4C0D"/>
    <w:rsid w:val="00AD5353"/>
    <w:rsid w:val="00AD5806"/>
    <w:rsid w:val="00AD5892"/>
    <w:rsid w:val="00AD5A78"/>
    <w:rsid w:val="00AD5A89"/>
    <w:rsid w:val="00AD5B3B"/>
    <w:rsid w:val="00AD5EC2"/>
    <w:rsid w:val="00AD6502"/>
    <w:rsid w:val="00AD6648"/>
    <w:rsid w:val="00AD6739"/>
    <w:rsid w:val="00AD6AAF"/>
    <w:rsid w:val="00AD7159"/>
    <w:rsid w:val="00AD7418"/>
    <w:rsid w:val="00AD7692"/>
    <w:rsid w:val="00AD79E4"/>
    <w:rsid w:val="00AD7D10"/>
    <w:rsid w:val="00AD7D31"/>
    <w:rsid w:val="00AE0024"/>
    <w:rsid w:val="00AE024A"/>
    <w:rsid w:val="00AE0388"/>
    <w:rsid w:val="00AE05B0"/>
    <w:rsid w:val="00AE0695"/>
    <w:rsid w:val="00AE1015"/>
    <w:rsid w:val="00AE114D"/>
    <w:rsid w:val="00AE1437"/>
    <w:rsid w:val="00AE161E"/>
    <w:rsid w:val="00AE1B75"/>
    <w:rsid w:val="00AE2203"/>
    <w:rsid w:val="00AE22F7"/>
    <w:rsid w:val="00AE275F"/>
    <w:rsid w:val="00AE30FC"/>
    <w:rsid w:val="00AE3143"/>
    <w:rsid w:val="00AE322A"/>
    <w:rsid w:val="00AE349A"/>
    <w:rsid w:val="00AE37B6"/>
    <w:rsid w:val="00AE3812"/>
    <w:rsid w:val="00AE3BB4"/>
    <w:rsid w:val="00AE3E7E"/>
    <w:rsid w:val="00AE3FB9"/>
    <w:rsid w:val="00AE41A8"/>
    <w:rsid w:val="00AE44FD"/>
    <w:rsid w:val="00AE4B25"/>
    <w:rsid w:val="00AE4E4B"/>
    <w:rsid w:val="00AE5AE8"/>
    <w:rsid w:val="00AE5E7D"/>
    <w:rsid w:val="00AE5EC7"/>
    <w:rsid w:val="00AE614F"/>
    <w:rsid w:val="00AE630E"/>
    <w:rsid w:val="00AE679D"/>
    <w:rsid w:val="00AE6F69"/>
    <w:rsid w:val="00AE74D2"/>
    <w:rsid w:val="00AE7FEB"/>
    <w:rsid w:val="00AF003F"/>
    <w:rsid w:val="00AF02F4"/>
    <w:rsid w:val="00AF0345"/>
    <w:rsid w:val="00AF03E9"/>
    <w:rsid w:val="00AF050D"/>
    <w:rsid w:val="00AF05F6"/>
    <w:rsid w:val="00AF0702"/>
    <w:rsid w:val="00AF09B1"/>
    <w:rsid w:val="00AF0B16"/>
    <w:rsid w:val="00AF0EE6"/>
    <w:rsid w:val="00AF1315"/>
    <w:rsid w:val="00AF19BF"/>
    <w:rsid w:val="00AF1AFC"/>
    <w:rsid w:val="00AF2020"/>
    <w:rsid w:val="00AF2644"/>
    <w:rsid w:val="00AF2DC3"/>
    <w:rsid w:val="00AF2E09"/>
    <w:rsid w:val="00AF30D4"/>
    <w:rsid w:val="00AF3160"/>
    <w:rsid w:val="00AF3221"/>
    <w:rsid w:val="00AF3308"/>
    <w:rsid w:val="00AF351B"/>
    <w:rsid w:val="00AF3B19"/>
    <w:rsid w:val="00AF3F0F"/>
    <w:rsid w:val="00AF401E"/>
    <w:rsid w:val="00AF4564"/>
    <w:rsid w:val="00AF484A"/>
    <w:rsid w:val="00AF5BD4"/>
    <w:rsid w:val="00AF5E8F"/>
    <w:rsid w:val="00AF631A"/>
    <w:rsid w:val="00AF6540"/>
    <w:rsid w:val="00AF6657"/>
    <w:rsid w:val="00AF67FE"/>
    <w:rsid w:val="00AF6823"/>
    <w:rsid w:val="00AF6BB3"/>
    <w:rsid w:val="00AF6D11"/>
    <w:rsid w:val="00AF7012"/>
    <w:rsid w:val="00AF7192"/>
    <w:rsid w:val="00AF770A"/>
    <w:rsid w:val="00AF774A"/>
    <w:rsid w:val="00AF7A81"/>
    <w:rsid w:val="00AF7C85"/>
    <w:rsid w:val="00B00B4D"/>
    <w:rsid w:val="00B011C2"/>
    <w:rsid w:val="00B012CA"/>
    <w:rsid w:val="00B015EF"/>
    <w:rsid w:val="00B016C3"/>
    <w:rsid w:val="00B01A01"/>
    <w:rsid w:val="00B01A6F"/>
    <w:rsid w:val="00B01C32"/>
    <w:rsid w:val="00B023AA"/>
    <w:rsid w:val="00B023E7"/>
    <w:rsid w:val="00B02776"/>
    <w:rsid w:val="00B02E35"/>
    <w:rsid w:val="00B0327D"/>
    <w:rsid w:val="00B0330F"/>
    <w:rsid w:val="00B033E5"/>
    <w:rsid w:val="00B03538"/>
    <w:rsid w:val="00B037EE"/>
    <w:rsid w:val="00B03A58"/>
    <w:rsid w:val="00B03A63"/>
    <w:rsid w:val="00B03A8A"/>
    <w:rsid w:val="00B03B39"/>
    <w:rsid w:val="00B04068"/>
    <w:rsid w:val="00B042CA"/>
    <w:rsid w:val="00B0431A"/>
    <w:rsid w:val="00B04599"/>
    <w:rsid w:val="00B0464A"/>
    <w:rsid w:val="00B04661"/>
    <w:rsid w:val="00B047C1"/>
    <w:rsid w:val="00B0499C"/>
    <w:rsid w:val="00B04D67"/>
    <w:rsid w:val="00B04EC6"/>
    <w:rsid w:val="00B05826"/>
    <w:rsid w:val="00B05C18"/>
    <w:rsid w:val="00B05E02"/>
    <w:rsid w:val="00B061FD"/>
    <w:rsid w:val="00B062E9"/>
    <w:rsid w:val="00B066E7"/>
    <w:rsid w:val="00B06CFA"/>
    <w:rsid w:val="00B070A3"/>
    <w:rsid w:val="00B071C4"/>
    <w:rsid w:val="00B07540"/>
    <w:rsid w:val="00B07B41"/>
    <w:rsid w:val="00B07B95"/>
    <w:rsid w:val="00B07BB7"/>
    <w:rsid w:val="00B10373"/>
    <w:rsid w:val="00B106E6"/>
    <w:rsid w:val="00B10897"/>
    <w:rsid w:val="00B10EE0"/>
    <w:rsid w:val="00B10EFA"/>
    <w:rsid w:val="00B10F0F"/>
    <w:rsid w:val="00B11583"/>
    <w:rsid w:val="00B11604"/>
    <w:rsid w:val="00B11934"/>
    <w:rsid w:val="00B11C8C"/>
    <w:rsid w:val="00B11CCD"/>
    <w:rsid w:val="00B11DBE"/>
    <w:rsid w:val="00B11FE7"/>
    <w:rsid w:val="00B120AC"/>
    <w:rsid w:val="00B120D6"/>
    <w:rsid w:val="00B12117"/>
    <w:rsid w:val="00B12219"/>
    <w:rsid w:val="00B12251"/>
    <w:rsid w:val="00B12685"/>
    <w:rsid w:val="00B12CFD"/>
    <w:rsid w:val="00B12D2D"/>
    <w:rsid w:val="00B12DB8"/>
    <w:rsid w:val="00B12DD8"/>
    <w:rsid w:val="00B12FB3"/>
    <w:rsid w:val="00B13030"/>
    <w:rsid w:val="00B1359A"/>
    <w:rsid w:val="00B13824"/>
    <w:rsid w:val="00B13AB2"/>
    <w:rsid w:val="00B13ACE"/>
    <w:rsid w:val="00B13CC5"/>
    <w:rsid w:val="00B141E9"/>
    <w:rsid w:val="00B1495B"/>
    <w:rsid w:val="00B14B90"/>
    <w:rsid w:val="00B14CB6"/>
    <w:rsid w:val="00B15057"/>
    <w:rsid w:val="00B15185"/>
    <w:rsid w:val="00B156F2"/>
    <w:rsid w:val="00B15893"/>
    <w:rsid w:val="00B158A9"/>
    <w:rsid w:val="00B159ED"/>
    <w:rsid w:val="00B15A5D"/>
    <w:rsid w:val="00B15D4C"/>
    <w:rsid w:val="00B1644C"/>
    <w:rsid w:val="00B16854"/>
    <w:rsid w:val="00B168AC"/>
    <w:rsid w:val="00B1774D"/>
    <w:rsid w:val="00B1790B"/>
    <w:rsid w:val="00B17B8E"/>
    <w:rsid w:val="00B17C8A"/>
    <w:rsid w:val="00B17F2C"/>
    <w:rsid w:val="00B20015"/>
    <w:rsid w:val="00B20061"/>
    <w:rsid w:val="00B201A4"/>
    <w:rsid w:val="00B201D1"/>
    <w:rsid w:val="00B202C0"/>
    <w:rsid w:val="00B2030F"/>
    <w:rsid w:val="00B20577"/>
    <w:rsid w:val="00B205BF"/>
    <w:rsid w:val="00B20C15"/>
    <w:rsid w:val="00B2113E"/>
    <w:rsid w:val="00B213A6"/>
    <w:rsid w:val="00B2171A"/>
    <w:rsid w:val="00B21DCA"/>
    <w:rsid w:val="00B2202C"/>
    <w:rsid w:val="00B22115"/>
    <w:rsid w:val="00B22324"/>
    <w:rsid w:val="00B22579"/>
    <w:rsid w:val="00B227D3"/>
    <w:rsid w:val="00B22837"/>
    <w:rsid w:val="00B22A5E"/>
    <w:rsid w:val="00B22B67"/>
    <w:rsid w:val="00B22ED6"/>
    <w:rsid w:val="00B22F41"/>
    <w:rsid w:val="00B23084"/>
    <w:rsid w:val="00B23087"/>
    <w:rsid w:val="00B232F4"/>
    <w:rsid w:val="00B234CC"/>
    <w:rsid w:val="00B23574"/>
    <w:rsid w:val="00B235B0"/>
    <w:rsid w:val="00B2392A"/>
    <w:rsid w:val="00B23CA8"/>
    <w:rsid w:val="00B24251"/>
    <w:rsid w:val="00B245B6"/>
    <w:rsid w:val="00B247BC"/>
    <w:rsid w:val="00B24DF6"/>
    <w:rsid w:val="00B25196"/>
    <w:rsid w:val="00B25273"/>
    <w:rsid w:val="00B2547F"/>
    <w:rsid w:val="00B2617F"/>
    <w:rsid w:val="00B26284"/>
    <w:rsid w:val="00B263CC"/>
    <w:rsid w:val="00B269CE"/>
    <w:rsid w:val="00B26C51"/>
    <w:rsid w:val="00B2744F"/>
    <w:rsid w:val="00B275B2"/>
    <w:rsid w:val="00B2792B"/>
    <w:rsid w:val="00B27952"/>
    <w:rsid w:val="00B303F4"/>
    <w:rsid w:val="00B306D3"/>
    <w:rsid w:val="00B308F4"/>
    <w:rsid w:val="00B30C89"/>
    <w:rsid w:val="00B31121"/>
    <w:rsid w:val="00B3128B"/>
    <w:rsid w:val="00B313DD"/>
    <w:rsid w:val="00B318F7"/>
    <w:rsid w:val="00B31DB6"/>
    <w:rsid w:val="00B31DB7"/>
    <w:rsid w:val="00B31F3F"/>
    <w:rsid w:val="00B32203"/>
    <w:rsid w:val="00B324E6"/>
    <w:rsid w:val="00B32615"/>
    <w:rsid w:val="00B32854"/>
    <w:rsid w:val="00B32CD5"/>
    <w:rsid w:val="00B32F76"/>
    <w:rsid w:val="00B3312F"/>
    <w:rsid w:val="00B336B6"/>
    <w:rsid w:val="00B3379F"/>
    <w:rsid w:val="00B33A90"/>
    <w:rsid w:val="00B33E6E"/>
    <w:rsid w:val="00B34300"/>
    <w:rsid w:val="00B34589"/>
    <w:rsid w:val="00B34A94"/>
    <w:rsid w:val="00B34AF9"/>
    <w:rsid w:val="00B34FE2"/>
    <w:rsid w:val="00B35166"/>
    <w:rsid w:val="00B35391"/>
    <w:rsid w:val="00B35722"/>
    <w:rsid w:val="00B357D8"/>
    <w:rsid w:val="00B35FA5"/>
    <w:rsid w:val="00B360F4"/>
    <w:rsid w:val="00B36396"/>
    <w:rsid w:val="00B364AD"/>
    <w:rsid w:val="00B369D0"/>
    <w:rsid w:val="00B36A00"/>
    <w:rsid w:val="00B36C87"/>
    <w:rsid w:val="00B36FB3"/>
    <w:rsid w:val="00B36FFB"/>
    <w:rsid w:val="00B37444"/>
    <w:rsid w:val="00B37AD7"/>
    <w:rsid w:val="00B37BFC"/>
    <w:rsid w:val="00B400AA"/>
    <w:rsid w:val="00B4034D"/>
    <w:rsid w:val="00B40358"/>
    <w:rsid w:val="00B404F6"/>
    <w:rsid w:val="00B40724"/>
    <w:rsid w:val="00B40B42"/>
    <w:rsid w:val="00B40C07"/>
    <w:rsid w:val="00B40E4A"/>
    <w:rsid w:val="00B40F47"/>
    <w:rsid w:val="00B41614"/>
    <w:rsid w:val="00B41FEA"/>
    <w:rsid w:val="00B42124"/>
    <w:rsid w:val="00B422F9"/>
    <w:rsid w:val="00B4247A"/>
    <w:rsid w:val="00B4271F"/>
    <w:rsid w:val="00B42851"/>
    <w:rsid w:val="00B42CE3"/>
    <w:rsid w:val="00B42F80"/>
    <w:rsid w:val="00B435CB"/>
    <w:rsid w:val="00B435EB"/>
    <w:rsid w:val="00B43E0E"/>
    <w:rsid w:val="00B43FE1"/>
    <w:rsid w:val="00B440FB"/>
    <w:rsid w:val="00B44253"/>
    <w:rsid w:val="00B4438D"/>
    <w:rsid w:val="00B44595"/>
    <w:rsid w:val="00B44B48"/>
    <w:rsid w:val="00B44CA3"/>
    <w:rsid w:val="00B44F8C"/>
    <w:rsid w:val="00B44FF6"/>
    <w:rsid w:val="00B454BC"/>
    <w:rsid w:val="00B45567"/>
    <w:rsid w:val="00B4563C"/>
    <w:rsid w:val="00B46120"/>
    <w:rsid w:val="00B46263"/>
    <w:rsid w:val="00B463CB"/>
    <w:rsid w:val="00B464EB"/>
    <w:rsid w:val="00B4656A"/>
    <w:rsid w:val="00B46A2B"/>
    <w:rsid w:val="00B46CBA"/>
    <w:rsid w:val="00B46FCA"/>
    <w:rsid w:val="00B46FD3"/>
    <w:rsid w:val="00B470FE"/>
    <w:rsid w:val="00B47280"/>
    <w:rsid w:val="00B47BD7"/>
    <w:rsid w:val="00B47CFA"/>
    <w:rsid w:val="00B50028"/>
    <w:rsid w:val="00B501A5"/>
    <w:rsid w:val="00B502E8"/>
    <w:rsid w:val="00B505C8"/>
    <w:rsid w:val="00B506EB"/>
    <w:rsid w:val="00B50727"/>
    <w:rsid w:val="00B50DB8"/>
    <w:rsid w:val="00B50DC6"/>
    <w:rsid w:val="00B50E35"/>
    <w:rsid w:val="00B50EA1"/>
    <w:rsid w:val="00B51790"/>
    <w:rsid w:val="00B51825"/>
    <w:rsid w:val="00B51F2C"/>
    <w:rsid w:val="00B52248"/>
    <w:rsid w:val="00B52878"/>
    <w:rsid w:val="00B531A1"/>
    <w:rsid w:val="00B53654"/>
    <w:rsid w:val="00B53765"/>
    <w:rsid w:val="00B538A0"/>
    <w:rsid w:val="00B53905"/>
    <w:rsid w:val="00B53EFF"/>
    <w:rsid w:val="00B54AC9"/>
    <w:rsid w:val="00B54B5B"/>
    <w:rsid w:val="00B5562E"/>
    <w:rsid w:val="00B55652"/>
    <w:rsid w:val="00B55D53"/>
    <w:rsid w:val="00B55D65"/>
    <w:rsid w:val="00B56625"/>
    <w:rsid w:val="00B56779"/>
    <w:rsid w:val="00B567FA"/>
    <w:rsid w:val="00B567FD"/>
    <w:rsid w:val="00B5680C"/>
    <w:rsid w:val="00B56918"/>
    <w:rsid w:val="00B56E91"/>
    <w:rsid w:val="00B57000"/>
    <w:rsid w:val="00B57521"/>
    <w:rsid w:val="00B5792B"/>
    <w:rsid w:val="00B57D43"/>
    <w:rsid w:val="00B60338"/>
    <w:rsid w:val="00B603D4"/>
    <w:rsid w:val="00B60583"/>
    <w:rsid w:val="00B60939"/>
    <w:rsid w:val="00B60AFD"/>
    <w:rsid w:val="00B60C68"/>
    <w:rsid w:val="00B6136F"/>
    <w:rsid w:val="00B61436"/>
    <w:rsid w:val="00B61479"/>
    <w:rsid w:val="00B61877"/>
    <w:rsid w:val="00B61890"/>
    <w:rsid w:val="00B61904"/>
    <w:rsid w:val="00B619B8"/>
    <w:rsid w:val="00B61A18"/>
    <w:rsid w:val="00B61F68"/>
    <w:rsid w:val="00B61FDF"/>
    <w:rsid w:val="00B623F6"/>
    <w:rsid w:val="00B62715"/>
    <w:rsid w:val="00B62A7F"/>
    <w:rsid w:val="00B62BBA"/>
    <w:rsid w:val="00B63317"/>
    <w:rsid w:val="00B63342"/>
    <w:rsid w:val="00B633FA"/>
    <w:rsid w:val="00B634D2"/>
    <w:rsid w:val="00B63527"/>
    <w:rsid w:val="00B637F0"/>
    <w:rsid w:val="00B63B86"/>
    <w:rsid w:val="00B63BFB"/>
    <w:rsid w:val="00B640AA"/>
    <w:rsid w:val="00B64151"/>
    <w:rsid w:val="00B6466E"/>
    <w:rsid w:val="00B64AAF"/>
    <w:rsid w:val="00B65005"/>
    <w:rsid w:val="00B65611"/>
    <w:rsid w:val="00B6584C"/>
    <w:rsid w:val="00B6588A"/>
    <w:rsid w:val="00B658D4"/>
    <w:rsid w:val="00B65EC4"/>
    <w:rsid w:val="00B66611"/>
    <w:rsid w:val="00B66757"/>
    <w:rsid w:val="00B66799"/>
    <w:rsid w:val="00B668EB"/>
    <w:rsid w:val="00B66AC2"/>
    <w:rsid w:val="00B66C91"/>
    <w:rsid w:val="00B6720B"/>
    <w:rsid w:val="00B674DE"/>
    <w:rsid w:val="00B6790C"/>
    <w:rsid w:val="00B67AC2"/>
    <w:rsid w:val="00B67BCE"/>
    <w:rsid w:val="00B7099F"/>
    <w:rsid w:val="00B70E8E"/>
    <w:rsid w:val="00B70EB7"/>
    <w:rsid w:val="00B70FF5"/>
    <w:rsid w:val="00B715F4"/>
    <w:rsid w:val="00B71715"/>
    <w:rsid w:val="00B71908"/>
    <w:rsid w:val="00B71B4D"/>
    <w:rsid w:val="00B71F98"/>
    <w:rsid w:val="00B72030"/>
    <w:rsid w:val="00B7219D"/>
    <w:rsid w:val="00B72241"/>
    <w:rsid w:val="00B72528"/>
    <w:rsid w:val="00B725E4"/>
    <w:rsid w:val="00B72831"/>
    <w:rsid w:val="00B72E42"/>
    <w:rsid w:val="00B7350D"/>
    <w:rsid w:val="00B7388C"/>
    <w:rsid w:val="00B740FE"/>
    <w:rsid w:val="00B74709"/>
    <w:rsid w:val="00B74750"/>
    <w:rsid w:val="00B74C3B"/>
    <w:rsid w:val="00B74CA1"/>
    <w:rsid w:val="00B74ECE"/>
    <w:rsid w:val="00B7514C"/>
    <w:rsid w:val="00B75203"/>
    <w:rsid w:val="00B7538E"/>
    <w:rsid w:val="00B7576F"/>
    <w:rsid w:val="00B76112"/>
    <w:rsid w:val="00B762F7"/>
    <w:rsid w:val="00B7650D"/>
    <w:rsid w:val="00B76C92"/>
    <w:rsid w:val="00B76D91"/>
    <w:rsid w:val="00B76F74"/>
    <w:rsid w:val="00B77DD4"/>
    <w:rsid w:val="00B77F91"/>
    <w:rsid w:val="00B800A9"/>
    <w:rsid w:val="00B80781"/>
    <w:rsid w:val="00B80847"/>
    <w:rsid w:val="00B80947"/>
    <w:rsid w:val="00B80BDD"/>
    <w:rsid w:val="00B813C7"/>
    <w:rsid w:val="00B814EC"/>
    <w:rsid w:val="00B8151B"/>
    <w:rsid w:val="00B818A4"/>
    <w:rsid w:val="00B81BEC"/>
    <w:rsid w:val="00B81DBF"/>
    <w:rsid w:val="00B81E30"/>
    <w:rsid w:val="00B8289D"/>
    <w:rsid w:val="00B829CA"/>
    <w:rsid w:val="00B82B60"/>
    <w:rsid w:val="00B8337E"/>
    <w:rsid w:val="00B8376D"/>
    <w:rsid w:val="00B83801"/>
    <w:rsid w:val="00B83972"/>
    <w:rsid w:val="00B83FC1"/>
    <w:rsid w:val="00B84117"/>
    <w:rsid w:val="00B843B1"/>
    <w:rsid w:val="00B84408"/>
    <w:rsid w:val="00B8452C"/>
    <w:rsid w:val="00B8454A"/>
    <w:rsid w:val="00B855E7"/>
    <w:rsid w:val="00B858F0"/>
    <w:rsid w:val="00B85AA2"/>
    <w:rsid w:val="00B85EC6"/>
    <w:rsid w:val="00B8649C"/>
    <w:rsid w:val="00B8652B"/>
    <w:rsid w:val="00B8695D"/>
    <w:rsid w:val="00B86D4B"/>
    <w:rsid w:val="00B86F0D"/>
    <w:rsid w:val="00B877FA"/>
    <w:rsid w:val="00B8785F"/>
    <w:rsid w:val="00B87F0A"/>
    <w:rsid w:val="00B9022B"/>
    <w:rsid w:val="00B9047B"/>
    <w:rsid w:val="00B90CAE"/>
    <w:rsid w:val="00B90DDF"/>
    <w:rsid w:val="00B91016"/>
    <w:rsid w:val="00B92556"/>
    <w:rsid w:val="00B92849"/>
    <w:rsid w:val="00B9293A"/>
    <w:rsid w:val="00B92B94"/>
    <w:rsid w:val="00B92BF5"/>
    <w:rsid w:val="00B92D0B"/>
    <w:rsid w:val="00B92F2D"/>
    <w:rsid w:val="00B9303C"/>
    <w:rsid w:val="00B9361F"/>
    <w:rsid w:val="00B9367B"/>
    <w:rsid w:val="00B9390B"/>
    <w:rsid w:val="00B94395"/>
    <w:rsid w:val="00B94945"/>
    <w:rsid w:val="00B94B26"/>
    <w:rsid w:val="00B94DD6"/>
    <w:rsid w:val="00B9512E"/>
    <w:rsid w:val="00B9518E"/>
    <w:rsid w:val="00B959AC"/>
    <w:rsid w:val="00B9623A"/>
    <w:rsid w:val="00B972E1"/>
    <w:rsid w:val="00B974D7"/>
    <w:rsid w:val="00B9778F"/>
    <w:rsid w:val="00B97D01"/>
    <w:rsid w:val="00BA023F"/>
    <w:rsid w:val="00BA0561"/>
    <w:rsid w:val="00BA06DD"/>
    <w:rsid w:val="00BA079C"/>
    <w:rsid w:val="00BA0929"/>
    <w:rsid w:val="00BA0944"/>
    <w:rsid w:val="00BA10A3"/>
    <w:rsid w:val="00BA13F6"/>
    <w:rsid w:val="00BA1602"/>
    <w:rsid w:val="00BA18EA"/>
    <w:rsid w:val="00BA1A19"/>
    <w:rsid w:val="00BA1BD0"/>
    <w:rsid w:val="00BA1CE0"/>
    <w:rsid w:val="00BA1D0F"/>
    <w:rsid w:val="00BA1EE6"/>
    <w:rsid w:val="00BA2A89"/>
    <w:rsid w:val="00BA2BB2"/>
    <w:rsid w:val="00BA2BF9"/>
    <w:rsid w:val="00BA2C9A"/>
    <w:rsid w:val="00BA2E02"/>
    <w:rsid w:val="00BA2F71"/>
    <w:rsid w:val="00BA3160"/>
    <w:rsid w:val="00BA3199"/>
    <w:rsid w:val="00BA322D"/>
    <w:rsid w:val="00BA334E"/>
    <w:rsid w:val="00BA3604"/>
    <w:rsid w:val="00BA3E0A"/>
    <w:rsid w:val="00BA462A"/>
    <w:rsid w:val="00BA4B3B"/>
    <w:rsid w:val="00BA4C38"/>
    <w:rsid w:val="00BA4FE0"/>
    <w:rsid w:val="00BA559C"/>
    <w:rsid w:val="00BA595D"/>
    <w:rsid w:val="00BA5D46"/>
    <w:rsid w:val="00BA5FB3"/>
    <w:rsid w:val="00BA60E2"/>
    <w:rsid w:val="00BA60E4"/>
    <w:rsid w:val="00BA62DE"/>
    <w:rsid w:val="00BA63FA"/>
    <w:rsid w:val="00BA653C"/>
    <w:rsid w:val="00BA66F4"/>
    <w:rsid w:val="00BA67BC"/>
    <w:rsid w:val="00BA6947"/>
    <w:rsid w:val="00BA6A3F"/>
    <w:rsid w:val="00BA7076"/>
    <w:rsid w:val="00BA7223"/>
    <w:rsid w:val="00BB0040"/>
    <w:rsid w:val="00BB00B3"/>
    <w:rsid w:val="00BB053A"/>
    <w:rsid w:val="00BB0806"/>
    <w:rsid w:val="00BB0B40"/>
    <w:rsid w:val="00BB0BDD"/>
    <w:rsid w:val="00BB0E49"/>
    <w:rsid w:val="00BB1684"/>
    <w:rsid w:val="00BB176C"/>
    <w:rsid w:val="00BB19BA"/>
    <w:rsid w:val="00BB19C0"/>
    <w:rsid w:val="00BB1DCB"/>
    <w:rsid w:val="00BB1EC0"/>
    <w:rsid w:val="00BB251D"/>
    <w:rsid w:val="00BB25FE"/>
    <w:rsid w:val="00BB278E"/>
    <w:rsid w:val="00BB2A73"/>
    <w:rsid w:val="00BB2DB2"/>
    <w:rsid w:val="00BB30EB"/>
    <w:rsid w:val="00BB395A"/>
    <w:rsid w:val="00BB3A45"/>
    <w:rsid w:val="00BB3D68"/>
    <w:rsid w:val="00BB3E40"/>
    <w:rsid w:val="00BB402A"/>
    <w:rsid w:val="00BB40B4"/>
    <w:rsid w:val="00BB4112"/>
    <w:rsid w:val="00BB4173"/>
    <w:rsid w:val="00BB4602"/>
    <w:rsid w:val="00BB47B4"/>
    <w:rsid w:val="00BB4ACC"/>
    <w:rsid w:val="00BB4C1F"/>
    <w:rsid w:val="00BB4C9E"/>
    <w:rsid w:val="00BB4E9E"/>
    <w:rsid w:val="00BB5AE0"/>
    <w:rsid w:val="00BB617C"/>
    <w:rsid w:val="00BB61E9"/>
    <w:rsid w:val="00BB65FC"/>
    <w:rsid w:val="00BB6DD7"/>
    <w:rsid w:val="00BB703E"/>
    <w:rsid w:val="00BB71ED"/>
    <w:rsid w:val="00BB732D"/>
    <w:rsid w:val="00BB7405"/>
    <w:rsid w:val="00BB7B70"/>
    <w:rsid w:val="00BB7C3B"/>
    <w:rsid w:val="00BB7C49"/>
    <w:rsid w:val="00BB7CEF"/>
    <w:rsid w:val="00BB7E96"/>
    <w:rsid w:val="00BB7EB4"/>
    <w:rsid w:val="00BC039E"/>
    <w:rsid w:val="00BC0444"/>
    <w:rsid w:val="00BC0A68"/>
    <w:rsid w:val="00BC1296"/>
    <w:rsid w:val="00BC139E"/>
    <w:rsid w:val="00BC1B9E"/>
    <w:rsid w:val="00BC1C30"/>
    <w:rsid w:val="00BC1CC0"/>
    <w:rsid w:val="00BC1E70"/>
    <w:rsid w:val="00BC1F03"/>
    <w:rsid w:val="00BC22EE"/>
    <w:rsid w:val="00BC29F6"/>
    <w:rsid w:val="00BC32D3"/>
    <w:rsid w:val="00BC3631"/>
    <w:rsid w:val="00BC397F"/>
    <w:rsid w:val="00BC39B3"/>
    <w:rsid w:val="00BC3C86"/>
    <w:rsid w:val="00BC3E81"/>
    <w:rsid w:val="00BC4414"/>
    <w:rsid w:val="00BC4641"/>
    <w:rsid w:val="00BC4EBD"/>
    <w:rsid w:val="00BC4FE5"/>
    <w:rsid w:val="00BC51D0"/>
    <w:rsid w:val="00BC523A"/>
    <w:rsid w:val="00BC5321"/>
    <w:rsid w:val="00BC58D1"/>
    <w:rsid w:val="00BC591F"/>
    <w:rsid w:val="00BC5C85"/>
    <w:rsid w:val="00BC5CB5"/>
    <w:rsid w:val="00BC6149"/>
    <w:rsid w:val="00BC624E"/>
    <w:rsid w:val="00BC6A6D"/>
    <w:rsid w:val="00BC6CBE"/>
    <w:rsid w:val="00BC6D90"/>
    <w:rsid w:val="00BC780D"/>
    <w:rsid w:val="00BC7C56"/>
    <w:rsid w:val="00BC7D6D"/>
    <w:rsid w:val="00BD0011"/>
    <w:rsid w:val="00BD04A1"/>
    <w:rsid w:val="00BD0B56"/>
    <w:rsid w:val="00BD0CD3"/>
    <w:rsid w:val="00BD0EA0"/>
    <w:rsid w:val="00BD1550"/>
    <w:rsid w:val="00BD1621"/>
    <w:rsid w:val="00BD173D"/>
    <w:rsid w:val="00BD190F"/>
    <w:rsid w:val="00BD1953"/>
    <w:rsid w:val="00BD2108"/>
    <w:rsid w:val="00BD2238"/>
    <w:rsid w:val="00BD2B28"/>
    <w:rsid w:val="00BD3259"/>
    <w:rsid w:val="00BD3763"/>
    <w:rsid w:val="00BD40CA"/>
    <w:rsid w:val="00BD433E"/>
    <w:rsid w:val="00BD4365"/>
    <w:rsid w:val="00BD4EAD"/>
    <w:rsid w:val="00BD4F3D"/>
    <w:rsid w:val="00BD54B4"/>
    <w:rsid w:val="00BD5D2A"/>
    <w:rsid w:val="00BD5D95"/>
    <w:rsid w:val="00BD5F2D"/>
    <w:rsid w:val="00BD5FDE"/>
    <w:rsid w:val="00BD600A"/>
    <w:rsid w:val="00BD62CF"/>
    <w:rsid w:val="00BD6318"/>
    <w:rsid w:val="00BD6491"/>
    <w:rsid w:val="00BD68A3"/>
    <w:rsid w:val="00BD6938"/>
    <w:rsid w:val="00BD6B36"/>
    <w:rsid w:val="00BD6C61"/>
    <w:rsid w:val="00BD6CF3"/>
    <w:rsid w:val="00BD6D63"/>
    <w:rsid w:val="00BD6E47"/>
    <w:rsid w:val="00BD6E7B"/>
    <w:rsid w:val="00BD6FBD"/>
    <w:rsid w:val="00BD6FE4"/>
    <w:rsid w:val="00BD6FF8"/>
    <w:rsid w:val="00BD7217"/>
    <w:rsid w:val="00BD7272"/>
    <w:rsid w:val="00BD72F8"/>
    <w:rsid w:val="00BD74CB"/>
    <w:rsid w:val="00BD7942"/>
    <w:rsid w:val="00BD7AEB"/>
    <w:rsid w:val="00BD7EAE"/>
    <w:rsid w:val="00BE01FA"/>
    <w:rsid w:val="00BE06F1"/>
    <w:rsid w:val="00BE0795"/>
    <w:rsid w:val="00BE0ECA"/>
    <w:rsid w:val="00BE15FE"/>
    <w:rsid w:val="00BE1F03"/>
    <w:rsid w:val="00BE1F51"/>
    <w:rsid w:val="00BE2180"/>
    <w:rsid w:val="00BE21F2"/>
    <w:rsid w:val="00BE23B0"/>
    <w:rsid w:val="00BE24CA"/>
    <w:rsid w:val="00BE2748"/>
    <w:rsid w:val="00BE2841"/>
    <w:rsid w:val="00BE2994"/>
    <w:rsid w:val="00BE2DA2"/>
    <w:rsid w:val="00BE2ECD"/>
    <w:rsid w:val="00BE3B11"/>
    <w:rsid w:val="00BE3BB9"/>
    <w:rsid w:val="00BE4275"/>
    <w:rsid w:val="00BE4886"/>
    <w:rsid w:val="00BE4D45"/>
    <w:rsid w:val="00BE4DFF"/>
    <w:rsid w:val="00BE4FF9"/>
    <w:rsid w:val="00BE50D8"/>
    <w:rsid w:val="00BE5664"/>
    <w:rsid w:val="00BE5BA0"/>
    <w:rsid w:val="00BE5BBE"/>
    <w:rsid w:val="00BE69E7"/>
    <w:rsid w:val="00BE6BE6"/>
    <w:rsid w:val="00BE6E9A"/>
    <w:rsid w:val="00BE6E9F"/>
    <w:rsid w:val="00BE6F4E"/>
    <w:rsid w:val="00BE705D"/>
    <w:rsid w:val="00BE7335"/>
    <w:rsid w:val="00BE7F94"/>
    <w:rsid w:val="00BF00AE"/>
    <w:rsid w:val="00BF06AE"/>
    <w:rsid w:val="00BF06EE"/>
    <w:rsid w:val="00BF0761"/>
    <w:rsid w:val="00BF0F95"/>
    <w:rsid w:val="00BF1005"/>
    <w:rsid w:val="00BF12F2"/>
    <w:rsid w:val="00BF132C"/>
    <w:rsid w:val="00BF157B"/>
    <w:rsid w:val="00BF1ABA"/>
    <w:rsid w:val="00BF1DF8"/>
    <w:rsid w:val="00BF1E25"/>
    <w:rsid w:val="00BF1FA5"/>
    <w:rsid w:val="00BF216D"/>
    <w:rsid w:val="00BF2274"/>
    <w:rsid w:val="00BF2374"/>
    <w:rsid w:val="00BF2433"/>
    <w:rsid w:val="00BF2590"/>
    <w:rsid w:val="00BF28D2"/>
    <w:rsid w:val="00BF2F4E"/>
    <w:rsid w:val="00BF34EB"/>
    <w:rsid w:val="00BF3631"/>
    <w:rsid w:val="00BF36E7"/>
    <w:rsid w:val="00BF3839"/>
    <w:rsid w:val="00BF3849"/>
    <w:rsid w:val="00BF3D43"/>
    <w:rsid w:val="00BF3DD8"/>
    <w:rsid w:val="00BF3F3E"/>
    <w:rsid w:val="00BF402F"/>
    <w:rsid w:val="00BF4239"/>
    <w:rsid w:val="00BF4604"/>
    <w:rsid w:val="00BF46DB"/>
    <w:rsid w:val="00BF4E81"/>
    <w:rsid w:val="00BF5010"/>
    <w:rsid w:val="00BF517E"/>
    <w:rsid w:val="00BF5201"/>
    <w:rsid w:val="00BF52A8"/>
    <w:rsid w:val="00BF5744"/>
    <w:rsid w:val="00BF5DAB"/>
    <w:rsid w:val="00BF61AB"/>
    <w:rsid w:val="00BF61C9"/>
    <w:rsid w:val="00BF6C94"/>
    <w:rsid w:val="00BF70CB"/>
    <w:rsid w:val="00C00424"/>
    <w:rsid w:val="00C0062E"/>
    <w:rsid w:val="00C010CB"/>
    <w:rsid w:val="00C01658"/>
    <w:rsid w:val="00C016E6"/>
    <w:rsid w:val="00C02147"/>
    <w:rsid w:val="00C0223B"/>
    <w:rsid w:val="00C0248B"/>
    <w:rsid w:val="00C02719"/>
    <w:rsid w:val="00C02803"/>
    <w:rsid w:val="00C028E7"/>
    <w:rsid w:val="00C0393D"/>
    <w:rsid w:val="00C03D79"/>
    <w:rsid w:val="00C03DF4"/>
    <w:rsid w:val="00C04071"/>
    <w:rsid w:val="00C0407C"/>
    <w:rsid w:val="00C0480C"/>
    <w:rsid w:val="00C04AE8"/>
    <w:rsid w:val="00C04E3E"/>
    <w:rsid w:val="00C0556B"/>
    <w:rsid w:val="00C055FE"/>
    <w:rsid w:val="00C05945"/>
    <w:rsid w:val="00C05C8D"/>
    <w:rsid w:val="00C05E3C"/>
    <w:rsid w:val="00C05E70"/>
    <w:rsid w:val="00C05F1C"/>
    <w:rsid w:val="00C06517"/>
    <w:rsid w:val="00C06541"/>
    <w:rsid w:val="00C06554"/>
    <w:rsid w:val="00C065B7"/>
    <w:rsid w:val="00C06645"/>
    <w:rsid w:val="00C069EC"/>
    <w:rsid w:val="00C06B5B"/>
    <w:rsid w:val="00C06C4E"/>
    <w:rsid w:val="00C06FF2"/>
    <w:rsid w:val="00C0742A"/>
    <w:rsid w:val="00C07533"/>
    <w:rsid w:val="00C07B51"/>
    <w:rsid w:val="00C07E8F"/>
    <w:rsid w:val="00C1004B"/>
    <w:rsid w:val="00C10066"/>
    <w:rsid w:val="00C10085"/>
    <w:rsid w:val="00C1080F"/>
    <w:rsid w:val="00C1083B"/>
    <w:rsid w:val="00C1179F"/>
    <w:rsid w:val="00C11821"/>
    <w:rsid w:val="00C118CC"/>
    <w:rsid w:val="00C11C37"/>
    <w:rsid w:val="00C11E0F"/>
    <w:rsid w:val="00C11ED9"/>
    <w:rsid w:val="00C12380"/>
    <w:rsid w:val="00C125E9"/>
    <w:rsid w:val="00C1283F"/>
    <w:rsid w:val="00C12C14"/>
    <w:rsid w:val="00C12DC4"/>
    <w:rsid w:val="00C12E6C"/>
    <w:rsid w:val="00C13143"/>
    <w:rsid w:val="00C1318B"/>
    <w:rsid w:val="00C134AB"/>
    <w:rsid w:val="00C13BD7"/>
    <w:rsid w:val="00C13CA2"/>
    <w:rsid w:val="00C13D33"/>
    <w:rsid w:val="00C14104"/>
    <w:rsid w:val="00C1422A"/>
    <w:rsid w:val="00C1441F"/>
    <w:rsid w:val="00C14559"/>
    <w:rsid w:val="00C1457E"/>
    <w:rsid w:val="00C14B54"/>
    <w:rsid w:val="00C14CC4"/>
    <w:rsid w:val="00C15389"/>
    <w:rsid w:val="00C1538B"/>
    <w:rsid w:val="00C15778"/>
    <w:rsid w:val="00C159CC"/>
    <w:rsid w:val="00C15AEA"/>
    <w:rsid w:val="00C15DC1"/>
    <w:rsid w:val="00C15F04"/>
    <w:rsid w:val="00C1621B"/>
    <w:rsid w:val="00C1636F"/>
    <w:rsid w:val="00C1676A"/>
    <w:rsid w:val="00C167DD"/>
    <w:rsid w:val="00C1729F"/>
    <w:rsid w:val="00C17486"/>
    <w:rsid w:val="00C179B3"/>
    <w:rsid w:val="00C17BCE"/>
    <w:rsid w:val="00C17E3F"/>
    <w:rsid w:val="00C200AA"/>
    <w:rsid w:val="00C203B4"/>
    <w:rsid w:val="00C20430"/>
    <w:rsid w:val="00C20658"/>
    <w:rsid w:val="00C20AA8"/>
    <w:rsid w:val="00C20E2A"/>
    <w:rsid w:val="00C20FC2"/>
    <w:rsid w:val="00C211E8"/>
    <w:rsid w:val="00C21497"/>
    <w:rsid w:val="00C214F8"/>
    <w:rsid w:val="00C21748"/>
    <w:rsid w:val="00C2190A"/>
    <w:rsid w:val="00C21A13"/>
    <w:rsid w:val="00C21B9D"/>
    <w:rsid w:val="00C22271"/>
    <w:rsid w:val="00C223F8"/>
    <w:rsid w:val="00C23565"/>
    <w:rsid w:val="00C237ED"/>
    <w:rsid w:val="00C23EE8"/>
    <w:rsid w:val="00C24076"/>
    <w:rsid w:val="00C24632"/>
    <w:rsid w:val="00C24B5A"/>
    <w:rsid w:val="00C24D63"/>
    <w:rsid w:val="00C24DCF"/>
    <w:rsid w:val="00C24ED2"/>
    <w:rsid w:val="00C24FC0"/>
    <w:rsid w:val="00C25418"/>
    <w:rsid w:val="00C2563A"/>
    <w:rsid w:val="00C257A7"/>
    <w:rsid w:val="00C257FA"/>
    <w:rsid w:val="00C25B0F"/>
    <w:rsid w:val="00C25BAF"/>
    <w:rsid w:val="00C25CF1"/>
    <w:rsid w:val="00C25D9C"/>
    <w:rsid w:val="00C25F82"/>
    <w:rsid w:val="00C26341"/>
    <w:rsid w:val="00C263D9"/>
    <w:rsid w:val="00C26420"/>
    <w:rsid w:val="00C264D4"/>
    <w:rsid w:val="00C268BD"/>
    <w:rsid w:val="00C26953"/>
    <w:rsid w:val="00C26E07"/>
    <w:rsid w:val="00C272B3"/>
    <w:rsid w:val="00C272DE"/>
    <w:rsid w:val="00C27607"/>
    <w:rsid w:val="00C2778B"/>
    <w:rsid w:val="00C27799"/>
    <w:rsid w:val="00C2793D"/>
    <w:rsid w:val="00C27C48"/>
    <w:rsid w:val="00C27F73"/>
    <w:rsid w:val="00C27F76"/>
    <w:rsid w:val="00C3054D"/>
    <w:rsid w:val="00C30694"/>
    <w:rsid w:val="00C30C4D"/>
    <w:rsid w:val="00C30E5E"/>
    <w:rsid w:val="00C30F8A"/>
    <w:rsid w:val="00C310C3"/>
    <w:rsid w:val="00C31295"/>
    <w:rsid w:val="00C3156C"/>
    <w:rsid w:val="00C31649"/>
    <w:rsid w:val="00C319B6"/>
    <w:rsid w:val="00C31BDA"/>
    <w:rsid w:val="00C323C9"/>
    <w:rsid w:val="00C32B93"/>
    <w:rsid w:val="00C32E26"/>
    <w:rsid w:val="00C3324E"/>
    <w:rsid w:val="00C338DB"/>
    <w:rsid w:val="00C339B9"/>
    <w:rsid w:val="00C33CCC"/>
    <w:rsid w:val="00C33D2E"/>
    <w:rsid w:val="00C34259"/>
    <w:rsid w:val="00C3434C"/>
    <w:rsid w:val="00C346F3"/>
    <w:rsid w:val="00C347B2"/>
    <w:rsid w:val="00C34991"/>
    <w:rsid w:val="00C349AA"/>
    <w:rsid w:val="00C34AB1"/>
    <w:rsid w:val="00C34B01"/>
    <w:rsid w:val="00C34BBC"/>
    <w:rsid w:val="00C34CF6"/>
    <w:rsid w:val="00C350AA"/>
    <w:rsid w:val="00C355F3"/>
    <w:rsid w:val="00C358CC"/>
    <w:rsid w:val="00C35F5D"/>
    <w:rsid w:val="00C36218"/>
    <w:rsid w:val="00C370D3"/>
    <w:rsid w:val="00C37114"/>
    <w:rsid w:val="00C37443"/>
    <w:rsid w:val="00C37B92"/>
    <w:rsid w:val="00C400E5"/>
    <w:rsid w:val="00C4036D"/>
    <w:rsid w:val="00C40385"/>
    <w:rsid w:val="00C405A2"/>
    <w:rsid w:val="00C40AC5"/>
    <w:rsid w:val="00C4103B"/>
    <w:rsid w:val="00C41216"/>
    <w:rsid w:val="00C41279"/>
    <w:rsid w:val="00C413E7"/>
    <w:rsid w:val="00C41768"/>
    <w:rsid w:val="00C41DD8"/>
    <w:rsid w:val="00C42051"/>
    <w:rsid w:val="00C420EA"/>
    <w:rsid w:val="00C42348"/>
    <w:rsid w:val="00C42B0C"/>
    <w:rsid w:val="00C42EF8"/>
    <w:rsid w:val="00C434B1"/>
    <w:rsid w:val="00C43954"/>
    <w:rsid w:val="00C43BEA"/>
    <w:rsid w:val="00C43D0D"/>
    <w:rsid w:val="00C447FC"/>
    <w:rsid w:val="00C44B23"/>
    <w:rsid w:val="00C451E9"/>
    <w:rsid w:val="00C45239"/>
    <w:rsid w:val="00C455A3"/>
    <w:rsid w:val="00C458B3"/>
    <w:rsid w:val="00C4631A"/>
    <w:rsid w:val="00C46EF7"/>
    <w:rsid w:val="00C47439"/>
    <w:rsid w:val="00C475AA"/>
    <w:rsid w:val="00C47A1F"/>
    <w:rsid w:val="00C500ED"/>
    <w:rsid w:val="00C50329"/>
    <w:rsid w:val="00C5092E"/>
    <w:rsid w:val="00C50DA9"/>
    <w:rsid w:val="00C50EF1"/>
    <w:rsid w:val="00C513D3"/>
    <w:rsid w:val="00C51435"/>
    <w:rsid w:val="00C5154E"/>
    <w:rsid w:val="00C5177B"/>
    <w:rsid w:val="00C51B15"/>
    <w:rsid w:val="00C51BA3"/>
    <w:rsid w:val="00C51CE5"/>
    <w:rsid w:val="00C51DED"/>
    <w:rsid w:val="00C52128"/>
    <w:rsid w:val="00C52205"/>
    <w:rsid w:val="00C526A9"/>
    <w:rsid w:val="00C52A5C"/>
    <w:rsid w:val="00C52BC4"/>
    <w:rsid w:val="00C52D34"/>
    <w:rsid w:val="00C52DB8"/>
    <w:rsid w:val="00C531F7"/>
    <w:rsid w:val="00C53C98"/>
    <w:rsid w:val="00C53CE8"/>
    <w:rsid w:val="00C53EC8"/>
    <w:rsid w:val="00C543A8"/>
    <w:rsid w:val="00C54488"/>
    <w:rsid w:val="00C547D6"/>
    <w:rsid w:val="00C54CCB"/>
    <w:rsid w:val="00C54E12"/>
    <w:rsid w:val="00C54F01"/>
    <w:rsid w:val="00C55125"/>
    <w:rsid w:val="00C55643"/>
    <w:rsid w:val="00C5564E"/>
    <w:rsid w:val="00C556BC"/>
    <w:rsid w:val="00C55886"/>
    <w:rsid w:val="00C55D79"/>
    <w:rsid w:val="00C55DD6"/>
    <w:rsid w:val="00C55E40"/>
    <w:rsid w:val="00C56164"/>
    <w:rsid w:val="00C56653"/>
    <w:rsid w:val="00C5665A"/>
    <w:rsid w:val="00C569CA"/>
    <w:rsid w:val="00C56D3C"/>
    <w:rsid w:val="00C56F5B"/>
    <w:rsid w:val="00C56FCF"/>
    <w:rsid w:val="00C57039"/>
    <w:rsid w:val="00C5730C"/>
    <w:rsid w:val="00C57626"/>
    <w:rsid w:val="00C57B6C"/>
    <w:rsid w:val="00C57C2B"/>
    <w:rsid w:val="00C57CC0"/>
    <w:rsid w:val="00C60223"/>
    <w:rsid w:val="00C604B4"/>
    <w:rsid w:val="00C608BD"/>
    <w:rsid w:val="00C60C57"/>
    <w:rsid w:val="00C60F11"/>
    <w:rsid w:val="00C60F3C"/>
    <w:rsid w:val="00C6153C"/>
    <w:rsid w:val="00C61988"/>
    <w:rsid w:val="00C62207"/>
    <w:rsid w:val="00C628A6"/>
    <w:rsid w:val="00C638AE"/>
    <w:rsid w:val="00C639DC"/>
    <w:rsid w:val="00C63AD2"/>
    <w:rsid w:val="00C63BD3"/>
    <w:rsid w:val="00C63EDD"/>
    <w:rsid w:val="00C63FA8"/>
    <w:rsid w:val="00C63FBD"/>
    <w:rsid w:val="00C64200"/>
    <w:rsid w:val="00C64344"/>
    <w:rsid w:val="00C64DA8"/>
    <w:rsid w:val="00C650A2"/>
    <w:rsid w:val="00C65108"/>
    <w:rsid w:val="00C65576"/>
    <w:rsid w:val="00C655B8"/>
    <w:rsid w:val="00C656C7"/>
    <w:rsid w:val="00C65C6D"/>
    <w:rsid w:val="00C65C79"/>
    <w:rsid w:val="00C65D9A"/>
    <w:rsid w:val="00C65F4A"/>
    <w:rsid w:val="00C66165"/>
    <w:rsid w:val="00C6633F"/>
    <w:rsid w:val="00C6674F"/>
    <w:rsid w:val="00C66A97"/>
    <w:rsid w:val="00C6764D"/>
    <w:rsid w:val="00C67C4B"/>
    <w:rsid w:val="00C67C67"/>
    <w:rsid w:val="00C67D6D"/>
    <w:rsid w:val="00C67E5C"/>
    <w:rsid w:val="00C67EFA"/>
    <w:rsid w:val="00C705CD"/>
    <w:rsid w:val="00C7060A"/>
    <w:rsid w:val="00C706F7"/>
    <w:rsid w:val="00C70ADD"/>
    <w:rsid w:val="00C71100"/>
    <w:rsid w:val="00C711FB"/>
    <w:rsid w:val="00C7151A"/>
    <w:rsid w:val="00C7157D"/>
    <w:rsid w:val="00C7170E"/>
    <w:rsid w:val="00C717E3"/>
    <w:rsid w:val="00C71AAC"/>
    <w:rsid w:val="00C71F60"/>
    <w:rsid w:val="00C72241"/>
    <w:rsid w:val="00C7257F"/>
    <w:rsid w:val="00C726BC"/>
    <w:rsid w:val="00C7282B"/>
    <w:rsid w:val="00C728B3"/>
    <w:rsid w:val="00C72C38"/>
    <w:rsid w:val="00C72DF5"/>
    <w:rsid w:val="00C72F07"/>
    <w:rsid w:val="00C73562"/>
    <w:rsid w:val="00C73C77"/>
    <w:rsid w:val="00C73F7A"/>
    <w:rsid w:val="00C74582"/>
    <w:rsid w:val="00C7458A"/>
    <w:rsid w:val="00C745B6"/>
    <w:rsid w:val="00C745CE"/>
    <w:rsid w:val="00C7504E"/>
    <w:rsid w:val="00C750C8"/>
    <w:rsid w:val="00C751AD"/>
    <w:rsid w:val="00C7560F"/>
    <w:rsid w:val="00C75909"/>
    <w:rsid w:val="00C75AB8"/>
    <w:rsid w:val="00C75B11"/>
    <w:rsid w:val="00C763D2"/>
    <w:rsid w:val="00C763DE"/>
    <w:rsid w:val="00C765C2"/>
    <w:rsid w:val="00C76890"/>
    <w:rsid w:val="00C76A1E"/>
    <w:rsid w:val="00C76CE8"/>
    <w:rsid w:val="00C76F5B"/>
    <w:rsid w:val="00C770F2"/>
    <w:rsid w:val="00C7770D"/>
    <w:rsid w:val="00C77807"/>
    <w:rsid w:val="00C806E2"/>
    <w:rsid w:val="00C806E5"/>
    <w:rsid w:val="00C80789"/>
    <w:rsid w:val="00C807C0"/>
    <w:rsid w:val="00C807E6"/>
    <w:rsid w:val="00C80913"/>
    <w:rsid w:val="00C80934"/>
    <w:rsid w:val="00C80A0E"/>
    <w:rsid w:val="00C80A41"/>
    <w:rsid w:val="00C80B6B"/>
    <w:rsid w:val="00C80DFD"/>
    <w:rsid w:val="00C80F96"/>
    <w:rsid w:val="00C813E1"/>
    <w:rsid w:val="00C8168E"/>
    <w:rsid w:val="00C820E5"/>
    <w:rsid w:val="00C8213F"/>
    <w:rsid w:val="00C82BA5"/>
    <w:rsid w:val="00C82CC6"/>
    <w:rsid w:val="00C83845"/>
    <w:rsid w:val="00C83CB7"/>
    <w:rsid w:val="00C84154"/>
    <w:rsid w:val="00C847F0"/>
    <w:rsid w:val="00C849BD"/>
    <w:rsid w:val="00C85154"/>
    <w:rsid w:val="00C85206"/>
    <w:rsid w:val="00C8538A"/>
    <w:rsid w:val="00C8540E"/>
    <w:rsid w:val="00C8553A"/>
    <w:rsid w:val="00C85A8C"/>
    <w:rsid w:val="00C85D2B"/>
    <w:rsid w:val="00C86060"/>
    <w:rsid w:val="00C863F5"/>
    <w:rsid w:val="00C8648F"/>
    <w:rsid w:val="00C86886"/>
    <w:rsid w:val="00C86D3C"/>
    <w:rsid w:val="00C86D50"/>
    <w:rsid w:val="00C86E65"/>
    <w:rsid w:val="00C8797A"/>
    <w:rsid w:val="00C87A4B"/>
    <w:rsid w:val="00C87E5C"/>
    <w:rsid w:val="00C900B8"/>
    <w:rsid w:val="00C901E7"/>
    <w:rsid w:val="00C9090B"/>
    <w:rsid w:val="00C90AEE"/>
    <w:rsid w:val="00C90C71"/>
    <w:rsid w:val="00C9125B"/>
    <w:rsid w:val="00C914FD"/>
    <w:rsid w:val="00C91681"/>
    <w:rsid w:val="00C91B0C"/>
    <w:rsid w:val="00C91FD1"/>
    <w:rsid w:val="00C92175"/>
    <w:rsid w:val="00C92315"/>
    <w:rsid w:val="00C926A0"/>
    <w:rsid w:val="00C92DFA"/>
    <w:rsid w:val="00C92F0C"/>
    <w:rsid w:val="00C92F8E"/>
    <w:rsid w:val="00C931CF"/>
    <w:rsid w:val="00C93417"/>
    <w:rsid w:val="00C938CF"/>
    <w:rsid w:val="00C93FDD"/>
    <w:rsid w:val="00C94053"/>
    <w:rsid w:val="00C943AA"/>
    <w:rsid w:val="00C9450C"/>
    <w:rsid w:val="00C94587"/>
    <w:rsid w:val="00C945B7"/>
    <w:rsid w:val="00C947A6"/>
    <w:rsid w:val="00C94E3F"/>
    <w:rsid w:val="00C94E67"/>
    <w:rsid w:val="00C953DB"/>
    <w:rsid w:val="00C95A3B"/>
    <w:rsid w:val="00C95C1D"/>
    <w:rsid w:val="00C95D0A"/>
    <w:rsid w:val="00C9624D"/>
    <w:rsid w:val="00C962DC"/>
    <w:rsid w:val="00C969DA"/>
    <w:rsid w:val="00C96D52"/>
    <w:rsid w:val="00C96DB6"/>
    <w:rsid w:val="00C97083"/>
    <w:rsid w:val="00C9714E"/>
    <w:rsid w:val="00C971FC"/>
    <w:rsid w:val="00C972E6"/>
    <w:rsid w:val="00C97543"/>
    <w:rsid w:val="00C975B8"/>
    <w:rsid w:val="00C9767F"/>
    <w:rsid w:val="00C9787A"/>
    <w:rsid w:val="00C97D69"/>
    <w:rsid w:val="00CA00C5"/>
    <w:rsid w:val="00CA017E"/>
    <w:rsid w:val="00CA0379"/>
    <w:rsid w:val="00CA0480"/>
    <w:rsid w:val="00CA04B8"/>
    <w:rsid w:val="00CA0730"/>
    <w:rsid w:val="00CA092F"/>
    <w:rsid w:val="00CA0B78"/>
    <w:rsid w:val="00CA1C4D"/>
    <w:rsid w:val="00CA27E3"/>
    <w:rsid w:val="00CA2881"/>
    <w:rsid w:val="00CA2C77"/>
    <w:rsid w:val="00CA303E"/>
    <w:rsid w:val="00CA330A"/>
    <w:rsid w:val="00CA388D"/>
    <w:rsid w:val="00CA389F"/>
    <w:rsid w:val="00CA3CF4"/>
    <w:rsid w:val="00CA3F46"/>
    <w:rsid w:val="00CA417C"/>
    <w:rsid w:val="00CA4428"/>
    <w:rsid w:val="00CA444F"/>
    <w:rsid w:val="00CA4490"/>
    <w:rsid w:val="00CA4565"/>
    <w:rsid w:val="00CA476A"/>
    <w:rsid w:val="00CA4905"/>
    <w:rsid w:val="00CA4976"/>
    <w:rsid w:val="00CA4C20"/>
    <w:rsid w:val="00CA4E30"/>
    <w:rsid w:val="00CA5245"/>
    <w:rsid w:val="00CA60BF"/>
    <w:rsid w:val="00CA6364"/>
    <w:rsid w:val="00CA6905"/>
    <w:rsid w:val="00CA6C53"/>
    <w:rsid w:val="00CA71D9"/>
    <w:rsid w:val="00CA71F4"/>
    <w:rsid w:val="00CA7600"/>
    <w:rsid w:val="00CA79BF"/>
    <w:rsid w:val="00CA7B09"/>
    <w:rsid w:val="00CA7D4F"/>
    <w:rsid w:val="00CA7D86"/>
    <w:rsid w:val="00CA7F5B"/>
    <w:rsid w:val="00CB044B"/>
    <w:rsid w:val="00CB1242"/>
    <w:rsid w:val="00CB12A5"/>
    <w:rsid w:val="00CB1457"/>
    <w:rsid w:val="00CB1660"/>
    <w:rsid w:val="00CB1819"/>
    <w:rsid w:val="00CB1CAC"/>
    <w:rsid w:val="00CB1EA8"/>
    <w:rsid w:val="00CB21E0"/>
    <w:rsid w:val="00CB21FA"/>
    <w:rsid w:val="00CB2251"/>
    <w:rsid w:val="00CB2477"/>
    <w:rsid w:val="00CB2552"/>
    <w:rsid w:val="00CB255F"/>
    <w:rsid w:val="00CB2A3D"/>
    <w:rsid w:val="00CB2B65"/>
    <w:rsid w:val="00CB2C12"/>
    <w:rsid w:val="00CB2D7B"/>
    <w:rsid w:val="00CB2D8F"/>
    <w:rsid w:val="00CB2F2A"/>
    <w:rsid w:val="00CB2F9B"/>
    <w:rsid w:val="00CB303D"/>
    <w:rsid w:val="00CB397D"/>
    <w:rsid w:val="00CB455A"/>
    <w:rsid w:val="00CB5464"/>
    <w:rsid w:val="00CB5571"/>
    <w:rsid w:val="00CB55CD"/>
    <w:rsid w:val="00CB5B1A"/>
    <w:rsid w:val="00CB62D7"/>
    <w:rsid w:val="00CB663A"/>
    <w:rsid w:val="00CB6B22"/>
    <w:rsid w:val="00CB6B7C"/>
    <w:rsid w:val="00CB6BE2"/>
    <w:rsid w:val="00CB6D51"/>
    <w:rsid w:val="00CB6EBF"/>
    <w:rsid w:val="00CB6FB8"/>
    <w:rsid w:val="00CB6FDF"/>
    <w:rsid w:val="00CB7413"/>
    <w:rsid w:val="00CB76FA"/>
    <w:rsid w:val="00CB7AE6"/>
    <w:rsid w:val="00CB7F5F"/>
    <w:rsid w:val="00CC0092"/>
    <w:rsid w:val="00CC00CB"/>
    <w:rsid w:val="00CC0134"/>
    <w:rsid w:val="00CC0884"/>
    <w:rsid w:val="00CC0C07"/>
    <w:rsid w:val="00CC0D37"/>
    <w:rsid w:val="00CC0D70"/>
    <w:rsid w:val="00CC0FE5"/>
    <w:rsid w:val="00CC0FF4"/>
    <w:rsid w:val="00CC1034"/>
    <w:rsid w:val="00CC1055"/>
    <w:rsid w:val="00CC1684"/>
    <w:rsid w:val="00CC180E"/>
    <w:rsid w:val="00CC1B39"/>
    <w:rsid w:val="00CC1B7B"/>
    <w:rsid w:val="00CC1BBA"/>
    <w:rsid w:val="00CC205C"/>
    <w:rsid w:val="00CC21D0"/>
    <w:rsid w:val="00CC2830"/>
    <w:rsid w:val="00CC28CD"/>
    <w:rsid w:val="00CC2A9E"/>
    <w:rsid w:val="00CC344E"/>
    <w:rsid w:val="00CC35EA"/>
    <w:rsid w:val="00CC3848"/>
    <w:rsid w:val="00CC46C6"/>
    <w:rsid w:val="00CC4AC4"/>
    <w:rsid w:val="00CC4D05"/>
    <w:rsid w:val="00CC523E"/>
    <w:rsid w:val="00CC5534"/>
    <w:rsid w:val="00CC590D"/>
    <w:rsid w:val="00CC5C51"/>
    <w:rsid w:val="00CC60D5"/>
    <w:rsid w:val="00CC61B0"/>
    <w:rsid w:val="00CC65A5"/>
    <w:rsid w:val="00CC68D4"/>
    <w:rsid w:val="00CC6C3F"/>
    <w:rsid w:val="00CC6E8A"/>
    <w:rsid w:val="00CC717B"/>
    <w:rsid w:val="00CC7225"/>
    <w:rsid w:val="00CC770A"/>
    <w:rsid w:val="00CC7A2A"/>
    <w:rsid w:val="00CC7CA2"/>
    <w:rsid w:val="00CD0884"/>
    <w:rsid w:val="00CD0E53"/>
    <w:rsid w:val="00CD130B"/>
    <w:rsid w:val="00CD1329"/>
    <w:rsid w:val="00CD166F"/>
    <w:rsid w:val="00CD1928"/>
    <w:rsid w:val="00CD1A77"/>
    <w:rsid w:val="00CD1C6A"/>
    <w:rsid w:val="00CD1E1F"/>
    <w:rsid w:val="00CD2C51"/>
    <w:rsid w:val="00CD2FD4"/>
    <w:rsid w:val="00CD30B0"/>
    <w:rsid w:val="00CD320D"/>
    <w:rsid w:val="00CD33D2"/>
    <w:rsid w:val="00CD34AC"/>
    <w:rsid w:val="00CD38ED"/>
    <w:rsid w:val="00CD3E69"/>
    <w:rsid w:val="00CD3F77"/>
    <w:rsid w:val="00CD408F"/>
    <w:rsid w:val="00CD46C4"/>
    <w:rsid w:val="00CD59A6"/>
    <w:rsid w:val="00CD5F9F"/>
    <w:rsid w:val="00CD637A"/>
    <w:rsid w:val="00CD6666"/>
    <w:rsid w:val="00CD6716"/>
    <w:rsid w:val="00CD68D7"/>
    <w:rsid w:val="00CD6ADC"/>
    <w:rsid w:val="00CD70D9"/>
    <w:rsid w:val="00CD7193"/>
    <w:rsid w:val="00CD72DF"/>
    <w:rsid w:val="00CD76CE"/>
    <w:rsid w:val="00CD7CF0"/>
    <w:rsid w:val="00CD7F94"/>
    <w:rsid w:val="00CD7FF3"/>
    <w:rsid w:val="00CD7FFE"/>
    <w:rsid w:val="00CE03A9"/>
    <w:rsid w:val="00CE0B56"/>
    <w:rsid w:val="00CE0CE7"/>
    <w:rsid w:val="00CE103B"/>
    <w:rsid w:val="00CE168A"/>
    <w:rsid w:val="00CE20E2"/>
    <w:rsid w:val="00CE22B6"/>
    <w:rsid w:val="00CE2596"/>
    <w:rsid w:val="00CE276D"/>
    <w:rsid w:val="00CE2936"/>
    <w:rsid w:val="00CE3340"/>
    <w:rsid w:val="00CE3416"/>
    <w:rsid w:val="00CE37AB"/>
    <w:rsid w:val="00CE38C8"/>
    <w:rsid w:val="00CE39CF"/>
    <w:rsid w:val="00CE3CB7"/>
    <w:rsid w:val="00CE3EA4"/>
    <w:rsid w:val="00CE3F53"/>
    <w:rsid w:val="00CE41BC"/>
    <w:rsid w:val="00CE4B9B"/>
    <w:rsid w:val="00CE4E9D"/>
    <w:rsid w:val="00CE53B6"/>
    <w:rsid w:val="00CE550A"/>
    <w:rsid w:val="00CE575F"/>
    <w:rsid w:val="00CE5824"/>
    <w:rsid w:val="00CE59F7"/>
    <w:rsid w:val="00CE5B9D"/>
    <w:rsid w:val="00CE5C81"/>
    <w:rsid w:val="00CE6274"/>
    <w:rsid w:val="00CE69F3"/>
    <w:rsid w:val="00CE6A54"/>
    <w:rsid w:val="00CE7723"/>
    <w:rsid w:val="00CE77B6"/>
    <w:rsid w:val="00CF0126"/>
    <w:rsid w:val="00CF02FF"/>
    <w:rsid w:val="00CF041D"/>
    <w:rsid w:val="00CF0426"/>
    <w:rsid w:val="00CF056A"/>
    <w:rsid w:val="00CF0AF5"/>
    <w:rsid w:val="00CF0DC3"/>
    <w:rsid w:val="00CF0FD7"/>
    <w:rsid w:val="00CF1034"/>
    <w:rsid w:val="00CF118A"/>
    <w:rsid w:val="00CF124E"/>
    <w:rsid w:val="00CF1440"/>
    <w:rsid w:val="00CF2159"/>
    <w:rsid w:val="00CF230E"/>
    <w:rsid w:val="00CF23FE"/>
    <w:rsid w:val="00CF2B8D"/>
    <w:rsid w:val="00CF2C04"/>
    <w:rsid w:val="00CF2D8C"/>
    <w:rsid w:val="00CF2FAE"/>
    <w:rsid w:val="00CF3302"/>
    <w:rsid w:val="00CF33CD"/>
    <w:rsid w:val="00CF3832"/>
    <w:rsid w:val="00CF38D6"/>
    <w:rsid w:val="00CF39B0"/>
    <w:rsid w:val="00CF3D91"/>
    <w:rsid w:val="00CF417B"/>
    <w:rsid w:val="00CF4206"/>
    <w:rsid w:val="00CF456B"/>
    <w:rsid w:val="00CF471A"/>
    <w:rsid w:val="00CF4BEE"/>
    <w:rsid w:val="00CF4E6E"/>
    <w:rsid w:val="00CF5321"/>
    <w:rsid w:val="00CF5A22"/>
    <w:rsid w:val="00CF66C9"/>
    <w:rsid w:val="00CF6DBB"/>
    <w:rsid w:val="00CF7030"/>
    <w:rsid w:val="00CF71E0"/>
    <w:rsid w:val="00CF737B"/>
    <w:rsid w:val="00CF747B"/>
    <w:rsid w:val="00CF76C2"/>
    <w:rsid w:val="00CF789A"/>
    <w:rsid w:val="00CF790B"/>
    <w:rsid w:val="00CF7BAA"/>
    <w:rsid w:val="00D001EC"/>
    <w:rsid w:val="00D006CB"/>
    <w:rsid w:val="00D0082E"/>
    <w:rsid w:val="00D00C7E"/>
    <w:rsid w:val="00D013A0"/>
    <w:rsid w:val="00D0164E"/>
    <w:rsid w:val="00D01844"/>
    <w:rsid w:val="00D0185B"/>
    <w:rsid w:val="00D01FF0"/>
    <w:rsid w:val="00D023E6"/>
    <w:rsid w:val="00D024BA"/>
    <w:rsid w:val="00D0262E"/>
    <w:rsid w:val="00D02997"/>
    <w:rsid w:val="00D02A5F"/>
    <w:rsid w:val="00D02D05"/>
    <w:rsid w:val="00D0312C"/>
    <w:rsid w:val="00D0325E"/>
    <w:rsid w:val="00D03832"/>
    <w:rsid w:val="00D038B1"/>
    <w:rsid w:val="00D03966"/>
    <w:rsid w:val="00D04081"/>
    <w:rsid w:val="00D042EF"/>
    <w:rsid w:val="00D04406"/>
    <w:rsid w:val="00D04A1C"/>
    <w:rsid w:val="00D04AEB"/>
    <w:rsid w:val="00D04FBD"/>
    <w:rsid w:val="00D0533B"/>
    <w:rsid w:val="00D057A5"/>
    <w:rsid w:val="00D059A2"/>
    <w:rsid w:val="00D05D0D"/>
    <w:rsid w:val="00D05E3D"/>
    <w:rsid w:val="00D05E6B"/>
    <w:rsid w:val="00D06139"/>
    <w:rsid w:val="00D061F5"/>
    <w:rsid w:val="00D0621E"/>
    <w:rsid w:val="00D06680"/>
    <w:rsid w:val="00D07446"/>
    <w:rsid w:val="00D07574"/>
    <w:rsid w:val="00D07655"/>
    <w:rsid w:val="00D10204"/>
    <w:rsid w:val="00D1041A"/>
    <w:rsid w:val="00D10590"/>
    <w:rsid w:val="00D10A4E"/>
    <w:rsid w:val="00D110B7"/>
    <w:rsid w:val="00D110BD"/>
    <w:rsid w:val="00D11611"/>
    <w:rsid w:val="00D116AB"/>
    <w:rsid w:val="00D11A7D"/>
    <w:rsid w:val="00D11B69"/>
    <w:rsid w:val="00D11B8F"/>
    <w:rsid w:val="00D11C91"/>
    <w:rsid w:val="00D11E93"/>
    <w:rsid w:val="00D121A9"/>
    <w:rsid w:val="00D12258"/>
    <w:rsid w:val="00D123AA"/>
    <w:rsid w:val="00D125AC"/>
    <w:rsid w:val="00D12E50"/>
    <w:rsid w:val="00D13193"/>
    <w:rsid w:val="00D1326F"/>
    <w:rsid w:val="00D135BF"/>
    <w:rsid w:val="00D13675"/>
    <w:rsid w:val="00D13A26"/>
    <w:rsid w:val="00D13A4E"/>
    <w:rsid w:val="00D14109"/>
    <w:rsid w:val="00D141E1"/>
    <w:rsid w:val="00D142C5"/>
    <w:rsid w:val="00D142EA"/>
    <w:rsid w:val="00D14EC6"/>
    <w:rsid w:val="00D1502B"/>
    <w:rsid w:val="00D15314"/>
    <w:rsid w:val="00D153F7"/>
    <w:rsid w:val="00D159D0"/>
    <w:rsid w:val="00D16154"/>
    <w:rsid w:val="00D1615A"/>
    <w:rsid w:val="00D163AF"/>
    <w:rsid w:val="00D16437"/>
    <w:rsid w:val="00D16A0B"/>
    <w:rsid w:val="00D16C44"/>
    <w:rsid w:val="00D17D6C"/>
    <w:rsid w:val="00D17E04"/>
    <w:rsid w:val="00D202A9"/>
    <w:rsid w:val="00D20825"/>
    <w:rsid w:val="00D20874"/>
    <w:rsid w:val="00D20C35"/>
    <w:rsid w:val="00D21437"/>
    <w:rsid w:val="00D2155B"/>
    <w:rsid w:val="00D2170E"/>
    <w:rsid w:val="00D21879"/>
    <w:rsid w:val="00D21BB8"/>
    <w:rsid w:val="00D21DB3"/>
    <w:rsid w:val="00D221AC"/>
    <w:rsid w:val="00D225EA"/>
    <w:rsid w:val="00D226D4"/>
    <w:rsid w:val="00D2288E"/>
    <w:rsid w:val="00D22981"/>
    <w:rsid w:val="00D22D4B"/>
    <w:rsid w:val="00D22FEF"/>
    <w:rsid w:val="00D23112"/>
    <w:rsid w:val="00D23481"/>
    <w:rsid w:val="00D23616"/>
    <w:rsid w:val="00D23AEA"/>
    <w:rsid w:val="00D23D11"/>
    <w:rsid w:val="00D2403F"/>
    <w:rsid w:val="00D242CF"/>
    <w:rsid w:val="00D2439A"/>
    <w:rsid w:val="00D244B6"/>
    <w:rsid w:val="00D2456B"/>
    <w:rsid w:val="00D24680"/>
    <w:rsid w:val="00D24C49"/>
    <w:rsid w:val="00D24DC0"/>
    <w:rsid w:val="00D24F48"/>
    <w:rsid w:val="00D25965"/>
    <w:rsid w:val="00D26AA8"/>
    <w:rsid w:val="00D26AE0"/>
    <w:rsid w:val="00D26BB4"/>
    <w:rsid w:val="00D26E3C"/>
    <w:rsid w:val="00D2713E"/>
    <w:rsid w:val="00D2733E"/>
    <w:rsid w:val="00D27473"/>
    <w:rsid w:val="00D2754D"/>
    <w:rsid w:val="00D27991"/>
    <w:rsid w:val="00D27B27"/>
    <w:rsid w:val="00D27F1F"/>
    <w:rsid w:val="00D30031"/>
    <w:rsid w:val="00D30248"/>
    <w:rsid w:val="00D3062C"/>
    <w:rsid w:val="00D309A3"/>
    <w:rsid w:val="00D30BC5"/>
    <w:rsid w:val="00D30C36"/>
    <w:rsid w:val="00D3103B"/>
    <w:rsid w:val="00D3106E"/>
    <w:rsid w:val="00D317D2"/>
    <w:rsid w:val="00D320D7"/>
    <w:rsid w:val="00D3214D"/>
    <w:rsid w:val="00D3248F"/>
    <w:rsid w:val="00D32545"/>
    <w:rsid w:val="00D32BB8"/>
    <w:rsid w:val="00D32EC6"/>
    <w:rsid w:val="00D33036"/>
    <w:rsid w:val="00D333FB"/>
    <w:rsid w:val="00D3346E"/>
    <w:rsid w:val="00D334DA"/>
    <w:rsid w:val="00D33796"/>
    <w:rsid w:val="00D337EB"/>
    <w:rsid w:val="00D337FA"/>
    <w:rsid w:val="00D33BE9"/>
    <w:rsid w:val="00D33BF4"/>
    <w:rsid w:val="00D33F93"/>
    <w:rsid w:val="00D341F8"/>
    <w:rsid w:val="00D34316"/>
    <w:rsid w:val="00D3485C"/>
    <w:rsid w:val="00D34C2A"/>
    <w:rsid w:val="00D34D19"/>
    <w:rsid w:val="00D34D3C"/>
    <w:rsid w:val="00D34FD8"/>
    <w:rsid w:val="00D350A6"/>
    <w:rsid w:val="00D35441"/>
    <w:rsid w:val="00D357FF"/>
    <w:rsid w:val="00D35894"/>
    <w:rsid w:val="00D35A05"/>
    <w:rsid w:val="00D35C1D"/>
    <w:rsid w:val="00D35F15"/>
    <w:rsid w:val="00D35F77"/>
    <w:rsid w:val="00D3645B"/>
    <w:rsid w:val="00D36AA3"/>
    <w:rsid w:val="00D36BA8"/>
    <w:rsid w:val="00D36C58"/>
    <w:rsid w:val="00D37228"/>
    <w:rsid w:val="00D37742"/>
    <w:rsid w:val="00D379AA"/>
    <w:rsid w:val="00D37D41"/>
    <w:rsid w:val="00D37F1F"/>
    <w:rsid w:val="00D40163"/>
    <w:rsid w:val="00D401D8"/>
    <w:rsid w:val="00D40862"/>
    <w:rsid w:val="00D40A4E"/>
    <w:rsid w:val="00D40AB0"/>
    <w:rsid w:val="00D410DC"/>
    <w:rsid w:val="00D41365"/>
    <w:rsid w:val="00D418BE"/>
    <w:rsid w:val="00D4243B"/>
    <w:rsid w:val="00D424C7"/>
    <w:rsid w:val="00D424EA"/>
    <w:rsid w:val="00D43798"/>
    <w:rsid w:val="00D43B2A"/>
    <w:rsid w:val="00D43C0E"/>
    <w:rsid w:val="00D43D83"/>
    <w:rsid w:val="00D43EC6"/>
    <w:rsid w:val="00D4404C"/>
    <w:rsid w:val="00D441E4"/>
    <w:rsid w:val="00D444B0"/>
    <w:rsid w:val="00D4489F"/>
    <w:rsid w:val="00D44968"/>
    <w:rsid w:val="00D44E10"/>
    <w:rsid w:val="00D44F16"/>
    <w:rsid w:val="00D45203"/>
    <w:rsid w:val="00D45458"/>
    <w:rsid w:val="00D45693"/>
    <w:rsid w:val="00D456AB"/>
    <w:rsid w:val="00D45CD8"/>
    <w:rsid w:val="00D45FC9"/>
    <w:rsid w:val="00D46063"/>
    <w:rsid w:val="00D464DA"/>
    <w:rsid w:val="00D464F2"/>
    <w:rsid w:val="00D46CD7"/>
    <w:rsid w:val="00D46F2E"/>
    <w:rsid w:val="00D47575"/>
    <w:rsid w:val="00D47AB9"/>
    <w:rsid w:val="00D47CDF"/>
    <w:rsid w:val="00D50569"/>
    <w:rsid w:val="00D50A25"/>
    <w:rsid w:val="00D50BBC"/>
    <w:rsid w:val="00D50C6A"/>
    <w:rsid w:val="00D50CBA"/>
    <w:rsid w:val="00D50CDC"/>
    <w:rsid w:val="00D5187A"/>
    <w:rsid w:val="00D51B37"/>
    <w:rsid w:val="00D51B3A"/>
    <w:rsid w:val="00D51B80"/>
    <w:rsid w:val="00D52290"/>
    <w:rsid w:val="00D5243B"/>
    <w:rsid w:val="00D5255A"/>
    <w:rsid w:val="00D52952"/>
    <w:rsid w:val="00D5296A"/>
    <w:rsid w:val="00D52C51"/>
    <w:rsid w:val="00D52D69"/>
    <w:rsid w:val="00D5318F"/>
    <w:rsid w:val="00D533EC"/>
    <w:rsid w:val="00D5353E"/>
    <w:rsid w:val="00D537E8"/>
    <w:rsid w:val="00D53A86"/>
    <w:rsid w:val="00D53BA8"/>
    <w:rsid w:val="00D540AC"/>
    <w:rsid w:val="00D54204"/>
    <w:rsid w:val="00D546DA"/>
    <w:rsid w:val="00D551D2"/>
    <w:rsid w:val="00D5572C"/>
    <w:rsid w:val="00D55998"/>
    <w:rsid w:val="00D55C9E"/>
    <w:rsid w:val="00D56586"/>
    <w:rsid w:val="00D56A95"/>
    <w:rsid w:val="00D56B2D"/>
    <w:rsid w:val="00D56F48"/>
    <w:rsid w:val="00D571FB"/>
    <w:rsid w:val="00D57256"/>
    <w:rsid w:val="00D5743A"/>
    <w:rsid w:val="00D575B1"/>
    <w:rsid w:val="00D5785F"/>
    <w:rsid w:val="00D579DB"/>
    <w:rsid w:val="00D60527"/>
    <w:rsid w:val="00D605C5"/>
    <w:rsid w:val="00D60B4C"/>
    <w:rsid w:val="00D60E6D"/>
    <w:rsid w:val="00D6137E"/>
    <w:rsid w:val="00D615F8"/>
    <w:rsid w:val="00D61688"/>
    <w:rsid w:val="00D617C9"/>
    <w:rsid w:val="00D61B39"/>
    <w:rsid w:val="00D61B4C"/>
    <w:rsid w:val="00D622C2"/>
    <w:rsid w:val="00D623CF"/>
    <w:rsid w:val="00D632B5"/>
    <w:rsid w:val="00D63471"/>
    <w:rsid w:val="00D636D3"/>
    <w:rsid w:val="00D63B6A"/>
    <w:rsid w:val="00D63DDE"/>
    <w:rsid w:val="00D64198"/>
    <w:rsid w:val="00D64464"/>
    <w:rsid w:val="00D64615"/>
    <w:rsid w:val="00D64829"/>
    <w:rsid w:val="00D64C45"/>
    <w:rsid w:val="00D64D70"/>
    <w:rsid w:val="00D64D94"/>
    <w:rsid w:val="00D64FFD"/>
    <w:rsid w:val="00D6544A"/>
    <w:rsid w:val="00D65A4F"/>
    <w:rsid w:val="00D65BB8"/>
    <w:rsid w:val="00D665B8"/>
    <w:rsid w:val="00D66A55"/>
    <w:rsid w:val="00D672D9"/>
    <w:rsid w:val="00D672FB"/>
    <w:rsid w:val="00D674A5"/>
    <w:rsid w:val="00D676B1"/>
    <w:rsid w:val="00D67C36"/>
    <w:rsid w:val="00D67D93"/>
    <w:rsid w:val="00D70044"/>
    <w:rsid w:val="00D70302"/>
    <w:rsid w:val="00D704B0"/>
    <w:rsid w:val="00D70F16"/>
    <w:rsid w:val="00D711A4"/>
    <w:rsid w:val="00D71726"/>
    <w:rsid w:val="00D71DB5"/>
    <w:rsid w:val="00D727E0"/>
    <w:rsid w:val="00D72A3C"/>
    <w:rsid w:val="00D72F57"/>
    <w:rsid w:val="00D72FC8"/>
    <w:rsid w:val="00D7345E"/>
    <w:rsid w:val="00D738E1"/>
    <w:rsid w:val="00D73B48"/>
    <w:rsid w:val="00D73CA5"/>
    <w:rsid w:val="00D741ED"/>
    <w:rsid w:val="00D74230"/>
    <w:rsid w:val="00D7440F"/>
    <w:rsid w:val="00D74AF9"/>
    <w:rsid w:val="00D74EF5"/>
    <w:rsid w:val="00D75089"/>
    <w:rsid w:val="00D756A0"/>
    <w:rsid w:val="00D75B34"/>
    <w:rsid w:val="00D761EB"/>
    <w:rsid w:val="00D762DA"/>
    <w:rsid w:val="00D7638D"/>
    <w:rsid w:val="00D769EB"/>
    <w:rsid w:val="00D76A21"/>
    <w:rsid w:val="00D76A44"/>
    <w:rsid w:val="00D76B09"/>
    <w:rsid w:val="00D76C2A"/>
    <w:rsid w:val="00D76D19"/>
    <w:rsid w:val="00D76FE5"/>
    <w:rsid w:val="00D77157"/>
    <w:rsid w:val="00D7733E"/>
    <w:rsid w:val="00D77369"/>
    <w:rsid w:val="00D773DD"/>
    <w:rsid w:val="00D77545"/>
    <w:rsid w:val="00D77A84"/>
    <w:rsid w:val="00D77B5B"/>
    <w:rsid w:val="00D77C5E"/>
    <w:rsid w:val="00D77F53"/>
    <w:rsid w:val="00D802D4"/>
    <w:rsid w:val="00D80390"/>
    <w:rsid w:val="00D80462"/>
    <w:rsid w:val="00D8047D"/>
    <w:rsid w:val="00D8096B"/>
    <w:rsid w:val="00D80A7B"/>
    <w:rsid w:val="00D80F8C"/>
    <w:rsid w:val="00D81019"/>
    <w:rsid w:val="00D810B1"/>
    <w:rsid w:val="00D81397"/>
    <w:rsid w:val="00D815EF"/>
    <w:rsid w:val="00D81927"/>
    <w:rsid w:val="00D81EF9"/>
    <w:rsid w:val="00D81F26"/>
    <w:rsid w:val="00D81FCF"/>
    <w:rsid w:val="00D8251A"/>
    <w:rsid w:val="00D82C10"/>
    <w:rsid w:val="00D82D28"/>
    <w:rsid w:val="00D82E5E"/>
    <w:rsid w:val="00D832AF"/>
    <w:rsid w:val="00D834FF"/>
    <w:rsid w:val="00D836DC"/>
    <w:rsid w:val="00D83AA2"/>
    <w:rsid w:val="00D83CBB"/>
    <w:rsid w:val="00D8428A"/>
    <w:rsid w:val="00D842CD"/>
    <w:rsid w:val="00D84643"/>
    <w:rsid w:val="00D84796"/>
    <w:rsid w:val="00D85105"/>
    <w:rsid w:val="00D858F0"/>
    <w:rsid w:val="00D85B13"/>
    <w:rsid w:val="00D85FBF"/>
    <w:rsid w:val="00D86231"/>
    <w:rsid w:val="00D86751"/>
    <w:rsid w:val="00D86C06"/>
    <w:rsid w:val="00D86D5E"/>
    <w:rsid w:val="00D86E28"/>
    <w:rsid w:val="00D86F4E"/>
    <w:rsid w:val="00D873D6"/>
    <w:rsid w:val="00D87498"/>
    <w:rsid w:val="00D87D94"/>
    <w:rsid w:val="00D87ED3"/>
    <w:rsid w:val="00D87F30"/>
    <w:rsid w:val="00D90152"/>
    <w:rsid w:val="00D90207"/>
    <w:rsid w:val="00D9095A"/>
    <w:rsid w:val="00D9099E"/>
    <w:rsid w:val="00D90C7B"/>
    <w:rsid w:val="00D90CAC"/>
    <w:rsid w:val="00D90FE7"/>
    <w:rsid w:val="00D91134"/>
    <w:rsid w:val="00D911AB"/>
    <w:rsid w:val="00D912F0"/>
    <w:rsid w:val="00D9143D"/>
    <w:rsid w:val="00D914CA"/>
    <w:rsid w:val="00D91923"/>
    <w:rsid w:val="00D91F49"/>
    <w:rsid w:val="00D9285A"/>
    <w:rsid w:val="00D92874"/>
    <w:rsid w:val="00D9310E"/>
    <w:rsid w:val="00D9324B"/>
    <w:rsid w:val="00D93753"/>
    <w:rsid w:val="00D93B78"/>
    <w:rsid w:val="00D93D3B"/>
    <w:rsid w:val="00D941F0"/>
    <w:rsid w:val="00D946A6"/>
    <w:rsid w:val="00D94902"/>
    <w:rsid w:val="00D9493B"/>
    <w:rsid w:val="00D94B67"/>
    <w:rsid w:val="00D95290"/>
    <w:rsid w:val="00D95425"/>
    <w:rsid w:val="00D95B13"/>
    <w:rsid w:val="00D95BBF"/>
    <w:rsid w:val="00D95CFF"/>
    <w:rsid w:val="00D9617A"/>
    <w:rsid w:val="00D9657B"/>
    <w:rsid w:val="00D96A5B"/>
    <w:rsid w:val="00D96B17"/>
    <w:rsid w:val="00D971B6"/>
    <w:rsid w:val="00D974D0"/>
    <w:rsid w:val="00D97800"/>
    <w:rsid w:val="00D97EF4"/>
    <w:rsid w:val="00D97EF5"/>
    <w:rsid w:val="00DA012C"/>
    <w:rsid w:val="00DA0B58"/>
    <w:rsid w:val="00DA181E"/>
    <w:rsid w:val="00DA1830"/>
    <w:rsid w:val="00DA1AEB"/>
    <w:rsid w:val="00DA1C00"/>
    <w:rsid w:val="00DA1EDE"/>
    <w:rsid w:val="00DA1F32"/>
    <w:rsid w:val="00DA1F4C"/>
    <w:rsid w:val="00DA241D"/>
    <w:rsid w:val="00DA2859"/>
    <w:rsid w:val="00DA2B50"/>
    <w:rsid w:val="00DA3003"/>
    <w:rsid w:val="00DA3069"/>
    <w:rsid w:val="00DA3167"/>
    <w:rsid w:val="00DA35E1"/>
    <w:rsid w:val="00DA3BE8"/>
    <w:rsid w:val="00DA3F04"/>
    <w:rsid w:val="00DA43EB"/>
    <w:rsid w:val="00DA445A"/>
    <w:rsid w:val="00DA4472"/>
    <w:rsid w:val="00DA4A50"/>
    <w:rsid w:val="00DA4BDF"/>
    <w:rsid w:val="00DA4DC3"/>
    <w:rsid w:val="00DA4F8D"/>
    <w:rsid w:val="00DA503D"/>
    <w:rsid w:val="00DA5322"/>
    <w:rsid w:val="00DA5979"/>
    <w:rsid w:val="00DA62AE"/>
    <w:rsid w:val="00DA6403"/>
    <w:rsid w:val="00DA6B25"/>
    <w:rsid w:val="00DA74E5"/>
    <w:rsid w:val="00DA7589"/>
    <w:rsid w:val="00DA75ED"/>
    <w:rsid w:val="00DA77A5"/>
    <w:rsid w:val="00DA7D66"/>
    <w:rsid w:val="00DB007B"/>
    <w:rsid w:val="00DB028A"/>
    <w:rsid w:val="00DB034D"/>
    <w:rsid w:val="00DB0527"/>
    <w:rsid w:val="00DB0539"/>
    <w:rsid w:val="00DB0A2B"/>
    <w:rsid w:val="00DB0D9D"/>
    <w:rsid w:val="00DB10E6"/>
    <w:rsid w:val="00DB11F6"/>
    <w:rsid w:val="00DB165B"/>
    <w:rsid w:val="00DB16D5"/>
    <w:rsid w:val="00DB1BDF"/>
    <w:rsid w:val="00DB2290"/>
    <w:rsid w:val="00DB293F"/>
    <w:rsid w:val="00DB2A32"/>
    <w:rsid w:val="00DB332A"/>
    <w:rsid w:val="00DB338D"/>
    <w:rsid w:val="00DB38CA"/>
    <w:rsid w:val="00DB3974"/>
    <w:rsid w:val="00DB3D2D"/>
    <w:rsid w:val="00DB3DBF"/>
    <w:rsid w:val="00DB3FCA"/>
    <w:rsid w:val="00DB46BE"/>
    <w:rsid w:val="00DB484F"/>
    <w:rsid w:val="00DB50DD"/>
    <w:rsid w:val="00DB58D3"/>
    <w:rsid w:val="00DB5F34"/>
    <w:rsid w:val="00DB64EE"/>
    <w:rsid w:val="00DB6A59"/>
    <w:rsid w:val="00DB6B7A"/>
    <w:rsid w:val="00DB6D19"/>
    <w:rsid w:val="00DB73A6"/>
    <w:rsid w:val="00DB75B6"/>
    <w:rsid w:val="00DB76D9"/>
    <w:rsid w:val="00DB7F80"/>
    <w:rsid w:val="00DB7F88"/>
    <w:rsid w:val="00DC04F6"/>
    <w:rsid w:val="00DC050A"/>
    <w:rsid w:val="00DC05FC"/>
    <w:rsid w:val="00DC0690"/>
    <w:rsid w:val="00DC0B73"/>
    <w:rsid w:val="00DC0BE1"/>
    <w:rsid w:val="00DC0DB8"/>
    <w:rsid w:val="00DC0E3F"/>
    <w:rsid w:val="00DC0EF4"/>
    <w:rsid w:val="00DC1019"/>
    <w:rsid w:val="00DC1180"/>
    <w:rsid w:val="00DC140C"/>
    <w:rsid w:val="00DC1563"/>
    <w:rsid w:val="00DC1980"/>
    <w:rsid w:val="00DC1C12"/>
    <w:rsid w:val="00DC1D65"/>
    <w:rsid w:val="00DC2142"/>
    <w:rsid w:val="00DC2646"/>
    <w:rsid w:val="00DC2D0C"/>
    <w:rsid w:val="00DC31A2"/>
    <w:rsid w:val="00DC3432"/>
    <w:rsid w:val="00DC3675"/>
    <w:rsid w:val="00DC37BB"/>
    <w:rsid w:val="00DC3973"/>
    <w:rsid w:val="00DC3A7C"/>
    <w:rsid w:val="00DC3B00"/>
    <w:rsid w:val="00DC3B3D"/>
    <w:rsid w:val="00DC3BCD"/>
    <w:rsid w:val="00DC3C57"/>
    <w:rsid w:val="00DC3DBC"/>
    <w:rsid w:val="00DC3E4A"/>
    <w:rsid w:val="00DC4178"/>
    <w:rsid w:val="00DC436A"/>
    <w:rsid w:val="00DC44E7"/>
    <w:rsid w:val="00DC4757"/>
    <w:rsid w:val="00DC478D"/>
    <w:rsid w:val="00DC4845"/>
    <w:rsid w:val="00DC4915"/>
    <w:rsid w:val="00DC4931"/>
    <w:rsid w:val="00DC4CDD"/>
    <w:rsid w:val="00DC5501"/>
    <w:rsid w:val="00DC5563"/>
    <w:rsid w:val="00DC5604"/>
    <w:rsid w:val="00DC578D"/>
    <w:rsid w:val="00DC5CA6"/>
    <w:rsid w:val="00DC5DE2"/>
    <w:rsid w:val="00DC65D3"/>
    <w:rsid w:val="00DC66F0"/>
    <w:rsid w:val="00DC6737"/>
    <w:rsid w:val="00DC6868"/>
    <w:rsid w:val="00DC6C73"/>
    <w:rsid w:val="00DC6DB4"/>
    <w:rsid w:val="00DC7154"/>
    <w:rsid w:val="00DC71FC"/>
    <w:rsid w:val="00DC72AA"/>
    <w:rsid w:val="00DC72CB"/>
    <w:rsid w:val="00DC74A8"/>
    <w:rsid w:val="00DC7841"/>
    <w:rsid w:val="00DC78C8"/>
    <w:rsid w:val="00DC79D6"/>
    <w:rsid w:val="00DC7ABC"/>
    <w:rsid w:val="00DC7C93"/>
    <w:rsid w:val="00DC7DB9"/>
    <w:rsid w:val="00DC7E8A"/>
    <w:rsid w:val="00DC7F6A"/>
    <w:rsid w:val="00DD0122"/>
    <w:rsid w:val="00DD05D7"/>
    <w:rsid w:val="00DD0623"/>
    <w:rsid w:val="00DD0742"/>
    <w:rsid w:val="00DD0E6D"/>
    <w:rsid w:val="00DD0F78"/>
    <w:rsid w:val="00DD12D5"/>
    <w:rsid w:val="00DD12DD"/>
    <w:rsid w:val="00DD13AF"/>
    <w:rsid w:val="00DD16BC"/>
    <w:rsid w:val="00DD175C"/>
    <w:rsid w:val="00DD1B11"/>
    <w:rsid w:val="00DD1BCF"/>
    <w:rsid w:val="00DD1E0B"/>
    <w:rsid w:val="00DD21E5"/>
    <w:rsid w:val="00DD273C"/>
    <w:rsid w:val="00DD2C57"/>
    <w:rsid w:val="00DD3BB0"/>
    <w:rsid w:val="00DD3C8D"/>
    <w:rsid w:val="00DD3DEE"/>
    <w:rsid w:val="00DD3F28"/>
    <w:rsid w:val="00DD40B4"/>
    <w:rsid w:val="00DD41FF"/>
    <w:rsid w:val="00DD4377"/>
    <w:rsid w:val="00DD4525"/>
    <w:rsid w:val="00DD4537"/>
    <w:rsid w:val="00DD45D6"/>
    <w:rsid w:val="00DD4A47"/>
    <w:rsid w:val="00DD4E15"/>
    <w:rsid w:val="00DD51A8"/>
    <w:rsid w:val="00DD51BC"/>
    <w:rsid w:val="00DD549A"/>
    <w:rsid w:val="00DD5536"/>
    <w:rsid w:val="00DD5973"/>
    <w:rsid w:val="00DD59D6"/>
    <w:rsid w:val="00DD5A6A"/>
    <w:rsid w:val="00DD62F4"/>
    <w:rsid w:val="00DD6392"/>
    <w:rsid w:val="00DD63BC"/>
    <w:rsid w:val="00DD668E"/>
    <w:rsid w:val="00DD6C6E"/>
    <w:rsid w:val="00DD6CDB"/>
    <w:rsid w:val="00DD70D2"/>
    <w:rsid w:val="00DD72BF"/>
    <w:rsid w:val="00DD76D9"/>
    <w:rsid w:val="00DD7849"/>
    <w:rsid w:val="00DD7852"/>
    <w:rsid w:val="00DD792D"/>
    <w:rsid w:val="00DD7A94"/>
    <w:rsid w:val="00DD7DE4"/>
    <w:rsid w:val="00DD7F65"/>
    <w:rsid w:val="00DE0120"/>
    <w:rsid w:val="00DE0440"/>
    <w:rsid w:val="00DE04FC"/>
    <w:rsid w:val="00DE05BC"/>
    <w:rsid w:val="00DE0943"/>
    <w:rsid w:val="00DE0C2C"/>
    <w:rsid w:val="00DE116A"/>
    <w:rsid w:val="00DE1565"/>
    <w:rsid w:val="00DE1641"/>
    <w:rsid w:val="00DE16F1"/>
    <w:rsid w:val="00DE1926"/>
    <w:rsid w:val="00DE2304"/>
    <w:rsid w:val="00DE2471"/>
    <w:rsid w:val="00DE2651"/>
    <w:rsid w:val="00DE27F8"/>
    <w:rsid w:val="00DE30CB"/>
    <w:rsid w:val="00DE3138"/>
    <w:rsid w:val="00DE37AF"/>
    <w:rsid w:val="00DE37F8"/>
    <w:rsid w:val="00DE391E"/>
    <w:rsid w:val="00DE397F"/>
    <w:rsid w:val="00DE3A31"/>
    <w:rsid w:val="00DE3ABC"/>
    <w:rsid w:val="00DE3AF6"/>
    <w:rsid w:val="00DE3FB3"/>
    <w:rsid w:val="00DE413B"/>
    <w:rsid w:val="00DE4147"/>
    <w:rsid w:val="00DE43A0"/>
    <w:rsid w:val="00DE4566"/>
    <w:rsid w:val="00DE45D4"/>
    <w:rsid w:val="00DE4653"/>
    <w:rsid w:val="00DE47A6"/>
    <w:rsid w:val="00DE4861"/>
    <w:rsid w:val="00DE4975"/>
    <w:rsid w:val="00DE4A34"/>
    <w:rsid w:val="00DE4B20"/>
    <w:rsid w:val="00DE4B38"/>
    <w:rsid w:val="00DE4D37"/>
    <w:rsid w:val="00DE4FA2"/>
    <w:rsid w:val="00DE4FCB"/>
    <w:rsid w:val="00DE5139"/>
    <w:rsid w:val="00DE5282"/>
    <w:rsid w:val="00DE55A8"/>
    <w:rsid w:val="00DE571A"/>
    <w:rsid w:val="00DE5CCC"/>
    <w:rsid w:val="00DE5D07"/>
    <w:rsid w:val="00DE60E1"/>
    <w:rsid w:val="00DE6271"/>
    <w:rsid w:val="00DE69AC"/>
    <w:rsid w:val="00DE6AB6"/>
    <w:rsid w:val="00DE6B5C"/>
    <w:rsid w:val="00DE72A7"/>
    <w:rsid w:val="00DE7336"/>
    <w:rsid w:val="00DE7832"/>
    <w:rsid w:val="00DE7AE3"/>
    <w:rsid w:val="00DE7C26"/>
    <w:rsid w:val="00DF018B"/>
    <w:rsid w:val="00DF0529"/>
    <w:rsid w:val="00DF0697"/>
    <w:rsid w:val="00DF0DB9"/>
    <w:rsid w:val="00DF12D7"/>
    <w:rsid w:val="00DF142B"/>
    <w:rsid w:val="00DF1701"/>
    <w:rsid w:val="00DF1765"/>
    <w:rsid w:val="00DF18FC"/>
    <w:rsid w:val="00DF1D9E"/>
    <w:rsid w:val="00DF386E"/>
    <w:rsid w:val="00DF395D"/>
    <w:rsid w:val="00DF3DA4"/>
    <w:rsid w:val="00DF3ECF"/>
    <w:rsid w:val="00DF421D"/>
    <w:rsid w:val="00DF473E"/>
    <w:rsid w:val="00DF4A93"/>
    <w:rsid w:val="00DF4AD3"/>
    <w:rsid w:val="00DF5980"/>
    <w:rsid w:val="00DF5A8E"/>
    <w:rsid w:val="00DF5D2B"/>
    <w:rsid w:val="00DF66CF"/>
    <w:rsid w:val="00DF6D30"/>
    <w:rsid w:val="00DF714C"/>
    <w:rsid w:val="00DF734F"/>
    <w:rsid w:val="00DF73FC"/>
    <w:rsid w:val="00DF7578"/>
    <w:rsid w:val="00DF7754"/>
    <w:rsid w:val="00DF77F4"/>
    <w:rsid w:val="00DF7867"/>
    <w:rsid w:val="00DF7926"/>
    <w:rsid w:val="00DF79FC"/>
    <w:rsid w:val="00DF7A9F"/>
    <w:rsid w:val="00DF7ECD"/>
    <w:rsid w:val="00E00086"/>
    <w:rsid w:val="00E002B4"/>
    <w:rsid w:val="00E003F5"/>
    <w:rsid w:val="00E007CB"/>
    <w:rsid w:val="00E008EE"/>
    <w:rsid w:val="00E0092A"/>
    <w:rsid w:val="00E00E8E"/>
    <w:rsid w:val="00E011AA"/>
    <w:rsid w:val="00E014E1"/>
    <w:rsid w:val="00E017EF"/>
    <w:rsid w:val="00E0187B"/>
    <w:rsid w:val="00E0191F"/>
    <w:rsid w:val="00E0197D"/>
    <w:rsid w:val="00E02110"/>
    <w:rsid w:val="00E0303F"/>
    <w:rsid w:val="00E039E1"/>
    <w:rsid w:val="00E03FC4"/>
    <w:rsid w:val="00E04200"/>
    <w:rsid w:val="00E045DE"/>
    <w:rsid w:val="00E04892"/>
    <w:rsid w:val="00E048F2"/>
    <w:rsid w:val="00E04B98"/>
    <w:rsid w:val="00E05469"/>
    <w:rsid w:val="00E054D7"/>
    <w:rsid w:val="00E05630"/>
    <w:rsid w:val="00E058CA"/>
    <w:rsid w:val="00E0614D"/>
    <w:rsid w:val="00E061BA"/>
    <w:rsid w:val="00E069B5"/>
    <w:rsid w:val="00E06C4D"/>
    <w:rsid w:val="00E06CAA"/>
    <w:rsid w:val="00E06DBB"/>
    <w:rsid w:val="00E06E5A"/>
    <w:rsid w:val="00E07009"/>
    <w:rsid w:val="00E070B7"/>
    <w:rsid w:val="00E07111"/>
    <w:rsid w:val="00E07289"/>
    <w:rsid w:val="00E074D1"/>
    <w:rsid w:val="00E07762"/>
    <w:rsid w:val="00E07A43"/>
    <w:rsid w:val="00E07AEE"/>
    <w:rsid w:val="00E100BD"/>
    <w:rsid w:val="00E10149"/>
    <w:rsid w:val="00E10260"/>
    <w:rsid w:val="00E11340"/>
    <w:rsid w:val="00E113D2"/>
    <w:rsid w:val="00E1140D"/>
    <w:rsid w:val="00E114D8"/>
    <w:rsid w:val="00E115EB"/>
    <w:rsid w:val="00E115F2"/>
    <w:rsid w:val="00E11C29"/>
    <w:rsid w:val="00E11DA7"/>
    <w:rsid w:val="00E11E6D"/>
    <w:rsid w:val="00E122A1"/>
    <w:rsid w:val="00E12328"/>
    <w:rsid w:val="00E125A5"/>
    <w:rsid w:val="00E127C6"/>
    <w:rsid w:val="00E12D96"/>
    <w:rsid w:val="00E12E8C"/>
    <w:rsid w:val="00E12FB6"/>
    <w:rsid w:val="00E13259"/>
    <w:rsid w:val="00E1345C"/>
    <w:rsid w:val="00E1372F"/>
    <w:rsid w:val="00E137B3"/>
    <w:rsid w:val="00E1387C"/>
    <w:rsid w:val="00E13B2F"/>
    <w:rsid w:val="00E13F9E"/>
    <w:rsid w:val="00E14077"/>
    <w:rsid w:val="00E1428C"/>
    <w:rsid w:val="00E1446F"/>
    <w:rsid w:val="00E1495E"/>
    <w:rsid w:val="00E157EF"/>
    <w:rsid w:val="00E162A5"/>
    <w:rsid w:val="00E16372"/>
    <w:rsid w:val="00E16AB4"/>
    <w:rsid w:val="00E16E95"/>
    <w:rsid w:val="00E17002"/>
    <w:rsid w:val="00E1718C"/>
    <w:rsid w:val="00E171F6"/>
    <w:rsid w:val="00E1725D"/>
    <w:rsid w:val="00E173D6"/>
    <w:rsid w:val="00E17525"/>
    <w:rsid w:val="00E177FA"/>
    <w:rsid w:val="00E17A06"/>
    <w:rsid w:val="00E17A73"/>
    <w:rsid w:val="00E17BC0"/>
    <w:rsid w:val="00E202E2"/>
    <w:rsid w:val="00E206DD"/>
    <w:rsid w:val="00E20784"/>
    <w:rsid w:val="00E208F8"/>
    <w:rsid w:val="00E20A8D"/>
    <w:rsid w:val="00E20DA3"/>
    <w:rsid w:val="00E20E4D"/>
    <w:rsid w:val="00E20E59"/>
    <w:rsid w:val="00E20ED1"/>
    <w:rsid w:val="00E20ED6"/>
    <w:rsid w:val="00E20F6E"/>
    <w:rsid w:val="00E20F82"/>
    <w:rsid w:val="00E21358"/>
    <w:rsid w:val="00E214E8"/>
    <w:rsid w:val="00E218A7"/>
    <w:rsid w:val="00E21BE6"/>
    <w:rsid w:val="00E21EA7"/>
    <w:rsid w:val="00E21F7A"/>
    <w:rsid w:val="00E2249B"/>
    <w:rsid w:val="00E22644"/>
    <w:rsid w:val="00E2271A"/>
    <w:rsid w:val="00E22957"/>
    <w:rsid w:val="00E229BE"/>
    <w:rsid w:val="00E22A0D"/>
    <w:rsid w:val="00E22AB8"/>
    <w:rsid w:val="00E22EEC"/>
    <w:rsid w:val="00E22F50"/>
    <w:rsid w:val="00E238BC"/>
    <w:rsid w:val="00E23E2E"/>
    <w:rsid w:val="00E23E98"/>
    <w:rsid w:val="00E244F6"/>
    <w:rsid w:val="00E245CE"/>
    <w:rsid w:val="00E246CC"/>
    <w:rsid w:val="00E24A93"/>
    <w:rsid w:val="00E24BED"/>
    <w:rsid w:val="00E24EAD"/>
    <w:rsid w:val="00E253FC"/>
    <w:rsid w:val="00E2570D"/>
    <w:rsid w:val="00E25D4D"/>
    <w:rsid w:val="00E25D62"/>
    <w:rsid w:val="00E2633A"/>
    <w:rsid w:val="00E263AF"/>
    <w:rsid w:val="00E2678C"/>
    <w:rsid w:val="00E26799"/>
    <w:rsid w:val="00E26D9D"/>
    <w:rsid w:val="00E26EF5"/>
    <w:rsid w:val="00E27107"/>
    <w:rsid w:val="00E2734F"/>
    <w:rsid w:val="00E274E1"/>
    <w:rsid w:val="00E276D1"/>
    <w:rsid w:val="00E2771E"/>
    <w:rsid w:val="00E27B42"/>
    <w:rsid w:val="00E27BBE"/>
    <w:rsid w:val="00E27CB0"/>
    <w:rsid w:val="00E30382"/>
    <w:rsid w:val="00E306C6"/>
    <w:rsid w:val="00E306EE"/>
    <w:rsid w:val="00E30817"/>
    <w:rsid w:val="00E31154"/>
    <w:rsid w:val="00E311EF"/>
    <w:rsid w:val="00E3126F"/>
    <w:rsid w:val="00E31486"/>
    <w:rsid w:val="00E32180"/>
    <w:rsid w:val="00E326D7"/>
    <w:rsid w:val="00E32D42"/>
    <w:rsid w:val="00E32EC0"/>
    <w:rsid w:val="00E3302B"/>
    <w:rsid w:val="00E332E0"/>
    <w:rsid w:val="00E333CF"/>
    <w:rsid w:val="00E33658"/>
    <w:rsid w:val="00E336E5"/>
    <w:rsid w:val="00E33BF8"/>
    <w:rsid w:val="00E33C85"/>
    <w:rsid w:val="00E33DCC"/>
    <w:rsid w:val="00E34136"/>
    <w:rsid w:val="00E34226"/>
    <w:rsid w:val="00E34457"/>
    <w:rsid w:val="00E34494"/>
    <w:rsid w:val="00E34743"/>
    <w:rsid w:val="00E34948"/>
    <w:rsid w:val="00E35305"/>
    <w:rsid w:val="00E35ADD"/>
    <w:rsid w:val="00E362D4"/>
    <w:rsid w:val="00E3643E"/>
    <w:rsid w:val="00E3659F"/>
    <w:rsid w:val="00E3664A"/>
    <w:rsid w:val="00E36F77"/>
    <w:rsid w:val="00E37569"/>
    <w:rsid w:val="00E37574"/>
    <w:rsid w:val="00E3767A"/>
    <w:rsid w:val="00E37F00"/>
    <w:rsid w:val="00E400F6"/>
    <w:rsid w:val="00E401B2"/>
    <w:rsid w:val="00E402A7"/>
    <w:rsid w:val="00E403EF"/>
    <w:rsid w:val="00E40764"/>
    <w:rsid w:val="00E40874"/>
    <w:rsid w:val="00E408E6"/>
    <w:rsid w:val="00E40DBC"/>
    <w:rsid w:val="00E410FE"/>
    <w:rsid w:val="00E4110F"/>
    <w:rsid w:val="00E41BAE"/>
    <w:rsid w:val="00E41BE3"/>
    <w:rsid w:val="00E41BFE"/>
    <w:rsid w:val="00E41E30"/>
    <w:rsid w:val="00E420B2"/>
    <w:rsid w:val="00E42635"/>
    <w:rsid w:val="00E42831"/>
    <w:rsid w:val="00E42B88"/>
    <w:rsid w:val="00E42F73"/>
    <w:rsid w:val="00E4318F"/>
    <w:rsid w:val="00E43561"/>
    <w:rsid w:val="00E43665"/>
    <w:rsid w:val="00E437D7"/>
    <w:rsid w:val="00E43ADA"/>
    <w:rsid w:val="00E43D70"/>
    <w:rsid w:val="00E44066"/>
    <w:rsid w:val="00E4424F"/>
    <w:rsid w:val="00E4446C"/>
    <w:rsid w:val="00E44A42"/>
    <w:rsid w:val="00E45141"/>
    <w:rsid w:val="00E452C8"/>
    <w:rsid w:val="00E45DFE"/>
    <w:rsid w:val="00E45EE2"/>
    <w:rsid w:val="00E45F7E"/>
    <w:rsid w:val="00E462D9"/>
    <w:rsid w:val="00E466B3"/>
    <w:rsid w:val="00E466F3"/>
    <w:rsid w:val="00E46A19"/>
    <w:rsid w:val="00E46C9F"/>
    <w:rsid w:val="00E47B2C"/>
    <w:rsid w:val="00E47BAB"/>
    <w:rsid w:val="00E47DB9"/>
    <w:rsid w:val="00E5010E"/>
    <w:rsid w:val="00E50C1C"/>
    <w:rsid w:val="00E50CD8"/>
    <w:rsid w:val="00E51560"/>
    <w:rsid w:val="00E515FB"/>
    <w:rsid w:val="00E5198C"/>
    <w:rsid w:val="00E519B5"/>
    <w:rsid w:val="00E51B73"/>
    <w:rsid w:val="00E51C3A"/>
    <w:rsid w:val="00E520D7"/>
    <w:rsid w:val="00E5227B"/>
    <w:rsid w:val="00E5247C"/>
    <w:rsid w:val="00E52753"/>
    <w:rsid w:val="00E52BC1"/>
    <w:rsid w:val="00E52ED0"/>
    <w:rsid w:val="00E535DB"/>
    <w:rsid w:val="00E53865"/>
    <w:rsid w:val="00E538CF"/>
    <w:rsid w:val="00E53E9C"/>
    <w:rsid w:val="00E53FC8"/>
    <w:rsid w:val="00E540A2"/>
    <w:rsid w:val="00E540FD"/>
    <w:rsid w:val="00E541B7"/>
    <w:rsid w:val="00E54347"/>
    <w:rsid w:val="00E545E3"/>
    <w:rsid w:val="00E54672"/>
    <w:rsid w:val="00E547AB"/>
    <w:rsid w:val="00E54808"/>
    <w:rsid w:val="00E54940"/>
    <w:rsid w:val="00E54AAB"/>
    <w:rsid w:val="00E54FF5"/>
    <w:rsid w:val="00E55424"/>
    <w:rsid w:val="00E554B2"/>
    <w:rsid w:val="00E55915"/>
    <w:rsid w:val="00E55BB5"/>
    <w:rsid w:val="00E5652B"/>
    <w:rsid w:val="00E5653A"/>
    <w:rsid w:val="00E56621"/>
    <w:rsid w:val="00E56894"/>
    <w:rsid w:val="00E56966"/>
    <w:rsid w:val="00E56979"/>
    <w:rsid w:val="00E57021"/>
    <w:rsid w:val="00E5703E"/>
    <w:rsid w:val="00E57248"/>
    <w:rsid w:val="00E57736"/>
    <w:rsid w:val="00E60033"/>
    <w:rsid w:val="00E6066C"/>
    <w:rsid w:val="00E606D2"/>
    <w:rsid w:val="00E60C30"/>
    <w:rsid w:val="00E60E34"/>
    <w:rsid w:val="00E60F42"/>
    <w:rsid w:val="00E617E4"/>
    <w:rsid w:val="00E6184D"/>
    <w:rsid w:val="00E619D1"/>
    <w:rsid w:val="00E61A54"/>
    <w:rsid w:val="00E61BDA"/>
    <w:rsid w:val="00E61EB3"/>
    <w:rsid w:val="00E61F26"/>
    <w:rsid w:val="00E62658"/>
    <w:rsid w:val="00E62794"/>
    <w:rsid w:val="00E631FF"/>
    <w:rsid w:val="00E63562"/>
    <w:rsid w:val="00E6367A"/>
    <w:rsid w:val="00E639B6"/>
    <w:rsid w:val="00E639D7"/>
    <w:rsid w:val="00E63C3A"/>
    <w:rsid w:val="00E640E2"/>
    <w:rsid w:val="00E64121"/>
    <w:rsid w:val="00E648F6"/>
    <w:rsid w:val="00E6499B"/>
    <w:rsid w:val="00E64F37"/>
    <w:rsid w:val="00E65591"/>
    <w:rsid w:val="00E65E79"/>
    <w:rsid w:val="00E66048"/>
    <w:rsid w:val="00E6632A"/>
    <w:rsid w:val="00E6632D"/>
    <w:rsid w:val="00E66BA2"/>
    <w:rsid w:val="00E67416"/>
    <w:rsid w:val="00E674EC"/>
    <w:rsid w:val="00E677B3"/>
    <w:rsid w:val="00E6787E"/>
    <w:rsid w:val="00E679BD"/>
    <w:rsid w:val="00E67BDD"/>
    <w:rsid w:val="00E67ECE"/>
    <w:rsid w:val="00E704A0"/>
    <w:rsid w:val="00E70849"/>
    <w:rsid w:val="00E70C6B"/>
    <w:rsid w:val="00E70DCC"/>
    <w:rsid w:val="00E70E9B"/>
    <w:rsid w:val="00E71301"/>
    <w:rsid w:val="00E716A5"/>
    <w:rsid w:val="00E718B6"/>
    <w:rsid w:val="00E71994"/>
    <w:rsid w:val="00E71E12"/>
    <w:rsid w:val="00E71F9C"/>
    <w:rsid w:val="00E721D8"/>
    <w:rsid w:val="00E723BA"/>
    <w:rsid w:val="00E728A3"/>
    <w:rsid w:val="00E72AAC"/>
    <w:rsid w:val="00E72B38"/>
    <w:rsid w:val="00E72B55"/>
    <w:rsid w:val="00E72DF8"/>
    <w:rsid w:val="00E73444"/>
    <w:rsid w:val="00E73581"/>
    <w:rsid w:val="00E739ED"/>
    <w:rsid w:val="00E73ACE"/>
    <w:rsid w:val="00E742E1"/>
    <w:rsid w:val="00E74964"/>
    <w:rsid w:val="00E74EA5"/>
    <w:rsid w:val="00E7507A"/>
    <w:rsid w:val="00E751E7"/>
    <w:rsid w:val="00E7550F"/>
    <w:rsid w:val="00E7562C"/>
    <w:rsid w:val="00E75738"/>
    <w:rsid w:val="00E75DDE"/>
    <w:rsid w:val="00E760C4"/>
    <w:rsid w:val="00E76113"/>
    <w:rsid w:val="00E765C1"/>
    <w:rsid w:val="00E769FB"/>
    <w:rsid w:val="00E76D11"/>
    <w:rsid w:val="00E76F5B"/>
    <w:rsid w:val="00E76FEA"/>
    <w:rsid w:val="00E771F1"/>
    <w:rsid w:val="00E77395"/>
    <w:rsid w:val="00E7760A"/>
    <w:rsid w:val="00E778AC"/>
    <w:rsid w:val="00E7792D"/>
    <w:rsid w:val="00E77BD8"/>
    <w:rsid w:val="00E77D28"/>
    <w:rsid w:val="00E77E73"/>
    <w:rsid w:val="00E801AB"/>
    <w:rsid w:val="00E80411"/>
    <w:rsid w:val="00E805F7"/>
    <w:rsid w:val="00E806C0"/>
    <w:rsid w:val="00E80926"/>
    <w:rsid w:val="00E80CFE"/>
    <w:rsid w:val="00E811D6"/>
    <w:rsid w:val="00E81DDF"/>
    <w:rsid w:val="00E8237C"/>
    <w:rsid w:val="00E82392"/>
    <w:rsid w:val="00E82565"/>
    <w:rsid w:val="00E831F5"/>
    <w:rsid w:val="00E832FA"/>
    <w:rsid w:val="00E833F7"/>
    <w:rsid w:val="00E83573"/>
    <w:rsid w:val="00E83883"/>
    <w:rsid w:val="00E838B5"/>
    <w:rsid w:val="00E83BDF"/>
    <w:rsid w:val="00E83DC4"/>
    <w:rsid w:val="00E83E99"/>
    <w:rsid w:val="00E83ECA"/>
    <w:rsid w:val="00E83F42"/>
    <w:rsid w:val="00E8423F"/>
    <w:rsid w:val="00E84467"/>
    <w:rsid w:val="00E8484F"/>
    <w:rsid w:val="00E84C65"/>
    <w:rsid w:val="00E84CC5"/>
    <w:rsid w:val="00E84F0B"/>
    <w:rsid w:val="00E8514E"/>
    <w:rsid w:val="00E855C6"/>
    <w:rsid w:val="00E856B6"/>
    <w:rsid w:val="00E858D5"/>
    <w:rsid w:val="00E85A8B"/>
    <w:rsid w:val="00E864C6"/>
    <w:rsid w:val="00E8678C"/>
    <w:rsid w:val="00E867DA"/>
    <w:rsid w:val="00E86847"/>
    <w:rsid w:val="00E86854"/>
    <w:rsid w:val="00E86925"/>
    <w:rsid w:val="00E87110"/>
    <w:rsid w:val="00E87241"/>
    <w:rsid w:val="00E874F0"/>
    <w:rsid w:val="00E87645"/>
    <w:rsid w:val="00E87A1D"/>
    <w:rsid w:val="00E87E6C"/>
    <w:rsid w:val="00E90053"/>
    <w:rsid w:val="00E9018A"/>
    <w:rsid w:val="00E907D2"/>
    <w:rsid w:val="00E9094A"/>
    <w:rsid w:val="00E90A0A"/>
    <w:rsid w:val="00E90A19"/>
    <w:rsid w:val="00E90C7B"/>
    <w:rsid w:val="00E90F63"/>
    <w:rsid w:val="00E915EF"/>
    <w:rsid w:val="00E91B89"/>
    <w:rsid w:val="00E91D35"/>
    <w:rsid w:val="00E920F3"/>
    <w:rsid w:val="00E921DF"/>
    <w:rsid w:val="00E926A5"/>
    <w:rsid w:val="00E92840"/>
    <w:rsid w:val="00E93186"/>
    <w:rsid w:val="00E936FF"/>
    <w:rsid w:val="00E9371C"/>
    <w:rsid w:val="00E9423F"/>
    <w:rsid w:val="00E9424F"/>
    <w:rsid w:val="00E9488B"/>
    <w:rsid w:val="00E949CA"/>
    <w:rsid w:val="00E9592E"/>
    <w:rsid w:val="00E96363"/>
    <w:rsid w:val="00E9704F"/>
    <w:rsid w:val="00E971B5"/>
    <w:rsid w:val="00E972E5"/>
    <w:rsid w:val="00E97496"/>
    <w:rsid w:val="00E97988"/>
    <w:rsid w:val="00EA019A"/>
    <w:rsid w:val="00EA03A5"/>
    <w:rsid w:val="00EA03F7"/>
    <w:rsid w:val="00EA08B8"/>
    <w:rsid w:val="00EA0D76"/>
    <w:rsid w:val="00EA1050"/>
    <w:rsid w:val="00EA15F7"/>
    <w:rsid w:val="00EA17C3"/>
    <w:rsid w:val="00EA1ABA"/>
    <w:rsid w:val="00EA1B8B"/>
    <w:rsid w:val="00EA1F35"/>
    <w:rsid w:val="00EA23B6"/>
    <w:rsid w:val="00EA2685"/>
    <w:rsid w:val="00EA2850"/>
    <w:rsid w:val="00EA2AFA"/>
    <w:rsid w:val="00EA2BC9"/>
    <w:rsid w:val="00EA2BEA"/>
    <w:rsid w:val="00EA2CAA"/>
    <w:rsid w:val="00EA2DAA"/>
    <w:rsid w:val="00EA2F48"/>
    <w:rsid w:val="00EA2F5B"/>
    <w:rsid w:val="00EA300C"/>
    <w:rsid w:val="00EA31D2"/>
    <w:rsid w:val="00EA31E9"/>
    <w:rsid w:val="00EA351C"/>
    <w:rsid w:val="00EA3864"/>
    <w:rsid w:val="00EA3A20"/>
    <w:rsid w:val="00EA3AAD"/>
    <w:rsid w:val="00EA4A2D"/>
    <w:rsid w:val="00EA4AFD"/>
    <w:rsid w:val="00EA4FEB"/>
    <w:rsid w:val="00EA501A"/>
    <w:rsid w:val="00EA5883"/>
    <w:rsid w:val="00EA5D73"/>
    <w:rsid w:val="00EA60E0"/>
    <w:rsid w:val="00EA645B"/>
    <w:rsid w:val="00EA690A"/>
    <w:rsid w:val="00EA6AFC"/>
    <w:rsid w:val="00EA7196"/>
    <w:rsid w:val="00EA7B8F"/>
    <w:rsid w:val="00EA7D91"/>
    <w:rsid w:val="00EA7E04"/>
    <w:rsid w:val="00EA7F1C"/>
    <w:rsid w:val="00EB15B6"/>
    <w:rsid w:val="00EB189F"/>
    <w:rsid w:val="00EB1D5F"/>
    <w:rsid w:val="00EB1F1D"/>
    <w:rsid w:val="00EB2053"/>
    <w:rsid w:val="00EB2251"/>
    <w:rsid w:val="00EB24B3"/>
    <w:rsid w:val="00EB29BD"/>
    <w:rsid w:val="00EB2DED"/>
    <w:rsid w:val="00EB35BE"/>
    <w:rsid w:val="00EB3754"/>
    <w:rsid w:val="00EB38ED"/>
    <w:rsid w:val="00EB3BD0"/>
    <w:rsid w:val="00EB3D06"/>
    <w:rsid w:val="00EB3E67"/>
    <w:rsid w:val="00EB3EF2"/>
    <w:rsid w:val="00EB40C1"/>
    <w:rsid w:val="00EB4307"/>
    <w:rsid w:val="00EB4916"/>
    <w:rsid w:val="00EB497E"/>
    <w:rsid w:val="00EB4A9A"/>
    <w:rsid w:val="00EB4C25"/>
    <w:rsid w:val="00EB4FD9"/>
    <w:rsid w:val="00EB50E8"/>
    <w:rsid w:val="00EB550A"/>
    <w:rsid w:val="00EB550F"/>
    <w:rsid w:val="00EB578C"/>
    <w:rsid w:val="00EB59F5"/>
    <w:rsid w:val="00EB5C1C"/>
    <w:rsid w:val="00EB6445"/>
    <w:rsid w:val="00EB6554"/>
    <w:rsid w:val="00EB6B8B"/>
    <w:rsid w:val="00EB718B"/>
    <w:rsid w:val="00EB74E7"/>
    <w:rsid w:val="00EB7A2E"/>
    <w:rsid w:val="00EB7D43"/>
    <w:rsid w:val="00EC00C9"/>
    <w:rsid w:val="00EC00F0"/>
    <w:rsid w:val="00EC0182"/>
    <w:rsid w:val="00EC01CA"/>
    <w:rsid w:val="00EC03A8"/>
    <w:rsid w:val="00EC07CA"/>
    <w:rsid w:val="00EC0DD9"/>
    <w:rsid w:val="00EC0E93"/>
    <w:rsid w:val="00EC0F42"/>
    <w:rsid w:val="00EC13CD"/>
    <w:rsid w:val="00EC13D9"/>
    <w:rsid w:val="00EC17FA"/>
    <w:rsid w:val="00EC1AF5"/>
    <w:rsid w:val="00EC1E67"/>
    <w:rsid w:val="00EC2312"/>
    <w:rsid w:val="00EC2649"/>
    <w:rsid w:val="00EC265D"/>
    <w:rsid w:val="00EC2E9B"/>
    <w:rsid w:val="00EC305F"/>
    <w:rsid w:val="00EC31ED"/>
    <w:rsid w:val="00EC32C4"/>
    <w:rsid w:val="00EC34F0"/>
    <w:rsid w:val="00EC367A"/>
    <w:rsid w:val="00EC3A67"/>
    <w:rsid w:val="00EC3B0E"/>
    <w:rsid w:val="00EC3B44"/>
    <w:rsid w:val="00EC3CCE"/>
    <w:rsid w:val="00EC3F3B"/>
    <w:rsid w:val="00EC405A"/>
    <w:rsid w:val="00EC4163"/>
    <w:rsid w:val="00EC478E"/>
    <w:rsid w:val="00EC4BDD"/>
    <w:rsid w:val="00EC4C18"/>
    <w:rsid w:val="00EC4F4B"/>
    <w:rsid w:val="00EC5210"/>
    <w:rsid w:val="00EC54F3"/>
    <w:rsid w:val="00EC55B8"/>
    <w:rsid w:val="00EC5836"/>
    <w:rsid w:val="00EC5FB6"/>
    <w:rsid w:val="00EC610E"/>
    <w:rsid w:val="00EC62C4"/>
    <w:rsid w:val="00EC688C"/>
    <w:rsid w:val="00EC68B4"/>
    <w:rsid w:val="00EC6C85"/>
    <w:rsid w:val="00EC6F17"/>
    <w:rsid w:val="00EC734A"/>
    <w:rsid w:val="00EC7363"/>
    <w:rsid w:val="00EC7A6D"/>
    <w:rsid w:val="00EC7C26"/>
    <w:rsid w:val="00ED0745"/>
    <w:rsid w:val="00ED0DD6"/>
    <w:rsid w:val="00ED0E09"/>
    <w:rsid w:val="00ED1245"/>
    <w:rsid w:val="00ED177E"/>
    <w:rsid w:val="00ED1D87"/>
    <w:rsid w:val="00ED2050"/>
    <w:rsid w:val="00ED22C6"/>
    <w:rsid w:val="00ED23A5"/>
    <w:rsid w:val="00ED296C"/>
    <w:rsid w:val="00ED2E76"/>
    <w:rsid w:val="00ED3280"/>
    <w:rsid w:val="00ED3300"/>
    <w:rsid w:val="00ED41CD"/>
    <w:rsid w:val="00ED4235"/>
    <w:rsid w:val="00ED44F5"/>
    <w:rsid w:val="00ED4E3C"/>
    <w:rsid w:val="00ED57AA"/>
    <w:rsid w:val="00ED57EA"/>
    <w:rsid w:val="00ED598B"/>
    <w:rsid w:val="00ED5A5F"/>
    <w:rsid w:val="00ED5BD4"/>
    <w:rsid w:val="00ED661C"/>
    <w:rsid w:val="00ED6658"/>
    <w:rsid w:val="00ED692B"/>
    <w:rsid w:val="00ED6BCD"/>
    <w:rsid w:val="00ED6C0B"/>
    <w:rsid w:val="00ED6C8A"/>
    <w:rsid w:val="00ED70B0"/>
    <w:rsid w:val="00ED72CB"/>
    <w:rsid w:val="00ED73DB"/>
    <w:rsid w:val="00ED7417"/>
    <w:rsid w:val="00ED7509"/>
    <w:rsid w:val="00ED7F28"/>
    <w:rsid w:val="00EE03D0"/>
    <w:rsid w:val="00EE0428"/>
    <w:rsid w:val="00EE07D3"/>
    <w:rsid w:val="00EE0D61"/>
    <w:rsid w:val="00EE1374"/>
    <w:rsid w:val="00EE169D"/>
    <w:rsid w:val="00EE174A"/>
    <w:rsid w:val="00EE1996"/>
    <w:rsid w:val="00EE1C01"/>
    <w:rsid w:val="00EE1C12"/>
    <w:rsid w:val="00EE1F64"/>
    <w:rsid w:val="00EE1FD9"/>
    <w:rsid w:val="00EE22AF"/>
    <w:rsid w:val="00EE230D"/>
    <w:rsid w:val="00EE2639"/>
    <w:rsid w:val="00EE2BA8"/>
    <w:rsid w:val="00EE2CB5"/>
    <w:rsid w:val="00EE2FAA"/>
    <w:rsid w:val="00EE33D7"/>
    <w:rsid w:val="00EE3833"/>
    <w:rsid w:val="00EE3B3A"/>
    <w:rsid w:val="00EE4283"/>
    <w:rsid w:val="00EE42F3"/>
    <w:rsid w:val="00EE440A"/>
    <w:rsid w:val="00EE45C3"/>
    <w:rsid w:val="00EE4681"/>
    <w:rsid w:val="00EE4A0B"/>
    <w:rsid w:val="00EE4D2F"/>
    <w:rsid w:val="00EE4EEA"/>
    <w:rsid w:val="00EE55B7"/>
    <w:rsid w:val="00EE5DA5"/>
    <w:rsid w:val="00EE68A5"/>
    <w:rsid w:val="00EE6D3D"/>
    <w:rsid w:val="00EE706F"/>
    <w:rsid w:val="00EE7626"/>
    <w:rsid w:val="00EE769F"/>
    <w:rsid w:val="00EE7D55"/>
    <w:rsid w:val="00EF0171"/>
    <w:rsid w:val="00EF0584"/>
    <w:rsid w:val="00EF1B25"/>
    <w:rsid w:val="00EF1BFD"/>
    <w:rsid w:val="00EF1DA0"/>
    <w:rsid w:val="00EF1EC4"/>
    <w:rsid w:val="00EF1F04"/>
    <w:rsid w:val="00EF22A2"/>
    <w:rsid w:val="00EF26E3"/>
    <w:rsid w:val="00EF2A0D"/>
    <w:rsid w:val="00EF2B3C"/>
    <w:rsid w:val="00EF2BB2"/>
    <w:rsid w:val="00EF2F2F"/>
    <w:rsid w:val="00EF30EC"/>
    <w:rsid w:val="00EF30F8"/>
    <w:rsid w:val="00EF3149"/>
    <w:rsid w:val="00EF3549"/>
    <w:rsid w:val="00EF3598"/>
    <w:rsid w:val="00EF3B0A"/>
    <w:rsid w:val="00EF432D"/>
    <w:rsid w:val="00EF434E"/>
    <w:rsid w:val="00EF4747"/>
    <w:rsid w:val="00EF49BC"/>
    <w:rsid w:val="00EF4BF8"/>
    <w:rsid w:val="00EF5052"/>
    <w:rsid w:val="00EF542D"/>
    <w:rsid w:val="00EF56F3"/>
    <w:rsid w:val="00EF5E3E"/>
    <w:rsid w:val="00EF609D"/>
    <w:rsid w:val="00EF6B7A"/>
    <w:rsid w:val="00EF6E72"/>
    <w:rsid w:val="00EF7091"/>
    <w:rsid w:val="00EF71F8"/>
    <w:rsid w:val="00EF7210"/>
    <w:rsid w:val="00EF7AFF"/>
    <w:rsid w:val="00EF7CA1"/>
    <w:rsid w:val="00F00496"/>
    <w:rsid w:val="00F00737"/>
    <w:rsid w:val="00F0084A"/>
    <w:rsid w:val="00F008DD"/>
    <w:rsid w:val="00F00AC5"/>
    <w:rsid w:val="00F01646"/>
    <w:rsid w:val="00F01F50"/>
    <w:rsid w:val="00F02243"/>
    <w:rsid w:val="00F02253"/>
    <w:rsid w:val="00F0276C"/>
    <w:rsid w:val="00F02A1E"/>
    <w:rsid w:val="00F033A8"/>
    <w:rsid w:val="00F035E7"/>
    <w:rsid w:val="00F03620"/>
    <w:rsid w:val="00F03ACD"/>
    <w:rsid w:val="00F03C2E"/>
    <w:rsid w:val="00F03E9A"/>
    <w:rsid w:val="00F04977"/>
    <w:rsid w:val="00F04983"/>
    <w:rsid w:val="00F04A66"/>
    <w:rsid w:val="00F04B4B"/>
    <w:rsid w:val="00F04C06"/>
    <w:rsid w:val="00F0516C"/>
    <w:rsid w:val="00F05F13"/>
    <w:rsid w:val="00F05FE6"/>
    <w:rsid w:val="00F06367"/>
    <w:rsid w:val="00F0649C"/>
    <w:rsid w:val="00F0655B"/>
    <w:rsid w:val="00F065AD"/>
    <w:rsid w:val="00F067A2"/>
    <w:rsid w:val="00F06C84"/>
    <w:rsid w:val="00F06FE6"/>
    <w:rsid w:val="00F0707F"/>
    <w:rsid w:val="00F0708B"/>
    <w:rsid w:val="00F079E5"/>
    <w:rsid w:val="00F07B2B"/>
    <w:rsid w:val="00F07B9E"/>
    <w:rsid w:val="00F07F38"/>
    <w:rsid w:val="00F104CF"/>
    <w:rsid w:val="00F1059A"/>
    <w:rsid w:val="00F106C4"/>
    <w:rsid w:val="00F1116F"/>
    <w:rsid w:val="00F11371"/>
    <w:rsid w:val="00F118E9"/>
    <w:rsid w:val="00F11A90"/>
    <w:rsid w:val="00F11AE5"/>
    <w:rsid w:val="00F11C44"/>
    <w:rsid w:val="00F11EFD"/>
    <w:rsid w:val="00F11F18"/>
    <w:rsid w:val="00F1263A"/>
    <w:rsid w:val="00F1292E"/>
    <w:rsid w:val="00F12EE6"/>
    <w:rsid w:val="00F12EF3"/>
    <w:rsid w:val="00F13459"/>
    <w:rsid w:val="00F1372A"/>
    <w:rsid w:val="00F13945"/>
    <w:rsid w:val="00F13A05"/>
    <w:rsid w:val="00F13CEE"/>
    <w:rsid w:val="00F13D97"/>
    <w:rsid w:val="00F1467A"/>
    <w:rsid w:val="00F1474E"/>
    <w:rsid w:val="00F14969"/>
    <w:rsid w:val="00F14CA5"/>
    <w:rsid w:val="00F14DCF"/>
    <w:rsid w:val="00F15547"/>
    <w:rsid w:val="00F15A72"/>
    <w:rsid w:val="00F15B77"/>
    <w:rsid w:val="00F15BF0"/>
    <w:rsid w:val="00F160FF"/>
    <w:rsid w:val="00F16F49"/>
    <w:rsid w:val="00F1704C"/>
    <w:rsid w:val="00F17BBD"/>
    <w:rsid w:val="00F17FAA"/>
    <w:rsid w:val="00F20022"/>
    <w:rsid w:val="00F203E9"/>
    <w:rsid w:val="00F21409"/>
    <w:rsid w:val="00F21622"/>
    <w:rsid w:val="00F21644"/>
    <w:rsid w:val="00F2184E"/>
    <w:rsid w:val="00F218E8"/>
    <w:rsid w:val="00F21C0D"/>
    <w:rsid w:val="00F222D0"/>
    <w:rsid w:val="00F22303"/>
    <w:rsid w:val="00F2270E"/>
    <w:rsid w:val="00F22951"/>
    <w:rsid w:val="00F23274"/>
    <w:rsid w:val="00F234AB"/>
    <w:rsid w:val="00F237A8"/>
    <w:rsid w:val="00F23AD2"/>
    <w:rsid w:val="00F23BEA"/>
    <w:rsid w:val="00F23FC4"/>
    <w:rsid w:val="00F243EE"/>
    <w:rsid w:val="00F24785"/>
    <w:rsid w:val="00F24837"/>
    <w:rsid w:val="00F24AF5"/>
    <w:rsid w:val="00F2552A"/>
    <w:rsid w:val="00F25541"/>
    <w:rsid w:val="00F25649"/>
    <w:rsid w:val="00F2575F"/>
    <w:rsid w:val="00F258DD"/>
    <w:rsid w:val="00F25AF4"/>
    <w:rsid w:val="00F25D98"/>
    <w:rsid w:val="00F26040"/>
    <w:rsid w:val="00F26115"/>
    <w:rsid w:val="00F26245"/>
    <w:rsid w:val="00F2627D"/>
    <w:rsid w:val="00F268F4"/>
    <w:rsid w:val="00F26E22"/>
    <w:rsid w:val="00F26F30"/>
    <w:rsid w:val="00F2718A"/>
    <w:rsid w:val="00F274C3"/>
    <w:rsid w:val="00F27565"/>
    <w:rsid w:val="00F275C5"/>
    <w:rsid w:val="00F276B6"/>
    <w:rsid w:val="00F278B3"/>
    <w:rsid w:val="00F279AD"/>
    <w:rsid w:val="00F27A20"/>
    <w:rsid w:val="00F27EA2"/>
    <w:rsid w:val="00F30019"/>
    <w:rsid w:val="00F30196"/>
    <w:rsid w:val="00F30369"/>
    <w:rsid w:val="00F3052E"/>
    <w:rsid w:val="00F30549"/>
    <w:rsid w:val="00F3056E"/>
    <w:rsid w:val="00F30A77"/>
    <w:rsid w:val="00F30A98"/>
    <w:rsid w:val="00F30AC1"/>
    <w:rsid w:val="00F30B2B"/>
    <w:rsid w:val="00F310D4"/>
    <w:rsid w:val="00F31256"/>
    <w:rsid w:val="00F31572"/>
    <w:rsid w:val="00F31612"/>
    <w:rsid w:val="00F31A71"/>
    <w:rsid w:val="00F31D26"/>
    <w:rsid w:val="00F31D5A"/>
    <w:rsid w:val="00F32019"/>
    <w:rsid w:val="00F320A7"/>
    <w:rsid w:val="00F3212A"/>
    <w:rsid w:val="00F32135"/>
    <w:rsid w:val="00F3280E"/>
    <w:rsid w:val="00F32840"/>
    <w:rsid w:val="00F329F6"/>
    <w:rsid w:val="00F32D5A"/>
    <w:rsid w:val="00F32EDC"/>
    <w:rsid w:val="00F3358E"/>
    <w:rsid w:val="00F33678"/>
    <w:rsid w:val="00F33975"/>
    <w:rsid w:val="00F33B77"/>
    <w:rsid w:val="00F33B8F"/>
    <w:rsid w:val="00F33DE9"/>
    <w:rsid w:val="00F33E99"/>
    <w:rsid w:val="00F33EF1"/>
    <w:rsid w:val="00F341A4"/>
    <w:rsid w:val="00F3432A"/>
    <w:rsid w:val="00F34405"/>
    <w:rsid w:val="00F34766"/>
    <w:rsid w:val="00F34DED"/>
    <w:rsid w:val="00F34F4B"/>
    <w:rsid w:val="00F3566A"/>
    <w:rsid w:val="00F357ED"/>
    <w:rsid w:val="00F35E6D"/>
    <w:rsid w:val="00F35FB5"/>
    <w:rsid w:val="00F3619A"/>
    <w:rsid w:val="00F36599"/>
    <w:rsid w:val="00F36801"/>
    <w:rsid w:val="00F3738E"/>
    <w:rsid w:val="00F373B3"/>
    <w:rsid w:val="00F374B1"/>
    <w:rsid w:val="00F3754B"/>
    <w:rsid w:val="00F378E7"/>
    <w:rsid w:val="00F40129"/>
    <w:rsid w:val="00F40AAA"/>
    <w:rsid w:val="00F40BA7"/>
    <w:rsid w:val="00F40F9D"/>
    <w:rsid w:val="00F40FD5"/>
    <w:rsid w:val="00F41ACD"/>
    <w:rsid w:val="00F41CD7"/>
    <w:rsid w:val="00F422AF"/>
    <w:rsid w:val="00F424B3"/>
    <w:rsid w:val="00F425F4"/>
    <w:rsid w:val="00F42BDE"/>
    <w:rsid w:val="00F42D2E"/>
    <w:rsid w:val="00F43068"/>
    <w:rsid w:val="00F43490"/>
    <w:rsid w:val="00F4351B"/>
    <w:rsid w:val="00F43736"/>
    <w:rsid w:val="00F43E3A"/>
    <w:rsid w:val="00F43F92"/>
    <w:rsid w:val="00F442B1"/>
    <w:rsid w:val="00F4468D"/>
    <w:rsid w:val="00F44762"/>
    <w:rsid w:val="00F450A0"/>
    <w:rsid w:val="00F452F3"/>
    <w:rsid w:val="00F455A4"/>
    <w:rsid w:val="00F45A4F"/>
    <w:rsid w:val="00F45AF5"/>
    <w:rsid w:val="00F45E31"/>
    <w:rsid w:val="00F45FB8"/>
    <w:rsid w:val="00F46350"/>
    <w:rsid w:val="00F46CB6"/>
    <w:rsid w:val="00F46DFD"/>
    <w:rsid w:val="00F4732C"/>
    <w:rsid w:val="00F474E3"/>
    <w:rsid w:val="00F4756D"/>
    <w:rsid w:val="00F4769E"/>
    <w:rsid w:val="00F4780E"/>
    <w:rsid w:val="00F478BE"/>
    <w:rsid w:val="00F47A6E"/>
    <w:rsid w:val="00F47C53"/>
    <w:rsid w:val="00F47DE8"/>
    <w:rsid w:val="00F50D79"/>
    <w:rsid w:val="00F513A0"/>
    <w:rsid w:val="00F51717"/>
    <w:rsid w:val="00F51957"/>
    <w:rsid w:val="00F51B81"/>
    <w:rsid w:val="00F5248C"/>
    <w:rsid w:val="00F52701"/>
    <w:rsid w:val="00F52735"/>
    <w:rsid w:val="00F530F5"/>
    <w:rsid w:val="00F53685"/>
    <w:rsid w:val="00F53757"/>
    <w:rsid w:val="00F53DC8"/>
    <w:rsid w:val="00F53E65"/>
    <w:rsid w:val="00F542C1"/>
    <w:rsid w:val="00F54849"/>
    <w:rsid w:val="00F548B1"/>
    <w:rsid w:val="00F54C96"/>
    <w:rsid w:val="00F55D89"/>
    <w:rsid w:val="00F55E73"/>
    <w:rsid w:val="00F55EDA"/>
    <w:rsid w:val="00F56008"/>
    <w:rsid w:val="00F566BC"/>
    <w:rsid w:val="00F567AD"/>
    <w:rsid w:val="00F5687C"/>
    <w:rsid w:val="00F56C80"/>
    <w:rsid w:val="00F56E08"/>
    <w:rsid w:val="00F57852"/>
    <w:rsid w:val="00F57899"/>
    <w:rsid w:val="00F57913"/>
    <w:rsid w:val="00F57A86"/>
    <w:rsid w:val="00F57AAE"/>
    <w:rsid w:val="00F57BB0"/>
    <w:rsid w:val="00F57D9A"/>
    <w:rsid w:val="00F57FA2"/>
    <w:rsid w:val="00F60092"/>
    <w:rsid w:val="00F60363"/>
    <w:rsid w:val="00F605FD"/>
    <w:rsid w:val="00F60601"/>
    <w:rsid w:val="00F60C53"/>
    <w:rsid w:val="00F60DCB"/>
    <w:rsid w:val="00F60E24"/>
    <w:rsid w:val="00F60F73"/>
    <w:rsid w:val="00F6131F"/>
    <w:rsid w:val="00F61496"/>
    <w:rsid w:val="00F614C3"/>
    <w:rsid w:val="00F61C18"/>
    <w:rsid w:val="00F61CEB"/>
    <w:rsid w:val="00F61DD7"/>
    <w:rsid w:val="00F61E8E"/>
    <w:rsid w:val="00F61F28"/>
    <w:rsid w:val="00F6234D"/>
    <w:rsid w:val="00F62497"/>
    <w:rsid w:val="00F624AF"/>
    <w:rsid w:val="00F629C7"/>
    <w:rsid w:val="00F62A2C"/>
    <w:rsid w:val="00F62A2E"/>
    <w:rsid w:val="00F62C54"/>
    <w:rsid w:val="00F637EC"/>
    <w:rsid w:val="00F63D2B"/>
    <w:rsid w:val="00F63EAD"/>
    <w:rsid w:val="00F64104"/>
    <w:rsid w:val="00F6478D"/>
    <w:rsid w:val="00F64BE3"/>
    <w:rsid w:val="00F64F16"/>
    <w:rsid w:val="00F65077"/>
    <w:rsid w:val="00F656E8"/>
    <w:rsid w:val="00F65A5E"/>
    <w:rsid w:val="00F65F4B"/>
    <w:rsid w:val="00F664EA"/>
    <w:rsid w:val="00F66599"/>
    <w:rsid w:val="00F66754"/>
    <w:rsid w:val="00F668D2"/>
    <w:rsid w:val="00F66A09"/>
    <w:rsid w:val="00F66CBC"/>
    <w:rsid w:val="00F670EB"/>
    <w:rsid w:val="00F676A5"/>
    <w:rsid w:val="00F67A69"/>
    <w:rsid w:val="00F67DB7"/>
    <w:rsid w:val="00F70273"/>
    <w:rsid w:val="00F7030A"/>
    <w:rsid w:val="00F70364"/>
    <w:rsid w:val="00F70751"/>
    <w:rsid w:val="00F707A9"/>
    <w:rsid w:val="00F707B4"/>
    <w:rsid w:val="00F707FD"/>
    <w:rsid w:val="00F70992"/>
    <w:rsid w:val="00F70A33"/>
    <w:rsid w:val="00F70BFF"/>
    <w:rsid w:val="00F70C9D"/>
    <w:rsid w:val="00F70D88"/>
    <w:rsid w:val="00F71359"/>
    <w:rsid w:val="00F7151C"/>
    <w:rsid w:val="00F719C7"/>
    <w:rsid w:val="00F71C2C"/>
    <w:rsid w:val="00F72126"/>
    <w:rsid w:val="00F724E8"/>
    <w:rsid w:val="00F72844"/>
    <w:rsid w:val="00F7296D"/>
    <w:rsid w:val="00F72BBC"/>
    <w:rsid w:val="00F72D54"/>
    <w:rsid w:val="00F73EA0"/>
    <w:rsid w:val="00F740A7"/>
    <w:rsid w:val="00F74179"/>
    <w:rsid w:val="00F741EB"/>
    <w:rsid w:val="00F742BF"/>
    <w:rsid w:val="00F7451C"/>
    <w:rsid w:val="00F74CD9"/>
    <w:rsid w:val="00F74F28"/>
    <w:rsid w:val="00F7584B"/>
    <w:rsid w:val="00F75D8A"/>
    <w:rsid w:val="00F75EAF"/>
    <w:rsid w:val="00F76485"/>
    <w:rsid w:val="00F76588"/>
    <w:rsid w:val="00F76D60"/>
    <w:rsid w:val="00F77138"/>
    <w:rsid w:val="00F771EC"/>
    <w:rsid w:val="00F77245"/>
    <w:rsid w:val="00F77248"/>
    <w:rsid w:val="00F778F5"/>
    <w:rsid w:val="00F77A2C"/>
    <w:rsid w:val="00F77E0E"/>
    <w:rsid w:val="00F77E57"/>
    <w:rsid w:val="00F800E0"/>
    <w:rsid w:val="00F800FF"/>
    <w:rsid w:val="00F80A7B"/>
    <w:rsid w:val="00F80D85"/>
    <w:rsid w:val="00F80E5D"/>
    <w:rsid w:val="00F80EFD"/>
    <w:rsid w:val="00F8110F"/>
    <w:rsid w:val="00F81238"/>
    <w:rsid w:val="00F8133D"/>
    <w:rsid w:val="00F814FB"/>
    <w:rsid w:val="00F81930"/>
    <w:rsid w:val="00F81C89"/>
    <w:rsid w:val="00F81DA5"/>
    <w:rsid w:val="00F81E78"/>
    <w:rsid w:val="00F8216C"/>
    <w:rsid w:val="00F82504"/>
    <w:rsid w:val="00F82D1A"/>
    <w:rsid w:val="00F83705"/>
    <w:rsid w:val="00F83C5B"/>
    <w:rsid w:val="00F83DD0"/>
    <w:rsid w:val="00F84A09"/>
    <w:rsid w:val="00F84F7C"/>
    <w:rsid w:val="00F85008"/>
    <w:rsid w:val="00F851CE"/>
    <w:rsid w:val="00F85573"/>
    <w:rsid w:val="00F855A9"/>
    <w:rsid w:val="00F85940"/>
    <w:rsid w:val="00F85A93"/>
    <w:rsid w:val="00F85CAB"/>
    <w:rsid w:val="00F85F58"/>
    <w:rsid w:val="00F86043"/>
    <w:rsid w:val="00F8673E"/>
    <w:rsid w:val="00F86745"/>
    <w:rsid w:val="00F86CFD"/>
    <w:rsid w:val="00F86F54"/>
    <w:rsid w:val="00F86FB6"/>
    <w:rsid w:val="00F8715A"/>
    <w:rsid w:val="00F8747D"/>
    <w:rsid w:val="00F8760C"/>
    <w:rsid w:val="00F8761F"/>
    <w:rsid w:val="00F87CA3"/>
    <w:rsid w:val="00F87F61"/>
    <w:rsid w:val="00F90096"/>
    <w:rsid w:val="00F909A8"/>
    <w:rsid w:val="00F90D3B"/>
    <w:rsid w:val="00F90FC0"/>
    <w:rsid w:val="00F90FE4"/>
    <w:rsid w:val="00F91219"/>
    <w:rsid w:val="00F918FA"/>
    <w:rsid w:val="00F91EE7"/>
    <w:rsid w:val="00F92444"/>
    <w:rsid w:val="00F92555"/>
    <w:rsid w:val="00F925A2"/>
    <w:rsid w:val="00F927D9"/>
    <w:rsid w:val="00F92876"/>
    <w:rsid w:val="00F92B0F"/>
    <w:rsid w:val="00F92B21"/>
    <w:rsid w:val="00F92CB3"/>
    <w:rsid w:val="00F9301D"/>
    <w:rsid w:val="00F9345C"/>
    <w:rsid w:val="00F9393E"/>
    <w:rsid w:val="00F93BC7"/>
    <w:rsid w:val="00F93E0A"/>
    <w:rsid w:val="00F93E9A"/>
    <w:rsid w:val="00F94808"/>
    <w:rsid w:val="00F948F7"/>
    <w:rsid w:val="00F94935"/>
    <w:rsid w:val="00F94D33"/>
    <w:rsid w:val="00F94FD0"/>
    <w:rsid w:val="00F957CE"/>
    <w:rsid w:val="00F95951"/>
    <w:rsid w:val="00F9603B"/>
    <w:rsid w:val="00F961EA"/>
    <w:rsid w:val="00F9623D"/>
    <w:rsid w:val="00F966B0"/>
    <w:rsid w:val="00F96FB0"/>
    <w:rsid w:val="00F96FD0"/>
    <w:rsid w:val="00F9700E"/>
    <w:rsid w:val="00F97A78"/>
    <w:rsid w:val="00F97E35"/>
    <w:rsid w:val="00F97FF1"/>
    <w:rsid w:val="00FA0057"/>
    <w:rsid w:val="00FA0485"/>
    <w:rsid w:val="00FA04AA"/>
    <w:rsid w:val="00FA055D"/>
    <w:rsid w:val="00FA0A4F"/>
    <w:rsid w:val="00FA0B20"/>
    <w:rsid w:val="00FA1044"/>
    <w:rsid w:val="00FA1082"/>
    <w:rsid w:val="00FA133C"/>
    <w:rsid w:val="00FA16DF"/>
    <w:rsid w:val="00FA19C5"/>
    <w:rsid w:val="00FA1A98"/>
    <w:rsid w:val="00FA1AD3"/>
    <w:rsid w:val="00FA24E7"/>
    <w:rsid w:val="00FA32A7"/>
    <w:rsid w:val="00FA3CE7"/>
    <w:rsid w:val="00FA4402"/>
    <w:rsid w:val="00FA4EB4"/>
    <w:rsid w:val="00FA50B1"/>
    <w:rsid w:val="00FA566E"/>
    <w:rsid w:val="00FA5758"/>
    <w:rsid w:val="00FA59CC"/>
    <w:rsid w:val="00FA5C75"/>
    <w:rsid w:val="00FA5EE6"/>
    <w:rsid w:val="00FA61A4"/>
    <w:rsid w:val="00FA6435"/>
    <w:rsid w:val="00FA668E"/>
    <w:rsid w:val="00FA6BDE"/>
    <w:rsid w:val="00FA6F47"/>
    <w:rsid w:val="00FA7280"/>
    <w:rsid w:val="00FA7956"/>
    <w:rsid w:val="00FA7BA8"/>
    <w:rsid w:val="00FA7BFC"/>
    <w:rsid w:val="00FA7D88"/>
    <w:rsid w:val="00FA7E37"/>
    <w:rsid w:val="00FB002D"/>
    <w:rsid w:val="00FB056D"/>
    <w:rsid w:val="00FB06FC"/>
    <w:rsid w:val="00FB0EAA"/>
    <w:rsid w:val="00FB1167"/>
    <w:rsid w:val="00FB13B2"/>
    <w:rsid w:val="00FB14FB"/>
    <w:rsid w:val="00FB1729"/>
    <w:rsid w:val="00FB1B06"/>
    <w:rsid w:val="00FB1B35"/>
    <w:rsid w:val="00FB2128"/>
    <w:rsid w:val="00FB2464"/>
    <w:rsid w:val="00FB264E"/>
    <w:rsid w:val="00FB2BAD"/>
    <w:rsid w:val="00FB2FCB"/>
    <w:rsid w:val="00FB3033"/>
    <w:rsid w:val="00FB3135"/>
    <w:rsid w:val="00FB3728"/>
    <w:rsid w:val="00FB3C9D"/>
    <w:rsid w:val="00FB3CBF"/>
    <w:rsid w:val="00FB3F6E"/>
    <w:rsid w:val="00FB41B7"/>
    <w:rsid w:val="00FB5079"/>
    <w:rsid w:val="00FB56A5"/>
    <w:rsid w:val="00FB595A"/>
    <w:rsid w:val="00FB5ED1"/>
    <w:rsid w:val="00FB624C"/>
    <w:rsid w:val="00FB6B43"/>
    <w:rsid w:val="00FB6D2D"/>
    <w:rsid w:val="00FB6E92"/>
    <w:rsid w:val="00FB71AA"/>
    <w:rsid w:val="00FB71D2"/>
    <w:rsid w:val="00FB7739"/>
    <w:rsid w:val="00FB7C55"/>
    <w:rsid w:val="00FB7D39"/>
    <w:rsid w:val="00FB7D94"/>
    <w:rsid w:val="00FC02E3"/>
    <w:rsid w:val="00FC0350"/>
    <w:rsid w:val="00FC04C2"/>
    <w:rsid w:val="00FC0918"/>
    <w:rsid w:val="00FC1074"/>
    <w:rsid w:val="00FC1785"/>
    <w:rsid w:val="00FC1884"/>
    <w:rsid w:val="00FC1C41"/>
    <w:rsid w:val="00FC1DBF"/>
    <w:rsid w:val="00FC236C"/>
    <w:rsid w:val="00FC25B6"/>
    <w:rsid w:val="00FC27DE"/>
    <w:rsid w:val="00FC29EF"/>
    <w:rsid w:val="00FC2CCF"/>
    <w:rsid w:val="00FC2D9D"/>
    <w:rsid w:val="00FC32DE"/>
    <w:rsid w:val="00FC352A"/>
    <w:rsid w:val="00FC359C"/>
    <w:rsid w:val="00FC36F2"/>
    <w:rsid w:val="00FC371D"/>
    <w:rsid w:val="00FC38DA"/>
    <w:rsid w:val="00FC39B7"/>
    <w:rsid w:val="00FC3AAD"/>
    <w:rsid w:val="00FC3B6E"/>
    <w:rsid w:val="00FC3C5B"/>
    <w:rsid w:val="00FC3CFE"/>
    <w:rsid w:val="00FC3DF0"/>
    <w:rsid w:val="00FC3E01"/>
    <w:rsid w:val="00FC41FC"/>
    <w:rsid w:val="00FC45FA"/>
    <w:rsid w:val="00FC4C34"/>
    <w:rsid w:val="00FC4CCD"/>
    <w:rsid w:val="00FC4D7F"/>
    <w:rsid w:val="00FC5145"/>
    <w:rsid w:val="00FC538D"/>
    <w:rsid w:val="00FC588C"/>
    <w:rsid w:val="00FC5C92"/>
    <w:rsid w:val="00FC5D4A"/>
    <w:rsid w:val="00FC5F0B"/>
    <w:rsid w:val="00FC6006"/>
    <w:rsid w:val="00FC600F"/>
    <w:rsid w:val="00FC61D1"/>
    <w:rsid w:val="00FC65F6"/>
    <w:rsid w:val="00FC7025"/>
    <w:rsid w:val="00FC7184"/>
    <w:rsid w:val="00FC780F"/>
    <w:rsid w:val="00FC7854"/>
    <w:rsid w:val="00FC7E72"/>
    <w:rsid w:val="00FC7EC2"/>
    <w:rsid w:val="00FC7F43"/>
    <w:rsid w:val="00FD027E"/>
    <w:rsid w:val="00FD02C4"/>
    <w:rsid w:val="00FD05BB"/>
    <w:rsid w:val="00FD0752"/>
    <w:rsid w:val="00FD0773"/>
    <w:rsid w:val="00FD09D7"/>
    <w:rsid w:val="00FD0DDF"/>
    <w:rsid w:val="00FD0FD3"/>
    <w:rsid w:val="00FD1070"/>
    <w:rsid w:val="00FD1719"/>
    <w:rsid w:val="00FD1C71"/>
    <w:rsid w:val="00FD2027"/>
    <w:rsid w:val="00FD2100"/>
    <w:rsid w:val="00FD21D3"/>
    <w:rsid w:val="00FD28CF"/>
    <w:rsid w:val="00FD2980"/>
    <w:rsid w:val="00FD2B68"/>
    <w:rsid w:val="00FD2BE0"/>
    <w:rsid w:val="00FD2CEB"/>
    <w:rsid w:val="00FD313D"/>
    <w:rsid w:val="00FD3EF7"/>
    <w:rsid w:val="00FD406A"/>
    <w:rsid w:val="00FD40C2"/>
    <w:rsid w:val="00FD436C"/>
    <w:rsid w:val="00FD446D"/>
    <w:rsid w:val="00FD4630"/>
    <w:rsid w:val="00FD4A8B"/>
    <w:rsid w:val="00FD4AE8"/>
    <w:rsid w:val="00FD4F2C"/>
    <w:rsid w:val="00FD5391"/>
    <w:rsid w:val="00FD5877"/>
    <w:rsid w:val="00FD5A12"/>
    <w:rsid w:val="00FD5A79"/>
    <w:rsid w:val="00FD5BEE"/>
    <w:rsid w:val="00FD5BEF"/>
    <w:rsid w:val="00FD60A1"/>
    <w:rsid w:val="00FD6394"/>
    <w:rsid w:val="00FD6D67"/>
    <w:rsid w:val="00FD788C"/>
    <w:rsid w:val="00FD7DB4"/>
    <w:rsid w:val="00FE00C9"/>
    <w:rsid w:val="00FE0231"/>
    <w:rsid w:val="00FE046D"/>
    <w:rsid w:val="00FE0BCE"/>
    <w:rsid w:val="00FE0E6C"/>
    <w:rsid w:val="00FE1026"/>
    <w:rsid w:val="00FE14A1"/>
    <w:rsid w:val="00FE1CDC"/>
    <w:rsid w:val="00FE1EC6"/>
    <w:rsid w:val="00FE2603"/>
    <w:rsid w:val="00FE2679"/>
    <w:rsid w:val="00FE26F3"/>
    <w:rsid w:val="00FE28D6"/>
    <w:rsid w:val="00FE2AAB"/>
    <w:rsid w:val="00FE2C5C"/>
    <w:rsid w:val="00FE2FC0"/>
    <w:rsid w:val="00FE3728"/>
    <w:rsid w:val="00FE3C4D"/>
    <w:rsid w:val="00FE3D06"/>
    <w:rsid w:val="00FE451B"/>
    <w:rsid w:val="00FE4C8D"/>
    <w:rsid w:val="00FE4C91"/>
    <w:rsid w:val="00FE4E80"/>
    <w:rsid w:val="00FE530A"/>
    <w:rsid w:val="00FE5475"/>
    <w:rsid w:val="00FE568A"/>
    <w:rsid w:val="00FE6122"/>
    <w:rsid w:val="00FE69A3"/>
    <w:rsid w:val="00FE6BDF"/>
    <w:rsid w:val="00FE70C3"/>
    <w:rsid w:val="00FE71FB"/>
    <w:rsid w:val="00FE74A8"/>
    <w:rsid w:val="00FE7643"/>
    <w:rsid w:val="00FE7684"/>
    <w:rsid w:val="00FF0200"/>
    <w:rsid w:val="00FF0751"/>
    <w:rsid w:val="00FF0C93"/>
    <w:rsid w:val="00FF0E9E"/>
    <w:rsid w:val="00FF1281"/>
    <w:rsid w:val="00FF1372"/>
    <w:rsid w:val="00FF19B8"/>
    <w:rsid w:val="00FF1A06"/>
    <w:rsid w:val="00FF1E83"/>
    <w:rsid w:val="00FF206D"/>
    <w:rsid w:val="00FF22B8"/>
    <w:rsid w:val="00FF23D9"/>
    <w:rsid w:val="00FF2952"/>
    <w:rsid w:val="00FF2AD9"/>
    <w:rsid w:val="00FF2CC5"/>
    <w:rsid w:val="00FF32C0"/>
    <w:rsid w:val="00FF359F"/>
    <w:rsid w:val="00FF3D7F"/>
    <w:rsid w:val="00FF3DCF"/>
    <w:rsid w:val="00FF3F72"/>
    <w:rsid w:val="00FF417B"/>
    <w:rsid w:val="00FF4396"/>
    <w:rsid w:val="00FF4799"/>
    <w:rsid w:val="00FF47F2"/>
    <w:rsid w:val="00FF4913"/>
    <w:rsid w:val="00FF492C"/>
    <w:rsid w:val="00FF49AA"/>
    <w:rsid w:val="00FF4A21"/>
    <w:rsid w:val="00FF4A47"/>
    <w:rsid w:val="00FF4A77"/>
    <w:rsid w:val="00FF4D34"/>
    <w:rsid w:val="00FF5425"/>
    <w:rsid w:val="00FF553A"/>
    <w:rsid w:val="00FF58AE"/>
    <w:rsid w:val="00FF5949"/>
    <w:rsid w:val="00FF5AA3"/>
    <w:rsid w:val="00FF5AD8"/>
    <w:rsid w:val="00FF610D"/>
    <w:rsid w:val="00FF630A"/>
    <w:rsid w:val="00FF6732"/>
    <w:rsid w:val="00FF67D2"/>
    <w:rsid w:val="00FF6FB0"/>
    <w:rsid w:val="00FF6FC1"/>
    <w:rsid w:val="00FF713E"/>
    <w:rsid w:val="00FF7278"/>
    <w:rsid w:val="00FF7A41"/>
    <w:rsid w:val="00FF7C4A"/>
    <w:rsid w:val="00FF7DE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14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AE3FB9"/>
    <w:pPr>
      <w:outlineLvl w:val="2"/>
    </w:pPr>
    <w:rPr>
      <w:b/>
      <w:u w:val="single"/>
    </w:rPr>
  </w:style>
  <w:style w:type="paragraph" w:styleId="Heading4">
    <w:name w:val="heading 4"/>
    <w:basedOn w:val="Normal"/>
    <w:next w:val="Normal"/>
    <w:rsid w:val="00AE3FB9"/>
    <w:pPr>
      <w:keepNext/>
      <w:spacing w:before="240" w:after="60"/>
      <w:outlineLvl w:val="3"/>
    </w:pPr>
    <w:rPr>
      <w:b/>
      <w:bCs/>
      <w:szCs w:val="28"/>
    </w:rPr>
  </w:style>
  <w:style w:type="paragraph" w:styleId="Heading5">
    <w:name w:val="heading 5"/>
    <w:basedOn w:val="Normal"/>
    <w:next w:val="Normal"/>
    <w:rsid w:val="004F3AAA"/>
    <w:pPr>
      <w:spacing w:before="240" w:after="60"/>
      <w:outlineLvl w:val="4"/>
    </w:pPr>
    <w:rPr>
      <w:bCs/>
      <w:iCs/>
      <w:szCs w:val="26"/>
      <w:u w:val="single"/>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autoRedefine/>
    <w:unhideWhenUsed/>
    <w:qFormat/>
    <w:rsid w:val="00E061BA"/>
    <w:pPr>
      <w:keepNext/>
      <w:ind w:left="1134" w:hanging="1134"/>
      <w:jc w:val="left"/>
    </w:pPr>
    <w:rPr>
      <w:rFonts w:ascii="Arial Narrow" w:hAnsi="Arial Narrow"/>
      <w:b/>
      <w:sz w:val="20"/>
      <w:szCs w:val="20"/>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locked/>
    <w:rsid w:val="00E061BA"/>
    <w:rPr>
      <w:rFonts w:ascii="Arial Narrow" w:hAnsi="Arial Narrow" w:cs="Arial"/>
      <w:b/>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MSD Table Grid,HTAtableplain,Dossier table,Section 3- footnotes,Header Table,Table Grid No Line,Summary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aliases w:val="title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character" w:customStyle="1" w:styleId="TableHeadingChar">
    <w:name w:val="TableHeading Char"/>
    <w:link w:val="TableHeading"/>
    <w:locked/>
    <w:rsid w:val="0017278E"/>
    <w:rPr>
      <w:rFonts w:ascii="Arial Narrow" w:hAnsi="Arial Narrow" w:cs="Arial Narrow"/>
      <w:b/>
      <w:bCs/>
      <w:snapToGrid w:val="0"/>
      <w:szCs w:val="24"/>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A611BB"/>
    <w:pPr>
      <w:numPr>
        <w:ilvl w:val="1"/>
        <w:numId w:val="1"/>
      </w:numPr>
      <w:ind w:left="720"/>
    </w:pPr>
  </w:style>
  <w:style w:type="character" w:customStyle="1" w:styleId="3-BodyTextChar">
    <w:name w:val="3-Body Text Char"/>
    <w:basedOn w:val="ListParagraphChar"/>
    <w:link w:val="3-BodyText"/>
    <w:rsid w:val="00A611BB"/>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val="0"/>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V50Instructions">
    <w:name w:val="V5.0 Instructions"/>
    <w:basedOn w:val="Normal"/>
    <w:link w:val="V50InstructionsChar"/>
    <w:qFormat/>
    <w:rsid w:val="00322137"/>
    <w:pPr>
      <w:spacing w:before="120" w:after="160"/>
      <w:jc w:val="left"/>
    </w:pPr>
    <w:rPr>
      <w:rFonts w:asciiTheme="minorHAnsi" w:eastAsiaTheme="minorHAnsi" w:hAnsiTheme="minorHAnsi" w:cstheme="minorBidi"/>
      <w:szCs w:val="22"/>
      <w:lang w:eastAsia="en-US"/>
    </w:rPr>
  </w:style>
  <w:style w:type="character" w:customStyle="1" w:styleId="V50InstructionsChar">
    <w:name w:val="V5.0 Instructions Char"/>
    <w:basedOn w:val="DefaultParagraphFont"/>
    <w:link w:val="V50Instructions"/>
    <w:rsid w:val="00322137"/>
    <w:rPr>
      <w:rFonts w:asciiTheme="minorHAnsi" w:eastAsiaTheme="minorHAnsi" w:hAnsiTheme="minorHAnsi" w:cstheme="minorBidi"/>
      <w:sz w:val="24"/>
      <w:szCs w:val="22"/>
      <w:lang w:eastAsia="en-US"/>
    </w:rPr>
  </w:style>
  <w:style w:type="paragraph" w:customStyle="1" w:styleId="TableHeading0">
    <w:name w:val="Table Heading"/>
    <w:basedOn w:val="Normal"/>
    <w:qFormat/>
    <w:rsid w:val="00E90F63"/>
    <w:pPr>
      <w:keepNext/>
      <w:spacing w:after="60"/>
      <w:jc w:val="left"/>
    </w:pPr>
    <w:rPr>
      <w:rFonts w:ascii="Arial Narrow" w:eastAsiaTheme="minorHAnsi" w:hAnsi="Arial Narrow" w:cstheme="minorBidi"/>
      <w:b/>
      <w:sz w:val="20"/>
      <w:szCs w:val="22"/>
      <w:lang w:eastAsia="en-US"/>
    </w:rPr>
  </w:style>
  <w:style w:type="paragraph" w:customStyle="1" w:styleId="PBACTabletext">
    <w:name w:val="PBAC Table text"/>
    <w:basedOn w:val="Normal"/>
    <w:uiPriority w:val="99"/>
    <w:qFormat/>
    <w:rsid w:val="0062335B"/>
    <w:pPr>
      <w:keepNext/>
      <w:spacing w:after="20"/>
      <w:jc w:val="left"/>
    </w:pPr>
    <w:rPr>
      <w:rFonts w:ascii="Arial Narrow" w:eastAsiaTheme="minorHAnsi" w:hAnsi="Arial Narrow" w:cs="Times New Roman"/>
      <w:sz w:val="20"/>
      <w:szCs w:val="20"/>
      <w:lang w:eastAsia="en-GB"/>
    </w:rPr>
  </w:style>
  <w:style w:type="paragraph" w:customStyle="1" w:styleId="Default">
    <w:name w:val="Default"/>
    <w:rsid w:val="004B00AD"/>
    <w:pPr>
      <w:autoSpaceDE w:val="0"/>
      <w:autoSpaceDN w:val="0"/>
      <w:adjustRightInd w:val="0"/>
    </w:pPr>
    <w:rPr>
      <w:color w:val="000000"/>
      <w:sz w:val="24"/>
      <w:szCs w:val="24"/>
      <w:lang w:val="en-US" w:eastAsia="en-US"/>
    </w:rPr>
  </w:style>
  <w:style w:type="character" w:styleId="UnresolvedMention">
    <w:name w:val="Unresolved Mention"/>
    <w:basedOn w:val="DefaultParagraphFont"/>
    <w:uiPriority w:val="99"/>
    <w:semiHidden/>
    <w:unhideWhenUsed/>
    <w:rsid w:val="009C49AE"/>
    <w:rPr>
      <w:color w:val="605E5C"/>
      <w:shd w:val="clear" w:color="auto" w:fill="E1DFDD"/>
    </w:rPr>
  </w:style>
  <w:style w:type="paragraph" w:customStyle="1" w:styleId="PBACTblFignote">
    <w:name w:val="PBAC Tbl/Fig note"/>
    <w:uiPriority w:val="99"/>
    <w:qFormat/>
    <w:rsid w:val="00587721"/>
    <w:pPr>
      <w:keepNext/>
      <w:keepLines/>
      <w:spacing w:after="360"/>
      <w:contextualSpacing/>
      <w:textboxTightWrap w:val="allLines"/>
    </w:pPr>
    <w:rPr>
      <w:rFonts w:ascii="Arial Narrow" w:hAnsi="Arial Narrow" w:cs="Arial"/>
      <w:sz w:val="18"/>
      <w:szCs w:val="24"/>
      <w:lang w:eastAsia="en-GB"/>
    </w:rPr>
  </w:style>
  <w:style w:type="paragraph" w:styleId="ListBullet3">
    <w:name w:val="List Bullet 3"/>
    <w:basedOn w:val="Normal"/>
    <w:semiHidden/>
    <w:unhideWhenUsed/>
    <w:rsid w:val="00443D31"/>
    <w:pPr>
      <w:numPr>
        <w:numId w:val="12"/>
      </w:numPr>
      <w:contextualSpacing/>
    </w:pPr>
  </w:style>
  <w:style w:type="paragraph" w:customStyle="1" w:styleId="Tablefootnote">
    <w:name w:val="Table footnote"/>
    <w:basedOn w:val="Normal"/>
    <w:link w:val="TablefootnoteChar"/>
    <w:qFormat/>
    <w:rsid w:val="00443D31"/>
    <w:pPr>
      <w:keepNext/>
      <w:keepLines/>
      <w:spacing w:after="36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443D31"/>
    <w:rPr>
      <w:rFonts w:ascii="Arial Narrow" w:hAnsi="Arial Narrow"/>
      <w:sz w:val="18"/>
      <w:szCs w:val="22"/>
      <w:lang w:eastAsia="en-US"/>
    </w:rPr>
  </w:style>
  <w:style w:type="table" w:customStyle="1" w:styleId="ASDTable7">
    <w:name w:val="ASD Table7"/>
    <w:basedOn w:val="TableNormal"/>
    <w:next w:val="TableGrid"/>
    <w:uiPriority w:val="39"/>
    <w:rsid w:val="00473815"/>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
    <w:name w:val="summary box"/>
    <w:basedOn w:val="Normal"/>
    <w:link w:val="summaryboxChar"/>
    <w:autoRedefine/>
    <w:uiPriority w:val="99"/>
    <w:rsid w:val="00CE5B9D"/>
    <w:pPr>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after="240" w:line="360" w:lineRule="auto"/>
      <w:jc w:val="left"/>
    </w:pPr>
    <w:rPr>
      <w:rFonts w:ascii="Arial" w:hAnsi="Arial" w:cs="Times New Roman"/>
      <w:b/>
      <w:sz w:val="28"/>
      <w:szCs w:val="28"/>
      <w:lang w:eastAsia="en-GB"/>
    </w:rPr>
  </w:style>
  <w:style w:type="character" w:customStyle="1" w:styleId="summaryboxChar">
    <w:name w:val="summary box Char"/>
    <w:link w:val="summarybox"/>
    <w:uiPriority w:val="99"/>
    <w:locked/>
    <w:rsid w:val="00CE5B9D"/>
    <w:rPr>
      <w:rFonts w:ascii="Arial" w:hAnsi="Arial"/>
      <w:b/>
      <w:sz w:val="28"/>
      <w:szCs w:val="28"/>
      <w:lang w:eastAsia="en-GB"/>
    </w:rPr>
  </w:style>
  <w:style w:type="paragraph" w:customStyle="1" w:styleId="PBACH6">
    <w:name w:val="PBAC H6"/>
    <w:basedOn w:val="Heading6"/>
    <w:next w:val="Normal"/>
    <w:uiPriority w:val="99"/>
    <w:qFormat/>
    <w:rsid w:val="00A35B07"/>
    <w:pPr>
      <w:keepNext/>
      <w:keepLines/>
      <w:spacing w:after="120"/>
      <w:jc w:val="left"/>
    </w:pPr>
    <w:rPr>
      <w:rFonts w:eastAsiaTheme="majorEastAsia" w:cstheme="majorBidi"/>
      <w:b w:val="0"/>
      <w:iCs/>
      <w:szCs w:val="28"/>
      <w:lang w:eastAsia="en-GB"/>
    </w:rPr>
  </w:style>
  <w:style w:type="paragraph" w:customStyle="1" w:styleId="V50InstructionsBullets">
    <w:name w:val="V5.0 Instructions Bullets"/>
    <w:basedOn w:val="V50Instructions"/>
    <w:qFormat/>
    <w:rsid w:val="00852D15"/>
    <w:pPr>
      <w:numPr>
        <w:numId w:val="18"/>
      </w:numPr>
      <w:spacing w:before="0" w:after="0"/>
      <w:ind w:left="714" w:hanging="357"/>
    </w:pPr>
  </w:style>
  <w:style w:type="paragraph" w:customStyle="1" w:styleId="TableText1">
    <w:name w:val="TableText"/>
    <w:basedOn w:val="Normal"/>
    <w:link w:val="TableTextChar1"/>
    <w:qFormat/>
    <w:rsid w:val="00215C7A"/>
    <w:pPr>
      <w:keepNext/>
      <w:spacing w:before="40" w:after="40"/>
      <w:jc w:val="left"/>
    </w:pPr>
    <w:rPr>
      <w:rFonts w:ascii="Arial Narrow" w:hAnsi="Arial Narrow" w:cs="Arial Narrow"/>
      <w:sz w:val="20"/>
      <w:szCs w:val="20"/>
      <w:lang w:eastAsia="en-US"/>
    </w:rPr>
  </w:style>
  <w:style w:type="character" w:customStyle="1" w:styleId="TableTextChar1">
    <w:name w:val="TableText Char"/>
    <w:basedOn w:val="DefaultParagraphFont"/>
    <w:link w:val="TableText1"/>
    <w:rsid w:val="00215C7A"/>
    <w:rPr>
      <w:rFonts w:ascii="Arial Narrow" w:hAnsi="Arial Narrow" w:cs="Arial Narrow"/>
      <w:lang w:eastAsia="en-US"/>
    </w:rPr>
  </w:style>
  <w:style w:type="character" w:customStyle="1" w:styleId="normaltextrun">
    <w:name w:val="normaltextrun"/>
    <w:basedOn w:val="DefaultParagraphFont"/>
    <w:rsid w:val="0017278E"/>
  </w:style>
  <w:style w:type="character" w:customStyle="1" w:styleId="eop">
    <w:name w:val="eop"/>
    <w:basedOn w:val="DefaultParagraphFont"/>
    <w:rsid w:val="0017278E"/>
  </w:style>
  <w:style w:type="character" w:customStyle="1" w:styleId="spellingerrorsuperscript">
    <w:name w:val="spellingerrorsuperscript"/>
    <w:basedOn w:val="DefaultParagraphFont"/>
    <w:rsid w:val="0017278E"/>
  </w:style>
  <w:style w:type="paragraph" w:customStyle="1" w:styleId="Char1CharCharChar">
    <w:name w:val="Char1 Char Char Char"/>
    <w:basedOn w:val="Normal"/>
    <w:rsid w:val="00037D25"/>
    <w:pPr>
      <w:spacing w:after="160" w:line="240" w:lineRule="exact"/>
      <w:jc w:val="left"/>
    </w:pPr>
    <w:rPr>
      <w:rFonts w:ascii="Verdana" w:eastAsia="MS Mincho" w:hAnsi="Verdana" w:cs="Verdana"/>
      <w:snapToGrid w:val="0"/>
      <w:sz w:val="20"/>
      <w:lang w:val="en-US"/>
    </w:rPr>
  </w:style>
  <w:style w:type="table" w:customStyle="1" w:styleId="newstyle1">
    <w:name w:val="new style1"/>
    <w:basedOn w:val="TableNormal"/>
    <w:next w:val="TableGrid"/>
    <w:uiPriority w:val="39"/>
    <w:rsid w:val="00037D25"/>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link w:val="TablenotesCharChar"/>
    <w:qFormat/>
    <w:rsid w:val="00037D25"/>
    <w:pPr>
      <w:keepNext/>
      <w:keepLines/>
      <w:spacing w:after="360"/>
      <w:contextualSpacing/>
      <w:jc w:val="left"/>
    </w:pPr>
    <w:rPr>
      <w:rFonts w:ascii="Arial Narrow" w:hAnsi="Arial Narrow" w:cs="Times New Roman"/>
      <w:sz w:val="16"/>
      <w:szCs w:val="22"/>
      <w:lang w:eastAsia="en-US"/>
    </w:rPr>
  </w:style>
  <w:style w:type="character" w:customStyle="1" w:styleId="TablenotesCharChar">
    <w:name w:val="Table notes Char Char"/>
    <w:link w:val="Tablenotes"/>
    <w:locked/>
    <w:rsid w:val="00037D25"/>
    <w:rPr>
      <w:rFonts w:ascii="Arial Narrow" w:hAnsi="Arial Narrow"/>
      <w:sz w:val="16"/>
      <w:szCs w:val="22"/>
      <w:lang w:eastAsia="en-US"/>
    </w:rPr>
  </w:style>
  <w:style w:type="paragraph" w:customStyle="1" w:styleId="ExecSumBodyText">
    <w:name w:val="Exec Sum Body Text"/>
    <w:basedOn w:val="Normal"/>
    <w:link w:val="ExecSumBodyTextChar"/>
    <w:qFormat/>
    <w:rsid w:val="00037D25"/>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037D25"/>
    <w:rPr>
      <w:rFonts w:asciiTheme="minorHAnsi" w:hAnsiTheme="minorHAnsi" w:cs="Arial"/>
      <w:snapToGrid w:val="0"/>
      <w:sz w:val="24"/>
      <w:szCs w:val="24"/>
    </w:rPr>
  </w:style>
  <w:style w:type="table" w:customStyle="1" w:styleId="newstyle2">
    <w:name w:val="new style2"/>
    <w:basedOn w:val="TableNormal"/>
    <w:next w:val="TableGrid"/>
    <w:uiPriority w:val="39"/>
    <w:rsid w:val="00037D25"/>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0">
    <w:name w:val="PBAC Table Text"/>
    <w:basedOn w:val="Normal"/>
    <w:link w:val="PBACTableTextChar"/>
    <w:qFormat/>
    <w:rsid w:val="009C38E0"/>
    <w:pPr>
      <w:spacing w:before="40" w:after="40"/>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0"/>
    <w:rsid w:val="009C38E0"/>
    <w:rPr>
      <w:rFonts w:ascii="Arial Narrow" w:hAnsi="Arial Narrow"/>
      <w:lang w:eastAsia="en-US"/>
    </w:rPr>
  </w:style>
  <w:style w:type="paragraph" w:customStyle="1" w:styleId="PbacTableHeading">
    <w:name w:val="Pbac Table Heading"/>
    <w:basedOn w:val="PBACTableText0"/>
    <w:qFormat/>
    <w:rsid w:val="009C38E0"/>
    <w:pPr>
      <w:spacing w:before="0" w:after="80"/>
    </w:pPr>
    <w:rPr>
      <w:rFonts w:eastAsiaTheme="minorHAnsi" w:cs="Arial"/>
      <w:b/>
    </w:rPr>
  </w:style>
  <w:style w:type="character" w:styleId="Emphasis">
    <w:name w:val="Emphasis"/>
    <w:basedOn w:val="DefaultParagraphFont"/>
    <w:uiPriority w:val="20"/>
    <w:qFormat/>
    <w:rsid w:val="00F46350"/>
    <w:rPr>
      <w:i/>
      <w:iCs/>
    </w:rPr>
  </w:style>
  <w:style w:type="paragraph" w:customStyle="1" w:styleId="Tabletextleft">
    <w:name w:val="Table text left"/>
    <w:basedOn w:val="Normal"/>
    <w:link w:val="TabletextleftChar"/>
    <w:qFormat/>
    <w:rsid w:val="009B7C60"/>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9B7C60"/>
    <w:rPr>
      <w:rFonts w:asciiTheme="minorHAnsi" w:hAnsiTheme="minorHAnsi"/>
      <w:sz w:val="18"/>
    </w:rPr>
  </w:style>
  <w:style w:type="paragraph" w:styleId="FootnoteText">
    <w:name w:val="footnote text"/>
    <w:basedOn w:val="Normal"/>
    <w:link w:val="FootnoteTextChar"/>
    <w:semiHidden/>
    <w:unhideWhenUsed/>
    <w:rsid w:val="001A3FE2"/>
    <w:rPr>
      <w:sz w:val="20"/>
      <w:szCs w:val="20"/>
    </w:rPr>
  </w:style>
  <w:style w:type="character" w:customStyle="1" w:styleId="FootnoteTextChar">
    <w:name w:val="Footnote Text Char"/>
    <w:basedOn w:val="DefaultParagraphFont"/>
    <w:link w:val="FootnoteText"/>
    <w:semiHidden/>
    <w:rsid w:val="001A3FE2"/>
    <w:rPr>
      <w:rFonts w:ascii="Calibri" w:hAnsi="Calibri" w:cs="Arial"/>
    </w:rPr>
  </w:style>
  <w:style w:type="character" w:styleId="FootnoteReference">
    <w:name w:val="footnote reference"/>
    <w:basedOn w:val="DefaultParagraphFont"/>
    <w:semiHidden/>
    <w:unhideWhenUsed/>
    <w:rsid w:val="001A3FE2"/>
    <w:rPr>
      <w:vertAlign w:val="superscript"/>
    </w:rPr>
  </w:style>
  <w:style w:type="character" w:customStyle="1" w:styleId="apple-converted-space">
    <w:name w:val="apple-converted-space"/>
    <w:basedOn w:val="DefaultParagraphFont"/>
    <w:rsid w:val="009E2ADA"/>
  </w:style>
  <w:style w:type="paragraph" w:customStyle="1" w:styleId="EndNoteBibliographyTitle">
    <w:name w:val="EndNote Bibliography Title"/>
    <w:basedOn w:val="Normal"/>
    <w:link w:val="EndNoteBibliographyTitleChar"/>
    <w:semiHidden/>
    <w:rsid w:val="00747C9D"/>
    <w:pPr>
      <w:spacing w:after="240" w:line="276" w:lineRule="auto"/>
      <w:jc w:val="center"/>
    </w:pPr>
    <w:rPr>
      <w:noProof/>
      <w:sz w:val="22"/>
      <w:lang w:eastAsia="en-GB"/>
    </w:rPr>
  </w:style>
  <w:style w:type="character" w:customStyle="1" w:styleId="EndNoteBibliographyTitleChar">
    <w:name w:val="EndNote Bibliography Title Char"/>
    <w:basedOn w:val="DefaultParagraphFont"/>
    <w:link w:val="EndNoteBibliographyTitle"/>
    <w:semiHidden/>
    <w:rsid w:val="00747C9D"/>
    <w:rPr>
      <w:rFonts w:ascii="Calibri" w:hAnsi="Calibri" w:cs="Arial"/>
      <w:noProof/>
      <w:sz w:val="22"/>
      <w:szCs w:val="24"/>
      <w:lang w:eastAsia="en-GB"/>
    </w:rPr>
  </w:style>
  <w:style w:type="paragraph" w:customStyle="1" w:styleId="PBACESText">
    <w:name w:val="PBAC ES Text"/>
    <w:basedOn w:val="Normal"/>
    <w:qFormat/>
    <w:rsid w:val="00747C9D"/>
    <w:pPr>
      <w:spacing w:before="60" w:after="160"/>
    </w:pPr>
    <w:rPr>
      <w:sz w:val="22"/>
      <w:lang w:eastAsia="en-GB"/>
    </w:rPr>
  </w:style>
  <w:style w:type="paragraph" w:customStyle="1" w:styleId="3-SubsectionHeading">
    <w:name w:val="3-Subsection Heading"/>
    <w:basedOn w:val="Heading2"/>
    <w:next w:val="Normal"/>
    <w:link w:val="3-SubsectionHeadingChar"/>
    <w:qFormat/>
    <w:rsid w:val="00791F5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91F51"/>
    <w:rPr>
      <w:rFonts w:asciiTheme="minorHAnsi" w:eastAsiaTheme="majorEastAsia" w:hAnsiTheme="minorHAnsi" w:cstheme="majorBidi"/>
      <w:b/>
      <w:i/>
      <w:snapToGrid/>
      <w:spacing w:val="5"/>
      <w:kern w:val="28"/>
      <w:sz w:val="28"/>
      <w:szCs w:val="36"/>
      <w:lang w:eastAsia="en-US"/>
    </w:rPr>
  </w:style>
  <w:style w:type="paragraph" w:customStyle="1" w:styleId="4Bodytextnumbered">
    <w:name w:val="4. Body text numbered"/>
    <w:basedOn w:val="ListParagraph"/>
    <w:qFormat/>
    <w:rsid w:val="0097666B"/>
    <w:pPr>
      <w:numPr>
        <w:numId w:val="0"/>
      </w:numPr>
      <w:ind w:left="720" w:hanging="720"/>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98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478133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5714306">
      <w:bodyDiv w:val="1"/>
      <w:marLeft w:val="0"/>
      <w:marRight w:val="0"/>
      <w:marTop w:val="0"/>
      <w:marBottom w:val="0"/>
      <w:divBdr>
        <w:top w:val="none" w:sz="0" w:space="0" w:color="auto"/>
        <w:left w:val="none" w:sz="0" w:space="0" w:color="auto"/>
        <w:bottom w:val="none" w:sz="0" w:space="0" w:color="auto"/>
        <w:right w:val="none" w:sz="0" w:space="0" w:color="auto"/>
      </w:divBdr>
    </w:div>
    <w:div w:id="565606906">
      <w:bodyDiv w:val="1"/>
      <w:marLeft w:val="0"/>
      <w:marRight w:val="0"/>
      <w:marTop w:val="0"/>
      <w:marBottom w:val="0"/>
      <w:divBdr>
        <w:top w:val="none" w:sz="0" w:space="0" w:color="auto"/>
        <w:left w:val="none" w:sz="0" w:space="0" w:color="auto"/>
        <w:bottom w:val="none" w:sz="0" w:space="0" w:color="auto"/>
        <w:right w:val="none" w:sz="0" w:space="0" w:color="auto"/>
      </w:divBdr>
    </w:div>
    <w:div w:id="617686753">
      <w:bodyDiv w:val="1"/>
      <w:marLeft w:val="0"/>
      <w:marRight w:val="0"/>
      <w:marTop w:val="0"/>
      <w:marBottom w:val="0"/>
      <w:divBdr>
        <w:top w:val="none" w:sz="0" w:space="0" w:color="auto"/>
        <w:left w:val="none" w:sz="0" w:space="0" w:color="auto"/>
        <w:bottom w:val="none" w:sz="0" w:space="0" w:color="auto"/>
        <w:right w:val="none" w:sz="0" w:space="0" w:color="auto"/>
      </w:divBdr>
    </w:div>
    <w:div w:id="653996312">
      <w:bodyDiv w:val="1"/>
      <w:marLeft w:val="0"/>
      <w:marRight w:val="0"/>
      <w:marTop w:val="0"/>
      <w:marBottom w:val="0"/>
      <w:divBdr>
        <w:top w:val="none" w:sz="0" w:space="0" w:color="auto"/>
        <w:left w:val="none" w:sz="0" w:space="0" w:color="auto"/>
        <w:bottom w:val="none" w:sz="0" w:space="0" w:color="auto"/>
        <w:right w:val="none" w:sz="0" w:space="0" w:color="auto"/>
      </w:divBdr>
    </w:div>
    <w:div w:id="824592336">
      <w:bodyDiv w:val="1"/>
      <w:marLeft w:val="0"/>
      <w:marRight w:val="0"/>
      <w:marTop w:val="0"/>
      <w:marBottom w:val="0"/>
      <w:divBdr>
        <w:top w:val="none" w:sz="0" w:space="0" w:color="auto"/>
        <w:left w:val="none" w:sz="0" w:space="0" w:color="auto"/>
        <w:bottom w:val="none" w:sz="0" w:space="0" w:color="auto"/>
        <w:right w:val="none" w:sz="0" w:space="0" w:color="auto"/>
      </w:divBdr>
    </w:div>
    <w:div w:id="913128572">
      <w:bodyDiv w:val="1"/>
      <w:marLeft w:val="0"/>
      <w:marRight w:val="0"/>
      <w:marTop w:val="0"/>
      <w:marBottom w:val="0"/>
      <w:divBdr>
        <w:top w:val="none" w:sz="0" w:space="0" w:color="auto"/>
        <w:left w:val="none" w:sz="0" w:space="0" w:color="auto"/>
        <w:bottom w:val="none" w:sz="0" w:space="0" w:color="auto"/>
        <w:right w:val="none" w:sz="0" w:space="0" w:color="auto"/>
      </w:divBdr>
    </w:div>
    <w:div w:id="923952099">
      <w:bodyDiv w:val="1"/>
      <w:marLeft w:val="0"/>
      <w:marRight w:val="0"/>
      <w:marTop w:val="0"/>
      <w:marBottom w:val="0"/>
      <w:divBdr>
        <w:top w:val="none" w:sz="0" w:space="0" w:color="auto"/>
        <w:left w:val="none" w:sz="0" w:space="0" w:color="auto"/>
        <w:bottom w:val="none" w:sz="0" w:space="0" w:color="auto"/>
        <w:right w:val="none" w:sz="0" w:space="0" w:color="auto"/>
      </w:divBdr>
    </w:div>
    <w:div w:id="1040588522">
      <w:bodyDiv w:val="1"/>
      <w:marLeft w:val="0"/>
      <w:marRight w:val="0"/>
      <w:marTop w:val="0"/>
      <w:marBottom w:val="0"/>
      <w:divBdr>
        <w:top w:val="none" w:sz="0" w:space="0" w:color="auto"/>
        <w:left w:val="none" w:sz="0" w:space="0" w:color="auto"/>
        <w:bottom w:val="none" w:sz="0" w:space="0" w:color="auto"/>
        <w:right w:val="none" w:sz="0" w:space="0" w:color="auto"/>
      </w:divBdr>
    </w:div>
    <w:div w:id="1109356797">
      <w:bodyDiv w:val="1"/>
      <w:marLeft w:val="0"/>
      <w:marRight w:val="0"/>
      <w:marTop w:val="0"/>
      <w:marBottom w:val="0"/>
      <w:divBdr>
        <w:top w:val="none" w:sz="0" w:space="0" w:color="auto"/>
        <w:left w:val="none" w:sz="0" w:space="0" w:color="auto"/>
        <w:bottom w:val="none" w:sz="0" w:space="0" w:color="auto"/>
        <w:right w:val="none" w:sz="0" w:space="0" w:color="auto"/>
      </w:divBdr>
    </w:div>
    <w:div w:id="1147667967">
      <w:bodyDiv w:val="1"/>
      <w:marLeft w:val="0"/>
      <w:marRight w:val="0"/>
      <w:marTop w:val="0"/>
      <w:marBottom w:val="0"/>
      <w:divBdr>
        <w:top w:val="none" w:sz="0" w:space="0" w:color="auto"/>
        <w:left w:val="none" w:sz="0" w:space="0" w:color="auto"/>
        <w:bottom w:val="none" w:sz="0" w:space="0" w:color="auto"/>
        <w:right w:val="none" w:sz="0" w:space="0" w:color="auto"/>
      </w:divBdr>
    </w:div>
    <w:div w:id="115206618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3612">
      <w:bodyDiv w:val="1"/>
      <w:marLeft w:val="0"/>
      <w:marRight w:val="0"/>
      <w:marTop w:val="0"/>
      <w:marBottom w:val="0"/>
      <w:divBdr>
        <w:top w:val="none" w:sz="0" w:space="0" w:color="auto"/>
        <w:left w:val="none" w:sz="0" w:space="0" w:color="auto"/>
        <w:bottom w:val="none" w:sz="0" w:space="0" w:color="auto"/>
        <w:right w:val="none" w:sz="0" w:space="0" w:color="auto"/>
      </w:divBdr>
    </w:div>
    <w:div w:id="1241405892">
      <w:bodyDiv w:val="1"/>
      <w:marLeft w:val="0"/>
      <w:marRight w:val="0"/>
      <w:marTop w:val="0"/>
      <w:marBottom w:val="0"/>
      <w:divBdr>
        <w:top w:val="none" w:sz="0" w:space="0" w:color="auto"/>
        <w:left w:val="none" w:sz="0" w:space="0" w:color="auto"/>
        <w:bottom w:val="none" w:sz="0" w:space="0" w:color="auto"/>
        <w:right w:val="none" w:sz="0" w:space="0" w:color="auto"/>
      </w:divBdr>
    </w:div>
    <w:div w:id="1268198880">
      <w:bodyDiv w:val="1"/>
      <w:marLeft w:val="0"/>
      <w:marRight w:val="0"/>
      <w:marTop w:val="0"/>
      <w:marBottom w:val="0"/>
      <w:divBdr>
        <w:top w:val="none" w:sz="0" w:space="0" w:color="auto"/>
        <w:left w:val="none" w:sz="0" w:space="0" w:color="auto"/>
        <w:bottom w:val="none" w:sz="0" w:space="0" w:color="auto"/>
        <w:right w:val="none" w:sz="0" w:space="0" w:color="auto"/>
      </w:divBdr>
    </w:div>
    <w:div w:id="1358853422">
      <w:bodyDiv w:val="1"/>
      <w:marLeft w:val="0"/>
      <w:marRight w:val="0"/>
      <w:marTop w:val="0"/>
      <w:marBottom w:val="0"/>
      <w:divBdr>
        <w:top w:val="none" w:sz="0" w:space="0" w:color="auto"/>
        <w:left w:val="none" w:sz="0" w:space="0" w:color="auto"/>
        <w:bottom w:val="none" w:sz="0" w:space="0" w:color="auto"/>
        <w:right w:val="none" w:sz="0" w:space="0" w:color="auto"/>
      </w:divBdr>
    </w:div>
    <w:div w:id="1368405551">
      <w:bodyDiv w:val="1"/>
      <w:marLeft w:val="0"/>
      <w:marRight w:val="0"/>
      <w:marTop w:val="0"/>
      <w:marBottom w:val="0"/>
      <w:divBdr>
        <w:top w:val="none" w:sz="0" w:space="0" w:color="auto"/>
        <w:left w:val="none" w:sz="0" w:space="0" w:color="auto"/>
        <w:bottom w:val="none" w:sz="0" w:space="0" w:color="auto"/>
        <w:right w:val="none" w:sz="0" w:space="0" w:color="auto"/>
      </w:divBdr>
    </w:div>
    <w:div w:id="1478570975">
      <w:bodyDiv w:val="1"/>
      <w:marLeft w:val="0"/>
      <w:marRight w:val="0"/>
      <w:marTop w:val="0"/>
      <w:marBottom w:val="0"/>
      <w:divBdr>
        <w:top w:val="none" w:sz="0" w:space="0" w:color="auto"/>
        <w:left w:val="none" w:sz="0" w:space="0" w:color="auto"/>
        <w:bottom w:val="none" w:sz="0" w:space="0" w:color="auto"/>
        <w:right w:val="none" w:sz="0" w:space="0" w:color="auto"/>
      </w:divBdr>
    </w:div>
    <w:div w:id="1484196219">
      <w:bodyDiv w:val="1"/>
      <w:marLeft w:val="0"/>
      <w:marRight w:val="0"/>
      <w:marTop w:val="0"/>
      <w:marBottom w:val="0"/>
      <w:divBdr>
        <w:top w:val="none" w:sz="0" w:space="0" w:color="auto"/>
        <w:left w:val="none" w:sz="0" w:space="0" w:color="auto"/>
        <w:bottom w:val="none" w:sz="0" w:space="0" w:color="auto"/>
        <w:right w:val="none" w:sz="0" w:space="0" w:color="auto"/>
      </w:divBdr>
    </w:div>
    <w:div w:id="1604532405">
      <w:bodyDiv w:val="1"/>
      <w:marLeft w:val="0"/>
      <w:marRight w:val="0"/>
      <w:marTop w:val="0"/>
      <w:marBottom w:val="0"/>
      <w:divBdr>
        <w:top w:val="none" w:sz="0" w:space="0" w:color="auto"/>
        <w:left w:val="none" w:sz="0" w:space="0" w:color="auto"/>
        <w:bottom w:val="none" w:sz="0" w:space="0" w:color="auto"/>
        <w:right w:val="none" w:sz="0" w:space="0" w:color="auto"/>
      </w:divBdr>
      <w:divsChild>
        <w:div w:id="1586766166">
          <w:marLeft w:val="0"/>
          <w:marRight w:val="0"/>
          <w:marTop w:val="200"/>
          <w:marBottom w:val="200"/>
          <w:divBdr>
            <w:top w:val="none" w:sz="0" w:space="0" w:color="auto"/>
            <w:left w:val="none" w:sz="0" w:space="0" w:color="auto"/>
            <w:bottom w:val="none" w:sz="0" w:space="0" w:color="auto"/>
            <w:right w:val="none" w:sz="0" w:space="0" w:color="auto"/>
          </w:divBdr>
          <w:divsChild>
            <w:div w:id="18623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8160">
      <w:bodyDiv w:val="1"/>
      <w:marLeft w:val="0"/>
      <w:marRight w:val="0"/>
      <w:marTop w:val="0"/>
      <w:marBottom w:val="0"/>
      <w:divBdr>
        <w:top w:val="none" w:sz="0" w:space="0" w:color="auto"/>
        <w:left w:val="none" w:sz="0" w:space="0" w:color="auto"/>
        <w:bottom w:val="none" w:sz="0" w:space="0" w:color="auto"/>
        <w:right w:val="none" w:sz="0" w:space="0" w:color="auto"/>
      </w:divBdr>
    </w:div>
    <w:div w:id="1741052115">
      <w:bodyDiv w:val="1"/>
      <w:marLeft w:val="0"/>
      <w:marRight w:val="0"/>
      <w:marTop w:val="0"/>
      <w:marBottom w:val="0"/>
      <w:divBdr>
        <w:top w:val="none" w:sz="0" w:space="0" w:color="auto"/>
        <w:left w:val="none" w:sz="0" w:space="0" w:color="auto"/>
        <w:bottom w:val="none" w:sz="0" w:space="0" w:color="auto"/>
        <w:right w:val="none" w:sz="0" w:space="0" w:color="auto"/>
      </w:divBdr>
    </w:div>
    <w:div w:id="1903322286">
      <w:bodyDiv w:val="1"/>
      <w:marLeft w:val="0"/>
      <w:marRight w:val="0"/>
      <w:marTop w:val="0"/>
      <w:marBottom w:val="0"/>
      <w:divBdr>
        <w:top w:val="none" w:sz="0" w:space="0" w:color="auto"/>
        <w:left w:val="none" w:sz="0" w:space="0" w:color="auto"/>
        <w:bottom w:val="none" w:sz="0" w:space="0" w:color="auto"/>
        <w:right w:val="none" w:sz="0" w:space="0" w:color="auto"/>
      </w:divBdr>
    </w:div>
    <w:div w:id="194303171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0092523">
      <w:bodyDiv w:val="1"/>
      <w:marLeft w:val="0"/>
      <w:marRight w:val="0"/>
      <w:marTop w:val="0"/>
      <w:marBottom w:val="0"/>
      <w:divBdr>
        <w:top w:val="none" w:sz="0" w:space="0" w:color="auto"/>
        <w:left w:val="none" w:sz="0" w:space="0" w:color="auto"/>
        <w:bottom w:val="none" w:sz="0" w:space="0" w:color="auto"/>
        <w:right w:val="none" w:sz="0" w:space="0" w:color="auto"/>
      </w:divBdr>
    </w:div>
    <w:div w:id="2007127437">
      <w:bodyDiv w:val="1"/>
      <w:marLeft w:val="0"/>
      <w:marRight w:val="0"/>
      <w:marTop w:val="0"/>
      <w:marBottom w:val="0"/>
      <w:divBdr>
        <w:top w:val="none" w:sz="0" w:space="0" w:color="auto"/>
        <w:left w:val="none" w:sz="0" w:space="0" w:color="auto"/>
        <w:bottom w:val="none" w:sz="0" w:space="0" w:color="auto"/>
        <w:right w:val="none" w:sz="0" w:space="0" w:color="auto"/>
      </w:divBdr>
    </w:div>
    <w:div w:id="2029134212">
      <w:bodyDiv w:val="1"/>
      <w:marLeft w:val="0"/>
      <w:marRight w:val="0"/>
      <w:marTop w:val="0"/>
      <w:marBottom w:val="0"/>
      <w:divBdr>
        <w:top w:val="none" w:sz="0" w:space="0" w:color="auto"/>
        <w:left w:val="none" w:sz="0" w:space="0" w:color="auto"/>
        <w:bottom w:val="none" w:sz="0" w:space="0" w:color="auto"/>
        <w:right w:val="none" w:sz="0" w:space="0" w:color="auto"/>
      </w:divBdr>
    </w:div>
    <w:div w:id="21180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7772-0EB7-46C5-8D42-5D2FB07D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11908</Words>
  <Characters>65765</Characters>
  <Application>Microsoft Office Word</Application>
  <DocSecurity>0</DocSecurity>
  <Lines>548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2022-10-20T05:29:00Z</dcterms:created>
  <dcterms:modified xsi:type="dcterms:W3CDTF">2022-10-20T05:29:00Z</dcterms:modified>
</cp:coreProperties>
</file>