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6D9B9" w14:textId="43C7C529" w:rsidR="002A6B10" w:rsidRPr="007514C2" w:rsidRDefault="008342C4" w:rsidP="00000012">
      <w:pPr>
        <w:pStyle w:val="1-MainHeading"/>
        <w:keepLines/>
        <w:widowControl w:val="0"/>
        <w:ind w:left="1134" w:hanging="1134"/>
        <w:jc w:val="both"/>
      </w:pPr>
      <w:r w:rsidRPr="008342C4">
        <w:t xml:space="preserve">11.03 </w:t>
      </w:r>
      <w:r w:rsidR="005D0BC4">
        <w:tab/>
      </w:r>
      <w:r w:rsidR="00BF5ACA">
        <w:t>Review</w:t>
      </w:r>
      <w:r w:rsidR="00075217">
        <w:t xml:space="preserve"> o</w:t>
      </w:r>
      <w:r w:rsidR="00BF5ACA">
        <w:t>f</w:t>
      </w:r>
      <w:r w:rsidRPr="008342C4">
        <w:t xml:space="preserve"> base</w:t>
      </w:r>
      <w:r w:rsidR="0011381E">
        <w:t xml:space="preserve">-case </w:t>
      </w:r>
      <w:r w:rsidRPr="008342C4">
        <w:t>discount rate in the PBAC Guidelines</w:t>
      </w:r>
    </w:p>
    <w:p w14:paraId="69BB6F88" w14:textId="37B6E5C1" w:rsidR="00EC479B" w:rsidRPr="002E6CC6" w:rsidRDefault="00450D06" w:rsidP="00DB42F6">
      <w:pPr>
        <w:pStyle w:val="PBACheading1"/>
        <w:keepNext/>
        <w:keepLines/>
        <w:widowControl w:val="0"/>
        <w:numPr>
          <w:ilvl w:val="0"/>
          <w:numId w:val="4"/>
        </w:numPr>
        <w:spacing w:before="240" w:after="120"/>
        <w:ind w:left="357" w:hanging="357"/>
        <w:jc w:val="both"/>
        <w:rPr>
          <w:rFonts w:asciiTheme="minorHAnsi" w:hAnsiTheme="minorHAnsi" w:cstheme="minorHAnsi"/>
          <w:sz w:val="32"/>
          <w:szCs w:val="32"/>
        </w:rPr>
      </w:pPr>
      <w:r w:rsidRPr="00EC479B">
        <w:rPr>
          <w:rFonts w:asciiTheme="minorHAnsi" w:hAnsiTheme="minorHAnsi" w:cstheme="minorHAnsi"/>
          <w:sz w:val="32"/>
          <w:szCs w:val="32"/>
        </w:rPr>
        <w:t xml:space="preserve">Purpose of </w:t>
      </w:r>
      <w:r w:rsidR="00895F20">
        <w:rPr>
          <w:rFonts w:asciiTheme="minorHAnsi" w:hAnsiTheme="minorHAnsi" w:cstheme="minorHAnsi"/>
          <w:sz w:val="32"/>
          <w:szCs w:val="32"/>
        </w:rPr>
        <w:t>i</w:t>
      </w:r>
      <w:r w:rsidRPr="00EC479B">
        <w:rPr>
          <w:rFonts w:asciiTheme="minorHAnsi" w:hAnsiTheme="minorHAnsi" w:cstheme="minorHAnsi"/>
          <w:sz w:val="32"/>
          <w:szCs w:val="32"/>
        </w:rPr>
        <w:t>tem</w:t>
      </w:r>
    </w:p>
    <w:p w14:paraId="071FE9E0" w14:textId="63EB75A8" w:rsidR="004E5AF3" w:rsidRDefault="00DC57B3" w:rsidP="00DB42F6">
      <w:pPr>
        <w:pStyle w:val="PBACHeading10"/>
        <w:keepNext/>
        <w:keepLines/>
        <w:widowControl w:val="0"/>
        <w:numPr>
          <w:ilvl w:val="1"/>
          <w:numId w:val="1"/>
        </w:numPr>
        <w:spacing w:after="120"/>
        <w:ind w:left="720" w:hanging="720"/>
        <w:jc w:val="both"/>
        <w:rPr>
          <w:rFonts w:asciiTheme="minorHAnsi" w:hAnsiTheme="minorHAnsi" w:cstheme="minorHAnsi"/>
          <w:b w:val="0"/>
          <w:bCs/>
          <w:sz w:val="24"/>
          <w:szCs w:val="24"/>
        </w:rPr>
      </w:pPr>
      <w:r>
        <w:rPr>
          <w:rFonts w:asciiTheme="minorHAnsi" w:hAnsiTheme="minorHAnsi" w:cstheme="minorHAnsi"/>
          <w:b w:val="0"/>
          <w:bCs/>
          <w:sz w:val="24"/>
          <w:szCs w:val="24"/>
        </w:rPr>
        <w:t>To seek the PBAC</w:t>
      </w:r>
      <w:r w:rsidR="00C929B5">
        <w:rPr>
          <w:rFonts w:asciiTheme="minorHAnsi" w:hAnsiTheme="minorHAnsi" w:cstheme="minorHAnsi"/>
          <w:b w:val="0"/>
          <w:bCs/>
          <w:sz w:val="24"/>
          <w:szCs w:val="24"/>
        </w:rPr>
        <w:t>’s</w:t>
      </w:r>
      <w:r>
        <w:rPr>
          <w:rFonts w:asciiTheme="minorHAnsi" w:hAnsiTheme="minorHAnsi" w:cstheme="minorHAnsi"/>
          <w:b w:val="0"/>
          <w:bCs/>
          <w:sz w:val="24"/>
          <w:szCs w:val="24"/>
        </w:rPr>
        <w:t xml:space="preserve"> advice on</w:t>
      </w:r>
      <w:r w:rsidR="00A6344B" w:rsidRPr="008C0020">
        <w:rPr>
          <w:rFonts w:asciiTheme="minorHAnsi" w:hAnsiTheme="minorHAnsi" w:cstheme="minorHAnsi"/>
          <w:b w:val="0"/>
          <w:bCs/>
          <w:sz w:val="24"/>
          <w:szCs w:val="24"/>
        </w:rPr>
        <w:t xml:space="preserve"> </w:t>
      </w:r>
      <w:r w:rsidR="004E5AF3" w:rsidRPr="004E5AF3">
        <w:rPr>
          <w:rFonts w:asciiTheme="minorHAnsi" w:hAnsiTheme="minorHAnsi" w:cstheme="minorHAnsi"/>
          <w:b w:val="0"/>
          <w:bCs/>
          <w:sz w:val="24"/>
          <w:szCs w:val="24"/>
        </w:rPr>
        <w:t xml:space="preserve">whether the discount rate at 3A.1 of the PBAC </w:t>
      </w:r>
      <w:r w:rsidR="00464866">
        <w:rPr>
          <w:rFonts w:asciiTheme="minorHAnsi" w:hAnsiTheme="minorHAnsi" w:cstheme="minorHAnsi"/>
          <w:b w:val="0"/>
          <w:bCs/>
          <w:sz w:val="24"/>
          <w:szCs w:val="24"/>
        </w:rPr>
        <w:t>G</w:t>
      </w:r>
      <w:r w:rsidR="004E5AF3" w:rsidRPr="004E5AF3">
        <w:rPr>
          <w:rFonts w:asciiTheme="minorHAnsi" w:hAnsiTheme="minorHAnsi" w:cstheme="minorHAnsi"/>
          <w:b w:val="0"/>
          <w:bCs/>
          <w:sz w:val="24"/>
          <w:szCs w:val="24"/>
        </w:rPr>
        <w:t xml:space="preserve">uidelines </w:t>
      </w:r>
      <w:r w:rsidR="00684536">
        <w:rPr>
          <w:rFonts w:asciiTheme="minorHAnsi" w:hAnsiTheme="minorHAnsi" w:cstheme="minorHAnsi"/>
          <w:b w:val="0"/>
          <w:bCs/>
          <w:sz w:val="24"/>
          <w:szCs w:val="24"/>
        </w:rPr>
        <w:t xml:space="preserve">(Version 5.0, 2016) </w:t>
      </w:r>
      <w:r w:rsidR="004E5AF3" w:rsidRPr="004E5AF3">
        <w:rPr>
          <w:rFonts w:asciiTheme="minorHAnsi" w:hAnsiTheme="minorHAnsi" w:cstheme="minorHAnsi"/>
          <w:b w:val="0"/>
          <w:bCs/>
          <w:sz w:val="24"/>
          <w:szCs w:val="24"/>
        </w:rPr>
        <w:t>aligns with international best practice</w:t>
      </w:r>
      <w:r w:rsidR="000E11FB">
        <w:rPr>
          <w:rFonts w:asciiTheme="minorHAnsi" w:hAnsiTheme="minorHAnsi" w:cstheme="minorHAnsi"/>
          <w:b w:val="0"/>
          <w:bCs/>
          <w:sz w:val="24"/>
          <w:szCs w:val="24"/>
        </w:rPr>
        <w:t>.</w:t>
      </w:r>
    </w:p>
    <w:p w14:paraId="4FD04B52" w14:textId="26167D6C" w:rsidR="00C07626" w:rsidRDefault="00C07626" w:rsidP="00DB42F6">
      <w:pPr>
        <w:pStyle w:val="PBACHeading10"/>
        <w:keepNext/>
        <w:keepLines/>
        <w:widowControl w:val="0"/>
        <w:numPr>
          <w:ilvl w:val="1"/>
          <w:numId w:val="1"/>
        </w:numPr>
        <w:spacing w:after="120"/>
        <w:ind w:left="720" w:hanging="720"/>
        <w:jc w:val="both"/>
        <w:rPr>
          <w:rFonts w:asciiTheme="minorHAnsi" w:hAnsiTheme="minorHAnsi" w:cstheme="minorHAnsi"/>
          <w:b w:val="0"/>
          <w:bCs/>
          <w:sz w:val="24"/>
          <w:szCs w:val="24"/>
        </w:rPr>
      </w:pPr>
      <w:r>
        <w:rPr>
          <w:rFonts w:asciiTheme="minorHAnsi" w:hAnsiTheme="minorHAnsi" w:cstheme="minorHAnsi"/>
          <w:b w:val="0"/>
          <w:bCs/>
          <w:sz w:val="24"/>
          <w:szCs w:val="24"/>
        </w:rPr>
        <w:t xml:space="preserve">To ask </w:t>
      </w:r>
      <w:r w:rsidRPr="000D46EC">
        <w:rPr>
          <w:rFonts w:asciiTheme="minorHAnsi" w:hAnsiTheme="minorHAnsi" w:cstheme="minorHAnsi"/>
          <w:b w:val="0"/>
          <w:bCs/>
          <w:sz w:val="24"/>
          <w:szCs w:val="24"/>
        </w:rPr>
        <w:t xml:space="preserve">the PBAC to incorporate any recommended change to the </w:t>
      </w:r>
      <w:r w:rsidR="0011381E">
        <w:rPr>
          <w:rFonts w:asciiTheme="minorHAnsi" w:hAnsiTheme="minorHAnsi" w:cstheme="minorHAnsi"/>
          <w:b w:val="0"/>
          <w:bCs/>
          <w:sz w:val="24"/>
          <w:szCs w:val="24"/>
        </w:rPr>
        <w:t>base-case</w:t>
      </w:r>
      <w:r w:rsidRPr="000D46EC">
        <w:rPr>
          <w:rFonts w:asciiTheme="minorHAnsi" w:hAnsiTheme="minorHAnsi" w:cstheme="minorHAnsi"/>
          <w:b w:val="0"/>
          <w:bCs/>
          <w:sz w:val="24"/>
          <w:szCs w:val="24"/>
        </w:rPr>
        <w:t xml:space="preserve"> discount rate into its </w:t>
      </w:r>
      <w:r w:rsidR="00464866">
        <w:rPr>
          <w:rFonts w:asciiTheme="minorHAnsi" w:hAnsiTheme="minorHAnsi" w:cstheme="minorHAnsi"/>
          <w:b w:val="0"/>
          <w:bCs/>
          <w:sz w:val="24"/>
          <w:szCs w:val="24"/>
        </w:rPr>
        <w:t>G</w:t>
      </w:r>
      <w:r w:rsidRPr="000D46EC">
        <w:rPr>
          <w:rFonts w:asciiTheme="minorHAnsi" w:hAnsiTheme="minorHAnsi" w:cstheme="minorHAnsi"/>
          <w:b w:val="0"/>
          <w:bCs/>
          <w:sz w:val="24"/>
          <w:szCs w:val="24"/>
        </w:rPr>
        <w:t>uidelines by July 2022</w:t>
      </w:r>
      <w:r>
        <w:rPr>
          <w:rFonts w:asciiTheme="minorHAnsi" w:hAnsiTheme="minorHAnsi" w:cstheme="minorHAnsi"/>
          <w:b w:val="0"/>
          <w:bCs/>
          <w:sz w:val="24"/>
          <w:szCs w:val="24"/>
        </w:rPr>
        <w:t xml:space="preserve">. </w:t>
      </w:r>
    </w:p>
    <w:p w14:paraId="3EEE2722" w14:textId="77777777" w:rsidR="00895F20" w:rsidRPr="00E57F8D" w:rsidRDefault="00895F20" w:rsidP="00DB42F6">
      <w:pPr>
        <w:pStyle w:val="PBACheading1"/>
        <w:keepNext/>
        <w:keepLines/>
        <w:widowControl w:val="0"/>
        <w:numPr>
          <w:ilvl w:val="0"/>
          <w:numId w:val="4"/>
        </w:numPr>
        <w:spacing w:before="240" w:after="120"/>
        <w:ind w:left="357" w:hanging="357"/>
        <w:jc w:val="both"/>
        <w:rPr>
          <w:rFonts w:asciiTheme="minorHAnsi" w:hAnsiTheme="minorHAnsi" w:cstheme="minorHAnsi"/>
          <w:sz w:val="32"/>
          <w:szCs w:val="32"/>
        </w:rPr>
      </w:pPr>
      <w:r w:rsidRPr="00E57F8D">
        <w:rPr>
          <w:rFonts w:asciiTheme="minorHAnsi" w:hAnsiTheme="minorHAnsi" w:cstheme="minorHAnsi"/>
          <w:sz w:val="32"/>
          <w:szCs w:val="32"/>
        </w:rPr>
        <w:t>Background</w:t>
      </w:r>
    </w:p>
    <w:p w14:paraId="7AA526B1" w14:textId="3ACA8725" w:rsidR="00D57400" w:rsidRPr="00D57400" w:rsidRDefault="00D57400" w:rsidP="00DB42F6">
      <w:pPr>
        <w:pStyle w:val="PBACHeading10"/>
        <w:keepNext/>
        <w:keepLines/>
        <w:widowControl w:val="0"/>
        <w:spacing w:after="120"/>
        <w:jc w:val="both"/>
        <w:outlineLvl w:val="1"/>
        <w:rPr>
          <w:rFonts w:ascii="Calibri" w:hAnsi="Calibri" w:cs="Times New Roman"/>
          <w:i/>
          <w:snapToGrid/>
          <w:sz w:val="28"/>
          <w:szCs w:val="28"/>
        </w:rPr>
      </w:pPr>
      <w:r w:rsidRPr="00D57400">
        <w:rPr>
          <w:rFonts w:ascii="Calibri" w:hAnsi="Calibri" w:cs="Times New Roman"/>
          <w:i/>
          <w:snapToGrid/>
          <w:sz w:val="28"/>
          <w:szCs w:val="28"/>
        </w:rPr>
        <w:t>Discounting</w:t>
      </w:r>
    </w:p>
    <w:p w14:paraId="62593B7D" w14:textId="25B9C94F" w:rsidR="006D5EAD" w:rsidRDefault="00162E42" w:rsidP="00DB42F6">
      <w:pPr>
        <w:pStyle w:val="PBACHeading10"/>
        <w:keepNext/>
        <w:keepLines/>
        <w:widowControl w:val="0"/>
        <w:numPr>
          <w:ilvl w:val="1"/>
          <w:numId w:val="5"/>
        </w:numPr>
        <w:spacing w:after="120"/>
        <w:ind w:left="720" w:hanging="720"/>
        <w:jc w:val="both"/>
        <w:rPr>
          <w:rFonts w:asciiTheme="minorHAnsi" w:hAnsiTheme="minorHAnsi" w:cstheme="minorHAnsi"/>
          <w:b w:val="0"/>
          <w:bCs/>
          <w:sz w:val="24"/>
          <w:szCs w:val="24"/>
        </w:rPr>
      </w:pPr>
      <w:r>
        <w:rPr>
          <w:rFonts w:asciiTheme="minorHAnsi" w:hAnsiTheme="minorHAnsi" w:cstheme="minorHAnsi"/>
          <w:b w:val="0"/>
          <w:bCs/>
          <w:sz w:val="24"/>
          <w:szCs w:val="24"/>
        </w:rPr>
        <w:t>Discounting in economic evaluations</w:t>
      </w:r>
      <w:r w:rsidR="006D5EAD" w:rsidRPr="001C3F59">
        <w:rPr>
          <w:rFonts w:asciiTheme="minorHAnsi" w:hAnsiTheme="minorHAnsi" w:cstheme="minorHAnsi"/>
          <w:b w:val="0"/>
          <w:bCs/>
          <w:sz w:val="24"/>
          <w:szCs w:val="24"/>
        </w:rPr>
        <w:t xml:space="preserve"> is undertaken to reflect social time preferences for costs and benefits now relative to the future.</w:t>
      </w:r>
      <w:r w:rsidR="006D5EAD">
        <w:rPr>
          <w:rFonts w:asciiTheme="minorHAnsi" w:hAnsiTheme="minorHAnsi" w:cstheme="minorHAnsi"/>
          <w:b w:val="0"/>
          <w:bCs/>
          <w:sz w:val="24"/>
          <w:szCs w:val="24"/>
        </w:rPr>
        <w:t xml:space="preserve"> </w:t>
      </w:r>
      <w:r w:rsidR="00DC4857">
        <w:rPr>
          <w:rFonts w:asciiTheme="minorHAnsi" w:hAnsiTheme="minorHAnsi" w:cstheme="minorHAnsi"/>
          <w:b w:val="0"/>
          <w:bCs/>
          <w:sz w:val="24"/>
          <w:szCs w:val="24"/>
        </w:rPr>
        <w:t>The theoretical basis for discounting is understood to be either</w:t>
      </w:r>
      <w:r w:rsidR="006D5EAD" w:rsidRPr="001C3F59">
        <w:rPr>
          <w:rFonts w:asciiTheme="minorHAnsi" w:hAnsiTheme="minorHAnsi" w:cstheme="minorHAnsi"/>
          <w:b w:val="0"/>
          <w:bCs/>
          <w:sz w:val="24"/>
          <w:szCs w:val="24"/>
        </w:rPr>
        <w:t>:</w:t>
      </w:r>
    </w:p>
    <w:p w14:paraId="144C0693" w14:textId="77777777" w:rsidR="006D5EAD" w:rsidRDefault="006D5EAD" w:rsidP="00DB42F6">
      <w:pPr>
        <w:pStyle w:val="PBACHeading10"/>
        <w:keepNext/>
        <w:keepLines/>
        <w:widowControl w:val="0"/>
        <w:numPr>
          <w:ilvl w:val="0"/>
          <w:numId w:val="16"/>
        </w:numPr>
        <w:spacing w:after="120"/>
        <w:jc w:val="both"/>
        <w:rPr>
          <w:rFonts w:asciiTheme="minorHAnsi" w:hAnsiTheme="minorHAnsi" w:cstheme="minorHAnsi"/>
          <w:b w:val="0"/>
          <w:bCs/>
          <w:sz w:val="24"/>
          <w:szCs w:val="24"/>
        </w:rPr>
      </w:pPr>
      <w:r w:rsidRPr="001C3F59">
        <w:rPr>
          <w:rFonts w:asciiTheme="minorHAnsi" w:hAnsiTheme="minorHAnsi" w:cstheme="minorHAnsi"/>
          <w:b w:val="0"/>
          <w:bCs/>
          <w:sz w:val="24"/>
          <w:szCs w:val="24"/>
        </w:rPr>
        <w:t>social opportunity cost</w:t>
      </w:r>
      <w:r>
        <w:rPr>
          <w:rFonts w:asciiTheme="minorHAnsi" w:hAnsiTheme="minorHAnsi" w:cstheme="minorHAnsi"/>
          <w:b w:val="0"/>
          <w:bCs/>
          <w:sz w:val="24"/>
          <w:szCs w:val="24"/>
        </w:rPr>
        <w:t>, which is</w:t>
      </w:r>
      <w:r w:rsidRPr="001C3F59">
        <w:rPr>
          <w:rFonts w:asciiTheme="minorHAnsi" w:hAnsiTheme="minorHAnsi" w:cstheme="minorHAnsi"/>
          <w:b w:val="0"/>
          <w:bCs/>
          <w:sz w:val="24"/>
          <w:szCs w:val="24"/>
        </w:rPr>
        <w:t xml:space="preserve"> the rate of return</w:t>
      </w:r>
      <w:r>
        <w:rPr>
          <w:rFonts w:asciiTheme="minorHAnsi" w:hAnsiTheme="minorHAnsi" w:cstheme="minorHAnsi"/>
          <w:b w:val="0"/>
          <w:bCs/>
          <w:sz w:val="24"/>
          <w:szCs w:val="24"/>
        </w:rPr>
        <w:t xml:space="preserve"> </w:t>
      </w:r>
      <w:r w:rsidRPr="001C3F59">
        <w:rPr>
          <w:rFonts w:asciiTheme="minorHAnsi" w:hAnsiTheme="minorHAnsi" w:cstheme="minorHAnsi"/>
          <w:b w:val="0"/>
          <w:bCs/>
          <w:sz w:val="24"/>
          <w:szCs w:val="24"/>
        </w:rPr>
        <w:t>foregone when public expenditure diverts resources from the private capital market</w:t>
      </w:r>
      <w:r>
        <w:rPr>
          <w:rFonts w:asciiTheme="minorHAnsi" w:hAnsiTheme="minorHAnsi" w:cstheme="minorHAnsi"/>
          <w:b w:val="0"/>
          <w:bCs/>
          <w:sz w:val="24"/>
          <w:szCs w:val="24"/>
        </w:rPr>
        <w:t>,</w:t>
      </w:r>
      <w:r w:rsidRPr="001C3F59">
        <w:rPr>
          <w:rFonts w:asciiTheme="minorHAnsi" w:hAnsiTheme="minorHAnsi" w:cstheme="minorHAnsi"/>
          <w:b w:val="0"/>
          <w:bCs/>
          <w:sz w:val="24"/>
          <w:szCs w:val="24"/>
        </w:rPr>
        <w:t xml:space="preserve"> or</w:t>
      </w:r>
    </w:p>
    <w:p w14:paraId="43A4F8EA" w14:textId="7230E8E8" w:rsidR="006D5EAD" w:rsidRPr="005353D6" w:rsidRDefault="006D5EAD" w:rsidP="00DB42F6">
      <w:pPr>
        <w:pStyle w:val="PBACHeading10"/>
        <w:keepNext/>
        <w:keepLines/>
        <w:widowControl w:val="0"/>
        <w:numPr>
          <w:ilvl w:val="0"/>
          <w:numId w:val="16"/>
        </w:numPr>
        <w:spacing w:after="120"/>
        <w:jc w:val="both"/>
        <w:rPr>
          <w:rFonts w:asciiTheme="minorHAnsi" w:hAnsiTheme="minorHAnsi" w:cstheme="minorHAnsi"/>
          <w:b w:val="0"/>
          <w:bCs/>
          <w:sz w:val="24"/>
          <w:szCs w:val="24"/>
        </w:rPr>
      </w:pPr>
      <w:r w:rsidRPr="001C3F59">
        <w:rPr>
          <w:rFonts w:asciiTheme="minorHAnsi" w:hAnsiTheme="minorHAnsi" w:cstheme="minorHAnsi"/>
          <w:b w:val="0"/>
          <w:bCs/>
          <w:sz w:val="24"/>
          <w:szCs w:val="24"/>
        </w:rPr>
        <w:t>social time</w:t>
      </w:r>
      <w:r>
        <w:rPr>
          <w:rFonts w:asciiTheme="minorHAnsi" w:hAnsiTheme="minorHAnsi" w:cstheme="minorHAnsi"/>
          <w:b w:val="0"/>
          <w:bCs/>
          <w:sz w:val="24"/>
          <w:szCs w:val="24"/>
        </w:rPr>
        <w:t xml:space="preserve"> </w:t>
      </w:r>
      <w:r w:rsidRPr="001C3F59">
        <w:rPr>
          <w:rFonts w:asciiTheme="minorHAnsi" w:hAnsiTheme="minorHAnsi" w:cstheme="minorHAnsi"/>
          <w:b w:val="0"/>
          <w:bCs/>
          <w:sz w:val="24"/>
          <w:szCs w:val="24"/>
        </w:rPr>
        <w:t>preference</w:t>
      </w:r>
      <w:r>
        <w:rPr>
          <w:rFonts w:asciiTheme="minorHAnsi" w:hAnsiTheme="minorHAnsi" w:cstheme="minorHAnsi"/>
          <w:b w:val="0"/>
          <w:bCs/>
          <w:sz w:val="24"/>
          <w:szCs w:val="24"/>
        </w:rPr>
        <w:t xml:space="preserve">, </w:t>
      </w:r>
      <w:r w:rsidR="005353D6" w:rsidRPr="005353D6">
        <w:rPr>
          <w:rFonts w:asciiTheme="minorHAnsi" w:hAnsiTheme="minorHAnsi" w:cstheme="minorHAnsi"/>
          <w:b w:val="0"/>
          <w:bCs/>
          <w:sz w:val="24"/>
          <w:szCs w:val="24"/>
        </w:rPr>
        <w:t>on the concept of “positive time preference,” meaning that society prefers to benefit</w:t>
      </w:r>
      <w:r w:rsidR="005353D6">
        <w:rPr>
          <w:rFonts w:asciiTheme="minorHAnsi" w:hAnsiTheme="minorHAnsi" w:cstheme="minorHAnsi"/>
          <w:b w:val="0"/>
          <w:bCs/>
          <w:sz w:val="24"/>
          <w:szCs w:val="24"/>
        </w:rPr>
        <w:t xml:space="preserve"> </w:t>
      </w:r>
      <w:r w:rsidR="005353D6" w:rsidRPr="005353D6">
        <w:rPr>
          <w:rFonts w:asciiTheme="minorHAnsi" w:hAnsiTheme="minorHAnsi" w:cstheme="minorHAnsi"/>
          <w:b w:val="0"/>
          <w:bCs/>
          <w:sz w:val="24"/>
          <w:szCs w:val="24"/>
        </w:rPr>
        <w:t>sooner rather than later</w:t>
      </w:r>
      <w:r w:rsidR="005353D6">
        <w:rPr>
          <w:rFonts w:asciiTheme="minorHAnsi" w:hAnsiTheme="minorHAnsi" w:cstheme="minorHAnsi"/>
          <w:b w:val="0"/>
          <w:bCs/>
          <w:sz w:val="24"/>
          <w:szCs w:val="24"/>
        </w:rPr>
        <w:t xml:space="preserve">.  </w:t>
      </w:r>
      <w:r w:rsidRPr="005353D6">
        <w:rPr>
          <w:rFonts w:asciiTheme="minorHAnsi" w:hAnsiTheme="minorHAnsi" w:cstheme="minorHAnsi"/>
          <w:b w:val="0"/>
          <w:bCs/>
          <w:sz w:val="24"/>
          <w:szCs w:val="24"/>
        </w:rPr>
        <w:t xml:space="preserve"> </w:t>
      </w:r>
    </w:p>
    <w:p w14:paraId="65D89686" w14:textId="7883318A" w:rsidR="000E5E49" w:rsidRPr="00E60E86" w:rsidRDefault="00AD5F16" w:rsidP="00DB42F6">
      <w:pPr>
        <w:pStyle w:val="PBACHeading10"/>
        <w:keepNext/>
        <w:keepLines/>
        <w:widowControl w:val="0"/>
        <w:numPr>
          <w:ilvl w:val="1"/>
          <w:numId w:val="5"/>
        </w:numPr>
        <w:spacing w:after="120"/>
        <w:ind w:left="720" w:hanging="720"/>
        <w:jc w:val="both"/>
        <w:rPr>
          <w:rFonts w:asciiTheme="minorHAnsi" w:hAnsiTheme="minorHAnsi" w:cstheme="minorHAnsi"/>
          <w:b w:val="0"/>
          <w:bCs/>
          <w:sz w:val="24"/>
          <w:szCs w:val="24"/>
        </w:rPr>
      </w:pPr>
      <w:r w:rsidRPr="00357BE1">
        <w:rPr>
          <w:rFonts w:asciiTheme="minorHAnsi" w:hAnsiTheme="minorHAnsi" w:cstheme="minorHAnsi"/>
          <w:b w:val="0"/>
          <w:bCs/>
          <w:sz w:val="24"/>
          <w:szCs w:val="24"/>
        </w:rPr>
        <w:t>The resulting ‘social time preference rate’ (STPR), r, may be expressed as</w:t>
      </w:r>
      <w:r w:rsidRPr="00E60E86">
        <w:rPr>
          <w:rFonts w:asciiTheme="minorHAnsi" w:hAnsiTheme="minorHAnsi" w:cstheme="minorHAnsi"/>
          <w:b w:val="0"/>
          <w:bCs/>
          <w:sz w:val="24"/>
          <w:szCs w:val="24"/>
        </w:rPr>
        <w:t xml:space="preserve"> </w:t>
      </w:r>
      <w:r w:rsidR="000E5E49" w:rsidRPr="00E60E86">
        <w:rPr>
          <w:rFonts w:asciiTheme="minorHAnsi" w:hAnsiTheme="minorHAnsi" w:cstheme="minorHAnsi"/>
          <w:b w:val="0"/>
          <w:bCs/>
          <w:sz w:val="24"/>
          <w:szCs w:val="24"/>
        </w:rPr>
        <w:t>r = ρ + μg, where</w:t>
      </w:r>
    </w:p>
    <w:p w14:paraId="4113883E" w14:textId="77777777" w:rsidR="000E5E49" w:rsidRPr="00E60E86" w:rsidRDefault="000E5E49" w:rsidP="00DB42F6">
      <w:pPr>
        <w:pStyle w:val="PBACHeading10"/>
        <w:keepNext/>
        <w:keepLines/>
        <w:widowControl w:val="0"/>
        <w:numPr>
          <w:ilvl w:val="0"/>
          <w:numId w:val="12"/>
        </w:numPr>
        <w:spacing w:after="120"/>
        <w:jc w:val="both"/>
        <w:rPr>
          <w:rFonts w:asciiTheme="minorHAnsi" w:hAnsiTheme="minorHAnsi" w:cstheme="minorHAnsi"/>
          <w:b w:val="0"/>
          <w:bCs/>
          <w:sz w:val="24"/>
          <w:szCs w:val="24"/>
        </w:rPr>
      </w:pPr>
      <w:r w:rsidRPr="00E60E86">
        <w:rPr>
          <w:rFonts w:asciiTheme="minorHAnsi" w:hAnsiTheme="minorHAnsi" w:cstheme="minorHAnsi"/>
          <w:b w:val="0"/>
          <w:bCs/>
          <w:sz w:val="24"/>
          <w:szCs w:val="24"/>
        </w:rPr>
        <w:t>r is the social time preference rate</w:t>
      </w:r>
    </w:p>
    <w:p w14:paraId="255E8C24" w14:textId="2A2EB086" w:rsidR="000E5E49" w:rsidRPr="00E60E86" w:rsidRDefault="000E5E49" w:rsidP="00DB42F6">
      <w:pPr>
        <w:pStyle w:val="PBACHeading10"/>
        <w:keepNext/>
        <w:keepLines/>
        <w:widowControl w:val="0"/>
        <w:numPr>
          <w:ilvl w:val="0"/>
          <w:numId w:val="12"/>
        </w:numPr>
        <w:spacing w:after="120"/>
        <w:jc w:val="both"/>
        <w:rPr>
          <w:rFonts w:asciiTheme="minorHAnsi" w:hAnsiTheme="minorHAnsi" w:cstheme="minorHAnsi"/>
          <w:b w:val="0"/>
          <w:bCs/>
          <w:sz w:val="24"/>
          <w:szCs w:val="24"/>
        </w:rPr>
      </w:pPr>
      <w:r w:rsidRPr="00E60E86">
        <w:rPr>
          <w:rFonts w:asciiTheme="minorHAnsi" w:hAnsiTheme="minorHAnsi" w:cstheme="minorHAnsi"/>
          <w:b w:val="0"/>
          <w:bCs/>
          <w:sz w:val="24"/>
          <w:szCs w:val="24"/>
        </w:rPr>
        <w:t>ρ = (δ + L) is the so-called ‘pure’ time preference rate</w:t>
      </w:r>
      <w:r w:rsidR="00F65833">
        <w:rPr>
          <w:rFonts w:asciiTheme="minorHAnsi" w:hAnsiTheme="minorHAnsi" w:cstheme="minorHAnsi"/>
          <w:b w:val="0"/>
          <w:bCs/>
          <w:sz w:val="24"/>
          <w:szCs w:val="24"/>
        </w:rPr>
        <w:t xml:space="preserve"> (</w:t>
      </w:r>
      <w:r w:rsidRPr="00E60E86">
        <w:rPr>
          <w:rFonts w:asciiTheme="minorHAnsi" w:hAnsiTheme="minorHAnsi" w:cstheme="minorHAnsi"/>
          <w:b w:val="0"/>
          <w:bCs/>
          <w:sz w:val="24"/>
          <w:szCs w:val="24"/>
        </w:rPr>
        <w:t>δ</w:t>
      </w:r>
      <w:r w:rsidR="00F65833">
        <w:rPr>
          <w:rFonts w:asciiTheme="minorHAnsi" w:hAnsiTheme="minorHAnsi" w:cstheme="minorHAnsi"/>
          <w:b w:val="0"/>
          <w:bCs/>
          <w:sz w:val="24"/>
          <w:szCs w:val="24"/>
        </w:rPr>
        <w:t>)</w:t>
      </w:r>
      <w:r w:rsidRPr="00E60E86">
        <w:rPr>
          <w:rFonts w:asciiTheme="minorHAnsi" w:hAnsiTheme="minorHAnsi" w:cstheme="minorHAnsi"/>
          <w:b w:val="0"/>
          <w:bCs/>
          <w:sz w:val="24"/>
          <w:szCs w:val="24"/>
        </w:rPr>
        <w:t>, plus the likelihood that expected benefits will not accrue due to catastrophe (e.g., natural disaster, war), changing preference, technological obsolescence, or systemic factors linking the real value of costs and benefits to income</w:t>
      </w:r>
      <w:r w:rsidR="00F65833">
        <w:rPr>
          <w:rFonts w:asciiTheme="minorHAnsi" w:hAnsiTheme="minorHAnsi" w:cstheme="minorHAnsi"/>
          <w:b w:val="0"/>
          <w:bCs/>
          <w:sz w:val="24"/>
          <w:szCs w:val="24"/>
        </w:rPr>
        <w:t xml:space="preserve"> (L)</w:t>
      </w:r>
    </w:p>
    <w:p w14:paraId="3732FDD9" w14:textId="77777777" w:rsidR="000E5E49" w:rsidRPr="00E60E86" w:rsidRDefault="000E5E49" w:rsidP="000E5E49">
      <w:pPr>
        <w:pStyle w:val="PBACHeading10"/>
        <w:keepNext/>
        <w:keepLines/>
        <w:numPr>
          <w:ilvl w:val="0"/>
          <w:numId w:val="12"/>
        </w:numPr>
        <w:spacing w:after="120"/>
        <w:jc w:val="both"/>
        <w:rPr>
          <w:rFonts w:asciiTheme="minorHAnsi" w:hAnsiTheme="minorHAnsi" w:cstheme="minorHAnsi"/>
          <w:b w:val="0"/>
          <w:bCs/>
          <w:sz w:val="24"/>
          <w:szCs w:val="24"/>
        </w:rPr>
      </w:pPr>
      <w:r w:rsidRPr="00E60E86">
        <w:rPr>
          <w:rFonts w:asciiTheme="minorHAnsi" w:hAnsiTheme="minorHAnsi" w:cstheme="minorHAnsi"/>
          <w:b w:val="0"/>
          <w:bCs/>
          <w:sz w:val="24"/>
          <w:szCs w:val="24"/>
        </w:rPr>
        <w:t>μ is a factor representing the decreasing marginal utility of health consumption relative to per-capita income</w:t>
      </w:r>
    </w:p>
    <w:p w14:paraId="3A412D39" w14:textId="77777777" w:rsidR="000E5E49" w:rsidRPr="00E60E86" w:rsidRDefault="000E5E49" w:rsidP="000E5E49">
      <w:pPr>
        <w:pStyle w:val="PBACHeading10"/>
        <w:keepNext/>
        <w:keepLines/>
        <w:numPr>
          <w:ilvl w:val="0"/>
          <w:numId w:val="12"/>
        </w:numPr>
        <w:spacing w:after="120"/>
        <w:jc w:val="both"/>
        <w:rPr>
          <w:rFonts w:asciiTheme="minorHAnsi" w:hAnsiTheme="minorHAnsi" w:cstheme="minorHAnsi"/>
          <w:b w:val="0"/>
          <w:bCs/>
          <w:sz w:val="24"/>
          <w:szCs w:val="24"/>
        </w:rPr>
      </w:pPr>
      <w:r w:rsidRPr="00E60E86">
        <w:rPr>
          <w:rFonts w:asciiTheme="minorHAnsi" w:hAnsiTheme="minorHAnsi" w:cstheme="minorHAnsi"/>
          <w:b w:val="0"/>
          <w:bCs/>
          <w:sz w:val="24"/>
          <w:szCs w:val="24"/>
        </w:rPr>
        <w:t>g is the expected annualised growth rate in per-capita income (i.e., GDP per capita).</w:t>
      </w:r>
    </w:p>
    <w:p w14:paraId="5C088CDB" w14:textId="77777777" w:rsidR="00DB42F6" w:rsidRDefault="00DB42F6">
      <w:pPr>
        <w:overflowPunct/>
        <w:autoSpaceDE/>
        <w:autoSpaceDN/>
        <w:adjustRightInd/>
        <w:textAlignment w:val="auto"/>
        <w:rPr>
          <w:rFonts w:asciiTheme="minorHAnsi" w:hAnsiTheme="minorHAnsi" w:cstheme="minorHAnsi"/>
          <w:bCs/>
          <w:snapToGrid w:val="0"/>
        </w:rPr>
      </w:pPr>
      <w:r>
        <w:rPr>
          <w:rFonts w:asciiTheme="minorHAnsi" w:hAnsiTheme="minorHAnsi" w:cstheme="minorHAnsi"/>
          <w:b/>
          <w:bCs/>
        </w:rPr>
        <w:br w:type="page"/>
      </w:r>
    </w:p>
    <w:p w14:paraId="3D0D4620" w14:textId="0E793C3C" w:rsidR="00456AF6" w:rsidRDefault="00EC7ECC" w:rsidP="00456AF6">
      <w:pPr>
        <w:pStyle w:val="PBACHeading10"/>
        <w:keepNext/>
        <w:keepLines/>
        <w:numPr>
          <w:ilvl w:val="1"/>
          <w:numId w:val="5"/>
        </w:numPr>
        <w:spacing w:after="120"/>
        <w:ind w:left="720" w:hanging="720"/>
        <w:jc w:val="both"/>
        <w:rPr>
          <w:rFonts w:asciiTheme="minorHAnsi" w:hAnsiTheme="minorHAnsi" w:cstheme="minorHAnsi"/>
          <w:b w:val="0"/>
          <w:bCs/>
          <w:sz w:val="24"/>
          <w:szCs w:val="24"/>
        </w:rPr>
      </w:pPr>
      <w:r>
        <w:rPr>
          <w:rFonts w:asciiTheme="minorHAnsi" w:hAnsiTheme="minorHAnsi" w:cstheme="minorHAnsi"/>
          <w:b w:val="0"/>
          <w:bCs/>
          <w:sz w:val="24"/>
          <w:szCs w:val="24"/>
        </w:rPr>
        <w:lastRenderedPageBreak/>
        <w:t>The PBAC noted that t</w:t>
      </w:r>
      <w:r w:rsidR="00DC4857">
        <w:rPr>
          <w:rFonts w:asciiTheme="minorHAnsi" w:hAnsiTheme="minorHAnsi" w:cstheme="minorHAnsi"/>
          <w:b w:val="0"/>
          <w:bCs/>
          <w:sz w:val="24"/>
          <w:szCs w:val="24"/>
        </w:rPr>
        <w:t>he discounting require</w:t>
      </w:r>
      <w:r w:rsidR="00464866">
        <w:rPr>
          <w:rFonts w:asciiTheme="minorHAnsi" w:hAnsiTheme="minorHAnsi" w:cstheme="minorHAnsi"/>
          <w:b w:val="0"/>
          <w:bCs/>
          <w:sz w:val="24"/>
          <w:szCs w:val="24"/>
        </w:rPr>
        <w:t>ments</w:t>
      </w:r>
      <w:r w:rsidR="00DC4857">
        <w:rPr>
          <w:rFonts w:asciiTheme="minorHAnsi" w:hAnsiTheme="minorHAnsi" w:cstheme="minorHAnsi"/>
          <w:b w:val="0"/>
          <w:bCs/>
          <w:sz w:val="24"/>
          <w:szCs w:val="24"/>
        </w:rPr>
        <w:t xml:space="preserve"> for submissions to the PBAC and the </w:t>
      </w:r>
      <w:r w:rsidR="004B00E7" w:rsidRPr="00D60490">
        <w:rPr>
          <w:rFonts w:asciiTheme="minorHAnsi" w:hAnsiTheme="minorHAnsi" w:cstheme="minorHAnsi"/>
          <w:b w:val="0"/>
          <w:bCs/>
          <w:sz w:val="24"/>
          <w:szCs w:val="24"/>
        </w:rPr>
        <w:t xml:space="preserve">Medical Services Advisory Committee </w:t>
      </w:r>
      <w:r w:rsidR="004B00E7">
        <w:rPr>
          <w:rFonts w:asciiTheme="minorHAnsi" w:hAnsiTheme="minorHAnsi" w:cstheme="minorHAnsi"/>
          <w:b w:val="0"/>
          <w:bCs/>
          <w:sz w:val="24"/>
          <w:szCs w:val="24"/>
        </w:rPr>
        <w:t>(</w:t>
      </w:r>
      <w:r w:rsidR="00DC4857">
        <w:rPr>
          <w:rFonts w:asciiTheme="minorHAnsi" w:hAnsiTheme="minorHAnsi" w:cstheme="minorHAnsi"/>
          <w:b w:val="0"/>
          <w:bCs/>
          <w:sz w:val="24"/>
          <w:szCs w:val="24"/>
        </w:rPr>
        <w:t>MSAC</w:t>
      </w:r>
      <w:r w:rsidR="004B00E7">
        <w:rPr>
          <w:rFonts w:asciiTheme="minorHAnsi" w:hAnsiTheme="minorHAnsi" w:cstheme="minorHAnsi"/>
          <w:b w:val="0"/>
          <w:bCs/>
          <w:sz w:val="24"/>
          <w:szCs w:val="24"/>
        </w:rPr>
        <w:t>)</w:t>
      </w:r>
      <w:r w:rsidR="00DC4857">
        <w:rPr>
          <w:rFonts w:asciiTheme="minorHAnsi" w:hAnsiTheme="minorHAnsi" w:cstheme="minorHAnsi"/>
          <w:b w:val="0"/>
          <w:bCs/>
          <w:sz w:val="24"/>
          <w:szCs w:val="24"/>
        </w:rPr>
        <w:t xml:space="preserve"> set out in </w:t>
      </w:r>
      <w:r w:rsidR="00464866">
        <w:rPr>
          <w:rFonts w:asciiTheme="minorHAnsi" w:hAnsiTheme="minorHAnsi" w:cstheme="minorHAnsi"/>
          <w:b w:val="0"/>
          <w:bCs/>
          <w:sz w:val="24"/>
          <w:szCs w:val="24"/>
        </w:rPr>
        <w:t>s</w:t>
      </w:r>
      <w:r w:rsidR="00456AF6">
        <w:rPr>
          <w:rFonts w:asciiTheme="minorHAnsi" w:hAnsiTheme="minorHAnsi" w:cstheme="minorHAnsi"/>
          <w:b w:val="0"/>
          <w:bCs/>
          <w:sz w:val="24"/>
          <w:szCs w:val="24"/>
        </w:rPr>
        <w:t xml:space="preserve">ection </w:t>
      </w:r>
      <w:r w:rsidR="00456AF6" w:rsidRPr="00A95ADA">
        <w:rPr>
          <w:rFonts w:asciiTheme="minorHAnsi" w:hAnsiTheme="minorHAnsi" w:cstheme="minorHAnsi"/>
          <w:b w:val="0"/>
          <w:bCs/>
          <w:sz w:val="24"/>
          <w:szCs w:val="24"/>
        </w:rPr>
        <w:t xml:space="preserve">3A.1.5 </w:t>
      </w:r>
      <w:r w:rsidR="00456AF6">
        <w:rPr>
          <w:rFonts w:asciiTheme="minorHAnsi" w:hAnsiTheme="minorHAnsi" w:cstheme="minorHAnsi"/>
          <w:b w:val="0"/>
          <w:bCs/>
          <w:sz w:val="24"/>
          <w:szCs w:val="24"/>
        </w:rPr>
        <w:t>of the current PBAC Guidelines (Version 5.0, 2016)</w:t>
      </w:r>
      <w:r w:rsidR="006D5EAD">
        <w:rPr>
          <w:rFonts w:asciiTheme="minorHAnsi" w:hAnsiTheme="minorHAnsi" w:cstheme="minorHAnsi"/>
          <w:b w:val="0"/>
          <w:bCs/>
          <w:sz w:val="24"/>
          <w:szCs w:val="24"/>
        </w:rPr>
        <w:t xml:space="preserve"> and </w:t>
      </w:r>
      <w:r w:rsidR="00464866">
        <w:rPr>
          <w:rFonts w:asciiTheme="minorHAnsi" w:hAnsiTheme="minorHAnsi" w:cstheme="minorHAnsi"/>
          <w:b w:val="0"/>
          <w:bCs/>
          <w:sz w:val="24"/>
          <w:szCs w:val="24"/>
        </w:rPr>
        <w:t>s</w:t>
      </w:r>
      <w:r w:rsidR="006D5EAD">
        <w:rPr>
          <w:rFonts w:asciiTheme="minorHAnsi" w:hAnsiTheme="minorHAnsi" w:cstheme="minorHAnsi"/>
          <w:b w:val="0"/>
          <w:bCs/>
          <w:sz w:val="24"/>
          <w:szCs w:val="24"/>
        </w:rPr>
        <w:t>ection TG17.4 of the current MSAC Guidelines (Version 1.0, 2021)</w:t>
      </w:r>
      <w:r w:rsidR="00D918BB">
        <w:rPr>
          <w:rFonts w:asciiTheme="minorHAnsi" w:hAnsiTheme="minorHAnsi" w:cstheme="minorHAnsi"/>
          <w:b w:val="0"/>
          <w:bCs/>
          <w:sz w:val="24"/>
          <w:szCs w:val="24"/>
        </w:rPr>
        <w:t xml:space="preserve"> state</w:t>
      </w:r>
      <w:r w:rsidR="0038736A">
        <w:rPr>
          <w:rFonts w:asciiTheme="minorHAnsi" w:hAnsiTheme="minorHAnsi" w:cstheme="minorHAnsi"/>
          <w:b w:val="0"/>
          <w:bCs/>
          <w:sz w:val="24"/>
          <w:szCs w:val="24"/>
        </w:rPr>
        <w:t>:</w:t>
      </w:r>
    </w:p>
    <w:p w14:paraId="4A49C1DC" w14:textId="09B4D357" w:rsidR="001C3F59" w:rsidRPr="00C929B5" w:rsidRDefault="00456AF6" w:rsidP="00C929B5">
      <w:pPr>
        <w:pStyle w:val="PBACHeading10"/>
        <w:keepNext/>
        <w:keepLines/>
        <w:spacing w:after="120"/>
        <w:ind w:left="1134" w:firstLine="0"/>
        <w:jc w:val="both"/>
        <w:rPr>
          <w:rFonts w:ascii="Arial Narrow" w:hAnsi="Arial Narrow" w:cstheme="minorHAnsi"/>
          <w:b w:val="0"/>
          <w:bCs/>
          <w:sz w:val="20"/>
          <w:szCs w:val="20"/>
        </w:rPr>
      </w:pPr>
      <w:bookmarkStart w:id="0" w:name="_Hlk108442843"/>
      <w:r w:rsidRPr="00C929B5">
        <w:rPr>
          <w:rFonts w:ascii="Arial Narrow" w:hAnsi="Arial Narrow" w:cstheme="minorHAnsi"/>
          <w:b w:val="0"/>
          <w:bCs/>
          <w:sz w:val="20"/>
          <w:szCs w:val="20"/>
        </w:rPr>
        <w:t xml:space="preserve">The values of costs and benefits incurred or received in the future are generally discounted to reflect the present value. Discount both costs and outcomes at a uniform, annual (compounding) rate of 5% per year for all costs and health outcomes that occur or extend beyond one year in the </w:t>
      </w:r>
      <w:r w:rsidR="0011381E">
        <w:rPr>
          <w:rFonts w:ascii="Arial Narrow" w:hAnsi="Arial Narrow" w:cstheme="minorHAnsi"/>
          <w:b w:val="0"/>
          <w:bCs/>
          <w:sz w:val="20"/>
          <w:szCs w:val="20"/>
        </w:rPr>
        <w:t>base-case</w:t>
      </w:r>
      <w:r w:rsidRPr="00C929B5">
        <w:rPr>
          <w:rFonts w:ascii="Arial Narrow" w:hAnsi="Arial Narrow" w:cstheme="minorHAnsi"/>
          <w:b w:val="0"/>
          <w:bCs/>
          <w:sz w:val="20"/>
          <w:szCs w:val="20"/>
        </w:rPr>
        <w:t>. Present sensitivity analyses using fixed discount rates of 3.5%, and 0% per year (applied to both costs and outcomes). If relevant, present supplementary analyses using other discounting methodologies (e.g. a different uniform rate, differential rates, time-varying rates) and justify the alternative approach.</w:t>
      </w:r>
    </w:p>
    <w:bookmarkEnd w:id="0"/>
    <w:p w14:paraId="03801EA1" w14:textId="76BEA320" w:rsidR="00241C0B" w:rsidRPr="00D57400" w:rsidRDefault="003A3A40" w:rsidP="007D35A4">
      <w:pPr>
        <w:pStyle w:val="PBACHeading10"/>
        <w:keepNext/>
        <w:keepLines/>
        <w:spacing w:after="120"/>
        <w:jc w:val="both"/>
        <w:outlineLvl w:val="1"/>
        <w:rPr>
          <w:rFonts w:ascii="Calibri" w:hAnsi="Calibri" w:cs="Times New Roman"/>
          <w:i/>
          <w:snapToGrid/>
          <w:sz w:val="28"/>
          <w:szCs w:val="28"/>
        </w:rPr>
      </w:pPr>
      <w:r>
        <w:rPr>
          <w:rFonts w:ascii="Calibri" w:hAnsi="Calibri" w:cs="Times New Roman"/>
          <w:i/>
          <w:snapToGrid/>
          <w:sz w:val="28"/>
          <w:szCs w:val="28"/>
        </w:rPr>
        <w:t>PBAC a</w:t>
      </w:r>
      <w:r w:rsidR="00DC4857">
        <w:rPr>
          <w:rFonts w:ascii="Calibri" w:hAnsi="Calibri" w:cs="Times New Roman"/>
          <w:i/>
          <w:snapToGrid/>
          <w:sz w:val="28"/>
          <w:szCs w:val="28"/>
        </w:rPr>
        <w:t>dvice on</w:t>
      </w:r>
      <w:r w:rsidR="00241C0B">
        <w:rPr>
          <w:rFonts w:ascii="Calibri" w:hAnsi="Calibri" w:cs="Times New Roman"/>
          <w:i/>
          <w:snapToGrid/>
          <w:sz w:val="28"/>
          <w:szCs w:val="28"/>
        </w:rPr>
        <w:t xml:space="preserve"> discount rate</w:t>
      </w:r>
    </w:p>
    <w:p w14:paraId="2F0512ED" w14:textId="3FE5D127" w:rsidR="000D46EC" w:rsidRDefault="00204FF0" w:rsidP="000D46EC">
      <w:pPr>
        <w:pStyle w:val="PBACHeading10"/>
        <w:keepNext/>
        <w:keepLines/>
        <w:numPr>
          <w:ilvl w:val="1"/>
          <w:numId w:val="5"/>
        </w:numPr>
        <w:spacing w:after="120"/>
        <w:ind w:left="720" w:hanging="720"/>
        <w:jc w:val="both"/>
        <w:rPr>
          <w:rFonts w:asciiTheme="minorHAnsi" w:hAnsiTheme="minorHAnsi" w:cstheme="minorHAnsi"/>
          <w:b w:val="0"/>
          <w:bCs/>
          <w:sz w:val="24"/>
          <w:szCs w:val="24"/>
        </w:rPr>
      </w:pPr>
      <w:r w:rsidRPr="00293B7E">
        <w:rPr>
          <w:rFonts w:asciiTheme="minorHAnsi" w:hAnsiTheme="minorHAnsi" w:cstheme="minorHAnsi"/>
          <w:b w:val="0"/>
          <w:bCs/>
          <w:sz w:val="24"/>
          <w:szCs w:val="24"/>
        </w:rPr>
        <w:t>Clause 5.2 of the Strategic Agreement between Medicines Australia and the Commonwealth from 1 July 2022 to 30 June 2027 (Strategic Agreement</w:t>
      </w:r>
      <w:r>
        <w:rPr>
          <w:rFonts w:asciiTheme="minorHAnsi" w:hAnsiTheme="minorHAnsi" w:cstheme="minorHAnsi"/>
          <w:b w:val="0"/>
          <w:bCs/>
          <w:sz w:val="24"/>
          <w:szCs w:val="24"/>
        </w:rPr>
        <w:t>)</w:t>
      </w:r>
      <w:r w:rsidR="000D46EC">
        <w:rPr>
          <w:rFonts w:asciiTheme="minorHAnsi" w:hAnsiTheme="minorHAnsi" w:cstheme="minorHAnsi"/>
          <w:b w:val="0"/>
          <w:bCs/>
          <w:sz w:val="24"/>
          <w:szCs w:val="24"/>
        </w:rPr>
        <w:t xml:space="preserve"> states: </w:t>
      </w:r>
    </w:p>
    <w:p w14:paraId="79A6362E" w14:textId="56972699" w:rsidR="000D46EC" w:rsidRPr="00C929B5" w:rsidRDefault="000D46EC" w:rsidP="000D46EC">
      <w:pPr>
        <w:pStyle w:val="PBACHeading10"/>
        <w:keepNext/>
        <w:keepLines/>
        <w:numPr>
          <w:ilvl w:val="0"/>
          <w:numId w:val="31"/>
        </w:numPr>
        <w:spacing w:after="120"/>
        <w:jc w:val="both"/>
        <w:rPr>
          <w:rFonts w:ascii="Arial Narrow" w:hAnsi="Arial Narrow" w:cstheme="minorHAnsi"/>
          <w:b w:val="0"/>
          <w:bCs/>
          <w:sz w:val="20"/>
          <w:szCs w:val="20"/>
        </w:rPr>
      </w:pPr>
      <w:r w:rsidRPr="00C929B5">
        <w:rPr>
          <w:rFonts w:ascii="Arial Narrow" w:hAnsi="Arial Narrow" w:cstheme="minorHAnsi"/>
          <w:b w:val="0"/>
          <w:bCs/>
          <w:sz w:val="20"/>
          <w:szCs w:val="20"/>
        </w:rPr>
        <w:t xml:space="preserve">Upon entry into this Agreement, the Minister will seek early advice from the PBAC as to whether the </w:t>
      </w:r>
      <w:r w:rsidR="0011381E">
        <w:rPr>
          <w:rFonts w:ascii="Arial Narrow" w:hAnsi="Arial Narrow" w:cstheme="minorHAnsi"/>
          <w:b w:val="0"/>
          <w:bCs/>
          <w:sz w:val="20"/>
          <w:szCs w:val="20"/>
        </w:rPr>
        <w:t>base-case</w:t>
      </w:r>
      <w:r w:rsidRPr="00C929B5">
        <w:rPr>
          <w:rFonts w:ascii="Arial Narrow" w:hAnsi="Arial Narrow" w:cstheme="minorHAnsi"/>
          <w:b w:val="0"/>
          <w:bCs/>
          <w:sz w:val="20"/>
          <w:szCs w:val="20"/>
        </w:rPr>
        <w:t xml:space="preserve"> discount rate outlined in section 3A.1 of the PBAC </w:t>
      </w:r>
      <w:r w:rsidR="00464866" w:rsidRPr="00C929B5">
        <w:rPr>
          <w:rFonts w:ascii="Arial Narrow" w:hAnsi="Arial Narrow" w:cstheme="minorHAnsi"/>
          <w:b w:val="0"/>
          <w:bCs/>
          <w:sz w:val="20"/>
          <w:szCs w:val="20"/>
        </w:rPr>
        <w:t>G</w:t>
      </w:r>
      <w:r w:rsidRPr="00C929B5">
        <w:rPr>
          <w:rFonts w:ascii="Arial Narrow" w:hAnsi="Arial Narrow" w:cstheme="minorHAnsi"/>
          <w:b w:val="0"/>
          <w:bCs/>
          <w:sz w:val="20"/>
          <w:szCs w:val="20"/>
        </w:rPr>
        <w:t xml:space="preserve">uidelines aligns with international best practice; and </w:t>
      </w:r>
    </w:p>
    <w:p w14:paraId="7610C1FD" w14:textId="34D41CBC" w:rsidR="000D46EC" w:rsidRPr="00C929B5" w:rsidRDefault="000D46EC" w:rsidP="000D46EC">
      <w:pPr>
        <w:pStyle w:val="PBACHeading10"/>
        <w:keepNext/>
        <w:keepLines/>
        <w:numPr>
          <w:ilvl w:val="0"/>
          <w:numId w:val="31"/>
        </w:numPr>
        <w:spacing w:after="120"/>
        <w:jc w:val="both"/>
        <w:rPr>
          <w:rFonts w:ascii="Arial Narrow" w:hAnsi="Arial Narrow" w:cstheme="minorHAnsi"/>
          <w:b w:val="0"/>
          <w:bCs/>
          <w:sz w:val="20"/>
          <w:szCs w:val="20"/>
        </w:rPr>
      </w:pPr>
      <w:r w:rsidRPr="00C929B5">
        <w:rPr>
          <w:rFonts w:ascii="Arial Narrow" w:hAnsi="Arial Narrow" w:cstheme="minorHAnsi"/>
          <w:b w:val="0"/>
          <w:bCs/>
          <w:sz w:val="20"/>
          <w:szCs w:val="20"/>
        </w:rPr>
        <w:t xml:space="preserve">when seeking such advice, ask the PBAC to incorporate any recommended change to the </w:t>
      </w:r>
      <w:r w:rsidR="0011381E">
        <w:rPr>
          <w:rFonts w:ascii="Arial Narrow" w:hAnsi="Arial Narrow" w:cstheme="minorHAnsi"/>
          <w:b w:val="0"/>
          <w:bCs/>
          <w:sz w:val="20"/>
          <w:szCs w:val="20"/>
        </w:rPr>
        <w:t>base-case</w:t>
      </w:r>
      <w:r w:rsidRPr="00C929B5">
        <w:rPr>
          <w:rFonts w:ascii="Arial Narrow" w:hAnsi="Arial Narrow" w:cstheme="minorHAnsi"/>
          <w:b w:val="0"/>
          <w:bCs/>
          <w:sz w:val="20"/>
          <w:szCs w:val="20"/>
        </w:rPr>
        <w:t xml:space="preserve"> discount rate into its </w:t>
      </w:r>
      <w:r w:rsidR="00464866" w:rsidRPr="00C929B5">
        <w:rPr>
          <w:rFonts w:ascii="Arial Narrow" w:hAnsi="Arial Narrow" w:cstheme="minorHAnsi"/>
          <w:b w:val="0"/>
          <w:bCs/>
          <w:sz w:val="20"/>
          <w:szCs w:val="20"/>
        </w:rPr>
        <w:t>G</w:t>
      </w:r>
      <w:r w:rsidRPr="00C929B5">
        <w:rPr>
          <w:rFonts w:ascii="Arial Narrow" w:hAnsi="Arial Narrow" w:cstheme="minorHAnsi"/>
          <w:b w:val="0"/>
          <w:bCs/>
          <w:sz w:val="20"/>
          <w:szCs w:val="20"/>
        </w:rPr>
        <w:t>uidelines by July 2022; and</w:t>
      </w:r>
    </w:p>
    <w:p w14:paraId="383CE224" w14:textId="7B867277" w:rsidR="000D46EC" w:rsidRPr="00C929B5" w:rsidRDefault="000D46EC" w:rsidP="00B1717C">
      <w:pPr>
        <w:pStyle w:val="PBACHeading10"/>
        <w:keepNext/>
        <w:keepLines/>
        <w:numPr>
          <w:ilvl w:val="0"/>
          <w:numId w:val="31"/>
        </w:numPr>
        <w:spacing w:after="120"/>
        <w:jc w:val="both"/>
        <w:rPr>
          <w:rFonts w:ascii="Arial Narrow" w:hAnsi="Arial Narrow" w:cstheme="minorHAnsi"/>
          <w:b w:val="0"/>
          <w:bCs/>
          <w:sz w:val="20"/>
          <w:szCs w:val="20"/>
        </w:rPr>
      </w:pPr>
      <w:r w:rsidRPr="00C929B5">
        <w:rPr>
          <w:rFonts w:ascii="Arial Narrow" w:hAnsi="Arial Narrow" w:cstheme="minorHAnsi"/>
          <w:b w:val="0"/>
          <w:bCs/>
          <w:sz w:val="20"/>
          <w:szCs w:val="20"/>
        </w:rPr>
        <w:t>Medicines Australia will make a submission to the PBAC in this regard.</w:t>
      </w:r>
    </w:p>
    <w:p w14:paraId="1C0E9C01" w14:textId="3C66F270" w:rsidR="00285B7E" w:rsidRDefault="00204FF0" w:rsidP="00586553">
      <w:pPr>
        <w:pStyle w:val="PBACHeading10"/>
        <w:keepNext/>
        <w:keepLines/>
        <w:numPr>
          <w:ilvl w:val="1"/>
          <w:numId w:val="5"/>
        </w:numPr>
        <w:spacing w:after="120"/>
        <w:ind w:left="720" w:hanging="720"/>
        <w:jc w:val="both"/>
        <w:rPr>
          <w:rFonts w:asciiTheme="minorHAnsi" w:hAnsiTheme="minorHAnsi" w:cstheme="minorHAnsi"/>
          <w:b w:val="0"/>
          <w:bCs/>
          <w:sz w:val="24"/>
          <w:szCs w:val="24"/>
        </w:rPr>
      </w:pPr>
      <w:bookmarkStart w:id="1" w:name="_Hlk108442728"/>
      <w:r>
        <w:rPr>
          <w:rFonts w:asciiTheme="minorHAnsi" w:hAnsiTheme="minorHAnsi" w:cstheme="minorHAnsi"/>
          <w:b w:val="0"/>
          <w:bCs/>
          <w:sz w:val="24"/>
          <w:szCs w:val="24"/>
        </w:rPr>
        <w:t>Medicines Australia lodged a submission</w:t>
      </w:r>
      <w:r w:rsidR="008C1118">
        <w:rPr>
          <w:rFonts w:asciiTheme="minorHAnsi" w:hAnsiTheme="minorHAnsi" w:cstheme="minorHAnsi"/>
          <w:b w:val="0"/>
          <w:bCs/>
          <w:sz w:val="24"/>
          <w:szCs w:val="24"/>
        </w:rPr>
        <w:t xml:space="preserve"> </w:t>
      </w:r>
      <w:r w:rsidR="00285B7E">
        <w:rPr>
          <w:rFonts w:asciiTheme="minorHAnsi" w:hAnsiTheme="minorHAnsi" w:cstheme="minorHAnsi"/>
          <w:b w:val="0"/>
          <w:bCs/>
          <w:sz w:val="24"/>
          <w:szCs w:val="24"/>
        </w:rPr>
        <w:t>on 17 January 2022</w:t>
      </w:r>
      <w:r>
        <w:rPr>
          <w:rFonts w:asciiTheme="minorHAnsi" w:hAnsiTheme="minorHAnsi" w:cstheme="minorHAnsi"/>
          <w:b w:val="0"/>
          <w:bCs/>
          <w:sz w:val="24"/>
          <w:szCs w:val="24"/>
        </w:rPr>
        <w:t xml:space="preserve"> to the PBAC</w:t>
      </w:r>
      <w:r w:rsidR="00005751">
        <w:rPr>
          <w:rFonts w:asciiTheme="minorHAnsi" w:hAnsiTheme="minorHAnsi" w:cstheme="minorHAnsi"/>
          <w:b w:val="0"/>
          <w:bCs/>
          <w:sz w:val="24"/>
          <w:szCs w:val="24"/>
        </w:rPr>
        <w:t>,</w:t>
      </w:r>
      <w:r>
        <w:rPr>
          <w:rFonts w:asciiTheme="minorHAnsi" w:hAnsiTheme="minorHAnsi" w:cstheme="minorHAnsi"/>
          <w:b w:val="0"/>
          <w:bCs/>
          <w:sz w:val="24"/>
          <w:szCs w:val="24"/>
        </w:rPr>
        <w:t xml:space="preserve"> arguing that the discount rate used in the current PBAC </w:t>
      </w:r>
      <w:r w:rsidR="00464866">
        <w:rPr>
          <w:rFonts w:asciiTheme="minorHAnsi" w:hAnsiTheme="minorHAnsi" w:cstheme="minorHAnsi"/>
          <w:b w:val="0"/>
          <w:bCs/>
          <w:sz w:val="24"/>
          <w:szCs w:val="24"/>
        </w:rPr>
        <w:t>G</w:t>
      </w:r>
      <w:r>
        <w:rPr>
          <w:rFonts w:asciiTheme="minorHAnsi" w:hAnsiTheme="minorHAnsi" w:cstheme="minorHAnsi"/>
          <w:b w:val="0"/>
          <w:bCs/>
          <w:sz w:val="24"/>
          <w:szCs w:val="24"/>
        </w:rPr>
        <w:t>uidelines</w:t>
      </w:r>
      <w:r w:rsidR="000D46EC">
        <w:rPr>
          <w:rFonts w:asciiTheme="minorHAnsi" w:hAnsiTheme="minorHAnsi" w:cstheme="minorHAnsi"/>
          <w:b w:val="0"/>
          <w:bCs/>
          <w:sz w:val="24"/>
          <w:szCs w:val="24"/>
        </w:rPr>
        <w:t xml:space="preserve"> </w:t>
      </w:r>
      <w:r>
        <w:rPr>
          <w:rFonts w:asciiTheme="minorHAnsi" w:hAnsiTheme="minorHAnsi" w:cstheme="minorHAnsi"/>
          <w:b w:val="0"/>
          <w:bCs/>
          <w:sz w:val="24"/>
          <w:szCs w:val="24"/>
        </w:rPr>
        <w:t xml:space="preserve">should be </w:t>
      </w:r>
      <w:r w:rsidR="007978D8">
        <w:rPr>
          <w:rFonts w:asciiTheme="minorHAnsi" w:hAnsiTheme="minorHAnsi" w:cstheme="minorHAnsi"/>
          <w:b w:val="0"/>
          <w:bCs/>
          <w:sz w:val="24"/>
          <w:szCs w:val="24"/>
        </w:rPr>
        <w:t xml:space="preserve">reduced from the current 5% to </w:t>
      </w:r>
      <w:r>
        <w:rPr>
          <w:rFonts w:asciiTheme="minorHAnsi" w:hAnsiTheme="minorHAnsi" w:cstheme="minorHAnsi"/>
          <w:b w:val="0"/>
          <w:bCs/>
          <w:sz w:val="24"/>
          <w:szCs w:val="24"/>
        </w:rPr>
        <w:t>1.5%,</w:t>
      </w:r>
      <w:r w:rsidR="007978D8">
        <w:rPr>
          <w:rFonts w:asciiTheme="minorHAnsi" w:hAnsiTheme="minorHAnsi" w:cstheme="minorHAnsi"/>
          <w:b w:val="0"/>
          <w:bCs/>
          <w:sz w:val="24"/>
          <w:szCs w:val="24"/>
        </w:rPr>
        <w:t xml:space="preserve"> to match </w:t>
      </w:r>
      <w:r w:rsidR="00A31340">
        <w:rPr>
          <w:rFonts w:asciiTheme="minorHAnsi" w:hAnsiTheme="minorHAnsi" w:cstheme="minorHAnsi"/>
          <w:b w:val="0"/>
          <w:bCs/>
          <w:sz w:val="24"/>
          <w:szCs w:val="24"/>
        </w:rPr>
        <w:t>what it considered was</w:t>
      </w:r>
      <w:r w:rsidR="007978D8">
        <w:rPr>
          <w:rFonts w:asciiTheme="minorHAnsi" w:hAnsiTheme="minorHAnsi" w:cstheme="minorHAnsi"/>
          <w:b w:val="0"/>
          <w:bCs/>
          <w:sz w:val="24"/>
          <w:szCs w:val="24"/>
        </w:rPr>
        <w:t xml:space="preserve"> ‘best practice’ </w:t>
      </w:r>
      <w:r w:rsidR="002420BD">
        <w:rPr>
          <w:rFonts w:asciiTheme="minorHAnsi" w:hAnsiTheme="minorHAnsi" w:cstheme="minorHAnsi"/>
          <w:b w:val="0"/>
          <w:bCs/>
          <w:sz w:val="24"/>
          <w:szCs w:val="24"/>
        </w:rPr>
        <w:t xml:space="preserve">in </w:t>
      </w:r>
      <w:r w:rsidR="007978D8">
        <w:rPr>
          <w:rFonts w:asciiTheme="minorHAnsi" w:hAnsiTheme="minorHAnsi" w:cstheme="minorHAnsi"/>
          <w:b w:val="0"/>
          <w:bCs/>
          <w:sz w:val="24"/>
          <w:szCs w:val="24"/>
        </w:rPr>
        <w:t xml:space="preserve">HTA countries such as Canada and England. </w:t>
      </w:r>
    </w:p>
    <w:bookmarkEnd w:id="1"/>
    <w:p w14:paraId="7F62EEAD" w14:textId="729CDD73" w:rsidR="00313493" w:rsidRDefault="00005751" w:rsidP="00313493">
      <w:pPr>
        <w:pStyle w:val="PBACHeading10"/>
        <w:keepNext/>
        <w:keepLines/>
        <w:numPr>
          <w:ilvl w:val="1"/>
          <w:numId w:val="5"/>
        </w:numPr>
        <w:spacing w:after="120"/>
        <w:ind w:left="720" w:hanging="720"/>
        <w:jc w:val="both"/>
        <w:rPr>
          <w:rFonts w:asciiTheme="minorHAnsi" w:hAnsiTheme="minorHAnsi" w:cstheme="minorHAnsi"/>
          <w:b w:val="0"/>
          <w:bCs/>
          <w:sz w:val="24"/>
          <w:szCs w:val="24"/>
        </w:rPr>
      </w:pPr>
      <w:r>
        <w:rPr>
          <w:rFonts w:asciiTheme="minorHAnsi" w:hAnsiTheme="minorHAnsi" w:cstheme="minorHAnsi"/>
          <w:b w:val="0"/>
          <w:bCs/>
          <w:sz w:val="24"/>
          <w:szCs w:val="24"/>
        </w:rPr>
        <w:t xml:space="preserve">In April 2022, </w:t>
      </w:r>
      <w:r w:rsidR="00A3745D">
        <w:rPr>
          <w:rFonts w:asciiTheme="minorHAnsi" w:hAnsiTheme="minorHAnsi" w:cstheme="minorHAnsi"/>
          <w:b w:val="0"/>
          <w:bCs/>
          <w:sz w:val="24"/>
          <w:szCs w:val="24"/>
        </w:rPr>
        <w:t>an independent evaluator</w:t>
      </w:r>
      <w:r w:rsidR="005D2694">
        <w:rPr>
          <w:rFonts w:asciiTheme="minorHAnsi" w:hAnsiTheme="minorHAnsi" w:cstheme="minorHAnsi"/>
          <w:b w:val="0"/>
          <w:bCs/>
          <w:sz w:val="24"/>
          <w:szCs w:val="24"/>
        </w:rPr>
        <w:t xml:space="preserve">, </w:t>
      </w:r>
      <w:r w:rsidR="005D2694" w:rsidRPr="002269D5">
        <w:rPr>
          <w:rFonts w:asciiTheme="minorHAnsi" w:hAnsiTheme="minorHAnsi" w:cstheme="minorHAnsi"/>
          <w:b w:val="0"/>
          <w:sz w:val="24"/>
          <w:szCs w:val="24"/>
        </w:rPr>
        <w:t>the Centre for Health Economics Research and Evaluation (CHERE)</w:t>
      </w:r>
      <w:r w:rsidR="005D2694">
        <w:rPr>
          <w:rFonts w:asciiTheme="minorHAnsi" w:hAnsiTheme="minorHAnsi" w:cstheme="minorHAnsi"/>
          <w:b w:val="0"/>
          <w:sz w:val="24"/>
          <w:szCs w:val="24"/>
        </w:rPr>
        <w:t>,</w:t>
      </w:r>
      <w:r w:rsidR="00592C50">
        <w:rPr>
          <w:rFonts w:asciiTheme="minorHAnsi" w:hAnsiTheme="minorHAnsi" w:cstheme="minorHAnsi"/>
          <w:b w:val="0"/>
          <w:sz w:val="24"/>
          <w:szCs w:val="24"/>
        </w:rPr>
        <w:t xml:space="preserve"> was commissioned</w:t>
      </w:r>
      <w:r w:rsidR="005D2694" w:rsidRPr="002269D5">
        <w:rPr>
          <w:rFonts w:asciiTheme="minorHAnsi" w:hAnsiTheme="minorHAnsi" w:cstheme="minorHAnsi"/>
          <w:b w:val="0"/>
          <w:sz w:val="24"/>
          <w:szCs w:val="24"/>
        </w:rPr>
        <w:t xml:space="preserve"> </w:t>
      </w:r>
      <w:r w:rsidR="00285B7E">
        <w:rPr>
          <w:rFonts w:asciiTheme="minorHAnsi" w:hAnsiTheme="minorHAnsi" w:cstheme="minorHAnsi"/>
          <w:b w:val="0"/>
          <w:bCs/>
          <w:sz w:val="24"/>
          <w:szCs w:val="24"/>
        </w:rPr>
        <w:t>to</w:t>
      </w:r>
      <w:r w:rsidR="00313493">
        <w:rPr>
          <w:rFonts w:asciiTheme="minorHAnsi" w:hAnsiTheme="minorHAnsi" w:cstheme="minorHAnsi"/>
          <w:b w:val="0"/>
          <w:bCs/>
          <w:sz w:val="24"/>
          <w:szCs w:val="24"/>
        </w:rPr>
        <w:t xml:space="preserve"> prepare a report </w:t>
      </w:r>
      <w:r w:rsidR="00CC426F">
        <w:rPr>
          <w:rFonts w:asciiTheme="minorHAnsi" w:hAnsiTheme="minorHAnsi" w:cstheme="minorHAnsi"/>
          <w:b w:val="0"/>
          <w:bCs/>
          <w:sz w:val="24"/>
          <w:szCs w:val="24"/>
        </w:rPr>
        <w:t>on discounting in economic evaluations (the Report). The Report</w:t>
      </w:r>
      <w:r w:rsidR="00313493">
        <w:rPr>
          <w:rFonts w:asciiTheme="minorHAnsi" w:hAnsiTheme="minorHAnsi" w:cstheme="minorHAnsi"/>
          <w:b w:val="0"/>
          <w:bCs/>
          <w:sz w:val="24"/>
          <w:szCs w:val="24"/>
        </w:rPr>
        <w:t xml:space="preserve"> </w:t>
      </w:r>
      <w:r w:rsidR="00A31340" w:rsidRPr="00313493">
        <w:rPr>
          <w:rFonts w:asciiTheme="minorHAnsi" w:hAnsiTheme="minorHAnsi" w:cstheme="minorHAnsi"/>
          <w:b w:val="0"/>
          <w:bCs/>
          <w:sz w:val="24"/>
          <w:szCs w:val="24"/>
        </w:rPr>
        <w:t>reviewed literature on the</w:t>
      </w:r>
      <w:r w:rsidR="007F16F3" w:rsidRPr="00313493">
        <w:rPr>
          <w:rFonts w:asciiTheme="minorHAnsi" w:hAnsiTheme="minorHAnsi" w:cstheme="minorHAnsi"/>
          <w:b w:val="0"/>
          <w:bCs/>
          <w:sz w:val="24"/>
          <w:szCs w:val="24"/>
        </w:rPr>
        <w:t xml:space="preserve"> </w:t>
      </w:r>
      <w:r w:rsidR="00834A3B" w:rsidRPr="00313493">
        <w:rPr>
          <w:rFonts w:asciiTheme="minorHAnsi" w:hAnsiTheme="minorHAnsi" w:cstheme="minorHAnsi"/>
          <w:b w:val="0"/>
          <w:bCs/>
          <w:sz w:val="24"/>
          <w:szCs w:val="24"/>
        </w:rPr>
        <w:t xml:space="preserve">theoretical </w:t>
      </w:r>
      <w:r w:rsidR="007F16F3" w:rsidRPr="00313493">
        <w:rPr>
          <w:rFonts w:asciiTheme="minorHAnsi" w:hAnsiTheme="minorHAnsi" w:cstheme="minorHAnsi"/>
          <w:b w:val="0"/>
          <w:bCs/>
          <w:sz w:val="24"/>
          <w:szCs w:val="24"/>
        </w:rPr>
        <w:t>rationale</w:t>
      </w:r>
      <w:r w:rsidR="008322E9">
        <w:rPr>
          <w:rFonts w:asciiTheme="minorHAnsi" w:hAnsiTheme="minorHAnsi" w:cstheme="minorHAnsi"/>
          <w:b w:val="0"/>
          <w:bCs/>
          <w:sz w:val="24"/>
          <w:szCs w:val="24"/>
        </w:rPr>
        <w:t xml:space="preserve"> for discounting,</w:t>
      </w:r>
      <w:r w:rsidR="00834A3B" w:rsidRPr="00313493">
        <w:rPr>
          <w:rFonts w:asciiTheme="minorHAnsi" w:hAnsiTheme="minorHAnsi" w:cstheme="minorHAnsi"/>
          <w:b w:val="0"/>
          <w:bCs/>
          <w:sz w:val="24"/>
          <w:szCs w:val="24"/>
        </w:rPr>
        <w:t xml:space="preserve"> international </w:t>
      </w:r>
      <w:r w:rsidR="008322E9">
        <w:rPr>
          <w:rFonts w:asciiTheme="minorHAnsi" w:hAnsiTheme="minorHAnsi" w:cstheme="minorHAnsi"/>
          <w:b w:val="0"/>
          <w:bCs/>
          <w:sz w:val="24"/>
          <w:szCs w:val="24"/>
        </w:rPr>
        <w:t xml:space="preserve">discounting </w:t>
      </w:r>
      <w:r w:rsidR="00834A3B" w:rsidRPr="00313493">
        <w:rPr>
          <w:rFonts w:asciiTheme="minorHAnsi" w:hAnsiTheme="minorHAnsi" w:cstheme="minorHAnsi"/>
          <w:b w:val="0"/>
          <w:bCs/>
          <w:sz w:val="24"/>
          <w:szCs w:val="24"/>
        </w:rPr>
        <w:t>practice</w:t>
      </w:r>
      <w:r w:rsidR="007F16F3" w:rsidRPr="00313493">
        <w:rPr>
          <w:rFonts w:asciiTheme="minorHAnsi" w:hAnsiTheme="minorHAnsi" w:cstheme="minorHAnsi"/>
          <w:b w:val="0"/>
          <w:bCs/>
          <w:sz w:val="24"/>
          <w:szCs w:val="24"/>
        </w:rPr>
        <w:t xml:space="preserve">, different methods of determining discount rates, current and historical practices of discounting in Australia and </w:t>
      </w:r>
      <w:r w:rsidR="006C1F4A">
        <w:rPr>
          <w:rFonts w:asciiTheme="minorHAnsi" w:hAnsiTheme="minorHAnsi" w:cstheme="minorHAnsi"/>
          <w:b w:val="0"/>
          <w:bCs/>
          <w:sz w:val="24"/>
          <w:szCs w:val="24"/>
        </w:rPr>
        <w:t>other countries</w:t>
      </w:r>
      <w:r w:rsidR="007F16F3" w:rsidRPr="00313493">
        <w:rPr>
          <w:rFonts w:asciiTheme="minorHAnsi" w:hAnsiTheme="minorHAnsi" w:cstheme="minorHAnsi"/>
          <w:b w:val="0"/>
          <w:bCs/>
          <w:sz w:val="24"/>
          <w:szCs w:val="24"/>
        </w:rPr>
        <w:t xml:space="preserve">, and discussion of </w:t>
      </w:r>
      <w:r w:rsidR="008322E9">
        <w:rPr>
          <w:rFonts w:asciiTheme="minorHAnsi" w:hAnsiTheme="minorHAnsi" w:cstheme="minorHAnsi"/>
          <w:b w:val="0"/>
          <w:bCs/>
          <w:sz w:val="24"/>
          <w:szCs w:val="24"/>
        </w:rPr>
        <w:t xml:space="preserve">the </w:t>
      </w:r>
      <w:r w:rsidR="007D35A4" w:rsidRPr="00313493">
        <w:rPr>
          <w:rFonts w:asciiTheme="minorHAnsi" w:hAnsiTheme="minorHAnsi" w:cstheme="minorHAnsi"/>
          <w:b w:val="0"/>
          <w:bCs/>
          <w:sz w:val="24"/>
          <w:szCs w:val="24"/>
        </w:rPr>
        <w:t xml:space="preserve">submission </w:t>
      </w:r>
      <w:r w:rsidR="007F16F3" w:rsidRPr="00313493">
        <w:rPr>
          <w:rFonts w:asciiTheme="minorHAnsi" w:hAnsiTheme="minorHAnsi" w:cstheme="minorHAnsi"/>
          <w:b w:val="0"/>
          <w:bCs/>
          <w:sz w:val="24"/>
          <w:szCs w:val="24"/>
        </w:rPr>
        <w:t>from Medicines Australia</w:t>
      </w:r>
      <w:r w:rsidR="008322E9">
        <w:rPr>
          <w:rFonts w:asciiTheme="minorHAnsi" w:hAnsiTheme="minorHAnsi" w:cstheme="minorHAnsi"/>
          <w:b w:val="0"/>
          <w:bCs/>
          <w:sz w:val="24"/>
          <w:szCs w:val="24"/>
        </w:rPr>
        <w:t>.</w:t>
      </w:r>
    </w:p>
    <w:p w14:paraId="16D366DD" w14:textId="77777777" w:rsidR="00125507" w:rsidRPr="009431F5" w:rsidRDefault="00125507" w:rsidP="009431F5">
      <w:pPr>
        <w:jc w:val="center"/>
        <w:rPr>
          <w:rFonts w:asciiTheme="minorHAnsi" w:hAnsiTheme="minorHAnsi" w:cstheme="minorHAnsi"/>
          <w:b/>
          <w:u w:val="single"/>
        </w:rPr>
      </w:pPr>
      <w:r w:rsidRPr="009431F5">
        <w:rPr>
          <w:rFonts w:asciiTheme="minorHAnsi" w:hAnsiTheme="minorHAnsi" w:cstheme="minorHAnsi"/>
          <w:b/>
          <w:u w:val="single"/>
        </w:rPr>
        <w:t>Committee-In-Confidence information</w:t>
      </w:r>
    </w:p>
    <w:p w14:paraId="1CB2EA4E" w14:textId="77777777" w:rsidR="00125507" w:rsidRDefault="00125507" w:rsidP="009431F5">
      <w:pPr>
        <w:pStyle w:val="PBACHeading10"/>
        <w:keepNext/>
        <w:keepLines/>
        <w:spacing w:after="120"/>
        <w:ind w:firstLine="0"/>
        <w:jc w:val="both"/>
        <w:rPr>
          <w:rFonts w:asciiTheme="minorHAnsi" w:hAnsiTheme="minorHAnsi" w:cstheme="minorHAnsi"/>
          <w:b w:val="0"/>
          <w:bCs/>
          <w:sz w:val="24"/>
          <w:szCs w:val="24"/>
        </w:rPr>
      </w:pPr>
    </w:p>
    <w:p w14:paraId="13BE7810" w14:textId="6B53DA99" w:rsidR="007F16F3" w:rsidRPr="00AF7528" w:rsidRDefault="00AF7528" w:rsidP="00313493">
      <w:pPr>
        <w:pStyle w:val="PBACHeading10"/>
        <w:keepNext/>
        <w:keepLines/>
        <w:numPr>
          <w:ilvl w:val="1"/>
          <w:numId w:val="5"/>
        </w:numPr>
        <w:spacing w:after="120"/>
        <w:ind w:left="720" w:hanging="720"/>
        <w:jc w:val="both"/>
        <w:rPr>
          <w:rFonts w:asciiTheme="minorHAnsi" w:hAnsiTheme="minorHAnsi" w:cstheme="minorHAnsi"/>
          <w:b w:val="0"/>
          <w:bCs/>
          <w:sz w:val="24"/>
          <w:szCs w:val="24"/>
        </w:rPr>
      </w:pPr>
      <w:r w:rsidRPr="00AF7528">
        <w:rPr>
          <w:rFonts w:asciiTheme="minorHAnsi" w:hAnsiTheme="minorHAnsi" w:cstheme="minorHAnsi"/>
          <w:b w:val="0"/>
          <w:bCs/>
          <w:color w:val="000000"/>
          <w:spacing w:val="1"/>
          <w:w w:val="54"/>
          <w:sz w:val="24"/>
          <w:szCs w:val="24"/>
          <w:shd w:val="solid" w:color="000000" w:fill="000000"/>
          <w:fitText w:val="8166" w:id="-1469948672"/>
          <w14:textFill>
            <w14:solidFill>
              <w14:srgbClr w14:val="000000">
                <w14:alpha w14:val="100000"/>
              </w14:srgbClr>
            </w14:solidFill>
          </w14:textFill>
        </w:rPr>
        <w:t>|||||||||||||||||||||||||||||||||||||||||||||||||||||||||||||||||||  ||||||||||||||||||||||||||||||||||||||||||||||||||||||||||||||||||</w:t>
      </w:r>
      <w:r w:rsidRPr="00AF7528">
        <w:rPr>
          <w:rFonts w:asciiTheme="minorHAnsi" w:hAnsiTheme="minorHAnsi" w:cstheme="minorHAnsi"/>
          <w:b w:val="0"/>
          <w:bCs/>
          <w:color w:val="000000"/>
          <w:spacing w:val="-20"/>
          <w:w w:val="54"/>
          <w:sz w:val="24"/>
          <w:szCs w:val="24"/>
          <w:shd w:val="solid" w:color="000000" w:fill="000000"/>
          <w:fitText w:val="8166" w:id="-1469948672"/>
          <w14:textFill>
            <w14:solidFill>
              <w14:srgbClr w14:val="000000">
                <w14:alpha w14:val="100000"/>
              </w14:srgbClr>
            </w14:solidFill>
          </w14:textFill>
        </w:rPr>
        <w:t>|</w:t>
      </w:r>
      <w:r>
        <w:rPr>
          <w:rFonts w:asciiTheme="minorHAnsi" w:hAnsiTheme="minorHAnsi" w:cstheme="minorHAnsi"/>
          <w:b w:val="0"/>
          <w:bCs/>
          <w:sz w:val="24"/>
          <w:szCs w:val="24"/>
        </w:rPr>
        <w:t xml:space="preserve"> </w:t>
      </w:r>
      <w:r w:rsidRPr="00AF7528">
        <w:rPr>
          <w:rFonts w:asciiTheme="minorHAnsi" w:hAnsiTheme="minorHAnsi" w:cstheme="minorHAnsi"/>
          <w:b w:val="0"/>
          <w:bCs/>
          <w:color w:val="000000"/>
          <w:spacing w:val="1"/>
          <w:w w:val="54"/>
          <w:sz w:val="24"/>
          <w:szCs w:val="24"/>
          <w:shd w:val="solid" w:color="000000" w:fill="000000"/>
          <w:fitText w:val="7466" w:id="-1469948671"/>
          <w14:textFill>
            <w14:solidFill>
              <w14:srgbClr w14:val="000000">
                <w14:alpha w14:val="100000"/>
              </w14:srgbClr>
            </w14:solidFill>
          </w14:textFill>
        </w:rPr>
        <w:t>|||||||||||||||||||||||||||||||||||||||||||||||||||||||||||||  ||||||||||||||||||||||||||||||||||||||||||||||||||||||||||||</w:t>
      </w:r>
      <w:r w:rsidRPr="00AF7528">
        <w:rPr>
          <w:rFonts w:asciiTheme="minorHAnsi" w:hAnsiTheme="minorHAnsi" w:cstheme="minorHAnsi"/>
          <w:b w:val="0"/>
          <w:bCs/>
          <w:color w:val="000000"/>
          <w:spacing w:val="7"/>
          <w:w w:val="54"/>
          <w:sz w:val="24"/>
          <w:szCs w:val="24"/>
          <w:shd w:val="solid" w:color="000000" w:fill="000000"/>
          <w:fitText w:val="7466" w:id="-1469948671"/>
          <w14:textFill>
            <w14:solidFill>
              <w14:srgbClr w14:val="000000">
                <w14:alpha w14:val="100000"/>
              </w14:srgbClr>
            </w14:solidFill>
          </w14:textFill>
        </w:rPr>
        <w:t>|</w:t>
      </w:r>
      <w:r>
        <w:rPr>
          <w:rFonts w:asciiTheme="minorHAnsi" w:hAnsiTheme="minorHAnsi" w:cstheme="minorHAnsi"/>
          <w:b w:val="0"/>
          <w:bCs/>
          <w:sz w:val="24"/>
          <w:szCs w:val="24"/>
        </w:rPr>
        <w:t xml:space="preserve"> </w:t>
      </w:r>
      <w:r w:rsidRPr="00C3721A">
        <w:rPr>
          <w:rFonts w:asciiTheme="minorHAnsi" w:hAnsiTheme="minorHAnsi" w:cstheme="minorHAnsi"/>
          <w:b w:val="0"/>
          <w:bCs/>
          <w:color w:val="000000"/>
          <w:spacing w:val="-130"/>
          <w:sz w:val="24"/>
          <w:szCs w:val="24"/>
          <w:shd w:val="solid" w:color="000000" w:fill="000000"/>
          <w:fitText w:val="-20" w:id="-1469948670"/>
          <w14:textFill>
            <w14:solidFill>
              <w14:srgbClr w14:val="000000">
                <w14:alpha w14:val="100000"/>
              </w14:srgbClr>
            </w14:solidFill>
          </w14:textFill>
        </w:rPr>
        <w:t>|</w:t>
      </w:r>
      <w:r w:rsidRPr="00C3721A">
        <w:rPr>
          <w:rFonts w:asciiTheme="minorHAnsi" w:hAnsiTheme="minorHAnsi" w:cstheme="minorHAnsi"/>
          <w:b w:val="0"/>
          <w:bCs/>
          <w:color w:val="000000"/>
          <w:spacing w:val="-74"/>
          <w:sz w:val="24"/>
          <w:szCs w:val="24"/>
          <w:shd w:val="solid" w:color="000000" w:fill="000000"/>
          <w:fitText w:val="-20" w:id="-1469948669"/>
          <w14:textFill>
            <w14:solidFill>
              <w14:srgbClr w14:val="000000">
                <w14:alpha w14:val="100000"/>
              </w14:srgbClr>
            </w14:solidFill>
          </w14:textFill>
        </w:rPr>
        <w:t xml:space="preserve"> </w:t>
      </w:r>
      <w:r w:rsidRPr="004F4B8C">
        <w:rPr>
          <w:rFonts w:asciiTheme="minorHAnsi" w:hAnsiTheme="minorHAnsi" w:cstheme="minorHAnsi"/>
          <w:b w:val="0"/>
          <w:bCs/>
          <w:color w:val="000000"/>
          <w:spacing w:val="1"/>
          <w:w w:val="54"/>
          <w:sz w:val="24"/>
          <w:szCs w:val="24"/>
          <w:shd w:val="solid" w:color="000000" w:fill="000000"/>
          <w:fitText w:val="7453" w:id="-1469948668"/>
          <w14:textFill>
            <w14:solidFill>
              <w14:srgbClr w14:val="000000">
                <w14:alpha w14:val="100000"/>
              </w14:srgbClr>
            </w14:solidFill>
          </w14:textFill>
        </w:rPr>
        <w:t>|||||||||||||||||||||||||||||||||||||||||||||||||||||||||||||  ||||||||||||||||||||||||||||||||||||||||||||||||||||||||||||</w:t>
      </w:r>
      <w:r w:rsidRPr="004F4B8C">
        <w:rPr>
          <w:rFonts w:asciiTheme="minorHAnsi" w:hAnsiTheme="minorHAnsi" w:cstheme="minorHAnsi"/>
          <w:b w:val="0"/>
          <w:bCs/>
          <w:color w:val="000000"/>
          <w:spacing w:val="-5"/>
          <w:w w:val="54"/>
          <w:sz w:val="24"/>
          <w:szCs w:val="24"/>
          <w:shd w:val="solid" w:color="000000" w:fill="000000"/>
          <w:fitText w:val="7453" w:id="-1469948668"/>
          <w14:textFill>
            <w14:solidFill>
              <w14:srgbClr w14:val="000000">
                <w14:alpha w14:val="100000"/>
              </w14:srgbClr>
            </w14:solidFill>
          </w14:textFill>
        </w:rPr>
        <w:t>|</w:t>
      </w:r>
      <w:r>
        <w:rPr>
          <w:rFonts w:asciiTheme="minorHAnsi" w:hAnsiTheme="minorHAnsi" w:cstheme="minorHAnsi"/>
          <w:b w:val="0"/>
          <w:bCs/>
          <w:sz w:val="24"/>
          <w:szCs w:val="24"/>
        </w:rPr>
        <w:t xml:space="preserve"> </w:t>
      </w:r>
      <w:r w:rsidRPr="00AF7528">
        <w:rPr>
          <w:rFonts w:asciiTheme="minorHAnsi" w:hAnsiTheme="minorHAnsi" w:cstheme="minorHAnsi"/>
          <w:b w:val="0"/>
          <w:bCs/>
          <w:color w:val="000000"/>
          <w:spacing w:val="1"/>
          <w:w w:val="55"/>
          <w:sz w:val="24"/>
          <w:szCs w:val="24"/>
          <w:shd w:val="solid" w:color="000000" w:fill="000000"/>
          <w:fitText w:val="7505" w:id="-1469948667"/>
          <w14:textFill>
            <w14:solidFill>
              <w14:srgbClr w14:val="000000">
                <w14:alpha w14:val="100000"/>
              </w14:srgbClr>
            </w14:solidFill>
          </w14:textFill>
        </w:rPr>
        <w:t>||||||||||||||||||||||||||||||||||||||||||||||||||||||||||||||  ||||||||||||||||||||||||||||||||||||||||||||||||||||||||||</w:t>
      </w:r>
      <w:r w:rsidRPr="00AF7528">
        <w:rPr>
          <w:rFonts w:asciiTheme="minorHAnsi" w:hAnsiTheme="minorHAnsi" w:cstheme="minorHAnsi"/>
          <w:b w:val="0"/>
          <w:bCs/>
          <w:color w:val="000000"/>
          <w:spacing w:val="-21"/>
          <w:w w:val="55"/>
          <w:sz w:val="24"/>
          <w:szCs w:val="24"/>
          <w:shd w:val="solid" w:color="000000" w:fill="000000"/>
          <w:fitText w:val="7505" w:id="-1469948667"/>
          <w14:textFill>
            <w14:solidFill>
              <w14:srgbClr w14:val="000000">
                <w14:alpha w14:val="100000"/>
              </w14:srgbClr>
            </w14:solidFill>
          </w14:textFill>
        </w:rPr>
        <w:t>|</w:t>
      </w:r>
      <w:r>
        <w:rPr>
          <w:rFonts w:asciiTheme="minorHAnsi" w:hAnsiTheme="minorHAnsi" w:cstheme="minorHAnsi"/>
          <w:b w:val="0"/>
          <w:bCs/>
          <w:sz w:val="24"/>
          <w:szCs w:val="24"/>
        </w:rPr>
        <w:t xml:space="preserve"> </w:t>
      </w:r>
      <w:r w:rsidRPr="00AF7528">
        <w:rPr>
          <w:rFonts w:asciiTheme="minorHAnsi" w:hAnsiTheme="minorHAnsi" w:cstheme="minorHAnsi"/>
          <w:b w:val="0"/>
          <w:bCs/>
          <w:color w:val="000000"/>
          <w:w w:val="53"/>
          <w:sz w:val="24"/>
          <w:szCs w:val="24"/>
          <w:shd w:val="solid" w:color="000000" w:fill="000000"/>
          <w:fitText w:val="2445" w:id="-1469948665"/>
          <w14:textFill>
            <w14:solidFill>
              <w14:srgbClr w14:val="000000">
                <w14:alpha w14:val="100000"/>
              </w14:srgbClr>
            </w14:solidFill>
          </w14:textFill>
        </w:rPr>
        <w:t>||||||||||||||||||||  |||||||||||||||||||</w:t>
      </w:r>
      <w:r w:rsidRPr="00AF7528">
        <w:rPr>
          <w:rFonts w:asciiTheme="minorHAnsi" w:hAnsiTheme="minorHAnsi" w:cstheme="minorHAnsi"/>
          <w:b w:val="0"/>
          <w:bCs/>
          <w:color w:val="000000"/>
          <w:spacing w:val="48"/>
          <w:w w:val="53"/>
          <w:sz w:val="24"/>
          <w:szCs w:val="24"/>
          <w:shd w:val="solid" w:color="000000" w:fill="000000"/>
          <w:fitText w:val="2445" w:id="-1469948665"/>
          <w14:textFill>
            <w14:solidFill>
              <w14:srgbClr w14:val="000000">
                <w14:alpha w14:val="100000"/>
              </w14:srgbClr>
            </w14:solidFill>
          </w14:textFill>
        </w:rPr>
        <w:t>|</w:t>
      </w:r>
    </w:p>
    <w:p w14:paraId="66D4203F" w14:textId="3154650C" w:rsidR="00125507" w:rsidRPr="007514C2" w:rsidRDefault="00125507" w:rsidP="007514C2">
      <w:pPr>
        <w:pStyle w:val="ListParagraph"/>
        <w:ind w:left="360"/>
        <w:jc w:val="center"/>
        <w:rPr>
          <w:rFonts w:asciiTheme="minorHAnsi" w:hAnsiTheme="minorHAnsi" w:cstheme="minorHAnsi"/>
          <w:b/>
          <w:u w:val="single"/>
        </w:rPr>
      </w:pPr>
      <w:r w:rsidRPr="009431F5">
        <w:rPr>
          <w:rFonts w:asciiTheme="minorHAnsi" w:hAnsiTheme="minorHAnsi" w:cstheme="minorHAnsi"/>
          <w:b/>
          <w:u w:val="single"/>
        </w:rPr>
        <w:t>End Committee-In-Confidence information</w:t>
      </w:r>
    </w:p>
    <w:p w14:paraId="2BF8D92A" w14:textId="1BDE37AC" w:rsidR="007514C2" w:rsidRPr="007514C2" w:rsidRDefault="007514C2" w:rsidP="005F21E1">
      <w:pPr>
        <w:jc w:val="both"/>
        <w:rPr>
          <w:rFonts w:asciiTheme="minorHAnsi" w:hAnsiTheme="minorHAnsi"/>
          <w:i/>
        </w:rPr>
      </w:pPr>
      <w:bookmarkStart w:id="2" w:name="_Hlk76375324"/>
      <w:r w:rsidRPr="007514C2">
        <w:rPr>
          <w:rFonts w:asciiTheme="minorHAnsi" w:hAnsiTheme="minorHAnsi"/>
          <w:i/>
        </w:rPr>
        <w:t xml:space="preserve">For more detail on PBAC’s view, see section </w:t>
      </w:r>
      <w:r w:rsidR="005F21E1">
        <w:rPr>
          <w:rFonts w:asciiTheme="minorHAnsi" w:hAnsiTheme="minorHAnsi"/>
          <w:i/>
        </w:rPr>
        <w:t>6</w:t>
      </w:r>
      <w:r w:rsidRPr="007514C2">
        <w:rPr>
          <w:rFonts w:asciiTheme="minorHAnsi" w:hAnsiTheme="minorHAnsi"/>
          <w:i/>
        </w:rPr>
        <w:t xml:space="preserve"> PBAC outcome.</w:t>
      </w:r>
    </w:p>
    <w:bookmarkEnd w:id="2"/>
    <w:p w14:paraId="3C748879" w14:textId="77777777" w:rsidR="007514C2" w:rsidRDefault="007514C2" w:rsidP="007514C2">
      <w:pPr>
        <w:pStyle w:val="PBACHeading10"/>
        <w:keepNext/>
        <w:keepLines/>
        <w:spacing w:after="120"/>
        <w:jc w:val="both"/>
        <w:rPr>
          <w:rFonts w:asciiTheme="minorHAnsi" w:hAnsiTheme="minorHAnsi" w:cstheme="minorHAnsi"/>
          <w:b w:val="0"/>
          <w:bCs/>
          <w:sz w:val="24"/>
          <w:szCs w:val="24"/>
        </w:rPr>
      </w:pPr>
    </w:p>
    <w:p w14:paraId="7C5854F5" w14:textId="7FBB6F28" w:rsidR="00005751" w:rsidRPr="00357BE1" w:rsidRDefault="00005751" w:rsidP="00357BE1">
      <w:pPr>
        <w:pStyle w:val="PBACheading1"/>
        <w:keepNext/>
        <w:keepLines/>
        <w:numPr>
          <w:ilvl w:val="0"/>
          <w:numId w:val="4"/>
        </w:numPr>
        <w:spacing w:before="240" w:after="120"/>
        <w:ind w:left="357" w:hanging="357"/>
        <w:jc w:val="both"/>
        <w:rPr>
          <w:rFonts w:asciiTheme="minorHAnsi" w:hAnsiTheme="minorHAnsi" w:cstheme="minorHAnsi"/>
          <w:sz w:val="32"/>
          <w:szCs w:val="32"/>
        </w:rPr>
      </w:pPr>
      <w:r w:rsidRPr="00357BE1">
        <w:rPr>
          <w:rFonts w:asciiTheme="minorHAnsi" w:hAnsiTheme="minorHAnsi" w:cstheme="minorHAnsi"/>
          <w:sz w:val="32"/>
          <w:szCs w:val="32"/>
        </w:rPr>
        <w:t>Stakeholder consultation</w:t>
      </w:r>
    </w:p>
    <w:p w14:paraId="598B68EB" w14:textId="1A928FEA" w:rsidR="000C1BE6" w:rsidRDefault="00BB7CE3" w:rsidP="00665B4F">
      <w:pPr>
        <w:pStyle w:val="PBACHeading10"/>
        <w:keepNext/>
        <w:keepLines/>
        <w:numPr>
          <w:ilvl w:val="1"/>
          <w:numId w:val="4"/>
        </w:numPr>
        <w:spacing w:after="120"/>
        <w:ind w:left="720" w:hanging="720"/>
        <w:jc w:val="both"/>
        <w:rPr>
          <w:rFonts w:asciiTheme="minorHAnsi" w:hAnsiTheme="minorHAnsi" w:cstheme="minorHAnsi"/>
          <w:b w:val="0"/>
          <w:bCs/>
          <w:sz w:val="24"/>
          <w:szCs w:val="24"/>
        </w:rPr>
      </w:pPr>
      <w:r w:rsidRPr="00B57CEA">
        <w:rPr>
          <w:rFonts w:asciiTheme="minorHAnsi" w:hAnsiTheme="minorHAnsi" w:cstheme="minorHAnsi"/>
          <w:b w:val="0"/>
          <w:bCs/>
          <w:sz w:val="24"/>
          <w:szCs w:val="24"/>
        </w:rPr>
        <w:t>A</w:t>
      </w:r>
      <w:r w:rsidR="00005751" w:rsidRPr="00B57CEA">
        <w:rPr>
          <w:rFonts w:asciiTheme="minorHAnsi" w:hAnsiTheme="minorHAnsi" w:cstheme="minorHAnsi"/>
          <w:b w:val="0"/>
          <w:bCs/>
          <w:sz w:val="24"/>
          <w:szCs w:val="24"/>
        </w:rPr>
        <w:t xml:space="preserve"> two-phased consultation approach </w:t>
      </w:r>
      <w:r w:rsidRPr="00B57CEA">
        <w:rPr>
          <w:rFonts w:asciiTheme="minorHAnsi" w:hAnsiTheme="minorHAnsi" w:cstheme="minorHAnsi"/>
          <w:b w:val="0"/>
          <w:bCs/>
          <w:sz w:val="24"/>
          <w:szCs w:val="24"/>
        </w:rPr>
        <w:t xml:space="preserve">was used </w:t>
      </w:r>
      <w:r w:rsidR="00005751" w:rsidRPr="00B57CEA">
        <w:rPr>
          <w:rFonts w:asciiTheme="minorHAnsi" w:hAnsiTheme="minorHAnsi" w:cstheme="minorHAnsi"/>
          <w:b w:val="0"/>
          <w:bCs/>
          <w:sz w:val="24"/>
          <w:szCs w:val="24"/>
        </w:rPr>
        <w:t xml:space="preserve">to inform </w:t>
      </w:r>
      <w:r w:rsidRPr="00B57CEA">
        <w:rPr>
          <w:rFonts w:asciiTheme="minorHAnsi" w:hAnsiTheme="minorHAnsi" w:cstheme="minorHAnsi"/>
          <w:b w:val="0"/>
          <w:bCs/>
          <w:sz w:val="24"/>
          <w:szCs w:val="24"/>
        </w:rPr>
        <w:t>the PBAC c</w:t>
      </w:r>
      <w:r w:rsidR="00DC4857" w:rsidRPr="00B57CEA">
        <w:rPr>
          <w:rFonts w:asciiTheme="minorHAnsi" w:hAnsiTheme="minorHAnsi" w:cstheme="minorHAnsi"/>
          <w:b w:val="0"/>
          <w:bCs/>
          <w:sz w:val="24"/>
          <w:szCs w:val="24"/>
        </w:rPr>
        <w:t>onsideration</w:t>
      </w:r>
      <w:r w:rsidR="00AD0957" w:rsidRPr="00B57CEA">
        <w:rPr>
          <w:rFonts w:asciiTheme="minorHAnsi" w:hAnsiTheme="minorHAnsi" w:cstheme="minorHAnsi"/>
          <w:b w:val="0"/>
          <w:bCs/>
          <w:sz w:val="24"/>
          <w:szCs w:val="24"/>
        </w:rPr>
        <w:t xml:space="preserve">. </w:t>
      </w:r>
    </w:p>
    <w:p w14:paraId="242FDB1E" w14:textId="13FF8F1A" w:rsidR="00406E77" w:rsidRDefault="00406E77" w:rsidP="00357BE1">
      <w:pPr>
        <w:pStyle w:val="PBACHeading10"/>
        <w:keepNext/>
        <w:keepLines/>
        <w:spacing w:after="120"/>
        <w:ind w:left="0" w:firstLine="0"/>
        <w:jc w:val="both"/>
        <w:rPr>
          <w:rFonts w:ascii="Calibri" w:hAnsi="Calibri" w:cs="Times New Roman"/>
          <w:i/>
          <w:snapToGrid/>
          <w:sz w:val="28"/>
          <w:szCs w:val="28"/>
        </w:rPr>
      </w:pPr>
      <w:r>
        <w:rPr>
          <w:rFonts w:ascii="Calibri" w:hAnsi="Calibri" w:cs="Times New Roman"/>
          <w:i/>
          <w:snapToGrid/>
          <w:sz w:val="28"/>
          <w:szCs w:val="28"/>
        </w:rPr>
        <w:t>Phase 1 stakeholder feedback</w:t>
      </w:r>
    </w:p>
    <w:p w14:paraId="3D3FCB44" w14:textId="121FB335" w:rsidR="007E36B2" w:rsidRDefault="007E36B2" w:rsidP="00665B4F">
      <w:pPr>
        <w:pStyle w:val="PBACHeading10"/>
        <w:keepNext/>
        <w:keepLines/>
        <w:numPr>
          <w:ilvl w:val="1"/>
          <w:numId w:val="4"/>
        </w:numPr>
        <w:spacing w:after="120"/>
        <w:ind w:left="720" w:hanging="720"/>
        <w:jc w:val="both"/>
        <w:rPr>
          <w:rFonts w:asciiTheme="minorHAnsi" w:hAnsiTheme="minorHAnsi" w:cstheme="minorHAnsi"/>
          <w:b w:val="0"/>
          <w:bCs/>
          <w:sz w:val="24"/>
          <w:szCs w:val="24"/>
        </w:rPr>
      </w:pPr>
      <w:r w:rsidRPr="006E026E">
        <w:rPr>
          <w:rFonts w:asciiTheme="minorHAnsi" w:hAnsiTheme="minorHAnsi" w:cstheme="minorHAnsi"/>
          <w:b w:val="0"/>
          <w:bCs/>
          <w:sz w:val="24"/>
          <w:szCs w:val="24"/>
        </w:rPr>
        <w:t xml:space="preserve">Phase </w:t>
      </w:r>
      <w:r w:rsidR="006D4471">
        <w:rPr>
          <w:rFonts w:asciiTheme="minorHAnsi" w:hAnsiTheme="minorHAnsi" w:cstheme="minorHAnsi"/>
          <w:b w:val="0"/>
          <w:bCs/>
          <w:sz w:val="24"/>
          <w:szCs w:val="24"/>
        </w:rPr>
        <w:t>1</w:t>
      </w:r>
      <w:r w:rsidRPr="006E026E">
        <w:rPr>
          <w:rFonts w:asciiTheme="minorHAnsi" w:hAnsiTheme="minorHAnsi" w:cstheme="minorHAnsi"/>
          <w:b w:val="0"/>
          <w:bCs/>
          <w:sz w:val="24"/>
          <w:szCs w:val="24"/>
        </w:rPr>
        <w:t xml:space="preserve"> consultation </w:t>
      </w:r>
      <w:r>
        <w:rPr>
          <w:rFonts w:asciiTheme="minorHAnsi" w:hAnsiTheme="minorHAnsi" w:cstheme="minorHAnsi"/>
          <w:b w:val="0"/>
          <w:bCs/>
          <w:sz w:val="24"/>
          <w:szCs w:val="24"/>
        </w:rPr>
        <w:t xml:space="preserve">was open from </w:t>
      </w:r>
      <w:r w:rsidRPr="006E026E">
        <w:rPr>
          <w:rFonts w:asciiTheme="minorHAnsi" w:hAnsiTheme="minorHAnsi" w:cstheme="minorHAnsi"/>
          <w:b w:val="0"/>
          <w:bCs/>
          <w:sz w:val="24"/>
          <w:szCs w:val="24"/>
        </w:rPr>
        <w:t xml:space="preserve">5 </w:t>
      </w:r>
      <w:r>
        <w:rPr>
          <w:rFonts w:asciiTheme="minorHAnsi" w:hAnsiTheme="minorHAnsi" w:cstheme="minorHAnsi"/>
          <w:b w:val="0"/>
          <w:bCs/>
          <w:sz w:val="24"/>
          <w:szCs w:val="24"/>
        </w:rPr>
        <w:t>April</w:t>
      </w:r>
      <w:r w:rsidRPr="006E026E">
        <w:rPr>
          <w:rFonts w:asciiTheme="minorHAnsi" w:hAnsiTheme="minorHAnsi" w:cstheme="minorHAnsi"/>
          <w:b w:val="0"/>
          <w:bCs/>
          <w:sz w:val="24"/>
          <w:szCs w:val="24"/>
        </w:rPr>
        <w:t xml:space="preserve"> 2022 to </w:t>
      </w:r>
      <w:r>
        <w:rPr>
          <w:rFonts w:asciiTheme="minorHAnsi" w:hAnsiTheme="minorHAnsi" w:cstheme="minorHAnsi"/>
          <w:b w:val="0"/>
          <w:bCs/>
          <w:sz w:val="24"/>
          <w:szCs w:val="24"/>
        </w:rPr>
        <w:t xml:space="preserve">29 April </w:t>
      </w:r>
      <w:r w:rsidRPr="006E026E">
        <w:rPr>
          <w:rFonts w:asciiTheme="minorHAnsi" w:hAnsiTheme="minorHAnsi" w:cstheme="minorHAnsi"/>
          <w:b w:val="0"/>
          <w:bCs/>
          <w:sz w:val="24"/>
          <w:szCs w:val="24"/>
        </w:rPr>
        <w:t>2022,</w:t>
      </w:r>
      <w:r>
        <w:rPr>
          <w:rFonts w:asciiTheme="minorHAnsi" w:hAnsiTheme="minorHAnsi" w:cstheme="minorHAnsi"/>
          <w:b w:val="0"/>
          <w:bCs/>
          <w:sz w:val="24"/>
          <w:szCs w:val="24"/>
        </w:rPr>
        <w:t xml:space="preserve"> </w:t>
      </w:r>
      <w:r w:rsidR="0085460B">
        <w:rPr>
          <w:rFonts w:asciiTheme="minorHAnsi" w:hAnsiTheme="minorHAnsi" w:cstheme="minorHAnsi"/>
          <w:b w:val="0"/>
          <w:bCs/>
          <w:sz w:val="24"/>
          <w:szCs w:val="24"/>
        </w:rPr>
        <w:t xml:space="preserve">and </w:t>
      </w:r>
      <w:r>
        <w:rPr>
          <w:rFonts w:asciiTheme="minorHAnsi" w:hAnsiTheme="minorHAnsi" w:cstheme="minorHAnsi"/>
          <w:b w:val="0"/>
          <w:bCs/>
          <w:sz w:val="24"/>
          <w:szCs w:val="24"/>
        </w:rPr>
        <w:t xml:space="preserve">stakeholders </w:t>
      </w:r>
      <w:r w:rsidRPr="007E36B2">
        <w:rPr>
          <w:rFonts w:asciiTheme="minorHAnsi" w:hAnsiTheme="minorHAnsi" w:cstheme="minorHAnsi"/>
          <w:b w:val="0"/>
          <w:bCs/>
          <w:sz w:val="24"/>
          <w:szCs w:val="24"/>
        </w:rPr>
        <w:t>were invited to answer the following questions:</w:t>
      </w:r>
    </w:p>
    <w:p w14:paraId="1B0A6FF1" w14:textId="133F1083" w:rsidR="007E36B2" w:rsidRDefault="007E36B2" w:rsidP="007E36B2">
      <w:pPr>
        <w:pStyle w:val="PBACHeading10"/>
        <w:keepNext/>
        <w:keepLines/>
        <w:numPr>
          <w:ilvl w:val="0"/>
          <w:numId w:val="32"/>
        </w:numPr>
        <w:spacing w:after="120"/>
        <w:jc w:val="both"/>
        <w:rPr>
          <w:rFonts w:asciiTheme="minorHAnsi" w:hAnsiTheme="minorHAnsi" w:cstheme="minorHAnsi"/>
          <w:b w:val="0"/>
          <w:bCs/>
          <w:sz w:val="24"/>
          <w:szCs w:val="24"/>
        </w:rPr>
      </w:pPr>
      <w:r w:rsidRPr="007E36B2">
        <w:rPr>
          <w:rFonts w:asciiTheme="minorHAnsi" w:hAnsiTheme="minorHAnsi" w:cstheme="minorHAnsi"/>
          <w:b w:val="0"/>
          <w:bCs/>
          <w:sz w:val="24"/>
          <w:szCs w:val="24"/>
        </w:rPr>
        <w:t xml:space="preserve">How does the discounting method in section 3A.1 of the PBAC </w:t>
      </w:r>
      <w:r w:rsidR="00464866">
        <w:rPr>
          <w:rFonts w:asciiTheme="minorHAnsi" w:hAnsiTheme="minorHAnsi" w:cstheme="minorHAnsi"/>
          <w:b w:val="0"/>
          <w:bCs/>
          <w:sz w:val="24"/>
          <w:szCs w:val="24"/>
        </w:rPr>
        <w:t>G</w:t>
      </w:r>
      <w:r w:rsidRPr="007E36B2">
        <w:rPr>
          <w:rFonts w:asciiTheme="minorHAnsi" w:hAnsiTheme="minorHAnsi" w:cstheme="minorHAnsi"/>
          <w:b w:val="0"/>
          <w:bCs/>
          <w:sz w:val="24"/>
          <w:szCs w:val="24"/>
        </w:rPr>
        <w:t>uidelines compare with discounting methods used in economic evaluations that support other public funding decisions in Australia and in comparable overseas jurisdictions?</w:t>
      </w:r>
    </w:p>
    <w:p w14:paraId="6F7247F2" w14:textId="0552CE91" w:rsidR="007E36B2" w:rsidRPr="007E36B2" w:rsidRDefault="007E36B2" w:rsidP="00357BE1">
      <w:pPr>
        <w:pStyle w:val="PBACHeading10"/>
        <w:keepNext/>
        <w:keepLines/>
        <w:numPr>
          <w:ilvl w:val="0"/>
          <w:numId w:val="32"/>
        </w:numPr>
        <w:spacing w:after="120"/>
        <w:jc w:val="both"/>
        <w:rPr>
          <w:rFonts w:asciiTheme="minorHAnsi" w:hAnsiTheme="minorHAnsi" w:cstheme="minorHAnsi"/>
          <w:b w:val="0"/>
          <w:bCs/>
          <w:sz w:val="24"/>
          <w:szCs w:val="24"/>
        </w:rPr>
      </w:pPr>
      <w:r w:rsidRPr="007E36B2">
        <w:rPr>
          <w:rFonts w:asciiTheme="minorHAnsi" w:hAnsiTheme="minorHAnsi" w:cstheme="minorHAnsi"/>
          <w:b w:val="0"/>
          <w:bCs/>
          <w:sz w:val="24"/>
          <w:szCs w:val="24"/>
        </w:rPr>
        <w:t xml:space="preserve">Does the </w:t>
      </w:r>
      <w:r w:rsidR="0011381E">
        <w:rPr>
          <w:rFonts w:asciiTheme="minorHAnsi" w:hAnsiTheme="minorHAnsi" w:cstheme="minorHAnsi"/>
          <w:b w:val="0"/>
          <w:bCs/>
          <w:sz w:val="24"/>
          <w:szCs w:val="24"/>
        </w:rPr>
        <w:t>base-case</w:t>
      </w:r>
      <w:r w:rsidRPr="007E36B2">
        <w:rPr>
          <w:rFonts w:asciiTheme="minorHAnsi" w:hAnsiTheme="minorHAnsi" w:cstheme="minorHAnsi"/>
          <w:b w:val="0"/>
          <w:bCs/>
          <w:sz w:val="24"/>
          <w:szCs w:val="24"/>
        </w:rPr>
        <w:t xml:space="preserve"> discount rate outlined in section 3A.1 of the PBAC </w:t>
      </w:r>
      <w:r w:rsidR="00464866">
        <w:rPr>
          <w:rFonts w:asciiTheme="minorHAnsi" w:hAnsiTheme="minorHAnsi" w:cstheme="minorHAnsi"/>
          <w:b w:val="0"/>
          <w:bCs/>
          <w:sz w:val="24"/>
          <w:szCs w:val="24"/>
        </w:rPr>
        <w:t>G</w:t>
      </w:r>
      <w:r w:rsidRPr="007E36B2">
        <w:rPr>
          <w:rFonts w:asciiTheme="minorHAnsi" w:hAnsiTheme="minorHAnsi" w:cstheme="minorHAnsi"/>
          <w:b w:val="0"/>
          <w:bCs/>
          <w:sz w:val="24"/>
          <w:szCs w:val="24"/>
        </w:rPr>
        <w:t>uidelines need to be changed? If so, what should it be and why?</w:t>
      </w:r>
    </w:p>
    <w:p w14:paraId="6763B451" w14:textId="1428AD38" w:rsidR="007E36B2" w:rsidRDefault="0087398D" w:rsidP="00665B4F">
      <w:pPr>
        <w:pStyle w:val="PBACHeading10"/>
        <w:keepNext/>
        <w:keepLines/>
        <w:numPr>
          <w:ilvl w:val="1"/>
          <w:numId w:val="4"/>
        </w:numPr>
        <w:spacing w:after="120"/>
        <w:ind w:left="720" w:hanging="720"/>
        <w:jc w:val="both"/>
        <w:rPr>
          <w:rFonts w:asciiTheme="minorHAnsi" w:hAnsiTheme="minorHAnsi" w:cstheme="minorHAnsi"/>
          <w:b w:val="0"/>
          <w:bCs/>
          <w:sz w:val="24"/>
          <w:szCs w:val="24"/>
        </w:rPr>
      </w:pPr>
      <w:r>
        <w:rPr>
          <w:rFonts w:asciiTheme="minorHAnsi" w:hAnsiTheme="minorHAnsi" w:cstheme="minorHAnsi"/>
          <w:b w:val="0"/>
          <w:bCs/>
          <w:sz w:val="24"/>
          <w:szCs w:val="24"/>
        </w:rPr>
        <w:t>Twenty</w:t>
      </w:r>
      <w:r w:rsidR="004974D1">
        <w:rPr>
          <w:rFonts w:asciiTheme="minorHAnsi" w:hAnsiTheme="minorHAnsi" w:cstheme="minorHAnsi"/>
          <w:b w:val="0"/>
          <w:bCs/>
          <w:sz w:val="24"/>
          <w:szCs w:val="24"/>
        </w:rPr>
        <w:t>-</w:t>
      </w:r>
      <w:r>
        <w:rPr>
          <w:rFonts w:asciiTheme="minorHAnsi" w:hAnsiTheme="minorHAnsi" w:cstheme="minorHAnsi"/>
          <w:b w:val="0"/>
          <w:bCs/>
          <w:sz w:val="24"/>
          <w:szCs w:val="24"/>
        </w:rPr>
        <w:t>one</w:t>
      </w:r>
      <w:r w:rsidR="007E36B2" w:rsidRPr="00357BE1">
        <w:rPr>
          <w:rFonts w:asciiTheme="minorHAnsi" w:hAnsiTheme="minorHAnsi" w:cstheme="minorHAnsi"/>
          <w:b w:val="0"/>
          <w:bCs/>
          <w:sz w:val="24"/>
          <w:szCs w:val="24"/>
        </w:rPr>
        <w:t xml:space="preserve"> stakeholder submissions to the Phase 1 consultation</w:t>
      </w:r>
      <w:r w:rsidR="00B57CEA">
        <w:rPr>
          <w:rFonts w:asciiTheme="minorHAnsi" w:hAnsiTheme="minorHAnsi" w:cstheme="minorHAnsi"/>
          <w:b w:val="0"/>
          <w:bCs/>
          <w:sz w:val="24"/>
          <w:szCs w:val="24"/>
        </w:rPr>
        <w:t xml:space="preserve"> were </w:t>
      </w:r>
      <w:r w:rsidR="00DB534F">
        <w:rPr>
          <w:rFonts w:asciiTheme="minorHAnsi" w:hAnsiTheme="minorHAnsi" w:cstheme="minorHAnsi"/>
          <w:b w:val="0"/>
          <w:bCs/>
          <w:sz w:val="24"/>
          <w:szCs w:val="24"/>
        </w:rPr>
        <w:t>received</w:t>
      </w:r>
      <w:r w:rsidR="007E36B2" w:rsidRPr="00357BE1">
        <w:rPr>
          <w:rFonts w:asciiTheme="minorHAnsi" w:hAnsiTheme="minorHAnsi" w:cstheme="minorHAnsi"/>
          <w:b w:val="0"/>
          <w:bCs/>
          <w:sz w:val="24"/>
          <w:szCs w:val="24"/>
        </w:rPr>
        <w:t>, including 1</w:t>
      </w:r>
      <w:r w:rsidR="00C25EAC">
        <w:rPr>
          <w:rFonts w:asciiTheme="minorHAnsi" w:hAnsiTheme="minorHAnsi" w:cstheme="minorHAnsi"/>
          <w:b w:val="0"/>
          <w:bCs/>
          <w:sz w:val="24"/>
          <w:szCs w:val="24"/>
        </w:rPr>
        <w:t>7</w:t>
      </w:r>
      <w:r w:rsidR="007E36B2" w:rsidRPr="00357BE1">
        <w:rPr>
          <w:rFonts w:asciiTheme="minorHAnsi" w:hAnsiTheme="minorHAnsi" w:cstheme="minorHAnsi"/>
          <w:b w:val="0"/>
          <w:bCs/>
          <w:sz w:val="24"/>
          <w:szCs w:val="24"/>
        </w:rPr>
        <w:t xml:space="preserve"> respondents from pharmaceutical </w:t>
      </w:r>
      <w:r w:rsidR="00C25EAC">
        <w:rPr>
          <w:rFonts w:asciiTheme="minorHAnsi" w:hAnsiTheme="minorHAnsi" w:cstheme="minorHAnsi"/>
          <w:b w:val="0"/>
          <w:bCs/>
          <w:sz w:val="24"/>
          <w:szCs w:val="24"/>
        </w:rPr>
        <w:t xml:space="preserve">companies, one from </w:t>
      </w:r>
      <w:r w:rsidR="006D4471">
        <w:rPr>
          <w:rFonts w:asciiTheme="minorHAnsi" w:hAnsiTheme="minorHAnsi" w:cstheme="minorHAnsi"/>
          <w:b w:val="0"/>
          <w:bCs/>
          <w:sz w:val="24"/>
          <w:szCs w:val="24"/>
        </w:rPr>
        <w:t xml:space="preserve">a </w:t>
      </w:r>
      <w:r w:rsidR="00C25EAC">
        <w:rPr>
          <w:rFonts w:asciiTheme="minorHAnsi" w:hAnsiTheme="minorHAnsi" w:cstheme="minorHAnsi"/>
          <w:b w:val="0"/>
          <w:bCs/>
          <w:sz w:val="24"/>
          <w:szCs w:val="24"/>
        </w:rPr>
        <w:t>consulting company</w:t>
      </w:r>
      <w:r w:rsidR="007E36B2" w:rsidRPr="00357BE1">
        <w:rPr>
          <w:rFonts w:asciiTheme="minorHAnsi" w:hAnsiTheme="minorHAnsi" w:cstheme="minorHAnsi"/>
          <w:b w:val="0"/>
          <w:bCs/>
          <w:sz w:val="24"/>
          <w:szCs w:val="24"/>
        </w:rPr>
        <w:t xml:space="preserve">, </w:t>
      </w:r>
      <w:r w:rsidR="00C25EAC">
        <w:rPr>
          <w:rFonts w:asciiTheme="minorHAnsi" w:hAnsiTheme="minorHAnsi" w:cstheme="minorHAnsi"/>
          <w:b w:val="0"/>
          <w:bCs/>
          <w:sz w:val="24"/>
          <w:szCs w:val="24"/>
        </w:rPr>
        <w:t>one from a university</w:t>
      </w:r>
      <w:r w:rsidR="007E36B2" w:rsidRPr="00357BE1">
        <w:rPr>
          <w:rFonts w:asciiTheme="minorHAnsi" w:hAnsiTheme="minorHAnsi" w:cstheme="minorHAnsi"/>
          <w:b w:val="0"/>
          <w:bCs/>
          <w:sz w:val="24"/>
          <w:szCs w:val="24"/>
        </w:rPr>
        <w:t xml:space="preserve">, </w:t>
      </w:r>
      <w:r w:rsidR="00C25EAC">
        <w:rPr>
          <w:rFonts w:asciiTheme="minorHAnsi" w:hAnsiTheme="minorHAnsi" w:cstheme="minorHAnsi"/>
          <w:b w:val="0"/>
          <w:bCs/>
          <w:sz w:val="24"/>
          <w:szCs w:val="24"/>
        </w:rPr>
        <w:t xml:space="preserve">one from </w:t>
      </w:r>
      <w:r w:rsidR="007E36B2" w:rsidRPr="00357BE1">
        <w:rPr>
          <w:rFonts w:asciiTheme="minorHAnsi" w:hAnsiTheme="minorHAnsi" w:cstheme="minorHAnsi"/>
          <w:b w:val="0"/>
          <w:bCs/>
          <w:sz w:val="24"/>
          <w:szCs w:val="24"/>
        </w:rPr>
        <w:t xml:space="preserve">a </w:t>
      </w:r>
      <w:r w:rsidR="00C25EAC">
        <w:rPr>
          <w:rFonts w:asciiTheme="minorHAnsi" w:hAnsiTheme="minorHAnsi" w:cstheme="minorHAnsi"/>
          <w:b w:val="0"/>
          <w:bCs/>
          <w:sz w:val="24"/>
          <w:szCs w:val="24"/>
        </w:rPr>
        <w:t>clinical group and one from Medicines Australia</w:t>
      </w:r>
      <w:r w:rsidR="007E36B2" w:rsidRPr="00357BE1">
        <w:rPr>
          <w:rFonts w:asciiTheme="minorHAnsi" w:hAnsiTheme="minorHAnsi" w:cstheme="minorHAnsi"/>
          <w:b w:val="0"/>
          <w:bCs/>
          <w:sz w:val="24"/>
          <w:szCs w:val="24"/>
        </w:rPr>
        <w:t xml:space="preserve">. </w:t>
      </w:r>
      <w:r w:rsidR="00D43F61">
        <w:rPr>
          <w:rFonts w:asciiTheme="minorHAnsi" w:hAnsiTheme="minorHAnsi" w:cstheme="minorHAnsi"/>
          <w:b w:val="0"/>
          <w:bCs/>
          <w:sz w:val="24"/>
          <w:szCs w:val="24"/>
        </w:rPr>
        <w:t xml:space="preserve">Specifically, the following stakeholders have provided feedback </w:t>
      </w:r>
      <w:r w:rsidR="000C1BE6">
        <w:rPr>
          <w:rFonts w:asciiTheme="minorHAnsi" w:hAnsiTheme="minorHAnsi" w:cstheme="minorHAnsi"/>
          <w:b w:val="0"/>
          <w:bCs/>
          <w:sz w:val="24"/>
          <w:szCs w:val="24"/>
        </w:rPr>
        <w:t>in</w:t>
      </w:r>
      <w:r w:rsidR="00D43F61">
        <w:rPr>
          <w:rFonts w:asciiTheme="minorHAnsi" w:hAnsiTheme="minorHAnsi" w:cstheme="minorHAnsi"/>
          <w:b w:val="0"/>
          <w:bCs/>
          <w:sz w:val="24"/>
          <w:szCs w:val="24"/>
        </w:rPr>
        <w:t xml:space="preserve"> the Phase</w:t>
      </w:r>
      <w:r w:rsidR="006D4471">
        <w:rPr>
          <w:rFonts w:asciiTheme="minorHAnsi" w:hAnsiTheme="minorHAnsi" w:cstheme="minorHAnsi"/>
          <w:b w:val="0"/>
          <w:bCs/>
          <w:sz w:val="24"/>
          <w:szCs w:val="24"/>
        </w:rPr>
        <w:t> </w:t>
      </w:r>
      <w:r w:rsidR="00D43F61">
        <w:rPr>
          <w:rFonts w:asciiTheme="minorHAnsi" w:hAnsiTheme="minorHAnsi" w:cstheme="minorHAnsi"/>
          <w:b w:val="0"/>
          <w:bCs/>
          <w:sz w:val="24"/>
          <w:szCs w:val="24"/>
        </w:rPr>
        <w:t>1 consultation</w:t>
      </w:r>
      <w:r w:rsidR="006D4471">
        <w:rPr>
          <w:rFonts w:asciiTheme="minorHAnsi" w:hAnsiTheme="minorHAnsi" w:cstheme="minorHAnsi"/>
          <w:b w:val="0"/>
          <w:bCs/>
          <w:sz w:val="24"/>
          <w:szCs w:val="24"/>
        </w:rPr>
        <w:t>:</w:t>
      </w:r>
    </w:p>
    <w:p w14:paraId="3A5DD224" w14:textId="77777777" w:rsidR="00D43F61" w:rsidRDefault="00D43F61" w:rsidP="00D43F61">
      <w:pPr>
        <w:pStyle w:val="PBACHeading10"/>
        <w:keepNext/>
        <w:keepLines/>
        <w:numPr>
          <w:ilvl w:val="0"/>
          <w:numId w:val="33"/>
        </w:numPr>
        <w:spacing w:after="120"/>
        <w:jc w:val="both"/>
        <w:rPr>
          <w:rFonts w:asciiTheme="minorHAnsi" w:hAnsiTheme="minorHAnsi" w:cstheme="minorHAnsi"/>
          <w:b w:val="0"/>
          <w:bCs/>
          <w:sz w:val="24"/>
          <w:szCs w:val="24"/>
        </w:rPr>
      </w:pPr>
      <w:r w:rsidRPr="00F41023">
        <w:rPr>
          <w:rFonts w:asciiTheme="minorHAnsi" w:hAnsiTheme="minorHAnsi" w:cstheme="minorHAnsi"/>
          <w:b w:val="0"/>
          <w:bCs/>
          <w:sz w:val="24"/>
          <w:szCs w:val="24"/>
        </w:rPr>
        <w:t>AbbVie Pty Ltd</w:t>
      </w:r>
    </w:p>
    <w:p w14:paraId="6B3CD69A" w14:textId="77777777" w:rsidR="00D43F61" w:rsidRDefault="00D43F61" w:rsidP="00D43F61">
      <w:pPr>
        <w:pStyle w:val="PBACHeading10"/>
        <w:keepNext/>
        <w:keepLines/>
        <w:numPr>
          <w:ilvl w:val="0"/>
          <w:numId w:val="33"/>
        </w:numPr>
        <w:spacing w:after="120"/>
        <w:jc w:val="both"/>
        <w:rPr>
          <w:rFonts w:asciiTheme="minorHAnsi" w:hAnsiTheme="minorHAnsi" w:cstheme="minorHAnsi"/>
          <w:b w:val="0"/>
          <w:bCs/>
          <w:sz w:val="24"/>
          <w:szCs w:val="24"/>
        </w:rPr>
      </w:pPr>
      <w:r w:rsidRPr="00D43F61">
        <w:rPr>
          <w:rFonts w:asciiTheme="minorHAnsi" w:hAnsiTheme="minorHAnsi" w:cstheme="minorHAnsi"/>
          <w:b w:val="0"/>
          <w:bCs/>
          <w:sz w:val="24"/>
          <w:szCs w:val="24"/>
        </w:rPr>
        <w:t>Amgen Australia Pty Limited</w:t>
      </w:r>
    </w:p>
    <w:p w14:paraId="7D57E15D" w14:textId="77777777" w:rsidR="00D43F61" w:rsidRDefault="00D43F61" w:rsidP="00D43F61">
      <w:pPr>
        <w:pStyle w:val="PBACHeading10"/>
        <w:keepNext/>
        <w:keepLines/>
        <w:numPr>
          <w:ilvl w:val="0"/>
          <w:numId w:val="33"/>
        </w:numPr>
        <w:spacing w:after="120"/>
        <w:jc w:val="both"/>
        <w:rPr>
          <w:rFonts w:asciiTheme="minorHAnsi" w:hAnsiTheme="minorHAnsi" w:cstheme="minorHAnsi"/>
          <w:b w:val="0"/>
          <w:bCs/>
          <w:sz w:val="24"/>
          <w:szCs w:val="24"/>
        </w:rPr>
      </w:pPr>
      <w:r w:rsidRPr="00D43F61">
        <w:rPr>
          <w:rFonts w:asciiTheme="minorHAnsi" w:hAnsiTheme="minorHAnsi" w:cstheme="minorHAnsi"/>
          <w:b w:val="0"/>
          <w:bCs/>
          <w:sz w:val="24"/>
          <w:szCs w:val="24"/>
        </w:rPr>
        <w:t>Biogen Australia Pty Ltd</w:t>
      </w:r>
    </w:p>
    <w:p w14:paraId="2F6DB109" w14:textId="77777777" w:rsidR="00D43F61" w:rsidRDefault="00D43F61" w:rsidP="00D43F61">
      <w:pPr>
        <w:pStyle w:val="PBACHeading10"/>
        <w:keepNext/>
        <w:keepLines/>
        <w:numPr>
          <w:ilvl w:val="0"/>
          <w:numId w:val="33"/>
        </w:numPr>
        <w:spacing w:after="120"/>
        <w:jc w:val="both"/>
        <w:rPr>
          <w:rFonts w:asciiTheme="minorHAnsi" w:hAnsiTheme="minorHAnsi" w:cstheme="minorHAnsi"/>
          <w:b w:val="0"/>
          <w:bCs/>
          <w:sz w:val="24"/>
          <w:szCs w:val="24"/>
        </w:rPr>
      </w:pPr>
      <w:r w:rsidRPr="00D43F61">
        <w:rPr>
          <w:rFonts w:asciiTheme="minorHAnsi" w:hAnsiTheme="minorHAnsi" w:cstheme="minorHAnsi"/>
          <w:b w:val="0"/>
          <w:bCs/>
          <w:sz w:val="24"/>
          <w:szCs w:val="24"/>
        </w:rPr>
        <w:t>BioMarin Pharmaceutical Australia Pty Ltd</w:t>
      </w:r>
    </w:p>
    <w:p w14:paraId="1E2D70AD" w14:textId="77777777" w:rsidR="00D43F61" w:rsidRDefault="00D43F61" w:rsidP="00D43F61">
      <w:pPr>
        <w:pStyle w:val="PBACHeading10"/>
        <w:keepNext/>
        <w:keepLines/>
        <w:numPr>
          <w:ilvl w:val="0"/>
          <w:numId w:val="33"/>
        </w:numPr>
        <w:spacing w:after="120"/>
        <w:jc w:val="both"/>
        <w:rPr>
          <w:rFonts w:asciiTheme="minorHAnsi" w:hAnsiTheme="minorHAnsi" w:cstheme="minorHAnsi"/>
          <w:b w:val="0"/>
          <w:bCs/>
          <w:sz w:val="24"/>
          <w:szCs w:val="24"/>
        </w:rPr>
      </w:pPr>
      <w:r w:rsidRPr="00D43F61">
        <w:rPr>
          <w:rFonts w:asciiTheme="minorHAnsi" w:hAnsiTheme="minorHAnsi" w:cstheme="minorHAnsi"/>
          <w:b w:val="0"/>
          <w:bCs/>
          <w:sz w:val="24"/>
          <w:szCs w:val="24"/>
        </w:rPr>
        <w:t xml:space="preserve">Bristol Myers Squibb Australia Pty Ltd </w:t>
      </w:r>
    </w:p>
    <w:p w14:paraId="50485E7C" w14:textId="77777777" w:rsidR="00D43F61" w:rsidRDefault="00D43F61" w:rsidP="00D43F61">
      <w:pPr>
        <w:pStyle w:val="PBACHeading10"/>
        <w:keepNext/>
        <w:keepLines/>
        <w:numPr>
          <w:ilvl w:val="0"/>
          <w:numId w:val="33"/>
        </w:numPr>
        <w:spacing w:after="120"/>
        <w:jc w:val="both"/>
        <w:rPr>
          <w:rFonts w:asciiTheme="minorHAnsi" w:hAnsiTheme="minorHAnsi" w:cstheme="minorHAnsi"/>
          <w:b w:val="0"/>
          <w:bCs/>
          <w:sz w:val="24"/>
          <w:szCs w:val="24"/>
        </w:rPr>
      </w:pPr>
      <w:r w:rsidRPr="00D43F61">
        <w:rPr>
          <w:rFonts w:asciiTheme="minorHAnsi" w:hAnsiTheme="minorHAnsi" w:cstheme="minorHAnsi"/>
          <w:b w:val="0"/>
          <w:bCs/>
          <w:sz w:val="24"/>
          <w:szCs w:val="24"/>
        </w:rPr>
        <w:t>CSL Behring</w:t>
      </w:r>
    </w:p>
    <w:p w14:paraId="035D9963" w14:textId="4F47F363" w:rsidR="00D43F61" w:rsidRDefault="00D43F61" w:rsidP="00D43F61">
      <w:pPr>
        <w:pStyle w:val="PBACHeading10"/>
        <w:keepNext/>
        <w:keepLines/>
        <w:numPr>
          <w:ilvl w:val="0"/>
          <w:numId w:val="33"/>
        </w:numPr>
        <w:spacing w:after="120"/>
        <w:jc w:val="both"/>
        <w:rPr>
          <w:rFonts w:asciiTheme="minorHAnsi" w:hAnsiTheme="minorHAnsi" w:cstheme="minorHAnsi"/>
          <w:b w:val="0"/>
          <w:bCs/>
          <w:sz w:val="24"/>
          <w:szCs w:val="24"/>
        </w:rPr>
      </w:pPr>
      <w:r w:rsidRPr="00D43F61">
        <w:rPr>
          <w:rFonts w:asciiTheme="minorHAnsi" w:hAnsiTheme="minorHAnsi" w:cstheme="minorHAnsi"/>
          <w:b w:val="0"/>
          <w:bCs/>
          <w:sz w:val="24"/>
          <w:szCs w:val="24"/>
        </w:rPr>
        <w:t>Glaxo</w:t>
      </w:r>
      <w:r w:rsidR="006D4471">
        <w:rPr>
          <w:rFonts w:asciiTheme="minorHAnsi" w:hAnsiTheme="minorHAnsi" w:cstheme="minorHAnsi"/>
          <w:b w:val="0"/>
          <w:bCs/>
          <w:sz w:val="24"/>
          <w:szCs w:val="24"/>
        </w:rPr>
        <w:t>S</w:t>
      </w:r>
      <w:r w:rsidRPr="00D43F61">
        <w:rPr>
          <w:rFonts w:asciiTheme="minorHAnsi" w:hAnsiTheme="minorHAnsi" w:cstheme="minorHAnsi"/>
          <w:b w:val="0"/>
          <w:bCs/>
          <w:sz w:val="24"/>
          <w:szCs w:val="24"/>
        </w:rPr>
        <w:t>mith</w:t>
      </w:r>
      <w:r w:rsidR="006D4471">
        <w:rPr>
          <w:rFonts w:asciiTheme="minorHAnsi" w:hAnsiTheme="minorHAnsi" w:cstheme="minorHAnsi"/>
          <w:b w:val="0"/>
          <w:bCs/>
          <w:sz w:val="24"/>
          <w:szCs w:val="24"/>
        </w:rPr>
        <w:t>K</w:t>
      </w:r>
      <w:r w:rsidRPr="00D43F61">
        <w:rPr>
          <w:rFonts w:asciiTheme="minorHAnsi" w:hAnsiTheme="minorHAnsi" w:cstheme="minorHAnsi"/>
          <w:b w:val="0"/>
          <w:bCs/>
          <w:sz w:val="24"/>
          <w:szCs w:val="24"/>
        </w:rPr>
        <w:t>line Australia Pty Ltd</w:t>
      </w:r>
    </w:p>
    <w:p w14:paraId="38D21261" w14:textId="77777777" w:rsidR="00D43F61" w:rsidRDefault="00D43F61" w:rsidP="00D43F61">
      <w:pPr>
        <w:pStyle w:val="PBACHeading10"/>
        <w:keepNext/>
        <w:keepLines/>
        <w:numPr>
          <w:ilvl w:val="0"/>
          <w:numId w:val="33"/>
        </w:numPr>
        <w:spacing w:after="120"/>
        <w:jc w:val="both"/>
        <w:rPr>
          <w:rFonts w:asciiTheme="minorHAnsi" w:hAnsiTheme="minorHAnsi" w:cstheme="minorHAnsi"/>
          <w:b w:val="0"/>
          <w:bCs/>
          <w:sz w:val="24"/>
          <w:szCs w:val="24"/>
        </w:rPr>
      </w:pPr>
      <w:r w:rsidRPr="00D43F61">
        <w:rPr>
          <w:rFonts w:asciiTheme="minorHAnsi" w:hAnsiTheme="minorHAnsi" w:cstheme="minorHAnsi"/>
          <w:b w:val="0"/>
          <w:bCs/>
          <w:sz w:val="24"/>
          <w:szCs w:val="24"/>
        </w:rPr>
        <w:t>Janssen-Cilag Pty Ltd</w:t>
      </w:r>
    </w:p>
    <w:p w14:paraId="6E17DB8B" w14:textId="77777777" w:rsidR="00D43F61" w:rsidRDefault="00D43F61" w:rsidP="00D43F61">
      <w:pPr>
        <w:pStyle w:val="PBACHeading10"/>
        <w:keepNext/>
        <w:keepLines/>
        <w:numPr>
          <w:ilvl w:val="0"/>
          <w:numId w:val="33"/>
        </w:numPr>
        <w:spacing w:after="120"/>
        <w:jc w:val="both"/>
        <w:rPr>
          <w:rFonts w:asciiTheme="minorHAnsi" w:hAnsiTheme="minorHAnsi" w:cstheme="minorHAnsi"/>
          <w:b w:val="0"/>
          <w:bCs/>
          <w:sz w:val="24"/>
          <w:szCs w:val="24"/>
        </w:rPr>
      </w:pPr>
      <w:r w:rsidRPr="00D43F61">
        <w:rPr>
          <w:rFonts w:asciiTheme="minorHAnsi" w:hAnsiTheme="minorHAnsi" w:cstheme="minorHAnsi"/>
          <w:b w:val="0"/>
          <w:bCs/>
          <w:sz w:val="24"/>
          <w:szCs w:val="24"/>
        </w:rPr>
        <w:t>Macquarie University</w:t>
      </w:r>
    </w:p>
    <w:p w14:paraId="244E4834" w14:textId="77777777" w:rsidR="00D43F61" w:rsidRDefault="00D43F61" w:rsidP="00D43F61">
      <w:pPr>
        <w:pStyle w:val="PBACHeading10"/>
        <w:keepNext/>
        <w:keepLines/>
        <w:numPr>
          <w:ilvl w:val="0"/>
          <w:numId w:val="33"/>
        </w:numPr>
        <w:spacing w:after="120"/>
        <w:jc w:val="both"/>
        <w:rPr>
          <w:rFonts w:asciiTheme="minorHAnsi" w:hAnsiTheme="minorHAnsi" w:cstheme="minorHAnsi"/>
          <w:b w:val="0"/>
          <w:bCs/>
          <w:sz w:val="24"/>
          <w:szCs w:val="24"/>
        </w:rPr>
      </w:pPr>
      <w:r w:rsidRPr="00D43F61">
        <w:rPr>
          <w:rFonts w:asciiTheme="minorHAnsi" w:hAnsiTheme="minorHAnsi" w:cstheme="minorHAnsi"/>
          <w:b w:val="0"/>
          <w:bCs/>
          <w:sz w:val="24"/>
          <w:szCs w:val="24"/>
        </w:rPr>
        <w:t>Medicines Australia</w:t>
      </w:r>
    </w:p>
    <w:p w14:paraId="6A34AB29" w14:textId="77777777" w:rsidR="00D43F61" w:rsidRDefault="00D43F61" w:rsidP="00D43F61">
      <w:pPr>
        <w:pStyle w:val="PBACHeading10"/>
        <w:keepNext/>
        <w:keepLines/>
        <w:numPr>
          <w:ilvl w:val="0"/>
          <w:numId w:val="33"/>
        </w:numPr>
        <w:spacing w:after="120"/>
        <w:jc w:val="both"/>
        <w:rPr>
          <w:rFonts w:asciiTheme="minorHAnsi" w:hAnsiTheme="minorHAnsi" w:cstheme="minorHAnsi"/>
          <w:b w:val="0"/>
          <w:bCs/>
          <w:sz w:val="24"/>
          <w:szCs w:val="24"/>
        </w:rPr>
      </w:pPr>
      <w:r w:rsidRPr="00D43F61">
        <w:rPr>
          <w:rFonts w:asciiTheme="minorHAnsi" w:hAnsiTheme="minorHAnsi" w:cstheme="minorHAnsi"/>
          <w:b w:val="0"/>
          <w:bCs/>
          <w:sz w:val="24"/>
          <w:szCs w:val="24"/>
        </w:rPr>
        <w:t>Novo Nordisk Pharmaceuticals Pty Ltd</w:t>
      </w:r>
    </w:p>
    <w:p w14:paraId="01972D8C" w14:textId="5B0A3CFE" w:rsidR="00D43F61" w:rsidRDefault="00D43F61" w:rsidP="00D43F61">
      <w:pPr>
        <w:pStyle w:val="PBACHeading10"/>
        <w:keepNext/>
        <w:keepLines/>
        <w:numPr>
          <w:ilvl w:val="0"/>
          <w:numId w:val="33"/>
        </w:numPr>
        <w:spacing w:after="120"/>
        <w:jc w:val="both"/>
        <w:rPr>
          <w:rFonts w:asciiTheme="minorHAnsi" w:hAnsiTheme="minorHAnsi" w:cstheme="minorHAnsi"/>
          <w:b w:val="0"/>
          <w:bCs/>
          <w:sz w:val="24"/>
          <w:szCs w:val="24"/>
        </w:rPr>
      </w:pPr>
      <w:r w:rsidRPr="00D43F61">
        <w:rPr>
          <w:rFonts w:asciiTheme="minorHAnsi" w:hAnsiTheme="minorHAnsi" w:cstheme="minorHAnsi"/>
          <w:b w:val="0"/>
          <w:bCs/>
          <w:sz w:val="24"/>
          <w:szCs w:val="24"/>
        </w:rPr>
        <w:t>Pfizer Australia Pty Ltd</w:t>
      </w:r>
    </w:p>
    <w:p w14:paraId="5908C38D" w14:textId="77777777" w:rsidR="00540EF5" w:rsidRDefault="00540EF5" w:rsidP="00540EF5">
      <w:pPr>
        <w:pStyle w:val="PBACHeading10"/>
        <w:keepNext/>
        <w:keepLines/>
        <w:numPr>
          <w:ilvl w:val="0"/>
          <w:numId w:val="33"/>
        </w:numPr>
        <w:spacing w:after="120"/>
        <w:jc w:val="both"/>
        <w:rPr>
          <w:rFonts w:asciiTheme="minorHAnsi" w:hAnsiTheme="minorHAnsi" w:cstheme="minorHAnsi"/>
          <w:b w:val="0"/>
          <w:bCs/>
          <w:sz w:val="24"/>
          <w:szCs w:val="24"/>
        </w:rPr>
      </w:pPr>
      <w:r>
        <w:rPr>
          <w:rFonts w:asciiTheme="minorHAnsi" w:hAnsiTheme="minorHAnsi" w:cstheme="minorHAnsi"/>
          <w:b w:val="0"/>
          <w:bCs/>
          <w:sz w:val="24"/>
          <w:szCs w:val="24"/>
        </w:rPr>
        <w:t>Private</w:t>
      </w:r>
    </w:p>
    <w:p w14:paraId="4042D6B5" w14:textId="77777777" w:rsidR="00540EF5" w:rsidRDefault="00540EF5" w:rsidP="00540EF5">
      <w:pPr>
        <w:pStyle w:val="PBACHeading10"/>
        <w:keepNext/>
        <w:keepLines/>
        <w:numPr>
          <w:ilvl w:val="0"/>
          <w:numId w:val="33"/>
        </w:numPr>
        <w:spacing w:after="120"/>
        <w:jc w:val="both"/>
        <w:rPr>
          <w:rFonts w:asciiTheme="minorHAnsi" w:hAnsiTheme="minorHAnsi" w:cstheme="minorHAnsi"/>
          <w:b w:val="0"/>
          <w:bCs/>
          <w:sz w:val="24"/>
          <w:szCs w:val="24"/>
        </w:rPr>
      </w:pPr>
      <w:r>
        <w:rPr>
          <w:rFonts w:asciiTheme="minorHAnsi" w:hAnsiTheme="minorHAnsi" w:cstheme="minorHAnsi"/>
          <w:b w:val="0"/>
          <w:bCs/>
          <w:sz w:val="24"/>
          <w:szCs w:val="24"/>
        </w:rPr>
        <w:t>Private</w:t>
      </w:r>
    </w:p>
    <w:p w14:paraId="5F33B977" w14:textId="77777777" w:rsidR="00540EF5" w:rsidRDefault="00540EF5" w:rsidP="00540EF5">
      <w:pPr>
        <w:pStyle w:val="PBACHeading10"/>
        <w:keepNext/>
        <w:keepLines/>
        <w:numPr>
          <w:ilvl w:val="0"/>
          <w:numId w:val="33"/>
        </w:numPr>
        <w:spacing w:after="120"/>
        <w:jc w:val="both"/>
        <w:rPr>
          <w:rFonts w:asciiTheme="minorHAnsi" w:hAnsiTheme="minorHAnsi" w:cstheme="minorHAnsi"/>
          <w:b w:val="0"/>
          <w:bCs/>
          <w:sz w:val="24"/>
          <w:szCs w:val="24"/>
        </w:rPr>
      </w:pPr>
      <w:r>
        <w:rPr>
          <w:rFonts w:asciiTheme="minorHAnsi" w:hAnsiTheme="minorHAnsi" w:cstheme="minorHAnsi"/>
          <w:b w:val="0"/>
          <w:bCs/>
          <w:sz w:val="24"/>
          <w:szCs w:val="24"/>
        </w:rPr>
        <w:t>Private</w:t>
      </w:r>
    </w:p>
    <w:p w14:paraId="32D2B8D0" w14:textId="24BE4E4C" w:rsidR="00540EF5" w:rsidRPr="00540EF5" w:rsidRDefault="00540EF5" w:rsidP="00540EF5">
      <w:pPr>
        <w:pStyle w:val="PBACHeading10"/>
        <w:keepNext/>
        <w:keepLines/>
        <w:numPr>
          <w:ilvl w:val="0"/>
          <w:numId w:val="33"/>
        </w:numPr>
        <w:spacing w:after="120"/>
        <w:jc w:val="both"/>
        <w:rPr>
          <w:rFonts w:asciiTheme="minorHAnsi" w:hAnsiTheme="minorHAnsi" w:cstheme="minorHAnsi"/>
          <w:b w:val="0"/>
          <w:bCs/>
          <w:sz w:val="24"/>
          <w:szCs w:val="24"/>
        </w:rPr>
      </w:pPr>
      <w:r>
        <w:rPr>
          <w:rFonts w:asciiTheme="minorHAnsi" w:hAnsiTheme="minorHAnsi" w:cstheme="minorHAnsi"/>
          <w:b w:val="0"/>
          <w:bCs/>
          <w:sz w:val="24"/>
          <w:szCs w:val="24"/>
        </w:rPr>
        <w:t>Private</w:t>
      </w:r>
    </w:p>
    <w:p w14:paraId="1FBB0BAF" w14:textId="77777777" w:rsidR="00D43F61" w:rsidRDefault="00D43F61" w:rsidP="00D43F61">
      <w:pPr>
        <w:pStyle w:val="PBACHeading10"/>
        <w:keepNext/>
        <w:keepLines/>
        <w:numPr>
          <w:ilvl w:val="0"/>
          <w:numId w:val="33"/>
        </w:numPr>
        <w:spacing w:after="120"/>
        <w:jc w:val="both"/>
        <w:rPr>
          <w:rFonts w:asciiTheme="minorHAnsi" w:hAnsiTheme="minorHAnsi" w:cstheme="minorHAnsi"/>
          <w:b w:val="0"/>
          <w:bCs/>
          <w:sz w:val="24"/>
          <w:szCs w:val="24"/>
        </w:rPr>
      </w:pPr>
      <w:r w:rsidRPr="00D43F61">
        <w:rPr>
          <w:rFonts w:asciiTheme="minorHAnsi" w:hAnsiTheme="minorHAnsi" w:cstheme="minorHAnsi"/>
          <w:b w:val="0"/>
          <w:bCs/>
          <w:sz w:val="24"/>
          <w:szCs w:val="24"/>
        </w:rPr>
        <w:t xml:space="preserve">Rare Voices Australia </w:t>
      </w:r>
    </w:p>
    <w:p w14:paraId="65BBF86A" w14:textId="77777777" w:rsidR="00D43F61" w:rsidRDefault="00D43F61" w:rsidP="00D43F61">
      <w:pPr>
        <w:pStyle w:val="PBACHeading10"/>
        <w:keepNext/>
        <w:keepLines/>
        <w:numPr>
          <w:ilvl w:val="0"/>
          <w:numId w:val="33"/>
        </w:numPr>
        <w:spacing w:after="120"/>
        <w:jc w:val="both"/>
        <w:rPr>
          <w:rFonts w:asciiTheme="minorHAnsi" w:hAnsiTheme="minorHAnsi" w:cstheme="minorHAnsi"/>
          <w:b w:val="0"/>
          <w:bCs/>
          <w:sz w:val="24"/>
          <w:szCs w:val="24"/>
        </w:rPr>
      </w:pPr>
      <w:r w:rsidRPr="00D43F61">
        <w:rPr>
          <w:rFonts w:asciiTheme="minorHAnsi" w:hAnsiTheme="minorHAnsi" w:cstheme="minorHAnsi"/>
          <w:b w:val="0"/>
          <w:bCs/>
          <w:sz w:val="24"/>
          <w:szCs w:val="24"/>
        </w:rPr>
        <w:t>Sanofi-aventis Australia Pty Ltd</w:t>
      </w:r>
    </w:p>
    <w:p w14:paraId="7735D68E" w14:textId="77777777" w:rsidR="00D43F61" w:rsidRDefault="00D43F61" w:rsidP="00D43F61">
      <w:pPr>
        <w:pStyle w:val="PBACHeading10"/>
        <w:keepNext/>
        <w:keepLines/>
        <w:numPr>
          <w:ilvl w:val="0"/>
          <w:numId w:val="33"/>
        </w:numPr>
        <w:spacing w:after="120"/>
        <w:jc w:val="both"/>
        <w:rPr>
          <w:rFonts w:asciiTheme="minorHAnsi" w:hAnsiTheme="minorHAnsi" w:cstheme="minorHAnsi"/>
          <w:b w:val="0"/>
          <w:bCs/>
          <w:sz w:val="24"/>
          <w:szCs w:val="24"/>
        </w:rPr>
      </w:pPr>
      <w:r w:rsidRPr="00D43F61">
        <w:rPr>
          <w:rFonts w:asciiTheme="minorHAnsi" w:hAnsiTheme="minorHAnsi" w:cstheme="minorHAnsi"/>
          <w:b w:val="0"/>
          <w:bCs/>
          <w:sz w:val="24"/>
          <w:szCs w:val="24"/>
        </w:rPr>
        <w:lastRenderedPageBreak/>
        <w:t>Shawview Consulting</w:t>
      </w:r>
    </w:p>
    <w:p w14:paraId="5F655201" w14:textId="77777777" w:rsidR="00621285" w:rsidRDefault="00D43F61" w:rsidP="00621285">
      <w:pPr>
        <w:pStyle w:val="PBACHeading10"/>
        <w:keepNext/>
        <w:keepLines/>
        <w:numPr>
          <w:ilvl w:val="0"/>
          <w:numId w:val="33"/>
        </w:numPr>
        <w:spacing w:after="120"/>
        <w:jc w:val="both"/>
        <w:rPr>
          <w:rFonts w:asciiTheme="minorHAnsi" w:hAnsiTheme="minorHAnsi" w:cstheme="minorHAnsi"/>
          <w:b w:val="0"/>
          <w:bCs/>
          <w:sz w:val="24"/>
          <w:szCs w:val="24"/>
        </w:rPr>
      </w:pPr>
      <w:r w:rsidRPr="00D43F61">
        <w:rPr>
          <w:rFonts w:asciiTheme="minorHAnsi" w:hAnsiTheme="minorHAnsi" w:cstheme="minorHAnsi"/>
          <w:b w:val="0"/>
          <w:bCs/>
          <w:sz w:val="24"/>
          <w:szCs w:val="24"/>
        </w:rPr>
        <w:t>Vertex Pharmaceuticals (Australia) Pty Ltd</w:t>
      </w:r>
    </w:p>
    <w:p w14:paraId="53410F6B" w14:textId="55D97035" w:rsidR="00F41023" w:rsidRDefault="00D43F61" w:rsidP="00621285">
      <w:pPr>
        <w:pStyle w:val="PBACHeading10"/>
        <w:keepNext/>
        <w:keepLines/>
        <w:numPr>
          <w:ilvl w:val="0"/>
          <w:numId w:val="33"/>
        </w:numPr>
        <w:spacing w:after="120"/>
        <w:jc w:val="both"/>
        <w:rPr>
          <w:rFonts w:asciiTheme="minorHAnsi" w:hAnsiTheme="minorHAnsi" w:cstheme="minorHAnsi"/>
          <w:b w:val="0"/>
          <w:bCs/>
          <w:sz w:val="24"/>
          <w:szCs w:val="24"/>
        </w:rPr>
      </w:pPr>
      <w:r w:rsidRPr="00621285">
        <w:rPr>
          <w:rFonts w:asciiTheme="minorHAnsi" w:hAnsiTheme="minorHAnsi" w:cstheme="minorHAnsi"/>
          <w:b w:val="0"/>
          <w:bCs/>
          <w:sz w:val="24"/>
          <w:szCs w:val="24"/>
        </w:rPr>
        <w:t>Vifor Pharma Pty Ltd</w:t>
      </w:r>
    </w:p>
    <w:p w14:paraId="68647111" w14:textId="43773F6E" w:rsidR="00955213" w:rsidRDefault="005E5271" w:rsidP="00665B4F">
      <w:pPr>
        <w:pStyle w:val="PBACHeading10"/>
        <w:keepNext/>
        <w:keepLines/>
        <w:numPr>
          <w:ilvl w:val="1"/>
          <w:numId w:val="4"/>
        </w:numPr>
        <w:spacing w:after="120"/>
        <w:ind w:left="720" w:hanging="720"/>
        <w:jc w:val="both"/>
        <w:rPr>
          <w:rFonts w:asciiTheme="minorHAnsi" w:hAnsiTheme="minorHAnsi" w:cstheme="minorHAnsi"/>
          <w:b w:val="0"/>
          <w:bCs/>
          <w:sz w:val="24"/>
          <w:szCs w:val="24"/>
        </w:rPr>
      </w:pPr>
      <w:r>
        <w:rPr>
          <w:rFonts w:asciiTheme="minorHAnsi" w:hAnsiTheme="minorHAnsi" w:cstheme="minorHAnsi"/>
          <w:b w:val="0"/>
          <w:bCs/>
          <w:sz w:val="24"/>
          <w:szCs w:val="24"/>
        </w:rPr>
        <w:t xml:space="preserve">A summary </w:t>
      </w:r>
      <w:r w:rsidR="00955213">
        <w:rPr>
          <w:rFonts w:asciiTheme="minorHAnsi" w:hAnsiTheme="minorHAnsi" w:cstheme="minorHAnsi"/>
          <w:b w:val="0"/>
          <w:bCs/>
          <w:sz w:val="24"/>
          <w:szCs w:val="24"/>
        </w:rPr>
        <w:t>of thematic issues raised in stakeholder submissions</w:t>
      </w:r>
      <w:r w:rsidR="007B0D0B">
        <w:rPr>
          <w:rFonts w:asciiTheme="minorHAnsi" w:hAnsiTheme="minorHAnsi" w:cstheme="minorHAnsi"/>
          <w:b w:val="0"/>
          <w:bCs/>
          <w:sz w:val="24"/>
          <w:szCs w:val="24"/>
        </w:rPr>
        <w:t xml:space="preserve"> in the Phase 1 consultation</w:t>
      </w:r>
      <w:r>
        <w:rPr>
          <w:rFonts w:asciiTheme="minorHAnsi" w:hAnsiTheme="minorHAnsi" w:cstheme="minorHAnsi"/>
          <w:b w:val="0"/>
          <w:bCs/>
          <w:sz w:val="24"/>
          <w:szCs w:val="24"/>
        </w:rPr>
        <w:t xml:space="preserve"> was provided in the </w:t>
      </w:r>
      <w:r w:rsidR="00FC1FBF">
        <w:rPr>
          <w:rFonts w:asciiTheme="minorHAnsi" w:hAnsiTheme="minorHAnsi" w:cstheme="minorHAnsi"/>
          <w:b w:val="0"/>
          <w:bCs/>
          <w:sz w:val="24"/>
          <w:szCs w:val="24"/>
        </w:rPr>
        <w:t>R</w:t>
      </w:r>
      <w:r>
        <w:rPr>
          <w:rFonts w:asciiTheme="minorHAnsi" w:hAnsiTheme="minorHAnsi" w:cstheme="minorHAnsi"/>
          <w:b w:val="0"/>
          <w:bCs/>
          <w:sz w:val="24"/>
          <w:szCs w:val="24"/>
        </w:rPr>
        <w:t xml:space="preserve">eport and is reproduced below. </w:t>
      </w:r>
      <w:r w:rsidR="00955213">
        <w:rPr>
          <w:rFonts w:asciiTheme="minorHAnsi" w:hAnsiTheme="minorHAnsi" w:cstheme="minorHAnsi"/>
          <w:b w:val="0"/>
          <w:bCs/>
          <w:sz w:val="24"/>
          <w:szCs w:val="24"/>
        </w:rPr>
        <w:t xml:space="preserve"> </w:t>
      </w:r>
    </w:p>
    <w:p w14:paraId="3DC30769" w14:textId="11ABC2EF" w:rsidR="001613D4" w:rsidRDefault="001613D4" w:rsidP="00357BE1">
      <w:pPr>
        <w:keepNext/>
        <w:rPr>
          <w:rFonts w:asciiTheme="minorHAnsi" w:hAnsiTheme="minorHAnsi" w:cstheme="minorHAnsi"/>
          <w:b/>
          <w:bCs/>
        </w:rPr>
      </w:pPr>
      <w:r w:rsidRPr="00357BE1">
        <w:rPr>
          <w:rFonts w:ascii="Arial Narrow" w:eastAsiaTheme="majorEastAsia" w:hAnsi="Arial Narrow" w:cstheme="majorBidi"/>
          <w:b/>
          <w:bCs/>
          <w:sz w:val="20"/>
        </w:rPr>
        <w:t xml:space="preserve">Table 1: </w:t>
      </w:r>
      <w:r>
        <w:rPr>
          <w:rFonts w:ascii="Arial Narrow" w:eastAsiaTheme="majorEastAsia" w:hAnsi="Arial Narrow" w:cstheme="majorBidi"/>
          <w:b/>
          <w:bCs/>
          <w:sz w:val="20"/>
        </w:rPr>
        <w:t>Summary of thematic issues raised in stakeholder submissions in the Phase 1 Consultation</w:t>
      </w:r>
      <w:r w:rsidR="003134F9">
        <w:rPr>
          <w:rFonts w:ascii="Arial Narrow" w:eastAsiaTheme="majorEastAsia" w:hAnsi="Arial Narrow" w:cstheme="majorBidi"/>
          <w:b/>
          <w:bCs/>
          <w:sz w:val="20"/>
        </w:rPr>
        <w:t xml:space="preserve">   </w:t>
      </w:r>
    </w:p>
    <w:tbl>
      <w:tblPr>
        <w:tblStyle w:val="TableGrid"/>
        <w:tblW w:w="5000" w:type="pct"/>
        <w:tblLook w:val="04A0" w:firstRow="1" w:lastRow="0" w:firstColumn="1" w:lastColumn="0" w:noHBand="0" w:noVBand="1"/>
      </w:tblPr>
      <w:tblGrid>
        <w:gridCol w:w="4508"/>
        <w:gridCol w:w="4508"/>
      </w:tblGrid>
      <w:tr w:rsidR="00621285" w:rsidRPr="004467BA" w14:paraId="187B55A3" w14:textId="77777777" w:rsidTr="00C929B5">
        <w:trPr>
          <w:tblHeader/>
        </w:trPr>
        <w:tc>
          <w:tcPr>
            <w:tcW w:w="2500" w:type="pct"/>
            <w:tcMar>
              <w:top w:w="113" w:type="dxa"/>
              <w:left w:w="113" w:type="dxa"/>
              <w:right w:w="57" w:type="dxa"/>
            </w:tcMar>
          </w:tcPr>
          <w:p w14:paraId="6DD4B982" w14:textId="77777777" w:rsidR="00621285" w:rsidRPr="009431F5" w:rsidRDefault="00621285" w:rsidP="008A65F2">
            <w:pPr>
              <w:rPr>
                <w:rFonts w:ascii="Arial Narrow" w:hAnsi="Arial Narrow"/>
                <w:b/>
                <w:bCs/>
                <w:color w:val="000000" w:themeColor="text1"/>
                <w:sz w:val="20"/>
                <w:szCs w:val="20"/>
              </w:rPr>
            </w:pPr>
            <w:r w:rsidRPr="009431F5">
              <w:rPr>
                <w:rFonts w:ascii="Arial Narrow" w:hAnsi="Arial Narrow"/>
                <w:b/>
                <w:bCs/>
                <w:color w:val="000000" w:themeColor="text1"/>
                <w:sz w:val="20"/>
                <w:szCs w:val="20"/>
              </w:rPr>
              <w:t>Issue raised by stakeholder</w:t>
            </w:r>
          </w:p>
        </w:tc>
        <w:tc>
          <w:tcPr>
            <w:tcW w:w="2500" w:type="pct"/>
            <w:tcMar>
              <w:top w:w="113" w:type="dxa"/>
              <w:left w:w="113" w:type="dxa"/>
              <w:right w:w="57" w:type="dxa"/>
            </w:tcMar>
          </w:tcPr>
          <w:p w14:paraId="14DDB527" w14:textId="779964D8" w:rsidR="00621285" w:rsidRPr="009431F5" w:rsidRDefault="005C617B" w:rsidP="008A65F2">
            <w:pPr>
              <w:rPr>
                <w:rFonts w:ascii="Arial Narrow" w:hAnsi="Arial Narrow"/>
                <w:b/>
                <w:bCs/>
                <w:color w:val="000000" w:themeColor="text1"/>
                <w:sz w:val="20"/>
                <w:szCs w:val="20"/>
              </w:rPr>
            </w:pPr>
            <w:r w:rsidRPr="009431F5">
              <w:rPr>
                <w:rFonts w:ascii="Arial Narrow" w:hAnsi="Arial Narrow"/>
                <w:b/>
                <w:bCs/>
                <w:color w:val="000000" w:themeColor="text1"/>
                <w:sz w:val="20"/>
                <w:szCs w:val="20"/>
              </w:rPr>
              <w:t xml:space="preserve">Report </w:t>
            </w:r>
            <w:r w:rsidR="00B969DD" w:rsidRPr="009431F5">
              <w:rPr>
                <w:rFonts w:ascii="Arial Narrow" w:hAnsi="Arial Narrow"/>
                <w:b/>
                <w:bCs/>
                <w:color w:val="000000" w:themeColor="text1"/>
                <w:sz w:val="20"/>
                <w:szCs w:val="20"/>
              </w:rPr>
              <w:t>comments</w:t>
            </w:r>
          </w:p>
        </w:tc>
      </w:tr>
      <w:tr w:rsidR="00621285" w14:paraId="183B3B28" w14:textId="77777777" w:rsidTr="00C929B5">
        <w:tc>
          <w:tcPr>
            <w:tcW w:w="2500" w:type="pct"/>
            <w:tcMar>
              <w:top w:w="113" w:type="dxa"/>
              <w:left w:w="113" w:type="dxa"/>
              <w:right w:w="57" w:type="dxa"/>
            </w:tcMar>
          </w:tcPr>
          <w:p w14:paraId="4E911818" w14:textId="77777777"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The PBAC’s base-case discount rate should be reduced to 1.5% for costs and benefits.</w:t>
            </w:r>
          </w:p>
        </w:tc>
        <w:tc>
          <w:tcPr>
            <w:tcW w:w="2500" w:type="pct"/>
            <w:tcMar>
              <w:top w:w="113" w:type="dxa"/>
              <w:left w:w="113" w:type="dxa"/>
              <w:right w:w="57" w:type="dxa"/>
            </w:tcMar>
          </w:tcPr>
          <w:p w14:paraId="2F562E4E" w14:textId="0332792C"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This position, put forward by Medicines Australia on behalf of the innovator medicines industry, was explicitly supported by 20 of 21 respondents from whom submissions were received. All respondents supported a reduction in the discount rate.</w:t>
            </w:r>
          </w:p>
        </w:tc>
      </w:tr>
      <w:tr w:rsidR="00621285" w14:paraId="3D96A6E5" w14:textId="77777777" w:rsidTr="00C929B5">
        <w:tc>
          <w:tcPr>
            <w:tcW w:w="2500" w:type="pct"/>
            <w:tcMar>
              <w:top w:w="113" w:type="dxa"/>
              <w:left w:w="113" w:type="dxa"/>
              <w:right w:w="57" w:type="dxa"/>
            </w:tcMar>
          </w:tcPr>
          <w:p w14:paraId="335938AF" w14:textId="75693AF1"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 xml:space="preserve">Discounting disadvantages therapies with relatively high up-front costs and long-term benefits, including emerging biological therapies, vaccines and preventive therapies, life-saving </w:t>
            </w:r>
            <w:r w:rsidR="0089358F" w:rsidRPr="009431F5">
              <w:rPr>
                <w:rFonts w:ascii="Arial Narrow" w:hAnsi="Arial Narrow"/>
                <w:color w:val="000000" w:themeColor="text1"/>
                <w:sz w:val="20"/>
                <w:szCs w:val="20"/>
              </w:rPr>
              <w:t>therapies,</w:t>
            </w:r>
            <w:r w:rsidRPr="009431F5">
              <w:rPr>
                <w:rFonts w:ascii="Arial Narrow" w:hAnsi="Arial Narrow"/>
                <w:color w:val="000000" w:themeColor="text1"/>
                <w:sz w:val="20"/>
                <w:szCs w:val="20"/>
              </w:rPr>
              <w:t xml:space="preserve"> and therapies for childhood diseases.</w:t>
            </w:r>
          </w:p>
        </w:tc>
        <w:tc>
          <w:tcPr>
            <w:tcW w:w="2500" w:type="pct"/>
            <w:tcMar>
              <w:top w:w="113" w:type="dxa"/>
              <w:left w:w="113" w:type="dxa"/>
              <w:right w:w="57" w:type="dxa"/>
            </w:tcMar>
          </w:tcPr>
          <w:p w14:paraId="00E07289" w14:textId="77777777"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The choice of discount rate may have a substantial impact on the estimated cost-effectiveness of a health intervention, especially when the benefits of an intervention accrue over a long period of time.</w:t>
            </w:r>
          </w:p>
        </w:tc>
      </w:tr>
      <w:tr w:rsidR="00621285" w:rsidRPr="004467BA" w14:paraId="2C6B5E82" w14:textId="77777777" w:rsidTr="00C929B5">
        <w:tc>
          <w:tcPr>
            <w:tcW w:w="2500" w:type="pct"/>
            <w:tcMar>
              <w:top w:w="113" w:type="dxa"/>
              <w:left w:w="113" w:type="dxa"/>
              <w:right w:w="57" w:type="dxa"/>
            </w:tcMar>
          </w:tcPr>
          <w:p w14:paraId="578D70B7" w14:textId="7B620440"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The PBAC’s base-case discount rate of 5% is higher than the rates used in most similarly economically developed countries with established HTA practice. Over the past three decades, international HTA discount rates have trended downward.</w:t>
            </w:r>
          </w:p>
        </w:tc>
        <w:tc>
          <w:tcPr>
            <w:tcW w:w="2500" w:type="pct"/>
            <w:tcMar>
              <w:top w:w="113" w:type="dxa"/>
              <w:left w:w="113" w:type="dxa"/>
              <w:right w:w="57" w:type="dxa"/>
            </w:tcMar>
          </w:tcPr>
          <w:p w14:paraId="6829F365" w14:textId="7810B597"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This observation is supported by the available data. The PBAC’s base-case discount rate is, however, lower than the discount rate of 7% commonly used in the evaluation of public investment in non-HTA settings in Australia.</w:t>
            </w:r>
          </w:p>
        </w:tc>
      </w:tr>
      <w:tr w:rsidR="00621285" w14:paraId="2D709641" w14:textId="77777777" w:rsidTr="00C929B5">
        <w:tc>
          <w:tcPr>
            <w:tcW w:w="2500" w:type="pct"/>
            <w:tcMar>
              <w:top w:w="113" w:type="dxa"/>
              <w:left w:w="113" w:type="dxa"/>
              <w:right w:w="57" w:type="dxa"/>
            </w:tcMar>
          </w:tcPr>
          <w:p w14:paraId="2E155B86" w14:textId="77777777"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Discounting at the PBAC’s base-case rate of 5% may have contributed to delays in access to therapies in Australia.</w:t>
            </w:r>
          </w:p>
        </w:tc>
        <w:tc>
          <w:tcPr>
            <w:tcW w:w="2500" w:type="pct"/>
            <w:tcMar>
              <w:top w:w="113" w:type="dxa"/>
              <w:left w:w="113" w:type="dxa"/>
              <w:right w:w="57" w:type="dxa"/>
            </w:tcMar>
          </w:tcPr>
          <w:p w14:paraId="0464E34C" w14:textId="0C27E2C7"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 xml:space="preserve">See </w:t>
            </w:r>
            <w:r w:rsidR="00C87394">
              <w:rPr>
                <w:rFonts w:ascii="Arial Narrow" w:hAnsi="Arial Narrow"/>
                <w:color w:val="000000" w:themeColor="text1"/>
                <w:sz w:val="20"/>
                <w:szCs w:val="20"/>
              </w:rPr>
              <w:t>the Report</w:t>
            </w:r>
            <w:r w:rsidRPr="009431F5">
              <w:rPr>
                <w:rFonts w:ascii="Arial Narrow" w:hAnsi="Arial Narrow"/>
                <w:color w:val="000000" w:themeColor="text1"/>
                <w:sz w:val="20"/>
                <w:szCs w:val="20"/>
              </w:rPr>
              <w:t xml:space="preserve"> for elaboration.</w:t>
            </w:r>
          </w:p>
        </w:tc>
      </w:tr>
      <w:tr w:rsidR="00621285" w14:paraId="34015822" w14:textId="77777777" w:rsidTr="00C929B5">
        <w:tc>
          <w:tcPr>
            <w:tcW w:w="2500" w:type="pct"/>
            <w:tcMar>
              <w:top w:w="113" w:type="dxa"/>
              <w:left w:w="113" w:type="dxa"/>
              <w:right w:w="57" w:type="dxa"/>
            </w:tcMar>
          </w:tcPr>
          <w:p w14:paraId="53410591" w14:textId="77777777" w:rsidR="00621285" w:rsidRPr="009431F5" w:rsidRDefault="00621285" w:rsidP="008A65F2">
            <w:pPr>
              <w:tabs>
                <w:tab w:val="center" w:pos="2196"/>
              </w:tabs>
              <w:rPr>
                <w:rFonts w:ascii="Arial Narrow" w:hAnsi="Arial Narrow"/>
                <w:color w:val="000000" w:themeColor="text1"/>
                <w:sz w:val="20"/>
                <w:szCs w:val="20"/>
              </w:rPr>
            </w:pPr>
            <w:r w:rsidRPr="009431F5">
              <w:rPr>
                <w:rFonts w:ascii="Arial Narrow" w:hAnsi="Arial Narrow"/>
                <w:color w:val="000000" w:themeColor="text1"/>
                <w:sz w:val="20"/>
                <w:szCs w:val="20"/>
              </w:rPr>
              <w:t>Discounting at the PBAC’s base-case rate of 5% may disincentivise development of emerging biological therapies and medicines for rare-diseases.</w:t>
            </w:r>
            <w:r w:rsidRPr="009431F5">
              <w:rPr>
                <w:rFonts w:ascii="Arial Narrow" w:hAnsi="Arial Narrow"/>
                <w:color w:val="000000" w:themeColor="text1"/>
                <w:sz w:val="20"/>
                <w:szCs w:val="20"/>
              </w:rPr>
              <w:tab/>
            </w:r>
          </w:p>
        </w:tc>
        <w:tc>
          <w:tcPr>
            <w:tcW w:w="2500" w:type="pct"/>
            <w:tcMar>
              <w:top w:w="113" w:type="dxa"/>
              <w:left w:w="113" w:type="dxa"/>
              <w:right w:w="57" w:type="dxa"/>
            </w:tcMar>
          </w:tcPr>
          <w:p w14:paraId="007F703C" w14:textId="66FACEFD"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See</w:t>
            </w:r>
            <w:r w:rsidR="00B52105">
              <w:rPr>
                <w:rFonts w:ascii="Arial Narrow" w:hAnsi="Arial Narrow"/>
                <w:color w:val="000000" w:themeColor="text1"/>
                <w:sz w:val="20"/>
                <w:szCs w:val="20"/>
              </w:rPr>
              <w:t xml:space="preserve"> </w:t>
            </w:r>
            <w:r w:rsidR="00C87394">
              <w:rPr>
                <w:rFonts w:ascii="Arial Narrow" w:hAnsi="Arial Narrow"/>
                <w:color w:val="000000" w:themeColor="text1"/>
                <w:sz w:val="20"/>
                <w:szCs w:val="20"/>
              </w:rPr>
              <w:t>the Report</w:t>
            </w:r>
            <w:r w:rsidRPr="009431F5">
              <w:rPr>
                <w:rFonts w:ascii="Arial Narrow" w:hAnsi="Arial Narrow"/>
                <w:color w:val="000000" w:themeColor="text1"/>
                <w:sz w:val="20"/>
                <w:szCs w:val="20"/>
              </w:rPr>
              <w:t xml:space="preserve"> for elaboration.</w:t>
            </w:r>
          </w:p>
        </w:tc>
      </w:tr>
      <w:tr w:rsidR="00621285" w14:paraId="523FD561" w14:textId="77777777" w:rsidTr="00C929B5">
        <w:tc>
          <w:tcPr>
            <w:tcW w:w="2500" w:type="pct"/>
            <w:tcMar>
              <w:top w:w="113" w:type="dxa"/>
              <w:left w:w="113" w:type="dxa"/>
              <w:right w:w="57" w:type="dxa"/>
            </w:tcMar>
          </w:tcPr>
          <w:p w14:paraId="329EDBE2" w14:textId="77777777"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The PBAC should consider the use of differential discounting.</w:t>
            </w:r>
          </w:p>
        </w:tc>
        <w:tc>
          <w:tcPr>
            <w:tcW w:w="2500" w:type="pct"/>
            <w:tcMar>
              <w:top w:w="113" w:type="dxa"/>
              <w:left w:w="113" w:type="dxa"/>
              <w:right w:w="57" w:type="dxa"/>
            </w:tcMar>
          </w:tcPr>
          <w:p w14:paraId="13662FAE" w14:textId="3231905C"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 xml:space="preserve">There is theoretical support for differential discounting in the literature, though it is rarely used in practice internationally. </w:t>
            </w:r>
          </w:p>
        </w:tc>
      </w:tr>
      <w:tr w:rsidR="00621285" w14:paraId="01EB6851" w14:textId="77777777" w:rsidTr="00C929B5">
        <w:tc>
          <w:tcPr>
            <w:tcW w:w="2500" w:type="pct"/>
            <w:tcMar>
              <w:top w:w="113" w:type="dxa"/>
              <w:left w:w="113" w:type="dxa"/>
              <w:right w:w="57" w:type="dxa"/>
            </w:tcMar>
          </w:tcPr>
          <w:p w14:paraId="75E9BE0B" w14:textId="77777777"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The PBAC should consider the use of time-variable discounting.</w:t>
            </w:r>
          </w:p>
        </w:tc>
        <w:tc>
          <w:tcPr>
            <w:tcW w:w="2500" w:type="pct"/>
            <w:tcMar>
              <w:top w:w="113" w:type="dxa"/>
              <w:left w:w="113" w:type="dxa"/>
              <w:right w:w="57" w:type="dxa"/>
            </w:tcMar>
          </w:tcPr>
          <w:p w14:paraId="232C9F63" w14:textId="0F37EC49"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There is evidence of hyperbolic (i.e., time-variable) discounting in the literature, though it is rarely used in practice internationally.</w:t>
            </w:r>
          </w:p>
        </w:tc>
      </w:tr>
      <w:tr w:rsidR="00621285" w14:paraId="4B85A43D" w14:textId="77777777" w:rsidTr="00C929B5">
        <w:tc>
          <w:tcPr>
            <w:tcW w:w="2500" w:type="pct"/>
            <w:tcMar>
              <w:top w:w="113" w:type="dxa"/>
              <w:left w:w="113" w:type="dxa"/>
              <w:right w:w="57" w:type="dxa"/>
            </w:tcMar>
          </w:tcPr>
          <w:p w14:paraId="3F0DAC9D" w14:textId="138CAEA8"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The PBAC should consider the use of a non-</w:t>
            </w:r>
            <w:r w:rsidR="0011381E">
              <w:rPr>
                <w:rFonts w:ascii="Arial Narrow" w:hAnsi="Arial Narrow"/>
                <w:color w:val="000000" w:themeColor="text1"/>
                <w:sz w:val="20"/>
                <w:szCs w:val="20"/>
              </w:rPr>
              <w:t>base-case</w:t>
            </w:r>
            <w:r w:rsidRPr="009431F5">
              <w:rPr>
                <w:rFonts w:ascii="Arial Narrow" w:hAnsi="Arial Narrow"/>
                <w:color w:val="000000" w:themeColor="text1"/>
                <w:sz w:val="20"/>
                <w:szCs w:val="20"/>
              </w:rPr>
              <w:t xml:space="preserve"> rate of 1.5% for curative therapies.</w:t>
            </w:r>
          </w:p>
        </w:tc>
        <w:tc>
          <w:tcPr>
            <w:tcW w:w="2500" w:type="pct"/>
            <w:tcMar>
              <w:top w:w="113" w:type="dxa"/>
              <w:left w:w="113" w:type="dxa"/>
              <w:right w:w="57" w:type="dxa"/>
            </w:tcMar>
          </w:tcPr>
          <w:p w14:paraId="0AA3DDEE" w14:textId="6F705714" w:rsidR="00621285" w:rsidRPr="00A0455B"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 xml:space="preserve">NICE (UK) recommends use of a non-reference case discount rate of 1.5% for curative therapies. </w:t>
            </w:r>
          </w:p>
        </w:tc>
      </w:tr>
      <w:tr w:rsidR="00621285" w:rsidRPr="004467BA" w14:paraId="1B49B6FE" w14:textId="77777777" w:rsidTr="00C929B5">
        <w:tc>
          <w:tcPr>
            <w:tcW w:w="2500" w:type="pct"/>
            <w:tcMar>
              <w:top w:w="113" w:type="dxa"/>
              <w:left w:w="113" w:type="dxa"/>
              <w:right w:w="57" w:type="dxa"/>
            </w:tcMar>
          </w:tcPr>
          <w:p w14:paraId="60FA9B83" w14:textId="77777777"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The PBAC’s base-case rate should be benchmarked against rates used in health economic analysis in similarly economically developed countries with established HTA practices</w:t>
            </w:r>
          </w:p>
        </w:tc>
        <w:tc>
          <w:tcPr>
            <w:tcW w:w="2500" w:type="pct"/>
            <w:tcMar>
              <w:top w:w="113" w:type="dxa"/>
              <w:left w:w="113" w:type="dxa"/>
              <w:right w:w="57" w:type="dxa"/>
            </w:tcMar>
          </w:tcPr>
          <w:p w14:paraId="092CEB40" w14:textId="2374F62D"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 xml:space="preserve">International comparison may provide an appropriate basis for understanding social time preference and the choice of discount rate level in comparable contexts. </w:t>
            </w:r>
          </w:p>
        </w:tc>
      </w:tr>
      <w:tr w:rsidR="00621285" w:rsidRPr="004467BA" w14:paraId="4F485046" w14:textId="77777777" w:rsidTr="00C929B5">
        <w:tc>
          <w:tcPr>
            <w:tcW w:w="2500" w:type="pct"/>
            <w:tcMar>
              <w:top w:w="113" w:type="dxa"/>
              <w:left w:w="113" w:type="dxa"/>
              <w:right w:w="57" w:type="dxa"/>
            </w:tcMar>
          </w:tcPr>
          <w:p w14:paraId="75FDDF59" w14:textId="77777777"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 xml:space="preserve">There is support in the research literature and policy sphere for reducing the discount rate in use by most Australian government agencies since the 1980s from 7% to 3.5%-4%.  Cited examples note that the risk-free rate has fallen considerably since the 7% rate was established. </w:t>
            </w:r>
          </w:p>
        </w:tc>
        <w:tc>
          <w:tcPr>
            <w:tcW w:w="2500" w:type="pct"/>
            <w:tcMar>
              <w:top w:w="113" w:type="dxa"/>
              <w:left w:w="113" w:type="dxa"/>
              <w:right w:w="57" w:type="dxa"/>
            </w:tcMar>
          </w:tcPr>
          <w:p w14:paraId="276E5890" w14:textId="68F94E6A"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Reference to the ‘risk-free’ interest rate implies that the PBAC discount rate is (or should be) linked to Government’s cost of borrowing, i.e., a social opportunity cost model.</w:t>
            </w:r>
          </w:p>
        </w:tc>
      </w:tr>
      <w:tr w:rsidR="00621285" w:rsidRPr="004467BA" w14:paraId="357F3728" w14:textId="77777777" w:rsidTr="00C929B5">
        <w:tc>
          <w:tcPr>
            <w:tcW w:w="2500" w:type="pct"/>
            <w:tcMar>
              <w:top w:w="113" w:type="dxa"/>
              <w:left w:w="113" w:type="dxa"/>
              <w:right w:w="57" w:type="dxa"/>
            </w:tcMar>
          </w:tcPr>
          <w:p w14:paraId="243C5D9B" w14:textId="77777777"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The discount rate used in health economic evaluation should not be benchmarked against discount rates used by other Government agencies to assess public infrastructure expenditure; Discounting in HTA should not be used to account for ‘project-risk.’</w:t>
            </w:r>
          </w:p>
        </w:tc>
        <w:tc>
          <w:tcPr>
            <w:tcW w:w="2500" w:type="pct"/>
            <w:tcMar>
              <w:top w:w="113" w:type="dxa"/>
              <w:left w:w="113" w:type="dxa"/>
              <w:right w:w="57" w:type="dxa"/>
            </w:tcMar>
          </w:tcPr>
          <w:p w14:paraId="3ADFC46C" w14:textId="64C03D7E"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There is evidence in the research literature that individuals’ time preference for health consumption may not be reflected in governments’ cost of borrowing</w:t>
            </w:r>
            <w:r w:rsidR="00C87394">
              <w:rPr>
                <w:rFonts w:ascii="Arial Narrow" w:hAnsi="Arial Narrow"/>
                <w:color w:val="000000" w:themeColor="text1"/>
                <w:sz w:val="20"/>
                <w:szCs w:val="20"/>
              </w:rPr>
              <w:t>.</w:t>
            </w:r>
            <w:r w:rsidRPr="009431F5">
              <w:rPr>
                <w:rFonts w:ascii="Arial Narrow" w:hAnsi="Arial Narrow"/>
                <w:color w:val="000000" w:themeColor="text1"/>
                <w:sz w:val="20"/>
                <w:szCs w:val="20"/>
              </w:rPr>
              <w:t xml:space="preserve"> The literature suggests that the discount rate is generally not an appropriate mechanism to account for project-specific risk. </w:t>
            </w:r>
          </w:p>
        </w:tc>
      </w:tr>
      <w:tr w:rsidR="00621285" w:rsidRPr="004467BA" w14:paraId="7F7C8519" w14:textId="77777777" w:rsidTr="00C929B5">
        <w:tc>
          <w:tcPr>
            <w:tcW w:w="2500" w:type="pct"/>
            <w:tcMar>
              <w:top w:w="113" w:type="dxa"/>
              <w:left w:w="113" w:type="dxa"/>
              <w:right w:w="57" w:type="dxa"/>
            </w:tcMar>
          </w:tcPr>
          <w:p w14:paraId="6C73BDCA" w14:textId="77777777"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lastRenderedPageBreak/>
              <w:t>The utility associated with additional years of life does not decline as real incomes rise.</w:t>
            </w:r>
          </w:p>
        </w:tc>
        <w:tc>
          <w:tcPr>
            <w:tcW w:w="2500" w:type="pct"/>
            <w:tcMar>
              <w:top w:w="113" w:type="dxa"/>
              <w:left w:w="113" w:type="dxa"/>
              <w:right w:w="57" w:type="dxa"/>
            </w:tcMar>
          </w:tcPr>
          <w:p w14:paraId="2F44DA6E" w14:textId="16E15D3A"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The literature suggests that the marginal utility of health consumption decreases with income due to individuals’ time preference but may also increase as social expectations of health change.</w:t>
            </w:r>
            <w:r w:rsidR="00C87394">
              <w:rPr>
                <w:rFonts w:ascii="Arial Narrow" w:hAnsi="Arial Narrow"/>
                <w:color w:val="000000" w:themeColor="text1"/>
                <w:sz w:val="20"/>
                <w:szCs w:val="20"/>
              </w:rPr>
              <w:t xml:space="preserve"> </w:t>
            </w:r>
            <w:r w:rsidRPr="009431F5">
              <w:rPr>
                <w:rFonts w:ascii="Arial Narrow" w:hAnsi="Arial Narrow"/>
                <w:color w:val="000000" w:themeColor="text1"/>
                <w:sz w:val="20"/>
                <w:szCs w:val="20"/>
              </w:rPr>
              <w:t>The net effect of these counterinfluences is not clear.</w:t>
            </w:r>
          </w:p>
        </w:tc>
      </w:tr>
      <w:tr w:rsidR="00621285" w:rsidRPr="004467BA" w14:paraId="30F5830C" w14:textId="77777777" w:rsidTr="00C929B5">
        <w:tc>
          <w:tcPr>
            <w:tcW w:w="2500" w:type="pct"/>
            <w:tcMar>
              <w:top w:w="113" w:type="dxa"/>
              <w:left w:w="113" w:type="dxa"/>
              <w:right w:w="57" w:type="dxa"/>
            </w:tcMar>
          </w:tcPr>
          <w:p w14:paraId="670B19CC" w14:textId="77777777"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The PBAC’s base-rate discount rate of 5% is at odds with Government health policy commitments to invest in preventive therapies.</w:t>
            </w:r>
          </w:p>
        </w:tc>
        <w:tc>
          <w:tcPr>
            <w:tcW w:w="2500" w:type="pct"/>
            <w:tcMar>
              <w:top w:w="113" w:type="dxa"/>
              <w:left w:w="113" w:type="dxa"/>
              <w:right w:w="57" w:type="dxa"/>
            </w:tcMar>
          </w:tcPr>
          <w:p w14:paraId="2FE9A1EB" w14:textId="13C28EA3"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The literature suggests that adjusting the discount rate may not be an economically efficient means to impact equity and other health policy objectives, and that Government’s use of the tax and transfer systems may be more suited to these ends</w:t>
            </w:r>
            <w:r w:rsidR="00C87394">
              <w:rPr>
                <w:rFonts w:ascii="Arial Narrow" w:hAnsi="Arial Narrow"/>
                <w:color w:val="000000" w:themeColor="text1"/>
                <w:sz w:val="20"/>
                <w:szCs w:val="20"/>
              </w:rPr>
              <w:t>.</w:t>
            </w:r>
          </w:p>
        </w:tc>
      </w:tr>
      <w:tr w:rsidR="00621285" w:rsidRPr="004467BA" w14:paraId="752A8471" w14:textId="77777777" w:rsidTr="00C929B5">
        <w:tc>
          <w:tcPr>
            <w:tcW w:w="2500" w:type="pct"/>
            <w:tcMar>
              <w:top w:w="113" w:type="dxa"/>
              <w:left w:w="113" w:type="dxa"/>
              <w:right w:w="57" w:type="dxa"/>
            </w:tcMar>
          </w:tcPr>
          <w:p w14:paraId="55B1328F" w14:textId="77777777"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Changing the PBAC’s base-case discount rate is likely to have significant knock-on policy and distributional impacts, including in decision-making by the Medical Services Advisory Committee (MSAC).</w:t>
            </w:r>
          </w:p>
        </w:tc>
        <w:tc>
          <w:tcPr>
            <w:tcW w:w="2500" w:type="pct"/>
            <w:tcMar>
              <w:top w:w="113" w:type="dxa"/>
              <w:left w:w="113" w:type="dxa"/>
              <w:right w:w="57" w:type="dxa"/>
            </w:tcMar>
          </w:tcPr>
          <w:p w14:paraId="09ED7191" w14:textId="1A6D1CE9"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 xml:space="preserve">See </w:t>
            </w:r>
            <w:r w:rsidR="00C87394">
              <w:rPr>
                <w:rFonts w:ascii="Arial Narrow" w:hAnsi="Arial Narrow"/>
                <w:color w:val="000000" w:themeColor="text1"/>
                <w:sz w:val="20"/>
                <w:szCs w:val="20"/>
              </w:rPr>
              <w:t xml:space="preserve">the Report </w:t>
            </w:r>
            <w:r w:rsidRPr="009431F5">
              <w:rPr>
                <w:rFonts w:ascii="Arial Narrow" w:hAnsi="Arial Narrow"/>
                <w:color w:val="000000" w:themeColor="text1"/>
                <w:sz w:val="20"/>
                <w:szCs w:val="20"/>
              </w:rPr>
              <w:t>for elaboration.</w:t>
            </w:r>
          </w:p>
        </w:tc>
      </w:tr>
      <w:tr w:rsidR="00621285" w:rsidRPr="004467BA" w14:paraId="3E59B452" w14:textId="77777777" w:rsidTr="00C929B5">
        <w:tc>
          <w:tcPr>
            <w:tcW w:w="2500" w:type="pct"/>
            <w:tcMar>
              <w:top w:w="113" w:type="dxa"/>
              <w:left w:w="113" w:type="dxa"/>
              <w:right w:w="57" w:type="dxa"/>
            </w:tcMar>
          </w:tcPr>
          <w:p w14:paraId="7B27C8CD" w14:textId="77777777"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A reduction in the discount rate implies a lower opportunity cost of displaced healthcare interventions and should entail a corresponding reduction in the PBAC’s implicit cost-effectiveness threshold.</w:t>
            </w:r>
          </w:p>
        </w:tc>
        <w:tc>
          <w:tcPr>
            <w:tcW w:w="2500" w:type="pct"/>
            <w:tcMar>
              <w:top w:w="113" w:type="dxa"/>
              <w:left w:w="113" w:type="dxa"/>
              <w:right w:w="57" w:type="dxa"/>
            </w:tcMar>
          </w:tcPr>
          <w:p w14:paraId="404F5416" w14:textId="52BBBAD6"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 xml:space="preserve">If the discount rate and effective willingness-to-pay threshold are reduced, then the proportion of treatments yielding benefits further into the future is likely to increase, displacing healthcare interventions whose benefits accrue over shorter time horizons. </w:t>
            </w:r>
            <w:r w:rsidRPr="009431F5">
              <w:rPr>
                <w:rFonts w:ascii="Arial Narrow" w:hAnsi="Arial Narrow"/>
                <w:color w:val="000000" w:themeColor="text1"/>
                <w:sz w:val="20"/>
                <w:szCs w:val="20"/>
              </w:rPr>
              <w:fldChar w:fldCharType="begin"/>
            </w:r>
            <w:r w:rsidRPr="009431F5">
              <w:rPr>
                <w:rFonts w:ascii="Arial Narrow" w:hAnsi="Arial Narrow"/>
                <w:color w:val="000000" w:themeColor="text1"/>
                <w:sz w:val="20"/>
                <w:szCs w:val="20"/>
              </w:rPr>
              <w:instrText xml:space="preserve"> ADDIN EN.CITE &lt;EndNote&gt;&lt;Cite Hidden="1"&gt;&lt;Author&gt;O&amp;apos;Mahony&lt;/Author&gt;&lt;Year&gt;2021&lt;/Year&gt;&lt;RecNum&gt;12026&lt;/RecNum&gt;&lt;record&gt;&lt;rec-number&gt;12026&lt;/rec-number&gt;&lt;foreign-keys&gt;&lt;key app="EN" db-id="w0ezx990nz2dtieexa9xfrzg22rd0waa2awt" timestamp="1650577155" guid="c4969b34-476e-4a72-b87a-86e4688f45a8"&gt;12026&lt;/key&gt;&lt;/foreign-keys&gt;&lt;ref-type name="Journal Article"&gt;17&lt;/ref-type&gt;&lt;contributors&gt;&lt;authors&gt;&lt;author&gt;O&amp;apos;Mahony, J. F.&lt;/author&gt;&lt;author&gt;Paulden, M.&lt;/author&gt;&lt;author&gt;McCabe, C.&lt;/author&gt;&lt;/authors&gt;&lt;/contributors&gt;&lt;auth-address&gt;Centre for Health Policy and Management, School of Medicine, Trinity College Dublin, Dublin, Ireland. jfomahon@tcd.ie.&amp;#xD;School of Public Health, University of Alberta, Edmonton, AB, Canada.&amp;#xD;Institute of Health Economics, Edmonton, AB, Canada.&amp;#xD;Department of Emergency Medicine, University of Alberta, Edmonton, AB, Canada.&lt;/auth-address&gt;&lt;titles&gt;&lt;title&gt;NICE&amp;apos;s Discounting Review: Clear Thinking on Rational Revision Meets Obstacle of Industrial Interests&lt;/title&gt;&lt;secondary-title&gt;Pharmacoeconomics&lt;/secondary-title&gt;&lt;/titles&gt;&lt;periodical&gt;&lt;full-title&gt;Pharmacoeconomics&lt;/full-title&gt;&lt;abbr-1&gt;PharmacoEconomics&lt;/abbr-1&gt;&lt;/periodical&gt;&lt;pages&gt;139-146&lt;/pages&gt;&lt;volume&gt;39&lt;/volume&gt;&lt;number&gt;2&lt;/number&gt;&lt;edition&gt;2021/01/20&lt;/edition&gt;&lt;keywords&gt;&lt;keyword&gt;Cost-Benefit Analysis&lt;/keyword&gt;&lt;keyword&gt;Humans&lt;/keyword&gt;&lt;keyword&gt;*Technology Assessment, Biomedical&lt;/keyword&gt;&lt;keyword&gt;United Kingdom&lt;/keyword&gt;&lt;/keywords&gt;&lt;dates&gt;&lt;year&gt;2021&lt;/year&gt;&lt;pub-dates&gt;&lt;date&gt;Feb&lt;/date&gt;&lt;/pub-dates&gt;&lt;/dates&gt;&lt;isbn&gt;1170-7690&lt;/isbn&gt;&lt;accession-num&gt;33462758&lt;/accession-num&gt;&lt;urls&gt;&lt;/urls&gt;&lt;electronic-resource-num&gt;10.1007/s40273-020-00990-8&lt;/electronic-resource-num&gt;&lt;remote-database-provider&gt;NLM&lt;/remote-database-provider&gt;&lt;language&gt;eng&lt;/language&gt;&lt;/record&gt;&lt;/Cite&gt;&lt;/EndNote&gt;</w:instrText>
            </w:r>
            <w:r w:rsidRPr="009431F5">
              <w:rPr>
                <w:rFonts w:ascii="Arial Narrow" w:hAnsi="Arial Narrow"/>
                <w:color w:val="000000" w:themeColor="text1"/>
                <w:sz w:val="20"/>
                <w:szCs w:val="20"/>
              </w:rPr>
              <w:fldChar w:fldCharType="end"/>
            </w:r>
          </w:p>
        </w:tc>
      </w:tr>
      <w:tr w:rsidR="00621285" w:rsidRPr="004467BA" w14:paraId="5EE6D125" w14:textId="77777777" w:rsidTr="00C929B5">
        <w:tc>
          <w:tcPr>
            <w:tcW w:w="2500" w:type="pct"/>
            <w:tcMar>
              <w:top w:w="113" w:type="dxa"/>
              <w:left w:w="113" w:type="dxa"/>
              <w:right w:w="57" w:type="dxa"/>
            </w:tcMar>
          </w:tcPr>
          <w:p w14:paraId="12678FF3" w14:textId="77777777"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The PBAC and MSAC are interdependent and their respective discount rates should be aligned.</w:t>
            </w:r>
          </w:p>
        </w:tc>
        <w:tc>
          <w:tcPr>
            <w:tcW w:w="2500" w:type="pct"/>
            <w:tcMar>
              <w:top w:w="113" w:type="dxa"/>
              <w:left w:w="113" w:type="dxa"/>
              <w:right w:w="57" w:type="dxa"/>
            </w:tcMar>
          </w:tcPr>
          <w:p w14:paraId="2A0A0ECE" w14:textId="77777777"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Respondent noted that in some cases, nomination of the assessment body (PBAC vs MSAC) is solely a function of the funding regime through which a therapy is proposed to be made available.</w:t>
            </w:r>
          </w:p>
        </w:tc>
      </w:tr>
      <w:tr w:rsidR="00621285" w:rsidRPr="004467BA" w14:paraId="6393C3AB" w14:textId="77777777" w:rsidTr="00C929B5">
        <w:tc>
          <w:tcPr>
            <w:tcW w:w="2500" w:type="pct"/>
            <w:tcMar>
              <w:top w:w="113" w:type="dxa"/>
              <w:left w:w="113" w:type="dxa"/>
              <w:right w:w="57" w:type="dxa"/>
            </w:tcMar>
          </w:tcPr>
          <w:p w14:paraId="57F27040" w14:textId="77777777"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Whilst alternative discount rates may be presented in sensitivity analyses, the PBAC does not apparently or sufficiently take alternative rates into account in cost-effectiveness determinations.</w:t>
            </w:r>
          </w:p>
        </w:tc>
        <w:tc>
          <w:tcPr>
            <w:tcW w:w="2500" w:type="pct"/>
            <w:tcMar>
              <w:top w:w="113" w:type="dxa"/>
              <w:left w:w="113" w:type="dxa"/>
              <w:right w:w="57" w:type="dxa"/>
            </w:tcMar>
          </w:tcPr>
          <w:p w14:paraId="0AC9321A" w14:textId="2FCBAC8B"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 xml:space="preserve">Uncertainty of future cost and health outcome values should be addressed through direct appraisal of these flows and via sensitivity analysis. </w:t>
            </w:r>
          </w:p>
        </w:tc>
      </w:tr>
      <w:tr w:rsidR="00621285" w:rsidRPr="004467BA" w14:paraId="11D78C3E" w14:textId="77777777" w:rsidTr="00C929B5">
        <w:tc>
          <w:tcPr>
            <w:tcW w:w="2500" w:type="pct"/>
            <w:tcMar>
              <w:top w:w="113" w:type="dxa"/>
              <w:left w:w="113" w:type="dxa"/>
              <w:right w:w="57" w:type="dxa"/>
            </w:tcMar>
          </w:tcPr>
          <w:p w14:paraId="36C6681D" w14:textId="77777777"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The PBAC’s base-case discount rate of 5% has contributed to an impression among international pharmaceutical industry stakeholders that Australia is “a challenging market with uncertain approval processes,” and may lead to feelings of despair among patients for whom relevant medicines are only available abroad.</w:t>
            </w:r>
          </w:p>
        </w:tc>
        <w:tc>
          <w:tcPr>
            <w:tcW w:w="2500" w:type="pct"/>
            <w:tcMar>
              <w:top w:w="113" w:type="dxa"/>
              <w:left w:w="113" w:type="dxa"/>
              <w:right w:w="57" w:type="dxa"/>
            </w:tcMar>
          </w:tcPr>
          <w:p w14:paraId="7494F713" w14:textId="33A71342"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 xml:space="preserve">The literature suggests that adjusting the discount rate may not be an economically efficient means to impact equity and other health policy objectives, and that Government’s use of the tax and transfer systems may be more suited to these ends </w:t>
            </w:r>
          </w:p>
        </w:tc>
      </w:tr>
      <w:tr w:rsidR="00621285" w:rsidRPr="004467BA" w14:paraId="556B6067" w14:textId="77777777" w:rsidTr="00C929B5">
        <w:tc>
          <w:tcPr>
            <w:tcW w:w="2500" w:type="pct"/>
            <w:tcMar>
              <w:top w:w="113" w:type="dxa"/>
              <w:left w:w="113" w:type="dxa"/>
              <w:right w:w="57" w:type="dxa"/>
            </w:tcMar>
          </w:tcPr>
          <w:p w14:paraId="152BCF36" w14:textId="77777777"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There may be a misalignment of the PBAC’s risk preferences with respect to societal risk preferences, reflected in the PBAC’s base-case discount rate and ‘conservative’ ICER threshold.</w:t>
            </w:r>
          </w:p>
        </w:tc>
        <w:tc>
          <w:tcPr>
            <w:tcW w:w="2500" w:type="pct"/>
            <w:tcMar>
              <w:top w:w="113" w:type="dxa"/>
              <w:left w:w="113" w:type="dxa"/>
              <w:right w:w="57" w:type="dxa"/>
            </w:tcMar>
          </w:tcPr>
          <w:p w14:paraId="4CB9164B" w14:textId="3E804DBE" w:rsidR="00621285" w:rsidRPr="009431F5" w:rsidRDefault="00621285" w:rsidP="008A65F2">
            <w:pPr>
              <w:rPr>
                <w:rFonts w:ascii="Arial Narrow" w:hAnsi="Arial Narrow"/>
                <w:color w:val="000000" w:themeColor="text1"/>
                <w:sz w:val="20"/>
                <w:szCs w:val="20"/>
              </w:rPr>
            </w:pPr>
            <w:r w:rsidRPr="009431F5">
              <w:rPr>
                <w:rFonts w:ascii="Arial Narrow" w:hAnsi="Arial Narrow"/>
                <w:color w:val="000000" w:themeColor="text1"/>
                <w:sz w:val="20"/>
                <w:szCs w:val="20"/>
              </w:rPr>
              <w:t>Respondent bases this on the following: the Department of the Prime Minister and Cabinet’s estimated value of a statistical life year is AU $217k; assuming a utility of 0.75 would imply a willingness-to-pay of approximately AU $160k per QALY, relative to the respondent’s assumed PBAC threshold of approximately AU $80k per QALY.  It should be noted that the PBAC does not have an explicit willingness-to-pay threshold.</w:t>
            </w:r>
          </w:p>
          <w:p w14:paraId="7399269E" w14:textId="77777777" w:rsidR="00621285" w:rsidRPr="009431F5" w:rsidRDefault="00621285" w:rsidP="008A65F2">
            <w:pPr>
              <w:rPr>
                <w:rFonts w:ascii="Arial Narrow" w:hAnsi="Arial Narrow"/>
                <w:color w:val="000000" w:themeColor="text1"/>
                <w:sz w:val="20"/>
                <w:szCs w:val="20"/>
              </w:rPr>
            </w:pPr>
          </w:p>
        </w:tc>
      </w:tr>
    </w:tbl>
    <w:p w14:paraId="08AED896" w14:textId="4D5ABC61" w:rsidR="00406E77" w:rsidRPr="00E60E86" w:rsidRDefault="00406E77" w:rsidP="00357BE1">
      <w:pPr>
        <w:pStyle w:val="PBACHeading10"/>
        <w:keepNext/>
        <w:keepLines/>
        <w:spacing w:after="120"/>
        <w:jc w:val="both"/>
        <w:outlineLvl w:val="1"/>
        <w:rPr>
          <w:rFonts w:ascii="Calibri" w:hAnsi="Calibri" w:cs="Times New Roman"/>
          <w:i/>
          <w:snapToGrid/>
          <w:sz w:val="28"/>
          <w:szCs w:val="28"/>
        </w:rPr>
      </w:pPr>
      <w:r>
        <w:rPr>
          <w:rFonts w:ascii="Calibri" w:hAnsi="Calibri" w:cs="Times New Roman"/>
          <w:i/>
          <w:snapToGrid/>
          <w:sz w:val="28"/>
          <w:szCs w:val="28"/>
        </w:rPr>
        <w:lastRenderedPageBreak/>
        <w:t>Phase 2 stakeholder feedback</w:t>
      </w:r>
    </w:p>
    <w:p w14:paraId="59EA04C2" w14:textId="50C930A2" w:rsidR="00BB7CE3" w:rsidRPr="00357BE1" w:rsidRDefault="00BB7CE3" w:rsidP="00665B4F">
      <w:pPr>
        <w:pStyle w:val="PBACHeading10"/>
        <w:keepNext/>
        <w:keepLines/>
        <w:numPr>
          <w:ilvl w:val="1"/>
          <w:numId w:val="4"/>
        </w:numPr>
        <w:spacing w:after="120"/>
        <w:ind w:left="720" w:hanging="720"/>
        <w:jc w:val="both"/>
        <w:rPr>
          <w:rFonts w:asciiTheme="minorHAnsi" w:hAnsiTheme="minorHAnsi" w:cstheme="minorHAnsi"/>
          <w:b w:val="0"/>
          <w:bCs/>
          <w:sz w:val="24"/>
          <w:szCs w:val="24"/>
        </w:rPr>
      </w:pPr>
      <w:r w:rsidRPr="00357BE1">
        <w:rPr>
          <w:rFonts w:asciiTheme="minorHAnsi" w:hAnsiTheme="minorHAnsi" w:cstheme="minorHAnsi"/>
          <w:b w:val="0"/>
          <w:bCs/>
          <w:sz w:val="24"/>
          <w:szCs w:val="24"/>
        </w:rPr>
        <w:t xml:space="preserve">Phase 2 consultation </w:t>
      </w:r>
      <w:r>
        <w:rPr>
          <w:rFonts w:asciiTheme="minorHAnsi" w:hAnsiTheme="minorHAnsi" w:cstheme="minorHAnsi"/>
          <w:b w:val="0"/>
          <w:bCs/>
          <w:sz w:val="24"/>
          <w:szCs w:val="24"/>
        </w:rPr>
        <w:t xml:space="preserve">was open from </w:t>
      </w:r>
      <w:r w:rsidRPr="00357BE1">
        <w:rPr>
          <w:rFonts w:asciiTheme="minorHAnsi" w:hAnsiTheme="minorHAnsi" w:cstheme="minorHAnsi"/>
          <w:b w:val="0"/>
          <w:bCs/>
          <w:sz w:val="24"/>
          <w:szCs w:val="24"/>
        </w:rPr>
        <w:t>25 May 2022 to 1 June 2022,</w:t>
      </w:r>
      <w:r>
        <w:rPr>
          <w:rFonts w:asciiTheme="minorHAnsi" w:hAnsiTheme="minorHAnsi" w:cstheme="minorHAnsi"/>
          <w:b w:val="0"/>
          <w:bCs/>
          <w:sz w:val="24"/>
          <w:szCs w:val="24"/>
        </w:rPr>
        <w:t xml:space="preserve"> </w:t>
      </w:r>
      <w:r w:rsidR="0085460B">
        <w:rPr>
          <w:rFonts w:asciiTheme="minorHAnsi" w:hAnsiTheme="minorHAnsi" w:cstheme="minorHAnsi"/>
          <w:b w:val="0"/>
          <w:bCs/>
          <w:sz w:val="24"/>
          <w:szCs w:val="24"/>
        </w:rPr>
        <w:t xml:space="preserve">and </w:t>
      </w:r>
      <w:r>
        <w:rPr>
          <w:rFonts w:asciiTheme="minorHAnsi" w:hAnsiTheme="minorHAnsi" w:cstheme="minorHAnsi"/>
          <w:b w:val="0"/>
          <w:bCs/>
          <w:sz w:val="24"/>
          <w:szCs w:val="24"/>
        </w:rPr>
        <w:t xml:space="preserve">stakeholders were invited to </w:t>
      </w:r>
      <w:r w:rsidRPr="00357BE1">
        <w:rPr>
          <w:rFonts w:asciiTheme="minorHAnsi" w:hAnsiTheme="minorHAnsi" w:cstheme="minorHAnsi"/>
          <w:b w:val="0"/>
          <w:bCs/>
          <w:sz w:val="24"/>
          <w:szCs w:val="24"/>
        </w:rPr>
        <w:t xml:space="preserve">comment on the Report. </w:t>
      </w:r>
    </w:p>
    <w:p w14:paraId="7134FEFA" w14:textId="29E145CD" w:rsidR="009F7C7C" w:rsidRPr="006E026E" w:rsidRDefault="009F7C7C" w:rsidP="00665B4F">
      <w:pPr>
        <w:pStyle w:val="PBACHeading10"/>
        <w:keepNext/>
        <w:keepLines/>
        <w:numPr>
          <w:ilvl w:val="1"/>
          <w:numId w:val="4"/>
        </w:numPr>
        <w:spacing w:after="120"/>
        <w:ind w:left="720" w:hanging="720"/>
        <w:jc w:val="both"/>
        <w:rPr>
          <w:rFonts w:asciiTheme="minorHAnsi" w:hAnsiTheme="minorHAnsi" w:cstheme="minorHAnsi"/>
          <w:b w:val="0"/>
          <w:bCs/>
          <w:sz w:val="24"/>
          <w:szCs w:val="24"/>
        </w:rPr>
      </w:pPr>
      <w:r w:rsidRPr="006E026E">
        <w:rPr>
          <w:rFonts w:asciiTheme="minorHAnsi" w:hAnsiTheme="minorHAnsi" w:cstheme="minorHAnsi"/>
          <w:b w:val="0"/>
          <w:bCs/>
          <w:sz w:val="24"/>
          <w:szCs w:val="24"/>
        </w:rPr>
        <w:t>The Department received 2</w:t>
      </w:r>
      <w:r>
        <w:rPr>
          <w:rFonts w:asciiTheme="minorHAnsi" w:hAnsiTheme="minorHAnsi" w:cstheme="minorHAnsi"/>
          <w:b w:val="0"/>
          <w:bCs/>
          <w:sz w:val="24"/>
          <w:szCs w:val="24"/>
        </w:rPr>
        <w:t>4</w:t>
      </w:r>
      <w:r w:rsidRPr="006E026E">
        <w:rPr>
          <w:rFonts w:asciiTheme="minorHAnsi" w:hAnsiTheme="minorHAnsi" w:cstheme="minorHAnsi"/>
          <w:b w:val="0"/>
          <w:bCs/>
          <w:sz w:val="24"/>
          <w:szCs w:val="24"/>
        </w:rPr>
        <w:t xml:space="preserve"> stakeholder submissions to the Phase </w:t>
      </w:r>
      <w:r>
        <w:rPr>
          <w:rFonts w:asciiTheme="minorHAnsi" w:hAnsiTheme="minorHAnsi" w:cstheme="minorHAnsi"/>
          <w:b w:val="0"/>
          <w:bCs/>
          <w:sz w:val="24"/>
          <w:szCs w:val="24"/>
        </w:rPr>
        <w:t>2</w:t>
      </w:r>
      <w:r w:rsidRPr="006E026E">
        <w:rPr>
          <w:rFonts w:asciiTheme="minorHAnsi" w:hAnsiTheme="minorHAnsi" w:cstheme="minorHAnsi"/>
          <w:b w:val="0"/>
          <w:bCs/>
          <w:sz w:val="24"/>
          <w:szCs w:val="24"/>
        </w:rPr>
        <w:t xml:space="preserve"> consultation, including 1</w:t>
      </w:r>
      <w:r w:rsidR="00C25EAC">
        <w:rPr>
          <w:rFonts w:asciiTheme="minorHAnsi" w:hAnsiTheme="minorHAnsi" w:cstheme="minorHAnsi"/>
          <w:b w:val="0"/>
          <w:bCs/>
          <w:sz w:val="24"/>
          <w:szCs w:val="24"/>
        </w:rPr>
        <w:t>6</w:t>
      </w:r>
      <w:r w:rsidRPr="006E026E">
        <w:rPr>
          <w:rFonts w:asciiTheme="minorHAnsi" w:hAnsiTheme="minorHAnsi" w:cstheme="minorHAnsi"/>
          <w:b w:val="0"/>
          <w:bCs/>
          <w:sz w:val="24"/>
          <w:szCs w:val="24"/>
        </w:rPr>
        <w:t xml:space="preserve"> respondents from pharmaceutical </w:t>
      </w:r>
      <w:r w:rsidR="00C25EAC">
        <w:rPr>
          <w:rFonts w:asciiTheme="minorHAnsi" w:hAnsiTheme="minorHAnsi" w:cstheme="minorHAnsi"/>
          <w:b w:val="0"/>
          <w:bCs/>
          <w:sz w:val="24"/>
          <w:szCs w:val="24"/>
        </w:rPr>
        <w:t xml:space="preserve">companies, 4 from universities, 2 from clinical groups, one from an </w:t>
      </w:r>
      <w:r>
        <w:rPr>
          <w:rFonts w:asciiTheme="minorHAnsi" w:hAnsiTheme="minorHAnsi" w:cstheme="minorHAnsi"/>
          <w:b w:val="0"/>
          <w:bCs/>
          <w:sz w:val="24"/>
          <w:szCs w:val="24"/>
        </w:rPr>
        <w:t xml:space="preserve">individual </w:t>
      </w:r>
      <w:r w:rsidR="00C25EAC">
        <w:rPr>
          <w:rFonts w:asciiTheme="minorHAnsi" w:hAnsiTheme="minorHAnsi" w:cstheme="minorHAnsi"/>
          <w:b w:val="0"/>
          <w:bCs/>
          <w:sz w:val="24"/>
          <w:szCs w:val="24"/>
        </w:rPr>
        <w:t>respondent</w:t>
      </w:r>
      <w:r w:rsidR="00BC1F02">
        <w:rPr>
          <w:rFonts w:asciiTheme="minorHAnsi" w:hAnsiTheme="minorHAnsi" w:cstheme="minorHAnsi"/>
          <w:b w:val="0"/>
          <w:bCs/>
          <w:sz w:val="24"/>
          <w:szCs w:val="24"/>
        </w:rPr>
        <w:t>,</w:t>
      </w:r>
      <w:r w:rsidR="00C25EAC">
        <w:rPr>
          <w:rFonts w:asciiTheme="minorHAnsi" w:hAnsiTheme="minorHAnsi" w:cstheme="minorHAnsi"/>
          <w:b w:val="0"/>
          <w:bCs/>
          <w:sz w:val="24"/>
          <w:szCs w:val="24"/>
        </w:rPr>
        <w:t xml:space="preserve"> and one from Medicines Australia</w:t>
      </w:r>
      <w:r w:rsidRPr="006E026E">
        <w:rPr>
          <w:rFonts w:asciiTheme="minorHAnsi" w:hAnsiTheme="minorHAnsi" w:cstheme="minorHAnsi"/>
          <w:b w:val="0"/>
          <w:bCs/>
          <w:sz w:val="24"/>
          <w:szCs w:val="24"/>
        </w:rPr>
        <w:t xml:space="preserve">.  </w:t>
      </w:r>
      <w:r w:rsidR="00D26394">
        <w:rPr>
          <w:rFonts w:asciiTheme="minorHAnsi" w:hAnsiTheme="minorHAnsi" w:cstheme="minorHAnsi"/>
          <w:b w:val="0"/>
          <w:bCs/>
          <w:sz w:val="24"/>
          <w:szCs w:val="24"/>
        </w:rPr>
        <w:t>Specifically, the following stakeholders have provided feedback in the Phase 2 consultation</w:t>
      </w:r>
      <w:r w:rsidR="006C2E74">
        <w:rPr>
          <w:rFonts w:asciiTheme="minorHAnsi" w:hAnsiTheme="minorHAnsi" w:cstheme="minorHAnsi"/>
          <w:b w:val="0"/>
          <w:bCs/>
          <w:sz w:val="24"/>
          <w:szCs w:val="24"/>
        </w:rPr>
        <w:t>:</w:t>
      </w:r>
    </w:p>
    <w:p w14:paraId="209A190E" w14:textId="77777777" w:rsidR="00D26394" w:rsidRPr="00D26394" w:rsidRDefault="00D26394" w:rsidP="00D26394">
      <w:pPr>
        <w:pStyle w:val="PBACHeading10"/>
        <w:keepNext/>
        <w:keepLines/>
        <w:numPr>
          <w:ilvl w:val="0"/>
          <w:numId w:val="33"/>
        </w:numPr>
        <w:spacing w:after="120"/>
        <w:jc w:val="both"/>
        <w:rPr>
          <w:rFonts w:asciiTheme="minorHAnsi" w:hAnsiTheme="minorHAnsi" w:cstheme="minorHAnsi"/>
          <w:b w:val="0"/>
          <w:bCs/>
          <w:sz w:val="24"/>
          <w:szCs w:val="24"/>
        </w:rPr>
      </w:pPr>
      <w:r w:rsidRPr="00D26394">
        <w:rPr>
          <w:rFonts w:asciiTheme="minorHAnsi" w:hAnsiTheme="minorHAnsi" w:cstheme="minorHAnsi"/>
          <w:b w:val="0"/>
          <w:bCs/>
          <w:sz w:val="24"/>
          <w:szCs w:val="24"/>
        </w:rPr>
        <w:t>A.Menarini Australia Pty Ltd</w:t>
      </w:r>
    </w:p>
    <w:p w14:paraId="6B60CE8B" w14:textId="77777777" w:rsidR="00B969DD" w:rsidRDefault="00D26394" w:rsidP="0072754E">
      <w:pPr>
        <w:pStyle w:val="PBACHeading10"/>
        <w:keepNext/>
        <w:keepLines/>
        <w:numPr>
          <w:ilvl w:val="0"/>
          <w:numId w:val="33"/>
        </w:numPr>
        <w:spacing w:after="120"/>
        <w:jc w:val="both"/>
        <w:rPr>
          <w:rFonts w:asciiTheme="minorHAnsi" w:hAnsiTheme="minorHAnsi" w:cstheme="minorHAnsi"/>
          <w:b w:val="0"/>
          <w:bCs/>
          <w:sz w:val="24"/>
          <w:szCs w:val="24"/>
        </w:rPr>
      </w:pPr>
      <w:r w:rsidRPr="0072754E">
        <w:rPr>
          <w:rFonts w:asciiTheme="minorHAnsi" w:hAnsiTheme="minorHAnsi" w:cstheme="minorHAnsi"/>
          <w:b w:val="0"/>
          <w:bCs/>
          <w:sz w:val="24"/>
          <w:szCs w:val="24"/>
        </w:rPr>
        <w:t>AbbVie Pty Ltd</w:t>
      </w:r>
    </w:p>
    <w:p w14:paraId="78070109" w14:textId="77777777" w:rsidR="00D26394" w:rsidRPr="00D26394" w:rsidRDefault="00D26394" w:rsidP="00D26394">
      <w:pPr>
        <w:pStyle w:val="PBACHeading10"/>
        <w:keepNext/>
        <w:keepLines/>
        <w:numPr>
          <w:ilvl w:val="0"/>
          <w:numId w:val="33"/>
        </w:numPr>
        <w:spacing w:after="120"/>
        <w:jc w:val="both"/>
        <w:rPr>
          <w:rFonts w:asciiTheme="minorHAnsi" w:hAnsiTheme="minorHAnsi" w:cstheme="minorHAnsi"/>
          <w:b w:val="0"/>
          <w:bCs/>
          <w:sz w:val="24"/>
          <w:szCs w:val="24"/>
        </w:rPr>
      </w:pPr>
      <w:r w:rsidRPr="00D26394">
        <w:rPr>
          <w:rFonts w:asciiTheme="minorHAnsi" w:hAnsiTheme="minorHAnsi" w:cstheme="minorHAnsi"/>
          <w:b w:val="0"/>
          <w:bCs/>
          <w:sz w:val="24"/>
          <w:szCs w:val="24"/>
        </w:rPr>
        <w:t>Alexion Pharmaceuticals Australasia Pty Ltd</w:t>
      </w:r>
    </w:p>
    <w:p w14:paraId="36F0A6EA" w14:textId="77777777" w:rsidR="00D26394" w:rsidRPr="00D26394" w:rsidRDefault="00D26394" w:rsidP="00D26394">
      <w:pPr>
        <w:pStyle w:val="PBACHeading10"/>
        <w:keepNext/>
        <w:keepLines/>
        <w:numPr>
          <w:ilvl w:val="0"/>
          <w:numId w:val="33"/>
        </w:numPr>
        <w:spacing w:after="120"/>
        <w:jc w:val="both"/>
        <w:rPr>
          <w:rFonts w:asciiTheme="minorHAnsi" w:hAnsiTheme="minorHAnsi" w:cstheme="minorHAnsi"/>
          <w:b w:val="0"/>
          <w:bCs/>
          <w:sz w:val="24"/>
          <w:szCs w:val="24"/>
        </w:rPr>
      </w:pPr>
      <w:r w:rsidRPr="00D26394">
        <w:rPr>
          <w:rFonts w:asciiTheme="minorHAnsi" w:hAnsiTheme="minorHAnsi" w:cstheme="minorHAnsi"/>
          <w:b w:val="0"/>
          <w:bCs/>
          <w:sz w:val="24"/>
          <w:szCs w:val="24"/>
        </w:rPr>
        <w:t>Amgen Australia Pty Ltd</w:t>
      </w:r>
    </w:p>
    <w:p w14:paraId="68DF7DCA" w14:textId="77777777" w:rsidR="00D26394" w:rsidRPr="00D26394" w:rsidRDefault="00D26394" w:rsidP="00D26394">
      <w:pPr>
        <w:pStyle w:val="PBACHeading10"/>
        <w:keepNext/>
        <w:keepLines/>
        <w:numPr>
          <w:ilvl w:val="0"/>
          <w:numId w:val="33"/>
        </w:numPr>
        <w:spacing w:after="120"/>
        <w:jc w:val="both"/>
        <w:rPr>
          <w:rFonts w:asciiTheme="minorHAnsi" w:hAnsiTheme="minorHAnsi" w:cstheme="minorHAnsi"/>
          <w:b w:val="0"/>
          <w:bCs/>
          <w:sz w:val="24"/>
          <w:szCs w:val="24"/>
        </w:rPr>
      </w:pPr>
      <w:r w:rsidRPr="00D26394">
        <w:rPr>
          <w:rFonts w:asciiTheme="minorHAnsi" w:hAnsiTheme="minorHAnsi" w:cstheme="minorHAnsi"/>
          <w:b w:val="0"/>
          <w:bCs/>
          <w:sz w:val="24"/>
          <w:szCs w:val="24"/>
        </w:rPr>
        <w:t xml:space="preserve">Bristol Myers Squibb Australia Pty Ltd </w:t>
      </w:r>
    </w:p>
    <w:p w14:paraId="14086322" w14:textId="724F85CF" w:rsidR="00D26394" w:rsidRPr="00D26394" w:rsidRDefault="00D26394" w:rsidP="00D26394">
      <w:pPr>
        <w:pStyle w:val="PBACHeading10"/>
        <w:keepNext/>
        <w:keepLines/>
        <w:numPr>
          <w:ilvl w:val="0"/>
          <w:numId w:val="33"/>
        </w:numPr>
        <w:spacing w:after="120"/>
        <w:jc w:val="both"/>
        <w:rPr>
          <w:rFonts w:asciiTheme="minorHAnsi" w:hAnsiTheme="minorHAnsi" w:cstheme="minorHAnsi"/>
          <w:b w:val="0"/>
          <w:bCs/>
          <w:sz w:val="24"/>
          <w:szCs w:val="24"/>
        </w:rPr>
      </w:pPr>
      <w:r w:rsidRPr="00D26394">
        <w:rPr>
          <w:rFonts w:asciiTheme="minorHAnsi" w:hAnsiTheme="minorHAnsi" w:cstheme="minorHAnsi"/>
          <w:b w:val="0"/>
          <w:bCs/>
          <w:sz w:val="24"/>
          <w:szCs w:val="24"/>
        </w:rPr>
        <w:t>Glaxo</w:t>
      </w:r>
      <w:r w:rsidR="006C2E74">
        <w:rPr>
          <w:rFonts w:asciiTheme="minorHAnsi" w:hAnsiTheme="minorHAnsi" w:cstheme="minorHAnsi"/>
          <w:b w:val="0"/>
          <w:bCs/>
          <w:sz w:val="24"/>
          <w:szCs w:val="24"/>
        </w:rPr>
        <w:t>S</w:t>
      </w:r>
      <w:r w:rsidRPr="00D26394">
        <w:rPr>
          <w:rFonts w:asciiTheme="minorHAnsi" w:hAnsiTheme="minorHAnsi" w:cstheme="minorHAnsi"/>
          <w:b w:val="0"/>
          <w:bCs/>
          <w:sz w:val="24"/>
          <w:szCs w:val="24"/>
        </w:rPr>
        <w:t>mith</w:t>
      </w:r>
      <w:r w:rsidR="006C2E74">
        <w:rPr>
          <w:rFonts w:asciiTheme="minorHAnsi" w:hAnsiTheme="minorHAnsi" w:cstheme="minorHAnsi"/>
          <w:b w:val="0"/>
          <w:bCs/>
          <w:sz w:val="24"/>
          <w:szCs w:val="24"/>
        </w:rPr>
        <w:t>K</w:t>
      </w:r>
      <w:r w:rsidRPr="00D26394">
        <w:rPr>
          <w:rFonts w:asciiTheme="minorHAnsi" w:hAnsiTheme="minorHAnsi" w:cstheme="minorHAnsi"/>
          <w:b w:val="0"/>
          <w:bCs/>
          <w:sz w:val="24"/>
          <w:szCs w:val="24"/>
        </w:rPr>
        <w:t>line Australia Pty Ltd</w:t>
      </w:r>
    </w:p>
    <w:p w14:paraId="5EAB6297" w14:textId="77777777" w:rsidR="00D26394" w:rsidRPr="00D26394" w:rsidRDefault="00D26394" w:rsidP="00D26394">
      <w:pPr>
        <w:pStyle w:val="PBACHeading10"/>
        <w:keepNext/>
        <w:keepLines/>
        <w:numPr>
          <w:ilvl w:val="0"/>
          <w:numId w:val="33"/>
        </w:numPr>
        <w:spacing w:after="120"/>
        <w:jc w:val="both"/>
        <w:rPr>
          <w:rFonts w:asciiTheme="minorHAnsi" w:hAnsiTheme="minorHAnsi" w:cstheme="minorHAnsi"/>
          <w:b w:val="0"/>
          <w:bCs/>
          <w:sz w:val="24"/>
          <w:szCs w:val="24"/>
        </w:rPr>
      </w:pPr>
      <w:r w:rsidRPr="00D26394">
        <w:rPr>
          <w:rFonts w:asciiTheme="minorHAnsi" w:hAnsiTheme="minorHAnsi" w:cstheme="minorHAnsi"/>
          <w:b w:val="0"/>
          <w:bCs/>
          <w:sz w:val="24"/>
          <w:szCs w:val="24"/>
        </w:rPr>
        <w:t>Griffith University</w:t>
      </w:r>
    </w:p>
    <w:p w14:paraId="36ABCFD8" w14:textId="2B6D8719" w:rsidR="00D26394" w:rsidRPr="00D26394" w:rsidRDefault="00D26394" w:rsidP="00D26394">
      <w:pPr>
        <w:pStyle w:val="PBACHeading10"/>
        <w:keepNext/>
        <w:keepLines/>
        <w:numPr>
          <w:ilvl w:val="0"/>
          <w:numId w:val="33"/>
        </w:numPr>
        <w:spacing w:after="120"/>
        <w:jc w:val="both"/>
        <w:rPr>
          <w:rFonts w:asciiTheme="minorHAnsi" w:hAnsiTheme="minorHAnsi" w:cstheme="minorHAnsi"/>
          <w:b w:val="0"/>
          <w:bCs/>
          <w:sz w:val="24"/>
          <w:szCs w:val="24"/>
        </w:rPr>
      </w:pPr>
      <w:r w:rsidRPr="00D26394">
        <w:rPr>
          <w:rFonts w:asciiTheme="minorHAnsi" w:hAnsiTheme="minorHAnsi" w:cstheme="minorHAnsi"/>
          <w:b w:val="0"/>
          <w:bCs/>
          <w:sz w:val="24"/>
          <w:szCs w:val="24"/>
        </w:rPr>
        <w:t>Leukaemia Foundation</w:t>
      </w:r>
    </w:p>
    <w:p w14:paraId="646C5FF1" w14:textId="77777777" w:rsidR="00D26394" w:rsidRPr="00D26394" w:rsidRDefault="00D26394" w:rsidP="00D26394">
      <w:pPr>
        <w:pStyle w:val="PBACHeading10"/>
        <w:keepNext/>
        <w:keepLines/>
        <w:numPr>
          <w:ilvl w:val="0"/>
          <w:numId w:val="33"/>
        </w:numPr>
        <w:spacing w:after="120"/>
        <w:jc w:val="both"/>
        <w:rPr>
          <w:rFonts w:asciiTheme="minorHAnsi" w:hAnsiTheme="minorHAnsi" w:cstheme="minorHAnsi"/>
          <w:b w:val="0"/>
          <w:bCs/>
          <w:sz w:val="24"/>
          <w:szCs w:val="24"/>
        </w:rPr>
      </w:pPr>
      <w:r w:rsidRPr="00D26394">
        <w:rPr>
          <w:rFonts w:asciiTheme="minorHAnsi" w:hAnsiTheme="minorHAnsi" w:cstheme="minorHAnsi"/>
          <w:b w:val="0"/>
          <w:bCs/>
          <w:sz w:val="24"/>
          <w:szCs w:val="24"/>
        </w:rPr>
        <w:t>Lucid Health Consulting</w:t>
      </w:r>
    </w:p>
    <w:p w14:paraId="7F13859D" w14:textId="77777777" w:rsidR="00D26394" w:rsidRPr="00D26394" w:rsidRDefault="00D26394" w:rsidP="00D26394">
      <w:pPr>
        <w:pStyle w:val="PBACHeading10"/>
        <w:keepNext/>
        <w:keepLines/>
        <w:numPr>
          <w:ilvl w:val="0"/>
          <w:numId w:val="33"/>
        </w:numPr>
        <w:spacing w:after="120"/>
        <w:jc w:val="both"/>
        <w:rPr>
          <w:rFonts w:asciiTheme="minorHAnsi" w:hAnsiTheme="minorHAnsi" w:cstheme="minorHAnsi"/>
          <w:b w:val="0"/>
          <w:bCs/>
          <w:sz w:val="24"/>
          <w:szCs w:val="24"/>
        </w:rPr>
      </w:pPr>
      <w:r w:rsidRPr="00D26394">
        <w:rPr>
          <w:rFonts w:asciiTheme="minorHAnsi" w:hAnsiTheme="minorHAnsi" w:cstheme="minorHAnsi"/>
          <w:b w:val="0"/>
          <w:bCs/>
          <w:sz w:val="24"/>
          <w:szCs w:val="24"/>
        </w:rPr>
        <w:t>Macquarie University</w:t>
      </w:r>
    </w:p>
    <w:p w14:paraId="4E56A8FE" w14:textId="77777777" w:rsidR="00D26394" w:rsidRPr="00D26394" w:rsidRDefault="00D26394" w:rsidP="00D26394">
      <w:pPr>
        <w:pStyle w:val="PBACHeading10"/>
        <w:keepNext/>
        <w:keepLines/>
        <w:numPr>
          <w:ilvl w:val="0"/>
          <w:numId w:val="33"/>
        </w:numPr>
        <w:spacing w:after="120"/>
        <w:jc w:val="both"/>
        <w:rPr>
          <w:rFonts w:asciiTheme="minorHAnsi" w:hAnsiTheme="minorHAnsi" w:cstheme="minorHAnsi"/>
          <w:b w:val="0"/>
          <w:bCs/>
          <w:sz w:val="24"/>
          <w:szCs w:val="24"/>
        </w:rPr>
      </w:pPr>
      <w:r w:rsidRPr="00D26394">
        <w:rPr>
          <w:rFonts w:asciiTheme="minorHAnsi" w:hAnsiTheme="minorHAnsi" w:cstheme="minorHAnsi"/>
          <w:b w:val="0"/>
          <w:bCs/>
          <w:sz w:val="24"/>
          <w:szCs w:val="24"/>
        </w:rPr>
        <w:t>Medicines Australia</w:t>
      </w:r>
    </w:p>
    <w:p w14:paraId="5FDF6E63" w14:textId="77777777" w:rsidR="00D26394" w:rsidRPr="00D26394" w:rsidRDefault="00D26394" w:rsidP="00D26394">
      <w:pPr>
        <w:pStyle w:val="PBACHeading10"/>
        <w:keepNext/>
        <w:keepLines/>
        <w:numPr>
          <w:ilvl w:val="0"/>
          <w:numId w:val="33"/>
        </w:numPr>
        <w:spacing w:after="120"/>
        <w:jc w:val="both"/>
        <w:rPr>
          <w:rFonts w:asciiTheme="minorHAnsi" w:hAnsiTheme="minorHAnsi" w:cstheme="minorHAnsi"/>
          <w:b w:val="0"/>
          <w:bCs/>
          <w:sz w:val="24"/>
          <w:szCs w:val="24"/>
        </w:rPr>
      </w:pPr>
      <w:r w:rsidRPr="00D26394">
        <w:rPr>
          <w:rFonts w:asciiTheme="minorHAnsi" w:hAnsiTheme="minorHAnsi" w:cstheme="minorHAnsi"/>
          <w:b w:val="0"/>
          <w:bCs/>
          <w:sz w:val="24"/>
          <w:szCs w:val="24"/>
        </w:rPr>
        <w:t>Melbourne University</w:t>
      </w:r>
    </w:p>
    <w:p w14:paraId="5DBD9729" w14:textId="77777777" w:rsidR="00D26394" w:rsidRPr="00D26394" w:rsidRDefault="00D26394" w:rsidP="00D26394">
      <w:pPr>
        <w:pStyle w:val="PBACHeading10"/>
        <w:keepNext/>
        <w:keepLines/>
        <w:numPr>
          <w:ilvl w:val="0"/>
          <w:numId w:val="33"/>
        </w:numPr>
        <w:spacing w:after="120"/>
        <w:jc w:val="both"/>
        <w:rPr>
          <w:rFonts w:asciiTheme="minorHAnsi" w:hAnsiTheme="minorHAnsi" w:cstheme="minorHAnsi"/>
          <w:b w:val="0"/>
          <w:bCs/>
          <w:sz w:val="24"/>
          <w:szCs w:val="24"/>
        </w:rPr>
      </w:pPr>
      <w:r w:rsidRPr="00D26394">
        <w:rPr>
          <w:rFonts w:asciiTheme="minorHAnsi" w:hAnsiTheme="minorHAnsi" w:cstheme="minorHAnsi"/>
          <w:b w:val="0"/>
          <w:bCs/>
          <w:sz w:val="24"/>
          <w:szCs w:val="24"/>
        </w:rPr>
        <w:t>Merck Sharp &amp; Dohme (Australia) Pty Ltd</w:t>
      </w:r>
    </w:p>
    <w:p w14:paraId="005E78D9" w14:textId="77777777" w:rsidR="00D26394" w:rsidRPr="00D26394" w:rsidRDefault="00D26394" w:rsidP="00D26394">
      <w:pPr>
        <w:pStyle w:val="PBACHeading10"/>
        <w:keepNext/>
        <w:keepLines/>
        <w:numPr>
          <w:ilvl w:val="0"/>
          <w:numId w:val="33"/>
        </w:numPr>
        <w:spacing w:after="120"/>
        <w:jc w:val="both"/>
        <w:rPr>
          <w:rFonts w:asciiTheme="minorHAnsi" w:hAnsiTheme="minorHAnsi" w:cstheme="minorHAnsi"/>
          <w:b w:val="0"/>
          <w:bCs/>
          <w:sz w:val="24"/>
          <w:szCs w:val="24"/>
        </w:rPr>
      </w:pPr>
      <w:r w:rsidRPr="00D26394">
        <w:rPr>
          <w:rFonts w:asciiTheme="minorHAnsi" w:hAnsiTheme="minorHAnsi" w:cstheme="minorHAnsi"/>
          <w:b w:val="0"/>
          <w:bCs/>
          <w:sz w:val="24"/>
          <w:szCs w:val="24"/>
        </w:rPr>
        <w:t>Novo Nordisk Pharmaceuticals Pty Ltd</w:t>
      </w:r>
    </w:p>
    <w:p w14:paraId="4343A53B" w14:textId="08F7ECA1" w:rsidR="00D26394" w:rsidRDefault="00D26394" w:rsidP="00D26394">
      <w:pPr>
        <w:pStyle w:val="PBACHeading10"/>
        <w:keepNext/>
        <w:keepLines/>
        <w:numPr>
          <w:ilvl w:val="0"/>
          <w:numId w:val="33"/>
        </w:numPr>
        <w:spacing w:after="120"/>
        <w:jc w:val="both"/>
        <w:rPr>
          <w:rFonts w:asciiTheme="minorHAnsi" w:hAnsiTheme="minorHAnsi" w:cstheme="minorHAnsi"/>
          <w:b w:val="0"/>
          <w:bCs/>
          <w:sz w:val="24"/>
          <w:szCs w:val="24"/>
        </w:rPr>
      </w:pPr>
      <w:r w:rsidRPr="00D26394">
        <w:rPr>
          <w:rFonts w:asciiTheme="minorHAnsi" w:hAnsiTheme="minorHAnsi" w:cstheme="minorHAnsi"/>
          <w:b w:val="0"/>
          <w:bCs/>
          <w:sz w:val="24"/>
          <w:szCs w:val="24"/>
        </w:rPr>
        <w:t>Pfizer Australia Pty Ltd</w:t>
      </w:r>
    </w:p>
    <w:p w14:paraId="15BA9490" w14:textId="77777777" w:rsidR="00540EF5" w:rsidRPr="00D26394" w:rsidRDefault="00540EF5" w:rsidP="00540EF5">
      <w:pPr>
        <w:pStyle w:val="PBACHeading10"/>
        <w:keepNext/>
        <w:keepLines/>
        <w:numPr>
          <w:ilvl w:val="0"/>
          <w:numId w:val="33"/>
        </w:numPr>
        <w:spacing w:after="120"/>
        <w:jc w:val="both"/>
        <w:rPr>
          <w:rFonts w:asciiTheme="minorHAnsi" w:hAnsiTheme="minorHAnsi" w:cstheme="minorHAnsi"/>
          <w:b w:val="0"/>
          <w:bCs/>
          <w:sz w:val="24"/>
          <w:szCs w:val="24"/>
        </w:rPr>
      </w:pPr>
      <w:r>
        <w:rPr>
          <w:rFonts w:asciiTheme="minorHAnsi" w:hAnsiTheme="minorHAnsi" w:cstheme="minorHAnsi"/>
          <w:b w:val="0"/>
          <w:bCs/>
          <w:sz w:val="24"/>
          <w:szCs w:val="24"/>
        </w:rPr>
        <w:t>Private</w:t>
      </w:r>
    </w:p>
    <w:p w14:paraId="31E20F16" w14:textId="77777777" w:rsidR="00540EF5" w:rsidRPr="00D26394" w:rsidRDefault="00540EF5" w:rsidP="00540EF5">
      <w:pPr>
        <w:pStyle w:val="PBACHeading10"/>
        <w:keepNext/>
        <w:keepLines/>
        <w:numPr>
          <w:ilvl w:val="0"/>
          <w:numId w:val="33"/>
        </w:numPr>
        <w:spacing w:after="120"/>
        <w:jc w:val="both"/>
        <w:rPr>
          <w:rFonts w:asciiTheme="minorHAnsi" w:hAnsiTheme="minorHAnsi" w:cstheme="minorHAnsi"/>
          <w:b w:val="0"/>
          <w:bCs/>
          <w:sz w:val="24"/>
          <w:szCs w:val="24"/>
        </w:rPr>
      </w:pPr>
      <w:r>
        <w:rPr>
          <w:rFonts w:asciiTheme="minorHAnsi" w:hAnsiTheme="minorHAnsi" w:cstheme="minorHAnsi"/>
          <w:b w:val="0"/>
          <w:bCs/>
          <w:sz w:val="24"/>
          <w:szCs w:val="24"/>
        </w:rPr>
        <w:t>Private</w:t>
      </w:r>
    </w:p>
    <w:p w14:paraId="4869905D" w14:textId="77777777" w:rsidR="00540EF5" w:rsidRPr="00D26394" w:rsidRDefault="00540EF5" w:rsidP="00540EF5">
      <w:pPr>
        <w:pStyle w:val="PBACHeading10"/>
        <w:keepNext/>
        <w:keepLines/>
        <w:numPr>
          <w:ilvl w:val="0"/>
          <w:numId w:val="33"/>
        </w:numPr>
        <w:spacing w:after="120"/>
        <w:jc w:val="both"/>
        <w:rPr>
          <w:rFonts w:asciiTheme="minorHAnsi" w:hAnsiTheme="minorHAnsi" w:cstheme="minorHAnsi"/>
          <w:b w:val="0"/>
          <w:bCs/>
          <w:sz w:val="24"/>
          <w:szCs w:val="24"/>
        </w:rPr>
      </w:pPr>
      <w:r>
        <w:rPr>
          <w:rFonts w:asciiTheme="minorHAnsi" w:hAnsiTheme="minorHAnsi" w:cstheme="minorHAnsi"/>
          <w:b w:val="0"/>
          <w:bCs/>
          <w:sz w:val="24"/>
          <w:szCs w:val="24"/>
        </w:rPr>
        <w:t>Private</w:t>
      </w:r>
    </w:p>
    <w:p w14:paraId="14D423AB" w14:textId="77777777" w:rsidR="00540EF5" w:rsidRPr="00D26394" w:rsidRDefault="00540EF5" w:rsidP="00540EF5">
      <w:pPr>
        <w:pStyle w:val="PBACHeading10"/>
        <w:keepNext/>
        <w:keepLines/>
        <w:numPr>
          <w:ilvl w:val="0"/>
          <w:numId w:val="33"/>
        </w:numPr>
        <w:spacing w:after="120"/>
        <w:jc w:val="both"/>
        <w:rPr>
          <w:rFonts w:asciiTheme="minorHAnsi" w:hAnsiTheme="minorHAnsi" w:cstheme="minorHAnsi"/>
          <w:b w:val="0"/>
          <w:bCs/>
          <w:sz w:val="24"/>
          <w:szCs w:val="24"/>
        </w:rPr>
      </w:pPr>
      <w:r>
        <w:rPr>
          <w:rFonts w:asciiTheme="minorHAnsi" w:hAnsiTheme="minorHAnsi" w:cstheme="minorHAnsi"/>
          <w:b w:val="0"/>
          <w:bCs/>
          <w:sz w:val="24"/>
          <w:szCs w:val="24"/>
        </w:rPr>
        <w:t>Private</w:t>
      </w:r>
    </w:p>
    <w:p w14:paraId="29690F78" w14:textId="77777777" w:rsidR="00540EF5" w:rsidRPr="00D26394" w:rsidRDefault="00540EF5" w:rsidP="00540EF5">
      <w:pPr>
        <w:pStyle w:val="PBACHeading10"/>
        <w:keepNext/>
        <w:keepLines/>
        <w:numPr>
          <w:ilvl w:val="0"/>
          <w:numId w:val="33"/>
        </w:numPr>
        <w:spacing w:after="120"/>
        <w:jc w:val="both"/>
        <w:rPr>
          <w:rFonts w:asciiTheme="minorHAnsi" w:hAnsiTheme="minorHAnsi" w:cstheme="minorHAnsi"/>
          <w:b w:val="0"/>
          <w:bCs/>
          <w:sz w:val="24"/>
          <w:szCs w:val="24"/>
        </w:rPr>
      </w:pPr>
      <w:r>
        <w:rPr>
          <w:rFonts w:asciiTheme="minorHAnsi" w:hAnsiTheme="minorHAnsi" w:cstheme="minorHAnsi"/>
          <w:b w:val="0"/>
          <w:bCs/>
          <w:sz w:val="24"/>
          <w:szCs w:val="24"/>
        </w:rPr>
        <w:t>Private</w:t>
      </w:r>
    </w:p>
    <w:p w14:paraId="08D84A53" w14:textId="77777777" w:rsidR="00D26394" w:rsidRPr="00D26394" w:rsidRDefault="00D26394" w:rsidP="00D26394">
      <w:pPr>
        <w:pStyle w:val="PBACHeading10"/>
        <w:keepNext/>
        <w:keepLines/>
        <w:numPr>
          <w:ilvl w:val="0"/>
          <w:numId w:val="33"/>
        </w:numPr>
        <w:spacing w:after="120"/>
        <w:jc w:val="both"/>
        <w:rPr>
          <w:rFonts w:asciiTheme="minorHAnsi" w:hAnsiTheme="minorHAnsi" w:cstheme="minorHAnsi"/>
          <w:b w:val="0"/>
          <w:bCs/>
          <w:sz w:val="24"/>
          <w:szCs w:val="24"/>
        </w:rPr>
      </w:pPr>
      <w:r w:rsidRPr="00D26394">
        <w:rPr>
          <w:rFonts w:asciiTheme="minorHAnsi" w:hAnsiTheme="minorHAnsi" w:cstheme="minorHAnsi"/>
          <w:b w:val="0"/>
          <w:bCs/>
          <w:sz w:val="24"/>
          <w:szCs w:val="24"/>
        </w:rPr>
        <w:t xml:space="preserve">Rare Voices Australia </w:t>
      </w:r>
    </w:p>
    <w:p w14:paraId="0759A73B" w14:textId="77777777" w:rsidR="00D26394" w:rsidRPr="008322E9" w:rsidRDefault="00D26394" w:rsidP="00D26394">
      <w:pPr>
        <w:pStyle w:val="PBACHeading10"/>
        <w:keepNext/>
        <w:keepLines/>
        <w:numPr>
          <w:ilvl w:val="0"/>
          <w:numId w:val="33"/>
        </w:numPr>
        <w:spacing w:after="120"/>
        <w:jc w:val="both"/>
        <w:rPr>
          <w:rFonts w:asciiTheme="minorHAnsi" w:hAnsiTheme="minorHAnsi" w:cstheme="minorHAnsi"/>
          <w:b w:val="0"/>
          <w:bCs/>
          <w:sz w:val="24"/>
          <w:szCs w:val="24"/>
        </w:rPr>
      </w:pPr>
      <w:r w:rsidRPr="008322E9">
        <w:rPr>
          <w:rFonts w:asciiTheme="minorHAnsi" w:hAnsiTheme="minorHAnsi" w:cstheme="minorHAnsi"/>
          <w:b w:val="0"/>
          <w:bCs/>
          <w:sz w:val="24"/>
          <w:szCs w:val="24"/>
        </w:rPr>
        <w:t>Roche Products Pty Ltd</w:t>
      </w:r>
    </w:p>
    <w:p w14:paraId="37DE72BB" w14:textId="6416A008" w:rsidR="00DB534F" w:rsidRPr="00F85085" w:rsidRDefault="00D26394" w:rsidP="00D26394">
      <w:pPr>
        <w:pStyle w:val="PBACHeading10"/>
        <w:keepNext/>
        <w:keepLines/>
        <w:numPr>
          <w:ilvl w:val="0"/>
          <w:numId w:val="33"/>
        </w:numPr>
        <w:spacing w:after="120"/>
        <w:jc w:val="both"/>
        <w:rPr>
          <w:rFonts w:asciiTheme="minorHAnsi" w:hAnsiTheme="minorHAnsi" w:cstheme="minorHAnsi"/>
          <w:b w:val="0"/>
          <w:bCs/>
          <w:sz w:val="24"/>
          <w:szCs w:val="24"/>
        </w:rPr>
      </w:pPr>
      <w:r w:rsidRPr="00F85085">
        <w:rPr>
          <w:rFonts w:asciiTheme="minorHAnsi" w:hAnsiTheme="minorHAnsi" w:cstheme="minorHAnsi"/>
          <w:b w:val="0"/>
          <w:bCs/>
          <w:sz w:val="24"/>
          <w:szCs w:val="24"/>
        </w:rPr>
        <w:t>Sanofi-aventis Australia Pty Ltd</w:t>
      </w:r>
    </w:p>
    <w:p w14:paraId="4C102CBD" w14:textId="5506D663" w:rsidR="00DB534F" w:rsidRPr="0066090F" w:rsidRDefault="00D26394" w:rsidP="00B969DD">
      <w:pPr>
        <w:pStyle w:val="PBACHeading10"/>
        <w:keepNext/>
        <w:keepLines/>
        <w:numPr>
          <w:ilvl w:val="0"/>
          <w:numId w:val="33"/>
        </w:numPr>
        <w:spacing w:after="120"/>
        <w:jc w:val="both"/>
        <w:rPr>
          <w:rFonts w:asciiTheme="minorHAnsi" w:hAnsiTheme="minorHAnsi" w:cstheme="minorHAnsi"/>
          <w:bCs/>
          <w:sz w:val="24"/>
          <w:szCs w:val="24"/>
        </w:rPr>
      </w:pPr>
      <w:r w:rsidRPr="0066090F">
        <w:rPr>
          <w:rFonts w:asciiTheme="minorHAnsi" w:hAnsiTheme="minorHAnsi" w:cstheme="minorHAnsi"/>
          <w:b w:val="0"/>
          <w:sz w:val="24"/>
          <w:szCs w:val="24"/>
        </w:rPr>
        <w:t>Vifor Pharma Pty Ltd</w:t>
      </w:r>
      <w:r w:rsidR="003E3FF4" w:rsidRPr="0066090F">
        <w:rPr>
          <w:rFonts w:asciiTheme="minorHAnsi" w:hAnsiTheme="minorHAnsi" w:cstheme="minorHAnsi"/>
          <w:b w:val="0"/>
          <w:sz w:val="24"/>
          <w:szCs w:val="24"/>
        </w:rPr>
        <w:t>.</w:t>
      </w:r>
    </w:p>
    <w:p w14:paraId="2985D8F5" w14:textId="77777777" w:rsidR="00E703D2" w:rsidRDefault="007B0D0B" w:rsidP="00E703D2">
      <w:pPr>
        <w:pStyle w:val="PBACHeading10"/>
        <w:keepNext/>
        <w:keepLines/>
        <w:numPr>
          <w:ilvl w:val="1"/>
          <w:numId w:val="4"/>
        </w:numPr>
        <w:spacing w:after="120"/>
        <w:ind w:left="720" w:hanging="720"/>
        <w:jc w:val="both"/>
        <w:rPr>
          <w:rFonts w:asciiTheme="minorHAnsi" w:hAnsiTheme="minorHAnsi" w:cstheme="minorHAnsi"/>
          <w:b w:val="0"/>
          <w:bCs/>
          <w:sz w:val="24"/>
          <w:szCs w:val="24"/>
        </w:rPr>
      </w:pPr>
      <w:r>
        <w:rPr>
          <w:rFonts w:asciiTheme="minorHAnsi" w:hAnsiTheme="minorHAnsi" w:cstheme="minorHAnsi"/>
          <w:b w:val="0"/>
          <w:bCs/>
          <w:sz w:val="24"/>
          <w:szCs w:val="24"/>
        </w:rPr>
        <w:t xml:space="preserve">A summary of thematic issues raised in stakeholder submissions in the Phase </w:t>
      </w:r>
      <w:r w:rsidR="00E703D2">
        <w:rPr>
          <w:rFonts w:asciiTheme="minorHAnsi" w:hAnsiTheme="minorHAnsi" w:cstheme="minorHAnsi"/>
          <w:b w:val="0"/>
          <w:bCs/>
          <w:sz w:val="24"/>
          <w:szCs w:val="24"/>
        </w:rPr>
        <w:t>2</w:t>
      </w:r>
      <w:r>
        <w:rPr>
          <w:rFonts w:asciiTheme="minorHAnsi" w:hAnsiTheme="minorHAnsi" w:cstheme="minorHAnsi"/>
          <w:b w:val="0"/>
          <w:bCs/>
          <w:sz w:val="24"/>
          <w:szCs w:val="24"/>
        </w:rPr>
        <w:t xml:space="preserve"> consultation </w:t>
      </w:r>
      <w:r w:rsidR="00E703D2">
        <w:rPr>
          <w:rFonts w:asciiTheme="minorHAnsi" w:hAnsiTheme="minorHAnsi" w:cstheme="minorHAnsi"/>
          <w:b w:val="0"/>
          <w:bCs/>
          <w:sz w:val="24"/>
          <w:szCs w:val="24"/>
        </w:rPr>
        <w:t xml:space="preserve">is summarised </w:t>
      </w:r>
      <w:r>
        <w:rPr>
          <w:rFonts w:asciiTheme="minorHAnsi" w:hAnsiTheme="minorHAnsi" w:cstheme="minorHAnsi"/>
          <w:b w:val="0"/>
          <w:bCs/>
          <w:sz w:val="24"/>
          <w:szCs w:val="24"/>
        </w:rPr>
        <w:t xml:space="preserve">below.  </w:t>
      </w:r>
    </w:p>
    <w:p w14:paraId="2756ADF8" w14:textId="597A0340" w:rsidR="00E703D2" w:rsidRDefault="00E703D2" w:rsidP="00E703D2">
      <w:pPr>
        <w:keepNext/>
        <w:rPr>
          <w:rFonts w:ascii="Arial Narrow" w:eastAsiaTheme="majorEastAsia" w:hAnsi="Arial Narrow" w:cstheme="majorBidi"/>
          <w:b/>
          <w:bCs/>
          <w:sz w:val="20"/>
        </w:rPr>
      </w:pPr>
      <w:r w:rsidRPr="00E703D2">
        <w:rPr>
          <w:rFonts w:ascii="Arial Narrow" w:eastAsiaTheme="majorEastAsia" w:hAnsi="Arial Narrow" w:cstheme="majorBidi"/>
          <w:b/>
          <w:bCs/>
          <w:sz w:val="20"/>
        </w:rPr>
        <w:lastRenderedPageBreak/>
        <w:t xml:space="preserve">Table </w:t>
      </w:r>
      <w:r>
        <w:rPr>
          <w:rFonts w:ascii="Arial Narrow" w:eastAsiaTheme="majorEastAsia" w:hAnsi="Arial Narrow" w:cstheme="majorBidi"/>
          <w:b/>
          <w:bCs/>
          <w:sz w:val="20"/>
        </w:rPr>
        <w:t>2</w:t>
      </w:r>
      <w:r w:rsidRPr="00E703D2">
        <w:rPr>
          <w:rFonts w:ascii="Arial Narrow" w:eastAsiaTheme="majorEastAsia" w:hAnsi="Arial Narrow" w:cstheme="majorBidi"/>
          <w:b/>
          <w:bCs/>
          <w:sz w:val="20"/>
        </w:rPr>
        <w:t xml:space="preserve">: Summary of thematic issues raised in stakeholder submissions in the Phase </w:t>
      </w:r>
      <w:r>
        <w:rPr>
          <w:rFonts w:ascii="Arial Narrow" w:eastAsiaTheme="majorEastAsia" w:hAnsi="Arial Narrow" w:cstheme="majorBidi"/>
          <w:b/>
          <w:bCs/>
          <w:sz w:val="20"/>
        </w:rPr>
        <w:t>2</w:t>
      </w:r>
      <w:r w:rsidRPr="00E703D2">
        <w:rPr>
          <w:rFonts w:ascii="Arial Narrow" w:eastAsiaTheme="majorEastAsia" w:hAnsi="Arial Narrow" w:cstheme="majorBidi"/>
          <w:b/>
          <w:bCs/>
          <w:sz w:val="20"/>
        </w:rPr>
        <w:t xml:space="preserve"> Consultation</w:t>
      </w:r>
      <w:r w:rsidR="003134F9">
        <w:rPr>
          <w:rFonts w:ascii="Arial Narrow" w:eastAsiaTheme="majorEastAsia" w:hAnsi="Arial Narrow" w:cstheme="majorBidi"/>
          <w:b/>
          <w:bCs/>
          <w:sz w:val="20"/>
        </w:rPr>
        <w:t xml:space="preserve">   </w:t>
      </w:r>
    </w:p>
    <w:tbl>
      <w:tblPr>
        <w:tblStyle w:val="ASDTable2"/>
        <w:tblW w:w="4997" w:type="pct"/>
        <w:tblLook w:val="04A0" w:firstRow="1" w:lastRow="0" w:firstColumn="1" w:lastColumn="0" w:noHBand="0" w:noVBand="1"/>
      </w:tblPr>
      <w:tblGrid>
        <w:gridCol w:w="4505"/>
        <w:gridCol w:w="4506"/>
      </w:tblGrid>
      <w:tr w:rsidR="007506B9" w:rsidRPr="007506B9" w14:paraId="050392DD" w14:textId="77777777" w:rsidTr="00C929B5">
        <w:trPr>
          <w:tblHeader/>
        </w:trPr>
        <w:tc>
          <w:tcPr>
            <w:tcW w:w="2500" w:type="pct"/>
            <w:tcMar>
              <w:top w:w="113" w:type="dxa"/>
              <w:left w:w="113" w:type="dxa"/>
              <w:right w:w="57" w:type="dxa"/>
            </w:tcMar>
          </w:tcPr>
          <w:p w14:paraId="6B4875CF" w14:textId="77777777" w:rsidR="007506B9" w:rsidRPr="009431F5" w:rsidRDefault="007506B9" w:rsidP="00523AEA">
            <w:pPr>
              <w:rPr>
                <w:rFonts w:ascii="Arial Narrow" w:hAnsi="Arial Narrow"/>
                <w:b/>
                <w:bCs/>
                <w:color w:val="000000" w:themeColor="text1"/>
                <w:sz w:val="20"/>
                <w:szCs w:val="20"/>
              </w:rPr>
            </w:pPr>
            <w:r w:rsidRPr="009431F5">
              <w:rPr>
                <w:rFonts w:ascii="Arial Narrow" w:hAnsi="Arial Narrow"/>
                <w:b/>
                <w:bCs/>
                <w:color w:val="000000" w:themeColor="text1"/>
                <w:sz w:val="20"/>
                <w:szCs w:val="20"/>
              </w:rPr>
              <w:t>Issue raised by Respondent</w:t>
            </w:r>
          </w:p>
        </w:tc>
        <w:tc>
          <w:tcPr>
            <w:tcW w:w="2500" w:type="pct"/>
            <w:tcMar>
              <w:top w:w="113" w:type="dxa"/>
              <w:left w:w="113" w:type="dxa"/>
              <w:right w:w="57" w:type="dxa"/>
            </w:tcMar>
          </w:tcPr>
          <w:p w14:paraId="55DC71B8" w14:textId="77777777" w:rsidR="007506B9" w:rsidRPr="009431F5" w:rsidRDefault="007506B9" w:rsidP="00523AEA">
            <w:pPr>
              <w:rPr>
                <w:rFonts w:ascii="Arial Narrow" w:hAnsi="Arial Narrow"/>
                <w:b/>
                <w:bCs/>
                <w:color w:val="000000" w:themeColor="text1"/>
                <w:sz w:val="20"/>
                <w:szCs w:val="20"/>
              </w:rPr>
            </w:pPr>
            <w:r w:rsidRPr="009431F5">
              <w:rPr>
                <w:rFonts w:ascii="Arial Narrow" w:hAnsi="Arial Narrow"/>
                <w:b/>
                <w:bCs/>
                <w:color w:val="000000" w:themeColor="text1"/>
                <w:sz w:val="20"/>
                <w:szCs w:val="20"/>
              </w:rPr>
              <w:t>Detail</w:t>
            </w:r>
          </w:p>
        </w:tc>
      </w:tr>
      <w:tr w:rsidR="007506B9" w:rsidRPr="007506B9" w14:paraId="79B59838" w14:textId="77777777" w:rsidTr="00C929B5">
        <w:tc>
          <w:tcPr>
            <w:tcW w:w="2500" w:type="pct"/>
            <w:tcMar>
              <w:top w:w="113" w:type="dxa"/>
              <w:left w:w="113" w:type="dxa"/>
              <w:right w:w="57" w:type="dxa"/>
            </w:tcMar>
          </w:tcPr>
          <w:p w14:paraId="7525D4CA"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The PBAC’s base-case discount rate should be reduced to 1.5% for costs and benefits.</w:t>
            </w:r>
          </w:p>
        </w:tc>
        <w:tc>
          <w:tcPr>
            <w:tcW w:w="2500" w:type="pct"/>
            <w:tcMar>
              <w:top w:w="113" w:type="dxa"/>
              <w:left w:w="113" w:type="dxa"/>
              <w:right w:w="57" w:type="dxa"/>
            </w:tcMar>
          </w:tcPr>
          <w:p w14:paraId="4761458A"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This position, put forward by Medicines Australia on behalf of the innovator medicines industry, was explicitly supported by a majority of</w:t>
            </w:r>
            <w:r w:rsidRPr="009431F5">
              <w:rPr>
                <w:rFonts w:ascii="Arial Narrow" w:hAnsi="Arial Narrow"/>
                <w:color w:val="FF0000"/>
                <w:sz w:val="20"/>
                <w:szCs w:val="20"/>
              </w:rPr>
              <w:t xml:space="preserve"> </w:t>
            </w:r>
            <w:r w:rsidRPr="009431F5">
              <w:rPr>
                <w:rFonts w:ascii="Arial Narrow" w:hAnsi="Arial Narrow"/>
                <w:color w:val="000000" w:themeColor="text1"/>
                <w:sz w:val="20"/>
                <w:szCs w:val="20"/>
              </w:rPr>
              <w:t>respondents from whom submissions were received in the Phase 2 consultation.</w:t>
            </w:r>
          </w:p>
        </w:tc>
      </w:tr>
      <w:tr w:rsidR="007506B9" w:rsidRPr="007506B9" w14:paraId="367B9E70" w14:textId="77777777" w:rsidTr="00C929B5">
        <w:tc>
          <w:tcPr>
            <w:tcW w:w="2500" w:type="pct"/>
            <w:tcMar>
              <w:top w:w="113" w:type="dxa"/>
              <w:left w:w="113" w:type="dxa"/>
              <w:right w:w="57" w:type="dxa"/>
            </w:tcMar>
          </w:tcPr>
          <w:p w14:paraId="469D9B6C"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The PBAC’s base-case discount rate should be calculated by using the 30-year Government bond rate minus the most recent estimate of health inflation (currently 1.325%).</w:t>
            </w:r>
          </w:p>
        </w:tc>
        <w:tc>
          <w:tcPr>
            <w:tcW w:w="2500" w:type="pct"/>
            <w:tcMar>
              <w:top w:w="113" w:type="dxa"/>
              <w:left w:w="113" w:type="dxa"/>
              <w:right w:w="57" w:type="dxa"/>
            </w:tcMar>
          </w:tcPr>
          <w:p w14:paraId="27605A79"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Respondent concludes that the PBAC takes a ‘social decision making’ perspective and that, in practice, the PBS budget is constrained. Respondent suggests that the appropriate discount rate is the STPR for health costs (assumed to be equal to the real rate of interest on Government debt minus real growth in the total health price index), plus the rate of growth in the cost-effectiveness threshold (assumed to be nil).</w:t>
            </w:r>
          </w:p>
        </w:tc>
      </w:tr>
      <w:tr w:rsidR="007506B9" w:rsidRPr="007506B9" w14:paraId="3166C705" w14:textId="77777777" w:rsidTr="00C929B5">
        <w:tc>
          <w:tcPr>
            <w:tcW w:w="2500" w:type="pct"/>
            <w:tcMar>
              <w:top w:w="113" w:type="dxa"/>
              <w:left w:w="113" w:type="dxa"/>
              <w:right w:w="57" w:type="dxa"/>
            </w:tcMar>
          </w:tcPr>
          <w:p w14:paraId="3F79F74B"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The PBAC’s base-case discount rate should be zero for health outcomes.</w:t>
            </w:r>
          </w:p>
        </w:tc>
        <w:tc>
          <w:tcPr>
            <w:tcW w:w="2500" w:type="pct"/>
            <w:tcMar>
              <w:top w:w="113" w:type="dxa"/>
              <w:left w:w="113" w:type="dxa"/>
              <w:right w:w="57" w:type="dxa"/>
            </w:tcMar>
          </w:tcPr>
          <w:p w14:paraId="4510D276"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Respondent maintains that discounting should only apply to non-variable costs and that health outcomes should not be discounted.</w:t>
            </w:r>
          </w:p>
        </w:tc>
      </w:tr>
      <w:tr w:rsidR="007506B9" w:rsidRPr="007506B9" w14:paraId="467AE181" w14:textId="77777777" w:rsidTr="00C929B5">
        <w:tc>
          <w:tcPr>
            <w:tcW w:w="2500" w:type="pct"/>
            <w:tcMar>
              <w:top w:w="113" w:type="dxa"/>
              <w:left w:w="113" w:type="dxa"/>
              <w:right w:w="57" w:type="dxa"/>
            </w:tcMar>
          </w:tcPr>
          <w:p w14:paraId="4EEDCF9A"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The PBAC’s base-case discount rate should be increased to 7% for costs and health outcomes.</w:t>
            </w:r>
          </w:p>
        </w:tc>
        <w:tc>
          <w:tcPr>
            <w:tcW w:w="2500" w:type="pct"/>
            <w:tcMar>
              <w:top w:w="113" w:type="dxa"/>
              <w:left w:w="113" w:type="dxa"/>
              <w:right w:w="57" w:type="dxa"/>
            </w:tcMar>
          </w:tcPr>
          <w:p w14:paraId="1442170C"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Respondent maintains that the discount rate is a critical factor constraining rising healthcare costs, which should not be placed on the community.</w:t>
            </w:r>
          </w:p>
        </w:tc>
      </w:tr>
      <w:tr w:rsidR="007506B9" w:rsidRPr="007506B9" w14:paraId="3D7493FA" w14:textId="77777777" w:rsidTr="00C929B5">
        <w:tc>
          <w:tcPr>
            <w:tcW w:w="2500" w:type="pct"/>
            <w:tcMar>
              <w:top w:w="113" w:type="dxa"/>
              <w:left w:w="113" w:type="dxa"/>
              <w:right w:w="57" w:type="dxa"/>
            </w:tcMar>
          </w:tcPr>
          <w:p w14:paraId="7329E9E7" w14:textId="708BC76E"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 xml:space="preserve">PBAC </w:t>
            </w:r>
            <w:r w:rsidR="00464866">
              <w:rPr>
                <w:rFonts w:ascii="Arial Narrow" w:hAnsi="Arial Narrow"/>
                <w:color w:val="000000" w:themeColor="text1"/>
                <w:sz w:val="20"/>
                <w:szCs w:val="20"/>
              </w:rPr>
              <w:t>G</w:t>
            </w:r>
            <w:r w:rsidRPr="009431F5">
              <w:rPr>
                <w:rFonts w:ascii="Arial Narrow" w:hAnsi="Arial Narrow"/>
                <w:color w:val="000000" w:themeColor="text1"/>
                <w:sz w:val="20"/>
                <w:szCs w:val="20"/>
              </w:rPr>
              <w:t>uidelines should be amended to allow for the use of differential and time-variable rates.</w:t>
            </w:r>
          </w:p>
        </w:tc>
        <w:tc>
          <w:tcPr>
            <w:tcW w:w="2500" w:type="pct"/>
            <w:tcMar>
              <w:top w:w="113" w:type="dxa"/>
              <w:left w:w="113" w:type="dxa"/>
              <w:right w:w="57" w:type="dxa"/>
            </w:tcMar>
          </w:tcPr>
          <w:p w14:paraId="29FF2D2B"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Respondent advocates use of differential and time-variable discounting for interventions with very high upfront costs and long-term realisation of health benefits.</w:t>
            </w:r>
          </w:p>
        </w:tc>
      </w:tr>
      <w:tr w:rsidR="007506B9" w:rsidRPr="007506B9" w14:paraId="699DB54B" w14:textId="77777777" w:rsidTr="00C929B5">
        <w:tc>
          <w:tcPr>
            <w:tcW w:w="2500" w:type="pct"/>
            <w:tcMar>
              <w:top w:w="113" w:type="dxa"/>
              <w:left w:w="113" w:type="dxa"/>
              <w:right w:w="57" w:type="dxa"/>
            </w:tcMar>
          </w:tcPr>
          <w:p w14:paraId="3C5DB0FE"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It is not problematic for the base-case discount rate to vary over time.</w:t>
            </w:r>
          </w:p>
        </w:tc>
        <w:tc>
          <w:tcPr>
            <w:tcW w:w="2500" w:type="pct"/>
            <w:tcMar>
              <w:top w:w="113" w:type="dxa"/>
              <w:left w:w="113" w:type="dxa"/>
              <w:right w:w="57" w:type="dxa"/>
            </w:tcMar>
          </w:tcPr>
          <w:p w14:paraId="715BCB93"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Respondent points out that a wide variety of inputs in economic evaluations vary over time and maintains that there is no reason for the PBAC to compare the cost-effectiveness of different treatments over time.</w:t>
            </w:r>
          </w:p>
        </w:tc>
      </w:tr>
      <w:tr w:rsidR="007506B9" w:rsidRPr="007506B9" w14:paraId="254FD5CA" w14:textId="77777777" w:rsidTr="00C929B5">
        <w:tc>
          <w:tcPr>
            <w:tcW w:w="2500" w:type="pct"/>
            <w:tcMar>
              <w:top w:w="113" w:type="dxa"/>
              <w:left w:w="113" w:type="dxa"/>
              <w:right w:w="57" w:type="dxa"/>
            </w:tcMar>
          </w:tcPr>
          <w:p w14:paraId="6240F7DA"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The PBAC should allow for greater flexibility in HTA to allow for more competitive valuation of certain treatment classes.</w:t>
            </w:r>
          </w:p>
        </w:tc>
        <w:tc>
          <w:tcPr>
            <w:tcW w:w="2500" w:type="pct"/>
            <w:tcMar>
              <w:top w:w="113" w:type="dxa"/>
              <w:left w:w="113" w:type="dxa"/>
              <w:right w:w="57" w:type="dxa"/>
            </w:tcMar>
          </w:tcPr>
          <w:p w14:paraId="71715ED4"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 xml:space="preserve">Respondent advocates a less rigid application of a single rate in order not to disadvantage vaccines and preventive/curative therapies, as the discount rate cannot capture myriad therapies’ unique uncertainty profiles. </w:t>
            </w:r>
          </w:p>
        </w:tc>
      </w:tr>
      <w:tr w:rsidR="007506B9" w:rsidRPr="007506B9" w14:paraId="3EAD6399" w14:textId="77777777" w:rsidTr="00C929B5">
        <w:tc>
          <w:tcPr>
            <w:tcW w:w="2500" w:type="pct"/>
            <w:tcMar>
              <w:top w:w="113" w:type="dxa"/>
              <w:left w:w="113" w:type="dxa"/>
              <w:right w:w="57" w:type="dxa"/>
            </w:tcMar>
          </w:tcPr>
          <w:p w14:paraId="02C97A15"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Discounting guidelines may be made more robust.</w:t>
            </w:r>
          </w:p>
        </w:tc>
        <w:tc>
          <w:tcPr>
            <w:tcW w:w="2500" w:type="pct"/>
            <w:tcMar>
              <w:top w:w="113" w:type="dxa"/>
              <w:left w:w="113" w:type="dxa"/>
              <w:right w:w="57" w:type="dxa"/>
            </w:tcMar>
          </w:tcPr>
          <w:p w14:paraId="065D26FD"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Respondent concurs with findings of the report that discounting in health economic evaluation may be made more robust by specifying a theoretical rationale for discounting costs and health benefits; a methodology for estimating the discount rate based on underlying parameters; and the process and timing of periodic reviews.</w:t>
            </w:r>
          </w:p>
        </w:tc>
      </w:tr>
      <w:tr w:rsidR="007506B9" w:rsidRPr="007506B9" w14:paraId="0BB532B2" w14:textId="77777777" w:rsidTr="00C929B5">
        <w:tc>
          <w:tcPr>
            <w:tcW w:w="2500" w:type="pct"/>
            <w:tcMar>
              <w:top w:w="113" w:type="dxa"/>
              <w:left w:w="113" w:type="dxa"/>
              <w:right w:w="57" w:type="dxa"/>
            </w:tcMar>
          </w:tcPr>
          <w:p w14:paraId="1CD2AB15"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Any potential increase in health investment required as a result of reducing the base-case discount rate should be considered in the context of an uncapped PBS.</w:t>
            </w:r>
          </w:p>
        </w:tc>
        <w:tc>
          <w:tcPr>
            <w:tcW w:w="2500" w:type="pct"/>
            <w:tcMar>
              <w:top w:w="113" w:type="dxa"/>
              <w:left w:w="113" w:type="dxa"/>
              <w:right w:w="57" w:type="dxa"/>
            </w:tcMar>
          </w:tcPr>
          <w:p w14:paraId="58FA0C42"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Respondent maintains that the PBS has actualised significant savings across multiple agreements and reform processes across the last decade, and that these savings warrant greater spending for new treatments.</w:t>
            </w:r>
          </w:p>
        </w:tc>
      </w:tr>
      <w:tr w:rsidR="007506B9" w:rsidRPr="007506B9" w14:paraId="671D0800" w14:textId="77777777" w:rsidTr="00C929B5">
        <w:tc>
          <w:tcPr>
            <w:tcW w:w="2500" w:type="pct"/>
            <w:tcMar>
              <w:top w:w="113" w:type="dxa"/>
              <w:left w:w="113" w:type="dxa"/>
              <w:right w:w="57" w:type="dxa"/>
            </w:tcMar>
          </w:tcPr>
          <w:p w14:paraId="41668DA9"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The relative value of medicines cannot be appropriately determined if the inputs and methods used to determine that value, such as discount rates, are inappropriately constrained based on a fixed budget, zero-sum perspective.</w:t>
            </w:r>
          </w:p>
        </w:tc>
        <w:tc>
          <w:tcPr>
            <w:tcW w:w="2500" w:type="pct"/>
            <w:tcMar>
              <w:top w:w="113" w:type="dxa"/>
              <w:left w:w="113" w:type="dxa"/>
              <w:right w:w="57" w:type="dxa"/>
            </w:tcMar>
          </w:tcPr>
          <w:p w14:paraId="165572AD"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Respondent considers concerns about potential cost increases and displacement effects to be subordinate to productivity and efficiency improvements purported to result from a lower discount rate (i.e., ostensibly leading to greater availability and use of preventive and curative therapies). Respondent maintains that non-health investment (e.g., infrastructure) is an inappropriate comparator for the evaluation of the social opportunity cost of public investment.</w:t>
            </w:r>
          </w:p>
        </w:tc>
      </w:tr>
      <w:tr w:rsidR="007506B9" w:rsidRPr="007506B9" w14:paraId="09FA90F0" w14:textId="77777777" w:rsidTr="00C929B5">
        <w:tc>
          <w:tcPr>
            <w:tcW w:w="2500" w:type="pct"/>
            <w:tcMar>
              <w:top w:w="113" w:type="dxa"/>
              <w:left w:w="113" w:type="dxa"/>
              <w:right w:w="57" w:type="dxa"/>
            </w:tcMar>
          </w:tcPr>
          <w:p w14:paraId="5FC8C7D5"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 xml:space="preserve">Opportunities to reform to HTA methods, such as the lowering of discount rates, must not be counter-balanced </w:t>
            </w:r>
            <w:r w:rsidRPr="009431F5">
              <w:rPr>
                <w:rFonts w:ascii="Arial Narrow" w:hAnsi="Arial Narrow"/>
                <w:color w:val="000000" w:themeColor="text1"/>
                <w:sz w:val="20"/>
                <w:szCs w:val="20"/>
              </w:rPr>
              <w:lastRenderedPageBreak/>
              <w:t>by the adoption of more conservative methods in other areas of HTA.</w:t>
            </w:r>
          </w:p>
        </w:tc>
        <w:tc>
          <w:tcPr>
            <w:tcW w:w="2500" w:type="pct"/>
            <w:tcMar>
              <w:top w:w="113" w:type="dxa"/>
              <w:left w:w="113" w:type="dxa"/>
              <w:right w:w="57" w:type="dxa"/>
            </w:tcMar>
          </w:tcPr>
          <w:p w14:paraId="34A71C6F"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lastRenderedPageBreak/>
              <w:t xml:space="preserve">A downward adjustment to discount rates may need to be accompanied by a commensurate adjustment to implied </w:t>
            </w:r>
            <w:r w:rsidRPr="009431F5">
              <w:rPr>
                <w:rFonts w:ascii="Arial Narrow" w:hAnsi="Arial Narrow"/>
                <w:color w:val="000000" w:themeColor="text1"/>
                <w:sz w:val="20"/>
                <w:szCs w:val="20"/>
              </w:rPr>
              <w:lastRenderedPageBreak/>
              <w:t>ICER thresholds.  A lower discount rate implies lower perceived opportunity cost of public investment.  In this context, a higher dollar cost per QALY may be considered more acceptable (i.e., increasing the numerator of the ICER signifies a lowering of the implicit threshold).  Implicit ICER thresholds may be appropriately addressed in the forthcoming HTA process review.</w:t>
            </w:r>
          </w:p>
        </w:tc>
      </w:tr>
      <w:tr w:rsidR="007506B9" w:rsidRPr="007506B9" w14:paraId="6FA835A3" w14:textId="77777777" w:rsidTr="00C929B5">
        <w:tc>
          <w:tcPr>
            <w:tcW w:w="2500" w:type="pct"/>
            <w:tcMar>
              <w:top w:w="113" w:type="dxa"/>
              <w:left w:w="113" w:type="dxa"/>
              <w:right w:w="57" w:type="dxa"/>
            </w:tcMar>
          </w:tcPr>
          <w:p w14:paraId="6C970D05"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lastRenderedPageBreak/>
              <w:t>The discount rate should not be used as a mechanism to re-prioritise investments in healthcare.</w:t>
            </w:r>
          </w:p>
        </w:tc>
        <w:tc>
          <w:tcPr>
            <w:tcW w:w="2500" w:type="pct"/>
            <w:tcMar>
              <w:top w:w="113" w:type="dxa"/>
              <w:left w:w="113" w:type="dxa"/>
              <w:right w:w="57" w:type="dxa"/>
            </w:tcMar>
          </w:tcPr>
          <w:p w14:paraId="79DB5DBE"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Respondent concurs with the findings of the Review that adjusting the discount rate to address equity would be inconsistent and is not feasible.</w:t>
            </w:r>
          </w:p>
        </w:tc>
      </w:tr>
      <w:tr w:rsidR="007506B9" w:rsidRPr="007506B9" w14:paraId="0A367E6F" w14:textId="77777777" w:rsidTr="00C929B5">
        <w:tc>
          <w:tcPr>
            <w:tcW w:w="2500" w:type="pct"/>
            <w:tcMar>
              <w:top w:w="113" w:type="dxa"/>
              <w:left w:w="113" w:type="dxa"/>
              <w:right w:w="57" w:type="dxa"/>
            </w:tcMar>
          </w:tcPr>
          <w:p w14:paraId="231E928C"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Whilst other mechanisms exist to allow public subsidy of medicines deemed desirable but rejected by the PBAC on the basis of cost-effectiveness, the use of such mechanisms is rare and only applied in very specific circumstances.</w:t>
            </w:r>
          </w:p>
        </w:tc>
        <w:tc>
          <w:tcPr>
            <w:tcW w:w="2500" w:type="pct"/>
            <w:tcMar>
              <w:top w:w="113" w:type="dxa"/>
              <w:left w:w="113" w:type="dxa"/>
              <w:right w:w="57" w:type="dxa"/>
            </w:tcMar>
          </w:tcPr>
          <w:p w14:paraId="66E8C0BA"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Respondent maintains that the appropriate (and effectively only) pathway to ensure patients equitable access to medicines and vaccines is via a positive recommendation by the PBAC.</w:t>
            </w:r>
          </w:p>
        </w:tc>
      </w:tr>
      <w:tr w:rsidR="007506B9" w:rsidRPr="007506B9" w14:paraId="729BA03C" w14:textId="77777777" w:rsidTr="00C929B5">
        <w:tc>
          <w:tcPr>
            <w:tcW w:w="2500" w:type="pct"/>
            <w:tcMar>
              <w:top w:w="113" w:type="dxa"/>
              <w:left w:w="113" w:type="dxa"/>
              <w:right w:w="57" w:type="dxa"/>
            </w:tcMar>
          </w:tcPr>
          <w:p w14:paraId="679D1A26"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The relative cost-effectiveness of new health technologies may be more appropriately assessed by restricting comparison to a subset of similar comparators.</w:t>
            </w:r>
          </w:p>
        </w:tc>
        <w:tc>
          <w:tcPr>
            <w:tcW w:w="2500" w:type="pct"/>
            <w:tcMar>
              <w:top w:w="113" w:type="dxa"/>
              <w:left w:w="113" w:type="dxa"/>
              <w:right w:w="57" w:type="dxa"/>
            </w:tcMar>
          </w:tcPr>
          <w:p w14:paraId="11011BFE"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Respondent maintains that a single discount rate that facilitates evidence-based decision-making and enables comparisons to other healthcare interventions with different cost and benefit horizons is unlikely to be achieved. Respondent advocates an explicit and transparent approach with respect to the like-for-like assessment of value, whereby 'envelopes' of ICER acceptability are established in accordance with broadly defined intervention categories based on initial cost, ongoing cost, benefit horizon and benefit magnitude.</w:t>
            </w:r>
          </w:p>
        </w:tc>
      </w:tr>
      <w:tr w:rsidR="007506B9" w:rsidRPr="007506B9" w14:paraId="63CB3D96" w14:textId="77777777" w:rsidTr="00C929B5">
        <w:tc>
          <w:tcPr>
            <w:tcW w:w="2500" w:type="pct"/>
            <w:tcMar>
              <w:top w:w="113" w:type="dxa"/>
              <w:left w:w="113" w:type="dxa"/>
              <w:right w:w="57" w:type="dxa"/>
            </w:tcMar>
          </w:tcPr>
          <w:p w14:paraId="575F0A24"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While the PBAC does not have an explicit ICER threshold, it is common understanding within the industry and among experts that informal ICER thresholds exist and have remained relatively stable over time and across various changes within the PBAC.</w:t>
            </w:r>
          </w:p>
        </w:tc>
        <w:tc>
          <w:tcPr>
            <w:tcW w:w="2500" w:type="pct"/>
            <w:tcMar>
              <w:top w:w="113" w:type="dxa"/>
              <w:left w:w="113" w:type="dxa"/>
              <w:right w:w="57" w:type="dxa"/>
            </w:tcMar>
          </w:tcPr>
          <w:p w14:paraId="7414FA17"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Respondent maintains that all assumptions and parameters of the economic analysis, including the discount rate and resultant ICER, influence PBAC determinations.</w:t>
            </w:r>
          </w:p>
        </w:tc>
      </w:tr>
      <w:tr w:rsidR="007506B9" w:rsidRPr="007506B9" w14:paraId="7665FB50" w14:textId="77777777" w:rsidTr="00C929B5">
        <w:tc>
          <w:tcPr>
            <w:tcW w:w="2500" w:type="pct"/>
            <w:tcMar>
              <w:top w:w="113" w:type="dxa"/>
              <w:left w:w="113" w:type="dxa"/>
              <w:right w:w="57" w:type="dxa"/>
            </w:tcMar>
          </w:tcPr>
          <w:p w14:paraId="07069FCD"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Conclusions should not be based solely upon the financial implications to the health system.</w:t>
            </w:r>
          </w:p>
        </w:tc>
        <w:tc>
          <w:tcPr>
            <w:tcW w:w="2500" w:type="pct"/>
            <w:tcMar>
              <w:top w:w="113" w:type="dxa"/>
              <w:left w:w="113" w:type="dxa"/>
              <w:right w:w="57" w:type="dxa"/>
            </w:tcMar>
          </w:tcPr>
          <w:p w14:paraId="242D3C10"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Respondent considers that insufficient attention has been paid in the Report to patient access and health outcomes.</w:t>
            </w:r>
          </w:p>
        </w:tc>
      </w:tr>
      <w:tr w:rsidR="007506B9" w:rsidRPr="007506B9" w14:paraId="7EEEA1A8" w14:textId="77777777" w:rsidTr="00C929B5">
        <w:tc>
          <w:tcPr>
            <w:tcW w:w="2500" w:type="pct"/>
            <w:tcMar>
              <w:top w:w="113" w:type="dxa"/>
              <w:left w:w="113" w:type="dxa"/>
              <w:right w:w="57" w:type="dxa"/>
            </w:tcMar>
          </w:tcPr>
          <w:p w14:paraId="41673388"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Changing the discount rate would need to be accompanied by a broader consideration of the potential economic impacts, including displacement effects on the health budget. It is unclear how broader economic and societal values are considered alongside technical/medical ones, and whether or not those values impact purchasing decisions.</w:t>
            </w:r>
          </w:p>
        </w:tc>
        <w:tc>
          <w:tcPr>
            <w:tcW w:w="2500" w:type="pct"/>
            <w:tcMar>
              <w:top w:w="113" w:type="dxa"/>
              <w:left w:w="113" w:type="dxa"/>
              <w:right w:w="57" w:type="dxa"/>
            </w:tcMar>
          </w:tcPr>
          <w:p w14:paraId="2F30D1D5"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Respondent maintains that HTA in Australia, including the negotiation process between sponsor and Government following a positive recommendation, should be more transparent and include more substantive consideration of patient perspectives.</w:t>
            </w:r>
          </w:p>
        </w:tc>
      </w:tr>
      <w:tr w:rsidR="007506B9" w:rsidRPr="007506B9" w14:paraId="775C19C0" w14:textId="77777777" w:rsidTr="00C929B5">
        <w:tc>
          <w:tcPr>
            <w:tcW w:w="2500" w:type="pct"/>
            <w:tcMar>
              <w:top w:w="113" w:type="dxa"/>
              <w:left w:w="113" w:type="dxa"/>
              <w:right w:w="57" w:type="dxa"/>
            </w:tcMar>
          </w:tcPr>
          <w:p w14:paraId="23BC9C99"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Generics should be exempt from discounting.</w:t>
            </w:r>
          </w:p>
        </w:tc>
        <w:tc>
          <w:tcPr>
            <w:tcW w:w="2500" w:type="pct"/>
            <w:tcMar>
              <w:top w:w="113" w:type="dxa"/>
              <w:left w:w="113" w:type="dxa"/>
              <w:right w:w="57" w:type="dxa"/>
            </w:tcMar>
          </w:tcPr>
          <w:p w14:paraId="15D06915"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Respondent maintains that generics are available in a highly competitive market that ensures low prices.</w:t>
            </w:r>
          </w:p>
        </w:tc>
      </w:tr>
      <w:tr w:rsidR="007506B9" w:rsidRPr="007506B9" w14:paraId="7EC1C4D1" w14:textId="77777777" w:rsidTr="00C929B5">
        <w:tc>
          <w:tcPr>
            <w:tcW w:w="2500" w:type="pct"/>
            <w:tcMar>
              <w:top w:w="113" w:type="dxa"/>
              <w:left w:w="113" w:type="dxa"/>
              <w:right w:w="57" w:type="dxa"/>
            </w:tcMar>
          </w:tcPr>
          <w:p w14:paraId="2354D3C3"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Current discounting practices discourage PBAC submissions for generic products and reduce competition in Australia.</w:t>
            </w:r>
          </w:p>
        </w:tc>
        <w:tc>
          <w:tcPr>
            <w:tcW w:w="2500" w:type="pct"/>
            <w:tcMar>
              <w:top w:w="113" w:type="dxa"/>
              <w:left w:w="113" w:type="dxa"/>
              <w:right w:w="57" w:type="dxa"/>
            </w:tcMar>
          </w:tcPr>
          <w:p w14:paraId="084CA0CE"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 xml:space="preserve">Respondent maintains that the 5% discount rate contributes to an impression that Australia is a challenging market with uncertain approval processes and may discourage innovation of generic dosage forms and lead to higher prices for generics.  </w:t>
            </w:r>
          </w:p>
        </w:tc>
      </w:tr>
      <w:tr w:rsidR="007506B9" w:rsidRPr="007506B9" w14:paraId="09D8791F" w14:textId="77777777" w:rsidTr="00C929B5">
        <w:tc>
          <w:tcPr>
            <w:tcW w:w="2500" w:type="pct"/>
            <w:tcMar>
              <w:top w:w="113" w:type="dxa"/>
              <w:left w:w="113" w:type="dxa"/>
              <w:right w:w="57" w:type="dxa"/>
            </w:tcMar>
          </w:tcPr>
          <w:p w14:paraId="6AA878CA"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Current discounting practices discourage new drug innovation.</w:t>
            </w:r>
          </w:p>
        </w:tc>
        <w:tc>
          <w:tcPr>
            <w:tcW w:w="2500" w:type="pct"/>
            <w:tcMar>
              <w:top w:w="113" w:type="dxa"/>
              <w:left w:w="113" w:type="dxa"/>
              <w:right w:w="57" w:type="dxa"/>
            </w:tcMar>
          </w:tcPr>
          <w:p w14:paraId="5C2EC8C1"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Respondent claims that lowering the discount rate will signal Australia’s attractiveness as a ‘first-launch’ market for innovative therapies and encourage local participation in clinical trials.</w:t>
            </w:r>
          </w:p>
        </w:tc>
      </w:tr>
      <w:tr w:rsidR="007506B9" w:rsidRPr="007506B9" w14:paraId="18D4AF95" w14:textId="77777777" w:rsidTr="00C929B5">
        <w:tc>
          <w:tcPr>
            <w:tcW w:w="2500" w:type="pct"/>
            <w:tcMar>
              <w:top w:w="113" w:type="dxa"/>
              <w:left w:w="113" w:type="dxa"/>
              <w:right w:w="57" w:type="dxa"/>
            </w:tcMar>
          </w:tcPr>
          <w:p w14:paraId="50AB480B"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Current discounting practices also have knock-on policy impacts.</w:t>
            </w:r>
          </w:p>
        </w:tc>
        <w:tc>
          <w:tcPr>
            <w:tcW w:w="2500" w:type="pct"/>
            <w:tcMar>
              <w:top w:w="113" w:type="dxa"/>
              <w:left w:w="113" w:type="dxa"/>
              <w:right w:w="57" w:type="dxa"/>
            </w:tcMar>
          </w:tcPr>
          <w:p w14:paraId="55F7A729"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 xml:space="preserve">Whilst changing the discount rate is likely to have knock-on policy impacts, so do current practices. A full consideration </w:t>
            </w:r>
            <w:r w:rsidRPr="009431F5">
              <w:rPr>
                <w:rFonts w:ascii="Arial Narrow" w:hAnsi="Arial Narrow"/>
                <w:color w:val="000000" w:themeColor="text1"/>
                <w:sz w:val="20"/>
                <w:szCs w:val="20"/>
              </w:rPr>
              <w:lastRenderedPageBreak/>
              <w:t>of these impacts may be appropriately addressed in the forthcoming HTA review.</w:t>
            </w:r>
          </w:p>
        </w:tc>
      </w:tr>
      <w:tr w:rsidR="007506B9" w:rsidRPr="007506B9" w14:paraId="2E23DC17" w14:textId="77777777" w:rsidTr="00C929B5">
        <w:tc>
          <w:tcPr>
            <w:tcW w:w="2500" w:type="pct"/>
            <w:tcMar>
              <w:top w:w="113" w:type="dxa"/>
              <w:left w:w="113" w:type="dxa"/>
              <w:right w:w="57" w:type="dxa"/>
            </w:tcMar>
          </w:tcPr>
          <w:p w14:paraId="326098E2"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lastRenderedPageBreak/>
              <w:t>Case-study</w:t>
            </w:r>
          </w:p>
        </w:tc>
        <w:tc>
          <w:tcPr>
            <w:tcW w:w="2500" w:type="pct"/>
            <w:tcMar>
              <w:top w:w="113" w:type="dxa"/>
              <w:left w:w="113" w:type="dxa"/>
              <w:right w:w="57" w:type="dxa"/>
            </w:tcMar>
          </w:tcPr>
          <w:p w14:paraId="3ED5E0F5" w14:textId="22A63568"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 xml:space="preserve">Respondent provided details of a submission </w:t>
            </w:r>
            <w:r w:rsidR="00893298">
              <w:rPr>
                <w:rFonts w:ascii="Arial Narrow" w:hAnsi="Arial Narrow"/>
                <w:color w:val="000000" w:themeColor="text1"/>
                <w:sz w:val="20"/>
                <w:szCs w:val="20"/>
              </w:rPr>
              <w:t>that was considered at the July 2022 meeting</w:t>
            </w:r>
            <w:r w:rsidRPr="009431F5">
              <w:rPr>
                <w:rFonts w:ascii="Arial Narrow" w:hAnsi="Arial Narrow"/>
                <w:color w:val="000000" w:themeColor="text1"/>
                <w:sz w:val="20"/>
                <w:szCs w:val="20"/>
              </w:rPr>
              <w:t>. Submission demonstrated benefits over a</w:t>
            </w:r>
            <w:r w:rsidR="00893298">
              <w:rPr>
                <w:rFonts w:ascii="Arial Narrow" w:hAnsi="Arial Narrow"/>
                <w:color w:val="000000" w:themeColor="text1"/>
                <w:sz w:val="20"/>
                <w:szCs w:val="20"/>
              </w:rPr>
              <w:t xml:space="preserve"> longer</w:t>
            </w:r>
            <w:r w:rsidRPr="009431F5">
              <w:rPr>
                <w:rFonts w:ascii="Arial Narrow" w:hAnsi="Arial Narrow"/>
                <w:color w:val="000000" w:themeColor="text1"/>
                <w:sz w:val="20"/>
                <w:szCs w:val="20"/>
              </w:rPr>
              <w:t xml:space="preserve"> time horizon and was demonstrably sensitive to the discount rate.</w:t>
            </w:r>
          </w:p>
        </w:tc>
      </w:tr>
      <w:tr w:rsidR="007506B9" w:rsidRPr="007506B9" w14:paraId="617EE7A7" w14:textId="77777777" w:rsidTr="00C929B5">
        <w:tc>
          <w:tcPr>
            <w:tcW w:w="2500" w:type="pct"/>
            <w:tcMar>
              <w:top w:w="113" w:type="dxa"/>
              <w:left w:w="113" w:type="dxa"/>
              <w:right w:w="57" w:type="dxa"/>
            </w:tcMar>
          </w:tcPr>
          <w:p w14:paraId="30BF23F7"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The document fails to address real vs nominal rates within the STPR approach</w:t>
            </w:r>
          </w:p>
        </w:tc>
        <w:tc>
          <w:tcPr>
            <w:tcW w:w="2500" w:type="pct"/>
            <w:tcMar>
              <w:top w:w="113" w:type="dxa"/>
              <w:left w:w="113" w:type="dxa"/>
              <w:right w:w="57" w:type="dxa"/>
            </w:tcMar>
          </w:tcPr>
          <w:p w14:paraId="2FD38AC1"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Authors of the Review may clarify that in accordance with international convention and economic theory, discount rates as described in the report pertain to real rates, that is, they do not account for inflation of cost and benefit values over time, which are reported in constant dollars.</w:t>
            </w:r>
          </w:p>
        </w:tc>
      </w:tr>
      <w:tr w:rsidR="007506B9" w:rsidRPr="007506B9" w14:paraId="73C9228D" w14:textId="77777777" w:rsidTr="00C929B5">
        <w:tc>
          <w:tcPr>
            <w:tcW w:w="2500" w:type="pct"/>
            <w:tcMar>
              <w:top w:w="113" w:type="dxa"/>
              <w:left w:w="113" w:type="dxa"/>
              <w:right w:w="57" w:type="dxa"/>
            </w:tcMar>
          </w:tcPr>
          <w:p w14:paraId="5C89CDD4"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The report cites an inappropriate proxy for the risk-free market interest rate.</w:t>
            </w:r>
          </w:p>
        </w:tc>
        <w:tc>
          <w:tcPr>
            <w:tcW w:w="2500" w:type="pct"/>
            <w:tcMar>
              <w:top w:w="113" w:type="dxa"/>
              <w:left w:w="113" w:type="dxa"/>
              <w:right w:w="57" w:type="dxa"/>
            </w:tcMar>
          </w:tcPr>
          <w:p w14:paraId="2DAA27E4"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 xml:space="preserve">Respondent maintains that the 30-year Government bond is the appropriate proxy for the risk-free rate of interest. </w:t>
            </w:r>
          </w:p>
        </w:tc>
      </w:tr>
      <w:tr w:rsidR="007506B9" w:rsidRPr="007506B9" w14:paraId="5321CE53" w14:textId="77777777" w:rsidTr="00C929B5">
        <w:tc>
          <w:tcPr>
            <w:tcW w:w="2500" w:type="pct"/>
            <w:tcMar>
              <w:top w:w="113" w:type="dxa"/>
              <w:left w:w="113" w:type="dxa"/>
              <w:right w:w="57" w:type="dxa"/>
            </w:tcMar>
          </w:tcPr>
          <w:p w14:paraId="063F7B6E"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PBAC should investigate role of discounting as it relates to project uncertainty.</w:t>
            </w:r>
          </w:p>
        </w:tc>
        <w:tc>
          <w:tcPr>
            <w:tcW w:w="2500" w:type="pct"/>
            <w:tcMar>
              <w:top w:w="113" w:type="dxa"/>
              <w:left w:w="113" w:type="dxa"/>
              <w:right w:w="57" w:type="dxa"/>
            </w:tcMar>
          </w:tcPr>
          <w:p w14:paraId="4C6ED658"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Respondent advocates exploration of the extent to which discount rates reflect not only time-preference, but also risk-preference with respect to future predicted outcomes, including potentially more appropriate methods for explicitly dealing with uncertainty of future events.</w:t>
            </w:r>
          </w:p>
        </w:tc>
      </w:tr>
      <w:tr w:rsidR="007506B9" w:rsidRPr="007506B9" w14:paraId="5C7C1C48" w14:textId="77777777" w:rsidTr="00C929B5">
        <w:tc>
          <w:tcPr>
            <w:tcW w:w="2500" w:type="pct"/>
            <w:tcMar>
              <w:top w:w="113" w:type="dxa"/>
              <w:left w:w="113" w:type="dxa"/>
              <w:right w:w="57" w:type="dxa"/>
            </w:tcMar>
          </w:tcPr>
          <w:p w14:paraId="52F5369E"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The Review has apparently not consulted with international experts.</w:t>
            </w:r>
          </w:p>
        </w:tc>
        <w:tc>
          <w:tcPr>
            <w:tcW w:w="2500" w:type="pct"/>
            <w:tcMar>
              <w:top w:w="113" w:type="dxa"/>
              <w:left w:w="113" w:type="dxa"/>
              <w:right w:w="57" w:type="dxa"/>
            </w:tcMar>
          </w:tcPr>
          <w:p w14:paraId="243D3DE4"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Respondent recommends soliciting the input of Prof Mark Sculpher, Prof Karl Claxton and Prof Mike Drummond (University of York), Prof Milton C. Weinstein (Harvard University) and Prof Paul Hansen (University of Otago).</w:t>
            </w:r>
          </w:p>
        </w:tc>
      </w:tr>
      <w:tr w:rsidR="007506B9" w:rsidRPr="007506B9" w14:paraId="531008E6" w14:textId="77777777" w:rsidTr="00C929B5">
        <w:tc>
          <w:tcPr>
            <w:tcW w:w="2500" w:type="pct"/>
            <w:tcMar>
              <w:top w:w="113" w:type="dxa"/>
              <w:left w:w="113" w:type="dxa"/>
              <w:right w:w="57" w:type="dxa"/>
            </w:tcMar>
          </w:tcPr>
          <w:p w14:paraId="2055E8CC"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It is important to ensure impartiality in reports prepared for the Government on matters of the appropriateness of HTA methodologies and processes used by PBAC.</w:t>
            </w:r>
          </w:p>
        </w:tc>
        <w:tc>
          <w:tcPr>
            <w:tcW w:w="2500" w:type="pct"/>
            <w:tcMar>
              <w:top w:w="113" w:type="dxa"/>
              <w:left w:w="113" w:type="dxa"/>
              <w:right w:w="57" w:type="dxa"/>
            </w:tcMar>
          </w:tcPr>
          <w:p w14:paraId="1AD0B081"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While recognising that CHERE is one of Australia’s leading expert HTA evaluation groups, the Respondent notes that there may be a real or perceived conflict of interest in the work of the report by virtue of it being prepared by PBAC evaluators contracted by the Department of Health.</w:t>
            </w:r>
          </w:p>
        </w:tc>
      </w:tr>
      <w:tr w:rsidR="007506B9" w:rsidRPr="007506B9" w14:paraId="5C45DAF3" w14:textId="77777777" w:rsidTr="00C929B5">
        <w:tc>
          <w:tcPr>
            <w:tcW w:w="2500" w:type="pct"/>
            <w:tcMar>
              <w:top w:w="113" w:type="dxa"/>
              <w:left w:w="113" w:type="dxa"/>
              <w:right w:w="57" w:type="dxa"/>
            </w:tcMar>
          </w:tcPr>
          <w:p w14:paraId="7482FB45" w14:textId="545E361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 xml:space="preserve">The conclusions drawn from the </w:t>
            </w:r>
            <w:r w:rsidR="00A66DB2" w:rsidRPr="009431F5">
              <w:rPr>
                <w:rFonts w:ascii="Arial Narrow" w:hAnsi="Arial Narrow"/>
                <w:color w:val="000000" w:themeColor="text1"/>
                <w:sz w:val="20"/>
                <w:szCs w:val="20"/>
              </w:rPr>
              <w:t>Report</w:t>
            </w:r>
            <w:r w:rsidRPr="009431F5">
              <w:rPr>
                <w:rFonts w:ascii="Arial Narrow" w:hAnsi="Arial Narrow"/>
                <w:color w:val="000000" w:themeColor="text1"/>
                <w:sz w:val="20"/>
                <w:szCs w:val="20"/>
              </w:rPr>
              <w:t xml:space="preserve"> are misaligned with the key findings of the report body.</w:t>
            </w:r>
          </w:p>
        </w:tc>
        <w:tc>
          <w:tcPr>
            <w:tcW w:w="2500" w:type="pct"/>
            <w:tcMar>
              <w:top w:w="113" w:type="dxa"/>
              <w:left w:w="113" w:type="dxa"/>
              <w:right w:w="57" w:type="dxa"/>
            </w:tcMar>
          </w:tcPr>
          <w:p w14:paraId="5FEE83DF" w14:textId="77777777" w:rsidR="007506B9" w:rsidRPr="009431F5" w:rsidRDefault="007506B9" w:rsidP="00523AEA">
            <w:pPr>
              <w:rPr>
                <w:rFonts w:ascii="Arial Narrow" w:hAnsi="Arial Narrow"/>
                <w:color w:val="000000" w:themeColor="text1"/>
                <w:sz w:val="20"/>
                <w:szCs w:val="20"/>
              </w:rPr>
            </w:pPr>
            <w:r w:rsidRPr="009431F5">
              <w:rPr>
                <w:rFonts w:ascii="Arial Narrow" w:hAnsi="Arial Narrow"/>
                <w:color w:val="000000" w:themeColor="text1"/>
                <w:sz w:val="20"/>
                <w:szCs w:val="20"/>
              </w:rPr>
              <w:t>Based on the evidence presented in the report, respondent deems it appropriate to explicitly recommend lowering the discount rate.</w:t>
            </w:r>
          </w:p>
        </w:tc>
      </w:tr>
    </w:tbl>
    <w:p w14:paraId="57A17177" w14:textId="1766107B" w:rsidR="0059629B" w:rsidRDefault="0059629B" w:rsidP="00E73F88">
      <w:pPr>
        <w:pStyle w:val="PBACHeading10"/>
        <w:keepNext/>
        <w:keepLines/>
        <w:spacing w:after="120"/>
        <w:ind w:left="1069" w:firstLine="0"/>
        <w:jc w:val="both"/>
        <w:rPr>
          <w:rFonts w:asciiTheme="minorHAnsi" w:hAnsiTheme="minorHAnsi"/>
          <w:i/>
        </w:rPr>
      </w:pPr>
    </w:p>
    <w:p w14:paraId="2125E63F" w14:textId="18B44AAC" w:rsidR="005F21E1" w:rsidRPr="00C33D30" w:rsidRDefault="005F21E1" w:rsidP="005F21E1">
      <w:pPr>
        <w:jc w:val="both"/>
        <w:rPr>
          <w:rFonts w:asciiTheme="minorHAnsi" w:hAnsiTheme="minorHAnsi"/>
          <w:i/>
        </w:rPr>
      </w:pPr>
      <w:r w:rsidRPr="00C33D30">
        <w:rPr>
          <w:rFonts w:asciiTheme="minorHAnsi" w:hAnsiTheme="minorHAnsi"/>
          <w:i/>
        </w:rPr>
        <w:t xml:space="preserve">For more detail on PBAC’s view, see section </w:t>
      </w:r>
      <w:r>
        <w:rPr>
          <w:rFonts w:asciiTheme="minorHAnsi" w:hAnsiTheme="minorHAnsi"/>
          <w:i/>
        </w:rPr>
        <w:t>6</w:t>
      </w:r>
      <w:r w:rsidRPr="00C33D30">
        <w:rPr>
          <w:rFonts w:asciiTheme="minorHAnsi" w:hAnsiTheme="minorHAnsi"/>
          <w:i/>
        </w:rPr>
        <w:t xml:space="preserve"> PBAC outcome.</w:t>
      </w:r>
    </w:p>
    <w:p w14:paraId="7EFE4549" w14:textId="440AB483" w:rsidR="00391094" w:rsidRDefault="00391094" w:rsidP="00AB519C">
      <w:pPr>
        <w:pStyle w:val="PBACheading1"/>
        <w:keepNext/>
        <w:keepLines/>
        <w:numPr>
          <w:ilvl w:val="0"/>
          <w:numId w:val="4"/>
        </w:numPr>
        <w:spacing w:before="240" w:after="120"/>
        <w:ind w:left="357" w:hanging="357"/>
        <w:jc w:val="both"/>
        <w:rPr>
          <w:rFonts w:asciiTheme="minorHAnsi" w:hAnsiTheme="minorHAnsi" w:cstheme="minorHAnsi"/>
          <w:sz w:val="32"/>
          <w:szCs w:val="32"/>
        </w:rPr>
      </w:pPr>
      <w:r>
        <w:rPr>
          <w:rFonts w:asciiTheme="minorHAnsi" w:hAnsiTheme="minorHAnsi" w:cstheme="minorHAnsi"/>
          <w:sz w:val="32"/>
          <w:szCs w:val="32"/>
        </w:rPr>
        <w:t>Key f</w:t>
      </w:r>
      <w:r w:rsidRPr="00311651">
        <w:rPr>
          <w:rFonts w:asciiTheme="minorHAnsi" w:hAnsiTheme="minorHAnsi" w:cstheme="minorHAnsi"/>
          <w:sz w:val="32"/>
          <w:szCs w:val="32"/>
        </w:rPr>
        <w:t xml:space="preserve">indings </w:t>
      </w:r>
    </w:p>
    <w:p w14:paraId="331A3D32" w14:textId="628604E2" w:rsidR="00AA1488" w:rsidRPr="000E5E49" w:rsidRDefault="00AA1488" w:rsidP="00AA1488">
      <w:pPr>
        <w:pStyle w:val="PBACHeading10"/>
        <w:keepNext/>
        <w:keepLines/>
        <w:spacing w:after="120"/>
        <w:jc w:val="both"/>
        <w:outlineLvl w:val="1"/>
        <w:rPr>
          <w:rFonts w:ascii="Calibri" w:hAnsi="Calibri" w:cs="Times New Roman"/>
          <w:i/>
          <w:snapToGrid/>
          <w:sz w:val="28"/>
          <w:szCs w:val="28"/>
        </w:rPr>
      </w:pPr>
      <w:r w:rsidRPr="00E60E86">
        <w:rPr>
          <w:rFonts w:ascii="Calibri" w:hAnsi="Calibri" w:cs="Times New Roman"/>
          <w:i/>
          <w:snapToGrid/>
          <w:sz w:val="28"/>
          <w:szCs w:val="28"/>
        </w:rPr>
        <w:t xml:space="preserve">Australian </w:t>
      </w:r>
      <w:r w:rsidR="00CC426F">
        <w:rPr>
          <w:rFonts w:ascii="Calibri" w:hAnsi="Calibri" w:cs="Times New Roman"/>
          <w:i/>
          <w:snapToGrid/>
          <w:sz w:val="28"/>
          <w:szCs w:val="28"/>
        </w:rPr>
        <w:t xml:space="preserve">discount rate for HTA </w:t>
      </w:r>
      <w:r>
        <w:rPr>
          <w:rFonts w:ascii="Calibri" w:hAnsi="Calibri" w:cs="Times New Roman"/>
          <w:i/>
          <w:snapToGrid/>
          <w:sz w:val="28"/>
          <w:szCs w:val="28"/>
        </w:rPr>
        <w:t>compared to other similar countries</w:t>
      </w:r>
    </w:p>
    <w:p w14:paraId="10AA7FBC" w14:textId="2F57148C" w:rsidR="00AA1488" w:rsidRPr="00141FD4" w:rsidDel="0048229E" w:rsidRDefault="004670AA" w:rsidP="00665B4F">
      <w:pPr>
        <w:pStyle w:val="PBACHeading10"/>
        <w:numPr>
          <w:ilvl w:val="1"/>
          <w:numId w:val="4"/>
        </w:numPr>
        <w:spacing w:after="120"/>
        <w:ind w:left="720" w:hanging="720"/>
        <w:jc w:val="both"/>
        <w:rPr>
          <w:rFonts w:asciiTheme="minorHAnsi" w:hAnsiTheme="minorHAnsi" w:cstheme="minorHAnsi"/>
          <w:b w:val="0"/>
          <w:sz w:val="24"/>
          <w:szCs w:val="24"/>
        </w:rPr>
      </w:pPr>
      <w:r w:rsidDel="0048229E">
        <w:rPr>
          <w:rFonts w:asciiTheme="minorHAnsi" w:hAnsiTheme="minorHAnsi" w:cstheme="minorHAnsi"/>
          <w:b w:val="0"/>
          <w:sz w:val="24"/>
          <w:szCs w:val="24"/>
        </w:rPr>
        <w:t xml:space="preserve">The </w:t>
      </w:r>
      <w:r w:rsidR="006070AD" w:rsidDel="0048229E">
        <w:rPr>
          <w:rFonts w:asciiTheme="minorHAnsi" w:hAnsiTheme="minorHAnsi" w:cstheme="minorHAnsi"/>
          <w:b w:val="0"/>
          <w:sz w:val="24"/>
          <w:szCs w:val="24"/>
        </w:rPr>
        <w:t>Report</w:t>
      </w:r>
      <w:r w:rsidDel="0048229E">
        <w:rPr>
          <w:rFonts w:asciiTheme="minorHAnsi" w:hAnsiTheme="minorHAnsi" w:cstheme="minorHAnsi"/>
          <w:b w:val="0"/>
          <w:sz w:val="24"/>
          <w:szCs w:val="24"/>
        </w:rPr>
        <w:t xml:space="preserve"> presented historical data on discount rates used for HTA in</w:t>
      </w:r>
      <w:r w:rsidR="00AA1488" w:rsidRPr="00141FD4" w:rsidDel="0048229E">
        <w:rPr>
          <w:rFonts w:asciiTheme="minorHAnsi" w:hAnsiTheme="minorHAnsi" w:cstheme="minorHAnsi"/>
          <w:b w:val="0"/>
          <w:sz w:val="24"/>
          <w:szCs w:val="24"/>
        </w:rPr>
        <w:t xml:space="preserve"> 19</w:t>
      </w:r>
      <w:r w:rsidR="00DB534F" w:rsidDel="0048229E">
        <w:rPr>
          <w:rFonts w:asciiTheme="minorHAnsi" w:hAnsiTheme="minorHAnsi" w:cstheme="minorHAnsi"/>
          <w:b w:val="0"/>
          <w:sz w:val="24"/>
          <w:szCs w:val="24"/>
        </w:rPr>
        <w:t> </w:t>
      </w:r>
      <w:r w:rsidR="00AA1488" w:rsidRPr="00141FD4" w:rsidDel="0048229E">
        <w:rPr>
          <w:rFonts w:asciiTheme="minorHAnsi" w:hAnsiTheme="minorHAnsi" w:cstheme="minorHAnsi"/>
          <w:b w:val="0"/>
          <w:sz w:val="24"/>
          <w:szCs w:val="24"/>
        </w:rPr>
        <w:t>economically similar countries with established HTA practices, including Australia.</w:t>
      </w:r>
      <w:r w:rsidR="00AA1488" w:rsidRPr="00E06064" w:rsidDel="0048229E">
        <w:t xml:space="preserve"> </w:t>
      </w:r>
      <w:r w:rsidR="00AA1488" w:rsidRPr="00141FD4" w:rsidDel="0048229E">
        <w:rPr>
          <w:rFonts w:asciiTheme="minorHAnsi" w:hAnsiTheme="minorHAnsi" w:cstheme="minorHAnsi"/>
          <w:b w:val="0"/>
          <w:sz w:val="24"/>
          <w:szCs w:val="24"/>
        </w:rPr>
        <w:t xml:space="preserve">The majority of countries applied the same </w:t>
      </w:r>
      <w:r w:rsidR="00BC1F02" w:rsidDel="0048229E">
        <w:rPr>
          <w:rFonts w:asciiTheme="minorHAnsi" w:hAnsiTheme="minorHAnsi" w:cstheme="minorHAnsi"/>
          <w:b w:val="0"/>
          <w:sz w:val="24"/>
          <w:szCs w:val="24"/>
        </w:rPr>
        <w:t>discount rate</w:t>
      </w:r>
      <w:r w:rsidR="00AA1488" w:rsidRPr="00141FD4" w:rsidDel="0048229E">
        <w:rPr>
          <w:rFonts w:asciiTheme="minorHAnsi" w:hAnsiTheme="minorHAnsi" w:cstheme="minorHAnsi"/>
          <w:b w:val="0"/>
          <w:sz w:val="24"/>
          <w:szCs w:val="24"/>
        </w:rPr>
        <w:t xml:space="preserve"> for costs and benefits. Among the 19 countries included in t</w:t>
      </w:r>
      <w:r w:rsidR="005C617B" w:rsidDel="0048229E">
        <w:rPr>
          <w:rFonts w:asciiTheme="minorHAnsi" w:hAnsiTheme="minorHAnsi" w:cstheme="minorHAnsi"/>
          <w:b w:val="0"/>
          <w:sz w:val="24"/>
          <w:szCs w:val="24"/>
        </w:rPr>
        <w:t>he Report</w:t>
      </w:r>
      <w:r w:rsidR="00AA1488" w:rsidRPr="00141FD4" w:rsidDel="0048229E">
        <w:rPr>
          <w:rFonts w:asciiTheme="minorHAnsi" w:hAnsiTheme="minorHAnsi" w:cstheme="minorHAnsi"/>
          <w:b w:val="0"/>
          <w:sz w:val="24"/>
          <w:szCs w:val="24"/>
        </w:rPr>
        <w:t>, current discount rates for costs</w:t>
      </w:r>
      <w:r w:rsidR="00AA1488" w:rsidDel="0048229E">
        <w:rPr>
          <w:rFonts w:asciiTheme="minorHAnsi" w:hAnsiTheme="minorHAnsi" w:cstheme="minorHAnsi"/>
          <w:b w:val="0"/>
          <w:sz w:val="24"/>
          <w:szCs w:val="24"/>
        </w:rPr>
        <w:t xml:space="preserve"> and benefits</w:t>
      </w:r>
      <w:r w:rsidR="00AA1488" w:rsidRPr="00141FD4" w:rsidDel="0048229E">
        <w:rPr>
          <w:rFonts w:asciiTheme="minorHAnsi" w:hAnsiTheme="minorHAnsi" w:cstheme="minorHAnsi"/>
          <w:b w:val="0"/>
          <w:sz w:val="24"/>
          <w:szCs w:val="24"/>
        </w:rPr>
        <w:t xml:space="preserve"> ranged from 1.5% to 5%, with 3% and </w:t>
      </w:r>
      <w:r w:rsidR="00AA1488" w:rsidRPr="00562DC8" w:rsidDel="0048229E">
        <w:rPr>
          <w:rFonts w:asciiTheme="minorHAnsi" w:hAnsiTheme="minorHAnsi" w:cstheme="minorHAnsi"/>
          <w:b w:val="0"/>
          <w:sz w:val="24"/>
          <w:szCs w:val="24"/>
        </w:rPr>
        <w:t>5% being the most common (5 of 19 and 5 of 19</w:t>
      </w:r>
      <w:r w:rsidR="00DB534F" w:rsidRPr="00562DC8" w:rsidDel="0048229E">
        <w:rPr>
          <w:rFonts w:asciiTheme="minorHAnsi" w:hAnsiTheme="minorHAnsi" w:cstheme="minorHAnsi"/>
          <w:b w:val="0"/>
          <w:sz w:val="24"/>
          <w:szCs w:val="24"/>
        </w:rPr>
        <w:t> </w:t>
      </w:r>
      <w:r w:rsidR="00AA1488" w:rsidRPr="00562DC8" w:rsidDel="0048229E">
        <w:rPr>
          <w:rFonts w:asciiTheme="minorHAnsi" w:hAnsiTheme="minorHAnsi" w:cstheme="minorHAnsi"/>
          <w:b w:val="0"/>
          <w:sz w:val="24"/>
          <w:szCs w:val="24"/>
        </w:rPr>
        <w:t>(26%), respectively).</w:t>
      </w:r>
      <w:r w:rsidR="00AA1488" w:rsidRPr="00141FD4" w:rsidDel="0048229E">
        <w:rPr>
          <w:rFonts w:asciiTheme="minorHAnsi" w:hAnsiTheme="minorHAnsi" w:cstheme="minorHAnsi"/>
          <w:b w:val="0"/>
          <w:sz w:val="24"/>
          <w:szCs w:val="24"/>
        </w:rPr>
        <w:t xml:space="preserve"> </w:t>
      </w:r>
    </w:p>
    <w:p w14:paraId="77F2F73B" w14:textId="23E38001" w:rsidR="00AA1488" w:rsidRDefault="00AA1488" w:rsidP="00665B4F">
      <w:pPr>
        <w:pStyle w:val="PBACHeading10"/>
        <w:numPr>
          <w:ilvl w:val="1"/>
          <w:numId w:val="4"/>
        </w:numPr>
        <w:spacing w:after="120"/>
        <w:ind w:left="720" w:hanging="720"/>
        <w:jc w:val="both"/>
        <w:rPr>
          <w:rFonts w:asciiTheme="minorHAnsi" w:hAnsiTheme="minorHAnsi" w:cstheme="minorHAnsi"/>
          <w:b w:val="0"/>
          <w:sz w:val="24"/>
          <w:szCs w:val="24"/>
        </w:rPr>
      </w:pPr>
      <w:r>
        <w:rPr>
          <w:rFonts w:asciiTheme="minorHAnsi" w:hAnsiTheme="minorHAnsi" w:cstheme="minorHAnsi"/>
          <w:b w:val="0"/>
          <w:sz w:val="24"/>
          <w:szCs w:val="24"/>
        </w:rPr>
        <w:t>T</w:t>
      </w:r>
      <w:r w:rsidRPr="00AA2B25">
        <w:rPr>
          <w:rFonts w:asciiTheme="minorHAnsi" w:hAnsiTheme="minorHAnsi" w:cstheme="minorHAnsi"/>
          <w:b w:val="0"/>
          <w:sz w:val="24"/>
          <w:szCs w:val="24"/>
        </w:rPr>
        <w:t xml:space="preserve">he PBAC’s base-case discount rate of 5% for health benefits and costs </w:t>
      </w:r>
      <w:r w:rsidR="00CC426F">
        <w:rPr>
          <w:rFonts w:asciiTheme="minorHAnsi" w:hAnsiTheme="minorHAnsi" w:cstheme="minorHAnsi"/>
          <w:b w:val="0"/>
          <w:sz w:val="24"/>
          <w:szCs w:val="24"/>
        </w:rPr>
        <w:t>is</w:t>
      </w:r>
      <w:r w:rsidRPr="00AA2B25">
        <w:rPr>
          <w:rFonts w:asciiTheme="minorHAnsi" w:hAnsiTheme="minorHAnsi" w:cstheme="minorHAnsi"/>
          <w:b w:val="0"/>
          <w:sz w:val="24"/>
          <w:szCs w:val="24"/>
        </w:rPr>
        <w:t xml:space="preserve"> higher than many other countries with comparable levels of economic development and similarly advanced HTA systems, including: France (4%), Ireland (4%), New Zealand (3.5%), Scotland (3.5%), UK (3.5%), Germany (3%), Singapore (3%), Sweden (3%), US (3%), Japan (2%), Belgium (1.5% benefits, 3% costs), Canada (1.5%), and The Netherlands (1.5%</w:t>
      </w:r>
      <w:r w:rsidR="00BC1F02">
        <w:rPr>
          <w:rFonts w:asciiTheme="minorHAnsi" w:hAnsiTheme="minorHAnsi" w:cstheme="minorHAnsi"/>
          <w:b w:val="0"/>
          <w:sz w:val="24"/>
          <w:szCs w:val="24"/>
        </w:rPr>
        <w:t xml:space="preserve"> benefits</w:t>
      </w:r>
      <w:r w:rsidRPr="00AA2B25">
        <w:rPr>
          <w:rFonts w:asciiTheme="minorHAnsi" w:hAnsiTheme="minorHAnsi" w:cstheme="minorHAnsi"/>
          <w:b w:val="0"/>
          <w:sz w:val="24"/>
          <w:szCs w:val="24"/>
        </w:rPr>
        <w:t>, 4%</w:t>
      </w:r>
      <w:r w:rsidR="00BC1F02">
        <w:rPr>
          <w:rFonts w:asciiTheme="minorHAnsi" w:hAnsiTheme="minorHAnsi" w:cstheme="minorHAnsi"/>
          <w:b w:val="0"/>
          <w:sz w:val="24"/>
          <w:szCs w:val="24"/>
        </w:rPr>
        <w:t xml:space="preserve"> costs</w:t>
      </w:r>
      <w:r w:rsidRPr="00AA2B25">
        <w:rPr>
          <w:rFonts w:asciiTheme="minorHAnsi" w:hAnsiTheme="minorHAnsi" w:cstheme="minorHAnsi"/>
          <w:b w:val="0"/>
          <w:sz w:val="24"/>
          <w:szCs w:val="24"/>
        </w:rPr>
        <w:t xml:space="preserve">). Among economically developed countries with established </w:t>
      </w:r>
      <w:r w:rsidRPr="00AA2B25">
        <w:rPr>
          <w:rFonts w:asciiTheme="minorHAnsi" w:hAnsiTheme="minorHAnsi" w:cstheme="minorHAnsi"/>
          <w:b w:val="0"/>
          <w:sz w:val="24"/>
          <w:szCs w:val="24"/>
        </w:rPr>
        <w:lastRenderedPageBreak/>
        <w:t>HTA practice</w:t>
      </w:r>
      <w:r w:rsidR="00562DC8">
        <w:rPr>
          <w:rFonts w:asciiTheme="minorHAnsi" w:hAnsiTheme="minorHAnsi" w:cstheme="minorHAnsi"/>
          <w:b w:val="0"/>
          <w:sz w:val="24"/>
          <w:szCs w:val="24"/>
        </w:rPr>
        <w:t>s</w:t>
      </w:r>
      <w:r w:rsidRPr="00AA2B25">
        <w:rPr>
          <w:rFonts w:asciiTheme="minorHAnsi" w:hAnsiTheme="minorHAnsi" w:cstheme="minorHAnsi"/>
          <w:b w:val="0"/>
          <w:sz w:val="24"/>
          <w:szCs w:val="24"/>
        </w:rPr>
        <w:t xml:space="preserve">, </w:t>
      </w:r>
      <w:r w:rsidRPr="00562DC8">
        <w:rPr>
          <w:rFonts w:asciiTheme="minorHAnsi" w:hAnsiTheme="minorHAnsi" w:cstheme="minorHAnsi"/>
          <w:b w:val="0"/>
          <w:sz w:val="24"/>
          <w:szCs w:val="24"/>
        </w:rPr>
        <w:t>only South Korea and Australia currently use a discount rate of 5% for costs and health outcomes.</w:t>
      </w:r>
    </w:p>
    <w:p w14:paraId="30B12227" w14:textId="606C8010" w:rsidR="00A36BCE" w:rsidRPr="000E5E49" w:rsidRDefault="00A36BCE" w:rsidP="00A36BCE">
      <w:pPr>
        <w:pStyle w:val="PBACHeading10"/>
        <w:keepNext/>
        <w:keepLines/>
        <w:spacing w:after="120"/>
        <w:jc w:val="both"/>
        <w:outlineLvl w:val="1"/>
        <w:rPr>
          <w:rFonts w:ascii="Calibri" w:hAnsi="Calibri" w:cs="Times New Roman"/>
          <w:i/>
          <w:snapToGrid/>
          <w:sz w:val="28"/>
          <w:szCs w:val="28"/>
        </w:rPr>
      </w:pPr>
      <w:r>
        <w:rPr>
          <w:rFonts w:ascii="Calibri" w:hAnsi="Calibri" w:cs="Times New Roman"/>
          <w:i/>
          <w:snapToGrid/>
          <w:sz w:val="28"/>
          <w:szCs w:val="28"/>
        </w:rPr>
        <w:t xml:space="preserve">Discounting in non-HTA </w:t>
      </w:r>
      <w:r w:rsidR="00DA6267">
        <w:rPr>
          <w:rFonts w:ascii="Calibri" w:hAnsi="Calibri" w:cs="Times New Roman"/>
          <w:i/>
          <w:snapToGrid/>
          <w:sz w:val="28"/>
          <w:szCs w:val="28"/>
        </w:rPr>
        <w:t>settings</w:t>
      </w:r>
      <w:r>
        <w:rPr>
          <w:rFonts w:ascii="Calibri" w:hAnsi="Calibri" w:cs="Times New Roman"/>
          <w:i/>
          <w:snapToGrid/>
          <w:sz w:val="28"/>
          <w:szCs w:val="28"/>
        </w:rPr>
        <w:t xml:space="preserve"> in Australia</w:t>
      </w:r>
    </w:p>
    <w:p w14:paraId="16780065" w14:textId="77777777" w:rsidR="00A36BCE" w:rsidRPr="00EF2AE2" w:rsidRDefault="00A36BCE" w:rsidP="00665B4F">
      <w:pPr>
        <w:pStyle w:val="PBACHeading10"/>
        <w:numPr>
          <w:ilvl w:val="1"/>
          <w:numId w:val="4"/>
        </w:numPr>
        <w:spacing w:after="120"/>
        <w:ind w:left="720" w:hanging="720"/>
        <w:jc w:val="both"/>
        <w:rPr>
          <w:rFonts w:asciiTheme="minorHAnsi" w:hAnsiTheme="minorHAnsi" w:cstheme="minorHAnsi"/>
          <w:b w:val="0"/>
          <w:sz w:val="24"/>
          <w:szCs w:val="24"/>
        </w:rPr>
      </w:pPr>
      <w:r w:rsidRPr="00304B77">
        <w:rPr>
          <w:rFonts w:asciiTheme="minorHAnsi" w:hAnsiTheme="minorHAnsi" w:cstheme="minorHAnsi"/>
          <w:b w:val="0"/>
          <w:bCs/>
          <w:sz w:val="24"/>
          <w:szCs w:val="24"/>
        </w:rPr>
        <w:t>Since 1980, a standard discount rate of 7% had been used in most Australian governmental guidelines for cost-benefit analyses and other economic appraisals.</w:t>
      </w:r>
    </w:p>
    <w:p w14:paraId="36C77C93" w14:textId="50C7E1F9" w:rsidR="00A36BCE" w:rsidRDefault="00A36BCE" w:rsidP="00665B4F">
      <w:pPr>
        <w:pStyle w:val="PBACHeading10"/>
        <w:numPr>
          <w:ilvl w:val="1"/>
          <w:numId w:val="4"/>
        </w:numPr>
        <w:spacing w:after="120"/>
        <w:ind w:left="720" w:hanging="720"/>
        <w:jc w:val="both"/>
        <w:rPr>
          <w:rFonts w:asciiTheme="minorHAnsi" w:hAnsiTheme="minorHAnsi" w:cstheme="minorHAnsi"/>
          <w:b w:val="0"/>
          <w:sz w:val="24"/>
          <w:szCs w:val="24"/>
        </w:rPr>
      </w:pPr>
      <w:r w:rsidRPr="00E06064">
        <w:rPr>
          <w:rFonts w:asciiTheme="minorHAnsi" w:hAnsiTheme="minorHAnsi" w:cstheme="minorHAnsi"/>
          <w:b w:val="0"/>
          <w:sz w:val="24"/>
          <w:szCs w:val="24"/>
        </w:rPr>
        <w:t>In 2018, Applied Economics, the Grattan Institute and the House of Representatives Standing Committee on Infrastructure variously recommended discount rates ranging from 3.5% to 6.5% in the context of built infrastructure, primarily on the basis that</w:t>
      </w:r>
      <w:r>
        <w:rPr>
          <w:rFonts w:asciiTheme="minorHAnsi" w:hAnsiTheme="minorHAnsi" w:cstheme="minorHAnsi"/>
          <w:b w:val="0"/>
          <w:sz w:val="24"/>
          <w:szCs w:val="24"/>
        </w:rPr>
        <w:t xml:space="preserve"> </w:t>
      </w:r>
      <w:r w:rsidRPr="00E06064">
        <w:rPr>
          <w:rFonts w:asciiTheme="minorHAnsi" w:hAnsiTheme="minorHAnsi" w:cstheme="minorHAnsi"/>
          <w:b w:val="0"/>
          <w:sz w:val="24"/>
          <w:szCs w:val="24"/>
        </w:rPr>
        <w:t>discounting reflect</w:t>
      </w:r>
      <w:r>
        <w:rPr>
          <w:rFonts w:asciiTheme="minorHAnsi" w:hAnsiTheme="minorHAnsi" w:cstheme="minorHAnsi"/>
          <w:b w:val="0"/>
          <w:sz w:val="24"/>
          <w:szCs w:val="24"/>
        </w:rPr>
        <w:t>ed</w:t>
      </w:r>
      <w:r w:rsidRPr="00E06064">
        <w:rPr>
          <w:rFonts w:asciiTheme="minorHAnsi" w:hAnsiTheme="minorHAnsi" w:cstheme="minorHAnsi"/>
          <w:b w:val="0"/>
          <w:sz w:val="24"/>
          <w:szCs w:val="24"/>
        </w:rPr>
        <w:t xml:space="preserve"> the social opportunity cost of investment and that real borrowing rates are a key component of the discount rate</w:t>
      </w:r>
      <w:r>
        <w:rPr>
          <w:rFonts w:asciiTheme="minorHAnsi" w:hAnsiTheme="minorHAnsi" w:cstheme="minorHAnsi"/>
          <w:b w:val="0"/>
          <w:sz w:val="24"/>
          <w:szCs w:val="24"/>
        </w:rPr>
        <w:t>.</w:t>
      </w:r>
    </w:p>
    <w:p w14:paraId="4D158F36" w14:textId="22B4422F" w:rsidR="00A36BCE" w:rsidRPr="000E5E49" w:rsidRDefault="00A36BCE" w:rsidP="00A36BCE">
      <w:pPr>
        <w:pStyle w:val="PBACHeading10"/>
        <w:keepNext/>
        <w:keepLines/>
        <w:spacing w:after="120"/>
        <w:ind w:left="0" w:firstLine="0"/>
        <w:jc w:val="both"/>
        <w:outlineLvl w:val="1"/>
        <w:rPr>
          <w:rFonts w:ascii="Calibri" w:hAnsi="Calibri" w:cs="Times New Roman"/>
          <w:i/>
          <w:snapToGrid/>
          <w:sz w:val="28"/>
          <w:szCs w:val="28"/>
        </w:rPr>
      </w:pPr>
      <w:r>
        <w:rPr>
          <w:rFonts w:ascii="Calibri" w:hAnsi="Calibri" w:cs="Times New Roman"/>
          <w:i/>
          <w:snapToGrid/>
          <w:sz w:val="28"/>
          <w:szCs w:val="28"/>
        </w:rPr>
        <w:t>Review of literature, rationales</w:t>
      </w:r>
      <w:r w:rsidR="00695979">
        <w:rPr>
          <w:rFonts w:ascii="Calibri" w:hAnsi="Calibri" w:cs="Times New Roman"/>
          <w:i/>
          <w:snapToGrid/>
          <w:sz w:val="28"/>
          <w:szCs w:val="28"/>
        </w:rPr>
        <w:t xml:space="preserve"> for discounting</w:t>
      </w:r>
      <w:r>
        <w:rPr>
          <w:rFonts w:ascii="Calibri" w:hAnsi="Calibri" w:cs="Times New Roman"/>
          <w:i/>
          <w:snapToGrid/>
          <w:sz w:val="28"/>
          <w:szCs w:val="28"/>
        </w:rPr>
        <w:t xml:space="preserve"> and arguments for change</w:t>
      </w:r>
    </w:p>
    <w:p w14:paraId="6BBCAC21" w14:textId="6636B5B4" w:rsidR="00A36BCE" w:rsidRDefault="00695979" w:rsidP="00665B4F">
      <w:pPr>
        <w:pStyle w:val="PBACHeading10"/>
        <w:numPr>
          <w:ilvl w:val="1"/>
          <w:numId w:val="4"/>
        </w:numPr>
        <w:spacing w:after="120"/>
        <w:ind w:left="720" w:hanging="720"/>
        <w:jc w:val="both"/>
        <w:rPr>
          <w:rFonts w:asciiTheme="minorHAnsi" w:hAnsiTheme="minorHAnsi" w:cstheme="minorHAnsi"/>
          <w:b w:val="0"/>
          <w:sz w:val="24"/>
          <w:szCs w:val="24"/>
        </w:rPr>
      </w:pPr>
      <w:r>
        <w:rPr>
          <w:rFonts w:asciiTheme="minorHAnsi" w:hAnsiTheme="minorHAnsi" w:cstheme="minorHAnsi"/>
          <w:b w:val="0"/>
          <w:sz w:val="24"/>
          <w:szCs w:val="24"/>
        </w:rPr>
        <w:t xml:space="preserve">The </w:t>
      </w:r>
      <w:r w:rsidR="006070AD">
        <w:rPr>
          <w:rFonts w:asciiTheme="minorHAnsi" w:hAnsiTheme="minorHAnsi" w:cstheme="minorHAnsi"/>
          <w:b w:val="0"/>
          <w:sz w:val="24"/>
          <w:szCs w:val="24"/>
        </w:rPr>
        <w:t>Report</w:t>
      </w:r>
      <w:r>
        <w:rPr>
          <w:rFonts w:asciiTheme="minorHAnsi" w:hAnsiTheme="minorHAnsi" w:cstheme="minorHAnsi"/>
          <w:b w:val="0"/>
          <w:sz w:val="24"/>
          <w:szCs w:val="24"/>
        </w:rPr>
        <w:t xml:space="preserve"> noted that d</w:t>
      </w:r>
      <w:r w:rsidR="002C501E" w:rsidRPr="00141FD4">
        <w:rPr>
          <w:rFonts w:asciiTheme="minorHAnsi" w:hAnsiTheme="minorHAnsi" w:cstheme="minorHAnsi"/>
          <w:b w:val="0"/>
          <w:sz w:val="24"/>
          <w:szCs w:val="24"/>
        </w:rPr>
        <w:t>iscounting is a tool to improve economic efficiency in decision-making</w:t>
      </w:r>
      <w:r w:rsidR="00215BBE">
        <w:rPr>
          <w:rFonts w:asciiTheme="minorHAnsi" w:hAnsiTheme="minorHAnsi" w:cstheme="minorHAnsi"/>
          <w:b w:val="0"/>
          <w:sz w:val="24"/>
          <w:szCs w:val="24"/>
        </w:rPr>
        <w:t xml:space="preserve">. </w:t>
      </w:r>
      <w:r w:rsidR="001E20DA">
        <w:rPr>
          <w:rFonts w:asciiTheme="minorHAnsi" w:hAnsiTheme="minorHAnsi" w:cstheme="minorHAnsi"/>
          <w:b w:val="0"/>
          <w:sz w:val="24"/>
          <w:szCs w:val="24"/>
        </w:rPr>
        <w:t>The Report reasoned that n</w:t>
      </w:r>
      <w:r w:rsidR="002C501E" w:rsidRPr="00141FD4">
        <w:rPr>
          <w:rFonts w:asciiTheme="minorHAnsi" w:hAnsiTheme="minorHAnsi" w:cstheme="minorHAnsi"/>
          <w:b w:val="0"/>
          <w:sz w:val="24"/>
          <w:szCs w:val="24"/>
        </w:rPr>
        <w:t xml:space="preserve">o matter how the discount rate is derived, it cannot say what a society’s preferred outcomes and investment priorities should be from an ethical perspective. </w:t>
      </w:r>
      <w:r w:rsidR="001E20DA">
        <w:rPr>
          <w:rFonts w:asciiTheme="minorHAnsi" w:hAnsiTheme="minorHAnsi" w:cstheme="minorHAnsi"/>
          <w:b w:val="0"/>
          <w:sz w:val="24"/>
          <w:szCs w:val="24"/>
        </w:rPr>
        <w:t>The Report found that, as</w:t>
      </w:r>
      <w:r w:rsidR="002C501E" w:rsidRPr="00141FD4">
        <w:rPr>
          <w:rFonts w:asciiTheme="minorHAnsi" w:hAnsiTheme="minorHAnsi" w:cstheme="minorHAnsi"/>
          <w:b w:val="0"/>
          <w:sz w:val="24"/>
          <w:szCs w:val="24"/>
        </w:rPr>
        <w:t xml:space="preserve"> an approach to evaluating the differential timing of resource use and outcomes, discounting is well-established in the academic literature and is</w:t>
      </w:r>
      <w:r w:rsidR="009A09F0">
        <w:rPr>
          <w:rFonts w:asciiTheme="minorHAnsi" w:hAnsiTheme="minorHAnsi" w:cstheme="minorHAnsi"/>
          <w:b w:val="0"/>
          <w:sz w:val="24"/>
          <w:szCs w:val="24"/>
        </w:rPr>
        <w:t xml:space="preserve"> a</w:t>
      </w:r>
      <w:r w:rsidR="002C501E" w:rsidRPr="00141FD4">
        <w:rPr>
          <w:rFonts w:asciiTheme="minorHAnsi" w:hAnsiTheme="minorHAnsi" w:cstheme="minorHAnsi"/>
          <w:b w:val="0"/>
          <w:sz w:val="24"/>
          <w:szCs w:val="24"/>
        </w:rPr>
        <w:t xml:space="preserve"> common practice internationally. </w:t>
      </w:r>
    </w:p>
    <w:p w14:paraId="125596A6" w14:textId="7FBF96BF" w:rsidR="00D23575" w:rsidRPr="00D23575" w:rsidRDefault="00D23575" w:rsidP="00D23575">
      <w:pPr>
        <w:pStyle w:val="PBACHeading10"/>
        <w:numPr>
          <w:ilvl w:val="1"/>
          <w:numId w:val="4"/>
        </w:numPr>
        <w:spacing w:after="120"/>
        <w:ind w:left="720" w:hanging="720"/>
        <w:jc w:val="both"/>
        <w:rPr>
          <w:rFonts w:asciiTheme="minorHAnsi" w:hAnsiTheme="minorHAnsi" w:cstheme="minorHAnsi"/>
          <w:b w:val="0"/>
          <w:sz w:val="24"/>
          <w:szCs w:val="24"/>
        </w:rPr>
      </w:pPr>
      <w:r>
        <w:rPr>
          <w:rFonts w:asciiTheme="minorHAnsi" w:hAnsiTheme="minorHAnsi" w:cstheme="minorHAnsi"/>
          <w:b w:val="0"/>
          <w:sz w:val="24"/>
          <w:szCs w:val="24"/>
        </w:rPr>
        <w:t>T</w:t>
      </w:r>
      <w:r w:rsidRPr="00751789">
        <w:rPr>
          <w:rFonts w:asciiTheme="minorHAnsi" w:hAnsiTheme="minorHAnsi" w:cstheme="minorHAnsi"/>
          <w:b w:val="0"/>
          <w:sz w:val="24"/>
          <w:szCs w:val="24"/>
        </w:rPr>
        <w:t xml:space="preserve">he Report </w:t>
      </w:r>
      <w:r>
        <w:rPr>
          <w:rFonts w:asciiTheme="minorHAnsi" w:hAnsiTheme="minorHAnsi" w:cstheme="minorHAnsi"/>
          <w:b w:val="0"/>
          <w:sz w:val="24"/>
          <w:szCs w:val="24"/>
        </w:rPr>
        <w:t>found</w:t>
      </w:r>
      <w:r w:rsidRPr="00751789">
        <w:rPr>
          <w:rFonts w:asciiTheme="minorHAnsi" w:hAnsiTheme="minorHAnsi" w:cstheme="minorHAnsi"/>
          <w:b w:val="0"/>
          <w:sz w:val="24"/>
          <w:szCs w:val="24"/>
        </w:rPr>
        <w:t xml:space="preserve"> that the PBAC’s base-case discount rate of 5% was lower than the discount rate used in the appraisal of infrastructure and other forms of public investment in Australia.</w:t>
      </w:r>
      <w:r>
        <w:rPr>
          <w:rFonts w:asciiTheme="minorHAnsi" w:hAnsiTheme="minorHAnsi" w:cstheme="minorHAnsi"/>
          <w:b w:val="0"/>
          <w:sz w:val="24"/>
          <w:szCs w:val="24"/>
        </w:rPr>
        <w:t xml:space="preserve"> The Report noted that l</w:t>
      </w:r>
      <w:r w:rsidRPr="00751789">
        <w:rPr>
          <w:rFonts w:asciiTheme="minorHAnsi" w:hAnsiTheme="minorHAnsi" w:cstheme="minorHAnsi"/>
          <w:b w:val="0"/>
          <w:sz w:val="24"/>
          <w:szCs w:val="24"/>
        </w:rPr>
        <w:t xml:space="preserve">owering the HTA discount rate without a commensurate decrease in the rate used elsewhere would </w:t>
      </w:r>
      <w:r w:rsidRPr="009D4DCB">
        <w:rPr>
          <w:rFonts w:asciiTheme="minorHAnsi" w:hAnsiTheme="minorHAnsi" w:cstheme="minorHAnsi"/>
          <w:b w:val="0"/>
          <w:sz w:val="24"/>
          <w:szCs w:val="24"/>
        </w:rPr>
        <w:t>exacerbate this difference.</w:t>
      </w:r>
      <w:r>
        <w:rPr>
          <w:rFonts w:asciiTheme="minorHAnsi" w:hAnsiTheme="minorHAnsi" w:cstheme="minorHAnsi"/>
          <w:b w:val="0"/>
          <w:sz w:val="24"/>
          <w:szCs w:val="24"/>
        </w:rPr>
        <w:t xml:space="preserve"> </w:t>
      </w:r>
    </w:p>
    <w:p w14:paraId="097C297E" w14:textId="371095F5" w:rsidR="00731F79" w:rsidRDefault="00A36BCE" w:rsidP="00665B4F">
      <w:pPr>
        <w:pStyle w:val="PBACHeading10"/>
        <w:numPr>
          <w:ilvl w:val="1"/>
          <w:numId w:val="4"/>
        </w:numPr>
        <w:spacing w:after="120"/>
        <w:ind w:left="720" w:hanging="720"/>
        <w:jc w:val="both"/>
        <w:rPr>
          <w:rFonts w:asciiTheme="minorHAnsi" w:hAnsiTheme="minorHAnsi" w:cstheme="minorHAnsi"/>
          <w:b w:val="0"/>
          <w:sz w:val="24"/>
          <w:szCs w:val="24"/>
        </w:rPr>
      </w:pPr>
      <w:r>
        <w:rPr>
          <w:rFonts w:asciiTheme="minorHAnsi" w:hAnsiTheme="minorHAnsi" w:cstheme="minorHAnsi"/>
          <w:b w:val="0"/>
          <w:sz w:val="24"/>
          <w:szCs w:val="24"/>
        </w:rPr>
        <w:t xml:space="preserve">The </w:t>
      </w:r>
      <w:r w:rsidR="006070AD">
        <w:rPr>
          <w:rFonts w:asciiTheme="minorHAnsi" w:hAnsiTheme="minorHAnsi" w:cstheme="minorHAnsi"/>
          <w:b w:val="0"/>
          <w:sz w:val="24"/>
          <w:szCs w:val="24"/>
        </w:rPr>
        <w:t>Report</w:t>
      </w:r>
      <w:r>
        <w:rPr>
          <w:rFonts w:asciiTheme="minorHAnsi" w:hAnsiTheme="minorHAnsi" w:cstheme="minorHAnsi"/>
          <w:b w:val="0"/>
          <w:sz w:val="24"/>
          <w:szCs w:val="24"/>
        </w:rPr>
        <w:t xml:space="preserve"> found no</w:t>
      </w:r>
      <w:r w:rsidR="002C501E" w:rsidRPr="00141FD4">
        <w:rPr>
          <w:rFonts w:asciiTheme="minorHAnsi" w:hAnsiTheme="minorHAnsi" w:cstheme="minorHAnsi"/>
          <w:b w:val="0"/>
          <w:sz w:val="24"/>
          <w:szCs w:val="24"/>
        </w:rPr>
        <w:t xml:space="preserve"> academic</w:t>
      </w:r>
      <w:r w:rsidR="001C6F35">
        <w:rPr>
          <w:rFonts w:asciiTheme="minorHAnsi" w:hAnsiTheme="minorHAnsi" w:cstheme="minorHAnsi"/>
          <w:b w:val="0"/>
          <w:sz w:val="24"/>
          <w:szCs w:val="24"/>
        </w:rPr>
        <w:t>,</w:t>
      </w:r>
      <w:r w:rsidR="002C501E" w:rsidRPr="00141FD4">
        <w:rPr>
          <w:rFonts w:asciiTheme="minorHAnsi" w:hAnsiTheme="minorHAnsi" w:cstheme="minorHAnsi"/>
          <w:b w:val="0"/>
          <w:sz w:val="24"/>
          <w:szCs w:val="24"/>
        </w:rPr>
        <w:t xml:space="preserve"> professional</w:t>
      </w:r>
      <w:r w:rsidR="001C6F35">
        <w:rPr>
          <w:rFonts w:asciiTheme="minorHAnsi" w:hAnsiTheme="minorHAnsi" w:cstheme="minorHAnsi"/>
          <w:b w:val="0"/>
          <w:sz w:val="24"/>
          <w:szCs w:val="24"/>
        </w:rPr>
        <w:t>, or international</w:t>
      </w:r>
      <w:r w:rsidR="002C501E" w:rsidRPr="00141FD4">
        <w:rPr>
          <w:rFonts w:asciiTheme="minorHAnsi" w:hAnsiTheme="minorHAnsi" w:cstheme="minorHAnsi"/>
          <w:b w:val="0"/>
          <w:sz w:val="24"/>
          <w:szCs w:val="24"/>
        </w:rPr>
        <w:t xml:space="preserve"> consensus concerning the theoretically or practically preferred choice of the discount rate in health economic evaluation, nor whether differential or time-variable rates should be applied. </w:t>
      </w:r>
    </w:p>
    <w:p w14:paraId="1B337720" w14:textId="5BE5A9A8" w:rsidR="007B0D0B" w:rsidRPr="00731F79" w:rsidRDefault="00731F79" w:rsidP="00665B4F">
      <w:pPr>
        <w:pStyle w:val="PBACHeading10"/>
        <w:numPr>
          <w:ilvl w:val="1"/>
          <w:numId w:val="4"/>
        </w:numPr>
        <w:spacing w:after="120"/>
        <w:ind w:left="720" w:hanging="720"/>
        <w:jc w:val="both"/>
        <w:rPr>
          <w:rFonts w:asciiTheme="minorHAnsi" w:hAnsiTheme="minorHAnsi" w:cstheme="minorHAnsi"/>
          <w:b w:val="0"/>
          <w:sz w:val="24"/>
          <w:szCs w:val="24"/>
        </w:rPr>
      </w:pPr>
      <w:r>
        <w:rPr>
          <w:rFonts w:asciiTheme="minorHAnsi" w:hAnsiTheme="minorHAnsi" w:cstheme="minorHAnsi"/>
          <w:b w:val="0"/>
          <w:sz w:val="24"/>
          <w:szCs w:val="24"/>
        </w:rPr>
        <w:t xml:space="preserve">The </w:t>
      </w:r>
      <w:r w:rsidR="006070AD">
        <w:rPr>
          <w:rFonts w:asciiTheme="minorHAnsi" w:hAnsiTheme="minorHAnsi" w:cstheme="minorHAnsi"/>
          <w:b w:val="0"/>
          <w:sz w:val="24"/>
          <w:szCs w:val="24"/>
        </w:rPr>
        <w:t>Report</w:t>
      </w:r>
      <w:r>
        <w:rPr>
          <w:rFonts w:asciiTheme="minorHAnsi" w:hAnsiTheme="minorHAnsi" w:cstheme="minorHAnsi"/>
          <w:b w:val="0"/>
          <w:sz w:val="24"/>
          <w:szCs w:val="24"/>
        </w:rPr>
        <w:t xml:space="preserve"> noted that a</w:t>
      </w:r>
      <w:r w:rsidR="00A3745D">
        <w:rPr>
          <w:rFonts w:asciiTheme="minorHAnsi" w:hAnsiTheme="minorHAnsi" w:cstheme="minorHAnsi"/>
          <w:b w:val="0"/>
          <w:sz w:val="24"/>
          <w:szCs w:val="24"/>
        </w:rPr>
        <w:t xml:space="preserve">ll else </w:t>
      </w:r>
      <w:r w:rsidR="00363AAF">
        <w:rPr>
          <w:rFonts w:asciiTheme="minorHAnsi" w:hAnsiTheme="minorHAnsi" w:cstheme="minorHAnsi"/>
          <w:b w:val="0"/>
          <w:sz w:val="24"/>
          <w:szCs w:val="24"/>
        </w:rPr>
        <w:t xml:space="preserve">being </w:t>
      </w:r>
      <w:r w:rsidR="00A3745D">
        <w:rPr>
          <w:rFonts w:asciiTheme="minorHAnsi" w:hAnsiTheme="minorHAnsi" w:cstheme="minorHAnsi"/>
          <w:b w:val="0"/>
          <w:sz w:val="24"/>
          <w:szCs w:val="24"/>
        </w:rPr>
        <w:t>equal,</w:t>
      </w:r>
      <w:r w:rsidR="002C501E" w:rsidRPr="00141FD4">
        <w:rPr>
          <w:rFonts w:asciiTheme="minorHAnsi" w:hAnsiTheme="minorHAnsi" w:cstheme="minorHAnsi"/>
          <w:b w:val="0"/>
          <w:sz w:val="24"/>
          <w:szCs w:val="24"/>
        </w:rPr>
        <w:t xml:space="preserve"> discounting future costs and health benefits </w:t>
      </w:r>
      <w:r>
        <w:rPr>
          <w:rFonts w:asciiTheme="minorHAnsi" w:hAnsiTheme="minorHAnsi" w:cstheme="minorHAnsi"/>
          <w:b w:val="0"/>
          <w:sz w:val="24"/>
          <w:szCs w:val="24"/>
        </w:rPr>
        <w:t xml:space="preserve">has </w:t>
      </w:r>
      <w:r w:rsidR="002C501E" w:rsidRPr="00141FD4">
        <w:rPr>
          <w:rFonts w:asciiTheme="minorHAnsi" w:hAnsiTheme="minorHAnsi" w:cstheme="minorHAnsi"/>
          <w:b w:val="0"/>
          <w:sz w:val="24"/>
          <w:szCs w:val="24"/>
        </w:rPr>
        <w:t>a higher impact on the estimated cost-effectiveness of therapies with high up-front costs and long-term realisation of health benefits</w:t>
      </w:r>
      <w:r w:rsidR="007B0D0B">
        <w:rPr>
          <w:rFonts w:asciiTheme="minorHAnsi" w:hAnsiTheme="minorHAnsi" w:cstheme="minorHAnsi"/>
          <w:b w:val="0"/>
          <w:sz w:val="24"/>
          <w:szCs w:val="24"/>
        </w:rPr>
        <w:t xml:space="preserve"> (such as preventative interventions and interventions for </w:t>
      </w:r>
      <w:r>
        <w:rPr>
          <w:rFonts w:asciiTheme="minorHAnsi" w:hAnsiTheme="minorHAnsi" w:cstheme="minorHAnsi"/>
          <w:b w:val="0"/>
          <w:sz w:val="24"/>
          <w:szCs w:val="24"/>
        </w:rPr>
        <w:t>c</w:t>
      </w:r>
      <w:r w:rsidR="007B0D0B">
        <w:rPr>
          <w:rFonts w:asciiTheme="minorHAnsi" w:hAnsiTheme="minorHAnsi" w:cstheme="minorHAnsi"/>
          <w:b w:val="0"/>
          <w:sz w:val="24"/>
          <w:szCs w:val="24"/>
        </w:rPr>
        <w:t>hildren)</w:t>
      </w:r>
      <w:r w:rsidR="002C501E" w:rsidRPr="00141FD4">
        <w:rPr>
          <w:rFonts w:asciiTheme="minorHAnsi" w:hAnsiTheme="minorHAnsi" w:cstheme="minorHAnsi"/>
          <w:b w:val="0"/>
          <w:sz w:val="24"/>
          <w:szCs w:val="24"/>
        </w:rPr>
        <w:t xml:space="preserve">. </w:t>
      </w:r>
      <w:r>
        <w:rPr>
          <w:rFonts w:asciiTheme="minorHAnsi" w:hAnsiTheme="minorHAnsi" w:cstheme="minorHAnsi"/>
          <w:b w:val="0"/>
          <w:sz w:val="24"/>
          <w:szCs w:val="24"/>
        </w:rPr>
        <w:t xml:space="preserve">The </w:t>
      </w:r>
      <w:r w:rsidR="006070AD">
        <w:rPr>
          <w:rFonts w:asciiTheme="minorHAnsi" w:hAnsiTheme="minorHAnsi" w:cstheme="minorHAnsi"/>
          <w:b w:val="0"/>
          <w:sz w:val="24"/>
          <w:szCs w:val="24"/>
        </w:rPr>
        <w:t>Report</w:t>
      </w:r>
      <w:r>
        <w:rPr>
          <w:rFonts w:asciiTheme="minorHAnsi" w:hAnsiTheme="minorHAnsi" w:cstheme="minorHAnsi"/>
          <w:b w:val="0"/>
          <w:sz w:val="24"/>
          <w:szCs w:val="24"/>
        </w:rPr>
        <w:t xml:space="preserve"> noted </w:t>
      </w:r>
      <w:r w:rsidR="00F837D1">
        <w:rPr>
          <w:rFonts w:asciiTheme="minorHAnsi" w:hAnsiTheme="minorHAnsi" w:cstheme="minorHAnsi"/>
          <w:b w:val="0"/>
          <w:sz w:val="24"/>
          <w:szCs w:val="24"/>
        </w:rPr>
        <w:t xml:space="preserve">statements </w:t>
      </w:r>
      <w:r>
        <w:rPr>
          <w:rFonts w:asciiTheme="minorHAnsi" w:hAnsiTheme="minorHAnsi" w:cstheme="minorHAnsi"/>
          <w:b w:val="0"/>
          <w:sz w:val="24"/>
          <w:szCs w:val="24"/>
        </w:rPr>
        <w:t>from stakeholders that this</w:t>
      </w:r>
      <w:r w:rsidR="00F04657">
        <w:rPr>
          <w:rFonts w:asciiTheme="minorHAnsi" w:hAnsiTheme="minorHAnsi" w:cstheme="minorHAnsi"/>
          <w:b w:val="0"/>
          <w:sz w:val="24"/>
          <w:szCs w:val="24"/>
        </w:rPr>
        <w:t xml:space="preserve"> is a</w:t>
      </w:r>
      <w:r>
        <w:rPr>
          <w:rFonts w:asciiTheme="minorHAnsi" w:hAnsiTheme="minorHAnsi" w:cstheme="minorHAnsi"/>
          <w:b w:val="0"/>
          <w:sz w:val="24"/>
          <w:szCs w:val="24"/>
        </w:rPr>
        <w:t xml:space="preserve"> disadvantage</w:t>
      </w:r>
      <w:r w:rsidR="00F04657">
        <w:rPr>
          <w:rFonts w:asciiTheme="minorHAnsi" w:hAnsiTheme="minorHAnsi" w:cstheme="minorHAnsi"/>
          <w:b w:val="0"/>
          <w:sz w:val="24"/>
          <w:szCs w:val="24"/>
        </w:rPr>
        <w:t xml:space="preserve"> to</w:t>
      </w:r>
      <w:r>
        <w:rPr>
          <w:rFonts w:asciiTheme="minorHAnsi" w:hAnsiTheme="minorHAnsi" w:cstheme="minorHAnsi"/>
          <w:b w:val="0"/>
          <w:sz w:val="24"/>
          <w:szCs w:val="24"/>
        </w:rPr>
        <w:t xml:space="preserve"> these therapies</w:t>
      </w:r>
      <w:r w:rsidR="0067379B">
        <w:rPr>
          <w:rFonts w:asciiTheme="minorHAnsi" w:hAnsiTheme="minorHAnsi" w:cstheme="minorHAnsi"/>
          <w:b w:val="0"/>
          <w:sz w:val="24"/>
          <w:szCs w:val="24"/>
        </w:rPr>
        <w:t xml:space="preserve"> and may result in inequities</w:t>
      </w:r>
      <w:r>
        <w:rPr>
          <w:rFonts w:asciiTheme="minorHAnsi" w:hAnsiTheme="minorHAnsi" w:cstheme="minorHAnsi"/>
          <w:b w:val="0"/>
          <w:sz w:val="24"/>
          <w:szCs w:val="24"/>
        </w:rPr>
        <w:t xml:space="preserve">. </w:t>
      </w:r>
      <w:r w:rsidR="00AA1488" w:rsidRPr="00731F79">
        <w:rPr>
          <w:rFonts w:asciiTheme="minorHAnsi" w:hAnsiTheme="minorHAnsi" w:cstheme="minorHAnsi"/>
          <w:b w:val="0"/>
          <w:sz w:val="24"/>
          <w:szCs w:val="24"/>
        </w:rPr>
        <w:t>However</w:t>
      </w:r>
      <w:r w:rsidR="00A36BCE" w:rsidRPr="00731F79">
        <w:rPr>
          <w:rFonts w:asciiTheme="minorHAnsi" w:hAnsiTheme="minorHAnsi" w:cstheme="minorHAnsi"/>
          <w:b w:val="0"/>
          <w:sz w:val="24"/>
          <w:szCs w:val="24"/>
        </w:rPr>
        <w:t>,</w:t>
      </w:r>
      <w:r w:rsidR="00AA1488" w:rsidRPr="00731F79">
        <w:rPr>
          <w:rFonts w:asciiTheme="minorHAnsi" w:hAnsiTheme="minorHAnsi" w:cstheme="minorHAnsi"/>
          <w:b w:val="0"/>
          <w:sz w:val="24"/>
          <w:szCs w:val="24"/>
        </w:rPr>
        <w:t xml:space="preserve"> the </w:t>
      </w:r>
      <w:r w:rsidR="006070AD">
        <w:rPr>
          <w:rFonts w:asciiTheme="minorHAnsi" w:hAnsiTheme="minorHAnsi" w:cstheme="minorHAnsi"/>
          <w:b w:val="0"/>
          <w:sz w:val="24"/>
          <w:szCs w:val="24"/>
        </w:rPr>
        <w:t>Report</w:t>
      </w:r>
      <w:r w:rsidR="00AA1488" w:rsidRPr="00731F79">
        <w:rPr>
          <w:rFonts w:asciiTheme="minorHAnsi" w:hAnsiTheme="minorHAnsi" w:cstheme="minorHAnsi"/>
          <w:b w:val="0"/>
          <w:sz w:val="24"/>
          <w:szCs w:val="24"/>
        </w:rPr>
        <w:t xml:space="preserve"> found that adjust</w:t>
      </w:r>
      <w:r w:rsidR="006C13CB">
        <w:rPr>
          <w:rFonts w:asciiTheme="minorHAnsi" w:hAnsiTheme="minorHAnsi" w:cstheme="minorHAnsi"/>
          <w:b w:val="0"/>
          <w:sz w:val="24"/>
          <w:szCs w:val="24"/>
        </w:rPr>
        <w:t>ing</w:t>
      </w:r>
      <w:r w:rsidR="00AA1488" w:rsidRPr="00731F79">
        <w:rPr>
          <w:rFonts w:asciiTheme="minorHAnsi" w:hAnsiTheme="minorHAnsi" w:cstheme="minorHAnsi"/>
          <w:b w:val="0"/>
          <w:sz w:val="24"/>
          <w:szCs w:val="24"/>
        </w:rPr>
        <w:t xml:space="preserve"> the discount rate </w:t>
      </w:r>
      <w:r w:rsidR="006C13CB">
        <w:rPr>
          <w:rFonts w:asciiTheme="minorHAnsi" w:hAnsiTheme="minorHAnsi" w:cstheme="minorHAnsi"/>
          <w:b w:val="0"/>
          <w:sz w:val="24"/>
          <w:szCs w:val="24"/>
        </w:rPr>
        <w:t>is</w:t>
      </w:r>
      <w:r w:rsidR="00AA1488" w:rsidRPr="00731F79">
        <w:rPr>
          <w:rFonts w:asciiTheme="minorHAnsi" w:hAnsiTheme="minorHAnsi" w:cstheme="minorHAnsi"/>
          <w:b w:val="0"/>
          <w:sz w:val="24"/>
          <w:szCs w:val="24"/>
        </w:rPr>
        <w:t xml:space="preserve"> not generally considered an appropriate mechanism to promote distributional equity or particular health policy priorities. Further</w:t>
      </w:r>
      <w:r w:rsidR="005D183C">
        <w:rPr>
          <w:rFonts w:asciiTheme="minorHAnsi" w:hAnsiTheme="minorHAnsi" w:cstheme="minorHAnsi"/>
          <w:b w:val="0"/>
          <w:sz w:val="24"/>
          <w:szCs w:val="24"/>
        </w:rPr>
        <w:t>,</w:t>
      </w:r>
      <w:r w:rsidR="00AA1488" w:rsidRPr="00731F79">
        <w:rPr>
          <w:rFonts w:asciiTheme="minorHAnsi" w:hAnsiTheme="minorHAnsi" w:cstheme="minorHAnsi"/>
          <w:b w:val="0"/>
          <w:sz w:val="24"/>
          <w:szCs w:val="24"/>
        </w:rPr>
        <w:t xml:space="preserve"> the </w:t>
      </w:r>
      <w:r w:rsidR="005C617B">
        <w:rPr>
          <w:rFonts w:asciiTheme="minorHAnsi" w:hAnsiTheme="minorHAnsi" w:cstheme="minorHAnsi"/>
          <w:b w:val="0"/>
          <w:sz w:val="24"/>
          <w:szCs w:val="24"/>
        </w:rPr>
        <w:t>Report</w:t>
      </w:r>
      <w:r w:rsidR="00AA1488" w:rsidRPr="00731F79">
        <w:rPr>
          <w:rFonts w:asciiTheme="minorHAnsi" w:hAnsiTheme="minorHAnsi" w:cstheme="minorHAnsi"/>
          <w:b w:val="0"/>
          <w:sz w:val="24"/>
          <w:szCs w:val="24"/>
        </w:rPr>
        <w:t xml:space="preserve"> found that explicit use of the discount rate to address health policy priorities was not common international practice. </w:t>
      </w:r>
    </w:p>
    <w:p w14:paraId="52126B3F" w14:textId="7E7DD2BE" w:rsidR="00A36BCE" w:rsidRDefault="00A36BCE" w:rsidP="00665B4F">
      <w:pPr>
        <w:pStyle w:val="PBACHeading10"/>
        <w:numPr>
          <w:ilvl w:val="1"/>
          <w:numId w:val="4"/>
        </w:numPr>
        <w:spacing w:after="120"/>
        <w:ind w:left="720" w:hanging="720"/>
        <w:jc w:val="both"/>
        <w:rPr>
          <w:rFonts w:asciiTheme="minorHAnsi" w:hAnsiTheme="minorHAnsi" w:cstheme="minorHAnsi"/>
          <w:b w:val="0"/>
          <w:sz w:val="24"/>
          <w:szCs w:val="24"/>
        </w:rPr>
      </w:pPr>
      <w:r>
        <w:rPr>
          <w:rFonts w:asciiTheme="minorHAnsi" w:hAnsiTheme="minorHAnsi" w:cstheme="minorHAnsi"/>
          <w:b w:val="0"/>
          <w:sz w:val="24"/>
          <w:szCs w:val="24"/>
        </w:rPr>
        <w:t xml:space="preserve">The </w:t>
      </w:r>
      <w:r w:rsidR="006070AD">
        <w:rPr>
          <w:rFonts w:asciiTheme="minorHAnsi" w:hAnsiTheme="minorHAnsi" w:cstheme="minorHAnsi"/>
          <w:b w:val="0"/>
          <w:sz w:val="24"/>
          <w:szCs w:val="24"/>
        </w:rPr>
        <w:t>Report</w:t>
      </w:r>
      <w:r>
        <w:rPr>
          <w:rFonts w:asciiTheme="minorHAnsi" w:hAnsiTheme="minorHAnsi" w:cstheme="minorHAnsi"/>
          <w:b w:val="0"/>
          <w:sz w:val="24"/>
          <w:szCs w:val="24"/>
        </w:rPr>
        <w:t xml:space="preserve"> </w:t>
      </w:r>
      <w:r w:rsidR="00731F79">
        <w:rPr>
          <w:rFonts w:asciiTheme="minorHAnsi" w:hAnsiTheme="minorHAnsi" w:cstheme="minorHAnsi"/>
          <w:b w:val="0"/>
          <w:sz w:val="24"/>
          <w:szCs w:val="24"/>
        </w:rPr>
        <w:t xml:space="preserve">also </w:t>
      </w:r>
      <w:r>
        <w:rPr>
          <w:rFonts w:asciiTheme="minorHAnsi" w:hAnsiTheme="minorHAnsi" w:cstheme="minorHAnsi"/>
          <w:b w:val="0"/>
          <w:sz w:val="24"/>
          <w:szCs w:val="24"/>
        </w:rPr>
        <w:t>noted that</w:t>
      </w:r>
      <w:r w:rsidR="00F04657">
        <w:rPr>
          <w:rFonts w:asciiTheme="minorHAnsi" w:hAnsiTheme="minorHAnsi" w:cstheme="minorHAnsi"/>
          <w:b w:val="0"/>
          <w:sz w:val="24"/>
          <w:szCs w:val="24"/>
        </w:rPr>
        <w:t xml:space="preserve"> since</w:t>
      </w:r>
      <w:r w:rsidRPr="00EC68FF">
        <w:rPr>
          <w:rFonts w:asciiTheme="minorHAnsi" w:hAnsiTheme="minorHAnsi" w:cstheme="minorHAnsi"/>
          <w:b w:val="0"/>
          <w:sz w:val="24"/>
          <w:szCs w:val="24"/>
        </w:rPr>
        <w:t xml:space="preserve"> Australia do</w:t>
      </w:r>
      <w:r>
        <w:rPr>
          <w:rFonts w:asciiTheme="minorHAnsi" w:hAnsiTheme="minorHAnsi" w:cstheme="minorHAnsi"/>
          <w:b w:val="0"/>
          <w:sz w:val="24"/>
          <w:szCs w:val="24"/>
        </w:rPr>
        <w:t>es</w:t>
      </w:r>
      <w:r w:rsidRPr="00EC68FF">
        <w:rPr>
          <w:rFonts w:asciiTheme="minorHAnsi" w:hAnsiTheme="minorHAnsi" w:cstheme="minorHAnsi"/>
          <w:b w:val="0"/>
          <w:sz w:val="24"/>
          <w:szCs w:val="24"/>
        </w:rPr>
        <w:t xml:space="preserve"> not have a fixed</w:t>
      </w:r>
      <w:r w:rsidR="00C929B5">
        <w:rPr>
          <w:rFonts w:asciiTheme="minorHAnsi" w:hAnsiTheme="minorHAnsi" w:cstheme="minorHAnsi"/>
          <w:b w:val="0"/>
          <w:sz w:val="24"/>
          <w:szCs w:val="24"/>
        </w:rPr>
        <w:t xml:space="preserve"> incremental cost-effectiveness</w:t>
      </w:r>
      <w:r w:rsidRPr="00EC68FF">
        <w:rPr>
          <w:rFonts w:asciiTheme="minorHAnsi" w:hAnsiTheme="minorHAnsi" w:cstheme="minorHAnsi"/>
          <w:b w:val="0"/>
          <w:sz w:val="24"/>
          <w:szCs w:val="24"/>
        </w:rPr>
        <w:t xml:space="preserve"> </w:t>
      </w:r>
      <w:r w:rsidR="00C929B5">
        <w:rPr>
          <w:rFonts w:asciiTheme="minorHAnsi" w:hAnsiTheme="minorHAnsi" w:cstheme="minorHAnsi"/>
          <w:b w:val="0"/>
          <w:sz w:val="24"/>
          <w:szCs w:val="24"/>
        </w:rPr>
        <w:t>(</w:t>
      </w:r>
      <w:r w:rsidRPr="00EC68FF">
        <w:rPr>
          <w:rFonts w:asciiTheme="minorHAnsi" w:hAnsiTheme="minorHAnsi" w:cstheme="minorHAnsi"/>
          <w:b w:val="0"/>
          <w:sz w:val="24"/>
          <w:szCs w:val="24"/>
        </w:rPr>
        <w:t>ICER</w:t>
      </w:r>
      <w:r w:rsidR="00C929B5">
        <w:rPr>
          <w:rFonts w:asciiTheme="minorHAnsi" w:hAnsiTheme="minorHAnsi" w:cstheme="minorHAnsi"/>
          <w:b w:val="0"/>
          <w:sz w:val="24"/>
          <w:szCs w:val="24"/>
        </w:rPr>
        <w:t>)</w:t>
      </w:r>
      <w:r w:rsidRPr="00EC68FF">
        <w:rPr>
          <w:rFonts w:asciiTheme="minorHAnsi" w:hAnsiTheme="minorHAnsi" w:cstheme="minorHAnsi"/>
          <w:b w:val="0"/>
          <w:sz w:val="24"/>
          <w:szCs w:val="24"/>
        </w:rPr>
        <w:t xml:space="preserve"> threshold, it was not possible to determine the extent to which use of the 5% discount rate impacted </w:t>
      </w:r>
      <w:r w:rsidR="006957E4">
        <w:rPr>
          <w:rFonts w:asciiTheme="minorHAnsi" w:hAnsiTheme="minorHAnsi" w:cstheme="minorHAnsi"/>
          <w:b w:val="0"/>
          <w:sz w:val="24"/>
          <w:szCs w:val="24"/>
        </w:rPr>
        <w:t>previous</w:t>
      </w:r>
      <w:r w:rsidRPr="00EC68FF">
        <w:rPr>
          <w:rFonts w:asciiTheme="minorHAnsi" w:hAnsiTheme="minorHAnsi" w:cstheme="minorHAnsi"/>
          <w:b w:val="0"/>
          <w:sz w:val="24"/>
          <w:szCs w:val="24"/>
        </w:rPr>
        <w:t xml:space="preserve"> PBAC’s decision</w:t>
      </w:r>
      <w:r w:rsidR="00893298">
        <w:rPr>
          <w:rFonts w:asciiTheme="minorHAnsi" w:hAnsiTheme="minorHAnsi" w:cstheme="minorHAnsi"/>
          <w:b w:val="0"/>
          <w:sz w:val="24"/>
          <w:szCs w:val="24"/>
        </w:rPr>
        <w:t>s</w:t>
      </w:r>
      <w:r w:rsidRPr="00EC68FF">
        <w:rPr>
          <w:rFonts w:asciiTheme="minorHAnsi" w:hAnsiTheme="minorHAnsi" w:cstheme="minorHAnsi"/>
          <w:b w:val="0"/>
          <w:sz w:val="24"/>
          <w:szCs w:val="24"/>
        </w:rPr>
        <w:t>.</w:t>
      </w:r>
      <w:r>
        <w:rPr>
          <w:rFonts w:asciiTheme="minorHAnsi" w:hAnsiTheme="minorHAnsi" w:cstheme="minorHAnsi"/>
          <w:b w:val="0"/>
          <w:sz w:val="24"/>
          <w:szCs w:val="24"/>
        </w:rPr>
        <w:t xml:space="preserve"> The </w:t>
      </w:r>
      <w:r w:rsidR="005C617B">
        <w:rPr>
          <w:rFonts w:asciiTheme="minorHAnsi" w:hAnsiTheme="minorHAnsi" w:cstheme="minorHAnsi"/>
          <w:b w:val="0"/>
          <w:sz w:val="24"/>
          <w:szCs w:val="24"/>
        </w:rPr>
        <w:t>Report</w:t>
      </w:r>
      <w:r>
        <w:rPr>
          <w:rFonts w:asciiTheme="minorHAnsi" w:hAnsiTheme="minorHAnsi" w:cstheme="minorHAnsi"/>
          <w:b w:val="0"/>
          <w:sz w:val="24"/>
          <w:szCs w:val="24"/>
        </w:rPr>
        <w:t xml:space="preserve"> found that w</w:t>
      </w:r>
      <w:r w:rsidRPr="00EC68FF">
        <w:rPr>
          <w:rFonts w:asciiTheme="minorHAnsi" w:hAnsiTheme="minorHAnsi" w:cstheme="minorHAnsi"/>
          <w:b w:val="0"/>
          <w:sz w:val="24"/>
          <w:szCs w:val="24"/>
        </w:rPr>
        <w:t xml:space="preserve">hile the discount rate did impact </w:t>
      </w:r>
      <w:r w:rsidR="00F04657">
        <w:rPr>
          <w:rFonts w:asciiTheme="minorHAnsi" w:hAnsiTheme="minorHAnsi" w:cstheme="minorHAnsi"/>
          <w:b w:val="0"/>
          <w:sz w:val="24"/>
          <w:szCs w:val="24"/>
        </w:rPr>
        <w:t xml:space="preserve">the </w:t>
      </w:r>
      <w:r w:rsidRPr="00EC68FF">
        <w:rPr>
          <w:rFonts w:asciiTheme="minorHAnsi" w:hAnsiTheme="minorHAnsi" w:cstheme="minorHAnsi"/>
          <w:b w:val="0"/>
          <w:sz w:val="24"/>
          <w:szCs w:val="24"/>
        </w:rPr>
        <w:t>estimated ICER</w:t>
      </w:r>
      <w:r>
        <w:rPr>
          <w:rFonts w:asciiTheme="minorHAnsi" w:hAnsiTheme="minorHAnsi" w:cstheme="minorHAnsi"/>
          <w:b w:val="0"/>
          <w:sz w:val="24"/>
          <w:szCs w:val="24"/>
        </w:rPr>
        <w:t xml:space="preserve"> in those submissions</w:t>
      </w:r>
      <w:r w:rsidRPr="00EC68FF">
        <w:rPr>
          <w:rFonts w:asciiTheme="minorHAnsi" w:hAnsiTheme="minorHAnsi" w:cstheme="minorHAnsi"/>
          <w:b w:val="0"/>
          <w:sz w:val="24"/>
          <w:szCs w:val="24"/>
        </w:rPr>
        <w:t>, other contributing factors</w:t>
      </w:r>
      <w:r>
        <w:rPr>
          <w:rFonts w:asciiTheme="minorHAnsi" w:hAnsiTheme="minorHAnsi" w:cstheme="minorHAnsi"/>
          <w:b w:val="0"/>
          <w:sz w:val="24"/>
          <w:szCs w:val="24"/>
        </w:rPr>
        <w:t xml:space="preserve">, </w:t>
      </w:r>
      <w:r w:rsidRPr="00EC68FF">
        <w:rPr>
          <w:rFonts w:asciiTheme="minorHAnsi" w:hAnsiTheme="minorHAnsi" w:cstheme="minorHAnsi"/>
          <w:b w:val="0"/>
          <w:sz w:val="24"/>
          <w:szCs w:val="24"/>
        </w:rPr>
        <w:t>including the strength of evidence presented, clinical effectiveness for the requested indication and price, among others</w:t>
      </w:r>
      <w:r>
        <w:rPr>
          <w:rFonts w:asciiTheme="minorHAnsi" w:hAnsiTheme="minorHAnsi" w:cstheme="minorHAnsi"/>
          <w:b w:val="0"/>
          <w:sz w:val="24"/>
          <w:szCs w:val="24"/>
        </w:rPr>
        <w:t xml:space="preserve">, </w:t>
      </w:r>
      <w:r w:rsidRPr="00EC68FF">
        <w:rPr>
          <w:rFonts w:asciiTheme="minorHAnsi" w:hAnsiTheme="minorHAnsi" w:cstheme="minorHAnsi"/>
          <w:b w:val="0"/>
          <w:sz w:val="24"/>
          <w:szCs w:val="24"/>
        </w:rPr>
        <w:t>were taken into consideration by the PBAC in its recommendations.</w:t>
      </w:r>
    </w:p>
    <w:p w14:paraId="3E32652C" w14:textId="6B100819" w:rsidR="003B6ACC" w:rsidRDefault="001C6F35" w:rsidP="00665B4F">
      <w:pPr>
        <w:pStyle w:val="PBACHeading10"/>
        <w:numPr>
          <w:ilvl w:val="1"/>
          <w:numId w:val="4"/>
        </w:numPr>
        <w:spacing w:after="120"/>
        <w:ind w:left="720" w:hanging="720"/>
        <w:jc w:val="both"/>
        <w:rPr>
          <w:rFonts w:asciiTheme="minorHAnsi" w:hAnsiTheme="minorHAnsi" w:cstheme="minorHAnsi"/>
          <w:b w:val="0"/>
          <w:sz w:val="24"/>
          <w:szCs w:val="24"/>
        </w:rPr>
      </w:pPr>
      <w:r>
        <w:rPr>
          <w:rFonts w:asciiTheme="minorHAnsi" w:hAnsiTheme="minorHAnsi" w:cstheme="minorHAnsi"/>
          <w:b w:val="0"/>
          <w:sz w:val="24"/>
          <w:szCs w:val="24"/>
        </w:rPr>
        <w:lastRenderedPageBreak/>
        <w:t xml:space="preserve">The </w:t>
      </w:r>
      <w:r w:rsidR="006070AD">
        <w:rPr>
          <w:rFonts w:asciiTheme="minorHAnsi" w:hAnsiTheme="minorHAnsi" w:cstheme="minorHAnsi"/>
          <w:b w:val="0"/>
          <w:sz w:val="24"/>
          <w:szCs w:val="24"/>
        </w:rPr>
        <w:t>Report</w:t>
      </w:r>
      <w:r>
        <w:rPr>
          <w:rFonts w:asciiTheme="minorHAnsi" w:hAnsiTheme="minorHAnsi" w:cstheme="minorHAnsi"/>
          <w:b w:val="0"/>
          <w:sz w:val="24"/>
          <w:szCs w:val="24"/>
        </w:rPr>
        <w:t xml:space="preserve"> </w:t>
      </w:r>
      <w:r w:rsidR="00695979">
        <w:rPr>
          <w:rFonts w:asciiTheme="minorHAnsi" w:hAnsiTheme="minorHAnsi" w:cstheme="minorHAnsi"/>
          <w:b w:val="0"/>
          <w:sz w:val="24"/>
          <w:szCs w:val="24"/>
        </w:rPr>
        <w:t>noted</w:t>
      </w:r>
      <w:r>
        <w:rPr>
          <w:rFonts w:asciiTheme="minorHAnsi" w:hAnsiTheme="minorHAnsi" w:cstheme="minorHAnsi"/>
          <w:b w:val="0"/>
          <w:sz w:val="24"/>
          <w:szCs w:val="24"/>
        </w:rPr>
        <w:t xml:space="preserve"> that without adjustment to other parameters in </w:t>
      </w:r>
      <w:r w:rsidR="0067379B">
        <w:rPr>
          <w:rFonts w:asciiTheme="minorHAnsi" w:hAnsiTheme="minorHAnsi" w:cstheme="minorHAnsi"/>
          <w:b w:val="0"/>
          <w:sz w:val="24"/>
          <w:szCs w:val="24"/>
        </w:rPr>
        <w:t xml:space="preserve">an </w:t>
      </w:r>
      <w:r>
        <w:rPr>
          <w:rFonts w:asciiTheme="minorHAnsi" w:hAnsiTheme="minorHAnsi" w:cstheme="minorHAnsi"/>
          <w:b w:val="0"/>
          <w:sz w:val="24"/>
          <w:szCs w:val="24"/>
        </w:rPr>
        <w:t>economic evaluation, c</w:t>
      </w:r>
      <w:r w:rsidR="003B6ACC" w:rsidRPr="003B6ACC">
        <w:rPr>
          <w:rFonts w:asciiTheme="minorHAnsi" w:hAnsiTheme="minorHAnsi" w:cstheme="minorHAnsi"/>
          <w:b w:val="0"/>
          <w:sz w:val="24"/>
          <w:szCs w:val="24"/>
        </w:rPr>
        <w:t xml:space="preserve">hanging the PBAC’s base-case discount rate would likely have significant financial implications and associated knock-on effects throughout the health system. </w:t>
      </w:r>
    </w:p>
    <w:p w14:paraId="063A647B" w14:textId="2A7E584B" w:rsidR="00695979" w:rsidRPr="006957E4" w:rsidRDefault="00695979" w:rsidP="00665B4F">
      <w:pPr>
        <w:pStyle w:val="PBACHeading10"/>
        <w:numPr>
          <w:ilvl w:val="1"/>
          <w:numId w:val="4"/>
        </w:numPr>
        <w:spacing w:after="120"/>
        <w:ind w:left="720" w:hanging="720"/>
        <w:jc w:val="both"/>
        <w:rPr>
          <w:rFonts w:asciiTheme="minorHAnsi" w:hAnsiTheme="minorHAnsi" w:cstheme="minorHAnsi"/>
          <w:b w:val="0"/>
          <w:sz w:val="24"/>
          <w:szCs w:val="24"/>
        </w:rPr>
      </w:pPr>
      <w:r>
        <w:rPr>
          <w:rFonts w:asciiTheme="minorHAnsi" w:hAnsiTheme="minorHAnsi" w:cstheme="minorHAnsi"/>
          <w:b w:val="0"/>
          <w:sz w:val="24"/>
          <w:szCs w:val="24"/>
        </w:rPr>
        <w:t xml:space="preserve">The </w:t>
      </w:r>
      <w:r w:rsidR="006070AD">
        <w:rPr>
          <w:rFonts w:asciiTheme="minorHAnsi" w:hAnsiTheme="minorHAnsi" w:cstheme="minorHAnsi"/>
          <w:b w:val="0"/>
          <w:sz w:val="24"/>
          <w:szCs w:val="24"/>
        </w:rPr>
        <w:t>Report</w:t>
      </w:r>
      <w:r>
        <w:rPr>
          <w:rFonts w:asciiTheme="minorHAnsi" w:hAnsiTheme="minorHAnsi" w:cstheme="minorHAnsi"/>
          <w:b w:val="0"/>
          <w:sz w:val="24"/>
          <w:szCs w:val="24"/>
        </w:rPr>
        <w:t xml:space="preserve"> concluded that w</w:t>
      </w:r>
      <w:r w:rsidRPr="003B6ACC">
        <w:rPr>
          <w:rFonts w:asciiTheme="minorHAnsi" w:hAnsiTheme="minorHAnsi" w:cstheme="minorHAnsi"/>
          <w:b w:val="0"/>
          <w:sz w:val="24"/>
          <w:szCs w:val="24"/>
        </w:rPr>
        <w:t>hile adjusting the discount rate may not be an economically efficient method to support particular</w:t>
      </w:r>
      <w:r>
        <w:rPr>
          <w:rFonts w:asciiTheme="minorHAnsi" w:hAnsiTheme="minorHAnsi" w:cstheme="minorHAnsi"/>
          <w:b w:val="0"/>
          <w:sz w:val="24"/>
          <w:szCs w:val="24"/>
        </w:rPr>
        <w:t xml:space="preserve"> </w:t>
      </w:r>
      <w:r w:rsidRPr="003B6ACC">
        <w:rPr>
          <w:rFonts w:asciiTheme="minorHAnsi" w:hAnsiTheme="minorHAnsi" w:cstheme="minorHAnsi"/>
          <w:b w:val="0"/>
          <w:sz w:val="24"/>
          <w:szCs w:val="24"/>
        </w:rPr>
        <w:t>health policy preferences</w:t>
      </w:r>
      <w:r w:rsidR="00D556D7">
        <w:rPr>
          <w:rFonts w:asciiTheme="minorHAnsi" w:hAnsiTheme="minorHAnsi" w:cstheme="minorHAnsi"/>
          <w:b w:val="0"/>
          <w:sz w:val="24"/>
          <w:szCs w:val="24"/>
        </w:rPr>
        <w:t xml:space="preserve"> or priorities</w:t>
      </w:r>
      <w:r w:rsidR="00F04657">
        <w:rPr>
          <w:rFonts w:asciiTheme="minorHAnsi" w:hAnsiTheme="minorHAnsi" w:cstheme="minorHAnsi"/>
          <w:b w:val="0"/>
          <w:sz w:val="24"/>
          <w:szCs w:val="24"/>
        </w:rPr>
        <w:t>,</w:t>
      </w:r>
      <w:r>
        <w:rPr>
          <w:rFonts w:asciiTheme="minorHAnsi" w:hAnsiTheme="minorHAnsi" w:cstheme="minorHAnsi"/>
          <w:b w:val="0"/>
          <w:sz w:val="24"/>
          <w:szCs w:val="24"/>
        </w:rPr>
        <w:t xml:space="preserve"> there </w:t>
      </w:r>
      <w:r w:rsidR="007B1BB7">
        <w:rPr>
          <w:rFonts w:asciiTheme="minorHAnsi" w:hAnsiTheme="minorHAnsi" w:cstheme="minorHAnsi"/>
          <w:b w:val="0"/>
          <w:sz w:val="24"/>
          <w:szCs w:val="24"/>
        </w:rPr>
        <w:t>may be a case</w:t>
      </w:r>
      <w:r>
        <w:rPr>
          <w:rFonts w:asciiTheme="minorHAnsi" w:hAnsiTheme="minorHAnsi" w:cstheme="minorHAnsi"/>
          <w:b w:val="0"/>
          <w:sz w:val="24"/>
          <w:szCs w:val="24"/>
        </w:rPr>
        <w:t xml:space="preserve"> to support</w:t>
      </w:r>
      <w:r w:rsidRPr="003B6ACC">
        <w:rPr>
          <w:rFonts w:asciiTheme="minorHAnsi" w:hAnsiTheme="minorHAnsi" w:cstheme="minorHAnsi"/>
          <w:b w:val="0"/>
          <w:sz w:val="24"/>
          <w:szCs w:val="24"/>
        </w:rPr>
        <w:t xml:space="preserve"> </w:t>
      </w:r>
      <w:r>
        <w:rPr>
          <w:rFonts w:asciiTheme="minorHAnsi" w:hAnsiTheme="minorHAnsi" w:cstheme="minorHAnsi"/>
          <w:b w:val="0"/>
          <w:sz w:val="24"/>
          <w:szCs w:val="24"/>
        </w:rPr>
        <w:t>a reduction</w:t>
      </w:r>
      <w:r w:rsidR="00F04657">
        <w:rPr>
          <w:rFonts w:asciiTheme="minorHAnsi" w:hAnsiTheme="minorHAnsi" w:cstheme="minorHAnsi"/>
          <w:b w:val="0"/>
          <w:sz w:val="24"/>
          <w:szCs w:val="24"/>
        </w:rPr>
        <w:t>,</w:t>
      </w:r>
      <w:r>
        <w:rPr>
          <w:rFonts w:asciiTheme="minorHAnsi" w:hAnsiTheme="minorHAnsi" w:cstheme="minorHAnsi"/>
          <w:b w:val="0"/>
          <w:sz w:val="24"/>
          <w:szCs w:val="24"/>
        </w:rPr>
        <w:t xml:space="preserve"> in line with economic theory and international practice.</w:t>
      </w:r>
    </w:p>
    <w:p w14:paraId="50970052" w14:textId="4972D3C9" w:rsidR="009E5249" w:rsidRDefault="001C6F35" w:rsidP="00665B4F">
      <w:pPr>
        <w:pStyle w:val="PBACHeading10"/>
        <w:numPr>
          <w:ilvl w:val="1"/>
          <w:numId w:val="4"/>
        </w:numPr>
        <w:spacing w:after="120"/>
        <w:ind w:left="720" w:hanging="720"/>
        <w:jc w:val="both"/>
        <w:rPr>
          <w:rFonts w:asciiTheme="minorHAnsi" w:hAnsiTheme="minorHAnsi" w:cstheme="minorHAnsi"/>
          <w:b w:val="0"/>
          <w:sz w:val="24"/>
          <w:szCs w:val="24"/>
        </w:rPr>
      </w:pPr>
      <w:r>
        <w:rPr>
          <w:rFonts w:asciiTheme="minorHAnsi" w:hAnsiTheme="minorHAnsi" w:cstheme="minorHAnsi"/>
          <w:b w:val="0"/>
          <w:sz w:val="24"/>
          <w:szCs w:val="24"/>
        </w:rPr>
        <w:t xml:space="preserve">The </w:t>
      </w:r>
      <w:r w:rsidR="006070AD">
        <w:rPr>
          <w:rFonts w:asciiTheme="minorHAnsi" w:hAnsiTheme="minorHAnsi" w:cstheme="minorHAnsi"/>
          <w:b w:val="0"/>
          <w:sz w:val="24"/>
          <w:szCs w:val="24"/>
        </w:rPr>
        <w:t>Report</w:t>
      </w:r>
      <w:r>
        <w:rPr>
          <w:rFonts w:asciiTheme="minorHAnsi" w:hAnsiTheme="minorHAnsi" w:cstheme="minorHAnsi"/>
          <w:b w:val="0"/>
          <w:sz w:val="24"/>
          <w:szCs w:val="24"/>
        </w:rPr>
        <w:t xml:space="preserve"> </w:t>
      </w:r>
      <w:r w:rsidR="00A76C88">
        <w:rPr>
          <w:rFonts w:asciiTheme="minorHAnsi" w:hAnsiTheme="minorHAnsi" w:cstheme="minorHAnsi"/>
          <w:b w:val="0"/>
          <w:sz w:val="24"/>
          <w:szCs w:val="24"/>
        </w:rPr>
        <w:t>considered</w:t>
      </w:r>
      <w:r>
        <w:rPr>
          <w:rFonts w:asciiTheme="minorHAnsi" w:hAnsiTheme="minorHAnsi" w:cstheme="minorHAnsi"/>
          <w:b w:val="0"/>
          <w:sz w:val="24"/>
          <w:szCs w:val="24"/>
        </w:rPr>
        <w:t xml:space="preserve"> that a</w:t>
      </w:r>
      <w:r w:rsidR="009E5249" w:rsidRPr="003B6ACC">
        <w:rPr>
          <w:rFonts w:asciiTheme="minorHAnsi" w:hAnsiTheme="minorHAnsi" w:cstheme="minorHAnsi"/>
          <w:b w:val="0"/>
          <w:sz w:val="24"/>
          <w:szCs w:val="24"/>
        </w:rPr>
        <w:t>ny change to the PBAC’s base-case discount rate, including the application of differential or time-variable rates, should be informed by an empirical analysis of the estimated cost to Government, price impacts, cost</w:t>
      </w:r>
      <w:r w:rsidR="001D6B01">
        <w:rPr>
          <w:rFonts w:asciiTheme="minorHAnsi" w:hAnsiTheme="minorHAnsi" w:cstheme="minorHAnsi"/>
          <w:b w:val="0"/>
          <w:sz w:val="24"/>
          <w:szCs w:val="24"/>
        </w:rPr>
        <w:t>-</w:t>
      </w:r>
      <w:r w:rsidR="009E5249" w:rsidRPr="003B6ACC">
        <w:rPr>
          <w:rFonts w:asciiTheme="minorHAnsi" w:hAnsiTheme="minorHAnsi" w:cstheme="minorHAnsi"/>
          <w:b w:val="0"/>
          <w:sz w:val="24"/>
          <w:szCs w:val="24"/>
        </w:rPr>
        <w:t>effectiveness thresholds, likely approval and displacement of therapies</w:t>
      </w:r>
      <w:r w:rsidR="003B1582">
        <w:rPr>
          <w:rFonts w:asciiTheme="minorHAnsi" w:hAnsiTheme="minorHAnsi" w:cstheme="minorHAnsi"/>
          <w:b w:val="0"/>
          <w:sz w:val="24"/>
          <w:szCs w:val="24"/>
        </w:rPr>
        <w:t xml:space="preserve">. </w:t>
      </w:r>
      <w:r w:rsidR="006C13CB">
        <w:rPr>
          <w:rFonts w:asciiTheme="minorHAnsi" w:hAnsiTheme="minorHAnsi" w:cstheme="minorHAnsi"/>
          <w:b w:val="0"/>
          <w:sz w:val="24"/>
          <w:szCs w:val="24"/>
        </w:rPr>
        <w:t xml:space="preserve">The </w:t>
      </w:r>
      <w:r w:rsidR="005C617B">
        <w:rPr>
          <w:rFonts w:asciiTheme="minorHAnsi" w:hAnsiTheme="minorHAnsi" w:cstheme="minorHAnsi"/>
          <w:b w:val="0"/>
          <w:sz w:val="24"/>
          <w:szCs w:val="24"/>
        </w:rPr>
        <w:t>Report</w:t>
      </w:r>
      <w:r w:rsidR="006C13CB">
        <w:rPr>
          <w:rFonts w:asciiTheme="minorHAnsi" w:hAnsiTheme="minorHAnsi" w:cstheme="minorHAnsi"/>
          <w:b w:val="0"/>
          <w:sz w:val="24"/>
          <w:szCs w:val="24"/>
        </w:rPr>
        <w:t xml:space="preserve"> also noted that</w:t>
      </w:r>
      <w:r w:rsidR="003B1582" w:rsidRPr="003B6ACC">
        <w:rPr>
          <w:rFonts w:asciiTheme="minorHAnsi" w:hAnsiTheme="minorHAnsi" w:cstheme="minorHAnsi"/>
          <w:b w:val="0"/>
          <w:sz w:val="24"/>
          <w:szCs w:val="24"/>
        </w:rPr>
        <w:t xml:space="preserve"> </w:t>
      </w:r>
      <w:r w:rsidR="009E5249" w:rsidRPr="003B6ACC">
        <w:rPr>
          <w:rFonts w:asciiTheme="minorHAnsi" w:hAnsiTheme="minorHAnsi" w:cstheme="minorHAnsi"/>
          <w:b w:val="0"/>
          <w:sz w:val="24"/>
          <w:szCs w:val="24"/>
        </w:rPr>
        <w:t>a range of knock-on policy impacts</w:t>
      </w:r>
      <w:r w:rsidR="003B1582">
        <w:rPr>
          <w:rFonts w:asciiTheme="minorHAnsi" w:hAnsiTheme="minorHAnsi" w:cstheme="minorHAnsi"/>
          <w:b w:val="0"/>
          <w:sz w:val="24"/>
          <w:szCs w:val="24"/>
        </w:rPr>
        <w:t xml:space="preserve"> are</w:t>
      </w:r>
      <w:r w:rsidR="009E5249" w:rsidRPr="003B6ACC">
        <w:rPr>
          <w:rFonts w:asciiTheme="minorHAnsi" w:hAnsiTheme="minorHAnsi" w:cstheme="minorHAnsi"/>
          <w:b w:val="0"/>
          <w:sz w:val="24"/>
          <w:szCs w:val="24"/>
        </w:rPr>
        <w:t xml:space="preserve"> likely to result across the health sector, including MSAC decision-making, and other areas of public investment.</w:t>
      </w:r>
    </w:p>
    <w:p w14:paraId="291E4DE1" w14:textId="5533B1C4" w:rsidR="002C501E" w:rsidRDefault="005D2694" w:rsidP="00665B4F">
      <w:pPr>
        <w:pStyle w:val="PBACHeading10"/>
        <w:numPr>
          <w:ilvl w:val="1"/>
          <w:numId w:val="4"/>
        </w:numPr>
        <w:spacing w:after="120"/>
        <w:ind w:left="720" w:hanging="720"/>
        <w:jc w:val="both"/>
        <w:rPr>
          <w:rFonts w:asciiTheme="minorHAnsi" w:hAnsiTheme="minorHAnsi" w:cstheme="minorHAnsi"/>
          <w:b w:val="0"/>
          <w:sz w:val="24"/>
          <w:szCs w:val="24"/>
        </w:rPr>
      </w:pPr>
      <w:r>
        <w:rPr>
          <w:rFonts w:asciiTheme="minorHAnsi" w:hAnsiTheme="minorHAnsi" w:cstheme="minorHAnsi"/>
          <w:b w:val="0"/>
          <w:sz w:val="24"/>
          <w:szCs w:val="24"/>
        </w:rPr>
        <w:t>The</w:t>
      </w:r>
      <w:r w:rsidR="00EF570A">
        <w:rPr>
          <w:rFonts w:asciiTheme="minorHAnsi" w:hAnsiTheme="minorHAnsi" w:cstheme="minorHAnsi"/>
          <w:b w:val="0"/>
          <w:sz w:val="24"/>
          <w:szCs w:val="24"/>
        </w:rPr>
        <w:t xml:space="preserve"> </w:t>
      </w:r>
      <w:r w:rsidR="006070AD">
        <w:rPr>
          <w:rFonts w:asciiTheme="minorHAnsi" w:hAnsiTheme="minorHAnsi" w:cstheme="minorHAnsi"/>
          <w:b w:val="0"/>
          <w:sz w:val="24"/>
          <w:szCs w:val="24"/>
        </w:rPr>
        <w:t>Report</w:t>
      </w:r>
      <w:r>
        <w:rPr>
          <w:rFonts w:asciiTheme="minorHAnsi" w:hAnsiTheme="minorHAnsi" w:cstheme="minorHAnsi"/>
          <w:b w:val="0"/>
          <w:sz w:val="24"/>
          <w:szCs w:val="24"/>
        </w:rPr>
        <w:t xml:space="preserve"> </w:t>
      </w:r>
      <w:r w:rsidR="00D23575">
        <w:rPr>
          <w:rFonts w:asciiTheme="minorHAnsi" w:hAnsiTheme="minorHAnsi" w:cstheme="minorHAnsi"/>
          <w:b w:val="0"/>
          <w:sz w:val="24"/>
          <w:szCs w:val="24"/>
        </w:rPr>
        <w:t xml:space="preserve">reasoned </w:t>
      </w:r>
      <w:r>
        <w:rPr>
          <w:rFonts w:asciiTheme="minorHAnsi" w:hAnsiTheme="minorHAnsi" w:cstheme="minorHAnsi"/>
          <w:b w:val="0"/>
          <w:sz w:val="24"/>
          <w:szCs w:val="24"/>
        </w:rPr>
        <w:t>that w</w:t>
      </w:r>
      <w:r w:rsidR="002C501E" w:rsidRPr="00141FD4">
        <w:rPr>
          <w:rFonts w:asciiTheme="minorHAnsi" w:hAnsiTheme="minorHAnsi" w:cstheme="minorHAnsi"/>
          <w:b w:val="0"/>
          <w:sz w:val="24"/>
          <w:szCs w:val="24"/>
        </w:rPr>
        <w:t>ithin the health care portfolio,</w:t>
      </w:r>
      <w:r w:rsidR="00F04657">
        <w:rPr>
          <w:rFonts w:asciiTheme="minorHAnsi" w:hAnsiTheme="minorHAnsi" w:cstheme="minorHAnsi"/>
          <w:b w:val="0"/>
          <w:sz w:val="24"/>
          <w:szCs w:val="24"/>
        </w:rPr>
        <w:t xml:space="preserve"> a</w:t>
      </w:r>
      <w:r w:rsidR="002C501E" w:rsidRPr="00141FD4">
        <w:rPr>
          <w:rFonts w:asciiTheme="minorHAnsi" w:hAnsiTheme="minorHAnsi" w:cstheme="minorHAnsi"/>
          <w:b w:val="0"/>
          <w:sz w:val="24"/>
          <w:szCs w:val="24"/>
        </w:rPr>
        <w:t xml:space="preserve"> chang</w:t>
      </w:r>
      <w:r w:rsidR="00F04657">
        <w:rPr>
          <w:rFonts w:asciiTheme="minorHAnsi" w:hAnsiTheme="minorHAnsi" w:cstheme="minorHAnsi"/>
          <w:b w:val="0"/>
          <w:sz w:val="24"/>
          <w:szCs w:val="24"/>
        </w:rPr>
        <w:t>e in</w:t>
      </w:r>
      <w:r w:rsidR="002C501E" w:rsidRPr="00141FD4">
        <w:rPr>
          <w:rFonts w:asciiTheme="minorHAnsi" w:hAnsiTheme="minorHAnsi" w:cstheme="minorHAnsi"/>
          <w:b w:val="0"/>
          <w:sz w:val="24"/>
          <w:szCs w:val="24"/>
        </w:rPr>
        <w:t xml:space="preserve"> discount rate </w:t>
      </w:r>
      <w:r>
        <w:rPr>
          <w:rFonts w:asciiTheme="minorHAnsi" w:hAnsiTheme="minorHAnsi" w:cstheme="minorHAnsi"/>
          <w:b w:val="0"/>
          <w:sz w:val="24"/>
          <w:szCs w:val="24"/>
        </w:rPr>
        <w:t>should</w:t>
      </w:r>
      <w:r w:rsidR="002C501E" w:rsidRPr="00141FD4">
        <w:rPr>
          <w:rFonts w:asciiTheme="minorHAnsi" w:hAnsiTheme="minorHAnsi" w:cstheme="minorHAnsi"/>
          <w:b w:val="0"/>
          <w:sz w:val="24"/>
          <w:szCs w:val="24"/>
        </w:rPr>
        <w:t xml:space="preserve"> also be weighed against </w:t>
      </w:r>
      <w:r w:rsidR="00F45614">
        <w:rPr>
          <w:rFonts w:asciiTheme="minorHAnsi" w:hAnsiTheme="minorHAnsi" w:cstheme="minorHAnsi"/>
          <w:b w:val="0"/>
          <w:sz w:val="24"/>
          <w:szCs w:val="24"/>
        </w:rPr>
        <w:t>the</w:t>
      </w:r>
      <w:r w:rsidR="00F45614" w:rsidRPr="00141FD4">
        <w:rPr>
          <w:rFonts w:asciiTheme="minorHAnsi" w:hAnsiTheme="minorHAnsi" w:cstheme="minorHAnsi"/>
          <w:b w:val="0"/>
          <w:sz w:val="24"/>
          <w:szCs w:val="24"/>
        </w:rPr>
        <w:t xml:space="preserve"> purpose</w:t>
      </w:r>
      <w:r w:rsidR="00F45614">
        <w:rPr>
          <w:rFonts w:asciiTheme="minorHAnsi" w:hAnsiTheme="minorHAnsi" w:cstheme="minorHAnsi"/>
          <w:b w:val="0"/>
          <w:sz w:val="24"/>
          <w:szCs w:val="24"/>
        </w:rPr>
        <w:t xml:space="preserve"> of discounting</w:t>
      </w:r>
      <w:r w:rsidR="002C501E" w:rsidRPr="00141FD4">
        <w:rPr>
          <w:rFonts w:asciiTheme="minorHAnsi" w:hAnsiTheme="minorHAnsi" w:cstheme="minorHAnsi"/>
          <w:b w:val="0"/>
          <w:sz w:val="24"/>
          <w:szCs w:val="24"/>
        </w:rPr>
        <w:t xml:space="preserve">, which is to enable the comparison of </w:t>
      </w:r>
      <w:r w:rsidR="00B1624F">
        <w:rPr>
          <w:rFonts w:asciiTheme="minorHAnsi" w:hAnsiTheme="minorHAnsi" w:cstheme="minorHAnsi"/>
          <w:b w:val="0"/>
          <w:sz w:val="24"/>
          <w:szCs w:val="24"/>
        </w:rPr>
        <w:t xml:space="preserve">the costs and outcomes of </w:t>
      </w:r>
      <w:r w:rsidR="002C501E" w:rsidRPr="00141FD4">
        <w:rPr>
          <w:rFonts w:asciiTheme="minorHAnsi" w:hAnsiTheme="minorHAnsi" w:cstheme="minorHAnsi"/>
          <w:b w:val="0"/>
          <w:sz w:val="24"/>
          <w:szCs w:val="24"/>
        </w:rPr>
        <w:t xml:space="preserve">health interventions over time. Moreover, since a lower discount rate </w:t>
      </w:r>
      <w:r w:rsidR="00B1624F">
        <w:rPr>
          <w:rFonts w:asciiTheme="minorHAnsi" w:hAnsiTheme="minorHAnsi" w:cstheme="minorHAnsi"/>
          <w:b w:val="0"/>
          <w:sz w:val="24"/>
          <w:szCs w:val="24"/>
        </w:rPr>
        <w:t xml:space="preserve">may </w:t>
      </w:r>
      <w:r w:rsidR="002C501E" w:rsidRPr="00141FD4">
        <w:rPr>
          <w:rFonts w:asciiTheme="minorHAnsi" w:hAnsiTheme="minorHAnsi" w:cstheme="minorHAnsi"/>
          <w:b w:val="0"/>
          <w:sz w:val="24"/>
          <w:szCs w:val="24"/>
        </w:rPr>
        <w:t>increase the chance an intervention will be deemed cost-effective at a given requested price</w:t>
      </w:r>
      <w:r w:rsidR="002C501E">
        <w:rPr>
          <w:rFonts w:asciiTheme="minorHAnsi" w:hAnsiTheme="minorHAnsi" w:cstheme="minorHAnsi"/>
          <w:b w:val="0"/>
          <w:sz w:val="24"/>
          <w:szCs w:val="24"/>
        </w:rPr>
        <w:t xml:space="preserve">, </w:t>
      </w:r>
      <w:r w:rsidR="002C501E" w:rsidRPr="00141FD4">
        <w:rPr>
          <w:rFonts w:asciiTheme="minorHAnsi" w:hAnsiTheme="minorHAnsi" w:cstheme="minorHAnsi"/>
          <w:b w:val="0"/>
          <w:sz w:val="24"/>
          <w:szCs w:val="24"/>
        </w:rPr>
        <w:t>and hence more amenable to public subsidy</w:t>
      </w:r>
      <w:r w:rsidR="002C501E">
        <w:rPr>
          <w:rFonts w:asciiTheme="minorHAnsi" w:hAnsiTheme="minorHAnsi" w:cstheme="minorHAnsi"/>
          <w:b w:val="0"/>
          <w:sz w:val="24"/>
          <w:szCs w:val="24"/>
        </w:rPr>
        <w:t xml:space="preserve">, </w:t>
      </w:r>
      <w:r w:rsidR="002C501E" w:rsidRPr="00141FD4">
        <w:rPr>
          <w:rFonts w:asciiTheme="minorHAnsi" w:hAnsiTheme="minorHAnsi" w:cstheme="minorHAnsi"/>
          <w:b w:val="0"/>
          <w:sz w:val="24"/>
          <w:szCs w:val="24"/>
        </w:rPr>
        <w:t>the case for change must also consider the implications for total investment in healthcare via the PBS relative to other sectors of</w:t>
      </w:r>
      <w:r w:rsidR="002C501E" w:rsidRPr="00141FD4">
        <w:rPr>
          <w:rFonts w:ascii="Calibri-Light" w:hAnsi="Calibri-Light" w:cs="Calibri-Light"/>
          <w:color w:val="000000"/>
          <w:lang w:eastAsia="en-AU"/>
        </w:rPr>
        <w:t xml:space="preserve"> </w:t>
      </w:r>
      <w:r w:rsidR="002C501E" w:rsidRPr="00141FD4">
        <w:rPr>
          <w:rFonts w:asciiTheme="minorHAnsi" w:hAnsiTheme="minorHAnsi" w:cstheme="minorHAnsi"/>
          <w:b w:val="0"/>
          <w:sz w:val="24"/>
          <w:szCs w:val="24"/>
        </w:rPr>
        <w:t>public investment.</w:t>
      </w:r>
    </w:p>
    <w:p w14:paraId="3A9260CA" w14:textId="390A3A02" w:rsidR="0033035E" w:rsidRPr="009431F5" w:rsidRDefault="0033035E" w:rsidP="004C7D66">
      <w:pPr>
        <w:pStyle w:val="ListParagraph"/>
        <w:ind w:left="927"/>
        <w:jc w:val="center"/>
        <w:rPr>
          <w:rFonts w:asciiTheme="minorHAnsi" w:hAnsiTheme="minorHAnsi" w:cstheme="minorHAnsi"/>
          <w:b/>
          <w:u w:val="single"/>
        </w:rPr>
      </w:pPr>
      <w:r w:rsidRPr="009431F5">
        <w:rPr>
          <w:rFonts w:asciiTheme="minorHAnsi" w:hAnsiTheme="minorHAnsi" w:cstheme="minorHAnsi"/>
          <w:b/>
          <w:u w:val="single"/>
        </w:rPr>
        <w:t>Committee-In-Confidence information</w:t>
      </w:r>
    </w:p>
    <w:p w14:paraId="4737E6F8" w14:textId="2023AC06" w:rsidR="007F44F0" w:rsidRPr="00AF7528" w:rsidRDefault="00AF7528" w:rsidP="005B7FE3">
      <w:pPr>
        <w:pStyle w:val="PBACHeading10"/>
        <w:keepNext/>
        <w:keepLines/>
        <w:spacing w:after="120"/>
        <w:jc w:val="both"/>
        <w:outlineLvl w:val="1"/>
        <w:rPr>
          <w:rFonts w:ascii="Calibri" w:hAnsi="Calibri" w:cs="Times New Roman"/>
          <w:i/>
          <w:snapToGrid/>
          <w:sz w:val="28"/>
          <w:szCs w:val="28"/>
        </w:rPr>
      </w:pPr>
      <w:r w:rsidRPr="00BB134F">
        <w:rPr>
          <w:rFonts w:ascii="Calibri" w:hAnsi="Calibri" w:cs="Times New Roman"/>
          <w:i/>
          <w:snapToGrid/>
          <w:color w:val="000000"/>
          <w:w w:val="46"/>
          <w:sz w:val="28"/>
          <w:szCs w:val="28"/>
          <w:shd w:val="solid" w:color="000000" w:fill="000000"/>
          <w:fitText w:val="2419" w:id="-1469948416"/>
          <w14:textFill>
            <w14:solidFill>
              <w14:srgbClr w14:val="000000">
                <w14:alpha w14:val="100000"/>
              </w14:srgbClr>
            </w14:solidFill>
          </w14:textFill>
        </w:rPr>
        <w:t>|||||||||||||||||||  ||||||||||||||||||</w:t>
      </w:r>
      <w:r w:rsidRPr="00BB134F">
        <w:rPr>
          <w:rFonts w:ascii="Calibri" w:hAnsi="Calibri" w:cs="Times New Roman"/>
          <w:i/>
          <w:snapToGrid/>
          <w:color w:val="000000"/>
          <w:spacing w:val="38"/>
          <w:w w:val="46"/>
          <w:sz w:val="28"/>
          <w:szCs w:val="28"/>
          <w:shd w:val="solid" w:color="000000" w:fill="000000"/>
          <w:fitText w:val="2419" w:id="-1469948416"/>
          <w14:textFill>
            <w14:solidFill>
              <w14:srgbClr w14:val="000000">
                <w14:alpha w14:val="100000"/>
              </w14:srgbClr>
            </w14:solidFill>
          </w14:textFill>
        </w:rPr>
        <w:t>|</w:t>
      </w:r>
    </w:p>
    <w:p w14:paraId="31ED7854" w14:textId="100BCDA1" w:rsidR="001F79E7" w:rsidRPr="00AF7528" w:rsidRDefault="00AF7528" w:rsidP="00665B4F">
      <w:pPr>
        <w:pStyle w:val="PBACHeading10"/>
        <w:numPr>
          <w:ilvl w:val="1"/>
          <w:numId w:val="4"/>
        </w:numPr>
        <w:spacing w:after="120"/>
        <w:ind w:left="720" w:hanging="720"/>
        <w:jc w:val="both"/>
        <w:rPr>
          <w:rFonts w:asciiTheme="minorHAnsi" w:hAnsiTheme="minorHAnsi" w:cstheme="minorHAnsi"/>
          <w:b w:val="0"/>
          <w:bCs/>
          <w:sz w:val="24"/>
          <w:szCs w:val="24"/>
        </w:rPr>
      </w:pPr>
      <w:r w:rsidRPr="00BB134F">
        <w:rPr>
          <w:rFonts w:asciiTheme="minorHAnsi" w:hAnsiTheme="minorHAnsi" w:cstheme="minorHAnsi"/>
          <w:b w:val="0"/>
          <w:bCs/>
          <w:color w:val="000000"/>
          <w:spacing w:val="1"/>
          <w:w w:val="54"/>
          <w:sz w:val="24"/>
          <w:szCs w:val="24"/>
          <w:shd w:val="solid" w:color="000000" w:fill="000000"/>
          <w:fitText w:val="8166" w:id="-1469947904"/>
          <w14:textFill>
            <w14:solidFill>
              <w14:srgbClr w14:val="000000">
                <w14:alpha w14:val="100000"/>
              </w14:srgbClr>
            </w14:solidFill>
          </w14:textFill>
        </w:rPr>
        <w:t>|||||||||||||||||||||||||||||||||||||||||||||||||||||||||||||||||||  ||||||||||||||||||||||||||||||||||||||||||||||||||||||||||||||||||</w:t>
      </w:r>
      <w:r w:rsidRPr="00BB134F">
        <w:rPr>
          <w:rFonts w:asciiTheme="minorHAnsi" w:hAnsiTheme="minorHAnsi" w:cstheme="minorHAnsi"/>
          <w:b w:val="0"/>
          <w:bCs/>
          <w:color w:val="000000"/>
          <w:spacing w:val="-20"/>
          <w:w w:val="54"/>
          <w:sz w:val="24"/>
          <w:szCs w:val="24"/>
          <w:shd w:val="solid" w:color="000000" w:fill="000000"/>
          <w:fitText w:val="8166" w:id="-1469947904"/>
          <w14:textFill>
            <w14:solidFill>
              <w14:srgbClr w14:val="000000">
                <w14:alpha w14:val="100000"/>
              </w14:srgbClr>
            </w14:solidFill>
          </w14:textFill>
        </w:rPr>
        <w:t>|</w:t>
      </w:r>
      <w:r>
        <w:rPr>
          <w:rFonts w:asciiTheme="minorHAnsi" w:hAnsiTheme="minorHAnsi" w:cstheme="minorHAnsi"/>
          <w:b w:val="0"/>
          <w:bCs/>
          <w:sz w:val="24"/>
          <w:szCs w:val="24"/>
        </w:rPr>
        <w:t xml:space="preserve"> </w:t>
      </w:r>
      <w:r w:rsidRPr="00BB134F">
        <w:rPr>
          <w:rFonts w:asciiTheme="minorHAnsi" w:hAnsiTheme="minorHAnsi" w:cstheme="minorHAnsi"/>
          <w:b w:val="0"/>
          <w:bCs/>
          <w:color w:val="000000"/>
          <w:spacing w:val="1"/>
          <w:w w:val="54"/>
          <w:sz w:val="24"/>
          <w:szCs w:val="24"/>
          <w:shd w:val="solid" w:color="000000" w:fill="000000"/>
          <w:fitText w:val="7440" w:id="-1469947903"/>
          <w14:textFill>
            <w14:solidFill>
              <w14:srgbClr w14:val="000000">
                <w14:alpha w14:val="100000"/>
              </w14:srgbClr>
            </w14:solidFill>
          </w14:textFill>
        </w:rPr>
        <w:t>|||||||||||||||||||||||||||||||||||||||||||||||||||||||||||||  ||||||||||||||||||||||||||||||||||||||||||||||||||||||||||||</w:t>
      </w:r>
      <w:r w:rsidRPr="00BB134F">
        <w:rPr>
          <w:rFonts w:asciiTheme="minorHAnsi" w:hAnsiTheme="minorHAnsi" w:cstheme="minorHAnsi"/>
          <w:b w:val="0"/>
          <w:bCs/>
          <w:color w:val="000000"/>
          <w:spacing w:val="-18"/>
          <w:w w:val="54"/>
          <w:sz w:val="24"/>
          <w:szCs w:val="24"/>
          <w:shd w:val="solid" w:color="000000" w:fill="000000"/>
          <w:fitText w:val="7440" w:id="-1469947903"/>
          <w14:textFill>
            <w14:solidFill>
              <w14:srgbClr w14:val="000000">
                <w14:alpha w14:val="100000"/>
              </w14:srgbClr>
            </w14:solidFill>
          </w14:textFill>
        </w:rPr>
        <w:t>|</w:t>
      </w:r>
      <w:r>
        <w:rPr>
          <w:rFonts w:asciiTheme="minorHAnsi" w:hAnsiTheme="minorHAnsi" w:cstheme="minorHAnsi"/>
          <w:b w:val="0"/>
          <w:bCs/>
          <w:sz w:val="24"/>
          <w:szCs w:val="24"/>
        </w:rPr>
        <w:t xml:space="preserve"> </w:t>
      </w:r>
      <w:r w:rsidRPr="00BB134F">
        <w:rPr>
          <w:rFonts w:asciiTheme="minorHAnsi" w:hAnsiTheme="minorHAnsi" w:cstheme="minorHAnsi"/>
          <w:b w:val="0"/>
          <w:bCs/>
          <w:color w:val="000000"/>
          <w:spacing w:val="1"/>
          <w:w w:val="54"/>
          <w:sz w:val="24"/>
          <w:szCs w:val="24"/>
          <w:shd w:val="solid" w:color="000000" w:fill="000000"/>
          <w:fitText w:val="7466" w:id="-1469947902"/>
          <w14:textFill>
            <w14:solidFill>
              <w14:srgbClr w14:val="000000">
                <w14:alpha w14:val="100000"/>
              </w14:srgbClr>
            </w14:solidFill>
          </w14:textFill>
        </w:rPr>
        <w:t>|||||||||||||||||||||||||||||||||||||||||||||||||||||||||||||  ||||||||||||||||||||||||||||||||||||||||||||||||||||||||||||</w:t>
      </w:r>
      <w:r w:rsidRPr="00BB134F">
        <w:rPr>
          <w:rFonts w:asciiTheme="minorHAnsi" w:hAnsiTheme="minorHAnsi" w:cstheme="minorHAnsi"/>
          <w:b w:val="0"/>
          <w:bCs/>
          <w:color w:val="000000"/>
          <w:spacing w:val="7"/>
          <w:w w:val="54"/>
          <w:sz w:val="24"/>
          <w:szCs w:val="24"/>
          <w:shd w:val="solid" w:color="000000" w:fill="000000"/>
          <w:fitText w:val="7466" w:id="-1469947902"/>
          <w14:textFill>
            <w14:solidFill>
              <w14:srgbClr w14:val="000000">
                <w14:alpha w14:val="100000"/>
              </w14:srgbClr>
            </w14:solidFill>
          </w14:textFill>
        </w:rPr>
        <w:t>|</w:t>
      </w:r>
      <w:r>
        <w:rPr>
          <w:rFonts w:asciiTheme="minorHAnsi" w:hAnsiTheme="minorHAnsi" w:cstheme="minorHAnsi"/>
          <w:b w:val="0"/>
          <w:bCs/>
          <w:sz w:val="24"/>
          <w:szCs w:val="24"/>
        </w:rPr>
        <w:t xml:space="preserve"> </w:t>
      </w:r>
      <w:r w:rsidRPr="00C3721A">
        <w:rPr>
          <w:rFonts w:asciiTheme="minorHAnsi" w:hAnsiTheme="minorHAnsi" w:cstheme="minorHAnsi"/>
          <w:b w:val="0"/>
          <w:bCs/>
          <w:color w:val="000000"/>
          <w:w w:val="15"/>
          <w:sz w:val="24"/>
          <w:szCs w:val="24"/>
          <w:shd w:val="solid" w:color="000000" w:fill="000000"/>
          <w:fitText w:val="-20" w:id="-1469947901"/>
          <w14:textFill>
            <w14:solidFill>
              <w14:srgbClr w14:val="000000">
                <w14:alpha w14:val="100000"/>
              </w14:srgbClr>
            </w14:solidFill>
          </w14:textFill>
        </w:rPr>
        <w:t xml:space="preserve">|  </w:t>
      </w:r>
      <w:r w:rsidRPr="00C3721A">
        <w:rPr>
          <w:rFonts w:asciiTheme="minorHAnsi" w:hAnsiTheme="minorHAnsi" w:cstheme="minorHAnsi"/>
          <w:b w:val="0"/>
          <w:bCs/>
          <w:color w:val="000000"/>
          <w:spacing w:val="-69"/>
          <w:w w:val="15"/>
          <w:sz w:val="24"/>
          <w:szCs w:val="24"/>
          <w:shd w:val="solid" w:color="000000" w:fill="000000"/>
          <w:fitText w:val="-20" w:id="-1469947901"/>
          <w14:textFill>
            <w14:solidFill>
              <w14:srgbClr w14:val="000000">
                <w14:alpha w14:val="100000"/>
              </w14:srgbClr>
            </w14:solidFill>
          </w14:textFill>
        </w:rPr>
        <w:t>|</w:t>
      </w:r>
      <w:r w:rsidRPr="00C3721A">
        <w:rPr>
          <w:rFonts w:asciiTheme="minorHAnsi" w:hAnsiTheme="minorHAnsi" w:cstheme="minorHAnsi"/>
          <w:b w:val="0"/>
          <w:bCs/>
          <w:color w:val="000000"/>
          <w:w w:val="15"/>
          <w:sz w:val="24"/>
          <w:szCs w:val="24"/>
          <w:shd w:val="solid" w:color="000000" w:fill="000000"/>
          <w:fitText w:val="-20" w:id="-1469947900"/>
          <w14:textFill>
            <w14:solidFill>
              <w14:srgbClr w14:val="000000">
                <w14:alpha w14:val="100000"/>
              </w14:srgbClr>
            </w14:solidFill>
          </w14:textFill>
        </w:rPr>
        <w:t xml:space="preserve">|  </w:t>
      </w:r>
      <w:r w:rsidRPr="00C3721A">
        <w:rPr>
          <w:rFonts w:asciiTheme="minorHAnsi" w:hAnsiTheme="minorHAnsi" w:cstheme="minorHAnsi"/>
          <w:b w:val="0"/>
          <w:bCs/>
          <w:color w:val="000000"/>
          <w:spacing w:val="-69"/>
          <w:w w:val="15"/>
          <w:sz w:val="24"/>
          <w:szCs w:val="24"/>
          <w:shd w:val="solid" w:color="000000" w:fill="000000"/>
          <w:fitText w:val="-20" w:id="-1469947900"/>
          <w14:textFill>
            <w14:solidFill>
              <w14:srgbClr w14:val="000000">
                <w14:alpha w14:val="100000"/>
              </w14:srgbClr>
            </w14:solidFill>
          </w14:textFill>
        </w:rPr>
        <w:t>|</w:t>
      </w:r>
      <w:r w:rsidRPr="00BB134F">
        <w:rPr>
          <w:rFonts w:asciiTheme="minorHAnsi" w:hAnsiTheme="minorHAnsi" w:cstheme="minorHAnsi"/>
          <w:b w:val="0"/>
          <w:bCs/>
          <w:color w:val="000000"/>
          <w:w w:val="55"/>
          <w:sz w:val="24"/>
          <w:szCs w:val="24"/>
          <w:shd w:val="solid" w:color="000000" w:fill="000000"/>
          <w:fitText w:val="1537" w:id="-1469947899"/>
          <w14:textFill>
            <w14:solidFill>
              <w14:srgbClr w14:val="000000">
                <w14:alpha w14:val="100000"/>
              </w14:srgbClr>
            </w14:solidFill>
          </w14:textFill>
        </w:rPr>
        <w:t>||||||||||||  |||||||||||</w:t>
      </w:r>
      <w:r w:rsidRPr="00BB134F">
        <w:rPr>
          <w:rFonts w:asciiTheme="minorHAnsi" w:hAnsiTheme="minorHAnsi" w:cstheme="minorHAnsi"/>
          <w:b w:val="0"/>
          <w:bCs/>
          <w:color w:val="000000"/>
          <w:spacing w:val="30"/>
          <w:w w:val="55"/>
          <w:sz w:val="24"/>
          <w:szCs w:val="24"/>
          <w:shd w:val="solid" w:color="000000" w:fill="000000"/>
          <w:fitText w:val="1537" w:id="-1469947899"/>
          <w14:textFill>
            <w14:solidFill>
              <w14:srgbClr w14:val="000000">
                <w14:alpha w14:val="100000"/>
              </w14:srgbClr>
            </w14:solidFill>
          </w14:textFill>
        </w:rPr>
        <w:t>|</w:t>
      </w:r>
      <w:r w:rsidR="00085F39" w:rsidRPr="00AF7528">
        <w:rPr>
          <w:rFonts w:asciiTheme="minorHAnsi" w:hAnsiTheme="minorHAnsi" w:cstheme="minorHAnsi"/>
          <w:b w:val="0"/>
          <w:bCs/>
          <w:sz w:val="24"/>
          <w:szCs w:val="24"/>
        </w:rPr>
        <w:t xml:space="preserve"> </w:t>
      </w:r>
    </w:p>
    <w:p w14:paraId="4517D2D8" w14:textId="64CDA7AE" w:rsidR="001F79E7" w:rsidRPr="00AF7528" w:rsidRDefault="00AF7528" w:rsidP="00FE6DD9">
      <w:pPr>
        <w:pStyle w:val="PBACHeading10"/>
        <w:keepNext/>
        <w:keepLines/>
        <w:numPr>
          <w:ilvl w:val="0"/>
          <w:numId w:val="12"/>
        </w:numPr>
        <w:spacing w:after="120"/>
        <w:jc w:val="both"/>
        <w:rPr>
          <w:rFonts w:asciiTheme="minorHAnsi" w:hAnsiTheme="minorHAnsi" w:cstheme="minorHAnsi"/>
          <w:b w:val="0"/>
          <w:bCs/>
          <w:sz w:val="24"/>
          <w:szCs w:val="24"/>
        </w:rPr>
      </w:pPr>
      <w:r w:rsidRPr="00777EA8">
        <w:rPr>
          <w:rFonts w:asciiTheme="minorHAnsi" w:hAnsiTheme="minorHAnsi" w:cstheme="minorHAnsi"/>
          <w:b w:val="0"/>
          <w:bCs/>
          <w:color w:val="000000"/>
          <w:w w:val="55"/>
          <w:sz w:val="24"/>
          <w:szCs w:val="24"/>
          <w:shd w:val="solid" w:color="000000" w:fill="000000"/>
          <w:fitText w:val="5895" w:id="-1469947898"/>
          <w14:textFill>
            <w14:solidFill>
              <w14:srgbClr w14:val="000000">
                <w14:alpha w14:val="100000"/>
              </w14:srgbClr>
            </w14:solidFill>
          </w14:textFill>
        </w:rPr>
        <w:t>||||||||||||||||||||||||||||||||||||||||||||||||  ||||||||||||||||||||||||||||||||||||||||||||||||</w:t>
      </w:r>
    </w:p>
    <w:p w14:paraId="75812211" w14:textId="634B4FBB" w:rsidR="000843CA" w:rsidRPr="00AF7528" w:rsidRDefault="00AF7528" w:rsidP="000843CA">
      <w:pPr>
        <w:pStyle w:val="PBACHeading10"/>
        <w:keepNext/>
        <w:keepLines/>
        <w:numPr>
          <w:ilvl w:val="0"/>
          <w:numId w:val="12"/>
        </w:numPr>
        <w:spacing w:after="120"/>
        <w:jc w:val="both"/>
        <w:rPr>
          <w:rFonts w:asciiTheme="minorHAnsi" w:hAnsiTheme="minorHAnsi" w:cstheme="minorHAnsi"/>
          <w:b w:val="0"/>
          <w:bCs/>
          <w:sz w:val="24"/>
          <w:szCs w:val="24"/>
        </w:rPr>
      </w:pPr>
      <w:r w:rsidRPr="00BB134F">
        <w:rPr>
          <w:rFonts w:asciiTheme="minorHAnsi" w:hAnsiTheme="minorHAnsi" w:cstheme="minorHAnsi"/>
          <w:b w:val="0"/>
          <w:bCs/>
          <w:color w:val="000000"/>
          <w:w w:val="54"/>
          <w:sz w:val="24"/>
          <w:szCs w:val="24"/>
          <w:shd w:val="solid" w:color="000000" w:fill="000000"/>
          <w:fitText w:val="4896" w:id="-1469947648"/>
          <w14:textFill>
            <w14:solidFill>
              <w14:srgbClr w14:val="000000">
                <w14:alpha w14:val="100000"/>
              </w14:srgbClr>
            </w14:solidFill>
          </w14:textFill>
        </w:rPr>
        <w:t>||||||||||||||||||||||||||||||||||||||||  |||||||||||||||||||||||||||||||||||||||</w:t>
      </w:r>
      <w:r w:rsidRPr="00BB134F">
        <w:rPr>
          <w:rFonts w:asciiTheme="minorHAnsi" w:hAnsiTheme="minorHAnsi" w:cstheme="minorHAnsi"/>
          <w:b w:val="0"/>
          <w:bCs/>
          <w:color w:val="000000"/>
          <w:spacing w:val="65"/>
          <w:w w:val="54"/>
          <w:sz w:val="24"/>
          <w:szCs w:val="24"/>
          <w:shd w:val="solid" w:color="000000" w:fill="000000"/>
          <w:fitText w:val="4896" w:id="-1469947648"/>
          <w14:textFill>
            <w14:solidFill>
              <w14:srgbClr w14:val="000000">
                <w14:alpha w14:val="100000"/>
              </w14:srgbClr>
            </w14:solidFill>
          </w14:textFill>
        </w:rPr>
        <w:t>|</w:t>
      </w:r>
    </w:p>
    <w:p w14:paraId="3E009018" w14:textId="17DA8390" w:rsidR="001F79E7" w:rsidRPr="00AF7528" w:rsidRDefault="00AF7528" w:rsidP="00FE6DD9">
      <w:pPr>
        <w:pStyle w:val="PBACHeading10"/>
        <w:keepNext/>
        <w:keepLines/>
        <w:numPr>
          <w:ilvl w:val="0"/>
          <w:numId w:val="12"/>
        </w:numPr>
        <w:spacing w:after="120"/>
        <w:jc w:val="both"/>
        <w:rPr>
          <w:rFonts w:asciiTheme="minorHAnsi" w:hAnsiTheme="minorHAnsi" w:cstheme="minorHAnsi"/>
          <w:b w:val="0"/>
          <w:bCs/>
          <w:sz w:val="24"/>
          <w:szCs w:val="24"/>
        </w:rPr>
      </w:pPr>
      <w:r w:rsidRPr="00BB134F">
        <w:rPr>
          <w:rFonts w:asciiTheme="minorHAnsi" w:hAnsiTheme="minorHAnsi" w:cstheme="minorHAnsi"/>
          <w:b w:val="0"/>
          <w:bCs/>
          <w:color w:val="000000"/>
          <w:spacing w:val="1"/>
          <w:w w:val="54"/>
          <w:sz w:val="24"/>
          <w:szCs w:val="24"/>
          <w:shd w:val="solid" w:color="000000" w:fill="000000"/>
          <w:fitText w:val="6375" w:id="-1469947647"/>
          <w14:textFill>
            <w14:solidFill>
              <w14:srgbClr w14:val="000000">
                <w14:alpha w14:val="100000"/>
              </w14:srgbClr>
            </w14:solidFill>
          </w14:textFill>
        </w:rPr>
        <w:t>||||||||||||||||||||||||||||||||||||||||||||||||||||  |||||||||||||||||||||||||||||||||||||||||||||||||||</w:t>
      </w:r>
      <w:r w:rsidRPr="00BB134F">
        <w:rPr>
          <w:rFonts w:asciiTheme="minorHAnsi" w:hAnsiTheme="minorHAnsi" w:cstheme="minorHAnsi"/>
          <w:b w:val="0"/>
          <w:bCs/>
          <w:color w:val="000000"/>
          <w:spacing w:val="7"/>
          <w:w w:val="54"/>
          <w:sz w:val="24"/>
          <w:szCs w:val="24"/>
          <w:shd w:val="solid" w:color="000000" w:fill="000000"/>
          <w:fitText w:val="6375" w:id="-1469947647"/>
          <w14:textFill>
            <w14:solidFill>
              <w14:srgbClr w14:val="000000">
                <w14:alpha w14:val="100000"/>
              </w14:srgbClr>
            </w14:solidFill>
          </w14:textFill>
        </w:rPr>
        <w:t>|</w:t>
      </w:r>
      <w:r>
        <w:rPr>
          <w:rFonts w:asciiTheme="minorHAnsi" w:hAnsiTheme="minorHAnsi" w:cstheme="minorHAnsi"/>
          <w:b w:val="0"/>
          <w:bCs/>
          <w:sz w:val="24"/>
          <w:szCs w:val="24"/>
        </w:rPr>
        <w:t xml:space="preserve"> </w:t>
      </w:r>
      <w:r w:rsidRPr="00C3721A">
        <w:rPr>
          <w:rFonts w:asciiTheme="minorHAnsi" w:hAnsiTheme="minorHAnsi" w:cstheme="minorHAnsi"/>
          <w:b w:val="0"/>
          <w:bCs/>
          <w:color w:val="000000"/>
          <w:spacing w:val="-130"/>
          <w:sz w:val="24"/>
          <w:szCs w:val="24"/>
          <w:shd w:val="solid" w:color="000000" w:fill="000000"/>
          <w:fitText w:val="-20" w:id="-1469947646"/>
          <w14:textFill>
            <w14:solidFill>
              <w14:srgbClr w14:val="000000">
                <w14:alpha w14:val="100000"/>
              </w14:srgbClr>
            </w14:solidFill>
          </w14:textFill>
        </w:rPr>
        <w:t>|</w:t>
      </w:r>
    </w:p>
    <w:p w14:paraId="7E9CACE5" w14:textId="4EF64CF3" w:rsidR="00F55765" w:rsidRPr="00AF7528" w:rsidRDefault="00AF7528" w:rsidP="00F55765">
      <w:pPr>
        <w:pStyle w:val="PBACHeading10"/>
        <w:keepNext/>
        <w:keepLines/>
        <w:spacing w:after="120"/>
        <w:ind w:left="567" w:firstLine="0"/>
        <w:jc w:val="both"/>
        <w:rPr>
          <w:rFonts w:asciiTheme="minorHAnsi" w:hAnsiTheme="minorHAnsi" w:cstheme="minorHAnsi"/>
          <w:b w:val="0"/>
          <w:bCs/>
          <w:sz w:val="24"/>
          <w:szCs w:val="24"/>
        </w:rPr>
      </w:pPr>
      <w:r w:rsidRPr="00BB134F">
        <w:rPr>
          <w:rFonts w:asciiTheme="minorHAnsi" w:hAnsiTheme="minorHAnsi" w:cstheme="minorHAnsi"/>
          <w:b w:val="0"/>
          <w:bCs/>
          <w:color w:val="000000"/>
          <w:w w:val="54"/>
          <w:sz w:val="24"/>
          <w:szCs w:val="24"/>
          <w:shd w:val="solid" w:color="000000" w:fill="000000"/>
          <w:fitText w:val="7750" w:id="-1469947645"/>
          <w14:textFill>
            <w14:solidFill>
              <w14:srgbClr w14:val="000000">
                <w14:alpha w14:val="100000"/>
              </w14:srgbClr>
            </w14:solidFill>
          </w14:textFill>
        </w:rPr>
        <w:t>||||||||||||||||||||||||||||||||||||||||||||||||||||||||||||||||  |||||||||||||||||||||||||||||||||||||||||||||||||||||||||||||||</w:t>
      </w:r>
      <w:r w:rsidRPr="00BB134F">
        <w:rPr>
          <w:rFonts w:asciiTheme="minorHAnsi" w:hAnsiTheme="minorHAnsi" w:cstheme="minorHAnsi"/>
          <w:b w:val="0"/>
          <w:bCs/>
          <w:color w:val="000000"/>
          <w:spacing w:val="56"/>
          <w:w w:val="54"/>
          <w:sz w:val="24"/>
          <w:szCs w:val="24"/>
          <w:shd w:val="solid" w:color="000000" w:fill="000000"/>
          <w:fitText w:val="7750" w:id="-1469947645"/>
          <w14:textFill>
            <w14:solidFill>
              <w14:srgbClr w14:val="000000">
                <w14:alpha w14:val="100000"/>
              </w14:srgbClr>
            </w14:solidFill>
          </w14:textFill>
        </w:rPr>
        <w:t>|</w:t>
      </w:r>
      <w:r>
        <w:rPr>
          <w:rFonts w:asciiTheme="minorHAnsi" w:hAnsiTheme="minorHAnsi" w:cstheme="minorHAnsi"/>
          <w:b w:val="0"/>
          <w:bCs/>
          <w:sz w:val="24"/>
          <w:szCs w:val="24"/>
        </w:rPr>
        <w:t xml:space="preserve"> </w:t>
      </w:r>
      <w:r w:rsidRPr="00C3721A">
        <w:rPr>
          <w:rFonts w:asciiTheme="minorHAnsi" w:hAnsiTheme="minorHAnsi" w:cstheme="minorHAnsi"/>
          <w:b w:val="0"/>
          <w:bCs/>
          <w:color w:val="000000"/>
          <w:w w:val="15"/>
          <w:sz w:val="24"/>
          <w:szCs w:val="24"/>
          <w:shd w:val="solid" w:color="000000" w:fill="000000"/>
          <w:fitText w:val="-20" w:id="-1469947644"/>
          <w14:textFill>
            <w14:solidFill>
              <w14:srgbClr w14:val="000000">
                <w14:alpha w14:val="100000"/>
              </w14:srgbClr>
            </w14:solidFill>
          </w14:textFill>
        </w:rPr>
        <w:t xml:space="preserve">| </w:t>
      </w:r>
      <w:r w:rsidRPr="00C3721A">
        <w:rPr>
          <w:rFonts w:asciiTheme="minorHAnsi" w:hAnsiTheme="minorHAnsi" w:cstheme="minorHAnsi"/>
          <w:b w:val="0"/>
          <w:bCs/>
          <w:color w:val="000000"/>
          <w:spacing w:val="-52"/>
          <w:w w:val="15"/>
          <w:sz w:val="24"/>
          <w:szCs w:val="24"/>
          <w:shd w:val="solid" w:color="000000" w:fill="000000"/>
          <w:fitText w:val="-20" w:id="-1469947644"/>
          <w14:textFill>
            <w14:solidFill>
              <w14:srgbClr w14:val="000000">
                <w14:alpha w14:val="100000"/>
              </w14:srgbClr>
            </w14:solidFill>
          </w14:textFill>
        </w:rPr>
        <w:t xml:space="preserve"> </w:t>
      </w:r>
      <w:r w:rsidRPr="00BB134F">
        <w:rPr>
          <w:rFonts w:asciiTheme="minorHAnsi" w:hAnsiTheme="minorHAnsi" w:cstheme="minorHAnsi"/>
          <w:b w:val="0"/>
          <w:bCs/>
          <w:color w:val="000000"/>
          <w:spacing w:val="1"/>
          <w:w w:val="54"/>
          <w:sz w:val="24"/>
          <w:szCs w:val="24"/>
          <w:shd w:val="solid" w:color="000000" w:fill="000000"/>
          <w:fitText w:val="7815" w:id="-1469947643"/>
          <w14:textFill>
            <w14:solidFill>
              <w14:srgbClr w14:val="000000">
                <w14:alpha w14:val="100000"/>
              </w14:srgbClr>
            </w14:solidFill>
          </w14:textFill>
        </w:rPr>
        <w:t>||||||||||||||||||||||||||||||||||||||||||||||||||||||||||||||||  |||||||||||||||||||||||||||||||||||||||||||||||||||||||||||||||</w:t>
      </w:r>
      <w:r w:rsidRPr="00BB134F">
        <w:rPr>
          <w:rFonts w:asciiTheme="minorHAnsi" w:hAnsiTheme="minorHAnsi" w:cstheme="minorHAnsi"/>
          <w:b w:val="0"/>
          <w:bCs/>
          <w:color w:val="000000"/>
          <w:spacing w:val="-7"/>
          <w:w w:val="54"/>
          <w:sz w:val="24"/>
          <w:szCs w:val="24"/>
          <w:shd w:val="solid" w:color="000000" w:fill="000000"/>
          <w:fitText w:val="7815" w:id="-1469947643"/>
          <w14:textFill>
            <w14:solidFill>
              <w14:srgbClr w14:val="000000">
                <w14:alpha w14:val="100000"/>
              </w14:srgbClr>
            </w14:solidFill>
          </w14:textFill>
        </w:rPr>
        <w:t>|</w:t>
      </w:r>
      <w:r>
        <w:rPr>
          <w:rFonts w:asciiTheme="minorHAnsi" w:hAnsiTheme="minorHAnsi" w:cstheme="minorHAnsi"/>
          <w:b w:val="0"/>
          <w:bCs/>
          <w:sz w:val="24"/>
          <w:szCs w:val="24"/>
        </w:rPr>
        <w:t xml:space="preserve"> </w:t>
      </w:r>
      <w:r w:rsidRPr="00BB134F">
        <w:rPr>
          <w:rFonts w:asciiTheme="minorHAnsi" w:hAnsiTheme="minorHAnsi" w:cstheme="minorHAnsi"/>
          <w:b w:val="0"/>
          <w:bCs/>
          <w:color w:val="000000"/>
          <w:w w:val="54"/>
          <w:sz w:val="24"/>
          <w:szCs w:val="24"/>
          <w:shd w:val="solid" w:color="000000" w:fill="000000"/>
          <w:fitText w:val="7699" w:id="-1469947642"/>
          <w14:textFill>
            <w14:solidFill>
              <w14:srgbClr w14:val="000000">
                <w14:alpha w14:val="100000"/>
              </w14:srgbClr>
            </w14:solidFill>
          </w14:textFill>
        </w:rPr>
        <w:t>|||||||||||||||||||||||||||||||||||||||||||||||||||||||||||||||  ||||||||||||||||||||||||||||||||||||||||||||||||||||||||||||||</w:t>
      </w:r>
      <w:r w:rsidRPr="00BB134F">
        <w:rPr>
          <w:rFonts w:asciiTheme="minorHAnsi" w:hAnsiTheme="minorHAnsi" w:cstheme="minorHAnsi"/>
          <w:b w:val="0"/>
          <w:bCs/>
          <w:color w:val="000000"/>
          <w:spacing w:val="124"/>
          <w:w w:val="54"/>
          <w:sz w:val="24"/>
          <w:szCs w:val="24"/>
          <w:shd w:val="solid" w:color="000000" w:fill="000000"/>
          <w:fitText w:val="7699" w:id="-1469947642"/>
          <w14:textFill>
            <w14:solidFill>
              <w14:srgbClr w14:val="000000">
                <w14:alpha w14:val="100000"/>
              </w14:srgbClr>
            </w14:solidFill>
          </w14:textFill>
        </w:rPr>
        <w:t>|</w:t>
      </w:r>
      <w:r>
        <w:rPr>
          <w:rFonts w:asciiTheme="minorHAnsi" w:hAnsiTheme="minorHAnsi" w:cstheme="minorHAnsi"/>
          <w:b w:val="0"/>
          <w:bCs/>
          <w:sz w:val="24"/>
          <w:szCs w:val="24"/>
        </w:rPr>
        <w:t xml:space="preserve"> </w:t>
      </w:r>
      <w:r w:rsidRPr="00C3721A">
        <w:rPr>
          <w:rFonts w:asciiTheme="minorHAnsi" w:hAnsiTheme="minorHAnsi" w:cstheme="minorHAnsi"/>
          <w:b w:val="0"/>
          <w:bCs/>
          <w:color w:val="000000"/>
          <w:w w:val="15"/>
          <w:sz w:val="24"/>
          <w:szCs w:val="24"/>
          <w:shd w:val="solid" w:color="000000" w:fill="000000"/>
          <w:fitText w:val="-20" w:id="-1469947641"/>
          <w14:textFill>
            <w14:solidFill>
              <w14:srgbClr w14:val="000000">
                <w14:alpha w14:val="100000"/>
              </w14:srgbClr>
            </w14:solidFill>
          </w14:textFill>
        </w:rPr>
        <w:t xml:space="preserve">|  </w:t>
      </w:r>
      <w:r w:rsidRPr="00C3721A">
        <w:rPr>
          <w:rFonts w:asciiTheme="minorHAnsi" w:hAnsiTheme="minorHAnsi" w:cstheme="minorHAnsi"/>
          <w:b w:val="0"/>
          <w:bCs/>
          <w:color w:val="000000"/>
          <w:spacing w:val="-69"/>
          <w:w w:val="15"/>
          <w:sz w:val="24"/>
          <w:szCs w:val="24"/>
          <w:shd w:val="solid" w:color="000000" w:fill="000000"/>
          <w:fitText w:val="-20" w:id="-1469947641"/>
          <w14:textFill>
            <w14:solidFill>
              <w14:srgbClr w14:val="000000">
                <w14:alpha w14:val="100000"/>
              </w14:srgbClr>
            </w14:solidFill>
          </w14:textFill>
        </w:rPr>
        <w:t>|</w:t>
      </w:r>
      <w:r w:rsidRPr="00BB134F">
        <w:rPr>
          <w:rFonts w:asciiTheme="minorHAnsi" w:hAnsiTheme="minorHAnsi" w:cstheme="minorHAnsi"/>
          <w:b w:val="0"/>
          <w:bCs/>
          <w:color w:val="000000"/>
          <w:w w:val="54"/>
          <w:sz w:val="24"/>
          <w:szCs w:val="24"/>
          <w:shd w:val="solid" w:color="000000" w:fill="000000"/>
          <w:fitText w:val="7750" w:id="-1469947640"/>
          <w14:textFill>
            <w14:solidFill>
              <w14:srgbClr w14:val="000000">
                <w14:alpha w14:val="100000"/>
              </w14:srgbClr>
            </w14:solidFill>
          </w14:textFill>
        </w:rPr>
        <w:t>||||||||||||||||||||||||||||||||||||||||||||||||||||||||||||||||  |||||||||||||||||||||||||||||||||||||||||||||||||||||||||||||||</w:t>
      </w:r>
      <w:r w:rsidRPr="00BB134F">
        <w:rPr>
          <w:rFonts w:asciiTheme="minorHAnsi" w:hAnsiTheme="minorHAnsi" w:cstheme="minorHAnsi"/>
          <w:b w:val="0"/>
          <w:bCs/>
          <w:color w:val="000000"/>
          <w:spacing w:val="56"/>
          <w:w w:val="54"/>
          <w:sz w:val="24"/>
          <w:szCs w:val="24"/>
          <w:shd w:val="solid" w:color="000000" w:fill="000000"/>
          <w:fitText w:val="7750" w:id="-1469947640"/>
          <w14:textFill>
            <w14:solidFill>
              <w14:srgbClr w14:val="000000">
                <w14:alpha w14:val="100000"/>
              </w14:srgbClr>
            </w14:solidFill>
          </w14:textFill>
        </w:rPr>
        <w:t>|</w:t>
      </w:r>
      <w:r>
        <w:rPr>
          <w:rFonts w:asciiTheme="minorHAnsi" w:hAnsiTheme="minorHAnsi" w:cstheme="minorHAnsi"/>
          <w:b w:val="0"/>
          <w:bCs/>
          <w:sz w:val="24"/>
          <w:szCs w:val="24"/>
        </w:rPr>
        <w:t xml:space="preserve"> </w:t>
      </w:r>
      <w:r w:rsidRPr="00BB134F">
        <w:rPr>
          <w:rFonts w:asciiTheme="minorHAnsi" w:hAnsiTheme="minorHAnsi" w:cstheme="minorHAnsi"/>
          <w:b w:val="0"/>
          <w:bCs/>
          <w:color w:val="000000"/>
          <w:spacing w:val="1"/>
          <w:w w:val="54"/>
          <w:sz w:val="24"/>
          <w:szCs w:val="24"/>
          <w:shd w:val="solid" w:color="000000" w:fill="000000"/>
          <w:fitText w:val="6972" w:id="-1469947639"/>
          <w14:textFill>
            <w14:solidFill>
              <w14:srgbClr w14:val="000000">
                <w14:alpha w14:val="100000"/>
              </w14:srgbClr>
            </w14:solidFill>
          </w14:textFill>
        </w:rPr>
        <w:t>|||||||||||||||||||||||||||||||||||||||||||||||||||||||||  ||||||||||||||||||||||||||||||||||||||||||||||||||||||||</w:t>
      </w:r>
      <w:r w:rsidRPr="00BB134F">
        <w:rPr>
          <w:rFonts w:asciiTheme="minorHAnsi" w:hAnsiTheme="minorHAnsi" w:cstheme="minorHAnsi"/>
          <w:b w:val="0"/>
          <w:bCs/>
          <w:color w:val="000000"/>
          <w:spacing w:val="-1"/>
          <w:w w:val="54"/>
          <w:sz w:val="24"/>
          <w:szCs w:val="24"/>
          <w:shd w:val="solid" w:color="000000" w:fill="000000"/>
          <w:fitText w:val="6972" w:id="-1469947639"/>
          <w14:textFill>
            <w14:solidFill>
              <w14:srgbClr w14:val="000000">
                <w14:alpha w14:val="100000"/>
              </w14:srgbClr>
            </w14:solidFill>
          </w14:textFill>
        </w:rPr>
        <w:t>|</w:t>
      </w:r>
    </w:p>
    <w:p w14:paraId="6DD58D1A" w14:textId="771AA287" w:rsidR="00BB134F" w:rsidRDefault="00BB134F" w:rsidP="00F55765">
      <w:pPr>
        <w:pStyle w:val="PBACHeading10"/>
        <w:numPr>
          <w:ilvl w:val="1"/>
          <w:numId w:val="4"/>
        </w:numPr>
        <w:spacing w:after="120"/>
        <w:ind w:left="720" w:hanging="720"/>
        <w:jc w:val="both"/>
        <w:rPr>
          <w:rFonts w:asciiTheme="minorHAnsi" w:hAnsiTheme="minorHAnsi" w:cstheme="minorHAnsi"/>
          <w:i/>
          <w:iCs/>
          <w:sz w:val="24"/>
          <w:szCs w:val="24"/>
        </w:rPr>
      </w:pPr>
      <w:r w:rsidRPr="00BB134F">
        <w:rPr>
          <w:rFonts w:asciiTheme="minorHAnsi" w:hAnsiTheme="minorHAnsi" w:cstheme="minorHAnsi"/>
          <w:i/>
          <w:iCs/>
          <w:color w:val="000000"/>
          <w:w w:val="53"/>
          <w:sz w:val="24"/>
          <w:szCs w:val="24"/>
          <w:shd w:val="solid" w:color="000000" w:fill="000000"/>
          <w:fitText w:val="5650" w:id="-1469944064"/>
          <w14:textFill>
            <w14:solidFill>
              <w14:srgbClr w14:val="000000">
                <w14:alpha w14:val="100000"/>
              </w14:srgbClr>
            </w14:solidFill>
          </w14:textFill>
        </w:rPr>
        <w:t>||||||||||||||||||||||||||||||||||||||||||||||  |||||||||||||||||||||||||||||||||||||||||||||</w:t>
      </w:r>
      <w:r w:rsidRPr="00BB134F">
        <w:rPr>
          <w:rFonts w:asciiTheme="minorHAnsi" w:hAnsiTheme="minorHAnsi" w:cstheme="minorHAnsi"/>
          <w:i/>
          <w:iCs/>
          <w:color w:val="000000"/>
          <w:spacing w:val="40"/>
          <w:w w:val="53"/>
          <w:sz w:val="24"/>
          <w:szCs w:val="24"/>
          <w:shd w:val="solid" w:color="000000" w:fill="000000"/>
          <w:fitText w:val="5650" w:id="-1469944064"/>
          <w14:textFill>
            <w14:solidFill>
              <w14:srgbClr w14:val="000000">
                <w14:alpha w14:val="100000"/>
              </w14:srgbClr>
            </w14:solidFill>
          </w14:textFill>
        </w:rPr>
        <w:t>|</w:t>
      </w:r>
    </w:p>
    <w:p w14:paraId="7259D173" w14:textId="7865F1FB" w:rsidR="00BB134F" w:rsidRDefault="00BB134F" w:rsidP="00665B4F">
      <w:pPr>
        <w:pStyle w:val="PBACHeading10"/>
        <w:numPr>
          <w:ilvl w:val="1"/>
          <w:numId w:val="4"/>
        </w:numPr>
        <w:spacing w:after="120"/>
        <w:ind w:left="720" w:hanging="720"/>
        <w:jc w:val="both"/>
        <w:rPr>
          <w:rFonts w:asciiTheme="minorHAnsi" w:hAnsiTheme="minorHAnsi" w:cstheme="minorHAnsi"/>
          <w:b w:val="0"/>
          <w:bCs/>
          <w:sz w:val="24"/>
          <w:szCs w:val="24"/>
        </w:rPr>
      </w:pPr>
      <w:r w:rsidRPr="00BB134F">
        <w:rPr>
          <w:rFonts w:asciiTheme="minorHAnsi" w:hAnsiTheme="minorHAnsi" w:cstheme="minorHAnsi"/>
          <w:b w:val="0"/>
          <w:bCs/>
          <w:color w:val="000000"/>
          <w:w w:val="54"/>
          <w:sz w:val="24"/>
          <w:szCs w:val="24"/>
          <w:shd w:val="solid" w:color="000000" w:fill="000000"/>
          <w:fitText w:val="8140" w:id="-1469944063"/>
          <w14:textFill>
            <w14:solidFill>
              <w14:srgbClr w14:val="000000">
                <w14:alpha w14:val="100000"/>
              </w14:srgbClr>
            </w14:solidFill>
          </w14:textFill>
        </w:rPr>
        <w:t>|||||||||||||||||||||||||||||||||||||||||||||||||||||||||||||||||||  ||||||||||||||||||||||||||||||||||||||||||||||||||||||||||||||||||</w:t>
      </w:r>
      <w:r w:rsidRPr="00BB134F">
        <w:rPr>
          <w:rFonts w:asciiTheme="minorHAnsi" w:hAnsiTheme="minorHAnsi" w:cstheme="minorHAnsi"/>
          <w:b w:val="0"/>
          <w:bCs/>
          <w:color w:val="000000"/>
          <w:spacing w:val="88"/>
          <w:w w:val="54"/>
          <w:sz w:val="24"/>
          <w:szCs w:val="24"/>
          <w:shd w:val="solid" w:color="000000" w:fill="000000"/>
          <w:fitText w:val="8140" w:id="-1469944063"/>
          <w14:textFill>
            <w14:solidFill>
              <w14:srgbClr w14:val="000000">
                <w14:alpha w14:val="100000"/>
              </w14:srgbClr>
            </w14:solidFill>
          </w14:textFill>
        </w:rPr>
        <w:t>|</w:t>
      </w:r>
      <w:r>
        <w:rPr>
          <w:rFonts w:asciiTheme="minorHAnsi" w:hAnsiTheme="minorHAnsi" w:cstheme="minorHAnsi"/>
          <w:b w:val="0"/>
          <w:bCs/>
          <w:sz w:val="24"/>
          <w:szCs w:val="24"/>
        </w:rPr>
        <w:t xml:space="preserve"> </w:t>
      </w:r>
      <w:r w:rsidRPr="004F4B8C">
        <w:rPr>
          <w:rFonts w:asciiTheme="minorHAnsi" w:hAnsiTheme="minorHAnsi" w:cstheme="minorHAnsi"/>
          <w:b w:val="0"/>
          <w:bCs/>
          <w:color w:val="000000"/>
          <w:spacing w:val="1"/>
          <w:w w:val="56"/>
          <w:sz w:val="24"/>
          <w:szCs w:val="24"/>
          <w:shd w:val="solid" w:color="000000" w:fill="000000"/>
          <w:fitText w:val="7465" w:id="-1469944062"/>
          <w14:textFill>
            <w14:solidFill>
              <w14:srgbClr w14:val="000000">
                <w14:alpha w14:val="100000"/>
              </w14:srgbClr>
            </w14:solidFill>
          </w14:textFill>
        </w:rPr>
        <w:t>|||||||||||||||||||||||||||||||||||||||||||||||||||||||||||||  ||||||||||||||||||||||||||||||||||||||||||||||||||||||||</w:t>
      </w:r>
      <w:r w:rsidRPr="004F4B8C">
        <w:rPr>
          <w:rFonts w:asciiTheme="minorHAnsi" w:hAnsiTheme="minorHAnsi" w:cstheme="minorHAnsi"/>
          <w:b w:val="0"/>
          <w:bCs/>
          <w:color w:val="000000"/>
          <w:spacing w:val="-16"/>
          <w:w w:val="56"/>
          <w:sz w:val="24"/>
          <w:szCs w:val="24"/>
          <w:shd w:val="solid" w:color="000000" w:fill="000000"/>
          <w:fitText w:val="7465" w:id="-1469944062"/>
          <w14:textFill>
            <w14:solidFill>
              <w14:srgbClr w14:val="000000">
                <w14:alpha w14:val="100000"/>
              </w14:srgbClr>
            </w14:solidFill>
          </w14:textFill>
        </w:rPr>
        <w:t>|</w:t>
      </w:r>
      <w:r w:rsidRPr="004F4B8C">
        <w:rPr>
          <w:rFonts w:asciiTheme="minorHAnsi" w:hAnsiTheme="minorHAnsi" w:cstheme="minorHAnsi"/>
          <w:b w:val="0"/>
          <w:bCs/>
          <w:color w:val="000000"/>
          <w:w w:val="54"/>
          <w:sz w:val="24"/>
          <w:szCs w:val="24"/>
          <w:shd w:val="solid" w:color="000000" w:fill="000000"/>
          <w:fitText w:val="7495" w:id="-1469944059"/>
          <w14:textFill>
            <w14:solidFill>
              <w14:srgbClr w14:val="000000">
                <w14:alpha w14:val="100000"/>
              </w14:srgbClr>
            </w14:solidFill>
          </w14:textFill>
        </w:rPr>
        <w:t>||||||||||||||||||||||||||||||||||||||||||||||||||||||||||||||  |||||||||||||||||||||||||||||||||||||||||||||||||||||||||||||</w:t>
      </w:r>
      <w:r w:rsidRPr="004F4B8C">
        <w:rPr>
          <w:rFonts w:asciiTheme="minorHAnsi" w:hAnsiTheme="minorHAnsi" w:cstheme="minorHAnsi"/>
          <w:b w:val="0"/>
          <w:bCs/>
          <w:color w:val="000000"/>
          <w:spacing w:val="40"/>
          <w:w w:val="54"/>
          <w:sz w:val="24"/>
          <w:szCs w:val="24"/>
          <w:shd w:val="solid" w:color="000000" w:fill="000000"/>
          <w:fitText w:val="7495" w:id="-1469944059"/>
          <w14:textFill>
            <w14:solidFill>
              <w14:srgbClr w14:val="000000">
                <w14:alpha w14:val="100000"/>
              </w14:srgbClr>
            </w14:solidFill>
          </w14:textFill>
        </w:rPr>
        <w:t>|</w:t>
      </w:r>
      <w:r>
        <w:rPr>
          <w:rFonts w:asciiTheme="minorHAnsi" w:hAnsiTheme="minorHAnsi" w:cstheme="minorHAnsi"/>
          <w:b w:val="0"/>
          <w:bCs/>
          <w:sz w:val="24"/>
          <w:szCs w:val="24"/>
        </w:rPr>
        <w:t xml:space="preserve"> </w:t>
      </w:r>
      <w:r w:rsidRPr="00C3721A">
        <w:rPr>
          <w:rFonts w:asciiTheme="minorHAnsi" w:hAnsiTheme="minorHAnsi" w:cstheme="minorHAnsi"/>
          <w:b w:val="0"/>
          <w:bCs/>
          <w:color w:val="000000"/>
          <w:w w:val="15"/>
          <w:sz w:val="24"/>
          <w:szCs w:val="24"/>
          <w:shd w:val="solid" w:color="000000" w:fill="000000"/>
          <w:fitText w:val="-20" w:id="-1469944058"/>
          <w14:textFill>
            <w14:solidFill>
              <w14:srgbClr w14:val="000000">
                <w14:alpha w14:val="100000"/>
              </w14:srgbClr>
            </w14:solidFill>
          </w14:textFill>
        </w:rPr>
        <w:t xml:space="preserve">|  </w:t>
      </w:r>
      <w:r w:rsidRPr="00C3721A">
        <w:rPr>
          <w:rFonts w:asciiTheme="minorHAnsi" w:hAnsiTheme="minorHAnsi" w:cstheme="minorHAnsi"/>
          <w:b w:val="0"/>
          <w:bCs/>
          <w:color w:val="000000"/>
          <w:spacing w:val="-69"/>
          <w:w w:val="15"/>
          <w:sz w:val="24"/>
          <w:szCs w:val="24"/>
          <w:shd w:val="solid" w:color="000000" w:fill="000000"/>
          <w:fitText w:val="-20" w:id="-1469944058"/>
          <w14:textFill>
            <w14:solidFill>
              <w14:srgbClr w14:val="000000">
                <w14:alpha w14:val="100000"/>
              </w14:srgbClr>
            </w14:solidFill>
          </w14:textFill>
        </w:rPr>
        <w:t>|</w:t>
      </w:r>
      <w:r w:rsidRPr="00C3721A">
        <w:rPr>
          <w:rFonts w:asciiTheme="minorHAnsi" w:hAnsiTheme="minorHAnsi" w:cstheme="minorHAnsi"/>
          <w:b w:val="0"/>
          <w:bCs/>
          <w:color w:val="000000"/>
          <w:w w:val="15"/>
          <w:sz w:val="24"/>
          <w:szCs w:val="24"/>
          <w:shd w:val="solid" w:color="000000" w:fill="000000"/>
          <w:fitText w:val="-20" w:id="-1469944057"/>
          <w14:textFill>
            <w14:solidFill>
              <w14:srgbClr w14:val="000000">
                <w14:alpha w14:val="100000"/>
              </w14:srgbClr>
            </w14:solidFill>
          </w14:textFill>
        </w:rPr>
        <w:t xml:space="preserve">| </w:t>
      </w:r>
      <w:r w:rsidRPr="00C3721A">
        <w:rPr>
          <w:rFonts w:asciiTheme="minorHAnsi" w:hAnsiTheme="minorHAnsi" w:cstheme="minorHAnsi"/>
          <w:b w:val="0"/>
          <w:bCs/>
          <w:color w:val="000000"/>
          <w:spacing w:val="-52"/>
          <w:w w:val="15"/>
          <w:sz w:val="24"/>
          <w:szCs w:val="24"/>
          <w:shd w:val="solid" w:color="000000" w:fill="000000"/>
          <w:fitText w:val="-20" w:id="-1469944057"/>
          <w14:textFill>
            <w14:solidFill>
              <w14:srgbClr w14:val="000000">
                <w14:alpha w14:val="100000"/>
              </w14:srgbClr>
            </w14:solidFill>
          </w14:textFill>
        </w:rPr>
        <w:t xml:space="preserve"> </w:t>
      </w:r>
      <w:r w:rsidRPr="004F4B8C">
        <w:rPr>
          <w:rFonts w:asciiTheme="minorHAnsi" w:hAnsiTheme="minorHAnsi" w:cstheme="minorHAnsi"/>
          <w:b w:val="0"/>
          <w:bCs/>
          <w:color w:val="000000"/>
          <w:w w:val="56"/>
          <w:sz w:val="24"/>
          <w:szCs w:val="24"/>
          <w:shd w:val="solid" w:color="000000" w:fill="000000"/>
          <w:fitText w:val="2290" w:id="-1469943808"/>
          <w14:textFill>
            <w14:solidFill>
              <w14:srgbClr w14:val="000000">
                <w14:alpha w14:val="100000"/>
              </w14:srgbClr>
            </w14:solidFill>
          </w14:textFill>
        </w:rPr>
        <w:t>||||||||||||||||||  ||||||||||||||||||</w:t>
      </w:r>
    </w:p>
    <w:p w14:paraId="0BD76911" w14:textId="56E7474D" w:rsidR="00B3194F" w:rsidRPr="00AF7528" w:rsidRDefault="00BB134F" w:rsidP="00665B4F">
      <w:pPr>
        <w:pStyle w:val="PBACHeading10"/>
        <w:numPr>
          <w:ilvl w:val="1"/>
          <w:numId w:val="4"/>
        </w:numPr>
        <w:spacing w:after="120"/>
        <w:ind w:left="720" w:hanging="720"/>
        <w:jc w:val="both"/>
        <w:rPr>
          <w:rFonts w:asciiTheme="minorHAnsi" w:hAnsiTheme="minorHAnsi" w:cstheme="minorHAnsi"/>
          <w:b w:val="0"/>
          <w:sz w:val="24"/>
          <w:szCs w:val="24"/>
          <w:u w:val="single"/>
        </w:rPr>
      </w:pPr>
      <w:r w:rsidRPr="00BB134F">
        <w:rPr>
          <w:rFonts w:asciiTheme="minorHAnsi" w:hAnsiTheme="minorHAnsi" w:cstheme="minorHAnsi"/>
          <w:b w:val="0"/>
          <w:color w:val="000000"/>
          <w:spacing w:val="1"/>
          <w:w w:val="54"/>
          <w:sz w:val="24"/>
          <w:szCs w:val="24"/>
          <w:u w:val="single"/>
          <w:shd w:val="solid" w:color="000000" w:fill="000000"/>
          <w:fitText w:val="4675" w:id="-1469943552"/>
          <w14:textFill>
            <w14:solidFill>
              <w14:srgbClr w14:val="000000">
                <w14:alpha w14:val="100000"/>
              </w14:srgbClr>
            </w14:solidFill>
          </w14:textFill>
        </w:rPr>
        <w:t>||||||||||||||||||||||||||||||||||||||  |||||||||||||||||||||||||||||||||||||</w:t>
      </w:r>
      <w:r w:rsidRPr="00BB134F">
        <w:rPr>
          <w:rFonts w:asciiTheme="minorHAnsi" w:hAnsiTheme="minorHAnsi" w:cstheme="minorHAnsi"/>
          <w:b w:val="0"/>
          <w:color w:val="000000"/>
          <w:spacing w:val="6"/>
          <w:w w:val="54"/>
          <w:sz w:val="24"/>
          <w:szCs w:val="24"/>
          <w:u w:val="single"/>
          <w:shd w:val="solid" w:color="000000" w:fill="000000"/>
          <w:fitText w:val="4675" w:id="-1469943552"/>
          <w14:textFill>
            <w14:solidFill>
              <w14:srgbClr w14:val="000000">
                <w14:alpha w14:val="100000"/>
              </w14:srgbClr>
            </w14:solidFill>
          </w14:textFill>
        </w:rPr>
        <w:t>|</w:t>
      </w:r>
    </w:p>
    <w:p w14:paraId="5A97A756" w14:textId="133CE272" w:rsidR="00CD2F6D" w:rsidRPr="00AF7528" w:rsidRDefault="00BB134F" w:rsidP="00CD2F6D">
      <w:pPr>
        <w:pStyle w:val="PBACHeading10"/>
        <w:spacing w:after="120"/>
        <w:ind w:firstLine="0"/>
        <w:jc w:val="both"/>
        <w:rPr>
          <w:rFonts w:asciiTheme="minorHAnsi" w:hAnsiTheme="minorHAnsi" w:cstheme="minorHAnsi"/>
          <w:b w:val="0"/>
          <w:sz w:val="24"/>
          <w:szCs w:val="24"/>
        </w:rPr>
      </w:pPr>
      <w:r w:rsidRPr="00BB134F">
        <w:rPr>
          <w:rFonts w:asciiTheme="minorHAnsi" w:hAnsiTheme="minorHAnsi" w:cstheme="minorHAnsi"/>
          <w:b w:val="0"/>
          <w:color w:val="000000"/>
          <w:spacing w:val="1"/>
          <w:w w:val="54"/>
          <w:sz w:val="24"/>
          <w:szCs w:val="24"/>
          <w:shd w:val="solid" w:color="000000" w:fill="000000"/>
          <w:fitText w:val="7435" w:id="-1469943551"/>
          <w14:textFill>
            <w14:solidFill>
              <w14:srgbClr w14:val="000000">
                <w14:alpha w14:val="100000"/>
              </w14:srgbClr>
            </w14:solidFill>
          </w14:textFill>
        </w:rPr>
        <w:lastRenderedPageBreak/>
        <w:t>|||||||||||||||||||||||||||||||||||||||||||||||||||||||||||||  ||||||||||||||||||||||||||||||||||||||||||||||||||||||||||||</w:t>
      </w:r>
      <w:r w:rsidRPr="00BB134F">
        <w:rPr>
          <w:rFonts w:asciiTheme="minorHAnsi" w:hAnsiTheme="minorHAnsi" w:cstheme="minorHAnsi"/>
          <w:b w:val="0"/>
          <w:color w:val="000000"/>
          <w:spacing w:val="-23"/>
          <w:w w:val="54"/>
          <w:sz w:val="24"/>
          <w:szCs w:val="24"/>
          <w:shd w:val="solid" w:color="000000" w:fill="000000"/>
          <w:fitText w:val="7435" w:id="-1469943551"/>
          <w14:textFill>
            <w14:solidFill>
              <w14:srgbClr w14:val="000000">
                <w14:alpha w14:val="100000"/>
              </w14:srgbClr>
            </w14:solidFill>
          </w14:textFill>
        </w:rPr>
        <w:t>|</w:t>
      </w:r>
      <w:r>
        <w:rPr>
          <w:rFonts w:asciiTheme="minorHAnsi" w:hAnsiTheme="minorHAnsi" w:cstheme="minorHAnsi"/>
          <w:b w:val="0"/>
          <w:sz w:val="24"/>
          <w:szCs w:val="24"/>
        </w:rPr>
        <w:t xml:space="preserve">  </w:t>
      </w:r>
      <w:r w:rsidRPr="004F4B8C">
        <w:rPr>
          <w:rFonts w:asciiTheme="minorHAnsi" w:hAnsiTheme="minorHAnsi" w:cstheme="minorHAnsi"/>
          <w:b w:val="0"/>
          <w:color w:val="000000"/>
          <w:w w:val="54"/>
          <w:sz w:val="24"/>
          <w:szCs w:val="24"/>
          <w:shd w:val="solid" w:color="000000" w:fill="000000"/>
          <w:fitText w:val="6415" w:id="-1469943550"/>
          <w14:textFill>
            <w14:solidFill>
              <w14:srgbClr w14:val="000000">
                <w14:alpha w14:val="100000"/>
              </w14:srgbClr>
            </w14:solidFill>
          </w14:textFill>
        </w:rPr>
        <w:t>|||||||||||||||||||||||||||||||||||||||||||||||||||||  ||||||||||||||||||||||||||||||||||||||||||||||||||||</w:t>
      </w:r>
      <w:r w:rsidRPr="004F4B8C">
        <w:rPr>
          <w:rFonts w:asciiTheme="minorHAnsi" w:hAnsiTheme="minorHAnsi" w:cstheme="minorHAnsi"/>
          <w:b w:val="0"/>
          <w:color w:val="000000"/>
          <w:spacing w:val="33"/>
          <w:w w:val="54"/>
          <w:sz w:val="24"/>
          <w:szCs w:val="24"/>
          <w:shd w:val="solid" w:color="000000" w:fill="000000"/>
          <w:fitText w:val="6415" w:id="-1469943550"/>
          <w14:textFill>
            <w14:solidFill>
              <w14:srgbClr w14:val="000000">
                <w14:alpha w14:val="100000"/>
              </w14:srgbClr>
            </w14:solidFill>
          </w14:textFill>
        </w:rPr>
        <w:t>|</w:t>
      </w:r>
    </w:p>
    <w:p w14:paraId="06FB86F5" w14:textId="17E11278" w:rsidR="00CD2F6D" w:rsidRPr="00AF7528" w:rsidRDefault="00BB134F" w:rsidP="00CD2F6D">
      <w:pPr>
        <w:pStyle w:val="PBACHeading10"/>
        <w:numPr>
          <w:ilvl w:val="0"/>
          <w:numId w:val="34"/>
        </w:numPr>
        <w:spacing w:after="120"/>
        <w:jc w:val="both"/>
        <w:rPr>
          <w:rFonts w:asciiTheme="minorHAnsi" w:hAnsiTheme="minorHAnsi" w:cstheme="minorHAnsi"/>
          <w:b w:val="0"/>
          <w:sz w:val="24"/>
          <w:szCs w:val="24"/>
        </w:rPr>
      </w:pPr>
      <w:r w:rsidRPr="00BB134F">
        <w:rPr>
          <w:rFonts w:asciiTheme="minorHAnsi" w:hAnsiTheme="minorHAnsi" w:cstheme="minorHAnsi"/>
          <w:b w:val="0"/>
          <w:color w:val="000000"/>
          <w:w w:val="56"/>
          <w:sz w:val="24"/>
          <w:szCs w:val="24"/>
          <w:shd w:val="solid" w:color="000000" w:fill="000000"/>
          <w:fitText w:val="2680" w:id="-1469943296"/>
          <w14:textFill>
            <w14:solidFill>
              <w14:srgbClr w14:val="000000">
                <w14:alpha w14:val="100000"/>
              </w14:srgbClr>
            </w14:solidFill>
          </w14:textFill>
        </w:rPr>
        <w:t>|||||||||||||||||||||  ||||||||||||||||||||</w:t>
      </w:r>
      <w:r w:rsidRPr="00BB134F">
        <w:rPr>
          <w:rFonts w:asciiTheme="minorHAnsi" w:hAnsiTheme="minorHAnsi" w:cstheme="minorHAnsi"/>
          <w:b w:val="0"/>
          <w:color w:val="000000"/>
          <w:spacing w:val="20"/>
          <w:w w:val="56"/>
          <w:sz w:val="24"/>
          <w:szCs w:val="24"/>
          <w:shd w:val="solid" w:color="000000" w:fill="000000"/>
          <w:fitText w:val="2680" w:id="-1469943296"/>
          <w14:textFill>
            <w14:solidFill>
              <w14:srgbClr w14:val="000000">
                <w14:alpha w14:val="100000"/>
              </w14:srgbClr>
            </w14:solidFill>
          </w14:textFill>
        </w:rPr>
        <w:t>|</w:t>
      </w:r>
    </w:p>
    <w:p w14:paraId="7A750A04" w14:textId="46731A07" w:rsidR="00CD2F6D" w:rsidRPr="00AF7528" w:rsidRDefault="00BB134F" w:rsidP="00CD2F6D">
      <w:pPr>
        <w:pStyle w:val="PBACHeading10"/>
        <w:numPr>
          <w:ilvl w:val="0"/>
          <w:numId w:val="34"/>
        </w:numPr>
        <w:spacing w:after="120"/>
        <w:jc w:val="both"/>
        <w:rPr>
          <w:rFonts w:asciiTheme="minorHAnsi" w:hAnsiTheme="minorHAnsi" w:cstheme="minorHAnsi"/>
          <w:b w:val="0"/>
          <w:sz w:val="24"/>
          <w:szCs w:val="24"/>
        </w:rPr>
      </w:pPr>
      <w:r w:rsidRPr="00BB134F">
        <w:rPr>
          <w:rFonts w:asciiTheme="minorHAnsi" w:hAnsiTheme="minorHAnsi" w:cstheme="minorHAnsi"/>
          <w:b w:val="0"/>
          <w:color w:val="000000"/>
          <w:w w:val="55"/>
          <w:sz w:val="24"/>
          <w:szCs w:val="24"/>
          <w:shd w:val="solid" w:color="000000" w:fill="000000"/>
          <w:fitText w:val="2860" w:id="-1469943295"/>
          <w14:textFill>
            <w14:solidFill>
              <w14:srgbClr w14:val="000000">
                <w14:alpha w14:val="100000"/>
              </w14:srgbClr>
            </w14:solidFill>
          </w14:textFill>
        </w:rPr>
        <w:t>|||||||||||||||||||||||  ||||||||||||||||||||||</w:t>
      </w:r>
      <w:r w:rsidRPr="00BB134F">
        <w:rPr>
          <w:rFonts w:asciiTheme="minorHAnsi" w:hAnsiTheme="minorHAnsi" w:cstheme="minorHAnsi"/>
          <w:b w:val="0"/>
          <w:color w:val="000000"/>
          <w:spacing w:val="8"/>
          <w:w w:val="55"/>
          <w:sz w:val="24"/>
          <w:szCs w:val="24"/>
          <w:shd w:val="solid" w:color="000000" w:fill="000000"/>
          <w:fitText w:val="2860" w:id="-1469943295"/>
          <w14:textFill>
            <w14:solidFill>
              <w14:srgbClr w14:val="000000">
                <w14:alpha w14:val="100000"/>
              </w14:srgbClr>
            </w14:solidFill>
          </w14:textFill>
        </w:rPr>
        <w:t>|</w:t>
      </w:r>
    </w:p>
    <w:p w14:paraId="770E3150" w14:textId="1A247C98" w:rsidR="00CD2F6D" w:rsidRPr="00AF7528" w:rsidRDefault="00BB134F" w:rsidP="00CD2F6D">
      <w:pPr>
        <w:pStyle w:val="PBACHeading10"/>
        <w:numPr>
          <w:ilvl w:val="0"/>
          <w:numId w:val="34"/>
        </w:numPr>
        <w:spacing w:after="120"/>
        <w:jc w:val="both"/>
        <w:rPr>
          <w:rFonts w:asciiTheme="minorHAnsi" w:hAnsiTheme="minorHAnsi" w:cstheme="minorHAnsi"/>
          <w:b w:val="0"/>
          <w:sz w:val="24"/>
          <w:szCs w:val="24"/>
        </w:rPr>
      </w:pPr>
      <w:r w:rsidRPr="00BB134F">
        <w:rPr>
          <w:rFonts w:asciiTheme="minorHAnsi" w:hAnsiTheme="minorHAnsi" w:cstheme="minorHAnsi"/>
          <w:b w:val="0"/>
          <w:color w:val="000000"/>
          <w:w w:val="53"/>
          <w:sz w:val="24"/>
          <w:szCs w:val="24"/>
          <w:shd w:val="solid" w:color="000000" w:fill="000000"/>
          <w:fitText w:val="2560" w:id="-1469943294"/>
          <w14:textFill>
            <w14:solidFill>
              <w14:srgbClr w14:val="000000">
                <w14:alpha w14:val="100000"/>
              </w14:srgbClr>
            </w14:solidFill>
          </w14:textFill>
        </w:rPr>
        <w:t>|||||||||||||||||||||  ||||||||||||||||||||</w:t>
      </w:r>
      <w:r w:rsidRPr="00BB134F">
        <w:rPr>
          <w:rFonts w:asciiTheme="minorHAnsi" w:hAnsiTheme="minorHAnsi" w:cstheme="minorHAnsi"/>
          <w:b w:val="0"/>
          <w:color w:val="000000"/>
          <w:spacing w:val="46"/>
          <w:w w:val="53"/>
          <w:sz w:val="24"/>
          <w:szCs w:val="24"/>
          <w:shd w:val="solid" w:color="000000" w:fill="000000"/>
          <w:fitText w:val="2560" w:id="-1469943294"/>
          <w14:textFill>
            <w14:solidFill>
              <w14:srgbClr w14:val="000000">
                <w14:alpha w14:val="100000"/>
              </w14:srgbClr>
            </w14:solidFill>
          </w14:textFill>
        </w:rPr>
        <w:t>|</w:t>
      </w:r>
    </w:p>
    <w:p w14:paraId="7686BF9F" w14:textId="40E3221E" w:rsidR="00CD2F6D" w:rsidRPr="00AF7528" w:rsidRDefault="00BB134F" w:rsidP="00CD2F6D">
      <w:pPr>
        <w:pStyle w:val="PBACHeading10"/>
        <w:numPr>
          <w:ilvl w:val="0"/>
          <w:numId w:val="34"/>
        </w:numPr>
        <w:spacing w:after="120"/>
        <w:jc w:val="both"/>
        <w:rPr>
          <w:rFonts w:asciiTheme="minorHAnsi" w:hAnsiTheme="minorHAnsi" w:cstheme="minorHAnsi"/>
          <w:b w:val="0"/>
          <w:sz w:val="24"/>
          <w:szCs w:val="24"/>
        </w:rPr>
      </w:pPr>
      <w:r w:rsidRPr="00BB134F">
        <w:rPr>
          <w:rFonts w:asciiTheme="minorHAnsi" w:hAnsiTheme="minorHAnsi" w:cstheme="minorHAnsi"/>
          <w:b w:val="0"/>
          <w:color w:val="000000"/>
          <w:w w:val="56"/>
          <w:sz w:val="24"/>
          <w:szCs w:val="24"/>
          <w:shd w:val="solid" w:color="000000" w:fill="000000"/>
          <w:fitText w:val="2680" w:id="-1469943293"/>
          <w14:textFill>
            <w14:solidFill>
              <w14:srgbClr w14:val="000000">
                <w14:alpha w14:val="100000"/>
              </w14:srgbClr>
            </w14:solidFill>
          </w14:textFill>
        </w:rPr>
        <w:t>|||||||||||||||||||||  ||||||||||||||||||||</w:t>
      </w:r>
      <w:r w:rsidRPr="00BB134F">
        <w:rPr>
          <w:rFonts w:asciiTheme="minorHAnsi" w:hAnsiTheme="minorHAnsi" w:cstheme="minorHAnsi"/>
          <w:b w:val="0"/>
          <w:color w:val="000000"/>
          <w:spacing w:val="20"/>
          <w:w w:val="56"/>
          <w:sz w:val="24"/>
          <w:szCs w:val="24"/>
          <w:shd w:val="solid" w:color="000000" w:fill="000000"/>
          <w:fitText w:val="2680" w:id="-1469943293"/>
          <w14:textFill>
            <w14:solidFill>
              <w14:srgbClr w14:val="000000">
                <w14:alpha w14:val="100000"/>
              </w14:srgbClr>
            </w14:solidFill>
          </w14:textFill>
        </w:rPr>
        <w:t>|</w:t>
      </w:r>
    </w:p>
    <w:p w14:paraId="2A7236D1" w14:textId="1E0F171A" w:rsidR="00CD2F6D" w:rsidRPr="00AF7528" w:rsidRDefault="00BB134F" w:rsidP="00CD2F6D">
      <w:pPr>
        <w:pStyle w:val="PBACHeading10"/>
        <w:numPr>
          <w:ilvl w:val="0"/>
          <w:numId w:val="34"/>
        </w:numPr>
        <w:spacing w:after="120"/>
        <w:jc w:val="both"/>
        <w:rPr>
          <w:rFonts w:asciiTheme="minorHAnsi" w:hAnsiTheme="minorHAnsi" w:cstheme="minorHAnsi"/>
          <w:b w:val="0"/>
          <w:sz w:val="24"/>
          <w:szCs w:val="24"/>
        </w:rPr>
      </w:pPr>
      <w:r w:rsidRPr="00BB134F">
        <w:rPr>
          <w:rFonts w:asciiTheme="minorHAnsi" w:hAnsiTheme="minorHAnsi" w:cstheme="minorHAnsi"/>
          <w:b w:val="0"/>
          <w:color w:val="000000"/>
          <w:w w:val="55"/>
          <w:sz w:val="24"/>
          <w:szCs w:val="24"/>
          <w:shd w:val="solid" w:color="000000" w:fill="000000"/>
          <w:fitText w:val="2860" w:id="-1469943292"/>
          <w14:textFill>
            <w14:solidFill>
              <w14:srgbClr w14:val="000000">
                <w14:alpha w14:val="100000"/>
              </w14:srgbClr>
            </w14:solidFill>
          </w14:textFill>
        </w:rPr>
        <w:t>|||||||||||||||||||||||  ||||||||||||||||||||||</w:t>
      </w:r>
      <w:r w:rsidRPr="00BB134F">
        <w:rPr>
          <w:rFonts w:asciiTheme="minorHAnsi" w:hAnsiTheme="minorHAnsi" w:cstheme="minorHAnsi"/>
          <w:b w:val="0"/>
          <w:color w:val="000000"/>
          <w:spacing w:val="8"/>
          <w:w w:val="55"/>
          <w:sz w:val="24"/>
          <w:szCs w:val="24"/>
          <w:shd w:val="solid" w:color="000000" w:fill="000000"/>
          <w:fitText w:val="2860" w:id="-1469943292"/>
          <w14:textFill>
            <w14:solidFill>
              <w14:srgbClr w14:val="000000">
                <w14:alpha w14:val="100000"/>
              </w14:srgbClr>
            </w14:solidFill>
          </w14:textFill>
        </w:rPr>
        <w:t>|</w:t>
      </w:r>
    </w:p>
    <w:p w14:paraId="7AADB3BC" w14:textId="27D40FDD" w:rsidR="00CD2F6D" w:rsidRPr="00AF7528" w:rsidRDefault="00BB134F" w:rsidP="00CD2F6D">
      <w:pPr>
        <w:pStyle w:val="PBACHeading10"/>
        <w:numPr>
          <w:ilvl w:val="0"/>
          <w:numId w:val="34"/>
        </w:numPr>
        <w:spacing w:after="120"/>
        <w:jc w:val="both"/>
        <w:rPr>
          <w:rFonts w:asciiTheme="minorHAnsi" w:hAnsiTheme="minorHAnsi" w:cstheme="minorHAnsi"/>
          <w:b w:val="0"/>
          <w:sz w:val="24"/>
          <w:szCs w:val="24"/>
        </w:rPr>
      </w:pPr>
      <w:r w:rsidRPr="00BB134F">
        <w:rPr>
          <w:rFonts w:asciiTheme="minorHAnsi" w:hAnsiTheme="minorHAnsi" w:cstheme="minorHAnsi"/>
          <w:b w:val="0"/>
          <w:color w:val="000000"/>
          <w:w w:val="55"/>
          <w:sz w:val="24"/>
          <w:szCs w:val="24"/>
          <w:shd w:val="solid" w:color="000000" w:fill="000000"/>
          <w:fitText w:val="2740" w:id="-1469943040"/>
          <w14:textFill>
            <w14:solidFill>
              <w14:srgbClr w14:val="000000">
                <w14:alpha w14:val="100000"/>
              </w14:srgbClr>
            </w14:solidFill>
          </w14:textFill>
        </w:rPr>
        <w:t>||||||||||||||||||||||  |||||||||||||||||||||</w:t>
      </w:r>
      <w:r w:rsidRPr="00BB134F">
        <w:rPr>
          <w:rFonts w:asciiTheme="minorHAnsi" w:hAnsiTheme="minorHAnsi" w:cstheme="minorHAnsi"/>
          <w:b w:val="0"/>
          <w:color w:val="000000"/>
          <w:spacing w:val="9"/>
          <w:w w:val="55"/>
          <w:sz w:val="24"/>
          <w:szCs w:val="24"/>
          <w:shd w:val="solid" w:color="000000" w:fill="000000"/>
          <w:fitText w:val="2740" w:id="-1469943040"/>
          <w14:textFill>
            <w14:solidFill>
              <w14:srgbClr w14:val="000000">
                <w14:alpha w14:val="100000"/>
              </w14:srgbClr>
            </w14:solidFill>
          </w14:textFill>
        </w:rPr>
        <w:t>|</w:t>
      </w:r>
      <w:r>
        <w:rPr>
          <w:rFonts w:asciiTheme="minorHAnsi" w:hAnsiTheme="minorHAnsi" w:cstheme="minorHAnsi"/>
          <w:b w:val="0"/>
          <w:sz w:val="24"/>
          <w:szCs w:val="24"/>
        </w:rPr>
        <w:t xml:space="preserve">  </w:t>
      </w:r>
    </w:p>
    <w:p w14:paraId="0146268D" w14:textId="56D28B8B" w:rsidR="00B3194F" w:rsidRPr="00AF7528" w:rsidRDefault="00BB134F" w:rsidP="0062680E">
      <w:pPr>
        <w:pStyle w:val="PBACHeading10"/>
        <w:keepNext/>
        <w:keepLines/>
        <w:numPr>
          <w:ilvl w:val="1"/>
          <w:numId w:val="4"/>
        </w:numPr>
        <w:spacing w:after="120"/>
        <w:ind w:left="720" w:hanging="720"/>
        <w:jc w:val="both"/>
        <w:rPr>
          <w:rFonts w:asciiTheme="minorHAnsi" w:hAnsiTheme="minorHAnsi" w:cstheme="minorHAnsi"/>
          <w:b w:val="0"/>
          <w:sz w:val="24"/>
          <w:szCs w:val="24"/>
          <w:u w:val="single"/>
        </w:rPr>
      </w:pPr>
      <w:r w:rsidRPr="00BB134F">
        <w:rPr>
          <w:rFonts w:asciiTheme="minorHAnsi" w:hAnsiTheme="minorHAnsi" w:cstheme="minorHAnsi"/>
          <w:b w:val="0"/>
          <w:color w:val="000000"/>
          <w:w w:val="55"/>
          <w:sz w:val="24"/>
          <w:szCs w:val="24"/>
          <w:u w:val="single"/>
          <w:shd w:val="solid" w:color="000000" w:fill="000000"/>
          <w:fitText w:val="4345" w:id="-1469942784"/>
          <w14:textFill>
            <w14:solidFill>
              <w14:srgbClr w14:val="000000">
                <w14:alpha w14:val="100000"/>
              </w14:srgbClr>
            </w14:solidFill>
          </w14:textFill>
        </w:rPr>
        <w:t>|||||||||||||||||||||||||||||||||||  ||||||||||||||||||||||||||||||||||</w:t>
      </w:r>
      <w:r w:rsidRPr="00BB134F">
        <w:rPr>
          <w:rFonts w:asciiTheme="minorHAnsi" w:hAnsiTheme="minorHAnsi" w:cstheme="minorHAnsi"/>
          <w:b w:val="0"/>
          <w:color w:val="000000"/>
          <w:spacing w:val="36"/>
          <w:w w:val="55"/>
          <w:sz w:val="24"/>
          <w:szCs w:val="24"/>
          <w:u w:val="single"/>
          <w:shd w:val="solid" w:color="000000" w:fill="000000"/>
          <w:fitText w:val="4345" w:id="-1469942784"/>
          <w14:textFill>
            <w14:solidFill>
              <w14:srgbClr w14:val="000000">
                <w14:alpha w14:val="100000"/>
              </w14:srgbClr>
            </w14:solidFill>
          </w14:textFill>
        </w:rPr>
        <w:t>|</w:t>
      </w:r>
    </w:p>
    <w:p w14:paraId="6C5173D5" w14:textId="798DF159" w:rsidR="00B3194F" w:rsidRPr="00AF7528" w:rsidRDefault="00BB134F" w:rsidP="0062680E">
      <w:pPr>
        <w:pStyle w:val="PBACHeading10"/>
        <w:keepNext/>
        <w:keepLines/>
        <w:spacing w:after="120"/>
        <w:ind w:firstLine="0"/>
        <w:jc w:val="both"/>
        <w:rPr>
          <w:rFonts w:asciiTheme="minorHAnsi" w:hAnsiTheme="minorHAnsi" w:cstheme="minorHAnsi"/>
          <w:b w:val="0"/>
          <w:sz w:val="24"/>
          <w:szCs w:val="24"/>
        </w:rPr>
      </w:pPr>
      <w:r w:rsidRPr="00BB134F">
        <w:rPr>
          <w:rFonts w:asciiTheme="minorHAnsi" w:hAnsiTheme="minorHAnsi" w:cstheme="minorHAnsi"/>
          <w:b w:val="0"/>
          <w:color w:val="000000"/>
          <w:spacing w:val="1"/>
          <w:w w:val="54"/>
          <w:sz w:val="24"/>
          <w:szCs w:val="24"/>
          <w:shd w:val="solid" w:color="000000" w:fill="000000"/>
          <w:fitText w:val="7450" w:id="-1469942528"/>
          <w14:textFill>
            <w14:solidFill>
              <w14:srgbClr w14:val="000000">
                <w14:alpha w14:val="100000"/>
              </w14:srgbClr>
            </w14:solidFill>
          </w14:textFill>
        </w:rPr>
        <w:t>|||||||||||||||||||||||||||||||||||||||||||||||||||||||||||||  ||||||||||||||||||||||||||||||||||||||||||||||||||||||||||||</w:t>
      </w:r>
      <w:r w:rsidRPr="00BB134F">
        <w:rPr>
          <w:rFonts w:asciiTheme="minorHAnsi" w:hAnsiTheme="minorHAnsi" w:cstheme="minorHAnsi"/>
          <w:b w:val="0"/>
          <w:color w:val="000000"/>
          <w:spacing w:val="-8"/>
          <w:w w:val="54"/>
          <w:sz w:val="24"/>
          <w:szCs w:val="24"/>
          <w:shd w:val="solid" w:color="000000" w:fill="000000"/>
          <w:fitText w:val="7450" w:id="-1469942528"/>
          <w14:textFill>
            <w14:solidFill>
              <w14:srgbClr w14:val="000000">
                <w14:alpha w14:val="100000"/>
              </w14:srgbClr>
            </w14:solidFill>
          </w14:textFill>
        </w:rPr>
        <w:t>|</w:t>
      </w:r>
      <w:r>
        <w:rPr>
          <w:rFonts w:asciiTheme="minorHAnsi" w:hAnsiTheme="minorHAnsi" w:cstheme="minorHAnsi"/>
          <w:b w:val="0"/>
          <w:sz w:val="24"/>
          <w:szCs w:val="24"/>
        </w:rPr>
        <w:t xml:space="preserve"> </w:t>
      </w:r>
      <w:r w:rsidRPr="004F4B8C">
        <w:rPr>
          <w:rFonts w:asciiTheme="minorHAnsi" w:hAnsiTheme="minorHAnsi" w:cstheme="minorHAnsi"/>
          <w:b w:val="0"/>
          <w:color w:val="000000"/>
          <w:spacing w:val="1"/>
          <w:w w:val="54"/>
          <w:sz w:val="24"/>
          <w:szCs w:val="24"/>
          <w:shd w:val="solid" w:color="000000" w:fill="000000"/>
          <w:fitText w:val="7450" w:id="-1469942523"/>
          <w14:textFill>
            <w14:solidFill>
              <w14:srgbClr w14:val="000000">
                <w14:alpha w14:val="100000"/>
              </w14:srgbClr>
            </w14:solidFill>
          </w14:textFill>
        </w:rPr>
        <w:t>|||||||||||||||||||||||||||||||||||||||||||||||||||||||||||||  |||||||||||||||||||||||||||||||||||||||||||||||||||||||||||</w:t>
      </w:r>
      <w:r w:rsidRPr="004F4B8C">
        <w:rPr>
          <w:rFonts w:asciiTheme="minorHAnsi" w:hAnsiTheme="minorHAnsi" w:cstheme="minorHAnsi"/>
          <w:b w:val="0"/>
          <w:color w:val="000000"/>
          <w:spacing w:val="51"/>
          <w:w w:val="54"/>
          <w:sz w:val="24"/>
          <w:szCs w:val="24"/>
          <w:shd w:val="solid" w:color="000000" w:fill="000000"/>
          <w:fitText w:val="7450" w:id="-1469942523"/>
          <w14:textFill>
            <w14:solidFill>
              <w14:srgbClr w14:val="000000">
                <w14:alpha w14:val="100000"/>
              </w14:srgbClr>
            </w14:solidFill>
          </w14:textFill>
        </w:rPr>
        <w:t>|</w:t>
      </w:r>
      <w:r w:rsidRPr="00C3721A">
        <w:rPr>
          <w:rFonts w:asciiTheme="minorHAnsi" w:hAnsiTheme="minorHAnsi" w:cstheme="minorHAnsi"/>
          <w:b w:val="0"/>
          <w:color w:val="000000"/>
          <w:spacing w:val="-74"/>
          <w:sz w:val="24"/>
          <w:szCs w:val="24"/>
          <w:shd w:val="solid" w:color="000000" w:fill="000000"/>
          <w:fitText w:val="-20" w:id="-1469942522"/>
          <w14:textFill>
            <w14:solidFill>
              <w14:srgbClr w14:val="000000">
                <w14:alpha w14:val="100000"/>
              </w14:srgbClr>
            </w14:solidFill>
          </w14:textFill>
        </w:rPr>
        <w:t xml:space="preserve"> </w:t>
      </w:r>
    </w:p>
    <w:p w14:paraId="12CEA97A" w14:textId="2F822380" w:rsidR="00B3194F" w:rsidRPr="00AF7528" w:rsidRDefault="00BB134F" w:rsidP="00665B4F">
      <w:pPr>
        <w:pStyle w:val="PBACHeading10"/>
        <w:numPr>
          <w:ilvl w:val="1"/>
          <w:numId w:val="4"/>
        </w:numPr>
        <w:spacing w:after="120"/>
        <w:ind w:left="720" w:hanging="720"/>
        <w:jc w:val="both"/>
        <w:rPr>
          <w:rFonts w:asciiTheme="minorHAnsi" w:hAnsiTheme="minorHAnsi" w:cstheme="minorHAnsi"/>
          <w:b w:val="0"/>
          <w:sz w:val="24"/>
          <w:szCs w:val="24"/>
          <w:u w:val="single"/>
        </w:rPr>
      </w:pPr>
      <w:r w:rsidRPr="00BB134F">
        <w:rPr>
          <w:rFonts w:asciiTheme="minorHAnsi" w:hAnsiTheme="minorHAnsi" w:cstheme="minorHAnsi"/>
          <w:b w:val="0"/>
          <w:color w:val="000000"/>
          <w:w w:val="54"/>
          <w:sz w:val="24"/>
          <w:szCs w:val="24"/>
          <w:u w:val="single"/>
          <w:shd w:val="solid" w:color="000000" w:fill="000000"/>
          <w:fitText w:val="6580" w:id="-1469942521"/>
          <w14:textFill>
            <w14:solidFill>
              <w14:srgbClr w14:val="000000">
                <w14:alpha w14:val="100000"/>
              </w14:srgbClr>
            </w14:solidFill>
          </w14:textFill>
        </w:rPr>
        <w:t>||||||||||||||||||||||||||||||||||||||||||||||||||||||  |||||||||||||||||||||||||||||||||||||||||||||||||||||</w:t>
      </w:r>
      <w:r w:rsidRPr="00BB134F">
        <w:rPr>
          <w:rFonts w:asciiTheme="minorHAnsi" w:hAnsiTheme="minorHAnsi" w:cstheme="minorHAnsi"/>
          <w:b w:val="0"/>
          <w:color w:val="000000"/>
          <w:spacing w:val="79"/>
          <w:w w:val="54"/>
          <w:sz w:val="24"/>
          <w:szCs w:val="24"/>
          <w:u w:val="single"/>
          <w:shd w:val="solid" w:color="000000" w:fill="000000"/>
          <w:fitText w:val="6580" w:id="-1469942521"/>
          <w14:textFill>
            <w14:solidFill>
              <w14:srgbClr w14:val="000000">
                <w14:alpha w14:val="100000"/>
              </w14:srgbClr>
            </w14:solidFill>
          </w14:textFill>
        </w:rPr>
        <w:t>|</w:t>
      </w:r>
    </w:p>
    <w:p w14:paraId="5F28416E" w14:textId="388324C7" w:rsidR="004D4FC8" w:rsidRPr="00AF7528" w:rsidRDefault="00BB134F" w:rsidP="004D4FC8">
      <w:pPr>
        <w:pStyle w:val="PBACHeading10"/>
        <w:spacing w:after="120"/>
        <w:ind w:firstLine="0"/>
        <w:jc w:val="both"/>
        <w:rPr>
          <w:rFonts w:asciiTheme="minorHAnsi" w:hAnsiTheme="minorHAnsi" w:cstheme="minorHAnsi"/>
          <w:b w:val="0"/>
          <w:sz w:val="24"/>
          <w:szCs w:val="24"/>
        </w:rPr>
      </w:pPr>
      <w:r w:rsidRPr="00BB134F">
        <w:rPr>
          <w:rFonts w:asciiTheme="minorHAnsi" w:hAnsiTheme="minorHAnsi" w:cstheme="minorHAnsi"/>
          <w:b w:val="0"/>
          <w:color w:val="000000"/>
          <w:w w:val="54"/>
          <w:sz w:val="24"/>
          <w:szCs w:val="24"/>
          <w:shd w:val="solid" w:color="000000" w:fill="000000"/>
          <w:fitText w:val="7420" w:id="-1469942520"/>
          <w14:textFill>
            <w14:solidFill>
              <w14:srgbClr w14:val="000000">
                <w14:alpha w14:val="100000"/>
              </w14:srgbClr>
            </w14:solidFill>
          </w14:textFill>
        </w:rPr>
        <w:t>|||||||||||||||||||||||||||||||||||||||||||||||||||||||||||||  ||||||||||||||||||||||||||||||||||||||||||||||||||||||||||||</w:t>
      </w:r>
      <w:r w:rsidRPr="00BB134F">
        <w:rPr>
          <w:rFonts w:asciiTheme="minorHAnsi" w:hAnsiTheme="minorHAnsi" w:cstheme="minorHAnsi"/>
          <w:b w:val="0"/>
          <w:color w:val="000000"/>
          <w:spacing w:val="84"/>
          <w:w w:val="54"/>
          <w:sz w:val="24"/>
          <w:szCs w:val="24"/>
          <w:shd w:val="solid" w:color="000000" w:fill="000000"/>
          <w:fitText w:val="7420" w:id="-1469942520"/>
          <w14:textFill>
            <w14:solidFill>
              <w14:srgbClr w14:val="000000">
                <w14:alpha w14:val="100000"/>
              </w14:srgbClr>
            </w14:solidFill>
          </w14:textFill>
        </w:rPr>
        <w:t>|</w:t>
      </w:r>
      <w:r>
        <w:rPr>
          <w:rFonts w:asciiTheme="minorHAnsi" w:hAnsiTheme="minorHAnsi" w:cstheme="minorHAnsi"/>
          <w:b w:val="0"/>
          <w:sz w:val="24"/>
          <w:szCs w:val="24"/>
        </w:rPr>
        <w:t xml:space="preserve"> </w:t>
      </w:r>
      <w:r w:rsidRPr="00C3721A">
        <w:rPr>
          <w:rFonts w:asciiTheme="minorHAnsi" w:hAnsiTheme="minorHAnsi" w:cstheme="minorHAnsi"/>
          <w:b w:val="0"/>
          <w:color w:val="000000"/>
          <w:spacing w:val="-130"/>
          <w:sz w:val="24"/>
          <w:szCs w:val="24"/>
          <w:shd w:val="solid" w:color="000000" w:fill="000000"/>
          <w:fitText w:val="-20" w:id="-1469942519"/>
          <w14:textFill>
            <w14:solidFill>
              <w14:srgbClr w14:val="000000">
                <w14:alpha w14:val="100000"/>
              </w14:srgbClr>
            </w14:solidFill>
          </w14:textFill>
        </w:rPr>
        <w:t>|</w:t>
      </w:r>
      <w:r w:rsidRPr="004F4B8C">
        <w:rPr>
          <w:rFonts w:asciiTheme="minorHAnsi" w:hAnsiTheme="minorHAnsi" w:cstheme="minorHAnsi"/>
          <w:b w:val="0"/>
          <w:color w:val="000000"/>
          <w:spacing w:val="1"/>
          <w:w w:val="54"/>
          <w:sz w:val="24"/>
          <w:szCs w:val="24"/>
          <w:shd w:val="solid" w:color="000000" w:fill="000000"/>
          <w:fitText w:val="7375" w:id="-1469942516"/>
          <w14:textFill>
            <w14:solidFill>
              <w14:srgbClr w14:val="000000">
                <w14:alpha w14:val="100000"/>
              </w14:srgbClr>
            </w14:solidFill>
          </w14:textFill>
        </w:rPr>
        <w:t>|||||||||||||||||||||||||||||||||||||||||||||||||||||||||||||  ||||||||||||||||||||||||||||||||||||||||||||||||||||||||||</w:t>
      </w:r>
      <w:r w:rsidRPr="004F4B8C">
        <w:rPr>
          <w:rFonts w:asciiTheme="minorHAnsi" w:hAnsiTheme="minorHAnsi" w:cstheme="minorHAnsi"/>
          <w:b w:val="0"/>
          <w:color w:val="000000"/>
          <w:spacing w:val="37"/>
          <w:w w:val="54"/>
          <w:sz w:val="24"/>
          <w:szCs w:val="24"/>
          <w:shd w:val="solid" w:color="000000" w:fill="000000"/>
          <w:fitText w:val="7375" w:id="-1469942516"/>
          <w14:textFill>
            <w14:solidFill>
              <w14:srgbClr w14:val="000000">
                <w14:alpha w14:val="100000"/>
              </w14:srgbClr>
            </w14:solidFill>
          </w14:textFill>
        </w:rPr>
        <w:t>|</w:t>
      </w:r>
      <w:r w:rsidRPr="004F4B8C">
        <w:rPr>
          <w:rFonts w:asciiTheme="minorHAnsi" w:hAnsiTheme="minorHAnsi" w:cstheme="minorHAnsi"/>
          <w:b w:val="0"/>
          <w:color w:val="000000"/>
          <w:spacing w:val="1"/>
          <w:w w:val="54"/>
          <w:sz w:val="24"/>
          <w:szCs w:val="24"/>
          <w:shd w:val="solid" w:color="000000" w:fill="000000"/>
          <w:fitText w:val="4480" w:id="-1469942272"/>
          <w14:textFill>
            <w14:solidFill>
              <w14:srgbClr w14:val="000000">
                <w14:alpha w14:val="100000"/>
              </w14:srgbClr>
            </w14:solidFill>
          </w14:textFill>
        </w:rPr>
        <w:t>||||||||||||||||||||||||||||||||||||  ||||||||||||||||||||||||||||||||||||</w:t>
      </w:r>
      <w:r w:rsidRPr="004F4B8C">
        <w:rPr>
          <w:rFonts w:asciiTheme="minorHAnsi" w:hAnsiTheme="minorHAnsi" w:cstheme="minorHAnsi"/>
          <w:b w:val="0"/>
          <w:color w:val="000000"/>
          <w:spacing w:val="-7"/>
          <w:w w:val="54"/>
          <w:sz w:val="24"/>
          <w:szCs w:val="24"/>
          <w:shd w:val="solid" w:color="000000" w:fill="000000"/>
          <w:fitText w:val="4480" w:id="-1469942272"/>
          <w14:textFill>
            <w14:solidFill>
              <w14:srgbClr w14:val="000000">
                <w14:alpha w14:val="100000"/>
              </w14:srgbClr>
            </w14:solidFill>
          </w14:textFill>
        </w:rPr>
        <w:t>|</w:t>
      </w:r>
    </w:p>
    <w:p w14:paraId="59F86C9D" w14:textId="3C5AC1CB" w:rsidR="00F55765" w:rsidRPr="00AF7528" w:rsidRDefault="005A62A8" w:rsidP="00665B4F">
      <w:pPr>
        <w:pStyle w:val="PBACHeading10"/>
        <w:numPr>
          <w:ilvl w:val="1"/>
          <w:numId w:val="4"/>
        </w:numPr>
        <w:spacing w:after="120"/>
        <w:ind w:left="720" w:hanging="720"/>
        <w:jc w:val="both"/>
        <w:rPr>
          <w:rFonts w:asciiTheme="minorHAnsi" w:hAnsiTheme="minorHAnsi" w:cstheme="minorHAnsi"/>
          <w:b w:val="0"/>
          <w:sz w:val="24"/>
          <w:szCs w:val="24"/>
        </w:rPr>
      </w:pPr>
      <w:r w:rsidRPr="005A62A8">
        <w:rPr>
          <w:rFonts w:asciiTheme="minorHAnsi" w:hAnsiTheme="minorHAnsi" w:cstheme="minorHAnsi"/>
          <w:b w:val="0"/>
          <w:color w:val="000000"/>
          <w:spacing w:val="1"/>
          <w:w w:val="54"/>
          <w:sz w:val="24"/>
          <w:szCs w:val="24"/>
          <w:shd w:val="solid" w:color="000000" w:fill="000000"/>
          <w:fitText w:val="8170" w:id="-1469942271"/>
          <w14:textFill>
            <w14:solidFill>
              <w14:srgbClr w14:val="000000">
                <w14:alpha w14:val="100000"/>
              </w14:srgbClr>
            </w14:solidFill>
          </w14:textFill>
        </w:rPr>
        <w:t>|||||||||||||||||||||||||||||||||||||||||||||||||||||||||||||||||||  ||||||||||||||||||||||||||||||||||||||||||||||||||||||||||||||||||</w:t>
      </w:r>
      <w:r w:rsidRPr="005A62A8">
        <w:rPr>
          <w:rFonts w:asciiTheme="minorHAnsi" w:hAnsiTheme="minorHAnsi" w:cstheme="minorHAnsi"/>
          <w:b w:val="0"/>
          <w:color w:val="000000"/>
          <w:spacing w:val="-16"/>
          <w:w w:val="54"/>
          <w:sz w:val="24"/>
          <w:szCs w:val="24"/>
          <w:shd w:val="solid" w:color="000000" w:fill="000000"/>
          <w:fitText w:val="8170" w:id="-1469942271"/>
          <w14:textFill>
            <w14:solidFill>
              <w14:srgbClr w14:val="000000">
                <w14:alpha w14:val="100000"/>
              </w14:srgbClr>
            </w14:solidFill>
          </w14:textFill>
        </w:rPr>
        <w:t>|</w:t>
      </w:r>
      <w:r>
        <w:rPr>
          <w:rFonts w:asciiTheme="minorHAnsi" w:hAnsiTheme="minorHAnsi" w:cstheme="minorHAnsi"/>
          <w:b w:val="0"/>
          <w:sz w:val="24"/>
          <w:szCs w:val="24"/>
        </w:rPr>
        <w:t xml:space="preserve"> </w:t>
      </w:r>
      <w:r w:rsidRPr="005A62A8">
        <w:rPr>
          <w:rFonts w:asciiTheme="minorHAnsi" w:hAnsiTheme="minorHAnsi" w:cstheme="minorHAnsi"/>
          <w:b w:val="0"/>
          <w:color w:val="000000"/>
          <w:spacing w:val="1"/>
          <w:w w:val="54"/>
          <w:sz w:val="24"/>
          <w:szCs w:val="24"/>
          <w:shd w:val="solid" w:color="000000" w:fill="000000"/>
          <w:fitText w:val="7450" w:id="-1469942270"/>
          <w14:textFill>
            <w14:solidFill>
              <w14:srgbClr w14:val="000000">
                <w14:alpha w14:val="100000"/>
              </w14:srgbClr>
            </w14:solidFill>
          </w14:textFill>
        </w:rPr>
        <w:t>|||||||||||||||||||||||||||||||||||||||||||||||||||||||||||||  ||||||||||||||||||||||||||||||||||||||||||||||||||||||||||||</w:t>
      </w:r>
      <w:r w:rsidRPr="005A62A8">
        <w:rPr>
          <w:rFonts w:asciiTheme="minorHAnsi" w:hAnsiTheme="minorHAnsi" w:cstheme="minorHAnsi"/>
          <w:b w:val="0"/>
          <w:color w:val="000000"/>
          <w:spacing w:val="-8"/>
          <w:w w:val="54"/>
          <w:sz w:val="24"/>
          <w:szCs w:val="24"/>
          <w:shd w:val="solid" w:color="000000" w:fill="000000"/>
          <w:fitText w:val="7450" w:id="-1469942270"/>
          <w14:textFill>
            <w14:solidFill>
              <w14:srgbClr w14:val="000000">
                <w14:alpha w14:val="100000"/>
              </w14:srgbClr>
            </w14:solidFill>
          </w14:textFill>
        </w:rPr>
        <w:t>|</w:t>
      </w:r>
      <w:r>
        <w:rPr>
          <w:rFonts w:asciiTheme="minorHAnsi" w:hAnsiTheme="minorHAnsi" w:cstheme="minorHAnsi"/>
          <w:b w:val="0"/>
          <w:sz w:val="24"/>
          <w:szCs w:val="24"/>
        </w:rPr>
        <w:t xml:space="preserve"> </w:t>
      </w:r>
    </w:p>
    <w:p w14:paraId="6BF8862F" w14:textId="75F269F4" w:rsidR="00F55765" w:rsidRPr="00AF7528" w:rsidRDefault="008457E6" w:rsidP="00F55765">
      <w:pPr>
        <w:pStyle w:val="PBACHeading10"/>
        <w:spacing w:after="120"/>
        <w:ind w:left="0" w:firstLine="0"/>
        <w:jc w:val="both"/>
        <w:rPr>
          <w:rFonts w:asciiTheme="minorHAnsi" w:hAnsiTheme="minorHAnsi" w:cstheme="minorHAnsi"/>
          <w:bCs/>
          <w:i/>
          <w:iCs/>
        </w:rPr>
      </w:pPr>
      <w:r w:rsidRPr="008457E6">
        <w:rPr>
          <w:rFonts w:asciiTheme="minorHAnsi" w:hAnsiTheme="minorHAnsi" w:cstheme="minorHAnsi"/>
          <w:bCs/>
          <w:i/>
          <w:iCs/>
          <w:color w:val="000000"/>
          <w:w w:val="52"/>
          <w:sz w:val="24"/>
          <w:szCs w:val="24"/>
          <w:shd w:val="solid" w:color="000000" w:fill="000000"/>
          <w:fitText w:val="6175" w:id="-1469941504"/>
          <w14:textFill>
            <w14:solidFill>
              <w14:srgbClr w14:val="000000">
                <w14:alpha w14:val="100000"/>
              </w14:srgbClr>
            </w14:solidFill>
          </w14:textFill>
        </w:rPr>
        <w:t>|||||||||||||||||||||||||||||||||||||||||||||||||||  ||||||||||||||||||||||||||||||||||||||||||||||||||</w:t>
      </w:r>
      <w:r w:rsidRPr="008457E6">
        <w:rPr>
          <w:rFonts w:asciiTheme="minorHAnsi" w:hAnsiTheme="minorHAnsi" w:cstheme="minorHAnsi"/>
          <w:bCs/>
          <w:i/>
          <w:iCs/>
          <w:color w:val="000000"/>
          <w:spacing w:val="70"/>
          <w:w w:val="52"/>
          <w:sz w:val="24"/>
          <w:szCs w:val="24"/>
          <w:shd w:val="solid" w:color="000000" w:fill="000000"/>
          <w:fitText w:val="6175" w:id="-1469941504"/>
          <w14:textFill>
            <w14:solidFill>
              <w14:srgbClr w14:val="000000">
                <w14:alpha w14:val="100000"/>
              </w14:srgbClr>
            </w14:solidFill>
          </w14:textFill>
        </w:rPr>
        <w:t>|</w:t>
      </w:r>
    </w:p>
    <w:p w14:paraId="17DC5268" w14:textId="42105EB3" w:rsidR="00A347A9" w:rsidRPr="00AF7528" w:rsidRDefault="008457E6" w:rsidP="00665B4F">
      <w:pPr>
        <w:pStyle w:val="PBACHeading10"/>
        <w:numPr>
          <w:ilvl w:val="1"/>
          <w:numId w:val="4"/>
        </w:numPr>
        <w:spacing w:after="120"/>
        <w:ind w:left="720" w:hanging="720"/>
        <w:jc w:val="both"/>
        <w:rPr>
          <w:rFonts w:asciiTheme="minorHAnsi" w:hAnsiTheme="minorHAnsi" w:cstheme="minorHAnsi"/>
          <w:b w:val="0"/>
          <w:sz w:val="24"/>
          <w:szCs w:val="24"/>
        </w:rPr>
      </w:pPr>
      <w:r w:rsidRPr="008457E6">
        <w:rPr>
          <w:rFonts w:asciiTheme="minorHAnsi" w:hAnsiTheme="minorHAnsi" w:cstheme="minorHAnsi"/>
          <w:b w:val="0"/>
          <w:color w:val="000000"/>
          <w:spacing w:val="1"/>
          <w:w w:val="54"/>
          <w:sz w:val="24"/>
          <w:szCs w:val="24"/>
          <w:shd w:val="solid" w:color="000000" w:fill="000000"/>
          <w:fitText w:val="8155" w:id="-1469941248"/>
          <w14:textFill>
            <w14:solidFill>
              <w14:srgbClr w14:val="000000">
                <w14:alpha w14:val="100000"/>
              </w14:srgbClr>
            </w14:solidFill>
          </w14:textFill>
        </w:rPr>
        <w:t>|||||||||||||||||||||||||||||||||||||||||||||||||||||||||||||||||||  ||||||||||||||||||||||||||||||||||||||||||||||||||||||||||||||||||</w:t>
      </w:r>
      <w:r w:rsidRPr="008457E6">
        <w:rPr>
          <w:rFonts w:asciiTheme="minorHAnsi" w:hAnsiTheme="minorHAnsi" w:cstheme="minorHAnsi"/>
          <w:b w:val="0"/>
          <w:color w:val="000000"/>
          <w:spacing w:val="-31"/>
          <w:w w:val="54"/>
          <w:sz w:val="24"/>
          <w:szCs w:val="24"/>
          <w:shd w:val="solid" w:color="000000" w:fill="000000"/>
          <w:fitText w:val="8155" w:id="-1469941248"/>
          <w14:textFill>
            <w14:solidFill>
              <w14:srgbClr w14:val="000000">
                <w14:alpha w14:val="100000"/>
              </w14:srgbClr>
            </w14:solidFill>
          </w14:textFill>
        </w:rPr>
        <w:t>|</w:t>
      </w:r>
      <w:r>
        <w:rPr>
          <w:rFonts w:asciiTheme="minorHAnsi" w:hAnsiTheme="minorHAnsi" w:cstheme="minorHAnsi"/>
          <w:b w:val="0"/>
          <w:sz w:val="24"/>
          <w:szCs w:val="24"/>
        </w:rPr>
        <w:t xml:space="preserve"> </w:t>
      </w:r>
      <w:r w:rsidRPr="008457E6">
        <w:rPr>
          <w:rFonts w:asciiTheme="minorHAnsi" w:hAnsiTheme="minorHAnsi" w:cstheme="minorHAnsi"/>
          <w:b w:val="0"/>
          <w:color w:val="000000"/>
          <w:spacing w:val="1"/>
          <w:w w:val="54"/>
          <w:sz w:val="24"/>
          <w:szCs w:val="24"/>
          <w:shd w:val="solid" w:color="000000" w:fill="000000"/>
          <w:fitText w:val="7465" w:id="-1469941247"/>
          <w14:textFill>
            <w14:solidFill>
              <w14:srgbClr w14:val="000000">
                <w14:alpha w14:val="100000"/>
              </w14:srgbClr>
            </w14:solidFill>
          </w14:textFill>
        </w:rPr>
        <w:t>|||||||||||||||||||||||||||||||||||||||||||||||||||||||||||||  ||||||||||||||||||||||||||||||||||||||||||||||||||||||||||||</w:t>
      </w:r>
      <w:r w:rsidRPr="008457E6">
        <w:rPr>
          <w:rFonts w:asciiTheme="minorHAnsi" w:hAnsiTheme="minorHAnsi" w:cstheme="minorHAnsi"/>
          <w:b w:val="0"/>
          <w:color w:val="000000"/>
          <w:spacing w:val="6"/>
          <w:w w:val="54"/>
          <w:sz w:val="24"/>
          <w:szCs w:val="24"/>
          <w:shd w:val="solid" w:color="000000" w:fill="000000"/>
          <w:fitText w:val="7465" w:id="-1469941247"/>
          <w14:textFill>
            <w14:solidFill>
              <w14:srgbClr w14:val="000000">
                <w14:alpha w14:val="100000"/>
              </w14:srgbClr>
            </w14:solidFill>
          </w14:textFill>
        </w:rPr>
        <w:t>|</w:t>
      </w:r>
      <w:r>
        <w:rPr>
          <w:rFonts w:asciiTheme="minorHAnsi" w:hAnsiTheme="minorHAnsi" w:cstheme="minorHAnsi"/>
          <w:b w:val="0"/>
          <w:sz w:val="24"/>
          <w:szCs w:val="24"/>
        </w:rPr>
        <w:t xml:space="preserve"> </w:t>
      </w:r>
      <w:r w:rsidRPr="008457E6">
        <w:rPr>
          <w:rFonts w:asciiTheme="minorHAnsi" w:hAnsiTheme="minorHAnsi" w:cstheme="minorHAnsi"/>
          <w:b w:val="0"/>
          <w:color w:val="000000"/>
          <w:spacing w:val="1"/>
          <w:w w:val="54"/>
          <w:sz w:val="24"/>
          <w:szCs w:val="24"/>
          <w:shd w:val="solid" w:color="000000" w:fill="000000"/>
          <w:fitText w:val="7450" w:id="-1469941246"/>
          <w14:textFill>
            <w14:solidFill>
              <w14:srgbClr w14:val="000000">
                <w14:alpha w14:val="100000"/>
              </w14:srgbClr>
            </w14:solidFill>
          </w14:textFill>
        </w:rPr>
        <w:t>|||||||||||||||||||||||||||||||||||||||||||||||||||||||||||||  ||||||||||||||||||||||||||||||||||||||||||||||||||||||||||||</w:t>
      </w:r>
      <w:r w:rsidRPr="008457E6">
        <w:rPr>
          <w:rFonts w:asciiTheme="minorHAnsi" w:hAnsiTheme="minorHAnsi" w:cstheme="minorHAnsi"/>
          <w:b w:val="0"/>
          <w:color w:val="000000"/>
          <w:spacing w:val="-8"/>
          <w:w w:val="54"/>
          <w:sz w:val="24"/>
          <w:szCs w:val="24"/>
          <w:shd w:val="solid" w:color="000000" w:fill="000000"/>
          <w:fitText w:val="7450" w:id="-1469941246"/>
          <w14:textFill>
            <w14:solidFill>
              <w14:srgbClr w14:val="000000">
                <w14:alpha w14:val="100000"/>
              </w14:srgbClr>
            </w14:solidFill>
          </w14:textFill>
        </w:rPr>
        <w:t>|</w:t>
      </w:r>
      <w:r w:rsidRPr="004F4B8C">
        <w:rPr>
          <w:rFonts w:asciiTheme="minorHAnsi" w:hAnsiTheme="minorHAnsi" w:cstheme="minorHAnsi"/>
          <w:b w:val="0"/>
          <w:color w:val="000000"/>
          <w:spacing w:val="1"/>
          <w:w w:val="54"/>
          <w:sz w:val="24"/>
          <w:szCs w:val="24"/>
          <w:shd w:val="solid" w:color="000000" w:fill="000000"/>
          <w:fitText w:val="7450" w:id="-1469941242"/>
          <w14:textFill>
            <w14:solidFill>
              <w14:srgbClr w14:val="000000">
                <w14:alpha w14:val="100000"/>
              </w14:srgbClr>
            </w14:solidFill>
          </w14:textFill>
        </w:rPr>
        <w:t>|||||||||||||||||||||||||||||||||||||||||||||||||||||||||||||  ||||||||||||||||||||||||||||||||||||||||||||||||||||||||||||</w:t>
      </w:r>
      <w:r w:rsidRPr="004F4B8C">
        <w:rPr>
          <w:rFonts w:asciiTheme="minorHAnsi" w:hAnsiTheme="minorHAnsi" w:cstheme="minorHAnsi"/>
          <w:b w:val="0"/>
          <w:color w:val="000000"/>
          <w:spacing w:val="-8"/>
          <w:w w:val="54"/>
          <w:sz w:val="24"/>
          <w:szCs w:val="24"/>
          <w:shd w:val="solid" w:color="000000" w:fill="000000"/>
          <w:fitText w:val="7450" w:id="-1469941242"/>
          <w14:textFill>
            <w14:solidFill>
              <w14:srgbClr w14:val="000000">
                <w14:alpha w14:val="100000"/>
              </w14:srgbClr>
            </w14:solidFill>
          </w14:textFill>
        </w:rPr>
        <w:t>|</w:t>
      </w:r>
      <w:r>
        <w:rPr>
          <w:rFonts w:asciiTheme="minorHAnsi" w:hAnsiTheme="minorHAnsi" w:cstheme="minorHAnsi"/>
          <w:b w:val="0"/>
          <w:sz w:val="24"/>
          <w:szCs w:val="24"/>
        </w:rPr>
        <w:t xml:space="preserve"> </w:t>
      </w:r>
      <w:r w:rsidRPr="00C3721A">
        <w:rPr>
          <w:rFonts w:asciiTheme="minorHAnsi" w:hAnsiTheme="minorHAnsi" w:cstheme="minorHAnsi"/>
          <w:b w:val="0"/>
          <w:color w:val="000000"/>
          <w:w w:val="15"/>
          <w:sz w:val="24"/>
          <w:szCs w:val="24"/>
          <w:shd w:val="solid" w:color="000000" w:fill="000000"/>
          <w:fitText w:val="-20" w:id="-1469941241"/>
          <w14:textFill>
            <w14:solidFill>
              <w14:srgbClr w14:val="000000">
                <w14:alpha w14:val="100000"/>
              </w14:srgbClr>
            </w14:solidFill>
          </w14:textFill>
        </w:rPr>
        <w:t xml:space="preserve">| </w:t>
      </w:r>
      <w:r w:rsidRPr="00C3721A">
        <w:rPr>
          <w:rFonts w:asciiTheme="minorHAnsi" w:hAnsiTheme="minorHAnsi" w:cstheme="minorHAnsi"/>
          <w:b w:val="0"/>
          <w:color w:val="000000"/>
          <w:spacing w:val="-52"/>
          <w:w w:val="15"/>
          <w:sz w:val="24"/>
          <w:szCs w:val="24"/>
          <w:shd w:val="solid" w:color="000000" w:fill="000000"/>
          <w:fitText w:val="-20" w:id="-1469941241"/>
          <w14:textFill>
            <w14:solidFill>
              <w14:srgbClr w14:val="000000">
                <w14:alpha w14:val="100000"/>
              </w14:srgbClr>
            </w14:solidFill>
          </w14:textFill>
        </w:rPr>
        <w:t xml:space="preserve"> </w:t>
      </w:r>
      <w:r w:rsidRPr="008457E6">
        <w:rPr>
          <w:rFonts w:asciiTheme="minorHAnsi" w:hAnsiTheme="minorHAnsi" w:cstheme="minorHAnsi"/>
          <w:b w:val="0"/>
          <w:color w:val="000000"/>
          <w:w w:val="54"/>
          <w:sz w:val="24"/>
          <w:szCs w:val="24"/>
          <w:shd w:val="solid" w:color="000000" w:fill="000000"/>
          <w:fitText w:val="7495" w:id="-1469941240"/>
          <w14:textFill>
            <w14:solidFill>
              <w14:srgbClr w14:val="000000">
                <w14:alpha w14:val="100000"/>
              </w14:srgbClr>
            </w14:solidFill>
          </w14:textFill>
        </w:rPr>
        <w:t>||||||||||||||||||||||||||||||||||||||||||||||||||||||||||||||  |||||||||||||||||||||||||||||||||||||||||||||||||||||||||||||</w:t>
      </w:r>
      <w:r w:rsidRPr="008457E6">
        <w:rPr>
          <w:rFonts w:asciiTheme="minorHAnsi" w:hAnsiTheme="minorHAnsi" w:cstheme="minorHAnsi"/>
          <w:b w:val="0"/>
          <w:color w:val="000000"/>
          <w:spacing w:val="40"/>
          <w:w w:val="54"/>
          <w:sz w:val="24"/>
          <w:szCs w:val="24"/>
          <w:shd w:val="solid" w:color="000000" w:fill="000000"/>
          <w:fitText w:val="7495" w:id="-1469941240"/>
          <w14:textFill>
            <w14:solidFill>
              <w14:srgbClr w14:val="000000">
                <w14:alpha w14:val="100000"/>
              </w14:srgbClr>
            </w14:solidFill>
          </w14:textFill>
        </w:rPr>
        <w:t>|</w:t>
      </w:r>
      <w:r>
        <w:rPr>
          <w:rFonts w:asciiTheme="minorHAnsi" w:hAnsiTheme="minorHAnsi" w:cstheme="minorHAnsi"/>
          <w:b w:val="0"/>
          <w:sz w:val="24"/>
          <w:szCs w:val="24"/>
        </w:rPr>
        <w:t xml:space="preserve"> </w:t>
      </w:r>
      <w:r w:rsidRPr="008457E6">
        <w:rPr>
          <w:rFonts w:asciiTheme="minorHAnsi" w:hAnsiTheme="minorHAnsi" w:cstheme="minorHAnsi"/>
          <w:b w:val="0"/>
          <w:color w:val="000000"/>
          <w:spacing w:val="-115"/>
          <w:sz w:val="24"/>
          <w:szCs w:val="24"/>
          <w:shd w:val="solid" w:color="000000" w:fill="000000"/>
          <w:fitText w:val="-5" w:id="-1469941239"/>
          <w14:textFill>
            <w14:solidFill>
              <w14:srgbClr w14:val="000000">
                <w14:alpha w14:val="100000"/>
              </w14:srgbClr>
            </w14:solidFill>
          </w14:textFill>
        </w:rPr>
        <w:t>|</w:t>
      </w:r>
    </w:p>
    <w:p w14:paraId="4C340D40" w14:textId="4536038F" w:rsidR="00B3194F" w:rsidRPr="00AF7528" w:rsidRDefault="008457E6" w:rsidP="00665B4F">
      <w:pPr>
        <w:pStyle w:val="PBACHeading10"/>
        <w:numPr>
          <w:ilvl w:val="1"/>
          <w:numId w:val="4"/>
        </w:numPr>
        <w:spacing w:after="120"/>
        <w:ind w:left="720" w:hanging="720"/>
        <w:jc w:val="both"/>
        <w:rPr>
          <w:rFonts w:asciiTheme="minorHAnsi" w:hAnsiTheme="minorHAnsi" w:cstheme="minorHAnsi"/>
          <w:b w:val="0"/>
          <w:sz w:val="24"/>
          <w:szCs w:val="24"/>
          <w:u w:val="single"/>
        </w:rPr>
      </w:pPr>
      <w:r w:rsidRPr="008457E6">
        <w:rPr>
          <w:rFonts w:asciiTheme="minorHAnsi" w:hAnsiTheme="minorHAnsi" w:cstheme="minorHAnsi"/>
          <w:b w:val="0"/>
          <w:color w:val="000000"/>
          <w:spacing w:val="1"/>
          <w:w w:val="54"/>
          <w:sz w:val="24"/>
          <w:szCs w:val="24"/>
          <w:u w:val="single"/>
          <w:shd w:val="solid" w:color="000000" w:fill="000000"/>
          <w:fitText w:val="4675" w:id="-1469941238"/>
          <w14:textFill>
            <w14:solidFill>
              <w14:srgbClr w14:val="000000">
                <w14:alpha w14:val="100000"/>
              </w14:srgbClr>
            </w14:solidFill>
          </w14:textFill>
        </w:rPr>
        <w:t>||||||||||||||||||||||||||||||||||||||  |||||||||||||||||||||||||||||||||||||</w:t>
      </w:r>
      <w:r w:rsidRPr="008457E6">
        <w:rPr>
          <w:rFonts w:asciiTheme="minorHAnsi" w:hAnsiTheme="minorHAnsi" w:cstheme="minorHAnsi"/>
          <w:b w:val="0"/>
          <w:color w:val="000000"/>
          <w:spacing w:val="6"/>
          <w:w w:val="54"/>
          <w:sz w:val="24"/>
          <w:szCs w:val="24"/>
          <w:u w:val="single"/>
          <w:shd w:val="solid" w:color="000000" w:fill="000000"/>
          <w:fitText w:val="4675" w:id="-1469941238"/>
          <w14:textFill>
            <w14:solidFill>
              <w14:srgbClr w14:val="000000">
                <w14:alpha w14:val="100000"/>
              </w14:srgbClr>
            </w14:solidFill>
          </w14:textFill>
        </w:rPr>
        <w:t>|</w:t>
      </w:r>
    </w:p>
    <w:p w14:paraId="7615D5C9" w14:textId="1E93A802" w:rsidR="002342A7" w:rsidRPr="00AF7528" w:rsidRDefault="008457E6" w:rsidP="00B3194F">
      <w:pPr>
        <w:pStyle w:val="PBACHeading10"/>
        <w:spacing w:after="120"/>
        <w:ind w:firstLine="0"/>
        <w:jc w:val="both"/>
        <w:rPr>
          <w:rFonts w:asciiTheme="minorHAnsi" w:hAnsiTheme="minorHAnsi" w:cstheme="minorHAnsi"/>
          <w:b w:val="0"/>
          <w:sz w:val="24"/>
          <w:szCs w:val="24"/>
        </w:rPr>
      </w:pPr>
      <w:r w:rsidRPr="008457E6">
        <w:rPr>
          <w:rFonts w:asciiTheme="minorHAnsi" w:hAnsiTheme="minorHAnsi" w:cstheme="minorHAnsi"/>
          <w:b w:val="0"/>
          <w:color w:val="000000"/>
          <w:w w:val="55"/>
          <w:sz w:val="24"/>
          <w:szCs w:val="24"/>
          <w:shd w:val="solid" w:color="000000" w:fill="000000"/>
          <w:fitText w:val="7720" w:id="-1469941236"/>
          <w14:textFill>
            <w14:solidFill>
              <w14:srgbClr w14:val="000000">
                <w14:alpha w14:val="100000"/>
              </w14:srgbClr>
            </w14:solidFill>
          </w14:textFill>
        </w:rPr>
        <w:t>|||||||||||||||||||||||||||||||||||||||||||||||||||||||||||||||  ||||||||||||||||||||||||||||||||||||||||||||||||||||||||||||||</w:t>
      </w:r>
      <w:r w:rsidRPr="008457E6">
        <w:rPr>
          <w:rFonts w:asciiTheme="minorHAnsi" w:hAnsiTheme="minorHAnsi" w:cstheme="minorHAnsi"/>
          <w:b w:val="0"/>
          <w:color w:val="000000"/>
          <w:spacing w:val="11"/>
          <w:w w:val="55"/>
          <w:sz w:val="24"/>
          <w:szCs w:val="24"/>
          <w:shd w:val="solid" w:color="000000" w:fill="000000"/>
          <w:fitText w:val="7720" w:id="-1469941236"/>
          <w14:textFill>
            <w14:solidFill>
              <w14:srgbClr w14:val="000000">
                <w14:alpha w14:val="100000"/>
              </w14:srgbClr>
            </w14:solidFill>
          </w14:textFill>
        </w:rPr>
        <w:t>|</w:t>
      </w:r>
      <w:r>
        <w:rPr>
          <w:rFonts w:asciiTheme="minorHAnsi" w:hAnsiTheme="minorHAnsi" w:cstheme="minorHAnsi"/>
          <w:b w:val="0"/>
          <w:sz w:val="24"/>
          <w:szCs w:val="24"/>
        </w:rPr>
        <w:t xml:space="preserve"> </w:t>
      </w:r>
      <w:r w:rsidRPr="004F4B8C">
        <w:rPr>
          <w:rFonts w:asciiTheme="minorHAnsi" w:hAnsiTheme="minorHAnsi" w:cstheme="minorHAnsi"/>
          <w:b w:val="0"/>
          <w:color w:val="000000"/>
          <w:w w:val="54"/>
          <w:sz w:val="24"/>
          <w:szCs w:val="24"/>
          <w:shd w:val="solid" w:color="000000" w:fill="000000"/>
          <w:fitText w:val="4150" w:id="-1469941235"/>
          <w14:textFill>
            <w14:solidFill>
              <w14:srgbClr w14:val="000000">
                <w14:alpha w14:val="100000"/>
              </w14:srgbClr>
            </w14:solidFill>
          </w14:textFill>
        </w:rPr>
        <w:t>||||||||||||||||||||||||||||||||||  |||||||||||||||||||||||||||||||||</w:t>
      </w:r>
      <w:r w:rsidRPr="004F4B8C">
        <w:rPr>
          <w:rFonts w:asciiTheme="minorHAnsi" w:hAnsiTheme="minorHAnsi" w:cstheme="minorHAnsi"/>
          <w:b w:val="0"/>
          <w:color w:val="000000"/>
          <w:spacing w:val="35"/>
          <w:w w:val="54"/>
          <w:sz w:val="24"/>
          <w:szCs w:val="24"/>
          <w:shd w:val="solid" w:color="000000" w:fill="000000"/>
          <w:fitText w:val="4150" w:id="-1469941235"/>
          <w14:textFill>
            <w14:solidFill>
              <w14:srgbClr w14:val="000000">
                <w14:alpha w14:val="100000"/>
              </w14:srgbClr>
            </w14:solidFill>
          </w14:textFill>
        </w:rPr>
        <w:t>|</w:t>
      </w:r>
    </w:p>
    <w:p w14:paraId="62981671" w14:textId="58A0AF57" w:rsidR="002342A7" w:rsidRPr="00AF7528" w:rsidRDefault="00C07961" w:rsidP="002342A7">
      <w:pPr>
        <w:pStyle w:val="PBACHeading10"/>
        <w:numPr>
          <w:ilvl w:val="0"/>
          <w:numId w:val="34"/>
        </w:numPr>
        <w:spacing w:after="120"/>
        <w:jc w:val="both"/>
        <w:rPr>
          <w:rFonts w:asciiTheme="minorHAnsi" w:hAnsiTheme="minorHAnsi" w:cstheme="minorHAnsi"/>
          <w:b w:val="0"/>
          <w:sz w:val="24"/>
          <w:szCs w:val="24"/>
        </w:rPr>
      </w:pPr>
      <w:r w:rsidRPr="00C07961">
        <w:rPr>
          <w:rFonts w:asciiTheme="minorHAnsi" w:hAnsiTheme="minorHAnsi" w:cstheme="minorHAnsi"/>
          <w:b w:val="0"/>
          <w:color w:val="000000"/>
          <w:w w:val="55"/>
          <w:sz w:val="24"/>
          <w:szCs w:val="24"/>
          <w:shd w:val="solid" w:color="000000" w:fill="000000"/>
          <w:fitText w:val="2380" w:id="-1469932032"/>
          <w14:textFill>
            <w14:solidFill>
              <w14:srgbClr w14:val="000000">
                <w14:alpha w14:val="100000"/>
              </w14:srgbClr>
            </w14:solidFill>
          </w14:textFill>
        </w:rPr>
        <w:t>|||||||||||||||||||  ||||||||||||||||||</w:t>
      </w:r>
      <w:r w:rsidRPr="00C07961">
        <w:rPr>
          <w:rFonts w:asciiTheme="minorHAnsi" w:hAnsiTheme="minorHAnsi" w:cstheme="minorHAnsi"/>
          <w:b w:val="0"/>
          <w:color w:val="000000"/>
          <w:spacing w:val="13"/>
          <w:w w:val="55"/>
          <w:sz w:val="24"/>
          <w:szCs w:val="24"/>
          <w:shd w:val="solid" w:color="000000" w:fill="000000"/>
          <w:fitText w:val="2380" w:id="-1469932032"/>
          <w14:textFill>
            <w14:solidFill>
              <w14:srgbClr w14:val="000000">
                <w14:alpha w14:val="100000"/>
              </w14:srgbClr>
            </w14:solidFill>
          </w14:textFill>
        </w:rPr>
        <w:t>|</w:t>
      </w:r>
    </w:p>
    <w:p w14:paraId="0F58E059" w14:textId="2604FBA4" w:rsidR="002342A7" w:rsidRPr="00AF7528" w:rsidRDefault="00202F85" w:rsidP="002342A7">
      <w:pPr>
        <w:pStyle w:val="PBACHeading10"/>
        <w:numPr>
          <w:ilvl w:val="0"/>
          <w:numId w:val="34"/>
        </w:numPr>
        <w:spacing w:after="120"/>
        <w:jc w:val="both"/>
        <w:rPr>
          <w:rFonts w:asciiTheme="minorHAnsi" w:hAnsiTheme="minorHAnsi" w:cstheme="minorHAnsi"/>
          <w:b w:val="0"/>
          <w:sz w:val="24"/>
          <w:szCs w:val="24"/>
        </w:rPr>
      </w:pPr>
      <w:r w:rsidRPr="00202F85">
        <w:rPr>
          <w:rFonts w:asciiTheme="minorHAnsi" w:hAnsiTheme="minorHAnsi" w:cstheme="minorHAnsi"/>
          <w:b w:val="0"/>
          <w:color w:val="000000"/>
          <w:spacing w:val="1"/>
          <w:w w:val="53"/>
          <w:sz w:val="24"/>
          <w:szCs w:val="24"/>
          <w:shd w:val="solid" w:color="000000" w:fill="000000"/>
          <w:fitText w:val="2560" w:id="-1469931776"/>
          <w14:textFill>
            <w14:solidFill>
              <w14:srgbClr w14:val="000000">
                <w14:alpha w14:val="100000"/>
              </w14:srgbClr>
            </w14:solidFill>
          </w14:textFill>
        </w:rPr>
        <w:t>|||||||||||||||||||||  ||||||||||||||||||||</w:t>
      </w:r>
      <w:r w:rsidRPr="00202F85">
        <w:rPr>
          <w:rFonts w:asciiTheme="minorHAnsi" w:hAnsiTheme="minorHAnsi" w:cstheme="minorHAnsi"/>
          <w:b w:val="0"/>
          <w:color w:val="000000"/>
          <w:spacing w:val="3"/>
          <w:w w:val="53"/>
          <w:sz w:val="24"/>
          <w:szCs w:val="24"/>
          <w:shd w:val="solid" w:color="000000" w:fill="000000"/>
          <w:fitText w:val="2560" w:id="-1469931776"/>
          <w14:textFill>
            <w14:solidFill>
              <w14:srgbClr w14:val="000000">
                <w14:alpha w14:val="100000"/>
              </w14:srgbClr>
            </w14:solidFill>
          </w14:textFill>
        </w:rPr>
        <w:t>|</w:t>
      </w:r>
    </w:p>
    <w:p w14:paraId="4B3BE3A8" w14:textId="6F55699E" w:rsidR="002342A7" w:rsidRPr="00AF7528" w:rsidRDefault="00202F85" w:rsidP="002342A7">
      <w:pPr>
        <w:pStyle w:val="PBACHeading10"/>
        <w:numPr>
          <w:ilvl w:val="0"/>
          <w:numId w:val="34"/>
        </w:numPr>
        <w:spacing w:after="120"/>
        <w:jc w:val="both"/>
        <w:rPr>
          <w:rFonts w:asciiTheme="minorHAnsi" w:hAnsiTheme="minorHAnsi" w:cstheme="minorHAnsi"/>
          <w:b w:val="0"/>
          <w:sz w:val="24"/>
          <w:szCs w:val="24"/>
        </w:rPr>
      </w:pPr>
      <w:r w:rsidRPr="00202F85">
        <w:rPr>
          <w:rFonts w:asciiTheme="minorHAnsi" w:hAnsiTheme="minorHAnsi" w:cstheme="minorHAnsi"/>
          <w:b w:val="0"/>
          <w:color w:val="000000"/>
          <w:w w:val="55"/>
          <w:sz w:val="24"/>
          <w:szCs w:val="24"/>
          <w:shd w:val="solid" w:color="000000" w:fill="000000"/>
          <w:fitText w:val="2380" w:id="-1469931775"/>
          <w14:textFill>
            <w14:solidFill>
              <w14:srgbClr w14:val="000000">
                <w14:alpha w14:val="100000"/>
              </w14:srgbClr>
            </w14:solidFill>
          </w14:textFill>
        </w:rPr>
        <w:t>|||||||||||||||||||  ||||||||||||||||||</w:t>
      </w:r>
      <w:r w:rsidRPr="00202F85">
        <w:rPr>
          <w:rFonts w:asciiTheme="minorHAnsi" w:hAnsiTheme="minorHAnsi" w:cstheme="minorHAnsi"/>
          <w:b w:val="0"/>
          <w:color w:val="000000"/>
          <w:spacing w:val="13"/>
          <w:w w:val="55"/>
          <w:sz w:val="24"/>
          <w:szCs w:val="24"/>
          <w:shd w:val="solid" w:color="000000" w:fill="000000"/>
          <w:fitText w:val="2380" w:id="-1469931775"/>
          <w14:textFill>
            <w14:solidFill>
              <w14:srgbClr w14:val="000000">
                <w14:alpha w14:val="100000"/>
              </w14:srgbClr>
            </w14:solidFill>
          </w14:textFill>
        </w:rPr>
        <w:t>|</w:t>
      </w:r>
    </w:p>
    <w:p w14:paraId="0425293C" w14:textId="1557F522" w:rsidR="002342A7" w:rsidRPr="00AF7528" w:rsidRDefault="00202F85" w:rsidP="002342A7">
      <w:pPr>
        <w:pStyle w:val="PBACHeading10"/>
        <w:numPr>
          <w:ilvl w:val="0"/>
          <w:numId w:val="34"/>
        </w:numPr>
        <w:spacing w:after="120"/>
        <w:jc w:val="both"/>
        <w:rPr>
          <w:rFonts w:asciiTheme="minorHAnsi" w:hAnsiTheme="minorHAnsi" w:cstheme="minorHAnsi"/>
          <w:b w:val="0"/>
          <w:sz w:val="24"/>
          <w:szCs w:val="24"/>
        </w:rPr>
      </w:pPr>
      <w:r w:rsidRPr="00202F85">
        <w:rPr>
          <w:rFonts w:asciiTheme="minorHAnsi" w:hAnsiTheme="minorHAnsi" w:cstheme="minorHAnsi"/>
          <w:b w:val="0"/>
          <w:color w:val="000000"/>
          <w:w w:val="55"/>
          <w:sz w:val="24"/>
          <w:szCs w:val="24"/>
          <w:shd w:val="solid" w:color="000000" w:fill="000000"/>
          <w:fitText w:val="2380" w:id="-1469931520"/>
          <w14:textFill>
            <w14:solidFill>
              <w14:srgbClr w14:val="000000">
                <w14:alpha w14:val="100000"/>
              </w14:srgbClr>
            </w14:solidFill>
          </w14:textFill>
        </w:rPr>
        <w:t>|||||||||||||||||||  ||||||||||||||||||</w:t>
      </w:r>
      <w:r w:rsidRPr="00202F85">
        <w:rPr>
          <w:rFonts w:asciiTheme="minorHAnsi" w:hAnsiTheme="minorHAnsi" w:cstheme="minorHAnsi"/>
          <w:b w:val="0"/>
          <w:color w:val="000000"/>
          <w:spacing w:val="13"/>
          <w:w w:val="55"/>
          <w:sz w:val="24"/>
          <w:szCs w:val="24"/>
          <w:shd w:val="solid" w:color="000000" w:fill="000000"/>
          <w:fitText w:val="2380" w:id="-1469931520"/>
          <w14:textFill>
            <w14:solidFill>
              <w14:srgbClr w14:val="000000">
                <w14:alpha w14:val="100000"/>
              </w14:srgbClr>
            </w14:solidFill>
          </w14:textFill>
        </w:rPr>
        <w:t>|</w:t>
      </w:r>
    </w:p>
    <w:p w14:paraId="4E884930" w14:textId="6B822579" w:rsidR="002342A7" w:rsidRPr="00AF7528" w:rsidRDefault="00202F85" w:rsidP="002342A7">
      <w:pPr>
        <w:pStyle w:val="PBACHeading10"/>
        <w:numPr>
          <w:ilvl w:val="0"/>
          <w:numId w:val="34"/>
        </w:numPr>
        <w:spacing w:after="120"/>
        <w:jc w:val="both"/>
        <w:rPr>
          <w:rFonts w:asciiTheme="minorHAnsi" w:hAnsiTheme="minorHAnsi" w:cstheme="minorHAnsi"/>
          <w:b w:val="0"/>
          <w:sz w:val="24"/>
          <w:szCs w:val="24"/>
        </w:rPr>
      </w:pPr>
      <w:r w:rsidRPr="00202F85">
        <w:rPr>
          <w:rFonts w:asciiTheme="minorHAnsi" w:hAnsiTheme="minorHAnsi" w:cstheme="minorHAnsi"/>
          <w:b w:val="0"/>
          <w:color w:val="000000"/>
          <w:spacing w:val="1"/>
          <w:w w:val="53"/>
          <w:sz w:val="24"/>
          <w:szCs w:val="24"/>
          <w:shd w:val="solid" w:color="000000" w:fill="000000"/>
          <w:fitText w:val="2560" w:id="-1469931519"/>
          <w14:textFill>
            <w14:solidFill>
              <w14:srgbClr w14:val="000000">
                <w14:alpha w14:val="100000"/>
              </w14:srgbClr>
            </w14:solidFill>
          </w14:textFill>
        </w:rPr>
        <w:t>|||||||||||||||||||||  ||||||||||||||||||||</w:t>
      </w:r>
      <w:r w:rsidRPr="00202F85">
        <w:rPr>
          <w:rFonts w:asciiTheme="minorHAnsi" w:hAnsiTheme="minorHAnsi" w:cstheme="minorHAnsi"/>
          <w:b w:val="0"/>
          <w:color w:val="000000"/>
          <w:spacing w:val="3"/>
          <w:w w:val="53"/>
          <w:sz w:val="24"/>
          <w:szCs w:val="24"/>
          <w:shd w:val="solid" w:color="000000" w:fill="000000"/>
          <w:fitText w:val="2560" w:id="-1469931519"/>
          <w14:textFill>
            <w14:solidFill>
              <w14:srgbClr w14:val="000000">
                <w14:alpha w14:val="100000"/>
              </w14:srgbClr>
            </w14:solidFill>
          </w14:textFill>
        </w:rPr>
        <w:t>|</w:t>
      </w:r>
    </w:p>
    <w:p w14:paraId="7C83BF6F" w14:textId="035D84C5" w:rsidR="00085F39" w:rsidRPr="00AF7528" w:rsidRDefault="00202F85" w:rsidP="005B7FE3">
      <w:pPr>
        <w:pStyle w:val="PBACHeading10"/>
        <w:numPr>
          <w:ilvl w:val="0"/>
          <w:numId w:val="34"/>
        </w:numPr>
        <w:spacing w:after="120"/>
        <w:jc w:val="both"/>
        <w:rPr>
          <w:rFonts w:asciiTheme="minorHAnsi" w:hAnsiTheme="minorHAnsi" w:cstheme="minorHAnsi"/>
          <w:b w:val="0"/>
          <w:sz w:val="24"/>
          <w:szCs w:val="24"/>
        </w:rPr>
      </w:pPr>
      <w:r w:rsidRPr="00202F85">
        <w:rPr>
          <w:rFonts w:asciiTheme="minorHAnsi" w:hAnsiTheme="minorHAnsi" w:cstheme="minorHAnsi"/>
          <w:b w:val="0"/>
          <w:color w:val="000000"/>
          <w:w w:val="56"/>
          <w:sz w:val="24"/>
          <w:szCs w:val="24"/>
          <w:shd w:val="solid" w:color="000000" w:fill="000000"/>
          <w:fitText w:val="2440" w:id="-1469931518"/>
          <w14:textFill>
            <w14:solidFill>
              <w14:srgbClr w14:val="000000">
                <w14:alpha w14:val="100000"/>
              </w14:srgbClr>
            </w14:solidFill>
          </w14:textFill>
        </w:rPr>
        <w:t>|||||||||||||||||||  ||||||||||||||||||</w:t>
      </w:r>
      <w:r w:rsidRPr="00202F85">
        <w:rPr>
          <w:rFonts w:asciiTheme="minorHAnsi" w:hAnsiTheme="minorHAnsi" w:cstheme="minorHAnsi"/>
          <w:b w:val="0"/>
          <w:color w:val="000000"/>
          <w:spacing w:val="28"/>
          <w:w w:val="56"/>
          <w:sz w:val="24"/>
          <w:szCs w:val="24"/>
          <w:shd w:val="solid" w:color="000000" w:fill="000000"/>
          <w:fitText w:val="2440" w:id="-1469931518"/>
          <w14:textFill>
            <w14:solidFill>
              <w14:srgbClr w14:val="000000">
                <w14:alpha w14:val="100000"/>
              </w14:srgbClr>
            </w14:solidFill>
          </w14:textFill>
        </w:rPr>
        <w:t>|</w:t>
      </w:r>
      <w:r>
        <w:rPr>
          <w:rFonts w:asciiTheme="minorHAnsi" w:hAnsiTheme="minorHAnsi" w:cstheme="minorHAnsi"/>
          <w:b w:val="0"/>
          <w:sz w:val="24"/>
          <w:szCs w:val="24"/>
        </w:rPr>
        <w:t xml:space="preserve">  </w:t>
      </w:r>
    </w:p>
    <w:p w14:paraId="5C86C355" w14:textId="3948EB29" w:rsidR="00145FAD" w:rsidRPr="00AF7528" w:rsidRDefault="00202F85" w:rsidP="00665B4F">
      <w:pPr>
        <w:pStyle w:val="PBACHeading10"/>
        <w:numPr>
          <w:ilvl w:val="1"/>
          <w:numId w:val="4"/>
        </w:numPr>
        <w:spacing w:after="120"/>
        <w:ind w:left="720" w:hanging="720"/>
        <w:jc w:val="both"/>
        <w:rPr>
          <w:rFonts w:asciiTheme="minorHAnsi" w:hAnsiTheme="minorHAnsi" w:cstheme="minorHAnsi"/>
          <w:b w:val="0"/>
          <w:sz w:val="24"/>
          <w:szCs w:val="24"/>
          <w:u w:val="single"/>
        </w:rPr>
      </w:pPr>
      <w:r w:rsidRPr="00202F85">
        <w:rPr>
          <w:rFonts w:asciiTheme="minorHAnsi" w:hAnsiTheme="minorHAnsi" w:cstheme="minorHAnsi"/>
          <w:b w:val="0"/>
          <w:color w:val="000000"/>
          <w:w w:val="55"/>
          <w:sz w:val="24"/>
          <w:szCs w:val="24"/>
          <w:u w:val="single"/>
          <w:shd w:val="solid" w:color="000000" w:fill="000000"/>
          <w:fitText w:val="4345" w:id="-1469931517"/>
          <w14:textFill>
            <w14:solidFill>
              <w14:srgbClr w14:val="000000">
                <w14:alpha w14:val="100000"/>
              </w14:srgbClr>
            </w14:solidFill>
          </w14:textFill>
        </w:rPr>
        <w:t>|||||||||||||||||||||||||||||||||||  ||||||||||||||||||||||||||||||||||</w:t>
      </w:r>
      <w:r w:rsidRPr="00202F85">
        <w:rPr>
          <w:rFonts w:asciiTheme="minorHAnsi" w:hAnsiTheme="minorHAnsi" w:cstheme="minorHAnsi"/>
          <w:b w:val="0"/>
          <w:color w:val="000000"/>
          <w:spacing w:val="36"/>
          <w:w w:val="55"/>
          <w:sz w:val="24"/>
          <w:szCs w:val="24"/>
          <w:u w:val="single"/>
          <w:shd w:val="solid" w:color="000000" w:fill="000000"/>
          <w:fitText w:val="4345" w:id="-1469931517"/>
          <w14:textFill>
            <w14:solidFill>
              <w14:srgbClr w14:val="000000">
                <w14:alpha w14:val="100000"/>
              </w14:srgbClr>
            </w14:solidFill>
          </w14:textFill>
        </w:rPr>
        <w:t>|</w:t>
      </w:r>
    </w:p>
    <w:p w14:paraId="7A414DD8" w14:textId="4B7B7A37" w:rsidR="00145FAD" w:rsidRPr="00AF7528" w:rsidRDefault="00202F85" w:rsidP="005B7FE3">
      <w:pPr>
        <w:pStyle w:val="PBACHeading10"/>
        <w:spacing w:after="120"/>
        <w:ind w:firstLine="0"/>
        <w:jc w:val="both"/>
        <w:rPr>
          <w:rFonts w:asciiTheme="minorHAnsi" w:hAnsiTheme="minorHAnsi" w:cstheme="minorHAnsi"/>
          <w:b w:val="0"/>
          <w:sz w:val="24"/>
          <w:szCs w:val="24"/>
        </w:rPr>
      </w:pPr>
      <w:r w:rsidRPr="00202F85">
        <w:rPr>
          <w:rFonts w:asciiTheme="minorHAnsi" w:hAnsiTheme="minorHAnsi" w:cstheme="minorHAnsi"/>
          <w:b w:val="0"/>
          <w:color w:val="000000"/>
          <w:spacing w:val="1"/>
          <w:w w:val="54"/>
          <w:sz w:val="24"/>
          <w:szCs w:val="24"/>
          <w:shd w:val="solid" w:color="000000" w:fill="000000"/>
          <w:fitText w:val="7450" w:id="-1469931516"/>
          <w14:textFill>
            <w14:solidFill>
              <w14:srgbClr w14:val="000000">
                <w14:alpha w14:val="100000"/>
              </w14:srgbClr>
            </w14:solidFill>
          </w14:textFill>
        </w:rPr>
        <w:t>|||||||||||||||||||||||||||||||||||||||||||||||||||||||||||||  ||||||||||||||||||||||||||||||||||||||||||||||||||||||||||||</w:t>
      </w:r>
      <w:r w:rsidRPr="00202F85">
        <w:rPr>
          <w:rFonts w:asciiTheme="minorHAnsi" w:hAnsiTheme="minorHAnsi" w:cstheme="minorHAnsi"/>
          <w:b w:val="0"/>
          <w:color w:val="000000"/>
          <w:spacing w:val="-8"/>
          <w:w w:val="54"/>
          <w:sz w:val="24"/>
          <w:szCs w:val="24"/>
          <w:shd w:val="solid" w:color="000000" w:fill="000000"/>
          <w:fitText w:val="7450" w:id="-1469931516"/>
          <w14:textFill>
            <w14:solidFill>
              <w14:srgbClr w14:val="000000">
                <w14:alpha w14:val="100000"/>
              </w14:srgbClr>
            </w14:solidFill>
          </w14:textFill>
        </w:rPr>
        <w:t>|</w:t>
      </w:r>
      <w:r>
        <w:rPr>
          <w:rFonts w:asciiTheme="minorHAnsi" w:hAnsiTheme="minorHAnsi" w:cstheme="minorHAnsi"/>
          <w:b w:val="0"/>
          <w:sz w:val="24"/>
          <w:szCs w:val="24"/>
        </w:rPr>
        <w:t xml:space="preserve"> </w:t>
      </w:r>
      <w:r w:rsidRPr="00C3721A">
        <w:rPr>
          <w:rFonts w:asciiTheme="minorHAnsi" w:hAnsiTheme="minorHAnsi" w:cstheme="minorHAnsi"/>
          <w:b w:val="0"/>
          <w:color w:val="000000"/>
          <w:w w:val="15"/>
          <w:sz w:val="24"/>
          <w:szCs w:val="24"/>
          <w:shd w:val="solid" w:color="000000" w:fill="000000"/>
          <w:fitText w:val="-20" w:id="-1469931515"/>
          <w14:textFill>
            <w14:solidFill>
              <w14:srgbClr w14:val="000000">
                <w14:alpha w14:val="100000"/>
              </w14:srgbClr>
            </w14:solidFill>
          </w14:textFill>
        </w:rPr>
        <w:t xml:space="preserve">|  </w:t>
      </w:r>
      <w:r w:rsidRPr="00C3721A">
        <w:rPr>
          <w:rFonts w:asciiTheme="minorHAnsi" w:hAnsiTheme="minorHAnsi" w:cstheme="minorHAnsi"/>
          <w:b w:val="0"/>
          <w:color w:val="000000"/>
          <w:spacing w:val="-69"/>
          <w:w w:val="15"/>
          <w:sz w:val="24"/>
          <w:szCs w:val="24"/>
          <w:shd w:val="solid" w:color="000000" w:fill="000000"/>
          <w:fitText w:val="-20" w:id="-1469931515"/>
          <w14:textFill>
            <w14:solidFill>
              <w14:srgbClr w14:val="000000">
                <w14:alpha w14:val="100000"/>
              </w14:srgbClr>
            </w14:solidFill>
          </w14:textFill>
        </w:rPr>
        <w:t>|</w:t>
      </w:r>
      <w:r w:rsidRPr="00C3721A">
        <w:rPr>
          <w:rFonts w:asciiTheme="minorHAnsi" w:hAnsiTheme="minorHAnsi" w:cstheme="minorHAnsi"/>
          <w:b w:val="0"/>
          <w:color w:val="000000"/>
          <w:w w:val="15"/>
          <w:sz w:val="24"/>
          <w:szCs w:val="24"/>
          <w:shd w:val="solid" w:color="000000" w:fill="000000"/>
          <w:fitText w:val="-20" w:id="-1469931514"/>
          <w14:textFill>
            <w14:solidFill>
              <w14:srgbClr w14:val="000000">
                <w14:alpha w14:val="100000"/>
              </w14:srgbClr>
            </w14:solidFill>
          </w14:textFill>
        </w:rPr>
        <w:t xml:space="preserve">| </w:t>
      </w:r>
      <w:r w:rsidRPr="00C3721A">
        <w:rPr>
          <w:rFonts w:asciiTheme="minorHAnsi" w:hAnsiTheme="minorHAnsi" w:cstheme="minorHAnsi"/>
          <w:b w:val="0"/>
          <w:color w:val="000000"/>
          <w:spacing w:val="-52"/>
          <w:w w:val="15"/>
          <w:sz w:val="24"/>
          <w:szCs w:val="24"/>
          <w:shd w:val="solid" w:color="000000" w:fill="000000"/>
          <w:fitText w:val="-20" w:id="-1469931514"/>
          <w14:textFill>
            <w14:solidFill>
              <w14:srgbClr w14:val="000000">
                <w14:alpha w14:val="100000"/>
              </w14:srgbClr>
            </w14:solidFill>
          </w14:textFill>
        </w:rPr>
        <w:t xml:space="preserve"> </w:t>
      </w:r>
      <w:r w:rsidRPr="00C3721A">
        <w:rPr>
          <w:rFonts w:asciiTheme="minorHAnsi" w:hAnsiTheme="minorHAnsi" w:cstheme="minorHAnsi"/>
          <w:b w:val="0"/>
          <w:color w:val="000000"/>
          <w:w w:val="15"/>
          <w:sz w:val="24"/>
          <w:szCs w:val="24"/>
          <w:shd w:val="solid" w:color="000000" w:fill="000000"/>
          <w:fitText w:val="-20" w:id="-1469931513"/>
          <w14:textFill>
            <w14:solidFill>
              <w14:srgbClr w14:val="000000">
                <w14:alpha w14:val="100000"/>
              </w14:srgbClr>
            </w14:solidFill>
          </w14:textFill>
        </w:rPr>
        <w:t xml:space="preserve">| </w:t>
      </w:r>
      <w:r w:rsidRPr="00C3721A">
        <w:rPr>
          <w:rFonts w:asciiTheme="minorHAnsi" w:hAnsiTheme="minorHAnsi" w:cstheme="minorHAnsi"/>
          <w:b w:val="0"/>
          <w:color w:val="000000"/>
          <w:spacing w:val="-52"/>
          <w:w w:val="15"/>
          <w:sz w:val="24"/>
          <w:szCs w:val="24"/>
          <w:shd w:val="solid" w:color="000000" w:fill="000000"/>
          <w:fitText w:val="-20" w:id="-1469931513"/>
          <w14:textFill>
            <w14:solidFill>
              <w14:srgbClr w14:val="000000">
                <w14:alpha w14:val="100000"/>
              </w14:srgbClr>
            </w14:solidFill>
          </w14:textFill>
        </w:rPr>
        <w:t xml:space="preserve"> </w:t>
      </w:r>
      <w:r w:rsidRPr="00C3721A">
        <w:rPr>
          <w:rFonts w:asciiTheme="minorHAnsi" w:hAnsiTheme="minorHAnsi" w:cstheme="minorHAnsi"/>
          <w:b w:val="0"/>
          <w:color w:val="000000"/>
          <w:w w:val="15"/>
          <w:sz w:val="24"/>
          <w:szCs w:val="24"/>
          <w:shd w:val="solid" w:color="000000" w:fill="000000"/>
          <w:fitText w:val="-20" w:id="-1469931512"/>
          <w14:textFill>
            <w14:solidFill>
              <w14:srgbClr w14:val="000000">
                <w14:alpha w14:val="100000"/>
              </w14:srgbClr>
            </w14:solidFill>
          </w14:textFill>
        </w:rPr>
        <w:t>|</w:t>
      </w:r>
      <w:r w:rsidRPr="00C3721A">
        <w:rPr>
          <w:rFonts w:asciiTheme="minorHAnsi" w:hAnsiTheme="minorHAnsi" w:cstheme="minorHAnsi"/>
          <w:b w:val="0"/>
          <w:color w:val="000000"/>
          <w:spacing w:val="-44"/>
          <w:w w:val="15"/>
          <w:sz w:val="24"/>
          <w:szCs w:val="24"/>
          <w:shd w:val="solid" w:color="000000" w:fill="000000"/>
          <w:fitText w:val="-20" w:id="-1469931512"/>
          <w14:textFill>
            <w14:solidFill>
              <w14:srgbClr w14:val="000000">
                <w14:alpha w14:val="100000"/>
              </w14:srgbClr>
            </w14:solidFill>
          </w14:textFill>
        </w:rPr>
        <w:t xml:space="preserve"> </w:t>
      </w:r>
      <w:r w:rsidRPr="00202F85">
        <w:rPr>
          <w:rFonts w:asciiTheme="minorHAnsi" w:hAnsiTheme="minorHAnsi" w:cstheme="minorHAnsi"/>
          <w:b w:val="0"/>
          <w:color w:val="000000"/>
          <w:spacing w:val="1"/>
          <w:w w:val="54"/>
          <w:sz w:val="24"/>
          <w:szCs w:val="24"/>
          <w:shd w:val="solid" w:color="000000" w:fill="000000"/>
          <w:fitText w:val="7450" w:id="-1469931511"/>
          <w14:textFill>
            <w14:solidFill>
              <w14:srgbClr w14:val="000000">
                <w14:alpha w14:val="100000"/>
              </w14:srgbClr>
            </w14:solidFill>
          </w14:textFill>
        </w:rPr>
        <w:t>|||||||||||||||||||||||||||||||||||||||||||||||||||||||||||||  ||||||||||||||||||||||||||||||||||||||||||||||||||||||||||||</w:t>
      </w:r>
      <w:r w:rsidRPr="00202F85">
        <w:rPr>
          <w:rFonts w:asciiTheme="minorHAnsi" w:hAnsiTheme="minorHAnsi" w:cstheme="minorHAnsi"/>
          <w:b w:val="0"/>
          <w:color w:val="000000"/>
          <w:spacing w:val="-8"/>
          <w:w w:val="54"/>
          <w:sz w:val="24"/>
          <w:szCs w:val="24"/>
          <w:shd w:val="solid" w:color="000000" w:fill="000000"/>
          <w:fitText w:val="7450" w:id="-1469931511"/>
          <w14:textFill>
            <w14:solidFill>
              <w14:srgbClr w14:val="000000">
                <w14:alpha w14:val="100000"/>
              </w14:srgbClr>
            </w14:solidFill>
          </w14:textFill>
        </w:rPr>
        <w:t>|</w:t>
      </w:r>
      <w:r>
        <w:rPr>
          <w:rFonts w:asciiTheme="minorHAnsi" w:hAnsiTheme="minorHAnsi" w:cstheme="minorHAnsi"/>
          <w:b w:val="0"/>
          <w:sz w:val="24"/>
          <w:szCs w:val="24"/>
        </w:rPr>
        <w:t xml:space="preserve"> </w:t>
      </w:r>
      <w:r w:rsidRPr="00C3721A">
        <w:rPr>
          <w:rFonts w:asciiTheme="minorHAnsi" w:hAnsiTheme="minorHAnsi" w:cstheme="minorHAnsi"/>
          <w:b w:val="0"/>
          <w:color w:val="000000"/>
          <w:spacing w:val="-130"/>
          <w:sz w:val="24"/>
          <w:szCs w:val="24"/>
          <w:shd w:val="solid" w:color="000000" w:fill="000000"/>
          <w:fitText w:val="-20" w:id="-1469931510"/>
          <w14:textFill>
            <w14:solidFill>
              <w14:srgbClr w14:val="000000">
                <w14:alpha w14:val="100000"/>
              </w14:srgbClr>
            </w14:solidFill>
          </w14:textFill>
        </w:rPr>
        <w:t>|</w:t>
      </w:r>
    </w:p>
    <w:p w14:paraId="56AE3C94" w14:textId="06AC2A32" w:rsidR="00145FAD" w:rsidRPr="00AF7528" w:rsidRDefault="00202F85" w:rsidP="00665B4F">
      <w:pPr>
        <w:pStyle w:val="PBACHeading10"/>
        <w:numPr>
          <w:ilvl w:val="1"/>
          <w:numId w:val="4"/>
        </w:numPr>
        <w:spacing w:after="120"/>
        <w:ind w:left="720" w:hanging="720"/>
        <w:jc w:val="both"/>
        <w:rPr>
          <w:rFonts w:asciiTheme="minorHAnsi" w:hAnsiTheme="minorHAnsi" w:cstheme="minorHAnsi"/>
          <w:b w:val="0"/>
          <w:sz w:val="24"/>
          <w:szCs w:val="24"/>
          <w:u w:val="single"/>
        </w:rPr>
      </w:pPr>
      <w:r w:rsidRPr="00202F85">
        <w:rPr>
          <w:rFonts w:asciiTheme="minorHAnsi" w:hAnsiTheme="minorHAnsi" w:cstheme="minorHAnsi"/>
          <w:b w:val="0"/>
          <w:color w:val="000000"/>
          <w:w w:val="54"/>
          <w:sz w:val="24"/>
          <w:szCs w:val="24"/>
          <w:u w:val="single"/>
          <w:shd w:val="solid" w:color="000000" w:fill="000000"/>
          <w:fitText w:val="6580" w:id="-1469930752"/>
          <w14:textFill>
            <w14:solidFill>
              <w14:srgbClr w14:val="000000">
                <w14:alpha w14:val="100000"/>
              </w14:srgbClr>
            </w14:solidFill>
          </w14:textFill>
        </w:rPr>
        <w:t>||||||||||||||||||||||||||||||||||||||||||||||||||||||  |||||||||||||||||||||||||||||||||||||||||||||||||||||</w:t>
      </w:r>
      <w:r w:rsidRPr="00202F85">
        <w:rPr>
          <w:rFonts w:asciiTheme="minorHAnsi" w:hAnsiTheme="minorHAnsi" w:cstheme="minorHAnsi"/>
          <w:b w:val="0"/>
          <w:color w:val="000000"/>
          <w:spacing w:val="79"/>
          <w:w w:val="54"/>
          <w:sz w:val="24"/>
          <w:szCs w:val="24"/>
          <w:u w:val="single"/>
          <w:shd w:val="solid" w:color="000000" w:fill="000000"/>
          <w:fitText w:val="6580" w:id="-1469930752"/>
          <w14:textFill>
            <w14:solidFill>
              <w14:srgbClr w14:val="000000">
                <w14:alpha w14:val="100000"/>
              </w14:srgbClr>
            </w14:solidFill>
          </w14:textFill>
        </w:rPr>
        <w:t>|</w:t>
      </w:r>
    </w:p>
    <w:p w14:paraId="350C3265" w14:textId="2C39BB78" w:rsidR="000C4C37" w:rsidRPr="00AF7528" w:rsidRDefault="00202F85" w:rsidP="000C4C37">
      <w:pPr>
        <w:pStyle w:val="PBACHeading10"/>
        <w:spacing w:after="120"/>
        <w:ind w:firstLine="0"/>
        <w:jc w:val="both"/>
        <w:rPr>
          <w:rFonts w:asciiTheme="minorHAnsi" w:hAnsiTheme="minorHAnsi" w:cstheme="minorHAnsi"/>
          <w:b w:val="0"/>
          <w:sz w:val="24"/>
          <w:szCs w:val="24"/>
        </w:rPr>
      </w:pPr>
      <w:r w:rsidRPr="00202F85">
        <w:rPr>
          <w:rFonts w:asciiTheme="minorHAnsi" w:hAnsiTheme="minorHAnsi" w:cstheme="minorHAnsi"/>
          <w:b w:val="0"/>
          <w:color w:val="000000"/>
          <w:w w:val="54"/>
          <w:sz w:val="24"/>
          <w:szCs w:val="24"/>
          <w:shd w:val="solid" w:color="000000" w:fill="000000"/>
          <w:fitText w:val="7420" w:id="-1469930751"/>
          <w14:textFill>
            <w14:solidFill>
              <w14:srgbClr w14:val="000000">
                <w14:alpha w14:val="100000"/>
              </w14:srgbClr>
            </w14:solidFill>
          </w14:textFill>
        </w:rPr>
        <w:lastRenderedPageBreak/>
        <w:t>|||||||||||||||||||||||||||||||||||||||||||||||||||||||||||||  ||||||||||||||||||||||||||||||||||||||||||||||||||||||||||||</w:t>
      </w:r>
      <w:r w:rsidRPr="00202F85">
        <w:rPr>
          <w:rFonts w:asciiTheme="minorHAnsi" w:hAnsiTheme="minorHAnsi" w:cstheme="minorHAnsi"/>
          <w:b w:val="0"/>
          <w:color w:val="000000"/>
          <w:spacing w:val="84"/>
          <w:w w:val="54"/>
          <w:sz w:val="24"/>
          <w:szCs w:val="24"/>
          <w:shd w:val="solid" w:color="000000" w:fill="000000"/>
          <w:fitText w:val="7420" w:id="-1469930751"/>
          <w14:textFill>
            <w14:solidFill>
              <w14:srgbClr w14:val="000000">
                <w14:alpha w14:val="100000"/>
              </w14:srgbClr>
            </w14:solidFill>
          </w14:textFill>
        </w:rPr>
        <w:t>|</w:t>
      </w:r>
      <w:r w:rsidRPr="00C3721A">
        <w:rPr>
          <w:rFonts w:asciiTheme="minorHAnsi" w:hAnsiTheme="minorHAnsi" w:cstheme="minorHAnsi"/>
          <w:b w:val="0"/>
          <w:color w:val="000000"/>
          <w:spacing w:val="-130"/>
          <w:sz w:val="24"/>
          <w:szCs w:val="24"/>
          <w:shd w:val="solid" w:color="000000" w:fill="000000"/>
          <w:fitText w:val="-20" w:id="-1469930749"/>
          <w14:textFill>
            <w14:solidFill>
              <w14:srgbClr w14:val="000000">
                <w14:alpha w14:val="100000"/>
              </w14:srgbClr>
            </w14:solidFill>
          </w14:textFill>
        </w:rPr>
        <w:t>|</w:t>
      </w:r>
      <w:r w:rsidRPr="004F4B8C">
        <w:rPr>
          <w:rFonts w:asciiTheme="minorHAnsi" w:hAnsiTheme="minorHAnsi" w:cstheme="minorHAnsi"/>
          <w:b w:val="0"/>
          <w:color w:val="000000"/>
          <w:spacing w:val="84"/>
          <w:w w:val="54"/>
          <w:sz w:val="24"/>
          <w:szCs w:val="24"/>
          <w:shd w:val="solid" w:color="000000" w:fill="000000"/>
          <w:fitText w:val="7375" w:id="-1469930748"/>
          <w14:textFill>
            <w14:solidFill>
              <w14:srgbClr w14:val="000000">
                <w14:alpha w14:val="100000"/>
              </w14:srgbClr>
            </w14:solidFill>
          </w14:textFill>
        </w:rPr>
        <w:t>|||||||||||||||||||||||||||||||||||||||||||||||||||</w:t>
      </w:r>
      <w:r w:rsidRPr="004F4B8C">
        <w:rPr>
          <w:rFonts w:asciiTheme="minorHAnsi" w:hAnsiTheme="minorHAnsi" w:cstheme="minorHAnsi"/>
          <w:b w:val="0"/>
          <w:color w:val="000000"/>
          <w:spacing w:val="-10"/>
          <w:w w:val="54"/>
          <w:sz w:val="24"/>
          <w:szCs w:val="24"/>
          <w:shd w:val="solid" w:color="000000" w:fill="000000"/>
          <w:fitText w:val="7375" w:id="-1469930748"/>
          <w14:textFill>
            <w14:solidFill>
              <w14:srgbClr w14:val="000000">
                <w14:alpha w14:val="100000"/>
              </w14:srgbClr>
            </w14:solidFill>
          </w14:textFill>
        </w:rPr>
        <w:t>|</w:t>
      </w:r>
      <w:r w:rsidRPr="004F4B8C">
        <w:rPr>
          <w:rFonts w:asciiTheme="minorHAnsi" w:hAnsiTheme="minorHAnsi" w:cstheme="minorHAnsi"/>
          <w:b w:val="0"/>
          <w:color w:val="000000"/>
          <w:spacing w:val="23"/>
          <w:w w:val="15"/>
          <w:sz w:val="24"/>
          <w:szCs w:val="24"/>
          <w:shd w:val="solid" w:color="000000" w:fill="000000"/>
          <w:fitText w:val="40" w:id="-1469930742"/>
          <w14:textFill>
            <w14:solidFill>
              <w14:srgbClr w14:val="000000">
                <w14:alpha w14:val="100000"/>
              </w14:srgbClr>
            </w14:solidFill>
          </w14:textFill>
        </w:rPr>
        <w:t>|</w:t>
      </w:r>
      <w:r w:rsidRPr="00202F85">
        <w:rPr>
          <w:rFonts w:asciiTheme="minorHAnsi" w:hAnsiTheme="minorHAnsi" w:cstheme="minorHAnsi"/>
          <w:b w:val="0"/>
          <w:color w:val="000000"/>
          <w:spacing w:val="1"/>
          <w:w w:val="54"/>
          <w:sz w:val="24"/>
          <w:szCs w:val="24"/>
          <w:shd w:val="solid" w:color="000000" w:fill="000000"/>
          <w:fitText w:val="4420" w:id="-1469930741"/>
          <w14:textFill>
            <w14:solidFill>
              <w14:srgbClr w14:val="000000">
                <w14:alpha w14:val="100000"/>
              </w14:srgbClr>
            </w14:solidFill>
          </w14:textFill>
        </w:rPr>
        <w:t>||||||||||||||||||||||||||||||||||||  |||||||||||||||||||||||||||||||||||</w:t>
      </w:r>
      <w:r w:rsidRPr="00202F85">
        <w:rPr>
          <w:rFonts w:asciiTheme="minorHAnsi" w:hAnsiTheme="minorHAnsi" w:cstheme="minorHAnsi"/>
          <w:b w:val="0"/>
          <w:color w:val="000000"/>
          <w:spacing w:val="-6"/>
          <w:w w:val="54"/>
          <w:sz w:val="24"/>
          <w:szCs w:val="24"/>
          <w:shd w:val="solid" w:color="000000" w:fill="000000"/>
          <w:fitText w:val="4420" w:id="-1469930741"/>
          <w14:textFill>
            <w14:solidFill>
              <w14:srgbClr w14:val="000000">
                <w14:alpha w14:val="100000"/>
              </w14:srgbClr>
            </w14:solidFill>
          </w14:textFill>
        </w:rPr>
        <w:t>|</w:t>
      </w:r>
    </w:p>
    <w:p w14:paraId="107759B3" w14:textId="46C357E2" w:rsidR="00C423CB" w:rsidRPr="00AF7528" w:rsidRDefault="00202F85" w:rsidP="00C423CB">
      <w:pPr>
        <w:pStyle w:val="PBACHeading10"/>
        <w:numPr>
          <w:ilvl w:val="1"/>
          <w:numId w:val="4"/>
        </w:numPr>
        <w:spacing w:after="120"/>
        <w:ind w:left="720" w:hanging="720"/>
        <w:jc w:val="both"/>
        <w:rPr>
          <w:rFonts w:asciiTheme="minorHAnsi" w:hAnsiTheme="minorHAnsi" w:cstheme="minorHAnsi"/>
          <w:b w:val="0"/>
          <w:sz w:val="24"/>
          <w:szCs w:val="24"/>
        </w:rPr>
      </w:pPr>
      <w:r w:rsidRPr="00202F85">
        <w:rPr>
          <w:rFonts w:asciiTheme="minorHAnsi" w:hAnsiTheme="minorHAnsi" w:cstheme="minorHAnsi"/>
          <w:b w:val="0"/>
          <w:color w:val="000000"/>
          <w:spacing w:val="1"/>
          <w:w w:val="54"/>
          <w:sz w:val="24"/>
          <w:szCs w:val="24"/>
          <w:shd w:val="solid" w:color="000000" w:fill="000000"/>
          <w:fitText w:val="8170" w:id="-1469930740"/>
          <w14:textFill>
            <w14:solidFill>
              <w14:srgbClr w14:val="000000">
                <w14:alpha w14:val="100000"/>
              </w14:srgbClr>
            </w14:solidFill>
          </w14:textFill>
        </w:rPr>
        <w:t>|||||||||||||||||||||||||||||||||||||||||||||||||||||||||||||||||||  ||||||||||||||||||||||||||||||||||||||||||||||||||||||||||||||||||</w:t>
      </w:r>
      <w:r w:rsidRPr="00202F85">
        <w:rPr>
          <w:rFonts w:asciiTheme="minorHAnsi" w:hAnsiTheme="minorHAnsi" w:cstheme="minorHAnsi"/>
          <w:b w:val="0"/>
          <w:color w:val="000000"/>
          <w:spacing w:val="-16"/>
          <w:w w:val="54"/>
          <w:sz w:val="24"/>
          <w:szCs w:val="24"/>
          <w:shd w:val="solid" w:color="000000" w:fill="000000"/>
          <w:fitText w:val="8170" w:id="-1469930740"/>
          <w14:textFill>
            <w14:solidFill>
              <w14:srgbClr w14:val="000000">
                <w14:alpha w14:val="100000"/>
              </w14:srgbClr>
            </w14:solidFill>
          </w14:textFill>
        </w:rPr>
        <w:t>|</w:t>
      </w:r>
      <w:r>
        <w:rPr>
          <w:rFonts w:asciiTheme="minorHAnsi" w:hAnsiTheme="minorHAnsi" w:cstheme="minorHAnsi"/>
          <w:b w:val="0"/>
          <w:sz w:val="24"/>
          <w:szCs w:val="24"/>
        </w:rPr>
        <w:t xml:space="preserve"> </w:t>
      </w:r>
      <w:r w:rsidRPr="004F4B8C">
        <w:rPr>
          <w:rFonts w:asciiTheme="minorHAnsi" w:hAnsiTheme="minorHAnsi" w:cstheme="minorHAnsi"/>
          <w:b w:val="0"/>
          <w:color w:val="000000"/>
          <w:w w:val="55"/>
          <w:sz w:val="24"/>
          <w:szCs w:val="24"/>
          <w:shd w:val="solid" w:color="000000" w:fill="000000"/>
          <w:fitText w:val="7480" w:id="-1469930739"/>
          <w14:textFill>
            <w14:solidFill>
              <w14:srgbClr w14:val="000000">
                <w14:alpha w14:val="100000"/>
              </w14:srgbClr>
            </w14:solidFill>
          </w14:textFill>
        </w:rPr>
        <w:t>|||||||||||||||||||||||||||||||||||||||||||||||||||||||||||||  ||||||||||||||||||||||||||||||||||||||||||||||||||||||||||||</w:t>
      </w:r>
      <w:r w:rsidRPr="004F4B8C">
        <w:rPr>
          <w:rFonts w:asciiTheme="minorHAnsi" w:hAnsiTheme="minorHAnsi" w:cstheme="minorHAnsi"/>
          <w:b w:val="0"/>
          <w:color w:val="000000"/>
          <w:spacing w:val="14"/>
          <w:w w:val="55"/>
          <w:sz w:val="24"/>
          <w:szCs w:val="24"/>
          <w:shd w:val="solid" w:color="000000" w:fill="000000"/>
          <w:fitText w:val="7480" w:id="-1469930739"/>
          <w14:textFill>
            <w14:solidFill>
              <w14:srgbClr w14:val="000000">
                <w14:alpha w14:val="100000"/>
              </w14:srgbClr>
            </w14:solidFill>
          </w14:textFill>
        </w:rPr>
        <w:t>|</w:t>
      </w:r>
      <w:r w:rsidRPr="00202F85">
        <w:rPr>
          <w:rFonts w:asciiTheme="minorHAnsi" w:hAnsiTheme="minorHAnsi" w:cstheme="minorHAnsi"/>
          <w:b w:val="0"/>
          <w:color w:val="000000"/>
          <w:w w:val="63"/>
          <w:sz w:val="24"/>
          <w:szCs w:val="24"/>
          <w:shd w:val="solid" w:color="000000" w:fill="000000"/>
          <w:fitText w:val="490" w:id="-1469930737"/>
          <w14:textFill>
            <w14:solidFill>
              <w14:srgbClr w14:val="000000">
                <w14:alpha w14:val="100000"/>
              </w14:srgbClr>
            </w14:solidFill>
          </w14:textFill>
        </w:rPr>
        <w:t>|||  |||</w:t>
      </w:r>
    </w:p>
    <w:p w14:paraId="6D99A7FD" w14:textId="007B70E7" w:rsidR="00C423CB" w:rsidRPr="00AF7528" w:rsidRDefault="00202F85" w:rsidP="00C423CB">
      <w:pPr>
        <w:pStyle w:val="PBACHeading10"/>
        <w:spacing w:after="120"/>
        <w:jc w:val="both"/>
        <w:rPr>
          <w:rFonts w:asciiTheme="minorHAnsi" w:hAnsiTheme="minorHAnsi" w:cstheme="minorHAnsi"/>
          <w:i/>
          <w:iCs/>
          <w:sz w:val="24"/>
          <w:szCs w:val="24"/>
        </w:rPr>
      </w:pPr>
      <w:r w:rsidRPr="00202F85">
        <w:rPr>
          <w:rFonts w:asciiTheme="minorHAnsi" w:hAnsiTheme="minorHAnsi" w:cstheme="minorHAnsi"/>
          <w:i/>
          <w:iCs/>
          <w:color w:val="000000"/>
          <w:w w:val="53"/>
          <w:sz w:val="24"/>
          <w:szCs w:val="24"/>
          <w:shd w:val="solid" w:color="000000" w:fill="000000"/>
          <w:fitText w:val="5500" w:id="-1469930496"/>
          <w14:textFill>
            <w14:solidFill>
              <w14:srgbClr w14:val="000000">
                <w14:alpha w14:val="100000"/>
              </w14:srgbClr>
            </w14:solidFill>
          </w14:textFill>
        </w:rPr>
        <w:t>|||||||||||||||||||||||||||||||||||||||||||||  ||||||||||||||||||||||||||||||||||||||||||||</w:t>
      </w:r>
      <w:r w:rsidRPr="00202F85">
        <w:rPr>
          <w:rFonts w:asciiTheme="minorHAnsi" w:hAnsiTheme="minorHAnsi" w:cstheme="minorHAnsi"/>
          <w:i/>
          <w:iCs/>
          <w:color w:val="000000"/>
          <w:spacing w:val="10"/>
          <w:w w:val="53"/>
          <w:sz w:val="24"/>
          <w:szCs w:val="24"/>
          <w:shd w:val="solid" w:color="000000" w:fill="000000"/>
          <w:fitText w:val="5500" w:id="-1469930496"/>
          <w14:textFill>
            <w14:solidFill>
              <w14:srgbClr w14:val="000000">
                <w14:alpha w14:val="100000"/>
              </w14:srgbClr>
            </w14:solidFill>
          </w14:textFill>
        </w:rPr>
        <w:t>|</w:t>
      </w:r>
    </w:p>
    <w:p w14:paraId="0D89D9BE" w14:textId="623B41AF" w:rsidR="00145FAD" w:rsidRPr="00AF7528" w:rsidRDefault="00202F85" w:rsidP="00665B4F">
      <w:pPr>
        <w:pStyle w:val="PBACHeading10"/>
        <w:numPr>
          <w:ilvl w:val="1"/>
          <w:numId w:val="4"/>
        </w:numPr>
        <w:spacing w:after="120"/>
        <w:ind w:left="720" w:hanging="720"/>
        <w:jc w:val="both"/>
        <w:rPr>
          <w:rFonts w:asciiTheme="minorHAnsi" w:hAnsiTheme="minorHAnsi" w:cstheme="minorHAnsi"/>
          <w:b w:val="0"/>
          <w:sz w:val="24"/>
          <w:szCs w:val="24"/>
        </w:rPr>
      </w:pPr>
      <w:r w:rsidRPr="00202F85">
        <w:rPr>
          <w:rFonts w:asciiTheme="minorHAnsi" w:hAnsiTheme="minorHAnsi" w:cstheme="minorHAnsi"/>
          <w:b w:val="0"/>
          <w:color w:val="000000"/>
          <w:spacing w:val="1"/>
          <w:w w:val="54"/>
          <w:sz w:val="24"/>
          <w:szCs w:val="24"/>
          <w:shd w:val="solid" w:color="000000" w:fill="000000"/>
          <w:fitText w:val="8170" w:id="-1469930495"/>
          <w14:textFill>
            <w14:solidFill>
              <w14:srgbClr w14:val="000000">
                <w14:alpha w14:val="100000"/>
              </w14:srgbClr>
            </w14:solidFill>
          </w14:textFill>
        </w:rPr>
        <w:t>|||||||||||||||||||||||||||||||||||||||||||||||||||||||||||||||||||  ||||||||||||||||||||||||||||||||||||||||||||||||||||||||||||||||||</w:t>
      </w:r>
      <w:r w:rsidRPr="00202F85">
        <w:rPr>
          <w:rFonts w:asciiTheme="minorHAnsi" w:hAnsiTheme="minorHAnsi" w:cstheme="minorHAnsi"/>
          <w:b w:val="0"/>
          <w:color w:val="000000"/>
          <w:spacing w:val="-16"/>
          <w:w w:val="54"/>
          <w:sz w:val="24"/>
          <w:szCs w:val="24"/>
          <w:shd w:val="solid" w:color="000000" w:fill="000000"/>
          <w:fitText w:val="8170" w:id="-1469930495"/>
          <w14:textFill>
            <w14:solidFill>
              <w14:srgbClr w14:val="000000">
                <w14:alpha w14:val="100000"/>
              </w14:srgbClr>
            </w14:solidFill>
          </w14:textFill>
        </w:rPr>
        <w:t>|</w:t>
      </w:r>
      <w:r>
        <w:rPr>
          <w:rFonts w:asciiTheme="minorHAnsi" w:hAnsiTheme="minorHAnsi" w:cstheme="minorHAnsi"/>
          <w:b w:val="0"/>
          <w:sz w:val="24"/>
          <w:szCs w:val="24"/>
        </w:rPr>
        <w:t xml:space="preserve"> </w:t>
      </w:r>
      <w:r w:rsidRPr="00202F85">
        <w:rPr>
          <w:rFonts w:asciiTheme="minorHAnsi" w:hAnsiTheme="minorHAnsi" w:cstheme="minorHAnsi"/>
          <w:b w:val="0"/>
          <w:color w:val="000000"/>
          <w:spacing w:val="1"/>
          <w:w w:val="54"/>
          <w:sz w:val="24"/>
          <w:szCs w:val="24"/>
          <w:shd w:val="solid" w:color="000000" w:fill="000000"/>
          <w:fitText w:val="7450" w:id="-1469930494"/>
          <w14:textFill>
            <w14:solidFill>
              <w14:srgbClr w14:val="000000">
                <w14:alpha w14:val="100000"/>
              </w14:srgbClr>
            </w14:solidFill>
          </w14:textFill>
        </w:rPr>
        <w:t>|||||||||||||||||||||||||||||||||||||||||||||||||||||||||||||  ||||||||||||||||||||||||||||||||||||||||||||||||||||||||||||</w:t>
      </w:r>
      <w:r w:rsidRPr="00202F85">
        <w:rPr>
          <w:rFonts w:asciiTheme="minorHAnsi" w:hAnsiTheme="minorHAnsi" w:cstheme="minorHAnsi"/>
          <w:b w:val="0"/>
          <w:color w:val="000000"/>
          <w:spacing w:val="-8"/>
          <w:w w:val="54"/>
          <w:sz w:val="24"/>
          <w:szCs w:val="24"/>
          <w:shd w:val="solid" w:color="000000" w:fill="000000"/>
          <w:fitText w:val="7450" w:id="-1469930494"/>
          <w14:textFill>
            <w14:solidFill>
              <w14:srgbClr w14:val="000000">
                <w14:alpha w14:val="100000"/>
              </w14:srgbClr>
            </w14:solidFill>
          </w14:textFill>
        </w:rPr>
        <w:t>|</w:t>
      </w:r>
      <w:r>
        <w:rPr>
          <w:rFonts w:asciiTheme="minorHAnsi" w:hAnsiTheme="minorHAnsi" w:cstheme="minorHAnsi"/>
          <w:b w:val="0"/>
          <w:sz w:val="24"/>
          <w:szCs w:val="24"/>
        </w:rPr>
        <w:t xml:space="preserve"> </w:t>
      </w:r>
      <w:r w:rsidRPr="00202F85">
        <w:rPr>
          <w:rFonts w:asciiTheme="minorHAnsi" w:hAnsiTheme="minorHAnsi" w:cstheme="minorHAnsi"/>
          <w:b w:val="0"/>
          <w:color w:val="000000"/>
          <w:w w:val="55"/>
          <w:sz w:val="24"/>
          <w:szCs w:val="24"/>
          <w:shd w:val="solid" w:color="000000" w:fill="000000"/>
          <w:fitText w:val="7480" w:id="-1469930493"/>
          <w14:textFill>
            <w14:solidFill>
              <w14:srgbClr w14:val="000000">
                <w14:alpha w14:val="100000"/>
              </w14:srgbClr>
            </w14:solidFill>
          </w14:textFill>
        </w:rPr>
        <w:t>|||||||||||||||||||||||||||||||||||||||||||||||||||||||||||||  ||||||||||||||||||||||||||||||||||||||||||||||||||||||||||||</w:t>
      </w:r>
      <w:r w:rsidRPr="00202F85">
        <w:rPr>
          <w:rFonts w:asciiTheme="minorHAnsi" w:hAnsiTheme="minorHAnsi" w:cstheme="minorHAnsi"/>
          <w:b w:val="0"/>
          <w:color w:val="000000"/>
          <w:spacing w:val="14"/>
          <w:w w:val="55"/>
          <w:sz w:val="24"/>
          <w:szCs w:val="24"/>
          <w:shd w:val="solid" w:color="000000" w:fill="000000"/>
          <w:fitText w:val="7480" w:id="-1469930493"/>
          <w14:textFill>
            <w14:solidFill>
              <w14:srgbClr w14:val="000000">
                <w14:alpha w14:val="100000"/>
              </w14:srgbClr>
            </w14:solidFill>
          </w14:textFill>
        </w:rPr>
        <w:t>|</w:t>
      </w:r>
      <w:r>
        <w:rPr>
          <w:rFonts w:asciiTheme="minorHAnsi" w:hAnsiTheme="minorHAnsi" w:cstheme="minorHAnsi"/>
          <w:b w:val="0"/>
          <w:sz w:val="24"/>
          <w:szCs w:val="24"/>
        </w:rPr>
        <w:t xml:space="preserve"> </w:t>
      </w:r>
      <w:r w:rsidRPr="00C3721A">
        <w:rPr>
          <w:rFonts w:asciiTheme="minorHAnsi" w:hAnsiTheme="minorHAnsi" w:cstheme="minorHAnsi"/>
          <w:b w:val="0"/>
          <w:color w:val="000000"/>
          <w:w w:val="15"/>
          <w:sz w:val="24"/>
          <w:szCs w:val="24"/>
          <w:shd w:val="solid" w:color="000000" w:fill="000000"/>
          <w:fitText w:val="-20" w:id="-1469930492"/>
          <w14:textFill>
            <w14:solidFill>
              <w14:srgbClr w14:val="000000">
                <w14:alpha w14:val="100000"/>
              </w14:srgbClr>
            </w14:solidFill>
          </w14:textFill>
        </w:rPr>
        <w:t xml:space="preserve">| </w:t>
      </w:r>
      <w:r w:rsidRPr="00C3721A">
        <w:rPr>
          <w:rFonts w:asciiTheme="minorHAnsi" w:hAnsiTheme="minorHAnsi" w:cstheme="minorHAnsi"/>
          <w:b w:val="0"/>
          <w:color w:val="000000"/>
          <w:spacing w:val="-52"/>
          <w:w w:val="15"/>
          <w:sz w:val="24"/>
          <w:szCs w:val="24"/>
          <w:shd w:val="solid" w:color="000000" w:fill="000000"/>
          <w:fitText w:val="-20" w:id="-1469930492"/>
          <w14:textFill>
            <w14:solidFill>
              <w14:srgbClr w14:val="000000">
                <w14:alpha w14:val="100000"/>
              </w14:srgbClr>
            </w14:solidFill>
          </w14:textFill>
        </w:rPr>
        <w:t xml:space="preserve"> </w:t>
      </w:r>
      <w:r w:rsidRPr="00C3721A">
        <w:rPr>
          <w:rFonts w:asciiTheme="minorHAnsi" w:hAnsiTheme="minorHAnsi" w:cstheme="minorHAnsi"/>
          <w:b w:val="0"/>
          <w:color w:val="000000"/>
          <w:w w:val="15"/>
          <w:sz w:val="24"/>
          <w:szCs w:val="24"/>
          <w:shd w:val="solid" w:color="000000" w:fill="000000"/>
          <w:fitText w:val="-20" w:id="-1469930491"/>
          <w14:textFill>
            <w14:solidFill>
              <w14:srgbClr w14:val="000000">
                <w14:alpha w14:val="100000"/>
              </w14:srgbClr>
            </w14:solidFill>
          </w14:textFill>
        </w:rPr>
        <w:t xml:space="preserve">|  </w:t>
      </w:r>
      <w:r w:rsidRPr="00C3721A">
        <w:rPr>
          <w:rFonts w:asciiTheme="minorHAnsi" w:hAnsiTheme="minorHAnsi" w:cstheme="minorHAnsi"/>
          <w:b w:val="0"/>
          <w:color w:val="000000"/>
          <w:spacing w:val="-69"/>
          <w:w w:val="15"/>
          <w:sz w:val="24"/>
          <w:szCs w:val="24"/>
          <w:shd w:val="solid" w:color="000000" w:fill="000000"/>
          <w:fitText w:val="-20" w:id="-1469930491"/>
          <w14:textFill>
            <w14:solidFill>
              <w14:srgbClr w14:val="000000">
                <w14:alpha w14:val="100000"/>
              </w14:srgbClr>
            </w14:solidFill>
          </w14:textFill>
        </w:rPr>
        <w:t>|</w:t>
      </w:r>
      <w:r w:rsidRPr="00C3721A">
        <w:rPr>
          <w:rFonts w:asciiTheme="minorHAnsi" w:hAnsiTheme="minorHAnsi" w:cstheme="minorHAnsi"/>
          <w:b w:val="0"/>
          <w:color w:val="000000"/>
          <w:w w:val="15"/>
          <w:sz w:val="24"/>
          <w:szCs w:val="24"/>
          <w:shd w:val="solid" w:color="000000" w:fill="000000"/>
          <w:fitText w:val="-20" w:id="-1469930490"/>
          <w14:textFill>
            <w14:solidFill>
              <w14:srgbClr w14:val="000000">
                <w14:alpha w14:val="100000"/>
              </w14:srgbClr>
            </w14:solidFill>
          </w14:textFill>
        </w:rPr>
        <w:t xml:space="preserve">|  </w:t>
      </w:r>
      <w:r w:rsidRPr="00C3721A">
        <w:rPr>
          <w:rFonts w:asciiTheme="minorHAnsi" w:hAnsiTheme="minorHAnsi" w:cstheme="minorHAnsi"/>
          <w:b w:val="0"/>
          <w:color w:val="000000"/>
          <w:spacing w:val="-69"/>
          <w:w w:val="15"/>
          <w:sz w:val="24"/>
          <w:szCs w:val="24"/>
          <w:shd w:val="solid" w:color="000000" w:fill="000000"/>
          <w:fitText w:val="-20" w:id="-1469930490"/>
          <w14:textFill>
            <w14:solidFill>
              <w14:srgbClr w14:val="000000">
                <w14:alpha w14:val="100000"/>
              </w14:srgbClr>
            </w14:solidFill>
          </w14:textFill>
        </w:rPr>
        <w:t>|</w:t>
      </w:r>
      <w:r w:rsidRPr="00202F85">
        <w:rPr>
          <w:rFonts w:asciiTheme="minorHAnsi" w:hAnsiTheme="minorHAnsi" w:cstheme="minorHAnsi"/>
          <w:b w:val="0"/>
          <w:color w:val="000000"/>
          <w:w w:val="54"/>
          <w:sz w:val="24"/>
          <w:szCs w:val="24"/>
          <w:shd w:val="solid" w:color="000000" w:fill="000000"/>
          <w:fitText w:val="3895" w:id="-1469930489"/>
          <w14:textFill>
            <w14:solidFill>
              <w14:srgbClr w14:val="000000">
                <w14:alpha w14:val="100000"/>
              </w14:srgbClr>
            </w14:solidFill>
          </w14:textFill>
        </w:rPr>
        <w:t>||||||||||||||||||||||||||||||||  |||||||||||||||||||||||||||||||</w:t>
      </w:r>
      <w:r w:rsidRPr="00202F85">
        <w:rPr>
          <w:rFonts w:asciiTheme="minorHAnsi" w:hAnsiTheme="minorHAnsi" w:cstheme="minorHAnsi"/>
          <w:b w:val="0"/>
          <w:color w:val="000000"/>
          <w:spacing w:val="18"/>
          <w:w w:val="54"/>
          <w:sz w:val="24"/>
          <w:szCs w:val="24"/>
          <w:shd w:val="solid" w:color="000000" w:fill="000000"/>
          <w:fitText w:val="3895" w:id="-1469930489"/>
          <w14:textFill>
            <w14:solidFill>
              <w14:srgbClr w14:val="000000">
                <w14:alpha w14:val="100000"/>
              </w14:srgbClr>
            </w14:solidFill>
          </w14:textFill>
        </w:rPr>
        <w:t>|</w:t>
      </w:r>
    </w:p>
    <w:p w14:paraId="66D03F33" w14:textId="14E094A2" w:rsidR="008A65F2" w:rsidRPr="00AF7528" w:rsidRDefault="00ED75CB" w:rsidP="00665B4F">
      <w:pPr>
        <w:pStyle w:val="PBACHeading10"/>
        <w:numPr>
          <w:ilvl w:val="1"/>
          <w:numId w:val="4"/>
        </w:numPr>
        <w:spacing w:after="120"/>
        <w:ind w:left="720" w:hanging="720"/>
        <w:jc w:val="both"/>
        <w:rPr>
          <w:rFonts w:asciiTheme="minorHAnsi" w:hAnsiTheme="minorHAnsi" w:cstheme="minorHAnsi"/>
          <w:b w:val="0"/>
          <w:sz w:val="24"/>
          <w:szCs w:val="24"/>
          <w:u w:val="single"/>
        </w:rPr>
      </w:pPr>
      <w:r w:rsidRPr="00ED75CB">
        <w:rPr>
          <w:rFonts w:asciiTheme="minorHAnsi" w:hAnsiTheme="minorHAnsi" w:cstheme="minorHAnsi"/>
          <w:b w:val="0"/>
          <w:color w:val="000000"/>
          <w:spacing w:val="1"/>
          <w:w w:val="54"/>
          <w:sz w:val="24"/>
          <w:szCs w:val="24"/>
          <w:u w:val="single"/>
          <w:shd w:val="solid" w:color="000000" w:fill="000000"/>
          <w:fitText w:val="4675" w:id="-1469928954"/>
          <w14:textFill>
            <w14:solidFill>
              <w14:srgbClr w14:val="000000">
                <w14:alpha w14:val="100000"/>
              </w14:srgbClr>
            </w14:solidFill>
          </w14:textFill>
        </w:rPr>
        <w:t>||||||||||||||||||||||||||||||||||||||  |||||||||||||||||||||||||||||||||||||</w:t>
      </w:r>
      <w:r w:rsidRPr="00ED75CB">
        <w:rPr>
          <w:rFonts w:asciiTheme="minorHAnsi" w:hAnsiTheme="minorHAnsi" w:cstheme="minorHAnsi"/>
          <w:b w:val="0"/>
          <w:color w:val="000000"/>
          <w:spacing w:val="6"/>
          <w:w w:val="54"/>
          <w:sz w:val="24"/>
          <w:szCs w:val="24"/>
          <w:u w:val="single"/>
          <w:shd w:val="solid" w:color="000000" w:fill="000000"/>
          <w:fitText w:val="4675" w:id="-1469928954"/>
          <w14:textFill>
            <w14:solidFill>
              <w14:srgbClr w14:val="000000">
                <w14:alpha w14:val="100000"/>
              </w14:srgbClr>
            </w14:solidFill>
          </w14:textFill>
        </w:rPr>
        <w:t>|</w:t>
      </w:r>
    </w:p>
    <w:p w14:paraId="5E1573CC" w14:textId="24F6F130" w:rsidR="008A65F2" w:rsidRPr="00AF7528" w:rsidRDefault="00ED75CB" w:rsidP="008A65F2">
      <w:pPr>
        <w:pStyle w:val="PBACHeading10"/>
        <w:spacing w:after="120"/>
        <w:ind w:firstLine="0"/>
        <w:jc w:val="both"/>
        <w:rPr>
          <w:rFonts w:asciiTheme="minorHAnsi" w:hAnsiTheme="minorHAnsi" w:cstheme="minorHAnsi"/>
          <w:b w:val="0"/>
          <w:sz w:val="24"/>
          <w:szCs w:val="24"/>
        </w:rPr>
      </w:pPr>
      <w:r w:rsidRPr="00ED75CB">
        <w:rPr>
          <w:rFonts w:asciiTheme="minorHAnsi" w:hAnsiTheme="minorHAnsi" w:cstheme="minorHAnsi"/>
          <w:b w:val="0"/>
          <w:color w:val="000000"/>
          <w:spacing w:val="1"/>
          <w:w w:val="54"/>
          <w:sz w:val="24"/>
          <w:szCs w:val="24"/>
          <w:shd w:val="solid" w:color="000000" w:fill="000000"/>
          <w:fitText w:val="7465" w:id="-1469928704"/>
          <w14:textFill>
            <w14:solidFill>
              <w14:srgbClr w14:val="000000">
                <w14:alpha w14:val="100000"/>
              </w14:srgbClr>
            </w14:solidFill>
          </w14:textFill>
        </w:rPr>
        <w:t>|||||||||||||||||||||||||||||||||||||||||||||||||||||||||||||  ||||||||||||||||||||||||||||||||||||||||||||||||||||||||||||</w:t>
      </w:r>
      <w:r w:rsidRPr="00ED75CB">
        <w:rPr>
          <w:rFonts w:asciiTheme="minorHAnsi" w:hAnsiTheme="minorHAnsi" w:cstheme="minorHAnsi"/>
          <w:b w:val="0"/>
          <w:color w:val="000000"/>
          <w:spacing w:val="6"/>
          <w:w w:val="54"/>
          <w:sz w:val="24"/>
          <w:szCs w:val="24"/>
          <w:shd w:val="solid" w:color="000000" w:fill="000000"/>
          <w:fitText w:val="7465" w:id="-1469928704"/>
          <w14:textFill>
            <w14:solidFill>
              <w14:srgbClr w14:val="000000">
                <w14:alpha w14:val="100000"/>
              </w14:srgbClr>
            </w14:solidFill>
          </w14:textFill>
        </w:rPr>
        <w:t>|</w:t>
      </w:r>
      <w:r>
        <w:rPr>
          <w:rFonts w:asciiTheme="minorHAnsi" w:hAnsiTheme="minorHAnsi" w:cstheme="minorHAnsi"/>
          <w:b w:val="0"/>
          <w:sz w:val="24"/>
          <w:szCs w:val="24"/>
        </w:rPr>
        <w:t xml:space="preserve"> </w:t>
      </w:r>
      <w:r w:rsidRPr="00ED75CB">
        <w:rPr>
          <w:rFonts w:asciiTheme="minorHAnsi" w:hAnsiTheme="minorHAnsi" w:cstheme="minorHAnsi"/>
          <w:b w:val="0"/>
          <w:color w:val="000000"/>
          <w:spacing w:val="1"/>
          <w:w w:val="54"/>
          <w:sz w:val="24"/>
          <w:szCs w:val="24"/>
          <w:shd w:val="solid" w:color="000000" w:fill="000000"/>
          <w:fitText w:val="6865" w:id="-1469928703"/>
          <w14:textFill>
            <w14:solidFill>
              <w14:srgbClr w14:val="000000">
                <w14:alpha w14:val="100000"/>
              </w14:srgbClr>
            </w14:solidFill>
          </w14:textFill>
        </w:rPr>
        <w:t>||||||||||||||||||||||||||||||||||||||||||||||||||||||||  |||||||||||||||||||||||||||||||||||||||||||||||||||||||</w:t>
      </w:r>
      <w:r w:rsidRPr="00ED75CB">
        <w:rPr>
          <w:rFonts w:asciiTheme="minorHAnsi" w:hAnsiTheme="minorHAnsi" w:cstheme="minorHAnsi"/>
          <w:b w:val="0"/>
          <w:color w:val="000000"/>
          <w:spacing w:val="12"/>
          <w:w w:val="54"/>
          <w:sz w:val="24"/>
          <w:szCs w:val="24"/>
          <w:shd w:val="solid" w:color="000000" w:fill="000000"/>
          <w:fitText w:val="6865" w:id="-1469928703"/>
          <w14:textFill>
            <w14:solidFill>
              <w14:srgbClr w14:val="000000">
                <w14:alpha w14:val="100000"/>
              </w14:srgbClr>
            </w14:solidFill>
          </w14:textFill>
        </w:rPr>
        <w:t>|</w:t>
      </w:r>
    </w:p>
    <w:p w14:paraId="3478A465" w14:textId="3F3EBFB9" w:rsidR="008A65F2" w:rsidRPr="00AF7528" w:rsidRDefault="00ED75CB" w:rsidP="008A65F2">
      <w:pPr>
        <w:pStyle w:val="PBACHeading10"/>
        <w:numPr>
          <w:ilvl w:val="0"/>
          <w:numId w:val="34"/>
        </w:numPr>
        <w:spacing w:after="120"/>
        <w:jc w:val="both"/>
        <w:rPr>
          <w:rFonts w:asciiTheme="minorHAnsi" w:hAnsiTheme="minorHAnsi" w:cstheme="minorHAnsi"/>
          <w:b w:val="0"/>
          <w:sz w:val="24"/>
          <w:szCs w:val="24"/>
        </w:rPr>
      </w:pPr>
      <w:r w:rsidRPr="00ED75CB">
        <w:rPr>
          <w:rFonts w:asciiTheme="minorHAnsi" w:hAnsiTheme="minorHAnsi" w:cstheme="minorHAnsi"/>
          <w:b w:val="0"/>
          <w:color w:val="000000"/>
          <w:w w:val="55"/>
          <w:sz w:val="24"/>
          <w:szCs w:val="24"/>
          <w:shd w:val="solid" w:color="000000" w:fill="000000"/>
          <w:fitText w:val="2500" w:id="-1469928185"/>
          <w14:textFill>
            <w14:solidFill>
              <w14:srgbClr w14:val="000000">
                <w14:alpha w14:val="100000"/>
              </w14:srgbClr>
            </w14:solidFill>
          </w14:textFill>
        </w:rPr>
        <w:t>||||||||||||||||||||  |||||||||||||||||||</w:t>
      </w:r>
      <w:r w:rsidRPr="00ED75CB">
        <w:rPr>
          <w:rFonts w:asciiTheme="minorHAnsi" w:hAnsiTheme="minorHAnsi" w:cstheme="minorHAnsi"/>
          <w:b w:val="0"/>
          <w:color w:val="000000"/>
          <w:spacing w:val="12"/>
          <w:w w:val="55"/>
          <w:sz w:val="24"/>
          <w:szCs w:val="24"/>
          <w:shd w:val="solid" w:color="000000" w:fill="000000"/>
          <w:fitText w:val="2500" w:id="-1469928185"/>
          <w14:textFill>
            <w14:solidFill>
              <w14:srgbClr w14:val="000000">
                <w14:alpha w14:val="100000"/>
              </w14:srgbClr>
            </w14:solidFill>
          </w14:textFill>
        </w:rPr>
        <w:t>|</w:t>
      </w:r>
    </w:p>
    <w:p w14:paraId="13477329" w14:textId="4BC94DF5" w:rsidR="008A65F2" w:rsidRPr="00AF7528" w:rsidRDefault="00ED75CB" w:rsidP="008A65F2">
      <w:pPr>
        <w:pStyle w:val="PBACHeading10"/>
        <w:numPr>
          <w:ilvl w:val="0"/>
          <w:numId w:val="34"/>
        </w:numPr>
        <w:spacing w:after="120"/>
        <w:jc w:val="both"/>
        <w:rPr>
          <w:rFonts w:asciiTheme="minorHAnsi" w:hAnsiTheme="minorHAnsi" w:cstheme="minorHAnsi"/>
          <w:b w:val="0"/>
          <w:sz w:val="24"/>
          <w:szCs w:val="24"/>
        </w:rPr>
      </w:pPr>
      <w:r w:rsidRPr="00ED75CB">
        <w:rPr>
          <w:rFonts w:asciiTheme="minorHAnsi" w:hAnsiTheme="minorHAnsi" w:cstheme="minorHAnsi"/>
          <w:b w:val="0"/>
          <w:color w:val="000000"/>
          <w:w w:val="55"/>
          <w:sz w:val="24"/>
          <w:szCs w:val="24"/>
          <w:shd w:val="solid" w:color="000000" w:fill="000000"/>
          <w:fitText w:val="2500" w:id="-1469928184"/>
          <w14:textFill>
            <w14:solidFill>
              <w14:srgbClr w14:val="000000">
                <w14:alpha w14:val="100000"/>
              </w14:srgbClr>
            </w14:solidFill>
          </w14:textFill>
        </w:rPr>
        <w:t>||||||||||||||||||||  |||||||||||||||||||</w:t>
      </w:r>
      <w:r w:rsidRPr="00ED75CB">
        <w:rPr>
          <w:rFonts w:asciiTheme="minorHAnsi" w:hAnsiTheme="minorHAnsi" w:cstheme="minorHAnsi"/>
          <w:b w:val="0"/>
          <w:color w:val="000000"/>
          <w:spacing w:val="12"/>
          <w:w w:val="55"/>
          <w:sz w:val="24"/>
          <w:szCs w:val="24"/>
          <w:shd w:val="solid" w:color="000000" w:fill="000000"/>
          <w:fitText w:val="2500" w:id="-1469928184"/>
          <w14:textFill>
            <w14:solidFill>
              <w14:srgbClr w14:val="000000">
                <w14:alpha w14:val="100000"/>
              </w14:srgbClr>
            </w14:solidFill>
          </w14:textFill>
        </w:rPr>
        <w:t>|</w:t>
      </w:r>
    </w:p>
    <w:p w14:paraId="3719B5C6" w14:textId="3294323E" w:rsidR="008A65F2" w:rsidRPr="00AF7528" w:rsidRDefault="00ED75CB" w:rsidP="008A65F2">
      <w:pPr>
        <w:pStyle w:val="PBACHeading10"/>
        <w:numPr>
          <w:ilvl w:val="0"/>
          <w:numId w:val="34"/>
        </w:numPr>
        <w:spacing w:after="120"/>
        <w:jc w:val="both"/>
        <w:rPr>
          <w:rFonts w:asciiTheme="minorHAnsi" w:hAnsiTheme="minorHAnsi" w:cstheme="minorHAnsi"/>
          <w:b w:val="0"/>
          <w:sz w:val="24"/>
          <w:szCs w:val="24"/>
        </w:rPr>
      </w:pPr>
      <w:r w:rsidRPr="00ED75CB">
        <w:rPr>
          <w:rFonts w:asciiTheme="minorHAnsi" w:hAnsiTheme="minorHAnsi" w:cstheme="minorHAnsi"/>
          <w:b w:val="0"/>
          <w:color w:val="000000"/>
          <w:spacing w:val="1"/>
          <w:w w:val="53"/>
          <w:sz w:val="24"/>
          <w:szCs w:val="24"/>
          <w:shd w:val="solid" w:color="000000" w:fill="000000"/>
          <w:fitText w:val="2560" w:id="-1469928183"/>
          <w14:textFill>
            <w14:solidFill>
              <w14:srgbClr w14:val="000000">
                <w14:alpha w14:val="100000"/>
              </w14:srgbClr>
            </w14:solidFill>
          </w14:textFill>
        </w:rPr>
        <w:t>|||||||||||||||||||||  ||||||||||||||||||||</w:t>
      </w:r>
      <w:r w:rsidRPr="00ED75CB">
        <w:rPr>
          <w:rFonts w:asciiTheme="minorHAnsi" w:hAnsiTheme="minorHAnsi" w:cstheme="minorHAnsi"/>
          <w:b w:val="0"/>
          <w:color w:val="000000"/>
          <w:spacing w:val="3"/>
          <w:w w:val="53"/>
          <w:sz w:val="24"/>
          <w:szCs w:val="24"/>
          <w:shd w:val="solid" w:color="000000" w:fill="000000"/>
          <w:fitText w:val="2560" w:id="-1469928183"/>
          <w14:textFill>
            <w14:solidFill>
              <w14:srgbClr w14:val="000000">
                <w14:alpha w14:val="100000"/>
              </w14:srgbClr>
            </w14:solidFill>
          </w14:textFill>
        </w:rPr>
        <w:t>|</w:t>
      </w:r>
    </w:p>
    <w:p w14:paraId="705F4A83" w14:textId="1BDD3C99" w:rsidR="008A65F2" w:rsidRPr="00AF7528" w:rsidRDefault="00ED75CB" w:rsidP="008A65F2">
      <w:pPr>
        <w:pStyle w:val="PBACHeading10"/>
        <w:numPr>
          <w:ilvl w:val="0"/>
          <w:numId w:val="34"/>
        </w:numPr>
        <w:spacing w:after="120"/>
        <w:jc w:val="both"/>
        <w:rPr>
          <w:rFonts w:asciiTheme="minorHAnsi" w:hAnsiTheme="minorHAnsi" w:cstheme="minorHAnsi"/>
          <w:b w:val="0"/>
          <w:sz w:val="24"/>
          <w:szCs w:val="24"/>
        </w:rPr>
      </w:pPr>
      <w:r w:rsidRPr="00ED75CB">
        <w:rPr>
          <w:rFonts w:asciiTheme="minorHAnsi" w:hAnsiTheme="minorHAnsi" w:cstheme="minorHAnsi"/>
          <w:b w:val="0"/>
          <w:color w:val="000000"/>
          <w:w w:val="55"/>
          <w:sz w:val="24"/>
          <w:szCs w:val="24"/>
          <w:shd w:val="solid" w:color="000000" w:fill="000000"/>
          <w:fitText w:val="4090" w:id="-1469927680"/>
          <w14:textFill>
            <w14:solidFill>
              <w14:srgbClr w14:val="000000">
                <w14:alpha w14:val="100000"/>
              </w14:srgbClr>
            </w14:solidFill>
          </w14:textFill>
        </w:rPr>
        <w:t>|||||||||||||||||||||||||||||||||  ||||||||||||||||||||||||||||||||</w:t>
      </w:r>
      <w:r w:rsidRPr="00ED75CB">
        <w:rPr>
          <w:rFonts w:asciiTheme="minorHAnsi" w:hAnsiTheme="minorHAnsi" w:cstheme="minorHAnsi"/>
          <w:b w:val="0"/>
          <w:color w:val="000000"/>
          <w:spacing w:val="24"/>
          <w:w w:val="55"/>
          <w:sz w:val="24"/>
          <w:szCs w:val="24"/>
          <w:shd w:val="solid" w:color="000000" w:fill="000000"/>
          <w:fitText w:val="4090" w:id="-1469927680"/>
          <w14:textFill>
            <w14:solidFill>
              <w14:srgbClr w14:val="000000">
                <w14:alpha w14:val="100000"/>
              </w14:srgbClr>
            </w14:solidFill>
          </w14:textFill>
        </w:rPr>
        <w:t>|</w:t>
      </w:r>
      <w:r>
        <w:rPr>
          <w:rFonts w:asciiTheme="minorHAnsi" w:hAnsiTheme="minorHAnsi" w:cstheme="minorHAnsi"/>
          <w:b w:val="0"/>
          <w:sz w:val="24"/>
          <w:szCs w:val="24"/>
        </w:rPr>
        <w:t xml:space="preserve"> </w:t>
      </w:r>
    </w:p>
    <w:p w14:paraId="674CD7A3" w14:textId="247A8495" w:rsidR="00975D65" w:rsidRPr="00AF7528" w:rsidRDefault="00ED75CB" w:rsidP="00975D65">
      <w:pPr>
        <w:pStyle w:val="PBACHeading10"/>
        <w:spacing w:after="120"/>
        <w:ind w:firstLine="0"/>
        <w:jc w:val="both"/>
        <w:rPr>
          <w:rFonts w:asciiTheme="minorHAnsi" w:hAnsiTheme="minorHAnsi" w:cstheme="minorHAnsi"/>
          <w:b w:val="0"/>
          <w:sz w:val="24"/>
          <w:szCs w:val="24"/>
        </w:rPr>
      </w:pPr>
      <w:r w:rsidRPr="00ED75CB">
        <w:rPr>
          <w:rFonts w:asciiTheme="minorHAnsi" w:hAnsiTheme="minorHAnsi" w:cstheme="minorHAnsi"/>
          <w:b w:val="0"/>
          <w:color w:val="000000"/>
          <w:spacing w:val="1"/>
          <w:w w:val="54"/>
          <w:sz w:val="24"/>
          <w:szCs w:val="24"/>
          <w:shd w:val="solid" w:color="000000" w:fill="000000"/>
          <w:fitText w:val="7450" w:id="-1469928192"/>
          <w14:textFill>
            <w14:solidFill>
              <w14:srgbClr w14:val="000000">
                <w14:alpha w14:val="100000"/>
              </w14:srgbClr>
            </w14:solidFill>
          </w14:textFill>
        </w:rPr>
        <w:t>|||||||||||||||||||||||||||||||||||||||||||||||||||||||||||||  ||||||||||||||||||||||||||||||||||||||||||||||||||||||||||||</w:t>
      </w:r>
      <w:r w:rsidRPr="00ED75CB">
        <w:rPr>
          <w:rFonts w:asciiTheme="minorHAnsi" w:hAnsiTheme="minorHAnsi" w:cstheme="minorHAnsi"/>
          <w:b w:val="0"/>
          <w:color w:val="000000"/>
          <w:spacing w:val="-8"/>
          <w:w w:val="54"/>
          <w:sz w:val="24"/>
          <w:szCs w:val="24"/>
          <w:shd w:val="solid" w:color="000000" w:fill="000000"/>
          <w:fitText w:val="7450" w:id="-1469928192"/>
          <w14:textFill>
            <w14:solidFill>
              <w14:srgbClr w14:val="000000">
                <w14:alpha w14:val="100000"/>
              </w14:srgbClr>
            </w14:solidFill>
          </w14:textFill>
        </w:rPr>
        <w:t>|</w:t>
      </w:r>
      <w:r>
        <w:rPr>
          <w:rFonts w:asciiTheme="minorHAnsi" w:hAnsiTheme="minorHAnsi" w:cstheme="minorHAnsi"/>
          <w:b w:val="0"/>
          <w:sz w:val="24"/>
          <w:szCs w:val="24"/>
        </w:rPr>
        <w:t xml:space="preserve"> </w:t>
      </w:r>
      <w:r w:rsidRPr="00C3721A">
        <w:rPr>
          <w:rFonts w:asciiTheme="minorHAnsi" w:hAnsiTheme="minorHAnsi" w:cstheme="minorHAnsi"/>
          <w:b w:val="0"/>
          <w:color w:val="000000"/>
          <w:spacing w:val="-130"/>
          <w:sz w:val="24"/>
          <w:szCs w:val="24"/>
          <w:shd w:val="solid" w:color="000000" w:fill="000000"/>
          <w:fitText w:val="-20" w:id="-1469928191"/>
          <w14:textFill>
            <w14:solidFill>
              <w14:srgbClr w14:val="000000">
                <w14:alpha w14:val="100000"/>
              </w14:srgbClr>
            </w14:solidFill>
          </w14:textFill>
        </w:rPr>
        <w:t>|</w:t>
      </w:r>
      <w:r>
        <w:rPr>
          <w:rFonts w:asciiTheme="minorHAnsi" w:hAnsiTheme="minorHAnsi" w:cstheme="minorHAnsi"/>
          <w:b w:val="0"/>
          <w:sz w:val="24"/>
          <w:szCs w:val="24"/>
        </w:rPr>
        <w:t xml:space="preserve"> </w:t>
      </w:r>
      <w:r w:rsidRPr="00C3721A">
        <w:rPr>
          <w:rFonts w:asciiTheme="minorHAnsi" w:hAnsiTheme="minorHAnsi" w:cstheme="minorHAnsi"/>
          <w:b w:val="0"/>
          <w:color w:val="000000"/>
          <w:w w:val="15"/>
          <w:sz w:val="24"/>
          <w:szCs w:val="24"/>
          <w:shd w:val="solid" w:color="000000" w:fill="000000"/>
          <w:fitText w:val="-20" w:id="-1469928188"/>
          <w14:textFill>
            <w14:solidFill>
              <w14:srgbClr w14:val="000000">
                <w14:alpha w14:val="100000"/>
              </w14:srgbClr>
            </w14:solidFill>
          </w14:textFill>
        </w:rPr>
        <w:t>|</w:t>
      </w:r>
      <w:r w:rsidRPr="00C3721A">
        <w:rPr>
          <w:rFonts w:asciiTheme="minorHAnsi" w:hAnsiTheme="minorHAnsi" w:cstheme="minorHAnsi"/>
          <w:b w:val="0"/>
          <w:color w:val="000000"/>
          <w:spacing w:val="-44"/>
          <w:w w:val="15"/>
          <w:sz w:val="24"/>
          <w:szCs w:val="24"/>
          <w:shd w:val="solid" w:color="000000" w:fill="000000"/>
          <w:fitText w:val="-20" w:id="-1469928188"/>
          <w14:textFill>
            <w14:solidFill>
              <w14:srgbClr w14:val="000000">
                <w14:alpha w14:val="100000"/>
              </w14:srgbClr>
            </w14:solidFill>
          </w14:textFill>
        </w:rPr>
        <w:t xml:space="preserve"> </w:t>
      </w:r>
      <w:r w:rsidRPr="00C3721A">
        <w:rPr>
          <w:rFonts w:asciiTheme="minorHAnsi" w:hAnsiTheme="minorHAnsi" w:cstheme="minorHAnsi"/>
          <w:b w:val="0"/>
          <w:color w:val="000000"/>
          <w:w w:val="15"/>
          <w:sz w:val="24"/>
          <w:szCs w:val="24"/>
          <w:shd w:val="solid" w:color="000000" w:fill="000000"/>
          <w:fitText w:val="-20" w:id="-1469928187"/>
          <w14:textFill>
            <w14:solidFill>
              <w14:srgbClr w14:val="000000">
                <w14:alpha w14:val="100000"/>
              </w14:srgbClr>
            </w14:solidFill>
          </w14:textFill>
        </w:rPr>
        <w:t xml:space="preserve"> </w:t>
      </w:r>
      <w:r w:rsidRPr="00C3721A">
        <w:rPr>
          <w:rFonts w:asciiTheme="minorHAnsi" w:hAnsiTheme="minorHAnsi" w:cstheme="minorHAnsi"/>
          <w:b w:val="0"/>
          <w:color w:val="000000"/>
          <w:spacing w:val="-36"/>
          <w:w w:val="15"/>
          <w:sz w:val="24"/>
          <w:szCs w:val="24"/>
          <w:shd w:val="solid" w:color="000000" w:fill="000000"/>
          <w:fitText w:val="-20" w:id="-1469928187"/>
          <w14:textFill>
            <w14:solidFill>
              <w14:srgbClr w14:val="000000">
                <w14:alpha w14:val="100000"/>
              </w14:srgbClr>
            </w14:solidFill>
          </w14:textFill>
        </w:rPr>
        <w:t xml:space="preserve"> </w:t>
      </w:r>
      <w:r w:rsidRPr="00ED75CB">
        <w:rPr>
          <w:rFonts w:asciiTheme="minorHAnsi" w:hAnsiTheme="minorHAnsi" w:cstheme="minorHAnsi"/>
          <w:b w:val="0"/>
          <w:color w:val="000000"/>
          <w:w w:val="55"/>
          <w:sz w:val="24"/>
          <w:szCs w:val="24"/>
          <w:shd w:val="solid" w:color="000000" w:fill="000000"/>
          <w:fitText w:val="3100" w:id="-1469928186"/>
          <w14:textFill>
            <w14:solidFill>
              <w14:srgbClr w14:val="000000">
                <w14:alpha w14:val="100000"/>
              </w14:srgbClr>
            </w14:solidFill>
          </w14:textFill>
        </w:rPr>
        <w:t>|||||||||||||||||||||||||  |||||||||||||||||||||||||</w:t>
      </w:r>
      <w:r>
        <w:rPr>
          <w:rFonts w:asciiTheme="minorHAnsi" w:hAnsiTheme="minorHAnsi" w:cstheme="minorHAnsi"/>
          <w:b w:val="0"/>
          <w:sz w:val="24"/>
          <w:szCs w:val="24"/>
        </w:rPr>
        <w:t xml:space="preserve"> </w:t>
      </w:r>
    </w:p>
    <w:p w14:paraId="00202D10" w14:textId="7D297CB4" w:rsidR="00145FAD" w:rsidRPr="00AF7528" w:rsidRDefault="00ED75CB" w:rsidP="00665B4F">
      <w:pPr>
        <w:pStyle w:val="PBACHeading10"/>
        <w:numPr>
          <w:ilvl w:val="1"/>
          <w:numId w:val="4"/>
        </w:numPr>
        <w:spacing w:after="120"/>
        <w:ind w:left="720" w:hanging="720"/>
        <w:jc w:val="both"/>
        <w:rPr>
          <w:rFonts w:asciiTheme="minorHAnsi" w:hAnsiTheme="minorHAnsi" w:cstheme="minorHAnsi"/>
          <w:b w:val="0"/>
          <w:sz w:val="24"/>
          <w:szCs w:val="24"/>
          <w:u w:val="single"/>
        </w:rPr>
      </w:pPr>
      <w:r w:rsidRPr="00ED75CB">
        <w:rPr>
          <w:rFonts w:asciiTheme="minorHAnsi" w:hAnsiTheme="minorHAnsi" w:cstheme="minorHAnsi"/>
          <w:b w:val="0"/>
          <w:color w:val="000000"/>
          <w:w w:val="55"/>
          <w:sz w:val="24"/>
          <w:szCs w:val="24"/>
          <w:u w:val="single"/>
          <w:shd w:val="solid" w:color="000000" w:fill="000000"/>
          <w:fitText w:val="4345" w:id="-1469928955"/>
          <w14:textFill>
            <w14:solidFill>
              <w14:srgbClr w14:val="000000">
                <w14:alpha w14:val="100000"/>
              </w14:srgbClr>
            </w14:solidFill>
          </w14:textFill>
        </w:rPr>
        <w:t>|||||||||||||||||||||||||||||||||||  ||||||||||||||||||||||||||||||||||</w:t>
      </w:r>
      <w:r w:rsidRPr="00ED75CB">
        <w:rPr>
          <w:rFonts w:asciiTheme="minorHAnsi" w:hAnsiTheme="minorHAnsi" w:cstheme="minorHAnsi"/>
          <w:b w:val="0"/>
          <w:color w:val="000000"/>
          <w:spacing w:val="36"/>
          <w:w w:val="55"/>
          <w:sz w:val="24"/>
          <w:szCs w:val="24"/>
          <w:u w:val="single"/>
          <w:shd w:val="solid" w:color="000000" w:fill="000000"/>
          <w:fitText w:val="4345" w:id="-1469928955"/>
          <w14:textFill>
            <w14:solidFill>
              <w14:srgbClr w14:val="000000">
                <w14:alpha w14:val="100000"/>
              </w14:srgbClr>
            </w14:solidFill>
          </w14:textFill>
        </w:rPr>
        <w:t>|</w:t>
      </w:r>
    </w:p>
    <w:p w14:paraId="764AF996" w14:textId="2CA44FA7" w:rsidR="0099786E" w:rsidRPr="00AF7528" w:rsidRDefault="00ED75CB" w:rsidP="006234C1">
      <w:pPr>
        <w:pStyle w:val="PBACHeading10"/>
        <w:spacing w:after="120"/>
        <w:ind w:firstLine="0"/>
        <w:jc w:val="both"/>
        <w:rPr>
          <w:rFonts w:asciiTheme="minorHAnsi" w:hAnsiTheme="minorHAnsi" w:cstheme="minorHAnsi"/>
          <w:b w:val="0"/>
          <w:sz w:val="24"/>
          <w:szCs w:val="24"/>
          <w:u w:val="single"/>
        </w:rPr>
      </w:pPr>
      <w:r w:rsidRPr="00ED75CB">
        <w:rPr>
          <w:rFonts w:asciiTheme="minorHAnsi" w:hAnsiTheme="minorHAnsi" w:cstheme="minorHAnsi"/>
          <w:b w:val="0"/>
          <w:color w:val="000000"/>
          <w:spacing w:val="1"/>
          <w:w w:val="54"/>
          <w:sz w:val="24"/>
          <w:szCs w:val="24"/>
          <w:shd w:val="solid" w:color="000000" w:fill="000000"/>
          <w:fitText w:val="7450" w:id="-1469928960"/>
          <w14:textFill>
            <w14:solidFill>
              <w14:srgbClr w14:val="000000">
                <w14:alpha w14:val="100000"/>
              </w14:srgbClr>
            </w14:solidFill>
          </w14:textFill>
        </w:rPr>
        <w:t>|||||||||||||||||||||||||||||||||||||||||||||||||||||||||||||  ||||||||||||||||||||||||||||||||||||||||||||||||||||||||||||</w:t>
      </w:r>
      <w:r w:rsidRPr="00ED75CB">
        <w:rPr>
          <w:rFonts w:asciiTheme="minorHAnsi" w:hAnsiTheme="minorHAnsi" w:cstheme="minorHAnsi"/>
          <w:b w:val="0"/>
          <w:color w:val="000000"/>
          <w:spacing w:val="-8"/>
          <w:w w:val="54"/>
          <w:sz w:val="24"/>
          <w:szCs w:val="24"/>
          <w:shd w:val="solid" w:color="000000" w:fill="000000"/>
          <w:fitText w:val="7450" w:id="-1469928960"/>
          <w14:textFill>
            <w14:solidFill>
              <w14:srgbClr w14:val="000000">
                <w14:alpha w14:val="100000"/>
              </w14:srgbClr>
            </w14:solidFill>
          </w14:textFill>
        </w:rPr>
        <w:t>|</w:t>
      </w:r>
      <w:r>
        <w:rPr>
          <w:rFonts w:asciiTheme="minorHAnsi" w:hAnsiTheme="minorHAnsi" w:cstheme="minorHAnsi"/>
          <w:b w:val="0"/>
          <w:sz w:val="24"/>
          <w:szCs w:val="24"/>
        </w:rPr>
        <w:t xml:space="preserve"> </w:t>
      </w:r>
      <w:r w:rsidRPr="00ED75CB">
        <w:rPr>
          <w:rFonts w:asciiTheme="minorHAnsi" w:hAnsiTheme="minorHAnsi" w:cstheme="minorHAnsi"/>
          <w:b w:val="0"/>
          <w:color w:val="000000"/>
          <w:spacing w:val="1"/>
          <w:w w:val="54"/>
          <w:sz w:val="24"/>
          <w:szCs w:val="24"/>
          <w:shd w:val="solid" w:color="000000" w:fill="000000"/>
          <w:fitText w:val="7450" w:id="-1469928959"/>
          <w14:textFill>
            <w14:solidFill>
              <w14:srgbClr w14:val="000000">
                <w14:alpha w14:val="100000"/>
              </w14:srgbClr>
            </w14:solidFill>
          </w14:textFill>
        </w:rPr>
        <w:t>|||||||||||||||||||||||||||||||||||||||||||||||||||||||||||||  ||||||||||||||||||||||||||||||||||||||||||||||||||||||||||||</w:t>
      </w:r>
      <w:r w:rsidRPr="00ED75CB">
        <w:rPr>
          <w:rFonts w:asciiTheme="minorHAnsi" w:hAnsiTheme="minorHAnsi" w:cstheme="minorHAnsi"/>
          <w:b w:val="0"/>
          <w:color w:val="000000"/>
          <w:spacing w:val="-8"/>
          <w:w w:val="54"/>
          <w:sz w:val="24"/>
          <w:szCs w:val="24"/>
          <w:shd w:val="solid" w:color="000000" w:fill="000000"/>
          <w:fitText w:val="7450" w:id="-1469928959"/>
          <w14:textFill>
            <w14:solidFill>
              <w14:srgbClr w14:val="000000">
                <w14:alpha w14:val="100000"/>
              </w14:srgbClr>
            </w14:solidFill>
          </w14:textFill>
        </w:rPr>
        <w:t>|</w:t>
      </w:r>
      <w:r>
        <w:rPr>
          <w:rFonts w:asciiTheme="minorHAnsi" w:hAnsiTheme="minorHAnsi" w:cstheme="minorHAnsi"/>
          <w:b w:val="0"/>
          <w:sz w:val="24"/>
          <w:szCs w:val="24"/>
        </w:rPr>
        <w:t xml:space="preserve"> </w:t>
      </w:r>
      <w:r w:rsidRPr="00C3721A">
        <w:rPr>
          <w:rFonts w:asciiTheme="minorHAnsi" w:hAnsiTheme="minorHAnsi" w:cstheme="minorHAnsi"/>
          <w:b w:val="0"/>
          <w:color w:val="000000"/>
          <w:w w:val="15"/>
          <w:sz w:val="24"/>
          <w:szCs w:val="24"/>
          <w:shd w:val="solid" w:color="000000" w:fill="000000"/>
          <w:fitText w:val="-20" w:id="-1469928958"/>
          <w14:textFill>
            <w14:solidFill>
              <w14:srgbClr w14:val="000000">
                <w14:alpha w14:val="100000"/>
              </w14:srgbClr>
            </w14:solidFill>
          </w14:textFill>
        </w:rPr>
        <w:t xml:space="preserve">|  </w:t>
      </w:r>
      <w:r w:rsidRPr="00C3721A">
        <w:rPr>
          <w:rFonts w:asciiTheme="minorHAnsi" w:hAnsiTheme="minorHAnsi" w:cstheme="minorHAnsi"/>
          <w:b w:val="0"/>
          <w:color w:val="000000"/>
          <w:spacing w:val="-69"/>
          <w:w w:val="15"/>
          <w:sz w:val="24"/>
          <w:szCs w:val="24"/>
          <w:shd w:val="solid" w:color="000000" w:fill="000000"/>
          <w:fitText w:val="-20" w:id="-1469928958"/>
          <w14:textFill>
            <w14:solidFill>
              <w14:srgbClr w14:val="000000">
                <w14:alpha w14:val="100000"/>
              </w14:srgbClr>
            </w14:solidFill>
          </w14:textFill>
        </w:rPr>
        <w:t>|</w:t>
      </w:r>
      <w:r w:rsidRPr="00ED75CB">
        <w:rPr>
          <w:rFonts w:asciiTheme="minorHAnsi" w:hAnsiTheme="minorHAnsi" w:cstheme="minorHAnsi"/>
          <w:b w:val="0"/>
          <w:color w:val="000000"/>
          <w:spacing w:val="1"/>
          <w:w w:val="54"/>
          <w:sz w:val="24"/>
          <w:szCs w:val="24"/>
          <w:shd w:val="solid" w:color="000000" w:fill="000000"/>
          <w:fitText w:val="7450" w:id="-1469928957"/>
          <w14:textFill>
            <w14:solidFill>
              <w14:srgbClr w14:val="000000">
                <w14:alpha w14:val="100000"/>
              </w14:srgbClr>
            </w14:solidFill>
          </w14:textFill>
        </w:rPr>
        <w:t>|||||||||||||||||||||||||||||||||||||||||||||||||||||||||||||  ||||||||||||||||||||||||||||||||||||||||||||||||||||||||||||</w:t>
      </w:r>
      <w:r w:rsidRPr="00ED75CB">
        <w:rPr>
          <w:rFonts w:asciiTheme="minorHAnsi" w:hAnsiTheme="minorHAnsi" w:cstheme="minorHAnsi"/>
          <w:b w:val="0"/>
          <w:color w:val="000000"/>
          <w:spacing w:val="-8"/>
          <w:w w:val="54"/>
          <w:sz w:val="24"/>
          <w:szCs w:val="24"/>
          <w:shd w:val="solid" w:color="000000" w:fill="000000"/>
          <w:fitText w:val="7450" w:id="-1469928957"/>
          <w14:textFill>
            <w14:solidFill>
              <w14:srgbClr w14:val="000000">
                <w14:alpha w14:val="100000"/>
              </w14:srgbClr>
            </w14:solidFill>
          </w14:textFill>
        </w:rPr>
        <w:t>|</w:t>
      </w:r>
      <w:r>
        <w:rPr>
          <w:rFonts w:asciiTheme="minorHAnsi" w:hAnsiTheme="minorHAnsi" w:cstheme="minorHAnsi"/>
          <w:b w:val="0"/>
          <w:sz w:val="24"/>
          <w:szCs w:val="24"/>
        </w:rPr>
        <w:t xml:space="preserve"> </w:t>
      </w:r>
      <w:r w:rsidRPr="00C3721A">
        <w:rPr>
          <w:rFonts w:asciiTheme="minorHAnsi" w:hAnsiTheme="minorHAnsi" w:cstheme="minorHAnsi"/>
          <w:b w:val="0"/>
          <w:color w:val="000000"/>
          <w:spacing w:val="-130"/>
          <w:sz w:val="24"/>
          <w:szCs w:val="24"/>
          <w:shd w:val="solid" w:color="000000" w:fill="000000"/>
          <w:fitText w:val="-20" w:id="-1469928956"/>
          <w14:textFill>
            <w14:solidFill>
              <w14:srgbClr w14:val="000000">
                <w14:alpha w14:val="100000"/>
              </w14:srgbClr>
            </w14:solidFill>
          </w14:textFill>
        </w:rPr>
        <w:t>|</w:t>
      </w:r>
    </w:p>
    <w:p w14:paraId="3C4A189E" w14:textId="37A450DD" w:rsidR="00145FAD" w:rsidRPr="00AF7528" w:rsidRDefault="00202F85" w:rsidP="002631E0">
      <w:pPr>
        <w:pStyle w:val="PBACHeading10"/>
        <w:numPr>
          <w:ilvl w:val="1"/>
          <w:numId w:val="4"/>
        </w:numPr>
        <w:spacing w:after="120"/>
        <w:ind w:left="720" w:hanging="720"/>
        <w:jc w:val="both"/>
        <w:rPr>
          <w:rFonts w:asciiTheme="minorHAnsi" w:hAnsiTheme="minorHAnsi" w:cstheme="minorHAnsi"/>
          <w:b w:val="0"/>
          <w:sz w:val="24"/>
          <w:szCs w:val="24"/>
        </w:rPr>
      </w:pPr>
      <w:r w:rsidRPr="00202F85">
        <w:rPr>
          <w:rFonts w:asciiTheme="minorHAnsi" w:hAnsiTheme="minorHAnsi" w:cstheme="minorHAnsi"/>
          <w:b w:val="0"/>
          <w:color w:val="000000"/>
          <w:w w:val="54"/>
          <w:sz w:val="24"/>
          <w:szCs w:val="24"/>
          <w:u w:val="single"/>
          <w:shd w:val="solid" w:color="000000" w:fill="000000"/>
          <w:fitText w:val="6580" w:id="-1469929216"/>
          <w14:textFill>
            <w14:solidFill>
              <w14:srgbClr w14:val="000000">
                <w14:alpha w14:val="100000"/>
              </w14:srgbClr>
            </w14:solidFill>
          </w14:textFill>
        </w:rPr>
        <w:t>||||||||||||||||||||||||||||||||||||||||||||||||||||||  |||||||||||||||||||||||||||||||||||||||||||||||||||||</w:t>
      </w:r>
      <w:r w:rsidRPr="00202F85">
        <w:rPr>
          <w:rFonts w:asciiTheme="minorHAnsi" w:hAnsiTheme="minorHAnsi" w:cstheme="minorHAnsi"/>
          <w:b w:val="0"/>
          <w:color w:val="000000"/>
          <w:spacing w:val="79"/>
          <w:w w:val="54"/>
          <w:sz w:val="24"/>
          <w:szCs w:val="24"/>
          <w:u w:val="single"/>
          <w:shd w:val="solid" w:color="000000" w:fill="000000"/>
          <w:fitText w:val="6580" w:id="-1469929216"/>
          <w14:textFill>
            <w14:solidFill>
              <w14:srgbClr w14:val="000000">
                <w14:alpha w14:val="100000"/>
              </w14:srgbClr>
            </w14:solidFill>
          </w14:textFill>
        </w:rPr>
        <w:t>|</w:t>
      </w:r>
    </w:p>
    <w:p w14:paraId="6845D1CD" w14:textId="7F147664" w:rsidR="009D7994" w:rsidRPr="00AF7528" w:rsidRDefault="00202F85" w:rsidP="00FC2750">
      <w:pPr>
        <w:pStyle w:val="PBACHeading10"/>
        <w:spacing w:after="120"/>
        <w:ind w:firstLine="0"/>
        <w:jc w:val="both"/>
        <w:rPr>
          <w:rFonts w:asciiTheme="minorHAnsi" w:hAnsiTheme="minorHAnsi" w:cstheme="minorHAnsi"/>
          <w:b w:val="0"/>
          <w:sz w:val="24"/>
          <w:szCs w:val="24"/>
        </w:rPr>
      </w:pPr>
      <w:r w:rsidRPr="004F4B8C">
        <w:rPr>
          <w:rFonts w:asciiTheme="minorHAnsi" w:hAnsiTheme="minorHAnsi" w:cstheme="minorHAnsi"/>
          <w:b w:val="0"/>
          <w:color w:val="000000"/>
          <w:w w:val="54"/>
          <w:sz w:val="24"/>
          <w:szCs w:val="24"/>
          <w:shd w:val="solid" w:color="000000" w:fill="000000"/>
          <w:fitText w:val="7420" w:id="-1469929466"/>
          <w14:textFill>
            <w14:solidFill>
              <w14:srgbClr w14:val="000000">
                <w14:alpha w14:val="100000"/>
              </w14:srgbClr>
            </w14:solidFill>
          </w14:textFill>
        </w:rPr>
        <w:t>|||||||||||||||||||||||||||||||||||||||||||||||||||||||||||||  ||||||||||||||||||||||||||||||||||||||||||||||||||||||||||||</w:t>
      </w:r>
      <w:r w:rsidRPr="004F4B8C">
        <w:rPr>
          <w:rFonts w:asciiTheme="minorHAnsi" w:hAnsiTheme="minorHAnsi" w:cstheme="minorHAnsi"/>
          <w:b w:val="0"/>
          <w:color w:val="000000"/>
          <w:spacing w:val="84"/>
          <w:w w:val="54"/>
          <w:sz w:val="24"/>
          <w:szCs w:val="24"/>
          <w:shd w:val="solid" w:color="000000" w:fill="000000"/>
          <w:fitText w:val="7420" w:id="-1469929466"/>
          <w14:textFill>
            <w14:solidFill>
              <w14:srgbClr w14:val="000000">
                <w14:alpha w14:val="100000"/>
              </w14:srgbClr>
            </w14:solidFill>
          </w14:textFill>
        </w:rPr>
        <w:t>|</w:t>
      </w:r>
      <w:r w:rsidRPr="00C3721A">
        <w:rPr>
          <w:rFonts w:asciiTheme="minorHAnsi" w:hAnsiTheme="minorHAnsi" w:cstheme="minorHAnsi"/>
          <w:b w:val="0"/>
          <w:color w:val="000000"/>
          <w:w w:val="15"/>
          <w:sz w:val="24"/>
          <w:szCs w:val="24"/>
          <w:shd w:val="solid" w:color="000000" w:fill="000000"/>
          <w:fitText w:val="-20" w:id="-1469929465"/>
          <w14:textFill>
            <w14:solidFill>
              <w14:srgbClr w14:val="000000">
                <w14:alpha w14:val="100000"/>
              </w14:srgbClr>
            </w14:solidFill>
          </w14:textFill>
        </w:rPr>
        <w:t xml:space="preserve">|  </w:t>
      </w:r>
      <w:r w:rsidRPr="00C3721A">
        <w:rPr>
          <w:rFonts w:asciiTheme="minorHAnsi" w:hAnsiTheme="minorHAnsi" w:cstheme="minorHAnsi"/>
          <w:b w:val="0"/>
          <w:color w:val="000000"/>
          <w:spacing w:val="-69"/>
          <w:w w:val="15"/>
          <w:sz w:val="24"/>
          <w:szCs w:val="24"/>
          <w:shd w:val="solid" w:color="000000" w:fill="000000"/>
          <w:fitText w:val="-20" w:id="-1469929465"/>
          <w14:textFill>
            <w14:solidFill>
              <w14:srgbClr w14:val="000000">
                <w14:alpha w14:val="100000"/>
              </w14:srgbClr>
            </w14:solidFill>
          </w14:textFill>
        </w:rPr>
        <w:t>|</w:t>
      </w:r>
      <w:r>
        <w:rPr>
          <w:rFonts w:asciiTheme="minorHAnsi" w:hAnsiTheme="minorHAnsi" w:cstheme="minorHAnsi"/>
          <w:b w:val="0"/>
          <w:sz w:val="24"/>
          <w:szCs w:val="24"/>
        </w:rPr>
        <w:t xml:space="preserve"> </w:t>
      </w:r>
      <w:r w:rsidRPr="00C3721A">
        <w:rPr>
          <w:rFonts w:asciiTheme="minorHAnsi" w:hAnsiTheme="minorHAnsi" w:cstheme="minorHAnsi"/>
          <w:b w:val="0"/>
          <w:color w:val="000000"/>
          <w:w w:val="15"/>
          <w:sz w:val="24"/>
          <w:szCs w:val="24"/>
          <w:shd w:val="solid" w:color="000000" w:fill="000000"/>
          <w:fitText w:val="-20" w:id="-1469929464"/>
          <w14:textFill>
            <w14:solidFill>
              <w14:srgbClr w14:val="000000">
                <w14:alpha w14:val="100000"/>
              </w14:srgbClr>
            </w14:solidFill>
          </w14:textFill>
        </w:rPr>
        <w:t xml:space="preserve">| </w:t>
      </w:r>
      <w:r w:rsidRPr="00C3721A">
        <w:rPr>
          <w:rFonts w:asciiTheme="minorHAnsi" w:hAnsiTheme="minorHAnsi" w:cstheme="minorHAnsi"/>
          <w:b w:val="0"/>
          <w:color w:val="000000"/>
          <w:spacing w:val="-52"/>
          <w:w w:val="15"/>
          <w:sz w:val="24"/>
          <w:szCs w:val="24"/>
          <w:shd w:val="solid" w:color="000000" w:fill="000000"/>
          <w:fitText w:val="-20" w:id="-1469929464"/>
          <w14:textFill>
            <w14:solidFill>
              <w14:srgbClr w14:val="000000">
                <w14:alpha w14:val="100000"/>
              </w14:srgbClr>
            </w14:solidFill>
          </w14:textFill>
        </w:rPr>
        <w:t xml:space="preserve"> </w:t>
      </w:r>
      <w:r w:rsidRPr="00202F85">
        <w:rPr>
          <w:rFonts w:asciiTheme="minorHAnsi" w:hAnsiTheme="minorHAnsi" w:cstheme="minorHAnsi"/>
          <w:b w:val="0"/>
          <w:color w:val="000000"/>
          <w:spacing w:val="1"/>
          <w:w w:val="54"/>
          <w:sz w:val="24"/>
          <w:szCs w:val="24"/>
          <w:shd w:val="solid" w:color="000000" w:fill="000000"/>
          <w:fitText w:val="7435" w:id="-1469929463"/>
          <w14:textFill>
            <w14:solidFill>
              <w14:srgbClr w14:val="000000">
                <w14:alpha w14:val="100000"/>
              </w14:srgbClr>
            </w14:solidFill>
          </w14:textFill>
        </w:rPr>
        <w:t>|||||||||||||||||||||||||||||||||||||||||||||||||||||||||||||  ||||||||||||||||||||||||||||||||||||||||||||||||||||||||||||</w:t>
      </w:r>
      <w:r w:rsidRPr="00202F85">
        <w:rPr>
          <w:rFonts w:asciiTheme="minorHAnsi" w:hAnsiTheme="minorHAnsi" w:cstheme="minorHAnsi"/>
          <w:b w:val="0"/>
          <w:color w:val="000000"/>
          <w:spacing w:val="-23"/>
          <w:w w:val="54"/>
          <w:sz w:val="24"/>
          <w:szCs w:val="24"/>
          <w:shd w:val="solid" w:color="000000" w:fill="000000"/>
          <w:fitText w:val="7435" w:id="-1469929463"/>
          <w14:textFill>
            <w14:solidFill>
              <w14:srgbClr w14:val="000000">
                <w14:alpha w14:val="100000"/>
              </w14:srgbClr>
            </w14:solidFill>
          </w14:textFill>
        </w:rPr>
        <w:t>|</w:t>
      </w:r>
      <w:r>
        <w:rPr>
          <w:rFonts w:asciiTheme="minorHAnsi" w:hAnsiTheme="minorHAnsi" w:cstheme="minorHAnsi"/>
          <w:b w:val="0"/>
          <w:sz w:val="24"/>
          <w:szCs w:val="24"/>
        </w:rPr>
        <w:t xml:space="preserve"> </w:t>
      </w:r>
      <w:r w:rsidRPr="004F4B8C">
        <w:rPr>
          <w:rFonts w:asciiTheme="minorHAnsi" w:hAnsiTheme="minorHAnsi" w:cstheme="minorHAnsi"/>
          <w:b w:val="0"/>
          <w:color w:val="000000"/>
          <w:spacing w:val="1"/>
          <w:w w:val="54"/>
          <w:sz w:val="24"/>
          <w:szCs w:val="24"/>
          <w:shd w:val="solid" w:color="000000" w:fill="000000"/>
          <w:fitText w:val="7510" w:id="-1469929462"/>
          <w14:textFill>
            <w14:solidFill>
              <w14:srgbClr w14:val="000000">
                <w14:alpha w14:val="100000"/>
              </w14:srgbClr>
            </w14:solidFill>
          </w14:textFill>
        </w:rPr>
        <w:t>||||||||||||||||||||||||||||||||||||||||||||||||||||||||||||||  ||||||||||||||||||||||||||||||||||||||||||||||||||||||||||||</w:t>
      </w:r>
      <w:r w:rsidRPr="004F4B8C">
        <w:rPr>
          <w:rFonts w:asciiTheme="minorHAnsi" w:hAnsiTheme="minorHAnsi" w:cstheme="minorHAnsi"/>
          <w:b w:val="0"/>
          <w:color w:val="000000"/>
          <w:spacing w:val="-9"/>
          <w:w w:val="54"/>
          <w:sz w:val="24"/>
          <w:szCs w:val="24"/>
          <w:shd w:val="solid" w:color="000000" w:fill="000000"/>
          <w:fitText w:val="7510" w:id="-1469929462"/>
          <w14:textFill>
            <w14:solidFill>
              <w14:srgbClr w14:val="000000">
                <w14:alpha w14:val="100000"/>
              </w14:srgbClr>
            </w14:solidFill>
          </w14:textFill>
        </w:rPr>
        <w:t>|</w:t>
      </w:r>
      <w:r w:rsidRPr="004F4B8C">
        <w:rPr>
          <w:rFonts w:asciiTheme="minorHAnsi" w:hAnsiTheme="minorHAnsi" w:cstheme="minorHAnsi"/>
          <w:b w:val="0"/>
          <w:color w:val="000000"/>
          <w:w w:val="55"/>
          <w:sz w:val="24"/>
          <w:szCs w:val="24"/>
          <w:shd w:val="solid" w:color="000000" w:fill="000000"/>
          <w:fitText w:val="4540" w:id="-1469929472"/>
          <w14:textFill>
            <w14:solidFill>
              <w14:srgbClr w14:val="000000">
                <w14:alpha w14:val="100000"/>
              </w14:srgbClr>
            </w14:solidFill>
          </w14:textFill>
        </w:rPr>
        <w:t>||||||||||||||||||||||||||||||||||||  ||||||||||||||||||||||||||||||||||||</w:t>
      </w:r>
      <w:r w:rsidRPr="004F4B8C">
        <w:rPr>
          <w:rFonts w:asciiTheme="minorHAnsi" w:hAnsiTheme="minorHAnsi" w:cstheme="minorHAnsi"/>
          <w:b w:val="0"/>
          <w:color w:val="000000"/>
          <w:spacing w:val="49"/>
          <w:w w:val="55"/>
          <w:sz w:val="24"/>
          <w:szCs w:val="24"/>
          <w:shd w:val="solid" w:color="000000" w:fill="000000"/>
          <w:fitText w:val="4540" w:id="-1469929472"/>
          <w14:textFill>
            <w14:solidFill>
              <w14:srgbClr w14:val="000000">
                <w14:alpha w14:val="100000"/>
              </w14:srgbClr>
            </w14:solidFill>
          </w14:textFill>
        </w:rPr>
        <w:t>|</w:t>
      </w:r>
      <w:r>
        <w:rPr>
          <w:rFonts w:asciiTheme="minorHAnsi" w:hAnsiTheme="minorHAnsi" w:cstheme="minorHAnsi"/>
          <w:b w:val="0"/>
          <w:sz w:val="24"/>
          <w:szCs w:val="24"/>
        </w:rPr>
        <w:t xml:space="preserve"> </w:t>
      </w:r>
    </w:p>
    <w:p w14:paraId="4C579803" w14:textId="582DCF1F" w:rsidR="00FF08D9" w:rsidRPr="00AF7528" w:rsidRDefault="00202F85" w:rsidP="00C423CB">
      <w:pPr>
        <w:pStyle w:val="PBACHeading10"/>
        <w:numPr>
          <w:ilvl w:val="1"/>
          <w:numId w:val="4"/>
        </w:numPr>
        <w:spacing w:after="120"/>
        <w:ind w:left="720" w:hanging="720"/>
        <w:jc w:val="both"/>
        <w:rPr>
          <w:rFonts w:asciiTheme="minorHAnsi" w:hAnsiTheme="minorHAnsi" w:cstheme="minorHAnsi"/>
          <w:b w:val="0"/>
          <w:sz w:val="24"/>
          <w:szCs w:val="24"/>
        </w:rPr>
      </w:pPr>
      <w:r w:rsidRPr="00202F85">
        <w:rPr>
          <w:rFonts w:asciiTheme="minorHAnsi" w:hAnsiTheme="minorHAnsi" w:cstheme="minorHAnsi"/>
          <w:b w:val="0"/>
          <w:color w:val="000000"/>
          <w:spacing w:val="1"/>
          <w:w w:val="54"/>
          <w:sz w:val="24"/>
          <w:szCs w:val="24"/>
          <w:shd w:val="solid" w:color="000000" w:fill="000000"/>
          <w:fitText w:val="8170" w:id="-1469929468"/>
          <w14:textFill>
            <w14:solidFill>
              <w14:srgbClr w14:val="000000">
                <w14:alpha w14:val="100000"/>
              </w14:srgbClr>
            </w14:solidFill>
          </w14:textFill>
        </w:rPr>
        <w:t>|||||||||||||||||||||||||||||||||||||||||||||||||||||||||||||||||||  ||||||||||||||||||||||||||||||||||||||||||||||||||||||||||||||||||</w:t>
      </w:r>
      <w:r w:rsidRPr="00202F85">
        <w:rPr>
          <w:rFonts w:asciiTheme="minorHAnsi" w:hAnsiTheme="minorHAnsi" w:cstheme="minorHAnsi"/>
          <w:b w:val="0"/>
          <w:color w:val="000000"/>
          <w:spacing w:val="-16"/>
          <w:w w:val="54"/>
          <w:sz w:val="24"/>
          <w:szCs w:val="24"/>
          <w:shd w:val="solid" w:color="000000" w:fill="000000"/>
          <w:fitText w:val="8170" w:id="-1469929468"/>
          <w14:textFill>
            <w14:solidFill>
              <w14:srgbClr w14:val="000000">
                <w14:alpha w14:val="100000"/>
              </w14:srgbClr>
            </w14:solidFill>
          </w14:textFill>
        </w:rPr>
        <w:t>|</w:t>
      </w:r>
      <w:r>
        <w:rPr>
          <w:rFonts w:asciiTheme="minorHAnsi" w:hAnsiTheme="minorHAnsi" w:cstheme="minorHAnsi"/>
          <w:b w:val="0"/>
          <w:sz w:val="24"/>
          <w:szCs w:val="24"/>
        </w:rPr>
        <w:t xml:space="preserve"> </w:t>
      </w:r>
      <w:r w:rsidRPr="00175665">
        <w:rPr>
          <w:rFonts w:asciiTheme="minorHAnsi" w:hAnsiTheme="minorHAnsi" w:cstheme="minorHAnsi"/>
          <w:b w:val="0"/>
          <w:color w:val="000000"/>
          <w:w w:val="55"/>
          <w:sz w:val="24"/>
          <w:szCs w:val="24"/>
          <w:shd w:val="solid" w:color="000000" w:fill="000000"/>
          <w:fitText w:val="6520" w:id="-1469929467"/>
          <w14:textFill>
            <w14:solidFill>
              <w14:srgbClr w14:val="000000">
                <w14:alpha w14:val="100000"/>
              </w14:srgbClr>
            </w14:solidFill>
          </w14:textFill>
        </w:rPr>
        <w:t>|||||||||||||||||||||||||||||||||||||||||||||||||||||  ||||||||||||||||||||||||||||||||||||||||||||||||||||</w:t>
      </w:r>
      <w:r w:rsidRPr="00175665">
        <w:rPr>
          <w:rFonts w:asciiTheme="minorHAnsi" w:hAnsiTheme="minorHAnsi" w:cstheme="minorHAnsi"/>
          <w:b w:val="0"/>
          <w:color w:val="000000"/>
          <w:spacing w:val="25"/>
          <w:w w:val="55"/>
          <w:sz w:val="24"/>
          <w:szCs w:val="24"/>
          <w:shd w:val="solid" w:color="000000" w:fill="000000"/>
          <w:fitText w:val="6520" w:id="-1469929467"/>
          <w14:textFill>
            <w14:solidFill>
              <w14:srgbClr w14:val="000000">
                <w14:alpha w14:val="100000"/>
              </w14:srgbClr>
            </w14:solidFill>
          </w14:textFill>
        </w:rPr>
        <w:t>|</w:t>
      </w:r>
    </w:p>
    <w:p w14:paraId="74F6E791" w14:textId="5A34B41F" w:rsidR="00FF08D9" w:rsidRPr="00AF7528" w:rsidRDefault="00202F85" w:rsidP="00FF08D9">
      <w:pPr>
        <w:pStyle w:val="PBACHeading10"/>
        <w:spacing w:after="120"/>
        <w:ind w:left="0" w:firstLine="0"/>
        <w:jc w:val="both"/>
        <w:rPr>
          <w:rFonts w:asciiTheme="minorHAnsi" w:hAnsiTheme="minorHAnsi" w:cstheme="minorHAnsi"/>
          <w:bCs/>
          <w:i/>
          <w:iCs/>
          <w:sz w:val="24"/>
          <w:szCs w:val="24"/>
        </w:rPr>
      </w:pPr>
      <w:r w:rsidRPr="00202F85">
        <w:rPr>
          <w:rFonts w:asciiTheme="minorHAnsi" w:hAnsiTheme="minorHAnsi" w:cstheme="minorHAnsi"/>
          <w:bCs/>
          <w:i/>
          <w:iCs/>
          <w:color w:val="000000"/>
          <w:spacing w:val="1"/>
          <w:w w:val="52"/>
          <w:sz w:val="24"/>
          <w:szCs w:val="24"/>
          <w:shd w:val="solid" w:color="000000" w:fill="000000"/>
          <w:fitText w:val="8950" w:id="-1469929470"/>
          <w14:textFill>
            <w14:solidFill>
              <w14:srgbClr w14:val="000000">
                <w14:alpha w14:val="100000"/>
              </w14:srgbClr>
            </w14:solidFill>
          </w14:textFill>
        </w:rPr>
        <w:t>||||||||||||||||||||||||||||||||||||||||||||||||||||||||||||||||||||||||||  |||||||||||||||||||||||||||||||||||||||||||||||||||||||||||||||||||||||||</w:t>
      </w:r>
      <w:r w:rsidRPr="00202F85">
        <w:rPr>
          <w:rFonts w:asciiTheme="minorHAnsi" w:hAnsiTheme="minorHAnsi" w:cstheme="minorHAnsi"/>
          <w:bCs/>
          <w:i/>
          <w:iCs/>
          <w:color w:val="000000"/>
          <w:spacing w:val="-31"/>
          <w:w w:val="52"/>
          <w:sz w:val="24"/>
          <w:szCs w:val="24"/>
          <w:shd w:val="solid" w:color="000000" w:fill="000000"/>
          <w:fitText w:val="8950" w:id="-1469929470"/>
          <w14:textFill>
            <w14:solidFill>
              <w14:srgbClr w14:val="000000">
                <w14:alpha w14:val="100000"/>
              </w14:srgbClr>
            </w14:solidFill>
          </w14:textFill>
        </w:rPr>
        <w:t>|</w:t>
      </w:r>
      <w:r>
        <w:rPr>
          <w:rFonts w:asciiTheme="minorHAnsi" w:hAnsiTheme="minorHAnsi" w:cstheme="minorHAnsi"/>
          <w:bCs/>
          <w:i/>
          <w:iCs/>
          <w:sz w:val="24"/>
          <w:szCs w:val="24"/>
        </w:rPr>
        <w:t xml:space="preserve"> </w:t>
      </w:r>
      <w:r w:rsidRPr="00202F85">
        <w:rPr>
          <w:rFonts w:asciiTheme="minorHAnsi" w:hAnsiTheme="minorHAnsi" w:cstheme="minorHAnsi"/>
          <w:bCs/>
          <w:i/>
          <w:iCs/>
          <w:color w:val="000000"/>
          <w:w w:val="52"/>
          <w:sz w:val="24"/>
          <w:szCs w:val="24"/>
          <w:shd w:val="solid" w:color="000000" w:fill="000000"/>
          <w:fitText w:val="1840" w:id="-1469929469"/>
          <w14:textFill>
            <w14:solidFill>
              <w14:srgbClr w14:val="000000">
                <w14:alpha w14:val="100000"/>
              </w14:srgbClr>
            </w14:solidFill>
          </w14:textFill>
        </w:rPr>
        <w:t>|||||||||||||||  |||||||||||||||</w:t>
      </w:r>
    </w:p>
    <w:p w14:paraId="050CB750" w14:textId="17117BF8" w:rsidR="00C423CB" w:rsidRPr="00AF7528" w:rsidRDefault="00202F85" w:rsidP="00C423CB">
      <w:pPr>
        <w:pStyle w:val="PBACHeading10"/>
        <w:numPr>
          <w:ilvl w:val="1"/>
          <w:numId w:val="4"/>
        </w:numPr>
        <w:spacing w:after="120"/>
        <w:ind w:left="720" w:hanging="720"/>
        <w:jc w:val="both"/>
        <w:rPr>
          <w:rFonts w:asciiTheme="minorHAnsi" w:hAnsiTheme="minorHAnsi" w:cstheme="minorHAnsi"/>
          <w:b w:val="0"/>
          <w:sz w:val="24"/>
          <w:szCs w:val="24"/>
        </w:rPr>
      </w:pPr>
      <w:r w:rsidRPr="00202F85">
        <w:rPr>
          <w:rFonts w:asciiTheme="minorHAnsi" w:hAnsiTheme="minorHAnsi" w:cstheme="minorHAnsi"/>
          <w:b w:val="0"/>
          <w:color w:val="000000"/>
          <w:spacing w:val="1"/>
          <w:w w:val="54"/>
          <w:sz w:val="24"/>
          <w:szCs w:val="24"/>
          <w:shd w:val="solid" w:color="000000" w:fill="000000"/>
          <w:fitText w:val="8155" w:id="-1469929723"/>
          <w14:textFill>
            <w14:solidFill>
              <w14:srgbClr w14:val="000000">
                <w14:alpha w14:val="100000"/>
              </w14:srgbClr>
            </w14:solidFill>
          </w14:textFill>
        </w:rPr>
        <w:t>|||||||||||||||||||||||||||||||||||||||||||||||||||||||||||||||||||  ||||||||||||||||||||||||||||||||||||||||||||||||||||||||||||||||||</w:t>
      </w:r>
      <w:r w:rsidRPr="00202F85">
        <w:rPr>
          <w:rFonts w:asciiTheme="minorHAnsi" w:hAnsiTheme="minorHAnsi" w:cstheme="minorHAnsi"/>
          <w:b w:val="0"/>
          <w:color w:val="000000"/>
          <w:spacing w:val="-31"/>
          <w:w w:val="54"/>
          <w:sz w:val="24"/>
          <w:szCs w:val="24"/>
          <w:shd w:val="solid" w:color="000000" w:fill="000000"/>
          <w:fitText w:val="8155" w:id="-1469929723"/>
          <w14:textFill>
            <w14:solidFill>
              <w14:srgbClr w14:val="000000">
                <w14:alpha w14:val="100000"/>
              </w14:srgbClr>
            </w14:solidFill>
          </w14:textFill>
        </w:rPr>
        <w:t>|</w:t>
      </w:r>
      <w:r>
        <w:rPr>
          <w:rFonts w:asciiTheme="minorHAnsi" w:hAnsiTheme="minorHAnsi" w:cstheme="minorHAnsi"/>
          <w:b w:val="0"/>
          <w:sz w:val="24"/>
          <w:szCs w:val="24"/>
        </w:rPr>
        <w:t xml:space="preserve"> </w:t>
      </w:r>
      <w:r w:rsidRPr="00202F85">
        <w:rPr>
          <w:rFonts w:asciiTheme="minorHAnsi" w:hAnsiTheme="minorHAnsi" w:cstheme="minorHAnsi"/>
          <w:b w:val="0"/>
          <w:color w:val="000000"/>
          <w:w w:val="54"/>
          <w:sz w:val="24"/>
          <w:szCs w:val="24"/>
          <w:shd w:val="solid" w:color="000000" w:fill="000000"/>
          <w:fitText w:val="7495" w:id="-1469929722"/>
          <w14:textFill>
            <w14:solidFill>
              <w14:srgbClr w14:val="000000">
                <w14:alpha w14:val="100000"/>
              </w14:srgbClr>
            </w14:solidFill>
          </w14:textFill>
        </w:rPr>
        <w:t>||||||||||||||||||||||||||||||||||||||||||||||||||||||||||||||  |||||||||||||||||||||||||||||||||||||||||||||||||||||||||||||</w:t>
      </w:r>
      <w:r w:rsidRPr="00202F85">
        <w:rPr>
          <w:rFonts w:asciiTheme="minorHAnsi" w:hAnsiTheme="minorHAnsi" w:cstheme="minorHAnsi"/>
          <w:b w:val="0"/>
          <w:color w:val="000000"/>
          <w:spacing w:val="40"/>
          <w:w w:val="54"/>
          <w:sz w:val="24"/>
          <w:szCs w:val="24"/>
          <w:shd w:val="solid" w:color="000000" w:fill="000000"/>
          <w:fitText w:val="7495" w:id="-1469929722"/>
          <w14:textFill>
            <w14:solidFill>
              <w14:srgbClr w14:val="000000">
                <w14:alpha w14:val="100000"/>
              </w14:srgbClr>
            </w14:solidFill>
          </w14:textFill>
        </w:rPr>
        <w:t>|</w:t>
      </w:r>
      <w:r>
        <w:rPr>
          <w:rFonts w:asciiTheme="minorHAnsi" w:hAnsiTheme="minorHAnsi" w:cstheme="minorHAnsi"/>
          <w:b w:val="0"/>
          <w:sz w:val="24"/>
          <w:szCs w:val="24"/>
        </w:rPr>
        <w:t xml:space="preserve"> </w:t>
      </w:r>
      <w:r w:rsidRPr="00C3721A">
        <w:rPr>
          <w:rFonts w:asciiTheme="minorHAnsi" w:hAnsiTheme="minorHAnsi" w:cstheme="minorHAnsi"/>
          <w:b w:val="0"/>
          <w:color w:val="000000"/>
          <w:w w:val="15"/>
          <w:sz w:val="24"/>
          <w:szCs w:val="24"/>
          <w:shd w:val="solid" w:color="000000" w:fill="000000"/>
          <w:fitText w:val="-20" w:id="-1469929721"/>
          <w14:textFill>
            <w14:solidFill>
              <w14:srgbClr w14:val="000000">
                <w14:alpha w14:val="100000"/>
              </w14:srgbClr>
            </w14:solidFill>
          </w14:textFill>
        </w:rPr>
        <w:t xml:space="preserve">|  </w:t>
      </w:r>
      <w:r w:rsidRPr="00C3721A">
        <w:rPr>
          <w:rFonts w:asciiTheme="minorHAnsi" w:hAnsiTheme="minorHAnsi" w:cstheme="minorHAnsi"/>
          <w:b w:val="0"/>
          <w:color w:val="000000"/>
          <w:spacing w:val="-69"/>
          <w:w w:val="15"/>
          <w:sz w:val="24"/>
          <w:szCs w:val="24"/>
          <w:shd w:val="solid" w:color="000000" w:fill="000000"/>
          <w:fitText w:val="-20" w:id="-1469929721"/>
          <w14:textFill>
            <w14:solidFill>
              <w14:srgbClr w14:val="000000">
                <w14:alpha w14:val="100000"/>
              </w14:srgbClr>
            </w14:solidFill>
          </w14:textFill>
        </w:rPr>
        <w:t>|</w:t>
      </w:r>
      <w:r w:rsidRPr="00202F85">
        <w:rPr>
          <w:rFonts w:asciiTheme="minorHAnsi" w:hAnsiTheme="minorHAnsi" w:cstheme="minorHAnsi"/>
          <w:b w:val="0"/>
          <w:color w:val="000000"/>
          <w:w w:val="54"/>
          <w:sz w:val="24"/>
          <w:szCs w:val="24"/>
          <w:shd w:val="solid" w:color="000000" w:fill="000000"/>
          <w:fitText w:val="7375" w:id="-1469929720"/>
          <w14:textFill>
            <w14:solidFill>
              <w14:srgbClr w14:val="000000">
                <w14:alpha w14:val="100000"/>
              </w14:srgbClr>
            </w14:solidFill>
          </w14:textFill>
        </w:rPr>
        <w:t>|||||||||||||||||||||||||||||||||||||||||||||||||||||||||||||  ||||||||||||||||||||||||||||||||||||||||||||||||||||||||||||</w:t>
      </w:r>
      <w:r w:rsidRPr="00202F85">
        <w:rPr>
          <w:rFonts w:asciiTheme="minorHAnsi" w:hAnsiTheme="minorHAnsi" w:cstheme="minorHAnsi"/>
          <w:b w:val="0"/>
          <w:color w:val="000000"/>
          <w:spacing w:val="39"/>
          <w:w w:val="54"/>
          <w:sz w:val="24"/>
          <w:szCs w:val="24"/>
          <w:shd w:val="solid" w:color="000000" w:fill="000000"/>
          <w:fitText w:val="7375" w:id="-1469929720"/>
          <w14:textFill>
            <w14:solidFill>
              <w14:srgbClr w14:val="000000">
                <w14:alpha w14:val="100000"/>
              </w14:srgbClr>
            </w14:solidFill>
          </w14:textFill>
        </w:rPr>
        <w:t>|</w:t>
      </w:r>
      <w:r w:rsidRPr="00202F85">
        <w:rPr>
          <w:rFonts w:asciiTheme="minorHAnsi" w:hAnsiTheme="minorHAnsi" w:cstheme="minorHAnsi"/>
          <w:b w:val="0"/>
          <w:color w:val="000000"/>
          <w:spacing w:val="6"/>
          <w:w w:val="52"/>
          <w:sz w:val="24"/>
          <w:szCs w:val="24"/>
          <w:shd w:val="solid" w:color="000000" w:fill="000000"/>
          <w:fitText w:val="640" w:id="-1469929714"/>
          <w14:textFill>
            <w14:solidFill>
              <w14:srgbClr w14:val="000000">
                <w14:alpha w14:val="100000"/>
              </w14:srgbClr>
            </w14:solidFill>
          </w14:textFill>
        </w:rPr>
        <w:t>||||  |||||</w:t>
      </w:r>
    </w:p>
    <w:p w14:paraId="2DAA76C0" w14:textId="77777777" w:rsidR="00932A5F" w:rsidRDefault="00932A5F">
      <w:r>
        <w:rPr>
          <w:b/>
        </w:rPr>
        <w:br w:type="page"/>
      </w:r>
    </w:p>
    <w:tbl>
      <w:tblPr>
        <w:tblW w:w="9187" w:type="dxa"/>
        <w:jc w:val="center"/>
        <w:tblCellMar>
          <w:left w:w="0" w:type="dxa"/>
          <w:right w:w="0" w:type="dxa"/>
        </w:tblCellMar>
        <w:tblLook w:val="04A0" w:firstRow="1" w:lastRow="0" w:firstColumn="1" w:lastColumn="0" w:noHBand="0" w:noVBand="1"/>
      </w:tblPr>
      <w:tblGrid>
        <w:gridCol w:w="4788"/>
        <w:gridCol w:w="1595"/>
        <w:gridCol w:w="1478"/>
        <w:gridCol w:w="1326"/>
      </w:tblGrid>
      <w:tr w:rsidR="000A40B0" w:rsidRPr="00AF7528" w14:paraId="14279708" w14:textId="77777777" w:rsidTr="00175665">
        <w:trPr>
          <w:trHeight w:val="395"/>
          <w:jc w:val="center"/>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8B78D7" w14:textId="73FF8BFE" w:rsidR="00202F85" w:rsidRDefault="00202F85" w:rsidP="00E15280">
            <w:pPr>
              <w:pStyle w:val="PBACHeading10"/>
              <w:spacing w:after="120"/>
              <w:rPr>
                <w:sz w:val="18"/>
              </w:rPr>
            </w:pPr>
            <w:r w:rsidRPr="00C3721A">
              <w:rPr>
                <w:color w:val="000000"/>
                <w:spacing w:val="11"/>
                <w:sz w:val="18"/>
                <w:shd w:val="solid" w:color="000000" w:fill="000000"/>
                <w:fitText w:val="4020" w:id="-1469929725"/>
                <w14:textFill>
                  <w14:solidFill>
                    <w14:srgbClr w14:val="000000">
                      <w14:alpha w14:val="100000"/>
                    </w14:srgbClr>
                  </w14:solidFill>
                </w14:textFill>
              </w:rPr>
              <w:lastRenderedPageBreak/>
              <w:t>|||||||||||||||||||||||||||||||||||||||||||||||||||||||||||||||||</w:t>
            </w:r>
            <w:r w:rsidRPr="00C3721A">
              <w:rPr>
                <w:color w:val="000000"/>
                <w:spacing w:val="5"/>
                <w:sz w:val="18"/>
                <w:shd w:val="solid" w:color="000000" w:fill="000000"/>
                <w:fitText w:val="4020" w:id="-1469929725"/>
                <w14:textFill>
                  <w14:solidFill>
                    <w14:srgbClr w14:val="000000">
                      <w14:alpha w14:val="100000"/>
                    </w14:srgbClr>
                  </w14:solidFill>
                </w14:textFill>
              </w:rPr>
              <w:t>|</w:t>
            </w:r>
            <w:r>
              <w:rPr>
                <w:sz w:val="18"/>
              </w:rPr>
              <w:t xml:space="preserve"> </w:t>
            </w:r>
            <w:r w:rsidRPr="00C3721A">
              <w:rPr>
                <w:color w:val="000000"/>
                <w:spacing w:val="13"/>
                <w:sz w:val="18"/>
                <w:shd w:val="solid" w:color="000000" w:fill="000000"/>
                <w:fitText w:val="2520" w:id="-1469929724"/>
                <w14:textFill>
                  <w14:solidFill>
                    <w14:srgbClr w14:val="000000">
                      <w14:alpha w14:val="100000"/>
                    </w14:srgbClr>
                  </w14:solidFill>
                </w14:textFill>
              </w:rPr>
              <w:t>||||||||||||||||||||||||||||||||||||||||</w:t>
            </w:r>
          </w:p>
          <w:p w14:paraId="4E2F4DAF" w14:textId="6741C387" w:rsidR="000A40B0" w:rsidRPr="00175665" w:rsidRDefault="00AF7528" w:rsidP="00175665">
            <w:pPr>
              <w:pStyle w:val="PBACHeading10"/>
              <w:spacing w:after="120"/>
              <w:rPr>
                <w:rFonts w:ascii="Arial Narrow" w:hAnsi="Arial Narrow" w:cstheme="minorHAnsi"/>
                <w:bCs/>
                <w:sz w:val="20"/>
                <w:szCs w:val="20"/>
              </w:rPr>
            </w:pPr>
            <w:r w:rsidRPr="00AF7528">
              <w:rPr>
                <w:rFonts w:ascii="Arial Narrow" w:hAnsi="Arial Narrow" w:cstheme="minorHAnsi"/>
                <w:bCs/>
                <w:color w:val="000000"/>
                <w:spacing w:val="25"/>
                <w:sz w:val="20"/>
                <w:szCs w:val="20"/>
                <w:shd w:val="solid" w:color="000000" w:fill="000000"/>
                <w:fitText w:val="830" w:id="-1469946872"/>
                <w14:textFill>
                  <w14:solidFill>
                    <w14:srgbClr w14:val="000000">
                      <w14:alpha w14:val="100000"/>
                    </w14:srgbClr>
                  </w14:solidFill>
                </w14:textFill>
              </w:rPr>
              <w:t>|||||||||||</w:t>
            </w:r>
            <w:r w:rsidRPr="00AF7528">
              <w:rPr>
                <w:rFonts w:ascii="Arial Narrow" w:hAnsi="Arial Narrow" w:cstheme="minorHAnsi"/>
                <w:bCs/>
                <w:color w:val="000000"/>
                <w:spacing w:val="4"/>
                <w:sz w:val="20"/>
                <w:szCs w:val="20"/>
                <w:shd w:val="solid" w:color="000000" w:fill="000000"/>
                <w:fitText w:val="830" w:id="-1469946872"/>
                <w14:textFill>
                  <w14:solidFill>
                    <w14:srgbClr w14:val="000000">
                      <w14:alpha w14:val="100000"/>
                    </w14:srgbClr>
                  </w14:solidFill>
                </w14:textFill>
              </w:rPr>
              <w:t>|</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C408BF" w14:textId="4E856067" w:rsidR="000A40B0" w:rsidRPr="00AF7528" w:rsidRDefault="00ED75CB" w:rsidP="00E15280">
            <w:pPr>
              <w:pStyle w:val="PBACHeading10"/>
              <w:spacing w:after="120"/>
              <w:rPr>
                <w:rFonts w:ascii="Arial Narrow" w:hAnsi="Arial Narrow" w:cstheme="minorHAnsi"/>
                <w:sz w:val="20"/>
                <w:szCs w:val="20"/>
              </w:rPr>
            </w:pPr>
            <w:r w:rsidRPr="00ED75CB">
              <w:rPr>
                <w:rFonts w:ascii="Arial Narrow" w:hAnsi="Arial Narrow" w:cstheme="minorHAnsi"/>
                <w:bCs/>
                <w:color w:val="000000"/>
                <w:spacing w:val="23"/>
                <w:sz w:val="20"/>
                <w:szCs w:val="20"/>
                <w:shd w:val="solid" w:color="000000" w:fill="000000"/>
                <w:fitText w:val="1095" w:id="-1469927424"/>
                <w14:textFill>
                  <w14:solidFill>
                    <w14:srgbClr w14:val="000000">
                      <w14:alpha w14:val="100000"/>
                    </w14:srgbClr>
                  </w14:solidFill>
                </w14:textFill>
              </w:rPr>
              <w:t>|||||||||||||||</w:t>
            </w:r>
            <w:r w:rsidRPr="00ED75CB">
              <w:rPr>
                <w:rFonts w:ascii="Arial Narrow" w:hAnsi="Arial Narrow" w:cstheme="minorHAnsi"/>
                <w:bCs/>
                <w:color w:val="000000"/>
                <w:spacing w:val="15"/>
                <w:sz w:val="20"/>
                <w:szCs w:val="20"/>
                <w:shd w:val="solid" w:color="000000" w:fill="000000"/>
                <w:fitText w:val="1095" w:id="-1469927424"/>
                <w14:textFill>
                  <w14:solidFill>
                    <w14:srgbClr w14:val="000000">
                      <w14:alpha w14:val="100000"/>
                    </w14:srgbClr>
                  </w14:solidFill>
                </w14:textFill>
              </w:rPr>
              <w:t>|</w:t>
            </w:r>
          </w:p>
          <w:p w14:paraId="06903685" w14:textId="129470CB" w:rsidR="000A40B0" w:rsidRPr="00AF7528" w:rsidRDefault="00ED75CB" w:rsidP="00E15280">
            <w:pPr>
              <w:pStyle w:val="PBACHeading10"/>
              <w:spacing w:after="120"/>
              <w:rPr>
                <w:rFonts w:ascii="Arial Narrow" w:hAnsi="Arial Narrow" w:cstheme="minorHAnsi"/>
                <w:sz w:val="20"/>
                <w:szCs w:val="20"/>
              </w:rPr>
            </w:pPr>
            <w:r w:rsidRPr="00ED75CB">
              <w:rPr>
                <w:rFonts w:ascii="Arial Narrow" w:hAnsi="Arial Narrow" w:cstheme="minorHAnsi"/>
                <w:color w:val="000000"/>
                <w:spacing w:val="39"/>
                <w:sz w:val="20"/>
                <w:szCs w:val="20"/>
                <w:shd w:val="solid" w:color="000000" w:fill="000000"/>
                <w:fitText w:val="645" w:id="-1469927679"/>
                <w14:textFill>
                  <w14:solidFill>
                    <w14:srgbClr w14:val="000000">
                      <w14:alpha w14:val="100000"/>
                    </w14:srgbClr>
                  </w14:solidFill>
                </w14:textFill>
              </w:rPr>
              <w:t>|||||||</w:t>
            </w:r>
            <w:r w:rsidRPr="00ED75CB">
              <w:rPr>
                <w:rFonts w:ascii="Arial Narrow" w:hAnsi="Arial Narrow" w:cstheme="minorHAnsi"/>
                <w:color w:val="000000"/>
                <w:spacing w:val="5"/>
                <w:sz w:val="20"/>
                <w:szCs w:val="20"/>
                <w:shd w:val="solid" w:color="000000" w:fill="000000"/>
                <w:fitText w:val="645" w:id="-1469927679"/>
                <w14:textFill>
                  <w14:solidFill>
                    <w14:srgbClr w14:val="000000">
                      <w14:alpha w14:val="100000"/>
                    </w14:srgbClr>
                  </w14:solidFill>
                </w14:textFill>
              </w:rPr>
              <w:t>|</w:t>
            </w:r>
          </w:p>
        </w:tc>
        <w:tc>
          <w:tcPr>
            <w:tcW w:w="1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884975" w14:textId="66901FF5" w:rsidR="000A40B0" w:rsidRPr="00AF7528" w:rsidRDefault="00ED75CB" w:rsidP="00E15280">
            <w:pPr>
              <w:pStyle w:val="PBACHeading10"/>
              <w:spacing w:after="120"/>
              <w:rPr>
                <w:rFonts w:ascii="Arial Narrow" w:hAnsi="Arial Narrow" w:cstheme="minorHAnsi"/>
                <w:sz w:val="20"/>
                <w:szCs w:val="20"/>
              </w:rPr>
            </w:pPr>
            <w:r w:rsidRPr="00ED75CB">
              <w:rPr>
                <w:rFonts w:ascii="Arial Narrow" w:hAnsi="Arial Narrow" w:cstheme="minorHAnsi"/>
                <w:bCs/>
                <w:color w:val="000000"/>
                <w:spacing w:val="28"/>
                <w:sz w:val="20"/>
                <w:szCs w:val="20"/>
                <w:shd w:val="solid" w:color="000000" w:fill="000000"/>
                <w:fitText w:val="870" w:id="-1469927423"/>
                <w14:textFill>
                  <w14:solidFill>
                    <w14:srgbClr w14:val="000000">
                      <w14:alpha w14:val="100000"/>
                    </w14:srgbClr>
                  </w14:solidFill>
                </w14:textFill>
              </w:rPr>
              <w:t>|||||||||||</w:t>
            </w:r>
            <w:r w:rsidRPr="00ED75CB">
              <w:rPr>
                <w:rFonts w:ascii="Arial Narrow" w:hAnsi="Arial Narrow" w:cstheme="minorHAnsi"/>
                <w:bCs/>
                <w:color w:val="000000"/>
                <w:spacing w:val="11"/>
                <w:sz w:val="20"/>
                <w:szCs w:val="20"/>
                <w:shd w:val="solid" w:color="000000" w:fill="000000"/>
                <w:fitText w:val="870" w:id="-1469927423"/>
                <w14:textFill>
                  <w14:solidFill>
                    <w14:srgbClr w14:val="000000">
                      <w14:alpha w14:val="100000"/>
                    </w14:srgbClr>
                  </w14:solidFill>
                </w14:textFill>
              </w:rPr>
              <w:t>|</w:t>
            </w:r>
          </w:p>
          <w:p w14:paraId="3876EFBC" w14:textId="3F606A6A" w:rsidR="000A40B0" w:rsidRPr="00AF7528" w:rsidRDefault="00ED75CB" w:rsidP="00E15280">
            <w:pPr>
              <w:pStyle w:val="PBACHeading10"/>
              <w:spacing w:after="120"/>
              <w:rPr>
                <w:rFonts w:ascii="Arial Narrow" w:hAnsi="Arial Narrow" w:cstheme="minorHAnsi"/>
                <w:sz w:val="20"/>
                <w:szCs w:val="20"/>
              </w:rPr>
            </w:pPr>
            <w:r w:rsidRPr="00ED75CB">
              <w:rPr>
                <w:rFonts w:ascii="Arial Narrow" w:hAnsi="Arial Narrow" w:cstheme="minorHAnsi"/>
                <w:color w:val="000000"/>
                <w:spacing w:val="39"/>
                <w:sz w:val="20"/>
                <w:szCs w:val="20"/>
                <w:shd w:val="solid" w:color="000000" w:fill="000000"/>
                <w:fitText w:val="645" w:id="-1469927167"/>
                <w14:textFill>
                  <w14:solidFill>
                    <w14:srgbClr w14:val="000000">
                      <w14:alpha w14:val="100000"/>
                    </w14:srgbClr>
                  </w14:solidFill>
                </w14:textFill>
              </w:rPr>
              <w:t>|||||||</w:t>
            </w:r>
            <w:r w:rsidRPr="00ED75CB">
              <w:rPr>
                <w:rFonts w:ascii="Arial Narrow" w:hAnsi="Arial Narrow" w:cstheme="minorHAnsi"/>
                <w:color w:val="000000"/>
                <w:spacing w:val="5"/>
                <w:sz w:val="20"/>
                <w:szCs w:val="20"/>
                <w:shd w:val="solid" w:color="000000" w:fill="000000"/>
                <w:fitText w:val="645" w:id="-1469927167"/>
                <w14:textFill>
                  <w14:solidFill>
                    <w14:srgbClr w14:val="000000">
                      <w14:alpha w14:val="100000"/>
                    </w14:srgbClr>
                  </w14:solidFill>
                </w14:textFill>
              </w:rPr>
              <w:t>|</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D7DE28" w14:textId="4751C563" w:rsidR="000A40B0" w:rsidRPr="00AF7528" w:rsidRDefault="00ED75CB" w:rsidP="00E15280">
            <w:pPr>
              <w:pStyle w:val="PBACHeading10"/>
              <w:spacing w:after="120"/>
              <w:rPr>
                <w:rFonts w:ascii="Arial Narrow" w:hAnsi="Arial Narrow" w:cstheme="minorHAnsi"/>
                <w:sz w:val="20"/>
                <w:szCs w:val="20"/>
              </w:rPr>
            </w:pPr>
            <w:r w:rsidRPr="00ED75CB">
              <w:rPr>
                <w:rFonts w:ascii="Arial Narrow" w:hAnsi="Arial Narrow" w:cstheme="minorHAnsi"/>
                <w:bCs/>
                <w:color w:val="000000"/>
                <w:spacing w:val="30"/>
                <w:sz w:val="20"/>
                <w:szCs w:val="20"/>
                <w:shd w:val="solid" w:color="000000" w:fill="000000"/>
                <w:fitText w:val="735" w:id="-1469927422"/>
                <w14:textFill>
                  <w14:solidFill>
                    <w14:srgbClr w14:val="000000">
                      <w14:alpha w14:val="100000"/>
                    </w14:srgbClr>
                  </w14:solidFill>
                </w14:textFill>
              </w:rPr>
              <w:t>|||||||||</w:t>
            </w:r>
            <w:r w:rsidRPr="00ED75CB">
              <w:rPr>
                <w:rFonts w:ascii="Arial Narrow" w:hAnsi="Arial Narrow" w:cstheme="minorHAnsi"/>
                <w:bCs/>
                <w:color w:val="000000"/>
                <w:spacing w:val="6"/>
                <w:sz w:val="20"/>
                <w:szCs w:val="20"/>
                <w:shd w:val="solid" w:color="000000" w:fill="000000"/>
                <w:fitText w:val="735" w:id="-1469927422"/>
                <w14:textFill>
                  <w14:solidFill>
                    <w14:srgbClr w14:val="000000">
                      <w14:alpha w14:val="100000"/>
                    </w14:srgbClr>
                  </w14:solidFill>
                </w14:textFill>
              </w:rPr>
              <w:t>|</w:t>
            </w:r>
          </w:p>
          <w:p w14:paraId="05727CBA" w14:textId="70DF41DE" w:rsidR="000A40B0" w:rsidRPr="00AF7528" w:rsidRDefault="00ED75CB" w:rsidP="00E15280">
            <w:pPr>
              <w:pStyle w:val="PBACHeading10"/>
              <w:spacing w:after="120"/>
              <w:rPr>
                <w:rFonts w:ascii="Arial Narrow" w:hAnsi="Arial Narrow" w:cstheme="minorHAnsi"/>
                <w:sz w:val="20"/>
                <w:szCs w:val="20"/>
              </w:rPr>
            </w:pPr>
            <w:r w:rsidRPr="00ED75CB">
              <w:rPr>
                <w:rFonts w:ascii="Arial Narrow" w:hAnsi="Arial Narrow" w:cstheme="minorHAnsi"/>
                <w:color w:val="000000"/>
                <w:spacing w:val="26"/>
                <w:sz w:val="20"/>
                <w:szCs w:val="20"/>
                <w:shd w:val="solid" w:color="000000" w:fill="000000"/>
                <w:fitText w:val="555" w:id="-1469927168"/>
                <w14:textFill>
                  <w14:solidFill>
                    <w14:srgbClr w14:val="000000">
                      <w14:alpha w14:val="100000"/>
                    </w14:srgbClr>
                  </w14:solidFill>
                </w14:textFill>
              </w:rPr>
              <w:t>|||||||</w:t>
            </w:r>
            <w:r w:rsidRPr="00ED75CB">
              <w:rPr>
                <w:rFonts w:ascii="Arial Narrow" w:hAnsi="Arial Narrow" w:cstheme="minorHAnsi"/>
                <w:color w:val="000000"/>
                <w:spacing w:val="6"/>
                <w:sz w:val="20"/>
                <w:szCs w:val="20"/>
                <w:shd w:val="solid" w:color="000000" w:fill="000000"/>
                <w:fitText w:val="555" w:id="-1469927168"/>
                <w14:textFill>
                  <w14:solidFill>
                    <w14:srgbClr w14:val="000000">
                      <w14:alpha w14:val="100000"/>
                    </w14:srgbClr>
                  </w14:solidFill>
                </w14:textFill>
              </w:rPr>
              <w:t>|</w:t>
            </w:r>
          </w:p>
        </w:tc>
      </w:tr>
      <w:tr w:rsidR="000A40B0" w:rsidRPr="00AF7528" w14:paraId="02410C21" w14:textId="77777777" w:rsidTr="00175665">
        <w:trPr>
          <w:trHeight w:val="373"/>
          <w:jc w:val="center"/>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D9CEDE" w14:textId="6DE401C5" w:rsidR="000A40B0" w:rsidRPr="00AF7528" w:rsidRDefault="00AF7528" w:rsidP="00175665">
            <w:pPr>
              <w:pStyle w:val="PBACHeading10"/>
              <w:spacing w:after="120"/>
              <w:rPr>
                <w:rFonts w:ascii="Arial Narrow" w:hAnsi="Arial Narrow" w:cstheme="minorHAnsi"/>
                <w:b w:val="0"/>
                <w:bCs/>
                <w:sz w:val="20"/>
                <w:szCs w:val="20"/>
              </w:rPr>
            </w:pPr>
            <w:r w:rsidRPr="00C3721A">
              <w:rPr>
                <w:rFonts w:ascii="Arial Narrow" w:hAnsi="Arial Narrow" w:cstheme="minorHAnsi"/>
                <w:b w:val="0"/>
                <w:bCs/>
                <w:color w:val="000000"/>
                <w:spacing w:val="21"/>
                <w:sz w:val="20"/>
                <w:szCs w:val="20"/>
                <w:shd w:val="solid" w:color="000000" w:fill="000000"/>
                <w:fitText w:val="3152" w:id="-1469946624"/>
                <w14:textFill>
                  <w14:solidFill>
                    <w14:srgbClr w14:val="000000">
                      <w14:alpha w14:val="100000"/>
                    </w14:srgbClr>
                  </w14:solidFill>
                </w14:textFill>
              </w:rPr>
              <w:t>||||||||||||||||||||||||||||||||||||||||||||||||</w:t>
            </w:r>
            <w:r w:rsidRPr="00C3721A">
              <w:rPr>
                <w:rFonts w:ascii="Arial Narrow" w:hAnsi="Arial Narrow" w:cstheme="minorHAnsi"/>
                <w:b w:val="0"/>
                <w:bCs/>
                <w:color w:val="000000"/>
                <w:spacing w:val="37"/>
                <w:sz w:val="20"/>
                <w:szCs w:val="20"/>
                <w:shd w:val="solid" w:color="000000" w:fill="000000"/>
                <w:fitText w:val="3152" w:id="-1469946624"/>
                <w14:textFill>
                  <w14:solidFill>
                    <w14:srgbClr w14:val="000000">
                      <w14:alpha w14:val="100000"/>
                    </w14:srgbClr>
                  </w14:solidFill>
                </w14:textFill>
              </w:rPr>
              <w:t>|</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E206FF" w14:textId="47855DC7" w:rsidR="000A40B0" w:rsidRPr="00AF7528" w:rsidRDefault="00ED75CB" w:rsidP="00175665">
            <w:pPr>
              <w:pStyle w:val="PBACHeading10"/>
              <w:spacing w:after="120"/>
              <w:jc w:val="right"/>
              <w:rPr>
                <w:rFonts w:ascii="Arial Narrow" w:hAnsi="Arial Narrow" w:cstheme="minorHAnsi"/>
                <w:b w:val="0"/>
                <w:bCs/>
                <w:sz w:val="20"/>
                <w:szCs w:val="20"/>
              </w:rPr>
            </w:pPr>
            <w:r w:rsidRPr="00ED75CB">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333123" w14:textId="626B77C1" w:rsidR="000A40B0" w:rsidRPr="00AF7528" w:rsidRDefault="00ED75CB" w:rsidP="00175665">
            <w:pPr>
              <w:pStyle w:val="PBACHeading10"/>
              <w:spacing w:after="120"/>
              <w:jc w:val="right"/>
              <w:rPr>
                <w:rFonts w:ascii="Arial Narrow" w:hAnsi="Arial Narrow" w:cstheme="minorHAnsi"/>
                <w:b w:val="0"/>
                <w:bCs/>
                <w:sz w:val="20"/>
                <w:szCs w:val="20"/>
              </w:rPr>
            </w:pPr>
            <w:r w:rsidRPr="00ED75CB">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F0F703" w14:textId="4FDE067F" w:rsidR="000A40B0" w:rsidRPr="00AF7528" w:rsidRDefault="005531AA" w:rsidP="00175665">
            <w:pPr>
              <w:pStyle w:val="PBACHeading10"/>
              <w:spacing w:after="120"/>
              <w:jc w:val="right"/>
              <w:rPr>
                <w:rFonts w:ascii="Arial Narrow" w:hAnsi="Arial Narrow" w:cstheme="minorHAnsi"/>
                <w:b w:val="0"/>
                <w:bCs/>
                <w:sz w:val="20"/>
                <w:szCs w:val="20"/>
              </w:rPr>
            </w:pPr>
            <w:r w:rsidRPr="005531AA">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r>
      <w:tr w:rsidR="000A40B0" w:rsidRPr="00AF7528" w14:paraId="1BF6B38A" w14:textId="77777777" w:rsidTr="00175665">
        <w:trPr>
          <w:trHeight w:val="341"/>
          <w:jc w:val="center"/>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7AFFE5" w14:textId="60FF3ED8" w:rsidR="000A40B0" w:rsidRPr="00AF7528" w:rsidRDefault="00AF7528" w:rsidP="00175665">
            <w:pPr>
              <w:pStyle w:val="PBACHeading10"/>
              <w:spacing w:after="120"/>
              <w:rPr>
                <w:rFonts w:ascii="Arial Narrow" w:hAnsi="Arial Narrow" w:cstheme="minorHAnsi"/>
                <w:b w:val="0"/>
                <w:bCs/>
                <w:sz w:val="20"/>
                <w:szCs w:val="20"/>
              </w:rPr>
            </w:pPr>
            <w:r w:rsidRPr="00C3721A">
              <w:rPr>
                <w:rFonts w:ascii="Arial Narrow" w:hAnsi="Arial Narrow" w:cstheme="minorHAnsi"/>
                <w:b w:val="0"/>
                <w:bCs/>
                <w:color w:val="000000"/>
                <w:spacing w:val="21"/>
                <w:sz w:val="20"/>
                <w:szCs w:val="20"/>
                <w:shd w:val="solid" w:color="000000" w:fill="000000"/>
                <w:fitText w:val="2672" w:id="-1469946623"/>
                <w14:textFill>
                  <w14:solidFill>
                    <w14:srgbClr w14:val="000000">
                      <w14:alpha w14:val="100000"/>
                    </w14:srgbClr>
                  </w14:solidFill>
                </w14:textFill>
              </w:rPr>
              <w:t>|||||||||||||||||||||||||||||||||||||||||</w:t>
            </w:r>
            <w:r w:rsidRPr="00C3721A">
              <w:rPr>
                <w:rFonts w:ascii="Arial Narrow" w:hAnsi="Arial Narrow" w:cstheme="minorHAnsi"/>
                <w:b w:val="0"/>
                <w:bCs/>
                <w:color w:val="000000"/>
                <w:spacing w:val="5"/>
                <w:sz w:val="20"/>
                <w:szCs w:val="20"/>
                <w:shd w:val="solid" w:color="000000" w:fill="000000"/>
                <w:fitText w:val="2672" w:id="-1469946623"/>
                <w14:textFill>
                  <w14:solidFill>
                    <w14:srgbClr w14:val="000000">
                      <w14:alpha w14:val="100000"/>
                    </w14:srgbClr>
                  </w14:solidFill>
                </w14:textFill>
              </w:rPr>
              <w:t>|</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B7A69F" w14:textId="13AC18BF" w:rsidR="000A40B0" w:rsidRPr="00AF7528" w:rsidRDefault="00ED75CB" w:rsidP="00175665">
            <w:pPr>
              <w:pStyle w:val="PBACHeading10"/>
              <w:spacing w:after="120"/>
              <w:jc w:val="right"/>
              <w:rPr>
                <w:rFonts w:ascii="Arial Narrow" w:hAnsi="Arial Narrow" w:cstheme="minorHAnsi"/>
                <w:b w:val="0"/>
                <w:bCs/>
                <w:sz w:val="20"/>
                <w:szCs w:val="20"/>
              </w:rPr>
            </w:pPr>
            <w:r w:rsidRPr="00ED75CB">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7FF59C" w14:textId="6A9DC215" w:rsidR="000A40B0" w:rsidRPr="00AF7528" w:rsidRDefault="00ED75CB" w:rsidP="00175665">
            <w:pPr>
              <w:pStyle w:val="PBACHeading10"/>
              <w:spacing w:after="120"/>
              <w:jc w:val="right"/>
              <w:rPr>
                <w:rFonts w:ascii="Arial Narrow" w:hAnsi="Arial Narrow" w:cstheme="minorHAnsi"/>
                <w:b w:val="0"/>
                <w:bCs/>
                <w:sz w:val="20"/>
                <w:szCs w:val="20"/>
              </w:rPr>
            </w:pPr>
            <w:r w:rsidRPr="00ED75CB">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FE1EF6" w14:textId="412B8BFA" w:rsidR="000A40B0" w:rsidRPr="00AF7528" w:rsidRDefault="00ED75CB" w:rsidP="00175665">
            <w:pPr>
              <w:pStyle w:val="PBACHeading10"/>
              <w:spacing w:after="120"/>
              <w:jc w:val="right"/>
              <w:rPr>
                <w:rFonts w:ascii="Arial Narrow" w:hAnsi="Arial Narrow" w:cstheme="minorHAnsi"/>
                <w:b w:val="0"/>
                <w:bCs/>
                <w:sz w:val="20"/>
                <w:szCs w:val="20"/>
              </w:rPr>
            </w:pPr>
            <w:r w:rsidRPr="00ED75CB">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r>
      <w:tr w:rsidR="000A40B0" w:rsidRPr="00AF7528" w14:paraId="722E4D43" w14:textId="77777777" w:rsidTr="00175665">
        <w:trPr>
          <w:trHeight w:val="19"/>
          <w:jc w:val="center"/>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526563" w14:textId="5BB2947B" w:rsidR="000A40B0" w:rsidRPr="00AF7528" w:rsidRDefault="00AF7528" w:rsidP="00175665">
            <w:pPr>
              <w:pStyle w:val="PBACHeading10"/>
              <w:spacing w:after="120"/>
              <w:rPr>
                <w:rFonts w:ascii="Arial Narrow" w:hAnsi="Arial Narrow" w:cstheme="minorHAnsi"/>
                <w:b w:val="0"/>
                <w:bCs/>
                <w:sz w:val="20"/>
                <w:szCs w:val="20"/>
              </w:rPr>
            </w:pPr>
            <w:r w:rsidRPr="00C3721A">
              <w:rPr>
                <w:rFonts w:ascii="Arial Narrow" w:hAnsi="Arial Narrow" w:cstheme="minorHAnsi"/>
                <w:b w:val="0"/>
                <w:bCs/>
                <w:color w:val="000000"/>
                <w:spacing w:val="20"/>
                <w:sz w:val="20"/>
                <w:szCs w:val="20"/>
                <w:shd w:val="solid" w:color="000000" w:fill="000000"/>
                <w:fitText w:val="2633" w:id="-1469946622"/>
                <w14:textFill>
                  <w14:solidFill>
                    <w14:srgbClr w14:val="000000">
                      <w14:alpha w14:val="100000"/>
                    </w14:srgbClr>
                  </w14:solidFill>
                </w14:textFill>
              </w:rPr>
              <w:t>|||||||||||||||||||||||||||||||||||||||||</w:t>
            </w:r>
            <w:r w:rsidRPr="00C3721A">
              <w:rPr>
                <w:rFonts w:ascii="Arial Narrow" w:hAnsi="Arial Narrow" w:cstheme="minorHAnsi"/>
                <w:b w:val="0"/>
                <w:bCs/>
                <w:color w:val="000000"/>
                <w:spacing w:val="7"/>
                <w:sz w:val="20"/>
                <w:szCs w:val="20"/>
                <w:shd w:val="solid" w:color="000000" w:fill="000000"/>
                <w:fitText w:val="2633" w:id="-1469946622"/>
                <w14:textFill>
                  <w14:solidFill>
                    <w14:srgbClr w14:val="000000">
                      <w14:alpha w14:val="100000"/>
                    </w14:srgbClr>
                  </w14:solidFill>
                </w14:textFill>
              </w:rPr>
              <w:t>|</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085FE8" w14:textId="702B4888" w:rsidR="000A40B0" w:rsidRPr="00AF7528" w:rsidRDefault="005531AA" w:rsidP="00175665">
            <w:pPr>
              <w:pStyle w:val="PBACHeading10"/>
              <w:spacing w:after="120"/>
              <w:jc w:val="right"/>
              <w:rPr>
                <w:rFonts w:ascii="Arial Narrow" w:hAnsi="Arial Narrow" w:cstheme="minorHAnsi"/>
                <w:b w:val="0"/>
                <w:bCs/>
                <w:sz w:val="20"/>
                <w:szCs w:val="20"/>
              </w:rPr>
            </w:pPr>
            <w:r w:rsidRPr="005531AA">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54120F" w14:textId="79BCFA92" w:rsidR="000A40B0" w:rsidRPr="00AF7528" w:rsidRDefault="005531AA" w:rsidP="00175665">
            <w:pPr>
              <w:pStyle w:val="PBACHeading10"/>
              <w:spacing w:after="120"/>
              <w:jc w:val="right"/>
              <w:rPr>
                <w:rFonts w:ascii="Arial Narrow" w:hAnsi="Arial Narrow" w:cstheme="minorHAnsi"/>
                <w:b w:val="0"/>
                <w:bCs/>
                <w:sz w:val="20"/>
                <w:szCs w:val="20"/>
              </w:rPr>
            </w:pPr>
            <w:r w:rsidRPr="005531AA">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45ADEE" w14:textId="26C06FE0" w:rsidR="000A40B0" w:rsidRPr="00AF7528" w:rsidRDefault="005531AA" w:rsidP="00175665">
            <w:pPr>
              <w:pStyle w:val="PBACHeading10"/>
              <w:spacing w:after="120"/>
              <w:jc w:val="right"/>
              <w:rPr>
                <w:rFonts w:ascii="Arial Narrow" w:hAnsi="Arial Narrow" w:cstheme="minorHAnsi"/>
                <w:b w:val="0"/>
                <w:bCs/>
                <w:sz w:val="20"/>
                <w:szCs w:val="20"/>
              </w:rPr>
            </w:pPr>
            <w:r w:rsidRPr="005531AA">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r>
      <w:tr w:rsidR="000A40B0" w:rsidRPr="00AF7528" w14:paraId="7EED5D33" w14:textId="77777777" w:rsidTr="00175665">
        <w:trPr>
          <w:trHeight w:val="180"/>
          <w:jc w:val="center"/>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570051" w14:textId="3EB66FE3" w:rsidR="000A40B0" w:rsidRPr="00AF7528" w:rsidRDefault="00AF7528" w:rsidP="00175665">
            <w:pPr>
              <w:pStyle w:val="PBACHeading10"/>
              <w:spacing w:after="120"/>
              <w:rPr>
                <w:rFonts w:ascii="Arial Narrow" w:hAnsi="Arial Narrow" w:cstheme="minorHAnsi"/>
                <w:b w:val="0"/>
                <w:bCs/>
                <w:sz w:val="20"/>
                <w:szCs w:val="20"/>
              </w:rPr>
            </w:pPr>
            <w:r w:rsidRPr="00C3721A">
              <w:rPr>
                <w:rFonts w:ascii="Arial Narrow" w:hAnsi="Arial Narrow" w:cstheme="minorHAnsi"/>
                <w:b w:val="0"/>
                <w:bCs/>
                <w:color w:val="000000"/>
                <w:spacing w:val="19"/>
                <w:sz w:val="20"/>
                <w:szCs w:val="20"/>
                <w:shd w:val="solid" w:color="000000" w:fill="000000"/>
                <w:fitText w:val="2607" w:id="-1469946621"/>
                <w14:textFill>
                  <w14:solidFill>
                    <w14:srgbClr w14:val="000000">
                      <w14:alpha w14:val="100000"/>
                    </w14:srgbClr>
                  </w14:solidFill>
                </w14:textFill>
              </w:rPr>
              <w:t>|||||||||||||||||||||||||||||||||||||||||</w:t>
            </w:r>
            <w:r w:rsidRPr="00C3721A">
              <w:rPr>
                <w:rFonts w:ascii="Arial Narrow" w:hAnsi="Arial Narrow" w:cstheme="minorHAnsi"/>
                <w:b w:val="0"/>
                <w:bCs/>
                <w:color w:val="000000"/>
                <w:spacing w:val="22"/>
                <w:sz w:val="20"/>
                <w:szCs w:val="20"/>
                <w:shd w:val="solid" w:color="000000" w:fill="000000"/>
                <w:fitText w:val="2607" w:id="-1469946621"/>
                <w14:textFill>
                  <w14:solidFill>
                    <w14:srgbClr w14:val="000000">
                      <w14:alpha w14:val="100000"/>
                    </w14:srgbClr>
                  </w14:solidFill>
                </w14:textFill>
              </w:rPr>
              <w:t>|</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B422BB" w14:textId="7DE3C631" w:rsidR="000A40B0" w:rsidRPr="00AF7528" w:rsidRDefault="005531AA" w:rsidP="00175665">
            <w:pPr>
              <w:pStyle w:val="PBACHeading10"/>
              <w:spacing w:after="120"/>
              <w:jc w:val="right"/>
              <w:rPr>
                <w:rFonts w:ascii="Arial Narrow" w:hAnsi="Arial Narrow" w:cstheme="minorHAnsi"/>
                <w:b w:val="0"/>
                <w:bCs/>
                <w:sz w:val="20"/>
                <w:szCs w:val="20"/>
              </w:rPr>
            </w:pPr>
            <w:r w:rsidRPr="005531AA">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A52ACA" w14:textId="6DE11BF7" w:rsidR="000A40B0" w:rsidRPr="00AF7528" w:rsidRDefault="005531AA" w:rsidP="00175665">
            <w:pPr>
              <w:pStyle w:val="PBACHeading10"/>
              <w:spacing w:after="120"/>
              <w:jc w:val="right"/>
              <w:rPr>
                <w:rFonts w:ascii="Arial Narrow" w:hAnsi="Arial Narrow" w:cstheme="minorHAnsi"/>
                <w:b w:val="0"/>
                <w:bCs/>
                <w:sz w:val="20"/>
                <w:szCs w:val="20"/>
              </w:rPr>
            </w:pPr>
            <w:r w:rsidRPr="005531AA">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674C77" w14:textId="3B046F92" w:rsidR="000A40B0" w:rsidRPr="00AF7528" w:rsidRDefault="005531AA" w:rsidP="00175665">
            <w:pPr>
              <w:pStyle w:val="PBACHeading10"/>
              <w:spacing w:after="120"/>
              <w:jc w:val="right"/>
              <w:rPr>
                <w:rFonts w:ascii="Arial Narrow" w:hAnsi="Arial Narrow" w:cstheme="minorHAnsi"/>
                <w:b w:val="0"/>
                <w:bCs/>
                <w:sz w:val="20"/>
                <w:szCs w:val="20"/>
              </w:rPr>
            </w:pPr>
            <w:r w:rsidRPr="005531AA">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r>
      <w:tr w:rsidR="000A40B0" w:rsidRPr="00AF7528" w14:paraId="23467D7E" w14:textId="77777777" w:rsidTr="00175665">
        <w:trPr>
          <w:trHeight w:val="138"/>
          <w:jc w:val="center"/>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1D63FC" w14:textId="44F02F69" w:rsidR="000A40B0" w:rsidRPr="00AF7528" w:rsidRDefault="00AF7528" w:rsidP="00175665">
            <w:pPr>
              <w:pStyle w:val="PBACHeading10"/>
              <w:spacing w:after="120"/>
              <w:rPr>
                <w:rFonts w:ascii="Arial Narrow" w:hAnsi="Arial Narrow" w:cstheme="minorHAnsi"/>
                <w:b w:val="0"/>
                <w:bCs/>
                <w:sz w:val="20"/>
                <w:szCs w:val="20"/>
              </w:rPr>
            </w:pPr>
            <w:r w:rsidRPr="00C3721A">
              <w:rPr>
                <w:rFonts w:ascii="Arial Narrow" w:hAnsi="Arial Narrow" w:cstheme="minorHAnsi"/>
                <w:b w:val="0"/>
                <w:bCs/>
                <w:color w:val="000000"/>
                <w:spacing w:val="20"/>
                <w:sz w:val="20"/>
                <w:szCs w:val="20"/>
                <w:shd w:val="solid" w:color="000000" w:fill="000000"/>
                <w:fitText w:val="2023" w:id="-1469946367"/>
                <w14:textFill>
                  <w14:solidFill>
                    <w14:srgbClr w14:val="000000">
                      <w14:alpha w14:val="100000"/>
                    </w14:srgbClr>
                  </w14:solidFill>
                </w14:textFill>
              </w:rPr>
              <w:t>|||||||||||||||||||||||||||||||</w:t>
            </w:r>
            <w:r w:rsidRPr="00C3721A">
              <w:rPr>
                <w:rFonts w:ascii="Arial Narrow" w:hAnsi="Arial Narrow" w:cstheme="minorHAnsi"/>
                <w:b w:val="0"/>
                <w:bCs/>
                <w:color w:val="000000"/>
                <w:spacing w:val="27"/>
                <w:sz w:val="20"/>
                <w:szCs w:val="20"/>
                <w:shd w:val="solid" w:color="000000" w:fill="000000"/>
                <w:fitText w:val="2023" w:id="-1469946367"/>
                <w14:textFill>
                  <w14:solidFill>
                    <w14:srgbClr w14:val="000000">
                      <w14:alpha w14:val="100000"/>
                    </w14:srgbClr>
                  </w14:solidFill>
                </w14:textFill>
              </w:rPr>
              <w:t>|</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91C17E" w14:textId="4D579C9F" w:rsidR="000A40B0" w:rsidRPr="00AF7528" w:rsidRDefault="005531AA" w:rsidP="00175665">
            <w:pPr>
              <w:pStyle w:val="PBACHeading10"/>
              <w:spacing w:after="120"/>
              <w:jc w:val="right"/>
              <w:rPr>
                <w:rFonts w:ascii="Arial Narrow" w:hAnsi="Arial Narrow" w:cstheme="minorHAnsi"/>
                <w:b w:val="0"/>
                <w:bCs/>
                <w:sz w:val="20"/>
                <w:szCs w:val="20"/>
              </w:rPr>
            </w:pPr>
            <w:r w:rsidRPr="005531AA">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B8DDDB" w14:textId="340DF15F" w:rsidR="000A40B0" w:rsidRPr="00AF7528" w:rsidRDefault="005531AA" w:rsidP="00175665">
            <w:pPr>
              <w:pStyle w:val="PBACHeading10"/>
              <w:spacing w:after="120"/>
              <w:jc w:val="right"/>
              <w:rPr>
                <w:rFonts w:ascii="Arial Narrow" w:hAnsi="Arial Narrow" w:cstheme="minorHAnsi"/>
                <w:b w:val="0"/>
                <w:bCs/>
                <w:sz w:val="20"/>
                <w:szCs w:val="20"/>
              </w:rPr>
            </w:pPr>
            <w:r w:rsidRPr="00C3721A">
              <w:rPr>
                <w:rFonts w:ascii="MS Gothic" w:eastAsia="MS Gothic" w:hAnsi="MS Gothic" w:cs="MS Gothic" w:hint="eastAsia"/>
                <w:b w:val="0"/>
                <w:bCs/>
                <w:color w:val="000000"/>
                <w:w w:val="15"/>
                <w:sz w:val="20"/>
                <w:szCs w:val="20"/>
                <w:shd w:val="solid" w:color="000000" w:fill="000000"/>
                <w:fitText w:val="15" w:id="-1469923072"/>
                <w14:textFill>
                  <w14:solidFill>
                    <w14:srgbClr w14:val="000000">
                      <w14:alpha w14:val="100000"/>
                    </w14:srgbClr>
                  </w14:solidFill>
                </w14:textFill>
              </w:rPr>
              <w:t xml:space="preserve">　</w:t>
            </w:r>
            <w:r w:rsidRPr="00C3721A">
              <w:rPr>
                <w:rFonts w:ascii="Arial Narrow" w:hAnsi="Arial Narrow" w:cstheme="minorHAnsi"/>
                <w:b w:val="0"/>
                <w:bCs/>
                <w:color w:val="000000"/>
                <w:spacing w:val="-21"/>
                <w:w w:val="15"/>
                <w:sz w:val="20"/>
                <w:szCs w:val="20"/>
                <w:shd w:val="solid" w:color="000000" w:fill="000000"/>
                <w:fitText w:val="15" w:id="-1469923072"/>
                <w14:textFill>
                  <w14:solidFill>
                    <w14:srgbClr w14:val="000000">
                      <w14:alpha w14:val="100000"/>
                    </w14:srgbClr>
                  </w14:solidFill>
                </w14:textFill>
              </w:rPr>
              <w:t>|</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2407A8" w14:textId="15F18A2D" w:rsidR="000A40B0" w:rsidRPr="00AF7528" w:rsidRDefault="005531AA" w:rsidP="00175665">
            <w:pPr>
              <w:pStyle w:val="PBACHeading10"/>
              <w:spacing w:after="120"/>
              <w:jc w:val="right"/>
              <w:rPr>
                <w:rFonts w:ascii="Arial Narrow" w:hAnsi="Arial Narrow" w:cstheme="minorHAnsi"/>
                <w:b w:val="0"/>
                <w:bCs/>
                <w:sz w:val="20"/>
                <w:szCs w:val="20"/>
              </w:rPr>
            </w:pPr>
            <w:r w:rsidRPr="00175665">
              <w:rPr>
                <w:rFonts w:ascii="Arial Narrow" w:hAnsi="Arial Narrow" w:cstheme="minorHAnsi"/>
                <w:b w:val="0"/>
                <w:bCs/>
                <w:color w:val="000000"/>
                <w:spacing w:val="79"/>
                <w:sz w:val="20"/>
                <w:szCs w:val="20"/>
                <w:shd w:val="solid" w:color="000000" w:fill="000000"/>
                <w:fitText w:val="165" w:id="-1469923071"/>
                <w14:textFill>
                  <w14:solidFill>
                    <w14:srgbClr w14:val="000000">
                      <w14:alpha w14:val="100000"/>
                    </w14:srgbClr>
                  </w14:solidFill>
                </w14:textFill>
              </w:rPr>
              <w:t>|</w:t>
            </w:r>
            <w:r w:rsidRPr="00175665">
              <w:rPr>
                <w:rFonts w:ascii="Arial Narrow" w:hAnsi="Arial Narrow" w:cstheme="minorHAnsi"/>
                <w:b w:val="0"/>
                <w:bCs/>
                <w:color w:val="000000"/>
                <w:sz w:val="20"/>
                <w:szCs w:val="20"/>
                <w:shd w:val="solid" w:color="000000" w:fill="000000"/>
                <w:fitText w:val="165" w:id="-1469923071"/>
                <w14:textFill>
                  <w14:solidFill>
                    <w14:srgbClr w14:val="000000">
                      <w14:alpha w14:val="100000"/>
                    </w14:srgbClr>
                  </w14:solidFill>
                </w14:textFill>
              </w:rPr>
              <w:t>|</w:t>
            </w:r>
          </w:p>
        </w:tc>
      </w:tr>
      <w:tr w:rsidR="000A40B0" w:rsidRPr="00AF7528" w14:paraId="30BBADE7" w14:textId="77777777" w:rsidTr="00175665">
        <w:trPr>
          <w:trHeight w:val="19"/>
          <w:jc w:val="center"/>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490CDC" w14:textId="187C1511" w:rsidR="000A40B0" w:rsidRPr="00AF7528" w:rsidRDefault="00AF7528" w:rsidP="00175665">
            <w:pPr>
              <w:pStyle w:val="PBACHeading10"/>
              <w:spacing w:after="120"/>
              <w:rPr>
                <w:rFonts w:ascii="Arial Narrow" w:hAnsi="Arial Narrow" w:cstheme="minorHAnsi"/>
                <w:b w:val="0"/>
                <w:bCs/>
                <w:sz w:val="20"/>
                <w:szCs w:val="20"/>
              </w:rPr>
            </w:pPr>
            <w:r w:rsidRPr="00C3721A">
              <w:rPr>
                <w:rFonts w:ascii="Arial Narrow" w:hAnsi="Arial Narrow" w:cstheme="minorHAnsi"/>
                <w:b w:val="0"/>
                <w:bCs/>
                <w:color w:val="000000"/>
                <w:spacing w:val="19"/>
                <w:sz w:val="20"/>
                <w:szCs w:val="20"/>
                <w:shd w:val="solid" w:color="000000" w:fill="000000"/>
                <w:fitText w:val="2711" w:id="-1469946366"/>
                <w14:textFill>
                  <w14:solidFill>
                    <w14:srgbClr w14:val="000000">
                      <w14:alpha w14:val="100000"/>
                    </w14:srgbClr>
                  </w14:solidFill>
                </w14:textFill>
              </w:rPr>
              <w:t>|||||||||||||||||||||||||||||||||||||||||||</w:t>
            </w:r>
            <w:r w:rsidRPr="00C3721A">
              <w:rPr>
                <w:rFonts w:ascii="Arial Narrow" w:hAnsi="Arial Narrow" w:cstheme="minorHAnsi"/>
                <w:b w:val="0"/>
                <w:bCs/>
                <w:color w:val="000000"/>
                <w:spacing w:val="2"/>
                <w:sz w:val="20"/>
                <w:szCs w:val="20"/>
                <w:shd w:val="solid" w:color="000000" w:fill="000000"/>
                <w:fitText w:val="2711" w:id="-1469946366"/>
                <w14:textFill>
                  <w14:solidFill>
                    <w14:srgbClr w14:val="000000">
                      <w14:alpha w14:val="100000"/>
                    </w14:srgbClr>
                  </w14:solidFill>
                </w14:textFill>
              </w:rPr>
              <w:t>|</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7F35B5" w14:textId="1288784E" w:rsidR="000A40B0" w:rsidRPr="00AF7528" w:rsidRDefault="005531AA" w:rsidP="00175665">
            <w:pPr>
              <w:pStyle w:val="PBACHeading10"/>
              <w:spacing w:after="120"/>
              <w:jc w:val="right"/>
              <w:rPr>
                <w:rFonts w:ascii="Arial Narrow" w:hAnsi="Arial Narrow" w:cstheme="minorHAnsi"/>
                <w:b w:val="0"/>
                <w:bCs/>
                <w:sz w:val="20"/>
                <w:szCs w:val="20"/>
              </w:rPr>
            </w:pPr>
            <w:r w:rsidRPr="005531AA">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3C15CD" w14:textId="5BE24546" w:rsidR="000A40B0" w:rsidRPr="00AF7528" w:rsidRDefault="005531AA" w:rsidP="00175665">
            <w:pPr>
              <w:pStyle w:val="PBACHeading10"/>
              <w:spacing w:after="120"/>
              <w:jc w:val="right"/>
              <w:rPr>
                <w:rFonts w:ascii="Arial Narrow" w:hAnsi="Arial Narrow" w:cstheme="minorHAnsi"/>
                <w:b w:val="0"/>
                <w:bCs/>
                <w:sz w:val="20"/>
                <w:szCs w:val="20"/>
              </w:rPr>
            </w:pPr>
            <w:r w:rsidRPr="005531AA">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1D4A63" w14:textId="6E4EB0D1" w:rsidR="000A40B0" w:rsidRPr="00AF7528" w:rsidRDefault="005531AA" w:rsidP="00175665">
            <w:pPr>
              <w:pStyle w:val="PBACHeading10"/>
              <w:spacing w:after="120"/>
              <w:jc w:val="right"/>
              <w:rPr>
                <w:rFonts w:ascii="Arial Narrow" w:hAnsi="Arial Narrow" w:cstheme="minorHAnsi"/>
                <w:b w:val="0"/>
                <w:bCs/>
                <w:sz w:val="20"/>
                <w:szCs w:val="20"/>
              </w:rPr>
            </w:pPr>
            <w:r w:rsidRPr="005531AA">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r>
      <w:tr w:rsidR="000A40B0" w:rsidRPr="00AF7528" w14:paraId="2FE81A94" w14:textId="77777777" w:rsidTr="00175665">
        <w:trPr>
          <w:trHeight w:val="19"/>
          <w:jc w:val="center"/>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0B4D03" w14:textId="6B40E0A6" w:rsidR="000A40B0" w:rsidRPr="00AF7528" w:rsidRDefault="00AF7528" w:rsidP="00175665">
            <w:pPr>
              <w:pStyle w:val="PBACHeading10"/>
              <w:spacing w:after="120"/>
              <w:rPr>
                <w:rFonts w:ascii="Arial Narrow" w:hAnsi="Arial Narrow" w:cstheme="minorHAnsi"/>
                <w:b w:val="0"/>
                <w:bCs/>
                <w:sz w:val="20"/>
                <w:szCs w:val="20"/>
              </w:rPr>
            </w:pPr>
            <w:r w:rsidRPr="00C3721A">
              <w:rPr>
                <w:rFonts w:ascii="Arial Narrow" w:hAnsi="Arial Narrow" w:cstheme="minorHAnsi"/>
                <w:b w:val="0"/>
                <w:bCs/>
                <w:color w:val="000000"/>
                <w:spacing w:val="19"/>
                <w:sz w:val="20"/>
                <w:szCs w:val="20"/>
                <w:shd w:val="solid" w:color="000000" w:fill="000000"/>
                <w:fitText w:val="3995" w:id="-1469946365"/>
                <w14:textFill>
                  <w14:solidFill>
                    <w14:srgbClr w14:val="000000">
                      <w14:alpha w14:val="100000"/>
                    </w14:srgbClr>
                  </w14:solidFill>
                </w14:textFill>
              </w:rPr>
              <w:t>|||||||||||||||||||||||||||||||||||||||||||||||||||||||||||||||</w:t>
            </w:r>
            <w:r w:rsidRPr="00C3721A">
              <w:rPr>
                <w:rFonts w:ascii="Arial Narrow" w:hAnsi="Arial Narrow" w:cstheme="minorHAnsi"/>
                <w:b w:val="0"/>
                <w:bCs/>
                <w:color w:val="000000"/>
                <w:spacing w:val="46"/>
                <w:sz w:val="20"/>
                <w:szCs w:val="20"/>
                <w:shd w:val="solid" w:color="000000" w:fill="000000"/>
                <w:fitText w:val="3995" w:id="-1469946365"/>
                <w14:textFill>
                  <w14:solidFill>
                    <w14:srgbClr w14:val="000000">
                      <w14:alpha w14:val="100000"/>
                    </w14:srgbClr>
                  </w14:solidFill>
                </w14:textFill>
              </w:rPr>
              <w:t>|</w:t>
            </w:r>
            <w:r>
              <w:rPr>
                <w:rFonts w:ascii="Arial Narrow" w:hAnsi="Arial Narrow" w:cstheme="minorHAnsi"/>
                <w:b w:val="0"/>
                <w:bCs/>
                <w:sz w:val="20"/>
                <w:szCs w:val="20"/>
              </w:rPr>
              <w:t xml:space="preserve"> </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963A9D" w14:textId="32F73857" w:rsidR="000A40B0" w:rsidRPr="00AF7528" w:rsidRDefault="005531AA" w:rsidP="00175665">
            <w:pPr>
              <w:pStyle w:val="PBACHeading10"/>
              <w:spacing w:after="120"/>
              <w:jc w:val="right"/>
              <w:rPr>
                <w:rFonts w:ascii="Arial Narrow" w:hAnsi="Arial Narrow" w:cstheme="minorHAnsi"/>
                <w:b w:val="0"/>
                <w:bCs/>
                <w:sz w:val="20"/>
                <w:szCs w:val="20"/>
              </w:rPr>
            </w:pPr>
            <w:r w:rsidRPr="005531AA">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5380A8" w14:textId="51393B25" w:rsidR="000A40B0" w:rsidRPr="00AF7528" w:rsidRDefault="005531AA" w:rsidP="00175665">
            <w:pPr>
              <w:pStyle w:val="PBACHeading10"/>
              <w:spacing w:after="120"/>
              <w:jc w:val="right"/>
              <w:rPr>
                <w:rFonts w:ascii="Arial Narrow" w:hAnsi="Arial Narrow" w:cstheme="minorHAnsi"/>
                <w:b w:val="0"/>
                <w:bCs/>
                <w:sz w:val="20"/>
                <w:szCs w:val="20"/>
              </w:rPr>
            </w:pPr>
            <w:r w:rsidRPr="00C3721A">
              <w:rPr>
                <w:rFonts w:ascii="MS Gothic" w:eastAsia="MS Gothic" w:hAnsi="MS Gothic" w:cs="MS Gothic" w:hint="eastAsia"/>
                <w:b w:val="0"/>
                <w:bCs/>
                <w:color w:val="000000"/>
                <w:w w:val="15"/>
                <w:sz w:val="20"/>
                <w:szCs w:val="20"/>
                <w:shd w:val="solid" w:color="000000" w:fill="000000"/>
                <w:fitText w:val="15" w:id="-1469922816"/>
                <w14:textFill>
                  <w14:solidFill>
                    <w14:srgbClr w14:val="000000">
                      <w14:alpha w14:val="100000"/>
                    </w14:srgbClr>
                  </w14:solidFill>
                </w14:textFill>
              </w:rPr>
              <w:t xml:space="preserve">　</w:t>
            </w:r>
            <w:r w:rsidRPr="00C3721A">
              <w:rPr>
                <w:rFonts w:ascii="Arial Narrow" w:hAnsi="Arial Narrow" w:cstheme="minorHAnsi"/>
                <w:b w:val="0"/>
                <w:bCs/>
                <w:color w:val="000000"/>
                <w:w w:val="15"/>
                <w:sz w:val="20"/>
                <w:szCs w:val="20"/>
                <w:shd w:val="solid" w:color="000000" w:fill="000000"/>
                <w:fitText w:val="15" w:id="-1469922816"/>
                <w14:textFill>
                  <w14:solidFill>
                    <w14:srgbClr w14:val="000000">
                      <w14:alpha w14:val="100000"/>
                    </w14:srgbClr>
                  </w14:solidFill>
                </w14:textFill>
              </w:rPr>
              <w:t>|</w:t>
            </w:r>
            <w:r w:rsidRPr="00C3721A">
              <w:rPr>
                <w:rFonts w:ascii="MS Gothic" w:eastAsia="MS Gothic" w:hAnsi="MS Gothic" w:cs="MS Gothic" w:hint="eastAsia"/>
                <w:b w:val="0"/>
                <w:bCs/>
                <w:color w:val="000000"/>
                <w:spacing w:val="-51"/>
                <w:w w:val="15"/>
                <w:sz w:val="20"/>
                <w:szCs w:val="20"/>
                <w:shd w:val="solid" w:color="000000" w:fill="000000"/>
                <w:fitText w:val="15" w:id="-1469922816"/>
                <w14:textFill>
                  <w14:solidFill>
                    <w14:srgbClr w14:val="000000">
                      <w14:alpha w14:val="100000"/>
                    </w14:srgbClr>
                  </w14:solidFill>
                </w14:textFill>
              </w:rPr>
              <w:t xml:space="preserve">　</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7BB554" w14:textId="15057321" w:rsidR="000A40B0" w:rsidRPr="00AF7528" w:rsidRDefault="005531AA" w:rsidP="00175665">
            <w:pPr>
              <w:pStyle w:val="PBACHeading10"/>
              <w:spacing w:after="120"/>
              <w:jc w:val="right"/>
              <w:rPr>
                <w:rFonts w:ascii="Arial Narrow" w:hAnsi="Arial Narrow" w:cstheme="minorHAnsi"/>
                <w:b w:val="0"/>
                <w:bCs/>
                <w:sz w:val="20"/>
                <w:szCs w:val="20"/>
              </w:rPr>
            </w:pPr>
            <w:r w:rsidRPr="00175665">
              <w:rPr>
                <w:rFonts w:ascii="Arial Narrow" w:hAnsi="Arial Narrow" w:cstheme="minorHAnsi"/>
                <w:b w:val="0"/>
                <w:bCs/>
                <w:color w:val="000000"/>
                <w:spacing w:val="79"/>
                <w:sz w:val="20"/>
                <w:szCs w:val="20"/>
                <w:shd w:val="solid" w:color="000000" w:fill="000000"/>
                <w:fitText w:val="165" w:id="-1469922815"/>
                <w14:textFill>
                  <w14:solidFill>
                    <w14:srgbClr w14:val="000000">
                      <w14:alpha w14:val="100000"/>
                    </w14:srgbClr>
                  </w14:solidFill>
                </w14:textFill>
              </w:rPr>
              <w:t>|</w:t>
            </w:r>
            <w:r w:rsidRPr="00175665">
              <w:rPr>
                <w:rFonts w:ascii="Arial Narrow" w:hAnsi="Arial Narrow" w:cstheme="minorHAnsi"/>
                <w:b w:val="0"/>
                <w:bCs/>
                <w:color w:val="000000"/>
                <w:sz w:val="20"/>
                <w:szCs w:val="20"/>
                <w:shd w:val="solid" w:color="000000" w:fill="000000"/>
                <w:fitText w:val="165" w:id="-1469922815"/>
                <w14:textFill>
                  <w14:solidFill>
                    <w14:srgbClr w14:val="000000">
                      <w14:alpha w14:val="100000"/>
                    </w14:srgbClr>
                  </w14:solidFill>
                </w14:textFill>
              </w:rPr>
              <w:t>|</w:t>
            </w:r>
          </w:p>
        </w:tc>
      </w:tr>
      <w:tr w:rsidR="000A40B0" w:rsidRPr="00AF7528" w14:paraId="57417095" w14:textId="77777777" w:rsidTr="00175665">
        <w:trPr>
          <w:trHeight w:val="73"/>
          <w:jc w:val="center"/>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50690B" w14:textId="0D1E6B0B" w:rsidR="000A40B0" w:rsidRPr="00AF7528" w:rsidRDefault="00AF7528" w:rsidP="00175665">
            <w:pPr>
              <w:pStyle w:val="PBACHeading10"/>
              <w:spacing w:after="120"/>
              <w:rPr>
                <w:rFonts w:ascii="Arial Narrow" w:hAnsi="Arial Narrow" w:cstheme="minorHAnsi"/>
                <w:b w:val="0"/>
                <w:bCs/>
                <w:sz w:val="20"/>
                <w:szCs w:val="20"/>
              </w:rPr>
            </w:pPr>
            <w:r w:rsidRPr="00C3721A">
              <w:rPr>
                <w:rFonts w:ascii="Arial Narrow" w:hAnsi="Arial Narrow" w:cstheme="minorHAnsi"/>
                <w:b w:val="0"/>
                <w:bCs/>
                <w:color w:val="000000"/>
                <w:spacing w:val="21"/>
                <w:sz w:val="20"/>
                <w:szCs w:val="20"/>
                <w:shd w:val="solid" w:color="000000" w:fill="000000"/>
                <w:fitText w:val="1907" w:id="-1469946364"/>
                <w14:textFill>
                  <w14:solidFill>
                    <w14:srgbClr w14:val="000000">
                      <w14:alpha w14:val="100000"/>
                    </w14:srgbClr>
                  </w14:solidFill>
                </w14:textFill>
              </w:rPr>
              <w:t>|||||||||||||||||||||||||||||</w:t>
            </w:r>
            <w:r w:rsidRPr="00C3721A">
              <w:rPr>
                <w:rFonts w:ascii="Arial Narrow" w:hAnsi="Arial Narrow" w:cstheme="minorHAnsi"/>
                <w:b w:val="0"/>
                <w:bCs/>
                <w:color w:val="000000"/>
                <w:spacing w:val="8"/>
                <w:sz w:val="20"/>
                <w:szCs w:val="20"/>
                <w:shd w:val="solid" w:color="000000" w:fill="000000"/>
                <w:fitText w:val="1907" w:id="-1469946364"/>
                <w14:textFill>
                  <w14:solidFill>
                    <w14:srgbClr w14:val="000000">
                      <w14:alpha w14:val="100000"/>
                    </w14:srgbClr>
                  </w14:solidFill>
                </w14:textFill>
              </w:rPr>
              <w:t>|</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DABD91" w14:textId="62FD455C" w:rsidR="000A40B0" w:rsidRPr="00AF7528" w:rsidRDefault="005531AA" w:rsidP="00175665">
            <w:pPr>
              <w:pStyle w:val="PBACHeading10"/>
              <w:spacing w:after="120"/>
              <w:jc w:val="right"/>
              <w:rPr>
                <w:rFonts w:ascii="Arial Narrow" w:hAnsi="Arial Narrow" w:cstheme="minorHAnsi"/>
                <w:b w:val="0"/>
                <w:bCs/>
                <w:sz w:val="20"/>
                <w:szCs w:val="20"/>
              </w:rPr>
            </w:pPr>
            <w:r w:rsidRPr="005531AA">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A70CD0" w14:textId="295AB563" w:rsidR="000A40B0" w:rsidRPr="00AF7528" w:rsidRDefault="005531AA" w:rsidP="00175665">
            <w:pPr>
              <w:pStyle w:val="PBACHeading10"/>
              <w:spacing w:after="120"/>
              <w:jc w:val="right"/>
              <w:rPr>
                <w:rFonts w:ascii="Arial Narrow" w:hAnsi="Arial Narrow" w:cstheme="minorHAnsi"/>
                <w:b w:val="0"/>
                <w:bCs/>
                <w:sz w:val="20"/>
                <w:szCs w:val="20"/>
              </w:rPr>
            </w:pPr>
            <w:r w:rsidRPr="00C3721A">
              <w:rPr>
                <w:rFonts w:ascii="MS Gothic" w:eastAsia="MS Gothic" w:hAnsi="MS Gothic" w:cs="MS Gothic" w:hint="eastAsia"/>
                <w:b w:val="0"/>
                <w:bCs/>
                <w:color w:val="000000"/>
                <w:w w:val="15"/>
                <w:sz w:val="20"/>
                <w:szCs w:val="20"/>
                <w:shd w:val="solid" w:color="000000" w:fill="000000"/>
                <w:fitText w:val="15" w:id="-1469922814"/>
                <w14:textFill>
                  <w14:solidFill>
                    <w14:srgbClr w14:val="000000">
                      <w14:alpha w14:val="100000"/>
                    </w14:srgbClr>
                  </w14:solidFill>
                </w14:textFill>
              </w:rPr>
              <w:t xml:space="preserve">　</w:t>
            </w:r>
            <w:r w:rsidRPr="00C3721A">
              <w:rPr>
                <w:rFonts w:ascii="Arial Narrow" w:hAnsi="Arial Narrow" w:cstheme="minorHAnsi"/>
                <w:b w:val="0"/>
                <w:bCs/>
                <w:color w:val="000000"/>
                <w:w w:val="15"/>
                <w:sz w:val="20"/>
                <w:szCs w:val="20"/>
                <w:shd w:val="solid" w:color="000000" w:fill="000000"/>
                <w:fitText w:val="15" w:id="-1469922814"/>
                <w14:textFill>
                  <w14:solidFill>
                    <w14:srgbClr w14:val="000000">
                      <w14:alpha w14:val="100000"/>
                    </w14:srgbClr>
                  </w14:solidFill>
                </w14:textFill>
              </w:rPr>
              <w:t>|</w:t>
            </w:r>
            <w:r w:rsidRPr="00C3721A">
              <w:rPr>
                <w:rFonts w:ascii="MS Gothic" w:eastAsia="MS Gothic" w:hAnsi="MS Gothic" w:cs="MS Gothic" w:hint="eastAsia"/>
                <w:b w:val="0"/>
                <w:bCs/>
                <w:color w:val="000000"/>
                <w:spacing w:val="-51"/>
                <w:w w:val="15"/>
                <w:sz w:val="20"/>
                <w:szCs w:val="20"/>
                <w:shd w:val="solid" w:color="000000" w:fill="000000"/>
                <w:fitText w:val="15" w:id="-1469922814"/>
                <w14:textFill>
                  <w14:solidFill>
                    <w14:srgbClr w14:val="000000">
                      <w14:alpha w14:val="100000"/>
                    </w14:srgbClr>
                  </w14:solidFill>
                </w14:textFill>
              </w:rPr>
              <w:t xml:space="preserve">　</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A356B0" w14:textId="17ED5E13" w:rsidR="000A40B0" w:rsidRPr="00AF7528" w:rsidRDefault="005531AA" w:rsidP="00175665">
            <w:pPr>
              <w:pStyle w:val="PBACHeading10"/>
              <w:spacing w:after="120"/>
              <w:jc w:val="right"/>
              <w:rPr>
                <w:rFonts w:ascii="Arial Narrow" w:hAnsi="Arial Narrow" w:cstheme="minorHAnsi"/>
                <w:b w:val="0"/>
                <w:bCs/>
                <w:sz w:val="20"/>
                <w:szCs w:val="20"/>
              </w:rPr>
            </w:pPr>
            <w:r w:rsidRPr="00175665">
              <w:rPr>
                <w:rFonts w:ascii="Arial Narrow" w:hAnsi="Arial Narrow" w:cstheme="minorHAnsi"/>
                <w:b w:val="0"/>
                <w:bCs/>
                <w:color w:val="000000"/>
                <w:spacing w:val="79"/>
                <w:sz w:val="20"/>
                <w:szCs w:val="20"/>
                <w:shd w:val="solid" w:color="000000" w:fill="000000"/>
                <w:fitText w:val="165" w:id="-1469922813"/>
                <w14:textFill>
                  <w14:solidFill>
                    <w14:srgbClr w14:val="000000">
                      <w14:alpha w14:val="100000"/>
                    </w14:srgbClr>
                  </w14:solidFill>
                </w14:textFill>
              </w:rPr>
              <w:t>|</w:t>
            </w:r>
            <w:r w:rsidRPr="00175665">
              <w:rPr>
                <w:rFonts w:ascii="Arial Narrow" w:hAnsi="Arial Narrow" w:cstheme="minorHAnsi"/>
                <w:b w:val="0"/>
                <w:bCs/>
                <w:color w:val="000000"/>
                <w:sz w:val="20"/>
                <w:szCs w:val="20"/>
                <w:shd w:val="solid" w:color="000000" w:fill="000000"/>
                <w:fitText w:val="165" w:id="-1469922813"/>
                <w14:textFill>
                  <w14:solidFill>
                    <w14:srgbClr w14:val="000000">
                      <w14:alpha w14:val="100000"/>
                    </w14:srgbClr>
                  </w14:solidFill>
                </w14:textFill>
              </w:rPr>
              <w:t>|</w:t>
            </w:r>
          </w:p>
        </w:tc>
      </w:tr>
      <w:tr w:rsidR="000A40B0" w:rsidRPr="00AF7528" w14:paraId="02D6E539" w14:textId="77777777" w:rsidTr="00175665">
        <w:trPr>
          <w:trHeight w:val="19"/>
          <w:jc w:val="center"/>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88EB62" w14:textId="083EC0D8" w:rsidR="000A40B0" w:rsidRPr="00AF7528" w:rsidRDefault="00AF7528" w:rsidP="00175665">
            <w:pPr>
              <w:pStyle w:val="PBACHeading10"/>
              <w:spacing w:after="120"/>
              <w:rPr>
                <w:rFonts w:ascii="Arial Narrow" w:hAnsi="Arial Narrow" w:cstheme="minorHAnsi"/>
                <w:b w:val="0"/>
                <w:bCs/>
                <w:sz w:val="20"/>
                <w:szCs w:val="20"/>
              </w:rPr>
            </w:pPr>
            <w:r w:rsidRPr="00C3721A">
              <w:rPr>
                <w:rFonts w:ascii="Arial Narrow" w:hAnsi="Arial Narrow" w:cstheme="minorHAnsi"/>
                <w:b w:val="0"/>
                <w:bCs/>
                <w:color w:val="000000"/>
                <w:spacing w:val="21"/>
                <w:sz w:val="20"/>
                <w:szCs w:val="20"/>
                <w:shd w:val="solid" w:color="000000" w:fill="000000"/>
                <w:fitText w:val="2036" w:id="-1469946363"/>
                <w14:textFill>
                  <w14:solidFill>
                    <w14:srgbClr w14:val="000000">
                      <w14:alpha w14:val="100000"/>
                    </w14:srgbClr>
                  </w14:solidFill>
                </w14:textFill>
              </w:rPr>
              <w:t>|||||||||||||||||||||||||||||||</w:t>
            </w:r>
            <w:r w:rsidRPr="00C3721A">
              <w:rPr>
                <w:rFonts w:ascii="Arial Narrow" w:hAnsi="Arial Narrow" w:cstheme="minorHAnsi"/>
                <w:b w:val="0"/>
                <w:bCs/>
                <w:color w:val="000000"/>
                <w:spacing w:val="9"/>
                <w:sz w:val="20"/>
                <w:szCs w:val="20"/>
                <w:shd w:val="solid" w:color="000000" w:fill="000000"/>
                <w:fitText w:val="2036" w:id="-1469946363"/>
                <w14:textFill>
                  <w14:solidFill>
                    <w14:srgbClr w14:val="000000">
                      <w14:alpha w14:val="100000"/>
                    </w14:srgbClr>
                  </w14:solidFill>
                </w14:textFill>
              </w:rPr>
              <w:t>|</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BACD9F" w14:textId="6A78CBF3" w:rsidR="000A40B0" w:rsidRPr="00AF7528" w:rsidRDefault="005531AA" w:rsidP="00175665">
            <w:pPr>
              <w:pStyle w:val="PBACHeading10"/>
              <w:spacing w:after="120"/>
              <w:jc w:val="right"/>
              <w:rPr>
                <w:rFonts w:ascii="Arial Narrow" w:hAnsi="Arial Narrow" w:cstheme="minorHAnsi"/>
                <w:b w:val="0"/>
                <w:bCs/>
                <w:sz w:val="20"/>
                <w:szCs w:val="20"/>
              </w:rPr>
            </w:pPr>
            <w:r w:rsidRPr="005531AA">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6EF707" w14:textId="37350CEF" w:rsidR="000A40B0" w:rsidRPr="00AF7528" w:rsidRDefault="005531AA" w:rsidP="00175665">
            <w:pPr>
              <w:pStyle w:val="PBACHeading10"/>
              <w:spacing w:after="120"/>
              <w:jc w:val="right"/>
              <w:rPr>
                <w:rFonts w:ascii="Arial Narrow" w:hAnsi="Arial Narrow" w:cstheme="minorHAnsi"/>
                <w:b w:val="0"/>
                <w:bCs/>
                <w:sz w:val="20"/>
                <w:szCs w:val="20"/>
              </w:rPr>
            </w:pPr>
            <w:r w:rsidRPr="005531AA">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0765BD" w14:textId="093DF6A2" w:rsidR="000A40B0" w:rsidRPr="00AF7528" w:rsidRDefault="005531AA" w:rsidP="00175665">
            <w:pPr>
              <w:pStyle w:val="PBACHeading10"/>
              <w:spacing w:after="120"/>
              <w:jc w:val="right"/>
              <w:rPr>
                <w:rFonts w:ascii="Arial Narrow" w:hAnsi="Arial Narrow" w:cstheme="minorHAnsi"/>
                <w:b w:val="0"/>
                <w:bCs/>
                <w:sz w:val="20"/>
                <w:szCs w:val="20"/>
              </w:rPr>
            </w:pPr>
            <w:r w:rsidRPr="005531AA">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r>
      <w:tr w:rsidR="000A40B0" w:rsidRPr="00AF7528" w14:paraId="1DDDC293" w14:textId="77777777" w:rsidTr="00175665">
        <w:trPr>
          <w:trHeight w:val="84"/>
          <w:jc w:val="center"/>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246752" w14:textId="292B551B" w:rsidR="000A40B0" w:rsidRPr="00AF7528" w:rsidRDefault="00687327" w:rsidP="00175665">
            <w:pPr>
              <w:pStyle w:val="PBACHeading10"/>
              <w:spacing w:after="120"/>
              <w:rPr>
                <w:rFonts w:ascii="Arial Narrow" w:hAnsi="Arial Narrow" w:cstheme="minorHAnsi"/>
                <w:b w:val="0"/>
                <w:bCs/>
                <w:sz w:val="20"/>
                <w:szCs w:val="20"/>
              </w:rPr>
            </w:pPr>
            <w:r w:rsidRPr="00C3721A">
              <w:rPr>
                <w:rFonts w:ascii="Arial Narrow" w:hAnsi="Arial Narrow" w:cstheme="minorHAnsi"/>
                <w:b w:val="0"/>
                <w:bCs/>
                <w:color w:val="000000"/>
                <w:spacing w:val="19"/>
                <w:sz w:val="20"/>
                <w:szCs w:val="20"/>
                <w:shd w:val="solid" w:color="000000" w:fill="000000"/>
                <w:fitText w:val="4073" w:id="-1469946112"/>
                <w14:textFill>
                  <w14:solidFill>
                    <w14:srgbClr w14:val="000000">
                      <w14:alpha w14:val="100000"/>
                    </w14:srgbClr>
                  </w14:solidFill>
                </w14:textFill>
              </w:rPr>
              <w:t>|||||||||||||||||||||||||||||||||||||||||||||||||||||||||||||||||</w:t>
            </w:r>
            <w:r w:rsidRPr="00C3721A">
              <w:rPr>
                <w:rFonts w:ascii="Arial Narrow" w:hAnsi="Arial Narrow" w:cstheme="minorHAnsi"/>
                <w:b w:val="0"/>
                <w:bCs/>
                <w:color w:val="000000"/>
                <w:sz w:val="20"/>
                <w:szCs w:val="20"/>
                <w:shd w:val="solid" w:color="000000" w:fill="000000"/>
                <w:fitText w:val="4073" w:id="-1469946112"/>
                <w14:textFill>
                  <w14:solidFill>
                    <w14:srgbClr w14:val="000000">
                      <w14:alpha w14:val="100000"/>
                    </w14:srgbClr>
                  </w14:solidFill>
                </w14:textFill>
              </w:rPr>
              <w:t>|</w:t>
            </w:r>
            <w:r>
              <w:rPr>
                <w:rFonts w:ascii="Arial Narrow" w:hAnsi="Arial Narrow" w:cstheme="minorHAnsi"/>
                <w:b w:val="0"/>
                <w:bCs/>
                <w:sz w:val="20"/>
                <w:szCs w:val="20"/>
              </w:rPr>
              <w:t xml:space="preserve"> </w:t>
            </w:r>
            <w:r w:rsidRPr="00175665">
              <w:rPr>
                <w:rFonts w:ascii="Arial Narrow" w:hAnsi="Arial Narrow" w:cstheme="minorHAnsi"/>
                <w:b w:val="0"/>
                <w:bCs/>
                <w:color w:val="000000"/>
                <w:spacing w:val="26"/>
                <w:sz w:val="20"/>
                <w:szCs w:val="20"/>
                <w:shd w:val="solid" w:color="000000" w:fill="000000"/>
                <w:fitText w:val="662" w:id="-1469946111"/>
                <w14:textFill>
                  <w14:solidFill>
                    <w14:srgbClr w14:val="000000">
                      <w14:alpha w14:val="100000"/>
                    </w14:srgbClr>
                  </w14:solidFill>
                </w14:textFill>
              </w:rPr>
              <w:t>|||||||||</w:t>
            </w:r>
            <w:r w:rsidRPr="00175665">
              <w:rPr>
                <w:rFonts w:ascii="Arial Narrow" w:hAnsi="Arial Narrow" w:cstheme="minorHAnsi"/>
                <w:b w:val="0"/>
                <w:bCs/>
                <w:color w:val="000000"/>
                <w:spacing w:val="3"/>
                <w:sz w:val="20"/>
                <w:szCs w:val="20"/>
                <w:shd w:val="solid" w:color="000000" w:fill="000000"/>
                <w:fitText w:val="662" w:id="-1469946111"/>
                <w14:textFill>
                  <w14:solidFill>
                    <w14:srgbClr w14:val="000000">
                      <w14:alpha w14:val="100000"/>
                    </w14:srgbClr>
                  </w14:solidFill>
                </w14:textFill>
              </w:rPr>
              <w:t>|</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9C5D54" w14:textId="7E6CC5BF" w:rsidR="000A40B0" w:rsidRPr="00AF7528" w:rsidRDefault="005531AA" w:rsidP="00175665">
            <w:pPr>
              <w:pStyle w:val="PBACHeading10"/>
              <w:spacing w:after="120"/>
              <w:jc w:val="right"/>
              <w:rPr>
                <w:rFonts w:ascii="Arial Narrow" w:hAnsi="Arial Narrow" w:cstheme="minorHAnsi"/>
                <w:b w:val="0"/>
                <w:bCs/>
                <w:sz w:val="20"/>
                <w:szCs w:val="20"/>
              </w:rPr>
            </w:pPr>
            <w:r w:rsidRPr="005531AA">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B53441" w14:textId="2DEB2188" w:rsidR="000A40B0" w:rsidRPr="00AF7528" w:rsidRDefault="005531AA" w:rsidP="00175665">
            <w:pPr>
              <w:pStyle w:val="PBACHeading10"/>
              <w:spacing w:after="120"/>
              <w:jc w:val="right"/>
              <w:rPr>
                <w:rFonts w:ascii="Arial Narrow" w:hAnsi="Arial Narrow" w:cstheme="minorHAnsi"/>
                <w:b w:val="0"/>
                <w:bCs/>
                <w:sz w:val="20"/>
                <w:szCs w:val="20"/>
              </w:rPr>
            </w:pPr>
            <w:r w:rsidRPr="005531AA">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A25682" w14:textId="30721CAC" w:rsidR="000A40B0" w:rsidRPr="00AF7528" w:rsidRDefault="005531AA" w:rsidP="00175665">
            <w:pPr>
              <w:pStyle w:val="PBACHeading10"/>
              <w:spacing w:after="120"/>
              <w:jc w:val="right"/>
              <w:rPr>
                <w:rFonts w:ascii="Arial Narrow" w:hAnsi="Arial Narrow" w:cstheme="minorHAnsi"/>
                <w:b w:val="0"/>
                <w:bCs/>
                <w:sz w:val="20"/>
                <w:szCs w:val="20"/>
              </w:rPr>
            </w:pPr>
            <w:r w:rsidRPr="005531AA">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r>
      <w:tr w:rsidR="000A40B0" w:rsidRPr="00AF7528" w14:paraId="55EE21CB" w14:textId="77777777" w:rsidTr="00175665">
        <w:trPr>
          <w:trHeight w:val="19"/>
          <w:jc w:val="center"/>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F7E32EE" w14:textId="3F3A1DC2" w:rsidR="000A40B0" w:rsidRPr="00AF7528" w:rsidRDefault="00687327" w:rsidP="00932A5F">
            <w:pPr>
              <w:pStyle w:val="PBACHeading10"/>
              <w:spacing w:after="120"/>
              <w:rPr>
                <w:rFonts w:ascii="Arial Narrow" w:hAnsi="Arial Narrow" w:cstheme="minorHAnsi"/>
                <w:b w:val="0"/>
                <w:bCs/>
                <w:sz w:val="20"/>
                <w:szCs w:val="20"/>
              </w:rPr>
            </w:pPr>
            <w:r w:rsidRPr="00C3721A">
              <w:rPr>
                <w:rFonts w:ascii="Arial Narrow" w:hAnsi="Arial Narrow" w:cstheme="minorHAnsi"/>
                <w:b w:val="0"/>
                <w:bCs/>
                <w:color w:val="000000"/>
                <w:spacing w:val="21"/>
                <w:sz w:val="20"/>
                <w:szCs w:val="20"/>
                <w:shd w:val="solid" w:color="000000" w:fill="000000"/>
                <w:fitText w:val="1790" w:id="-1469946110"/>
                <w14:textFill>
                  <w14:solidFill>
                    <w14:srgbClr w14:val="000000">
                      <w14:alpha w14:val="100000"/>
                    </w14:srgbClr>
                  </w14:solidFill>
                </w14:textFill>
              </w:rPr>
              <w:t>|||||||||||||||||||||||||||</w:t>
            </w:r>
            <w:r w:rsidRPr="00C3721A">
              <w:rPr>
                <w:rFonts w:ascii="Arial Narrow" w:hAnsi="Arial Narrow" w:cstheme="minorHAnsi"/>
                <w:b w:val="0"/>
                <w:bCs/>
                <w:color w:val="000000"/>
                <w:spacing w:val="19"/>
                <w:sz w:val="20"/>
                <w:szCs w:val="20"/>
                <w:shd w:val="solid" w:color="000000" w:fill="000000"/>
                <w:fitText w:val="1790" w:id="-1469946110"/>
                <w14:textFill>
                  <w14:solidFill>
                    <w14:srgbClr w14:val="000000">
                      <w14:alpha w14:val="100000"/>
                    </w14:srgbClr>
                  </w14:solidFill>
                </w14:textFill>
              </w:rPr>
              <w:t>|</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74B0C7" w14:textId="6F1D323F" w:rsidR="000A40B0" w:rsidRPr="00AF7528" w:rsidRDefault="005531AA" w:rsidP="00932A5F">
            <w:pPr>
              <w:pStyle w:val="PBACHeading10"/>
              <w:spacing w:after="120"/>
              <w:jc w:val="right"/>
              <w:rPr>
                <w:rFonts w:ascii="Arial Narrow" w:hAnsi="Arial Narrow" w:cstheme="minorHAnsi"/>
                <w:b w:val="0"/>
                <w:bCs/>
                <w:sz w:val="20"/>
                <w:szCs w:val="20"/>
              </w:rPr>
            </w:pPr>
            <w:r w:rsidRPr="005531AA">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AE6D61" w14:textId="4E1D813D" w:rsidR="000A40B0" w:rsidRPr="00AF7528" w:rsidRDefault="005531AA" w:rsidP="00932A5F">
            <w:pPr>
              <w:pStyle w:val="PBACHeading10"/>
              <w:spacing w:after="120"/>
              <w:jc w:val="right"/>
              <w:rPr>
                <w:rFonts w:ascii="Arial Narrow" w:hAnsi="Arial Narrow" w:cstheme="minorHAnsi"/>
                <w:b w:val="0"/>
                <w:bCs/>
                <w:sz w:val="20"/>
                <w:szCs w:val="20"/>
              </w:rPr>
            </w:pPr>
            <w:r w:rsidRPr="005531AA">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A6E6BA" w14:textId="5CF3DFCB" w:rsidR="000A40B0" w:rsidRPr="00AF7528" w:rsidRDefault="005531AA" w:rsidP="00932A5F">
            <w:pPr>
              <w:pStyle w:val="PBACHeading10"/>
              <w:spacing w:after="120"/>
              <w:jc w:val="right"/>
              <w:rPr>
                <w:rFonts w:ascii="Arial Narrow" w:hAnsi="Arial Narrow" w:cstheme="minorHAnsi"/>
                <w:b w:val="0"/>
                <w:bCs/>
                <w:sz w:val="20"/>
                <w:szCs w:val="20"/>
              </w:rPr>
            </w:pPr>
            <w:r w:rsidRPr="005531AA">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r>
      <w:tr w:rsidR="000A40B0" w:rsidRPr="00AF7528" w14:paraId="213BFA41" w14:textId="77777777" w:rsidTr="00175665">
        <w:trPr>
          <w:trHeight w:val="19"/>
          <w:jc w:val="center"/>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9359BD" w14:textId="0341E8F1" w:rsidR="000A40B0" w:rsidRPr="00AF7528" w:rsidRDefault="00687327" w:rsidP="00932A5F">
            <w:pPr>
              <w:pStyle w:val="PBACHeading10"/>
              <w:spacing w:after="120"/>
              <w:rPr>
                <w:rFonts w:ascii="Arial Narrow" w:hAnsi="Arial Narrow" w:cstheme="minorHAnsi"/>
                <w:b w:val="0"/>
                <w:bCs/>
                <w:sz w:val="20"/>
                <w:szCs w:val="20"/>
              </w:rPr>
            </w:pPr>
            <w:r w:rsidRPr="00C3721A">
              <w:rPr>
                <w:rFonts w:ascii="Arial Narrow" w:hAnsi="Arial Narrow" w:cstheme="minorHAnsi"/>
                <w:b w:val="0"/>
                <w:bCs/>
                <w:color w:val="000000"/>
                <w:spacing w:val="19"/>
                <w:sz w:val="20"/>
                <w:szCs w:val="20"/>
                <w:shd w:val="solid" w:color="000000" w:fill="000000"/>
                <w:fitText w:val="3230" w:id="-1469946109"/>
                <w14:textFill>
                  <w14:solidFill>
                    <w14:srgbClr w14:val="000000">
                      <w14:alpha w14:val="100000"/>
                    </w14:srgbClr>
                  </w14:solidFill>
                </w14:textFill>
              </w:rPr>
              <w:t>|||||||||||||||||||||||||||||||||||||||||||||||||||</w:t>
            </w:r>
            <w:r w:rsidRPr="00C3721A">
              <w:rPr>
                <w:rFonts w:ascii="Arial Narrow" w:hAnsi="Arial Narrow" w:cstheme="minorHAnsi"/>
                <w:b w:val="0"/>
                <w:bCs/>
                <w:color w:val="000000"/>
                <w:spacing w:val="25"/>
                <w:sz w:val="20"/>
                <w:szCs w:val="20"/>
                <w:shd w:val="solid" w:color="000000" w:fill="000000"/>
                <w:fitText w:val="3230" w:id="-1469946109"/>
                <w14:textFill>
                  <w14:solidFill>
                    <w14:srgbClr w14:val="000000">
                      <w14:alpha w14:val="100000"/>
                    </w14:srgbClr>
                  </w14:solidFill>
                </w14:textFill>
              </w:rPr>
              <w:t>|</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E67E34" w14:textId="7E1C8F93" w:rsidR="000A40B0" w:rsidRPr="00AF7528" w:rsidRDefault="00E813A9" w:rsidP="00932A5F">
            <w:pPr>
              <w:pStyle w:val="PBACHeading10"/>
              <w:spacing w:after="120"/>
              <w:jc w:val="right"/>
              <w:rPr>
                <w:rFonts w:ascii="Arial Narrow" w:hAnsi="Arial Narrow" w:cstheme="minorHAnsi"/>
                <w:b w:val="0"/>
                <w:bCs/>
                <w:sz w:val="20"/>
                <w:szCs w:val="20"/>
              </w:rPr>
            </w:pPr>
            <w:r w:rsidRPr="00E813A9">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8462DC" w14:textId="5094F8E0" w:rsidR="000A40B0" w:rsidRPr="00AF7528" w:rsidRDefault="00E813A9" w:rsidP="00932A5F">
            <w:pPr>
              <w:pStyle w:val="PBACHeading10"/>
              <w:spacing w:after="120"/>
              <w:jc w:val="right"/>
              <w:rPr>
                <w:rFonts w:ascii="Arial Narrow" w:hAnsi="Arial Narrow" w:cstheme="minorHAnsi"/>
                <w:b w:val="0"/>
                <w:bCs/>
                <w:sz w:val="20"/>
                <w:szCs w:val="20"/>
              </w:rPr>
            </w:pPr>
            <w:r w:rsidRPr="00E813A9">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D18730" w14:textId="12DD5866" w:rsidR="000A40B0" w:rsidRPr="00AF7528" w:rsidRDefault="00E813A9" w:rsidP="00932A5F">
            <w:pPr>
              <w:pStyle w:val="PBACHeading10"/>
              <w:spacing w:after="120"/>
              <w:jc w:val="right"/>
              <w:rPr>
                <w:rFonts w:ascii="Arial Narrow" w:hAnsi="Arial Narrow" w:cstheme="minorHAnsi"/>
                <w:b w:val="0"/>
                <w:bCs/>
                <w:sz w:val="20"/>
                <w:szCs w:val="20"/>
              </w:rPr>
            </w:pPr>
            <w:r w:rsidRPr="00E813A9">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r>
      <w:tr w:rsidR="000A40B0" w:rsidRPr="00AF7528" w14:paraId="2834F9BA" w14:textId="77777777" w:rsidTr="00175665">
        <w:trPr>
          <w:trHeight w:val="19"/>
          <w:jc w:val="center"/>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FC63D6" w14:textId="12920CE4" w:rsidR="000A40B0" w:rsidRPr="00AF7528" w:rsidRDefault="00687327" w:rsidP="00932A5F">
            <w:pPr>
              <w:pStyle w:val="PBACHeading10"/>
              <w:spacing w:after="120"/>
              <w:rPr>
                <w:rFonts w:ascii="Arial Narrow" w:hAnsi="Arial Narrow" w:cstheme="minorHAnsi"/>
                <w:b w:val="0"/>
                <w:bCs/>
                <w:sz w:val="20"/>
                <w:szCs w:val="20"/>
              </w:rPr>
            </w:pPr>
            <w:r w:rsidRPr="00C3721A">
              <w:rPr>
                <w:rFonts w:ascii="Arial Narrow" w:hAnsi="Arial Narrow" w:cstheme="minorHAnsi"/>
                <w:b w:val="0"/>
                <w:bCs/>
                <w:color w:val="000000"/>
                <w:spacing w:val="19"/>
                <w:sz w:val="20"/>
                <w:szCs w:val="20"/>
                <w:shd w:val="solid" w:color="000000" w:fill="000000"/>
                <w:fitText w:val="3087" w:id="-1469946108"/>
                <w14:textFill>
                  <w14:solidFill>
                    <w14:srgbClr w14:val="000000">
                      <w14:alpha w14:val="100000"/>
                    </w14:srgbClr>
                  </w14:solidFill>
                </w14:textFill>
              </w:rPr>
              <w:t>|||||||||||||||||||||||||||||||||||||||||||||||||</w:t>
            </w:r>
            <w:r w:rsidRPr="00C3721A">
              <w:rPr>
                <w:rFonts w:ascii="Arial Narrow" w:hAnsi="Arial Narrow" w:cstheme="minorHAnsi"/>
                <w:b w:val="0"/>
                <w:bCs/>
                <w:color w:val="000000"/>
                <w:spacing w:val="6"/>
                <w:sz w:val="20"/>
                <w:szCs w:val="20"/>
                <w:shd w:val="solid" w:color="000000" w:fill="000000"/>
                <w:fitText w:val="3087" w:id="-1469946108"/>
                <w14:textFill>
                  <w14:solidFill>
                    <w14:srgbClr w14:val="000000">
                      <w14:alpha w14:val="100000"/>
                    </w14:srgbClr>
                  </w14:solidFill>
                </w14:textFill>
              </w:rPr>
              <w:t>|</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8EC283" w14:textId="73826E17" w:rsidR="000A40B0" w:rsidRPr="00AF7528" w:rsidRDefault="00E813A9" w:rsidP="00932A5F">
            <w:pPr>
              <w:pStyle w:val="PBACHeading10"/>
              <w:spacing w:after="120"/>
              <w:jc w:val="right"/>
              <w:rPr>
                <w:rFonts w:ascii="Arial Narrow" w:hAnsi="Arial Narrow" w:cstheme="minorHAnsi"/>
                <w:b w:val="0"/>
                <w:bCs/>
                <w:sz w:val="20"/>
                <w:szCs w:val="20"/>
              </w:rPr>
            </w:pPr>
            <w:r w:rsidRPr="00E813A9">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C8F727" w14:textId="28BCF151" w:rsidR="000A40B0" w:rsidRPr="00AF7528" w:rsidRDefault="00E813A9" w:rsidP="00932A5F">
            <w:pPr>
              <w:pStyle w:val="PBACHeading10"/>
              <w:spacing w:after="120"/>
              <w:jc w:val="right"/>
              <w:rPr>
                <w:rFonts w:ascii="Arial Narrow" w:hAnsi="Arial Narrow" w:cstheme="minorHAnsi"/>
                <w:b w:val="0"/>
                <w:bCs/>
                <w:sz w:val="20"/>
                <w:szCs w:val="20"/>
              </w:rPr>
            </w:pPr>
            <w:r w:rsidRPr="00E813A9">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BE6BA8" w14:textId="73B58BE9" w:rsidR="000A40B0" w:rsidRPr="00AF7528" w:rsidRDefault="00E813A9" w:rsidP="00932A5F">
            <w:pPr>
              <w:pStyle w:val="PBACHeading10"/>
              <w:spacing w:after="120"/>
              <w:jc w:val="right"/>
              <w:rPr>
                <w:rFonts w:ascii="Arial Narrow" w:hAnsi="Arial Narrow" w:cstheme="minorHAnsi"/>
                <w:b w:val="0"/>
                <w:bCs/>
                <w:sz w:val="20"/>
                <w:szCs w:val="20"/>
              </w:rPr>
            </w:pPr>
            <w:r w:rsidRPr="00E813A9">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r>
      <w:tr w:rsidR="000A40B0" w:rsidRPr="00AF7528" w14:paraId="3D94AA88" w14:textId="77777777" w:rsidTr="00175665">
        <w:trPr>
          <w:trHeight w:val="19"/>
          <w:jc w:val="center"/>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5D2B6A" w14:textId="0805482C" w:rsidR="000A40B0" w:rsidRPr="00AF7528" w:rsidRDefault="00ED75CB" w:rsidP="00932A5F">
            <w:pPr>
              <w:pStyle w:val="PBACHeading10"/>
              <w:spacing w:after="120"/>
              <w:rPr>
                <w:rFonts w:ascii="Arial Narrow" w:hAnsi="Arial Narrow" w:cstheme="minorHAnsi"/>
                <w:b w:val="0"/>
                <w:bCs/>
                <w:sz w:val="20"/>
                <w:szCs w:val="20"/>
              </w:rPr>
            </w:pPr>
            <w:r w:rsidRPr="00C3721A">
              <w:rPr>
                <w:rFonts w:ascii="Arial Narrow" w:hAnsi="Arial Narrow" w:cstheme="minorHAnsi"/>
                <w:b w:val="0"/>
                <w:bCs/>
                <w:color w:val="000000"/>
                <w:spacing w:val="24"/>
                <w:sz w:val="20"/>
                <w:szCs w:val="20"/>
                <w:shd w:val="solid" w:color="000000" w:fill="000000"/>
                <w:fitText w:val="1740" w:id="-1469926656"/>
                <w14:textFill>
                  <w14:solidFill>
                    <w14:srgbClr w14:val="000000">
                      <w14:alpha w14:val="100000"/>
                    </w14:srgbClr>
                  </w14:solidFill>
                </w14:textFill>
              </w:rPr>
              <w:t>|||||||||||||||||||||||||</w:t>
            </w:r>
            <w:r w:rsidRPr="00C3721A">
              <w:rPr>
                <w:rFonts w:ascii="Arial Narrow" w:hAnsi="Arial Narrow" w:cstheme="minorHAnsi"/>
                <w:b w:val="0"/>
                <w:bCs/>
                <w:color w:val="000000"/>
                <w:spacing w:val="22"/>
                <w:sz w:val="20"/>
                <w:szCs w:val="20"/>
                <w:shd w:val="solid" w:color="000000" w:fill="000000"/>
                <w:fitText w:val="1740" w:id="-1469926656"/>
                <w14:textFill>
                  <w14:solidFill>
                    <w14:srgbClr w14:val="000000">
                      <w14:alpha w14:val="100000"/>
                    </w14:srgbClr>
                  </w14:solidFill>
                </w14:textFill>
              </w:rPr>
              <w:t>|</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5748FC" w14:textId="6DC65500" w:rsidR="000A40B0" w:rsidRPr="00AF7528" w:rsidRDefault="00E813A9" w:rsidP="00932A5F">
            <w:pPr>
              <w:pStyle w:val="PBACHeading10"/>
              <w:spacing w:after="120"/>
              <w:jc w:val="right"/>
              <w:rPr>
                <w:rFonts w:ascii="Arial Narrow" w:hAnsi="Arial Narrow" w:cstheme="minorHAnsi"/>
                <w:b w:val="0"/>
                <w:bCs/>
                <w:sz w:val="20"/>
                <w:szCs w:val="20"/>
              </w:rPr>
            </w:pPr>
            <w:r w:rsidRPr="00E813A9">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97F6B0" w14:textId="07A78B4F" w:rsidR="000A40B0" w:rsidRPr="00AF7528" w:rsidRDefault="00E813A9" w:rsidP="00932A5F">
            <w:pPr>
              <w:pStyle w:val="PBACHeading10"/>
              <w:spacing w:after="120"/>
              <w:jc w:val="right"/>
              <w:rPr>
                <w:rFonts w:ascii="Arial Narrow" w:hAnsi="Arial Narrow" w:cstheme="minorHAnsi"/>
                <w:b w:val="0"/>
                <w:bCs/>
                <w:sz w:val="20"/>
                <w:szCs w:val="20"/>
              </w:rPr>
            </w:pPr>
            <w:r w:rsidRPr="00E813A9">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DFA39E" w14:textId="4197F7A4" w:rsidR="000A40B0" w:rsidRPr="00AF7528" w:rsidRDefault="00E813A9" w:rsidP="00932A5F">
            <w:pPr>
              <w:pStyle w:val="PBACHeading10"/>
              <w:spacing w:after="120"/>
              <w:jc w:val="right"/>
              <w:rPr>
                <w:rFonts w:ascii="Arial Narrow" w:hAnsi="Arial Narrow" w:cstheme="minorHAnsi"/>
                <w:b w:val="0"/>
                <w:bCs/>
                <w:sz w:val="20"/>
                <w:szCs w:val="20"/>
              </w:rPr>
            </w:pPr>
            <w:r w:rsidRPr="00E813A9">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r>
      <w:tr w:rsidR="000A40B0" w:rsidRPr="00AF7528" w14:paraId="052C2316" w14:textId="77777777" w:rsidTr="00175665">
        <w:trPr>
          <w:trHeight w:val="19"/>
          <w:jc w:val="center"/>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5EFDD9" w14:textId="4DAE7316" w:rsidR="000A40B0" w:rsidRPr="00AF7528" w:rsidRDefault="00ED75CB" w:rsidP="00932A5F">
            <w:pPr>
              <w:pStyle w:val="PBACHeading10"/>
              <w:spacing w:after="120"/>
              <w:rPr>
                <w:rFonts w:ascii="Arial Narrow" w:hAnsi="Arial Narrow" w:cstheme="minorHAnsi"/>
                <w:b w:val="0"/>
                <w:bCs/>
                <w:sz w:val="20"/>
                <w:szCs w:val="20"/>
              </w:rPr>
            </w:pPr>
            <w:r w:rsidRPr="00C3721A">
              <w:rPr>
                <w:rFonts w:ascii="Arial Narrow" w:hAnsi="Arial Narrow" w:cstheme="minorHAnsi"/>
                <w:b w:val="0"/>
                <w:bCs/>
                <w:color w:val="000000"/>
                <w:spacing w:val="19"/>
                <w:sz w:val="20"/>
                <w:szCs w:val="20"/>
                <w:shd w:val="solid" w:color="000000" w:fill="000000"/>
                <w:fitText w:val="2100" w:id="-1469926655"/>
                <w14:textFill>
                  <w14:solidFill>
                    <w14:srgbClr w14:val="000000">
                      <w14:alpha w14:val="100000"/>
                    </w14:srgbClr>
                  </w14:solidFill>
                </w14:textFill>
              </w:rPr>
              <w:t>|||||||||||||||||||||||||||||||||</w:t>
            </w:r>
            <w:r w:rsidRPr="00C3721A">
              <w:rPr>
                <w:rFonts w:ascii="Arial Narrow" w:hAnsi="Arial Narrow" w:cstheme="minorHAnsi"/>
                <w:b w:val="0"/>
                <w:bCs/>
                <w:color w:val="000000"/>
                <w:spacing w:val="11"/>
                <w:sz w:val="20"/>
                <w:szCs w:val="20"/>
                <w:shd w:val="solid" w:color="000000" w:fill="000000"/>
                <w:fitText w:val="2100" w:id="-1469926655"/>
                <w14:textFill>
                  <w14:solidFill>
                    <w14:srgbClr w14:val="000000">
                      <w14:alpha w14:val="100000"/>
                    </w14:srgbClr>
                  </w14:solidFill>
                </w14:textFill>
              </w:rPr>
              <w:t>|</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3D2A86" w14:textId="61BB0281" w:rsidR="000A40B0" w:rsidRPr="00AF7528" w:rsidRDefault="00E813A9" w:rsidP="00932A5F">
            <w:pPr>
              <w:pStyle w:val="PBACHeading10"/>
              <w:spacing w:after="120"/>
              <w:jc w:val="right"/>
              <w:rPr>
                <w:rFonts w:ascii="Arial Narrow" w:hAnsi="Arial Narrow" w:cstheme="minorHAnsi"/>
                <w:b w:val="0"/>
                <w:bCs/>
                <w:sz w:val="20"/>
                <w:szCs w:val="20"/>
              </w:rPr>
            </w:pPr>
            <w:r w:rsidRPr="00E813A9">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953578" w14:textId="5E5BED32" w:rsidR="000A40B0" w:rsidRPr="00AF7528" w:rsidRDefault="00E813A9" w:rsidP="00932A5F">
            <w:pPr>
              <w:pStyle w:val="PBACHeading10"/>
              <w:spacing w:after="120"/>
              <w:jc w:val="right"/>
              <w:rPr>
                <w:rFonts w:ascii="Arial Narrow" w:hAnsi="Arial Narrow" w:cstheme="minorHAnsi"/>
                <w:b w:val="0"/>
                <w:bCs/>
                <w:sz w:val="20"/>
                <w:szCs w:val="20"/>
              </w:rPr>
            </w:pPr>
            <w:r w:rsidRPr="00E813A9">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30E775" w14:textId="7E043347" w:rsidR="000A40B0" w:rsidRPr="00AF7528" w:rsidRDefault="00E813A9" w:rsidP="00932A5F">
            <w:pPr>
              <w:pStyle w:val="PBACHeading10"/>
              <w:spacing w:after="120"/>
              <w:jc w:val="right"/>
              <w:rPr>
                <w:rFonts w:ascii="Arial Narrow" w:hAnsi="Arial Narrow" w:cstheme="minorHAnsi"/>
                <w:b w:val="0"/>
                <w:bCs/>
                <w:sz w:val="20"/>
                <w:szCs w:val="20"/>
              </w:rPr>
            </w:pPr>
            <w:r w:rsidRPr="00E813A9">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r>
      <w:tr w:rsidR="000A40B0" w:rsidRPr="00AF7528" w14:paraId="18B0C83E" w14:textId="77777777" w:rsidTr="00175665">
        <w:trPr>
          <w:trHeight w:val="19"/>
          <w:jc w:val="center"/>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4AC396" w14:textId="3881E830" w:rsidR="000A40B0" w:rsidRPr="00AF7528" w:rsidRDefault="00ED75CB" w:rsidP="00932A5F">
            <w:pPr>
              <w:pStyle w:val="PBACHeading10"/>
              <w:spacing w:after="120"/>
              <w:rPr>
                <w:rFonts w:ascii="Arial Narrow" w:hAnsi="Arial Narrow" w:cstheme="minorHAnsi"/>
                <w:b w:val="0"/>
                <w:bCs/>
                <w:sz w:val="20"/>
                <w:szCs w:val="20"/>
              </w:rPr>
            </w:pPr>
            <w:r w:rsidRPr="00C3721A">
              <w:rPr>
                <w:rFonts w:ascii="Arial Narrow" w:hAnsi="Arial Narrow" w:cstheme="minorHAnsi"/>
                <w:b w:val="0"/>
                <w:bCs/>
                <w:color w:val="000000"/>
                <w:spacing w:val="18"/>
                <w:sz w:val="20"/>
                <w:szCs w:val="20"/>
                <w:shd w:val="solid" w:color="000000" w:fill="000000"/>
                <w:fitText w:val="2955" w:id="-1469926654"/>
                <w14:textFill>
                  <w14:solidFill>
                    <w14:srgbClr w14:val="000000">
                      <w14:alpha w14:val="100000"/>
                    </w14:srgbClr>
                  </w14:solidFill>
                </w14:textFill>
              </w:rPr>
              <w:t>|||||||||||||||||||||||||||||||||||||||||||||||</w:t>
            </w:r>
            <w:r w:rsidRPr="00C3721A">
              <w:rPr>
                <w:rFonts w:ascii="Arial Narrow" w:hAnsi="Arial Narrow" w:cstheme="minorHAnsi"/>
                <w:b w:val="0"/>
                <w:bCs/>
                <w:color w:val="000000"/>
                <w:spacing w:val="45"/>
                <w:sz w:val="20"/>
                <w:szCs w:val="20"/>
                <w:shd w:val="solid" w:color="000000" w:fill="000000"/>
                <w:fitText w:val="2955" w:id="-1469926654"/>
                <w14:textFill>
                  <w14:solidFill>
                    <w14:srgbClr w14:val="000000">
                      <w14:alpha w14:val="100000"/>
                    </w14:srgbClr>
                  </w14:solidFill>
                </w14:textFill>
              </w:rPr>
              <w:t>|</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3DF4A3" w14:textId="6CB7C986" w:rsidR="000A40B0" w:rsidRPr="00AF7528" w:rsidRDefault="00E813A9" w:rsidP="00932A5F">
            <w:pPr>
              <w:pStyle w:val="PBACHeading10"/>
              <w:spacing w:after="120"/>
              <w:jc w:val="right"/>
              <w:rPr>
                <w:rFonts w:ascii="Arial Narrow" w:hAnsi="Arial Narrow" w:cstheme="minorHAnsi"/>
                <w:b w:val="0"/>
                <w:bCs/>
                <w:sz w:val="20"/>
                <w:szCs w:val="20"/>
              </w:rPr>
            </w:pPr>
            <w:r w:rsidRPr="00E813A9">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DECBF6" w14:textId="283CD874" w:rsidR="000A40B0" w:rsidRPr="00AF7528" w:rsidRDefault="00E813A9" w:rsidP="00932A5F">
            <w:pPr>
              <w:pStyle w:val="PBACHeading10"/>
              <w:spacing w:after="120"/>
              <w:jc w:val="right"/>
              <w:rPr>
                <w:rFonts w:ascii="Arial Narrow" w:hAnsi="Arial Narrow" w:cstheme="minorHAnsi"/>
                <w:b w:val="0"/>
                <w:bCs/>
                <w:sz w:val="20"/>
                <w:szCs w:val="20"/>
              </w:rPr>
            </w:pPr>
            <w:r w:rsidRPr="00E813A9">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435F6E" w14:textId="02302FCB" w:rsidR="000A40B0" w:rsidRPr="00AF7528" w:rsidRDefault="00E813A9" w:rsidP="00932A5F">
            <w:pPr>
              <w:pStyle w:val="PBACHeading10"/>
              <w:spacing w:after="120"/>
              <w:jc w:val="right"/>
              <w:rPr>
                <w:rFonts w:ascii="Arial Narrow" w:hAnsi="Arial Narrow" w:cstheme="minorHAnsi"/>
                <w:b w:val="0"/>
                <w:bCs/>
                <w:sz w:val="20"/>
                <w:szCs w:val="20"/>
              </w:rPr>
            </w:pPr>
            <w:r w:rsidRPr="00E813A9">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r>
      <w:tr w:rsidR="000A40B0" w:rsidRPr="00AF7528" w14:paraId="0059749F" w14:textId="77777777" w:rsidTr="00175665">
        <w:trPr>
          <w:trHeight w:val="19"/>
          <w:jc w:val="center"/>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FEBEBA" w14:textId="6AB54111" w:rsidR="000A40B0" w:rsidRPr="00AF7528" w:rsidRDefault="00ED75CB" w:rsidP="00932A5F">
            <w:pPr>
              <w:pStyle w:val="PBACHeading10"/>
              <w:spacing w:after="120"/>
              <w:rPr>
                <w:rFonts w:ascii="Arial Narrow" w:hAnsi="Arial Narrow" w:cstheme="minorHAnsi"/>
                <w:b w:val="0"/>
                <w:bCs/>
                <w:sz w:val="20"/>
                <w:szCs w:val="20"/>
              </w:rPr>
            </w:pPr>
            <w:r w:rsidRPr="00C3721A">
              <w:rPr>
                <w:rFonts w:ascii="Arial Narrow" w:hAnsi="Arial Narrow" w:cstheme="minorHAnsi"/>
                <w:b w:val="0"/>
                <w:bCs/>
                <w:color w:val="000000"/>
                <w:spacing w:val="21"/>
                <w:sz w:val="20"/>
                <w:szCs w:val="20"/>
                <w:shd w:val="solid" w:color="000000" w:fill="000000"/>
                <w:fitText w:val="1785" w:id="-1469926653"/>
                <w14:textFill>
                  <w14:solidFill>
                    <w14:srgbClr w14:val="000000">
                      <w14:alpha w14:val="100000"/>
                    </w14:srgbClr>
                  </w14:solidFill>
                </w14:textFill>
              </w:rPr>
              <w:t>|||||||||||||||||||||||||||</w:t>
            </w:r>
            <w:r w:rsidRPr="00C3721A">
              <w:rPr>
                <w:rFonts w:ascii="Arial Narrow" w:hAnsi="Arial Narrow" w:cstheme="minorHAnsi"/>
                <w:b w:val="0"/>
                <w:bCs/>
                <w:color w:val="000000"/>
                <w:spacing w:val="14"/>
                <w:sz w:val="20"/>
                <w:szCs w:val="20"/>
                <w:shd w:val="solid" w:color="000000" w:fill="000000"/>
                <w:fitText w:val="1785" w:id="-1469926653"/>
                <w14:textFill>
                  <w14:solidFill>
                    <w14:srgbClr w14:val="000000">
                      <w14:alpha w14:val="100000"/>
                    </w14:srgbClr>
                  </w14:solidFill>
                </w14:textFill>
              </w:rPr>
              <w:t>|</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E7B4FE" w14:textId="4148A1FF" w:rsidR="000A40B0" w:rsidRPr="00AF7528" w:rsidRDefault="00E813A9" w:rsidP="00932A5F">
            <w:pPr>
              <w:pStyle w:val="PBACHeading10"/>
              <w:spacing w:after="120"/>
              <w:jc w:val="right"/>
              <w:rPr>
                <w:rFonts w:ascii="Arial Narrow" w:hAnsi="Arial Narrow" w:cstheme="minorHAnsi"/>
                <w:b w:val="0"/>
                <w:bCs/>
                <w:sz w:val="20"/>
                <w:szCs w:val="20"/>
              </w:rPr>
            </w:pPr>
            <w:r w:rsidRPr="00E813A9">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1762CA" w14:textId="3E42EAF7" w:rsidR="000A40B0" w:rsidRPr="00AF7528" w:rsidRDefault="00E813A9" w:rsidP="00932A5F">
            <w:pPr>
              <w:pStyle w:val="PBACHeading10"/>
              <w:spacing w:after="120"/>
              <w:jc w:val="right"/>
              <w:rPr>
                <w:rFonts w:ascii="Arial Narrow" w:hAnsi="Arial Narrow" w:cstheme="minorHAnsi"/>
                <w:b w:val="0"/>
                <w:bCs/>
                <w:sz w:val="20"/>
                <w:szCs w:val="20"/>
              </w:rPr>
            </w:pPr>
            <w:r w:rsidRPr="00E813A9">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35DC83" w14:textId="0DA6421C" w:rsidR="000A40B0" w:rsidRPr="00AF7528" w:rsidRDefault="00E813A9" w:rsidP="00932A5F">
            <w:pPr>
              <w:pStyle w:val="PBACHeading10"/>
              <w:spacing w:after="120"/>
              <w:jc w:val="right"/>
              <w:rPr>
                <w:rFonts w:ascii="Arial Narrow" w:hAnsi="Arial Narrow" w:cstheme="minorHAnsi"/>
                <w:b w:val="0"/>
                <w:bCs/>
                <w:sz w:val="20"/>
                <w:szCs w:val="20"/>
              </w:rPr>
            </w:pPr>
            <w:r w:rsidRPr="00E813A9">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r>
      <w:tr w:rsidR="000A40B0" w:rsidRPr="00AF7528" w14:paraId="035B6645" w14:textId="77777777" w:rsidTr="00175665">
        <w:trPr>
          <w:trHeight w:val="37"/>
          <w:jc w:val="center"/>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DBA1F3" w14:textId="468E1BE4" w:rsidR="000A40B0" w:rsidRPr="00AF7528" w:rsidRDefault="00ED75CB" w:rsidP="00932A5F">
            <w:pPr>
              <w:pStyle w:val="PBACHeading10"/>
              <w:spacing w:after="120"/>
              <w:rPr>
                <w:rFonts w:ascii="Arial Narrow" w:hAnsi="Arial Narrow" w:cstheme="minorHAnsi"/>
                <w:b w:val="0"/>
                <w:bCs/>
                <w:sz w:val="20"/>
                <w:szCs w:val="20"/>
              </w:rPr>
            </w:pPr>
            <w:r w:rsidRPr="00C3721A">
              <w:rPr>
                <w:rFonts w:ascii="Arial Narrow" w:hAnsi="Arial Narrow" w:cstheme="minorHAnsi"/>
                <w:b w:val="0"/>
                <w:bCs/>
                <w:color w:val="000000"/>
                <w:spacing w:val="18"/>
                <w:sz w:val="20"/>
                <w:szCs w:val="20"/>
                <w:shd w:val="solid" w:color="000000" w:fill="000000"/>
                <w:fitText w:val="2955" w:id="-1469926652"/>
                <w14:textFill>
                  <w14:solidFill>
                    <w14:srgbClr w14:val="000000">
                      <w14:alpha w14:val="100000"/>
                    </w14:srgbClr>
                  </w14:solidFill>
                </w14:textFill>
              </w:rPr>
              <w:t>|||||||||||||||||||||||||||||||||||||||||||||||</w:t>
            </w:r>
            <w:r w:rsidRPr="00C3721A">
              <w:rPr>
                <w:rFonts w:ascii="Arial Narrow" w:hAnsi="Arial Narrow" w:cstheme="minorHAnsi"/>
                <w:b w:val="0"/>
                <w:bCs/>
                <w:color w:val="000000"/>
                <w:spacing w:val="45"/>
                <w:sz w:val="20"/>
                <w:szCs w:val="20"/>
                <w:shd w:val="solid" w:color="000000" w:fill="000000"/>
                <w:fitText w:val="2955" w:id="-1469926652"/>
                <w14:textFill>
                  <w14:solidFill>
                    <w14:srgbClr w14:val="000000">
                      <w14:alpha w14:val="100000"/>
                    </w14:srgbClr>
                  </w14:solidFill>
                </w14:textFill>
              </w:rPr>
              <w:t>|</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E0A4DF" w14:textId="12FC4A28" w:rsidR="000A40B0" w:rsidRPr="00AF7528" w:rsidRDefault="00E813A9" w:rsidP="00932A5F">
            <w:pPr>
              <w:pStyle w:val="PBACHeading10"/>
              <w:spacing w:after="120"/>
              <w:jc w:val="right"/>
              <w:rPr>
                <w:rFonts w:ascii="Arial Narrow" w:hAnsi="Arial Narrow" w:cstheme="minorHAnsi"/>
                <w:b w:val="0"/>
                <w:bCs/>
                <w:sz w:val="20"/>
                <w:szCs w:val="20"/>
              </w:rPr>
            </w:pPr>
            <w:r w:rsidRPr="00E813A9">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21CCB3" w14:textId="7F419BA0" w:rsidR="000A40B0" w:rsidRPr="00AF7528" w:rsidRDefault="00E813A9" w:rsidP="00932A5F">
            <w:pPr>
              <w:pStyle w:val="PBACHeading10"/>
              <w:spacing w:after="120"/>
              <w:jc w:val="right"/>
              <w:rPr>
                <w:rFonts w:ascii="Arial Narrow" w:hAnsi="Arial Narrow" w:cstheme="minorHAnsi"/>
                <w:b w:val="0"/>
                <w:bCs/>
                <w:sz w:val="20"/>
                <w:szCs w:val="20"/>
              </w:rPr>
            </w:pPr>
            <w:r w:rsidRPr="00E813A9">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B6D6CD" w14:textId="3DFBC858" w:rsidR="000A40B0" w:rsidRPr="00AF7528" w:rsidRDefault="00E813A9" w:rsidP="00932A5F">
            <w:pPr>
              <w:pStyle w:val="PBACHeading10"/>
              <w:spacing w:after="120"/>
              <w:jc w:val="right"/>
              <w:rPr>
                <w:rFonts w:ascii="Arial Narrow" w:hAnsi="Arial Narrow" w:cstheme="minorHAnsi"/>
                <w:b w:val="0"/>
                <w:bCs/>
                <w:sz w:val="20"/>
                <w:szCs w:val="20"/>
              </w:rPr>
            </w:pPr>
            <w:r w:rsidRPr="00E813A9">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r>
      <w:tr w:rsidR="000A40B0" w:rsidRPr="00AF7528" w14:paraId="4B4AA2A7" w14:textId="77777777" w:rsidTr="00175665">
        <w:trPr>
          <w:trHeight w:val="441"/>
          <w:jc w:val="center"/>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6F18D7" w14:textId="54D0D730" w:rsidR="000A40B0" w:rsidRPr="00AF7528" w:rsidRDefault="00ED75CB" w:rsidP="00932A5F">
            <w:pPr>
              <w:pStyle w:val="PBACHeading10"/>
              <w:spacing w:after="120"/>
              <w:rPr>
                <w:rFonts w:ascii="Arial Narrow" w:hAnsi="Arial Narrow" w:cstheme="minorHAnsi"/>
                <w:b w:val="0"/>
                <w:bCs/>
                <w:sz w:val="20"/>
                <w:szCs w:val="20"/>
              </w:rPr>
            </w:pPr>
            <w:r w:rsidRPr="00C3721A">
              <w:rPr>
                <w:rFonts w:ascii="Arial Narrow" w:hAnsi="Arial Narrow" w:cstheme="minorHAnsi"/>
                <w:b w:val="0"/>
                <w:bCs/>
                <w:color w:val="000000"/>
                <w:spacing w:val="19"/>
                <w:sz w:val="20"/>
                <w:szCs w:val="20"/>
                <w:shd w:val="solid" w:color="000000" w:fill="000000"/>
                <w:fitText w:val="2970" w:id="-1469926651"/>
                <w14:textFill>
                  <w14:solidFill>
                    <w14:srgbClr w14:val="000000">
                      <w14:alpha w14:val="100000"/>
                    </w14:srgbClr>
                  </w14:solidFill>
                </w14:textFill>
              </w:rPr>
              <w:t>|||||||||||||||||||||||||||||||||||||||||||||||</w:t>
            </w:r>
            <w:r w:rsidRPr="00C3721A">
              <w:rPr>
                <w:rFonts w:ascii="Arial Narrow" w:hAnsi="Arial Narrow" w:cstheme="minorHAnsi"/>
                <w:b w:val="0"/>
                <w:bCs/>
                <w:color w:val="000000"/>
                <w:spacing w:val="13"/>
                <w:sz w:val="20"/>
                <w:szCs w:val="20"/>
                <w:shd w:val="solid" w:color="000000" w:fill="000000"/>
                <w:fitText w:val="2970" w:id="-1469926651"/>
                <w14:textFill>
                  <w14:solidFill>
                    <w14:srgbClr w14:val="000000">
                      <w14:alpha w14:val="100000"/>
                    </w14:srgbClr>
                  </w14:solidFill>
                </w14:textFill>
              </w:rPr>
              <w:t>|</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18DDA7" w14:textId="7B2F530E" w:rsidR="000A40B0" w:rsidRPr="00AF7528" w:rsidRDefault="00E813A9" w:rsidP="00932A5F">
            <w:pPr>
              <w:pStyle w:val="PBACHeading10"/>
              <w:spacing w:after="120"/>
              <w:jc w:val="right"/>
              <w:rPr>
                <w:rFonts w:ascii="Arial Narrow" w:hAnsi="Arial Narrow" w:cstheme="minorHAnsi"/>
                <w:b w:val="0"/>
                <w:bCs/>
                <w:sz w:val="20"/>
                <w:szCs w:val="20"/>
              </w:rPr>
            </w:pPr>
            <w:r w:rsidRPr="00E813A9">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FC1892" w14:textId="6D8AA6D6" w:rsidR="000A40B0" w:rsidRPr="00AF7528" w:rsidRDefault="00E813A9" w:rsidP="00932A5F">
            <w:pPr>
              <w:pStyle w:val="PBACHeading10"/>
              <w:spacing w:after="120"/>
              <w:jc w:val="right"/>
              <w:rPr>
                <w:rFonts w:ascii="Arial Narrow" w:hAnsi="Arial Narrow" w:cstheme="minorHAnsi"/>
                <w:b w:val="0"/>
                <w:bCs/>
                <w:sz w:val="20"/>
                <w:szCs w:val="20"/>
              </w:rPr>
            </w:pPr>
            <w:r w:rsidRPr="00E813A9">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478F20" w14:textId="120BE631" w:rsidR="000A40B0" w:rsidRPr="00AF7528" w:rsidRDefault="00E813A9" w:rsidP="00932A5F">
            <w:pPr>
              <w:pStyle w:val="PBACHeading10"/>
              <w:spacing w:after="120"/>
              <w:jc w:val="right"/>
              <w:rPr>
                <w:rFonts w:ascii="Arial Narrow" w:hAnsi="Arial Narrow" w:cstheme="minorHAnsi"/>
                <w:b w:val="0"/>
                <w:bCs/>
                <w:sz w:val="20"/>
                <w:szCs w:val="20"/>
              </w:rPr>
            </w:pPr>
            <w:r w:rsidRPr="00E813A9">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r>
      <w:tr w:rsidR="000A40B0" w:rsidRPr="00AF7528" w14:paraId="27980A73" w14:textId="77777777" w:rsidTr="00175665">
        <w:trPr>
          <w:trHeight w:val="19"/>
          <w:jc w:val="center"/>
        </w:trPr>
        <w:tc>
          <w:tcPr>
            <w:tcW w:w="47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4ECD51" w14:textId="6ADC32B6" w:rsidR="000A40B0" w:rsidRPr="00AF7528" w:rsidRDefault="00ED75CB" w:rsidP="00932A5F">
            <w:pPr>
              <w:pStyle w:val="PBACHeading10"/>
              <w:spacing w:after="120"/>
              <w:rPr>
                <w:rFonts w:ascii="Arial Narrow" w:hAnsi="Arial Narrow" w:cstheme="minorHAnsi"/>
                <w:b w:val="0"/>
                <w:bCs/>
                <w:sz w:val="20"/>
                <w:szCs w:val="20"/>
              </w:rPr>
            </w:pPr>
            <w:r w:rsidRPr="00C3721A">
              <w:rPr>
                <w:rFonts w:ascii="Arial Narrow" w:hAnsi="Arial Narrow" w:cstheme="minorHAnsi"/>
                <w:b w:val="0"/>
                <w:bCs/>
                <w:color w:val="000000"/>
                <w:spacing w:val="22"/>
                <w:sz w:val="20"/>
                <w:szCs w:val="20"/>
                <w:shd w:val="solid" w:color="000000" w:fill="000000"/>
                <w:fitText w:val="2070" w:id="-1469926650"/>
                <w14:textFill>
                  <w14:solidFill>
                    <w14:srgbClr w14:val="000000">
                      <w14:alpha w14:val="100000"/>
                    </w14:srgbClr>
                  </w14:solidFill>
                </w14:textFill>
              </w:rPr>
              <w:t>|||||||||||||||||||||||||||||||</w:t>
            </w:r>
            <w:r w:rsidRPr="00C3721A">
              <w:rPr>
                <w:rFonts w:ascii="Arial Narrow" w:hAnsi="Arial Narrow" w:cstheme="minorHAnsi"/>
                <w:b w:val="0"/>
                <w:bCs/>
                <w:color w:val="000000"/>
                <w:spacing w:val="12"/>
                <w:sz w:val="20"/>
                <w:szCs w:val="20"/>
                <w:shd w:val="solid" w:color="000000" w:fill="000000"/>
                <w:fitText w:val="2070" w:id="-1469926650"/>
                <w14:textFill>
                  <w14:solidFill>
                    <w14:srgbClr w14:val="000000">
                      <w14:alpha w14:val="100000"/>
                    </w14:srgbClr>
                  </w14:solidFill>
                </w14:textFill>
              </w:rPr>
              <w:t>|</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275E70" w14:textId="61922EE7" w:rsidR="000A40B0" w:rsidRPr="00AF7528" w:rsidRDefault="00E813A9" w:rsidP="00932A5F">
            <w:pPr>
              <w:pStyle w:val="PBACHeading10"/>
              <w:spacing w:after="120"/>
              <w:jc w:val="right"/>
              <w:rPr>
                <w:rFonts w:ascii="Arial Narrow" w:hAnsi="Arial Narrow" w:cstheme="minorHAnsi"/>
                <w:b w:val="0"/>
                <w:bCs/>
                <w:sz w:val="20"/>
                <w:szCs w:val="20"/>
              </w:rPr>
            </w:pPr>
            <w:r w:rsidRPr="00E813A9">
              <w:rPr>
                <w:rFonts w:ascii="Arial Narrow" w:hAnsi="Arial Narrow" w:cstheme="minorHAnsi"/>
                <w:b w:val="0"/>
                <w:bCs/>
                <w:color w:val="000000"/>
                <w:sz w:val="20"/>
                <w:szCs w:val="20"/>
                <w:shd w:val="solid" w:color="000000" w:fill="000000"/>
                <w14:textFill>
                  <w14:solidFill>
                    <w14:srgbClr w14:val="000000">
                      <w14:alpha w14:val="100000"/>
                    </w14:srgbClr>
                  </w14:solidFill>
                </w14:textFill>
              </w:rPr>
              <w:t>|</w:t>
            </w:r>
          </w:p>
        </w:tc>
        <w:tc>
          <w:tcPr>
            <w:tcW w:w="1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5EC981" w14:textId="401E46A2" w:rsidR="000A40B0" w:rsidRPr="00AF7528" w:rsidRDefault="00E813A9" w:rsidP="00932A5F">
            <w:pPr>
              <w:pStyle w:val="PBACHeading10"/>
              <w:spacing w:after="120"/>
              <w:jc w:val="right"/>
              <w:rPr>
                <w:rFonts w:ascii="Arial Narrow" w:hAnsi="Arial Narrow" w:cstheme="minorHAnsi"/>
                <w:b w:val="0"/>
                <w:bCs/>
                <w:sz w:val="20"/>
                <w:szCs w:val="20"/>
              </w:rPr>
            </w:pPr>
            <w:r w:rsidRPr="00C3721A">
              <w:rPr>
                <w:rFonts w:ascii="MS Gothic" w:eastAsia="MS Gothic" w:hAnsi="MS Gothic" w:cs="MS Gothic" w:hint="eastAsia"/>
                <w:b w:val="0"/>
                <w:bCs/>
                <w:color w:val="000000"/>
                <w:w w:val="15"/>
                <w:sz w:val="20"/>
                <w:szCs w:val="20"/>
                <w:shd w:val="solid" w:color="000000" w:fill="000000"/>
                <w:fitText w:val="15" w:id="-1469920512"/>
                <w14:textFill>
                  <w14:solidFill>
                    <w14:srgbClr w14:val="000000">
                      <w14:alpha w14:val="100000"/>
                    </w14:srgbClr>
                  </w14:solidFill>
                </w14:textFill>
              </w:rPr>
              <w:t xml:space="preserve">　</w:t>
            </w:r>
            <w:r w:rsidRPr="00C3721A">
              <w:rPr>
                <w:rFonts w:ascii="Arial Narrow" w:hAnsi="Arial Narrow" w:cstheme="minorHAnsi"/>
                <w:b w:val="0"/>
                <w:bCs/>
                <w:color w:val="000000"/>
                <w:w w:val="15"/>
                <w:sz w:val="20"/>
                <w:szCs w:val="20"/>
                <w:shd w:val="solid" w:color="000000" w:fill="000000"/>
                <w:fitText w:val="15" w:id="-1469920512"/>
                <w14:textFill>
                  <w14:solidFill>
                    <w14:srgbClr w14:val="000000">
                      <w14:alpha w14:val="100000"/>
                    </w14:srgbClr>
                  </w14:solidFill>
                </w14:textFill>
              </w:rPr>
              <w:t>|</w:t>
            </w:r>
            <w:r w:rsidRPr="00C3721A">
              <w:rPr>
                <w:rFonts w:ascii="MS Gothic" w:eastAsia="MS Gothic" w:hAnsi="MS Gothic" w:cs="MS Gothic" w:hint="eastAsia"/>
                <w:b w:val="0"/>
                <w:bCs/>
                <w:color w:val="000000"/>
                <w:spacing w:val="-51"/>
                <w:w w:val="15"/>
                <w:sz w:val="20"/>
                <w:szCs w:val="20"/>
                <w:shd w:val="solid" w:color="000000" w:fill="000000"/>
                <w:fitText w:val="15" w:id="-1469920512"/>
                <w14:textFill>
                  <w14:solidFill>
                    <w14:srgbClr w14:val="000000">
                      <w14:alpha w14:val="100000"/>
                    </w14:srgbClr>
                  </w14:solidFill>
                </w14:textFill>
              </w:rPr>
              <w:t xml:space="preserve">　</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651309" w14:textId="1A7B94E5" w:rsidR="000A40B0" w:rsidRPr="00AF7528" w:rsidRDefault="00E813A9" w:rsidP="00932A5F">
            <w:pPr>
              <w:pStyle w:val="PBACHeading10"/>
              <w:spacing w:after="120"/>
              <w:jc w:val="right"/>
              <w:rPr>
                <w:rFonts w:ascii="Arial Narrow" w:hAnsi="Arial Narrow" w:cstheme="minorHAnsi"/>
                <w:b w:val="0"/>
                <w:bCs/>
                <w:sz w:val="20"/>
                <w:szCs w:val="20"/>
              </w:rPr>
            </w:pPr>
            <w:r w:rsidRPr="00932A5F">
              <w:rPr>
                <w:rFonts w:ascii="Arial Narrow" w:hAnsi="Arial Narrow" w:cstheme="minorHAnsi"/>
                <w:b w:val="0"/>
                <w:bCs/>
                <w:color w:val="000000"/>
                <w:spacing w:val="79"/>
                <w:sz w:val="20"/>
                <w:szCs w:val="20"/>
                <w:shd w:val="solid" w:color="000000" w:fill="000000"/>
                <w:fitText w:val="165" w:id="-1469920511"/>
                <w14:textFill>
                  <w14:solidFill>
                    <w14:srgbClr w14:val="000000">
                      <w14:alpha w14:val="100000"/>
                    </w14:srgbClr>
                  </w14:solidFill>
                </w14:textFill>
              </w:rPr>
              <w:t>|</w:t>
            </w:r>
            <w:r w:rsidRPr="00932A5F">
              <w:rPr>
                <w:rFonts w:ascii="Arial Narrow" w:hAnsi="Arial Narrow" w:cstheme="minorHAnsi"/>
                <w:b w:val="0"/>
                <w:bCs/>
                <w:color w:val="000000"/>
                <w:sz w:val="20"/>
                <w:szCs w:val="20"/>
                <w:shd w:val="solid" w:color="000000" w:fill="000000"/>
                <w:fitText w:val="165" w:id="-1469920511"/>
                <w14:textFill>
                  <w14:solidFill>
                    <w14:srgbClr w14:val="000000">
                      <w14:alpha w14:val="100000"/>
                    </w14:srgbClr>
                  </w14:solidFill>
                </w14:textFill>
              </w:rPr>
              <w:t>|</w:t>
            </w:r>
          </w:p>
        </w:tc>
      </w:tr>
    </w:tbl>
    <w:p w14:paraId="03F1BEFD" w14:textId="0F5B1D20" w:rsidR="00202F85" w:rsidRDefault="00202F85" w:rsidP="00C423CB">
      <w:pPr>
        <w:pStyle w:val="PBACHeading10"/>
        <w:spacing w:after="120"/>
        <w:ind w:left="0" w:firstLine="0"/>
        <w:jc w:val="both"/>
        <w:rPr>
          <w:rFonts w:asciiTheme="minorHAnsi" w:hAnsiTheme="minorHAnsi" w:cstheme="minorHAnsi"/>
          <w:b w:val="0"/>
          <w:bCs/>
          <w:sz w:val="18"/>
          <w:szCs w:val="18"/>
        </w:rPr>
      </w:pPr>
      <w:r w:rsidRPr="00202F85">
        <w:rPr>
          <w:rFonts w:asciiTheme="minorHAnsi" w:hAnsiTheme="minorHAnsi" w:cstheme="minorHAnsi"/>
          <w:b w:val="0"/>
          <w:bCs/>
          <w:color w:val="000000"/>
          <w:spacing w:val="5"/>
          <w:w w:val="67"/>
          <w:sz w:val="18"/>
          <w:szCs w:val="18"/>
          <w:shd w:val="solid" w:color="000000" w:fill="000000"/>
          <w:fitText w:val="2515" w:id="-1469929726"/>
          <w14:textFill>
            <w14:solidFill>
              <w14:srgbClr w14:val="000000">
                <w14:alpha w14:val="100000"/>
              </w14:srgbClr>
            </w14:solidFill>
          </w14:textFill>
        </w:rPr>
        <w:t>||||||||||||||||||||  |||||||||||||||||||</w:t>
      </w:r>
      <w:r w:rsidRPr="00202F85">
        <w:rPr>
          <w:rFonts w:asciiTheme="minorHAnsi" w:hAnsiTheme="minorHAnsi" w:cstheme="minorHAnsi"/>
          <w:b w:val="0"/>
          <w:bCs/>
          <w:color w:val="000000"/>
          <w:spacing w:val="37"/>
          <w:w w:val="67"/>
          <w:sz w:val="18"/>
          <w:szCs w:val="18"/>
          <w:shd w:val="solid" w:color="000000" w:fill="000000"/>
          <w:fitText w:val="2515" w:id="-1469929726"/>
          <w14:textFill>
            <w14:solidFill>
              <w14:srgbClr w14:val="000000">
                <w14:alpha w14:val="100000"/>
              </w14:srgbClr>
            </w14:solidFill>
          </w14:textFill>
        </w:rPr>
        <w:t>|</w:t>
      </w:r>
    </w:p>
    <w:p w14:paraId="62546A12" w14:textId="77777777" w:rsidR="006D0F60" w:rsidRPr="00AF7528" w:rsidRDefault="006D0F60" w:rsidP="00C423CB">
      <w:pPr>
        <w:pStyle w:val="PBACHeading10"/>
        <w:spacing w:after="120"/>
        <w:ind w:left="0" w:firstLine="0"/>
        <w:jc w:val="both"/>
        <w:rPr>
          <w:rFonts w:asciiTheme="minorHAnsi" w:hAnsiTheme="minorHAnsi" w:cstheme="minorHAnsi"/>
          <w:i/>
          <w:iCs/>
          <w:sz w:val="24"/>
          <w:szCs w:val="24"/>
        </w:rPr>
      </w:pPr>
    </w:p>
    <w:p w14:paraId="3D21F848" w14:textId="155EFCCA" w:rsidR="00C423CB" w:rsidRPr="00AF7528" w:rsidRDefault="00687327" w:rsidP="00C423CB">
      <w:pPr>
        <w:pStyle w:val="PBACHeading10"/>
        <w:spacing w:after="120"/>
        <w:ind w:left="0" w:firstLine="0"/>
        <w:jc w:val="both"/>
        <w:rPr>
          <w:rFonts w:asciiTheme="minorHAnsi" w:hAnsiTheme="minorHAnsi" w:cstheme="minorHAnsi"/>
          <w:i/>
          <w:iCs/>
          <w:sz w:val="24"/>
          <w:szCs w:val="24"/>
        </w:rPr>
      </w:pPr>
      <w:r w:rsidRPr="00202F85">
        <w:rPr>
          <w:rFonts w:asciiTheme="minorHAnsi" w:hAnsiTheme="minorHAnsi" w:cstheme="minorHAnsi"/>
          <w:i/>
          <w:iCs/>
          <w:color w:val="000000"/>
          <w:w w:val="53"/>
          <w:sz w:val="24"/>
          <w:szCs w:val="24"/>
          <w:shd w:val="solid" w:color="000000" w:fill="000000"/>
          <w:fitText w:val="3820" w:id="-1469946107"/>
          <w14:textFill>
            <w14:solidFill>
              <w14:srgbClr w14:val="000000">
                <w14:alpha w14:val="100000"/>
              </w14:srgbClr>
            </w14:solidFill>
          </w14:textFill>
        </w:rPr>
        <w:t>|||||||||||||||||||||||||||||||  ||||||||||||||||||||||||||||||</w:t>
      </w:r>
      <w:r w:rsidRPr="00202F85">
        <w:rPr>
          <w:rFonts w:asciiTheme="minorHAnsi" w:hAnsiTheme="minorHAnsi" w:cstheme="minorHAnsi"/>
          <w:i/>
          <w:iCs/>
          <w:color w:val="000000"/>
          <w:spacing w:val="30"/>
          <w:w w:val="53"/>
          <w:sz w:val="24"/>
          <w:szCs w:val="24"/>
          <w:shd w:val="solid" w:color="000000" w:fill="000000"/>
          <w:fitText w:val="3820" w:id="-1469946107"/>
          <w14:textFill>
            <w14:solidFill>
              <w14:srgbClr w14:val="000000">
                <w14:alpha w14:val="100000"/>
              </w14:srgbClr>
            </w14:solidFill>
          </w14:textFill>
        </w:rPr>
        <w:t>|</w:t>
      </w:r>
    </w:p>
    <w:p w14:paraId="3BB211C4" w14:textId="6DD5E8AE" w:rsidR="007F44F0" w:rsidRPr="00AF7528" w:rsidRDefault="00202F85" w:rsidP="00665B4F">
      <w:pPr>
        <w:pStyle w:val="PBACHeading10"/>
        <w:numPr>
          <w:ilvl w:val="1"/>
          <w:numId w:val="4"/>
        </w:numPr>
        <w:spacing w:after="120"/>
        <w:ind w:left="720" w:hanging="720"/>
        <w:jc w:val="both"/>
        <w:rPr>
          <w:rFonts w:asciiTheme="minorHAnsi" w:hAnsiTheme="minorHAnsi" w:cstheme="minorHAnsi"/>
          <w:b w:val="0"/>
          <w:bCs/>
          <w:sz w:val="24"/>
          <w:szCs w:val="24"/>
        </w:rPr>
      </w:pPr>
      <w:r w:rsidRPr="00202F85">
        <w:rPr>
          <w:rFonts w:asciiTheme="minorHAnsi" w:hAnsiTheme="minorHAnsi" w:cstheme="minorHAnsi"/>
          <w:b w:val="0"/>
          <w:bCs/>
          <w:color w:val="000000"/>
          <w:spacing w:val="1"/>
          <w:w w:val="54"/>
          <w:sz w:val="24"/>
          <w:szCs w:val="24"/>
          <w:shd w:val="solid" w:color="000000" w:fill="000000"/>
          <w:fitText w:val="8170" w:id="-1469929728"/>
          <w14:textFill>
            <w14:solidFill>
              <w14:srgbClr w14:val="000000">
                <w14:alpha w14:val="100000"/>
              </w14:srgbClr>
            </w14:solidFill>
          </w14:textFill>
        </w:rPr>
        <w:t>|||||||||||||||||||||||||||||||||||||||||||||||||||||||||||||||||||  ||||||||||||||||||||||||||||||||||||||||||||||||||||||||||||||||||</w:t>
      </w:r>
      <w:r w:rsidRPr="00202F85">
        <w:rPr>
          <w:rFonts w:asciiTheme="minorHAnsi" w:hAnsiTheme="minorHAnsi" w:cstheme="minorHAnsi"/>
          <w:b w:val="0"/>
          <w:bCs/>
          <w:color w:val="000000"/>
          <w:spacing w:val="-16"/>
          <w:w w:val="54"/>
          <w:sz w:val="24"/>
          <w:szCs w:val="24"/>
          <w:shd w:val="solid" w:color="000000" w:fill="000000"/>
          <w:fitText w:val="8170" w:id="-1469929728"/>
          <w14:textFill>
            <w14:solidFill>
              <w14:srgbClr w14:val="000000">
                <w14:alpha w14:val="100000"/>
              </w14:srgbClr>
            </w14:solidFill>
          </w14:textFill>
        </w:rPr>
        <w:t>|</w:t>
      </w:r>
      <w:r>
        <w:rPr>
          <w:rFonts w:asciiTheme="minorHAnsi" w:hAnsiTheme="minorHAnsi" w:cstheme="minorHAnsi"/>
          <w:b w:val="0"/>
          <w:bCs/>
          <w:sz w:val="24"/>
          <w:szCs w:val="24"/>
        </w:rPr>
        <w:t xml:space="preserve"> </w:t>
      </w:r>
      <w:r w:rsidRPr="00202F85">
        <w:rPr>
          <w:rFonts w:asciiTheme="minorHAnsi" w:hAnsiTheme="minorHAnsi" w:cstheme="minorHAnsi"/>
          <w:b w:val="0"/>
          <w:bCs/>
          <w:color w:val="000000"/>
          <w:w w:val="84"/>
          <w:sz w:val="24"/>
          <w:szCs w:val="24"/>
          <w:shd w:val="solid" w:color="000000" w:fill="000000"/>
          <w:fitText w:val="280" w:id="-1469929727"/>
          <w14:textFill>
            <w14:solidFill>
              <w14:srgbClr w14:val="000000">
                <w14:alpha w14:val="100000"/>
              </w14:srgbClr>
            </w14:solidFill>
          </w14:textFill>
        </w:rPr>
        <w:t xml:space="preserve">|  </w:t>
      </w:r>
      <w:r w:rsidRPr="00202F85">
        <w:rPr>
          <w:rFonts w:asciiTheme="minorHAnsi" w:hAnsiTheme="minorHAnsi" w:cstheme="minorHAnsi"/>
          <w:b w:val="0"/>
          <w:bCs/>
          <w:color w:val="000000"/>
          <w:spacing w:val="3"/>
          <w:w w:val="84"/>
          <w:sz w:val="24"/>
          <w:szCs w:val="24"/>
          <w:shd w:val="solid" w:color="000000" w:fill="000000"/>
          <w:fitText w:val="280" w:id="-1469929727"/>
          <w14:textFill>
            <w14:solidFill>
              <w14:srgbClr w14:val="000000">
                <w14:alpha w14:val="100000"/>
              </w14:srgbClr>
            </w14:solidFill>
          </w14:textFill>
        </w:rPr>
        <w:t>|</w:t>
      </w:r>
    </w:p>
    <w:p w14:paraId="6DAF8F61" w14:textId="5304BB5A" w:rsidR="007F44F0" w:rsidRPr="00AF7528" w:rsidRDefault="00687327" w:rsidP="00FE6DD9">
      <w:pPr>
        <w:pStyle w:val="PBACHeading10"/>
        <w:numPr>
          <w:ilvl w:val="0"/>
          <w:numId w:val="8"/>
        </w:numPr>
        <w:spacing w:after="120"/>
        <w:jc w:val="both"/>
        <w:rPr>
          <w:rFonts w:asciiTheme="minorHAnsi" w:hAnsiTheme="minorHAnsi" w:cstheme="minorHAnsi"/>
          <w:b w:val="0"/>
          <w:bCs/>
          <w:sz w:val="24"/>
          <w:szCs w:val="24"/>
        </w:rPr>
      </w:pPr>
      <w:r w:rsidRPr="00202F85">
        <w:rPr>
          <w:rFonts w:asciiTheme="minorHAnsi" w:hAnsiTheme="minorHAnsi" w:cstheme="minorHAnsi"/>
          <w:b w:val="0"/>
          <w:bCs/>
          <w:color w:val="000000"/>
          <w:w w:val="54"/>
          <w:sz w:val="24"/>
          <w:szCs w:val="24"/>
          <w:shd w:val="solid" w:color="000000" w:fill="000000"/>
          <w:fitText w:val="6336" w:id="-1469945856"/>
          <w14:textFill>
            <w14:solidFill>
              <w14:srgbClr w14:val="000000">
                <w14:alpha w14:val="100000"/>
              </w14:srgbClr>
            </w14:solidFill>
          </w14:textFill>
        </w:rPr>
        <w:t>||||||||||||||||||||||||||||||||||||||||||||||||||||  |||||||||||||||||||||||||||||||||||||||||||||||||||</w:t>
      </w:r>
      <w:r w:rsidRPr="00202F85">
        <w:rPr>
          <w:rFonts w:asciiTheme="minorHAnsi" w:hAnsiTheme="minorHAnsi" w:cstheme="minorHAnsi"/>
          <w:b w:val="0"/>
          <w:bCs/>
          <w:color w:val="000000"/>
          <w:spacing w:val="73"/>
          <w:w w:val="54"/>
          <w:sz w:val="24"/>
          <w:szCs w:val="24"/>
          <w:shd w:val="solid" w:color="000000" w:fill="000000"/>
          <w:fitText w:val="6336" w:id="-1469945856"/>
          <w14:textFill>
            <w14:solidFill>
              <w14:srgbClr w14:val="000000">
                <w14:alpha w14:val="100000"/>
              </w14:srgbClr>
            </w14:solidFill>
          </w14:textFill>
        </w:rPr>
        <w:t>|</w:t>
      </w:r>
      <w:r>
        <w:rPr>
          <w:rFonts w:asciiTheme="minorHAnsi" w:hAnsiTheme="minorHAnsi" w:cstheme="minorHAnsi"/>
          <w:b w:val="0"/>
          <w:bCs/>
          <w:sz w:val="24"/>
          <w:szCs w:val="24"/>
        </w:rPr>
        <w:t xml:space="preserve"> </w:t>
      </w:r>
      <w:r w:rsidRPr="00C3721A">
        <w:rPr>
          <w:rFonts w:asciiTheme="minorHAnsi" w:hAnsiTheme="minorHAnsi" w:cstheme="minorHAnsi"/>
          <w:b w:val="0"/>
          <w:bCs/>
          <w:color w:val="000000"/>
          <w:w w:val="15"/>
          <w:sz w:val="24"/>
          <w:szCs w:val="24"/>
          <w:shd w:val="solid" w:color="000000" w:fill="000000"/>
          <w:fitText w:val="-20" w:id="-1469945855"/>
          <w14:textFill>
            <w14:solidFill>
              <w14:srgbClr w14:val="000000">
                <w14:alpha w14:val="100000"/>
              </w14:srgbClr>
            </w14:solidFill>
          </w14:textFill>
        </w:rPr>
        <w:t xml:space="preserve">|  </w:t>
      </w:r>
      <w:r w:rsidRPr="00C3721A">
        <w:rPr>
          <w:rFonts w:asciiTheme="minorHAnsi" w:hAnsiTheme="minorHAnsi" w:cstheme="minorHAnsi"/>
          <w:b w:val="0"/>
          <w:bCs/>
          <w:color w:val="000000"/>
          <w:spacing w:val="-69"/>
          <w:w w:val="15"/>
          <w:sz w:val="24"/>
          <w:szCs w:val="24"/>
          <w:shd w:val="solid" w:color="000000" w:fill="000000"/>
          <w:fitText w:val="-20" w:id="-1469945855"/>
          <w14:textFill>
            <w14:solidFill>
              <w14:srgbClr w14:val="000000">
                <w14:alpha w14:val="100000"/>
              </w14:srgbClr>
            </w14:solidFill>
          </w14:textFill>
        </w:rPr>
        <w:t>|</w:t>
      </w:r>
      <w:r w:rsidRPr="00C3721A">
        <w:rPr>
          <w:rFonts w:asciiTheme="minorHAnsi" w:hAnsiTheme="minorHAnsi" w:cstheme="minorHAnsi"/>
          <w:b w:val="0"/>
          <w:bCs/>
          <w:color w:val="000000"/>
          <w:w w:val="15"/>
          <w:sz w:val="24"/>
          <w:szCs w:val="24"/>
          <w:shd w:val="solid" w:color="000000" w:fill="000000"/>
          <w:fitText w:val="-20" w:id="-1469945854"/>
          <w14:textFill>
            <w14:solidFill>
              <w14:srgbClr w14:val="000000">
                <w14:alpha w14:val="100000"/>
              </w14:srgbClr>
            </w14:solidFill>
          </w14:textFill>
        </w:rPr>
        <w:t xml:space="preserve">|  </w:t>
      </w:r>
      <w:r w:rsidRPr="00C3721A">
        <w:rPr>
          <w:rFonts w:asciiTheme="minorHAnsi" w:hAnsiTheme="minorHAnsi" w:cstheme="minorHAnsi"/>
          <w:b w:val="0"/>
          <w:bCs/>
          <w:color w:val="000000"/>
          <w:spacing w:val="-69"/>
          <w:w w:val="15"/>
          <w:sz w:val="24"/>
          <w:szCs w:val="24"/>
          <w:shd w:val="solid" w:color="000000" w:fill="000000"/>
          <w:fitText w:val="-20" w:id="-1469945854"/>
          <w14:textFill>
            <w14:solidFill>
              <w14:srgbClr w14:val="000000">
                <w14:alpha w14:val="100000"/>
              </w14:srgbClr>
            </w14:solidFill>
          </w14:textFill>
        </w:rPr>
        <w:t>|</w:t>
      </w:r>
      <w:r w:rsidRPr="00C3721A">
        <w:rPr>
          <w:rFonts w:asciiTheme="minorHAnsi" w:hAnsiTheme="minorHAnsi" w:cstheme="minorHAnsi"/>
          <w:b w:val="0"/>
          <w:bCs/>
          <w:color w:val="000000"/>
          <w:w w:val="15"/>
          <w:sz w:val="24"/>
          <w:szCs w:val="24"/>
          <w:shd w:val="solid" w:color="000000" w:fill="000000"/>
          <w:fitText w:val="-20" w:id="-1469945853"/>
          <w14:textFill>
            <w14:solidFill>
              <w14:srgbClr w14:val="000000">
                <w14:alpha w14:val="100000"/>
              </w14:srgbClr>
            </w14:solidFill>
          </w14:textFill>
        </w:rPr>
        <w:t>|</w:t>
      </w:r>
      <w:r w:rsidRPr="00C3721A">
        <w:rPr>
          <w:rFonts w:asciiTheme="minorHAnsi" w:hAnsiTheme="minorHAnsi" w:cstheme="minorHAnsi"/>
          <w:b w:val="0"/>
          <w:bCs/>
          <w:color w:val="000000"/>
          <w:spacing w:val="-44"/>
          <w:w w:val="15"/>
          <w:sz w:val="24"/>
          <w:szCs w:val="24"/>
          <w:shd w:val="solid" w:color="000000" w:fill="000000"/>
          <w:fitText w:val="-20" w:id="-1469945853"/>
          <w14:textFill>
            <w14:solidFill>
              <w14:srgbClr w14:val="000000">
                <w14:alpha w14:val="100000"/>
              </w14:srgbClr>
            </w14:solidFill>
          </w14:textFill>
        </w:rPr>
        <w:t xml:space="preserve"> </w:t>
      </w:r>
      <w:r w:rsidRPr="00202F85">
        <w:rPr>
          <w:rFonts w:asciiTheme="minorHAnsi" w:hAnsiTheme="minorHAnsi" w:cstheme="minorHAnsi"/>
          <w:b w:val="0"/>
          <w:bCs/>
          <w:color w:val="000000"/>
          <w:spacing w:val="1"/>
          <w:w w:val="54"/>
          <w:sz w:val="24"/>
          <w:szCs w:val="24"/>
          <w:shd w:val="solid" w:color="000000" w:fill="000000"/>
          <w:fitText w:val="6012" w:id="-1469945852"/>
          <w14:textFill>
            <w14:solidFill>
              <w14:srgbClr w14:val="000000">
                <w14:alpha w14:val="100000"/>
              </w14:srgbClr>
            </w14:solidFill>
          </w14:textFill>
        </w:rPr>
        <w:t>|||||||||||||||||||||||||||||||||||||||||||||||||  ||||||||||||||||||||||||||||||||||||||||||||||||</w:t>
      </w:r>
      <w:r w:rsidRPr="00202F85">
        <w:rPr>
          <w:rFonts w:asciiTheme="minorHAnsi" w:hAnsiTheme="minorHAnsi" w:cstheme="minorHAnsi"/>
          <w:b w:val="0"/>
          <w:bCs/>
          <w:color w:val="000000"/>
          <w:spacing w:val="8"/>
          <w:w w:val="54"/>
          <w:sz w:val="24"/>
          <w:szCs w:val="24"/>
          <w:shd w:val="solid" w:color="000000" w:fill="000000"/>
          <w:fitText w:val="6012" w:id="-1469945852"/>
          <w14:textFill>
            <w14:solidFill>
              <w14:srgbClr w14:val="000000">
                <w14:alpha w14:val="100000"/>
              </w14:srgbClr>
            </w14:solidFill>
          </w14:textFill>
        </w:rPr>
        <w:t>|</w:t>
      </w:r>
      <w:r>
        <w:rPr>
          <w:rFonts w:asciiTheme="minorHAnsi" w:hAnsiTheme="minorHAnsi" w:cstheme="minorHAnsi"/>
          <w:b w:val="0"/>
          <w:bCs/>
          <w:sz w:val="24"/>
          <w:szCs w:val="24"/>
        </w:rPr>
        <w:t xml:space="preserve"> </w:t>
      </w:r>
      <w:r w:rsidRPr="00C3721A">
        <w:rPr>
          <w:rFonts w:asciiTheme="minorHAnsi" w:hAnsiTheme="minorHAnsi" w:cstheme="minorHAnsi"/>
          <w:b w:val="0"/>
          <w:bCs/>
          <w:color w:val="000000"/>
          <w:spacing w:val="-130"/>
          <w:sz w:val="24"/>
          <w:szCs w:val="24"/>
          <w:shd w:val="solid" w:color="000000" w:fill="000000"/>
          <w:fitText w:val="-20" w:id="-1469945851"/>
          <w14:textFill>
            <w14:solidFill>
              <w14:srgbClr w14:val="000000">
                <w14:alpha w14:val="100000"/>
              </w14:srgbClr>
            </w14:solidFill>
          </w14:textFill>
        </w:rPr>
        <w:t>|</w:t>
      </w:r>
    </w:p>
    <w:p w14:paraId="031C69F0" w14:textId="50ABC55A" w:rsidR="007F44F0" w:rsidRPr="00AF7528" w:rsidRDefault="00202F85" w:rsidP="00FE6DD9">
      <w:pPr>
        <w:pStyle w:val="PBACHeading10"/>
        <w:numPr>
          <w:ilvl w:val="0"/>
          <w:numId w:val="8"/>
        </w:numPr>
        <w:spacing w:after="120"/>
        <w:jc w:val="both"/>
        <w:rPr>
          <w:rFonts w:asciiTheme="minorHAnsi" w:hAnsiTheme="minorHAnsi" w:cstheme="minorHAnsi"/>
          <w:b w:val="0"/>
          <w:bCs/>
          <w:sz w:val="24"/>
          <w:szCs w:val="24"/>
        </w:rPr>
      </w:pPr>
      <w:r w:rsidRPr="00202F85">
        <w:rPr>
          <w:rFonts w:asciiTheme="minorHAnsi" w:hAnsiTheme="minorHAnsi" w:cstheme="minorHAnsi"/>
          <w:b w:val="0"/>
          <w:bCs/>
          <w:color w:val="000000"/>
          <w:spacing w:val="1"/>
          <w:w w:val="54"/>
          <w:sz w:val="24"/>
          <w:szCs w:val="24"/>
          <w:shd w:val="solid" w:color="000000" w:fill="000000"/>
          <w:fitText w:val="6370" w:id="-1469929983"/>
          <w14:textFill>
            <w14:solidFill>
              <w14:srgbClr w14:val="000000">
                <w14:alpha w14:val="100000"/>
              </w14:srgbClr>
            </w14:solidFill>
          </w14:textFill>
        </w:rPr>
        <w:t>||||||||||||||||||||||||||||||||||||||||||||||||||||  |||||||||||||||||||||||||||||||||||||||||||||||||||</w:t>
      </w:r>
      <w:r w:rsidRPr="00202F85">
        <w:rPr>
          <w:rFonts w:asciiTheme="minorHAnsi" w:hAnsiTheme="minorHAnsi" w:cstheme="minorHAnsi"/>
          <w:b w:val="0"/>
          <w:bCs/>
          <w:color w:val="000000"/>
          <w:spacing w:val="2"/>
          <w:w w:val="54"/>
          <w:sz w:val="24"/>
          <w:szCs w:val="24"/>
          <w:shd w:val="solid" w:color="000000" w:fill="000000"/>
          <w:fitText w:val="6370" w:id="-1469929983"/>
          <w14:textFill>
            <w14:solidFill>
              <w14:srgbClr w14:val="000000">
                <w14:alpha w14:val="100000"/>
              </w14:srgbClr>
            </w14:solidFill>
          </w14:textFill>
        </w:rPr>
        <w:t>|</w:t>
      </w:r>
      <w:r>
        <w:rPr>
          <w:rFonts w:asciiTheme="minorHAnsi" w:hAnsiTheme="minorHAnsi" w:cstheme="minorHAnsi"/>
          <w:b w:val="0"/>
          <w:bCs/>
          <w:sz w:val="24"/>
          <w:szCs w:val="24"/>
        </w:rPr>
        <w:t xml:space="preserve"> </w:t>
      </w:r>
      <w:r w:rsidRPr="00C3721A">
        <w:rPr>
          <w:rFonts w:asciiTheme="minorHAnsi" w:hAnsiTheme="minorHAnsi" w:cstheme="minorHAnsi"/>
          <w:b w:val="0"/>
          <w:bCs/>
          <w:color w:val="000000"/>
          <w:w w:val="15"/>
          <w:sz w:val="24"/>
          <w:szCs w:val="24"/>
          <w:shd w:val="solid" w:color="000000" w:fill="000000"/>
          <w:fitText w:val="-20" w:id="-1469929982"/>
          <w14:textFill>
            <w14:solidFill>
              <w14:srgbClr w14:val="000000">
                <w14:alpha w14:val="100000"/>
              </w14:srgbClr>
            </w14:solidFill>
          </w14:textFill>
        </w:rPr>
        <w:t xml:space="preserve">|  </w:t>
      </w:r>
      <w:r w:rsidRPr="00C3721A">
        <w:rPr>
          <w:rFonts w:asciiTheme="minorHAnsi" w:hAnsiTheme="minorHAnsi" w:cstheme="minorHAnsi"/>
          <w:b w:val="0"/>
          <w:bCs/>
          <w:color w:val="000000"/>
          <w:spacing w:val="-69"/>
          <w:w w:val="15"/>
          <w:sz w:val="24"/>
          <w:szCs w:val="24"/>
          <w:shd w:val="solid" w:color="000000" w:fill="000000"/>
          <w:fitText w:val="-20" w:id="-1469929982"/>
          <w14:textFill>
            <w14:solidFill>
              <w14:srgbClr w14:val="000000">
                <w14:alpha w14:val="100000"/>
              </w14:srgbClr>
            </w14:solidFill>
          </w14:textFill>
        </w:rPr>
        <w:t>|</w:t>
      </w:r>
      <w:r w:rsidRPr="00C3721A">
        <w:rPr>
          <w:rFonts w:asciiTheme="minorHAnsi" w:hAnsiTheme="minorHAnsi" w:cstheme="minorHAnsi"/>
          <w:b w:val="0"/>
          <w:bCs/>
          <w:color w:val="000000"/>
          <w:w w:val="15"/>
          <w:sz w:val="24"/>
          <w:szCs w:val="24"/>
          <w:shd w:val="solid" w:color="000000" w:fill="000000"/>
          <w:fitText w:val="-20" w:id="-1469929981"/>
          <w14:textFill>
            <w14:solidFill>
              <w14:srgbClr w14:val="000000">
                <w14:alpha w14:val="100000"/>
              </w14:srgbClr>
            </w14:solidFill>
          </w14:textFill>
        </w:rPr>
        <w:t xml:space="preserve">|  </w:t>
      </w:r>
      <w:r w:rsidRPr="00C3721A">
        <w:rPr>
          <w:rFonts w:asciiTheme="minorHAnsi" w:hAnsiTheme="minorHAnsi" w:cstheme="minorHAnsi"/>
          <w:b w:val="0"/>
          <w:bCs/>
          <w:color w:val="000000"/>
          <w:spacing w:val="-69"/>
          <w:w w:val="15"/>
          <w:sz w:val="24"/>
          <w:szCs w:val="24"/>
          <w:shd w:val="solid" w:color="000000" w:fill="000000"/>
          <w:fitText w:val="-20" w:id="-1469929981"/>
          <w14:textFill>
            <w14:solidFill>
              <w14:srgbClr w14:val="000000">
                <w14:alpha w14:val="100000"/>
              </w14:srgbClr>
            </w14:solidFill>
          </w14:textFill>
        </w:rPr>
        <w:t>|</w:t>
      </w:r>
      <w:r w:rsidRPr="00C3721A">
        <w:rPr>
          <w:rFonts w:asciiTheme="minorHAnsi" w:hAnsiTheme="minorHAnsi" w:cstheme="minorHAnsi"/>
          <w:b w:val="0"/>
          <w:bCs/>
          <w:color w:val="000000"/>
          <w:w w:val="15"/>
          <w:sz w:val="24"/>
          <w:szCs w:val="24"/>
          <w:shd w:val="solid" w:color="000000" w:fill="000000"/>
          <w:fitText w:val="-20" w:id="-1469929980"/>
          <w14:textFill>
            <w14:solidFill>
              <w14:srgbClr w14:val="000000">
                <w14:alpha w14:val="100000"/>
              </w14:srgbClr>
            </w14:solidFill>
          </w14:textFill>
        </w:rPr>
        <w:t xml:space="preserve">|  </w:t>
      </w:r>
      <w:r w:rsidRPr="00C3721A">
        <w:rPr>
          <w:rFonts w:asciiTheme="minorHAnsi" w:hAnsiTheme="minorHAnsi" w:cstheme="minorHAnsi"/>
          <w:b w:val="0"/>
          <w:bCs/>
          <w:color w:val="000000"/>
          <w:spacing w:val="-69"/>
          <w:w w:val="15"/>
          <w:sz w:val="24"/>
          <w:szCs w:val="24"/>
          <w:shd w:val="solid" w:color="000000" w:fill="000000"/>
          <w:fitText w:val="-20" w:id="-1469929980"/>
          <w14:textFill>
            <w14:solidFill>
              <w14:srgbClr w14:val="000000">
                <w14:alpha w14:val="100000"/>
              </w14:srgbClr>
            </w14:solidFill>
          </w14:textFill>
        </w:rPr>
        <w:t>|</w:t>
      </w:r>
      <w:r w:rsidRPr="00202F85">
        <w:rPr>
          <w:rFonts w:asciiTheme="minorHAnsi" w:hAnsiTheme="minorHAnsi" w:cstheme="minorHAnsi"/>
          <w:b w:val="0"/>
          <w:bCs/>
          <w:color w:val="000000"/>
          <w:spacing w:val="1"/>
          <w:w w:val="54"/>
          <w:sz w:val="24"/>
          <w:szCs w:val="24"/>
          <w:shd w:val="solid" w:color="000000" w:fill="000000"/>
          <w:fitText w:val="6010" w:id="-1469929979"/>
          <w14:textFill>
            <w14:solidFill>
              <w14:srgbClr w14:val="000000">
                <w14:alpha w14:val="100000"/>
              </w14:srgbClr>
            </w14:solidFill>
          </w14:textFill>
        </w:rPr>
        <w:t>|||||||||||||||||||||||||||||||||||||||||||||||||  ||||||||||||||||||||||||||||||||||||||||||||||||</w:t>
      </w:r>
      <w:r w:rsidRPr="00202F85">
        <w:rPr>
          <w:rFonts w:asciiTheme="minorHAnsi" w:hAnsiTheme="minorHAnsi" w:cstheme="minorHAnsi"/>
          <w:b w:val="0"/>
          <w:bCs/>
          <w:color w:val="000000"/>
          <w:spacing w:val="6"/>
          <w:w w:val="54"/>
          <w:sz w:val="24"/>
          <w:szCs w:val="24"/>
          <w:shd w:val="solid" w:color="000000" w:fill="000000"/>
          <w:fitText w:val="6010" w:id="-1469929979"/>
          <w14:textFill>
            <w14:solidFill>
              <w14:srgbClr w14:val="000000">
                <w14:alpha w14:val="100000"/>
              </w14:srgbClr>
            </w14:solidFill>
          </w14:textFill>
        </w:rPr>
        <w:t>|</w:t>
      </w:r>
      <w:r w:rsidRPr="00C3721A">
        <w:rPr>
          <w:rFonts w:asciiTheme="minorHAnsi" w:hAnsiTheme="minorHAnsi" w:cstheme="minorHAnsi"/>
          <w:b w:val="0"/>
          <w:bCs/>
          <w:color w:val="000000"/>
          <w:w w:val="15"/>
          <w:sz w:val="24"/>
          <w:szCs w:val="24"/>
          <w:shd w:val="solid" w:color="000000" w:fill="000000"/>
          <w:fitText w:val="-20" w:id="-1469929978"/>
          <w14:textFill>
            <w14:solidFill>
              <w14:srgbClr w14:val="000000">
                <w14:alpha w14:val="100000"/>
              </w14:srgbClr>
            </w14:solidFill>
          </w14:textFill>
        </w:rPr>
        <w:t xml:space="preserve">| </w:t>
      </w:r>
      <w:r w:rsidRPr="00C3721A">
        <w:rPr>
          <w:rFonts w:asciiTheme="minorHAnsi" w:hAnsiTheme="minorHAnsi" w:cstheme="minorHAnsi"/>
          <w:b w:val="0"/>
          <w:bCs/>
          <w:color w:val="000000"/>
          <w:spacing w:val="-61"/>
          <w:w w:val="15"/>
          <w:sz w:val="24"/>
          <w:szCs w:val="24"/>
          <w:shd w:val="solid" w:color="000000" w:fill="000000"/>
          <w:fitText w:val="-20" w:id="-1469929978"/>
          <w14:textFill>
            <w14:solidFill>
              <w14:srgbClr w14:val="000000">
                <w14:alpha w14:val="100000"/>
              </w14:srgbClr>
            </w14:solidFill>
          </w14:textFill>
        </w:rPr>
        <w:t>|</w:t>
      </w:r>
      <w:r w:rsidRPr="00C3721A">
        <w:rPr>
          <w:rFonts w:asciiTheme="minorHAnsi" w:hAnsiTheme="minorHAnsi" w:cstheme="minorHAnsi"/>
          <w:b w:val="0"/>
          <w:bCs/>
          <w:color w:val="000000"/>
          <w:w w:val="15"/>
          <w:sz w:val="24"/>
          <w:szCs w:val="24"/>
          <w:shd w:val="solid" w:color="000000" w:fill="000000"/>
          <w:fitText w:val="-20" w:id="-1469929977"/>
          <w14:textFill>
            <w14:solidFill>
              <w14:srgbClr w14:val="000000">
                <w14:alpha w14:val="100000"/>
              </w14:srgbClr>
            </w14:solidFill>
          </w14:textFill>
        </w:rPr>
        <w:t xml:space="preserve">| </w:t>
      </w:r>
      <w:r w:rsidRPr="00C3721A">
        <w:rPr>
          <w:rFonts w:asciiTheme="minorHAnsi" w:hAnsiTheme="minorHAnsi" w:cstheme="minorHAnsi"/>
          <w:b w:val="0"/>
          <w:bCs/>
          <w:color w:val="000000"/>
          <w:spacing w:val="-52"/>
          <w:w w:val="15"/>
          <w:sz w:val="24"/>
          <w:szCs w:val="24"/>
          <w:shd w:val="solid" w:color="000000" w:fill="000000"/>
          <w:fitText w:val="-20" w:id="-1469929977"/>
          <w14:textFill>
            <w14:solidFill>
              <w14:srgbClr w14:val="000000">
                <w14:alpha w14:val="100000"/>
              </w14:srgbClr>
            </w14:solidFill>
          </w14:textFill>
        </w:rPr>
        <w:t xml:space="preserve"> </w:t>
      </w:r>
      <w:r w:rsidRPr="00C3721A">
        <w:rPr>
          <w:rFonts w:asciiTheme="minorHAnsi" w:hAnsiTheme="minorHAnsi" w:cstheme="minorHAnsi"/>
          <w:b w:val="0"/>
          <w:bCs/>
          <w:color w:val="000000"/>
          <w:w w:val="15"/>
          <w:sz w:val="24"/>
          <w:szCs w:val="24"/>
          <w:shd w:val="solid" w:color="000000" w:fill="000000"/>
          <w:fitText w:val="-20" w:id="-1469929973"/>
          <w14:textFill>
            <w14:solidFill>
              <w14:srgbClr w14:val="000000">
                <w14:alpha w14:val="100000"/>
              </w14:srgbClr>
            </w14:solidFill>
          </w14:textFill>
        </w:rPr>
        <w:t xml:space="preserve">  </w:t>
      </w:r>
      <w:r w:rsidRPr="00C3721A">
        <w:rPr>
          <w:rFonts w:asciiTheme="minorHAnsi" w:hAnsiTheme="minorHAnsi" w:cstheme="minorHAnsi"/>
          <w:b w:val="0"/>
          <w:bCs/>
          <w:color w:val="000000"/>
          <w:spacing w:val="-52"/>
          <w:w w:val="15"/>
          <w:sz w:val="24"/>
          <w:szCs w:val="24"/>
          <w:shd w:val="solid" w:color="000000" w:fill="000000"/>
          <w:fitText w:val="-20" w:id="-1469929973"/>
          <w14:textFill>
            <w14:solidFill>
              <w14:srgbClr w14:val="000000">
                <w14:alpha w14:val="100000"/>
              </w14:srgbClr>
            </w14:solidFill>
          </w14:textFill>
        </w:rPr>
        <w:t>|</w:t>
      </w:r>
      <w:r>
        <w:rPr>
          <w:rFonts w:asciiTheme="minorHAnsi" w:hAnsiTheme="minorHAnsi" w:cstheme="minorHAnsi"/>
          <w:b w:val="0"/>
          <w:bCs/>
          <w:sz w:val="24"/>
          <w:szCs w:val="24"/>
        </w:rPr>
        <w:t xml:space="preserve"> </w:t>
      </w:r>
      <w:r w:rsidRPr="00C3721A">
        <w:rPr>
          <w:rFonts w:asciiTheme="minorHAnsi" w:hAnsiTheme="minorHAnsi" w:cstheme="minorHAnsi"/>
          <w:b w:val="0"/>
          <w:bCs/>
          <w:color w:val="000000"/>
          <w:spacing w:val="-130"/>
          <w:sz w:val="24"/>
          <w:szCs w:val="24"/>
          <w:shd w:val="solid" w:color="000000" w:fill="000000"/>
          <w:fitText w:val="-20" w:id="-1469929972"/>
          <w14:textFill>
            <w14:solidFill>
              <w14:srgbClr w14:val="000000">
                <w14:alpha w14:val="100000"/>
              </w14:srgbClr>
            </w14:solidFill>
          </w14:textFill>
        </w:rPr>
        <w:t>|</w:t>
      </w:r>
      <w:r>
        <w:rPr>
          <w:rFonts w:asciiTheme="minorHAnsi" w:hAnsiTheme="minorHAnsi" w:cstheme="minorHAnsi"/>
          <w:b w:val="0"/>
          <w:bCs/>
          <w:sz w:val="24"/>
          <w:szCs w:val="24"/>
        </w:rPr>
        <w:t xml:space="preserve"> </w:t>
      </w:r>
      <w:r w:rsidRPr="00C3721A">
        <w:rPr>
          <w:rFonts w:asciiTheme="minorHAnsi" w:hAnsiTheme="minorHAnsi" w:cstheme="minorHAnsi"/>
          <w:b w:val="0"/>
          <w:bCs/>
          <w:color w:val="000000"/>
          <w:spacing w:val="-130"/>
          <w:sz w:val="24"/>
          <w:szCs w:val="24"/>
          <w:shd w:val="solid" w:color="000000" w:fill="000000"/>
          <w:fitText w:val="-20" w:id="-1469929971"/>
          <w14:textFill>
            <w14:solidFill>
              <w14:srgbClr w14:val="000000">
                <w14:alpha w14:val="100000"/>
              </w14:srgbClr>
            </w14:solidFill>
          </w14:textFill>
        </w:rPr>
        <w:t>|</w:t>
      </w:r>
      <w:r>
        <w:rPr>
          <w:rFonts w:asciiTheme="minorHAnsi" w:hAnsiTheme="minorHAnsi" w:cstheme="minorHAnsi"/>
          <w:b w:val="0"/>
          <w:bCs/>
          <w:sz w:val="24"/>
          <w:szCs w:val="24"/>
        </w:rPr>
        <w:t xml:space="preserve"> </w:t>
      </w:r>
    </w:p>
    <w:p w14:paraId="40F37BAC" w14:textId="28B1DAF4" w:rsidR="007F44F0" w:rsidRPr="00AF7528" w:rsidRDefault="00202F85" w:rsidP="00FE6DD9">
      <w:pPr>
        <w:pStyle w:val="PBACHeading10"/>
        <w:numPr>
          <w:ilvl w:val="0"/>
          <w:numId w:val="8"/>
        </w:numPr>
        <w:spacing w:after="120"/>
        <w:jc w:val="both"/>
        <w:rPr>
          <w:rFonts w:asciiTheme="minorHAnsi" w:hAnsiTheme="minorHAnsi" w:cstheme="minorHAnsi"/>
          <w:b w:val="0"/>
          <w:bCs/>
          <w:sz w:val="24"/>
          <w:szCs w:val="24"/>
        </w:rPr>
      </w:pPr>
      <w:r w:rsidRPr="00202F85">
        <w:rPr>
          <w:rFonts w:asciiTheme="minorHAnsi" w:hAnsiTheme="minorHAnsi" w:cstheme="minorHAnsi"/>
          <w:b w:val="0"/>
          <w:bCs/>
          <w:color w:val="000000"/>
          <w:w w:val="54"/>
          <w:sz w:val="24"/>
          <w:szCs w:val="24"/>
          <w:shd w:val="solid" w:color="000000" w:fill="000000"/>
          <w:fitText w:val="5980" w:id="-1469929984"/>
          <w14:textFill>
            <w14:solidFill>
              <w14:srgbClr w14:val="000000">
                <w14:alpha w14:val="100000"/>
              </w14:srgbClr>
            </w14:solidFill>
          </w14:textFill>
        </w:rPr>
        <w:t>|||||||||||||||||||||||||||||||||||||||||||||||||  ||||||||||||||||||||||||||||||||||||||||||||||||</w:t>
      </w:r>
      <w:r w:rsidRPr="00202F85">
        <w:rPr>
          <w:rFonts w:asciiTheme="minorHAnsi" w:hAnsiTheme="minorHAnsi" w:cstheme="minorHAnsi"/>
          <w:b w:val="0"/>
          <w:bCs/>
          <w:color w:val="000000"/>
          <w:spacing w:val="75"/>
          <w:w w:val="54"/>
          <w:sz w:val="24"/>
          <w:szCs w:val="24"/>
          <w:shd w:val="solid" w:color="000000" w:fill="000000"/>
          <w:fitText w:val="5980" w:id="-1469929984"/>
          <w14:textFill>
            <w14:solidFill>
              <w14:srgbClr w14:val="000000">
                <w14:alpha w14:val="100000"/>
              </w14:srgbClr>
            </w14:solidFill>
          </w14:textFill>
        </w:rPr>
        <w:t>|</w:t>
      </w:r>
    </w:p>
    <w:p w14:paraId="688A74BE" w14:textId="3260A4D6" w:rsidR="00FA3E7B" w:rsidRPr="00AF7528" w:rsidRDefault="00202F85" w:rsidP="00FA3E7B">
      <w:pPr>
        <w:pStyle w:val="PBACHeading10"/>
        <w:numPr>
          <w:ilvl w:val="1"/>
          <w:numId w:val="4"/>
        </w:numPr>
        <w:spacing w:after="120"/>
        <w:ind w:left="720" w:hanging="720"/>
        <w:jc w:val="both"/>
        <w:rPr>
          <w:rFonts w:asciiTheme="minorHAnsi" w:hAnsiTheme="minorHAnsi" w:cstheme="minorHAnsi"/>
          <w:b w:val="0"/>
          <w:bCs/>
          <w:sz w:val="24"/>
          <w:szCs w:val="24"/>
        </w:rPr>
      </w:pPr>
      <w:r w:rsidRPr="00202F85">
        <w:rPr>
          <w:rFonts w:asciiTheme="minorHAnsi" w:hAnsiTheme="minorHAnsi" w:cstheme="minorHAnsi"/>
          <w:b w:val="0"/>
          <w:bCs/>
          <w:color w:val="000000"/>
          <w:spacing w:val="1"/>
          <w:w w:val="54"/>
          <w:sz w:val="24"/>
          <w:szCs w:val="24"/>
          <w:shd w:val="solid" w:color="000000" w:fill="000000"/>
          <w:fitText w:val="8170" w:id="-1469930240"/>
          <w14:textFill>
            <w14:solidFill>
              <w14:srgbClr w14:val="000000">
                <w14:alpha w14:val="100000"/>
              </w14:srgbClr>
            </w14:solidFill>
          </w14:textFill>
        </w:rPr>
        <w:t>|||||||||||||||||||||||||||||||||||||||||||||||||||||||||||||||||||  ||||||||||||||||||||||||||||||||||||||||||||||||||||||||||||||||||</w:t>
      </w:r>
      <w:r w:rsidRPr="00202F85">
        <w:rPr>
          <w:rFonts w:asciiTheme="minorHAnsi" w:hAnsiTheme="minorHAnsi" w:cstheme="minorHAnsi"/>
          <w:b w:val="0"/>
          <w:bCs/>
          <w:color w:val="000000"/>
          <w:spacing w:val="-16"/>
          <w:w w:val="54"/>
          <w:sz w:val="24"/>
          <w:szCs w:val="24"/>
          <w:shd w:val="solid" w:color="000000" w:fill="000000"/>
          <w:fitText w:val="8170" w:id="-1469930240"/>
          <w14:textFill>
            <w14:solidFill>
              <w14:srgbClr w14:val="000000">
                <w14:alpha w14:val="100000"/>
              </w14:srgbClr>
            </w14:solidFill>
          </w14:textFill>
        </w:rPr>
        <w:t>|</w:t>
      </w:r>
      <w:r>
        <w:rPr>
          <w:rFonts w:asciiTheme="minorHAnsi" w:hAnsiTheme="minorHAnsi" w:cstheme="minorHAnsi"/>
          <w:b w:val="0"/>
          <w:bCs/>
          <w:sz w:val="24"/>
          <w:szCs w:val="24"/>
        </w:rPr>
        <w:t xml:space="preserve"> </w:t>
      </w:r>
      <w:r w:rsidRPr="00202F85">
        <w:rPr>
          <w:rFonts w:asciiTheme="minorHAnsi" w:hAnsiTheme="minorHAnsi" w:cstheme="minorHAnsi"/>
          <w:b w:val="0"/>
          <w:bCs/>
          <w:color w:val="000000"/>
          <w:spacing w:val="1"/>
          <w:w w:val="54"/>
          <w:sz w:val="24"/>
          <w:szCs w:val="24"/>
          <w:shd w:val="solid" w:color="000000" w:fill="000000"/>
          <w:fitText w:val="7465" w:id="-1469930239"/>
          <w14:textFill>
            <w14:solidFill>
              <w14:srgbClr w14:val="000000">
                <w14:alpha w14:val="100000"/>
              </w14:srgbClr>
            </w14:solidFill>
          </w14:textFill>
        </w:rPr>
        <w:t>|||||||||||||||||||||||||||||||||||||||||||||||||||||||||||||  ||||||||||||||||||||||||||||||||||||||||||||||||||||||||||||</w:t>
      </w:r>
      <w:r w:rsidRPr="00202F85">
        <w:rPr>
          <w:rFonts w:asciiTheme="minorHAnsi" w:hAnsiTheme="minorHAnsi" w:cstheme="minorHAnsi"/>
          <w:b w:val="0"/>
          <w:bCs/>
          <w:color w:val="000000"/>
          <w:spacing w:val="6"/>
          <w:w w:val="54"/>
          <w:sz w:val="24"/>
          <w:szCs w:val="24"/>
          <w:shd w:val="solid" w:color="000000" w:fill="000000"/>
          <w:fitText w:val="7465" w:id="-1469930239"/>
          <w14:textFill>
            <w14:solidFill>
              <w14:srgbClr w14:val="000000">
                <w14:alpha w14:val="100000"/>
              </w14:srgbClr>
            </w14:solidFill>
          </w14:textFill>
        </w:rPr>
        <w:t>|</w:t>
      </w:r>
      <w:r>
        <w:rPr>
          <w:rFonts w:asciiTheme="minorHAnsi" w:hAnsiTheme="minorHAnsi" w:cstheme="minorHAnsi"/>
          <w:b w:val="0"/>
          <w:bCs/>
          <w:sz w:val="24"/>
          <w:szCs w:val="24"/>
        </w:rPr>
        <w:t xml:space="preserve"> </w:t>
      </w:r>
      <w:r w:rsidRPr="00C3721A">
        <w:rPr>
          <w:rFonts w:asciiTheme="minorHAnsi" w:hAnsiTheme="minorHAnsi" w:cstheme="minorHAnsi"/>
          <w:b w:val="0"/>
          <w:bCs/>
          <w:color w:val="000000"/>
          <w:w w:val="15"/>
          <w:sz w:val="24"/>
          <w:szCs w:val="24"/>
          <w:shd w:val="solid" w:color="000000" w:fill="000000"/>
          <w:fitText w:val="-20" w:id="-1469930238"/>
          <w14:textFill>
            <w14:solidFill>
              <w14:srgbClr w14:val="000000">
                <w14:alpha w14:val="100000"/>
              </w14:srgbClr>
            </w14:solidFill>
          </w14:textFill>
        </w:rPr>
        <w:t xml:space="preserve">|  </w:t>
      </w:r>
      <w:r w:rsidRPr="00C3721A">
        <w:rPr>
          <w:rFonts w:asciiTheme="minorHAnsi" w:hAnsiTheme="minorHAnsi" w:cstheme="minorHAnsi"/>
          <w:b w:val="0"/>
          <w:bCs/>
          <w:color w:val="000000"/>
          <w:spacing w:val="-69"/>
          <w:w w:val="15"/>
          <w:sz w:val="24"/>
          <w:szCs w:val="24"/>
          <w:shd w:val="solid" w:color="000000" w:fill="000000"/>
          <w:fitText w:val="-20" w:id="-1469930238"/>
          <w14:textFill>
            <w14:solidFill>
              <w14:srgbClr w14:val="000000">
                <w14:alpha w14:val="100000"/>
              </w14:srgbClr>
            </w14:solidFill>
          </w14:textFill>
        </w:rPr>
        <w:t>|</w:t>
      </w:r>
      <w:r w:rsidRPr="00202F85">
        <w:rPr>
          <w:rFonts w:asciiTheme="minorHAnsi" w:hAnsiTheme="minorHAnsi" w:cstheme="minorHAnsi"/>
          <w:b w:val="0"/>
          <w:bCs/>
          <w:color w:val="000000"/>
          <w:w w:val="55"/>
          <w:sz w:val="24"/>
          <w:szCs w:val="24"/>
          <w:shd w:val="solid" w:color="000000" w:fill="000000"/>
          <w:fitText w:val="7480" w:id="-1469930237"/>
          <w14:textFill>
            <w14:solidFill>
              <w14:srgbClr w14:val="000000">
                <w14:alpha w14:val="100000"/>
              </w14:srgbClr>
            </w14:solidFill>
          </w14:textFill>
        </w:rPr>
        <w:t>|||||||||||||||||||||||||||||||||||||||||||||||||||||||||||||  ||||||||||||||||||||||||||||||||||||||||||||||||||||||||||||</w:t>
      </w:r>
      <w:r w:rsidRPr="00202F85">
        <w:rPr>
          <w:rFonts w:asciiTheme="minorHAnsi" w:hAnsiTheme="minorHAnsi" w:cstheme="minorHAnsi"/>
          <w:b w:val="0"/>
          <w:bCs/>
          <w:color w:val="000000"/>
          <w:spacing w:val="14"/>
          <w:w w:val="55"/>
          <w:sz w:val="24"/>
          <w:szCs w:val="24"/>
          <w:shd w:val="solid" w:color="000000" w:fill="000000"/>
          <w:fitText w:val="7480" w:id="-1469930237"/>
          <w14:textFill>
            <w14:solidFill>
              <w14:srgbClr w14:val="000000">
                <w14:alpha w14:val="100000"/>
              </w14:srgbClr>
            </w14:solidFill>
          </w14:textFill>
        </w:rPr>
        <w:t>|</w:t>
      </w:r>
      <w:r>
        <w:rPr>
          <w:rFonts w:asciiTheme="minorHAnsi" w:hAnsiTheme="minorHAnsi" w:cstheme="minorHAnsi"/>
          <w:b w:val="0"/>
          <w:bCs/>
          <w:sz w:val="24"/>
          <w:szCs w:val="24"/>
        </w:rPr>
        <w:t xml:space="preserve"> </w:t>
      </w:r>
      <w:r w:rsidRPr="00202F85">
        <w:rPr>
          <w:rFonts w:asciiTheme="minorHAnsi" w:hAnsiTheme="minorHAnsi" w:cstheme="minorHAnsi"/>
          <w:b w:val="0"/>
          <w:bCs/>
          <w:color w:val="000000"/>
          <w:w w:val="54"/>
          <w:sz w:val="24"/>
          <w:szCs w:val="24"/>
          <w:shd w:val="solid" w:color="000000" w:fill="000000"/>
          <w:fitText w:val="7450" w:id="-1469930236"/>
          <w14:textFill>
            <w14:solidFill>
              <w14:srgbClr w14:val="000000">
                <w14:alpha w14:val="100000"/>
              </w14:srgbClr>
            </w14:solidFill>
          </w14:textFill>
        </w:rPr>
        <w:lastRenderedPageBreak/>
        <w:t>|||||||||||||||||||||||||||||||||||||||||||||||||||||||||||||  ||||||||||||||||||||||||||||||||||||||||||||||||||||||||||||</w:t>
      </w:r>
      <w:r w:rsidRPr="00202F85">
        <w:rPr>
          <w:rFonts w:asciiTheme="minorHAnsi" w:hAnsiTheme="minorHAnsi" w:cstheme="minorHAnsi"/>
          <w:b w:val="0"/>
          <w:bCs/>
          <w:color w:val="000000"/>
          <w:spacing w:val="114"/>
          <w:w w:val="54"/>
          <w:sz w:val="24"/>
          <w:szCs w:val="24"/>
          <w:shd w:val="solid" w:color="000000" w:fill="000000"/>
          <w:fitText w:val="7450" w:id="-1469930236"/>
          <w14:textFill>
            <w14:solidFill>
              <w14:srgbClr w14:val="000000">
                <w14:alpha w14:val="100000"/>
              </w14:srgbClr>
            </w14:solidFill>
          </w14:textFill>
        </w:rPr>
        <w:t>|</w:t>
      </w:r>
      <w:r>
        <w:rPr>
          <w:rFonts w:asciiTheme="minorHAnsi" w:hAnsiTheme="minorHAnsi" w:cstheme="minorHAnsi"/>
          <w:b w:val="0"/>
          <w:bCs/>
          <w:sz w:val="24"/>
          <w:szCs w:val="24"/>
        </w:rPr>
        <w:t xml:space="preserve"> </w:t>
      </w:r>
      <w:r w:rsidRPr="00202F85">
        <w:rPr>
          <w:rFonts w:asciiTheme="minorHAnsi" w:hAnsiTheme="minorHAnsi" w:cstheme="minorHAnsi"/>
          <w:b w:val="0"/>
          <w:bCs/>
          <w:color w:val="000000"/>
          <w:w w:val="54"/>
          <w:sz w:val="24"/>
          <w:szCs w:val="24"/>
          <w:shd w:val="solid" w:color="000000" w:fill="000000"/>
          <w:fitText w:val="7450" w:id="-1469930235"/>
          <w14:textFill>
            <w14:solidFill>
              <w14:srgbClr w14:val="000000">
                <w14:alpha w14:val="100000"/>
              </w14:srgbClr>
            </w14:solidFill>
          </w14:textFill>
        </w:rPr>
        <w:t>|||||||||||||||||||||||||||||||||||||||||||||||||||||||||||||  ||||||||||||||||||||||||||||||||||||||||||||||||||||||||||||</w:t>
      </w:r>
      <w:r w:rsidRPr="00202F85">
        <w:rPr>
          <w:rFonts w:asciiTheme="minorHAnsi" w:hAnsiTheme="minorHAnsi" w:cstheme="minorHAnsi"/>
          <w:b w:val="0"/>
          <w:bCs/>
          <w:color w:val="000000"/>
          <w:spacing w:val="114"/>
          <w:w w:val="54"/>
          <w:sz w:val="24"/>
          <w:szCs w:val="24"/>
          <w:shd w:val="solid" w:color="000000" w:fill="000000"/>
          <w:fitText w:val="7450" w:id="-1469930235"/>
          <w14:textFill>
            <w14:solidFill>
              <w14:srgbClr w14:val="000000">
                <w14:alpha w14:val="100000"/>
              </w14:srgbClr>
            </w14:solidFill>
          </w14:textFill>
        </w:rPr>
        <w:t>|</w:t>
      </w:r>
      <w:r>
        <w:rPr>
          <w:rFonts w:asciiTheme="minorHAnsi" w:hAnsiTheme="minorHAnsi" w:cstheme="minorHAnsi"/>
          <w:b w:val="0"/>
          <w:bCs/>
          <w:sz w:val="24"/>
          <w:szCs w:val="24"/>
        </w:rPr>
        <w:t xml:space="preserve"> </w:t>
      </w:r>
      <w:r w:rsidRPr="00C3721A">
        <w:rPr>
          <w:rFonts w:asciiTheme="minorHAnsi" w:hAnsiTheme="minorHAnsi" w:cstheme="minorHAnsi"/>
          <w:b w:val="0"/>
          <w:bCs/>
          <w:color w:val="000000"/>
          <w:w w:val="15"/>
          <w:sz w:val="24"/>
          <w:szCs w:val="24"/>
          <w:shd w:val="solid" w:color="000000" w:fill="000000"/>
          <w:fitText w:val="-20" w:id="-1469930234"/>
          <w14:textFill>
            <w14:solidFill>
              <w14:srgbClr w14:val="000000">
                <w14:alpha w14:val="100000"/>
              </w14:srgbClr>
            </w14:solidFill>
          </w14:textFill>
        </w:rPr>
        <w:t xml:space="preserve">|  </w:t>
      </w:r>
      <w:r w:rsidRPr="00C3721A">
        <w:rPr>
          <w:rFonts w:asciiTheme="minorHAnsi" w:hAnsiTheme="minorHAnsi" w:cstheme="minorHAnsi"/>
          <w:b w:val="0"/>
          <w:bCs/>
          <w:color w:val="000000"/>
          <w:spacing w:val="-69"/>
          <w:w w:val="15"/>
          <w:sz w:val="24"/>
          <w:szCs w:val="24"/>
          <w:shd w:val="solid" w:color="000000" w:fill="000000"/>
          <w:fitText w:val="-20" w:id="-1469930234"/>
          <w14:textFill>
            <w14:solidFill>
              <w14:srgbClr w14:val="000000">
                <w14:alpha w14:val="100000"/>
              </w14:srgbClr>
            </w14:solidFill>
          </w14:textFill>
        </w:rPr>
        <w:t>|</w:t>
      </w:r>
      <w:r w:rsidRPr="00202F85">
        <w:rPr>
          <w:rFonts w:asciiTheme="minorHAnsi" w:hAnsiTheme="minorHAnsi" w:cstheme="minorHAnsi"/>
          <w:b w:val="0"/>
          <w:bCs/>
          <w:color w:val="000000"/>
          <w:w w:val="54"/>
          <w:sz w:val="24"/>
          <w:szCs w:val="24"/>
          <w:shd w:val="solid" w:color="000000" w:fill="000000"/>
          <w:fitText w:val="7375" w:id="-1469930233"/>
          <w14:textFill>
            <w14:solidFill>
              <w14:srgbClr w14:val="000000">
                <w14:alpha w14:val="100000"/>
              </w14:srgbClr>
            </w14:solidFill>
          </w14:textFill>
        </w:rPr>
        <w:t>|||||||||||||||||||||||||||||||||||||||||||||||||||||||||||||  ||||||||||||||||||||||||||||||||||||||||||||||||||||||||||||</w:t>
      </w:r>
      <w:r w:rsidRPr="00202F85">
        <w:rPr>
          <w:rFonts w:asciiTheme="minorHAnsi" w:hAnsiTheme="minorHAnsi" w:cstheme="minorHAnsi"/>
          <w:b w:val="0"/>
          <w:bCs/>
          <w:color w:val="000000"/>
          <w:spacing w:val="39"/>
          <w:w w:val="54"/>
          <w:sz w:val="24"/>
          <w:szCs w:val="24"/>
          <w:shd w:val="solid" w:color="000000" w:fill="000000"/>
          <w:fitText w:val="7375" w:id="-1469930233"/>
          <w14:textFill>
            <w14:solidFill>
              <w14:srgbClr w14:val="000000">
                <w14:alpha w14:val="100000"/>
              </w14:srgbClr>
            </w14:solidFill>
          </w14:textFill>
        </w:rPr>
        <w:t>|</w:t>
      </w:r>
      <w:r>
        <w:rPr>
          <w:rFonts w:asciiTheme="minorHAnsi" w:hAnsiTheme="minorHAnsi" w:cstheme="minorHAnsi"/>
          <w:b w:val="0"/>
          <w:bCs/>
          <w:sz w:val="24"/>
          <w:szCs w:val="24"/>
        </w:rPr>
        <w:t xml:space="preserve"> </w:t>
      </w:r>
      <w:r w:rsidRPr="00202F85">
        <w:rPr>
          <w:rFonts w:asciiTheme="minorHAnsi" w:hAnsiTheme="minorHAnsi" w:cstheme="minorHAnsi"/>
          <w:b w:val="0"/>
          <w:bCs/>
          <w:color w:val="000000"/>
          <w:spacing w:val="1"/>
          <w:w w:val="54"/>
          <w:sz w:val="24"/>
          <w:szCs w:val="24"/>
          <w:shd w:val="solid" w:color="000000" w:fill="000000"/>
          <w:fitText w:val="7375" w:id="-1469930232"/>
          <w14:textFill>
            <w14:solidFill>
              <w14:srgbClr w14:val="000000">
                <w14:alpha w14:val="100000"/>
              </w14:srgbClr>
            </w14:solidFill>
          </w14:textFill>
        </w:rPr>
        <w:t>|||||||||||||||||||||||||||||||||||||||||||||||||||||||||||||  |||||||||||||||||||||||||||||||||||||||||||||||||||||||||||</w:t>
      </w:r>
      <w:r w:rsidRPr="00202F85">
        <w:rPr>
          <w:rFonts w:asciiTheme="minorHAnsi" w:hAnsiTheme="minorHAnsi" w:cstheme="minorHAnsi"/>
          <w:b w:val="0"/>
          <w:bCs/>
          <w:color w:val="000000"/>
          <w:spacing w:val="-23"/>
          <w:w w:val="54"/>
          <w:sz w:val="24"/>
          <w:szCs w:val="24"/>
          <w:shd w:val="solid" w:color="000000" w:fill="000000"/>
          <w:fitText w:val="7375" w:id="-1469930232"/>
          <w14:textFill>
            <w14:solidFill>
              <w14:srgbClr w14:val="000000">
                <w14:alpha w14:val="100000"/>
              </w14:srgbClr>
            </w14:solidFill>
          </w14:textFill>
        </w:rPr>
        <w:t>|</w:t>
      </w:r>
      <w:r w:rsidRPr="00202F85">
        <w:rPr>
          <w:rFonts w:asciiTheme="minorHAnsi" w:hAnsiTheme="minorHAnsi" w:cstheme="minorHAnsi"/>
          <w:b w:val="0"/>
          <w:bCs/>
          <w:color w:val="000000"/>
          <w:spacing w:val="12"/>
          <w:w w:val="63"/>
          <w:sz w:val="24"/>
          <w:szCs w:val="24"/>
          <w:shd w:val="solid" w:color="000000" w:fill="000000"/>
          <w:fitText w:val="490" w:id="-1469930229"/>
          <w14:textFill>
            <w14:solidFill>
              <w14:srgbClr w14:val="000000">
                <w14:alpha w14:val="100000"/>
              </w14:srgbClr>
            </w14:solidFill>
          </w14:textFill>
        </w:rPr>
        <w:t>||  ||</w:t>
      </w:r>
      <w:r w:rsidRPr="00202F85">
        <w:rPr>
          <w:rFonts w:asciiTheme="minorHAnsi" w:hAnsiTheme="minorHAnsi" w:cstheme="minorHAnsi"/>
          <w:b w:val="0"/>
          <w:bCs/>
          <w:color w:val="000000"/>
          <w:spacing w:val="2"/>
          <w:w w:val="63"/>
          <w:sz w:val="24"/>
          <w:szCs w:val="24"/>
          <w:shd w:val="solid" w:color="000000" w:fill="000000"/>
          <w:fitText w:val="490" w:id="-1469930229"/>
          <w14:textFill>
            <w14:solidFill>
              <w14:srgbClr w14:val="000000">
                <w14:alpha w14:val="100000"/>
              </w14:srgbClr>
            </w14:solidFill>
          </w14:textFill>
        </w:rPr>
        <w:t>|</w:t>
      </w:r>
      <w:r>
        <w:rPr>
          <w:rFonts w:asciiTheme="minorHAnsi" w:hAnsiTheme="minorHAnsi" w:cstheme="minorHAnsi"/>
          <w:b w:val="0"/>
          <w:bCs/>
          <w:sz w:val="24"/>
          <w:szCs w:val="24"/>
        </w:rPr>
        <w:t xml:space="preserve"> </w:t>
      </w:r>
    </w:p>
    <w:p w14:paraId="40718F9A" w14:textId="242BAB4E" w:rsidR="009A24B4" w:rsidRPr="0033035E" w:rsidRDefault="009A24B4" w:rsidP="00FA3E7B">
      <w:pPr>
        <w:jc w:val="center"/>
        <w:rPr>
          <w:rFonts w:asciiTheme="minorHAnsi" w:hAnsiTheme="minorHAnsi" w:cstheme="minorHAnsi"/>
          <w:b/>
          <w:u w:val="single"/>
        </w:rPr>
      </w:pPr>
      <w:r w:rsidRPr="007514C2">
        <w:rPr>
          <w:rFonts w:asciiTheme="minorHAnsi" w:hAnsiTheme="minorHAnsi" w:cstheme="minorHAnsi"/>
          <w:b/>
          <w:u w:val="single"/>
        </w:rPr>
        <w:t>End Committee-In-Confidence information</w:t>
      </w:r>
      <w:r w:rsidR="00FA3E7B">
        <w:rPr>
          <w:rFonts w:asciiTheme="minorHAnsi" w:hAnsiTheme="minorHAnsi" w:cstheme="minorHAnsi"/>
          <w:b/>
          <w:u w:val="single"/>
        </w:rPr>
        <w:t xml:space="preserve">   </w:t>
      </w:r>
    </w:p>
    <w:p w14:paraId="2010D2BE" w14:textId="77777777" w:rsidR="009A24B4" w:rsidRDefault="009A24B4" w:rsidP="004C7D66">
      <w:pPr>
        <w:pStyle w:val="PBACHeading10"/>
        <w:spacing w:after="120"/>
        <w:ind w:firstLine="0"/>
        <w:jc w:val="both"/>
        <w:rPr>
          <w:rFonts w:asciiTheme="minorHAnsi" w:hAnsiTheme="minorHAnsi" w:cstheme="minorHAnsi"/>
          <w:b w:val="0"/>
          <w:bCs/>
          <w:sz w:val="24"/>
          <w:szCs w:val="24"/>
        </w:rPr>
      </w:pPr>
    </w:p>
    <w:p w14:paraId="09A76BE8" w14:textId="735A7EC9" w:rsidR="000A40B0" w:rsidRDefault="000A40B0" w:rsidP="009431F5">
      <w:pPr>
        <w:pStyle w:val="PBACHeading10"/>
        <w:numPr>
          <w:ilvl w:val="1"/>
          <w:numId w:val="4"/>
        </w:numPr>
        <w:spacing w:after="120"/>
        <w:ind w:left="720" w:hanging="720"/>
        <w:jc w:val="both"/>
        <w:rPr>
          <w:rFonts w:asciiTheme="minorHAnsi" w:hAnsiTheme="minorHAnsi" w:cstheme="minorHAnsi"/>
          <w:b w:val="0"/>
          <w:bCs/>
          <w:sz w:val="24"/>
          <w:szCs w:val="24"/>
        </w:rPr>
      </w:pPr>
      <w:r>
        <w:rPr>
          <w:rFonts w:asciiTheme="minorHAnsi" w:hAnsiTheme="minorHAnsi" w:cstheme="minorHAnsi"/>
          <w:b w:val="0"/>
          <w:bCs/>
          <w:sz w:val="24"/>
          <w:szCs w:val="24"/>
        </w:rPr>
        <w:t xml:space="preserve">Reducing the discount rate will reduce ICERs in most, if not all, submissions. </w:t>
      </w:r>
    </w:p>
    <w:p w14:paraId="43B74A17" w14:textId="5D018763" w:rsidR="005F21E1" w:rsidRPr="005F21E1" w:rsidRDefault="005F21E1" w:rsidP="005F21E1">
      <w:pPr>
        <w:jc w:val="both"/>
        <w:rPr>
          <w:rFonts w:asciiTheme="minorHAnsi" w:hAnsiTheme="minorHAnsi"/>
          <w:i/>
        </w:rPr>
      </w:pPr>
      <w:r w:rsidRPr="005F21E1">
        <w:rPr>
          <w:rFonts w:asciiTheme="minorHAnsi" w:hAnsiTheme="minorHAnsi"/>
          <w:i/>
        </w:rPr>
        <w:t xml:space="preserve">For more detail on PBAC’s view, see section </w:t>
      </w:r>
      <w:r>
        <w:rPr>
          <w:rFonts w:asciiTheme="minorHAnsi" w:hAnsiTheme="minorHAnsi"/>
          <w:i/>
        </w:rPr>
        <w:t>6</w:t>
      </w:r>
      <w:r w:rsidRPr="005F21E1">
        <w:rPr>
          <w:rFonts w:asciiTheme="minorHAnsi" w:hAnsiTheme="minorHAnsi"/>
          <w:i/>
        </w:rPr>
        <w:t xml:space="preserve"> PBAC outcome.</w:t>
      </w:r>
    </w:p>
    <w:p w14:paraId="72BE0D8F" w14:textId="11D0D2F7" w:rsidR="00CF7533" w:rsidRDefault="00941A13" w:rsidP="009431F5">
      <w:pPr>
        <w:pStyle w:val="PBACheading1"/>
        <w:keepNext/>
        <w:keepLines/>
        <w:numPr>
          <w:ilvl w:val="0"/>
          <w:numId w:val="4"/>
        </w:numPr>
        <w:spacing w:before="240" w:after="120"/>
        <w:ind w:left="357" w:hanging="357"/>
        <w:jc w:val="both"/>
        <w:rPr>
          <w:rFonts w:asciiTheme="minorHAnsi" w:hAnsiTheme="minorHAnsi" w:cstheme="minorHAnsi"/>
          <w:sz w:val="32"/>
          <w:szCs w:val="32"/>
        </w:rPr>
      </w:pPr>
      <w:bookmarkStart w:id="3" w:name="_Hlk95731011"/>
      <w:bookmarkStart w:id="4" w:name="_Hlk88749113"/>
      <w:r>
        <w:rPr>
          <w:rFonts w:asciiTheme="minorHAnsi" w:hAnsiTheme="minorHAnsi" w:cstheme="minorHAnsi"/>
          <w:sz w:val="32"/>
          <w:szCs w:val="32"/>
        </w:rPr>
        <w:t>PBAC c</w:t>
      </w:r>
      <w:r w:rsidR="00D51C3B">
        <w:rPr>
          <w:rFonts w:asciiTheme="minorHAnsi" w:hAnsiTheme="minorHAnsi" w:cstheme="minorHAnsi"/>
          <w:sz w:val="32"/>
          <w:szCs w:val="32"/>
        </w:rPr>
        <w:t>onsideration of the request</w:t>
      </w:r>
      <w:r w:rsidR="00CF7533">
        <w:rPr>
          <w:rFonts w:asciiTheme="minorHAnsi" w:hAnsiTheme="minorHAnsi" w:cstheme="minorHAnsi"/>
          <w:sz w:val="32"/>
          <w:szCs w:val="32"/>
        </w:rPr>
        <w:t xml:space="preserve"> </w:t>
      </w:r>
    </w:p>
    <w:bookmarkEnd w:id="3"/>
    <w:p w14:paraId="08D46728" w14:textId="3358428F" w:rsidR="0016218B" w:rsidRDefault="00F46FAA" w:rsidP="009431F5">
      <w:pPr>
        <w:pStyle w:val="PBACHeading10"/>
        <w:numPr>
          <w:ilvl w:val="1"/>
          <w:numId w:val="4"/>
        </w:numPr>
        <w:spacing w:after="120"/>
        <w:ind w:left="720" w:hanging="720"/>
        <w:jc w:val="both"/>
        <w:rPr>
          <w:rFonts w:asciiTheme="minorHAnsi" w:hAnsiTheme="minorHAnsi" w:cstheme="minorHAnsi"/>
          <w:b w:val="0"/>
          <w:bCs/>
          <w:sz w:val="24"/>
          <w:szCs w:val="24"/>
        </w:rPr>
      </w:pPr>
      <w:r w:rsidRPr="007514C2">
        <w:rPr>
          <w:rFonts w:asciiTheme="minorHAnsi" w:hAnsiTheme="minorHAnsi" w:cstheme="minorHAnsi"/>
          <w:b w:val="0"/>
          <w:bCs/>
          <w:sz w:val="24"/>
          <w:szCs w:val="24"/>
        </w:rPr>
        <w:t>The</w:t>
      </w:r>
      <w:r w:rsidR="0016218B" w:rsidRPr="007514C2">
        <w:rPr>
          <w:rFonts w:asciiTheme="minorHAnsi" w:hAnsiTheme="minorHAnsi" w:cstheme="minorHAnsi"/>
          <w:b w:val="0"/>
          <w:bCs/>
          <w:sz w:val="24"/>
          <w:szCs w:val="24"/>
        </w:rPr>
        <w:t xml:space="preserve"> </w:t>
      </w:r>
      <w:r w:rsidR="00C76095">
        <w:rPr>
          <w:rFonts w:asciiTheme="minorHAnsi" w:hAnsiTheme="minorHAnsi" w:cstheme="minorHAnsi"/>
          <w:b w:val="0"/>
          <w:bCs/>
          <w:sz w:val="24"/>
          <w:szCs w:val="24"/>
        </w:rPr>
        <w:t xml:space="preserve">PBAC </w:t>
      </w:r>
      <w:r w:rsidR="0016218B" w:rsidRPr="007514C2">
        <w:rPr>
          <w:rFonts w:asciiTheme="minorHAnsi" w:hAnsiTheme="minorHAnsi" w:cstheme="minorHAnsi"/>
          <w:b w:val="0"/>
          <w:bCs/>
          <w:sz w:val="24"/>
          <w:szCs w:val="24"/>
        </w:rPr>
        <w:t>acknowledged and thanked stakeholders who provide</w:t>
      </w:r>
      <w:r w:rsidR="00502245">
        <w:rPr>
          <w:rFonts w:asciiTheme="minorHAnsi" w:hAnsiTheme="minorHAnsi" w:cstheme="minorHAnsi"/>
          <w:b w:val="0"/>
          <w:bCs/>
          <w:sz w:val="24"/>
          <w:szCs w:val="24"/>
        </w:rPr>
        <w:t>d</w:t>
      </w:r>
      <w:r w:rsidR="0016218B" w:rsidRPr="007514C2">
        <w:rPr>
          <w:rFonts w:asciiTheme="minorHAnsi" w:hAnsiTheme="minorHAnsi" w:cstheme="minorHAnsi"/>
          <w:b w:val="0"/>
          <w:bCs/>
          <w:sz w:val="24"/>
          <w:szCs w:val="24"/>
        </w:rPr>
        <w:t xml:space="preserve"> input and </w:t>
      </w:r>
      <w:r w:rsidR="00502245">
        <w:rPr>
          <w:rFonts w:asciiTheme="minorHAnsi" w:hAnsiTheme="minorHAnsi" w:cstheme="minorHAnsi"/>
          <w:b w:val="0"/>
          <w:bCs/>
          <w:sz w:val="24"/>
          <w:szCs w:val="24"/>
        </w:rPr>
        <w:t xml:space="preserve">made </w:t>
      </w:r>
      <w:r w:rsidR="0016218B" w:rsidRPr="007514C2">
        <w:rPr>
          <w:rFonts w:asciiTheme="minorHAnsi" w:hAnsiTheme="minorHAnsi" w:cstheme="minorHAnsi"/>
          <w:b w:val="0"/>
          <w:bCs/>
          <w:sz w:val="24"/>
          <w:szCs w:val="24"/>
        </w:rPr>
        <w:t>submission</w:t>
      </w:r>
      <w:r w:rsidR="00CC4803" w:rsidRPr="007514C2">
        <w:rPr>
          <w:rFonts w:asciiTheme="minorHAnsi" w:hAnsiTheme="minorHAnsi" w:cstheme="minorHAnsi"/>
          <w:b w:val="0"/>
          <w:bCs/>
          <w:sz w:val="24"/>
          <w:szCs w:val="24"/>
        </w:rPr>
        <w:t>s regarding</w:t>
      </w:r>
      <w:r w:rsidR="008F17D4" w:rsidRPr="007514C2">
        <w:rPr>
          <w:rFonts w:asciiTheme="minorHAnsi" w:hAnsiTheme="minorHAnsi" w:cstheme="minorHAnsi"/>
          <w:b w:val="0"/>
          <w:bCs/>
          <w:sz w:val="24"/>
          <w:szCs w:val="24"/>
        </w:rPr>
        <w:t xml:space="preserve"> the </w:t>
      </w:r>
      <w:r w:rsidR="00502245">
        <w:rPr>
          <w:rFonts w:asciiTheme="minorHAnsi" w:hAnsiTheme="minorHAnsi" w:cstheme="minorHAnsi"/>
          <w:b w:val="0"/>
          <w:bCs/>
          <w:sz w:val="24"/>
          <w:szCs w:val="24"/>
        </w:rPr>
        <w:t xml:space="preserve">base-case </w:t>
      </w:r>
      <w:r w:rsidR="008F17D4" w:rsidRPr="007514C2">
        <w:rPr>
          <w:rFonts w:asciiTheme="minorHAnsi" w:hAnsiTheme="minorHAnsi" w:cstheme="minorHAnsi"/>
          <w:b w:val="0"/>
          <w:bCs/>
          <w:sz w:val="24"/>
          <w:szCs w:val="24"/>
        </w:rPr>
        <w:t>discount rate</w:t>
      </w:r>
      <w:r w:rsidR="00502245">
        <w:rPr>
          <w:rFonts w:asciiTheme="minorHAnsi" w:hAnsiTheme="minorHAnsi" w:cstheme="minorHAnsi"/>
          <w:b w:val="0"/>
          <w:bCs/>
          <w:sz w:val="24"/>
          <w:szCs w:val="24"/>
        </w:rPr>
        <w:t xml:space="preserve"> specified</w:t>
      </w:r>
      <w:r w:rsidR="008F17D4" w:rsidRPr="007514C2">
        <w:rPr>
          <w:rFonts w:asciiTheme="minorHAnsi" w:hAnsiTheme="minorHAnsi" w:cstheme="minorHAnsi"/>
          <w:b w:val="0"/>
          <w:bCs/>
          <w:sz w:val="24"/>
          <w:szCs w:val="24"/>
        </w:rPr>
        <w:t xml:space="preserve"> in the PBAC </w:t>
      </w:r>
      <w:r w:rsidR="00464866">
        <w:rPr>
          <w:rFonts w:asciiTheme="minorHAnsi" w:hAnsiTheme="minorHAnsi" w:cstheme="minorHAnsi"/>
          <w:b w:val="0"/>
          <w:bCs/>
          <w:sz w:val="24"/>
          <w:szCs w:val="24"/>
        </w:rPr>
        <w:t>G</w:t>
      </w:r>
      <w:r w:rsidR="008F17D4" w:rsidRPr="007514C2">
        <w:rPr>
          <w:rFonts w:asciiTheme="minorHAnsi" w:hAnsiTheme="minorHAnsi" w:cstheme="minorHAnsi"/>
          <w:b w:val="0"/>
          <w:bCs/>
          <w:sz w:val="24"/>
          <w:szCs w:val="24"/>
        </w:rPr>
        <w:t>uidelines</w:t>
      </w:r>
      <w:r w:rsidR="0016218B" w:rsidRPr="007514C2">
        <w:rPr>
          <w:rFonts w:asciiTheme="minorHAnsi" w:hAnsiTheme="minorHAnsi" w:cstheme="minorHAnsi"/>
          <w:b w:val="0"/>
          <w:bCs/>
          <w:sz w:val="24"/>
          <w:szCs w:val="24"/>
        </w:rPr>
        <w:t xml:space="preserve">. </w:t>
      </w:r>
      <w:r w:rsidRPr="007514C2">
        <w:rPr>
          <w:rFonts w:asciiTheme="minorHAnsi" w:hAnsiTheme="minorHAnsi" w:cstheme="minorHAnsi"/>
          <w:b w:val="0"/>
          <w:bCs/>
          <w:sz w:val="24"/>
          <w:szCs w:val="24"/>
        </w:rPr>
        <w:t xml:space="preserve"> </w:t>
      </w:r>
    </w:p>
    <w:p w14:paraId="6C974CDD" w14:textId="290FEA2A" w:rsidR="00F93903" w:rsidRDefault="00F93903" w:rsidP="00F93903">
      <w:pPr>
        <w:pStyle w:val="PBACHeading10"/>
        <w:numPr>
          <w:ilvl w:val="1"/>
          <w:numId w:val="4"/>
        </w:numPr>
        <w:spacing w:after="120"/>
        <w:ind w:left="720" w:hanging="720"/>
        <w:jc w:val="both"/>
        <w:rPr>
          <w:rFonts w:asciiTheme="minorHAnsi" w:hAnsiTheme="minorHAnsi" w:cstheme="minorHAnsi"/>
          <w:b w:val="0"/>
          <w:bCs/>
          <w:sz w:val="24"/>
          <w:szCs w:val="24"/>
        </w:rPr>
      </w:pPr>
      <w:r>
        <w:rPr>
          <w:rFonts w:asciiTheme="minorHAnsi" w:hAnsiTheme="minorHAnsi" w:cstheme="minorHAnsi"/>
          <w:b w:val="0"/>
          <w:bCs/>
          <w:sz w:val="24"/>
          <w:szCs w:val="24"/>
        </w:rPr>
        <w:t>The PBAC</w:t>
      </w:r>
      <w:r w:rsidR="00CE66D8">
        <w:rPr>
          <w:rFonts w:asciiTheme="minorHAnsi" w:hAnsiTheme="minorHAnsi" w:cstheme="minorHAnsi"/>
          <w:b w:val="0"/>
          <w:bCs/>
          <w:sz w:val="24"/>
          <w:szCs w:val="24"/>
        </w:rPr>
        <w:t xml:space="preserve"> provided its advice after considering the following</w:t>
      </w:r>
      <w:r>
        <w:rPr>
          <w:rFonts w:asciiTheme="minorHAnsi" w:hAnsiTheme="minorHAnsi" w:cstheme="minorHAnsi"/>
          <w:b w:val="0"/>
          <w:bCs/>
          <w:sz w:val="24"/>
          <w:szCs w:val="24"/>
        </w:rPr>
        <w:t>:</w:t>
      </w:r>
    </w:p>
    <w:p w14:paraId="036CA6A3" w14:textId="77777777" w:rsidR="00F93903" w:rsidRDefault="00F93903" w:rsidP="00F93903">
      <w:pPr>
        <w:pStyle w:val="PBACHeading10"/>
        <w:numPr>
          <w:ilvl w:val="0"/>
          <w:numId w:val="60"/>
        </w:numPr>
        <w:spacing w:after="120"/>
        <w:jc w:val="both"/>
        <w:rPr>
          <w:rFonts w:asciiTheme="minorHAnsi" w:hAnsiTheme="minorHAnsi" w:cstheme="minorHAnsi"/>
          <w:b w:val="0"/>
          <w:bCs/>
          <w:sz w:val="24"/>
          <w:szCs w:val="24"/>
        </w:rPr>
      </w:pPr>
      <w:r w:rsidRPr="00D60490">
        <w:rPr>
          <w:rFonts w:asciiTheme="minorHAnsi" w:hAnsiTheme="minorHAnsi" w:cstheme="minorHAnsi"/>
          <w:b w:val="0"/>
          <w:bCs/>
          <w:sz w:val="24"/>
          <w:szCs w:val="24"/>
        </w:rPr>
        <w:t>Medicines Australia’s submission on the discount rate used by the PBAC</w:t>
      </w:r>
    </w:p>
    <w:p w14:paraId="7A416180" w14:textId="77777777" w:rsidR="00F93903" w:rsidRDefault="00F93903" w:rsidP="00F93903">
      <w:pPr>
        <w:pStyle w:val="PBACHeading10"/>
        <w:numPr>
          <w:ilvl w:val="0"/>
          <w:numId w:val="60"/>
        </w:numPr>
        <w:spacing w:after="120"/>
        <w:jc w:val="both"/>
        <w:rPr>
          <w:rFonts w:asciiTheme="minorHAnsi" w:hAnsiTheme="minorHAnsi" w:cstheme="minorHAnsi"/>
          <w:b w:val="0"/>
          <w:bCs/>
          <w:sz w:val="24"/>
          <w:szCs w:val="24"/>
        </w:rPr>
      </w:pPr>
      <w:r w:rsidRPr="00D60490">
        <w:rPr>
          <w:rFonts w:asciiTheme="minorHAnsi" w:hAnsiTheme="minorHAnsi" w:cstheme="minorHAnsi"/>
          <w:b w:val="0"/>
          <w:bCs/>
          <w:sz w:val="24"/>
          <w:szCs w:val="24"/>
        </w:rPr>
        <w:t>the Report prepared by CHERE</w:t>
      </w:r>
    </w:p>
    <w:p w14:paraId="394664BC" w14:textId="77777777" w:rsidR="00F93903" w:rsidRDefault="00F93903" w:rsidP="00F93903">
      <w:pPr>
        <w:pStyle w:val="PBACHeading10"/>
        <w:numPr>
          <w:ilvl w:val="0"/>
          <w:numId w:val="60"/>
        </w:numPr>
        <w:spacing w:after="120"/>
        <w:jc w:val="both"/>
        <w:rPr>
          <w:rFonts w:asciiTheme="minorHAnsi" w:hAnsiTheme="minorHAnsi" w:cstheme="minorHAnsi"/>
          <w:b w:val="0"/>
          <w:bCs/>
          <w:sz w:val="24"/>
          <w:szCs w:val="24"/>
        </w:rPr>
      </w:pPr>
      <w:r>
        <w:rPr>
          <w:rFonts w:asciiTheme="minorHAnsi" w:hAnsiTheme="minorHAnsi" w:cstheme="minorHAnsi"/>
          <w:b w:val="0"/>
          <w:bCs/>
          <w:sz w:val="24"/>
          <w:szCs w:val="24"/>
        </w:rPr>
        <w:t>s</w:t>
      </w:r>
      <w:r w:rsidRPr="00D60490">
        <w:rPr>
          <w:rFonts w:asciiTheme="minorHAnsi" w:hAnsiTheme="minorHAnsi" w:cstheme="minorHAnsi"/>
          <w:b w:val="0"/>
          <w:bCs/>
          <w:sz w:val="24"/>
          <w:szCs w:val="24"/>
        </w:rPr>
        <w:t>takeholder comments received via the two consultation phases</w:t>
      </w:r>
    </w:p>
    <w:p w14:paraId="5C93563D" w14:textId="3D61E042" w:rsidR="00F93903" w:rsidRDefault="00F93903" w:rsidP="00F93903">
      <w:pPr>
        <w:pStyle w:val="PBACHeading10"/>
        <w:numPr>
          <w:ilvl w:val="0"/>
          <w:numId w:val="60"/>
        </w:numPr>
        <w:spacing w:after="120"/>
        <w:jc w:val="both"/>
        <w:rPr>
          <w:rFonts w:asciiTheme="minorHAnsi" w:hAnsiTheme="minorHAnsi" w:cstheme="minorHAnsi"/>
          <w:b w:val="0"/>
          <w:bCs/>
          <w:sz w:val="24"/>
          <w:szCs w:val="24"/>
        </w:rPr>
      </w:pPr>
      <w:r w:rsidRPr="00D60490">
        <w:rPr>
          <w:rFonts w:asciiTheme="minorHAnsi" w:hAnsiTheme="minorHAnsi" w:cstheme="minorHAnsi"/>
          <w:b w:val="0"/>
          <w:bCs/>
          <w:sz w:val="24"/>
          <w:szCs w:val="24"/>
        </w:rPr>
        <w:t xml:space="preserve">advice from the </w:t>
      </w:r>
      <w:r w:rsidR="004B00E7">
        <w:rPr>
          <w:rFonts w:asciiTheme="minorHAnsi" w:hAnsiTheme="minorHAnsi" w:cstheme="minorHAnsi"/>
          <w:b w:val="0"/>
          <w:bCs/>
          <w:sz w:val="24"/>
          <w:szCs w:val="24"/>
        </w:rPr>
        <w:t xml:space="preserve">PBAC </w:t>
      </w:r>
      <w:r w:rsidRPr="00D60490">
        <w:rPr>
          <w:rFonts w:asciiTheme="minorHAnsi" w:hAnsiTheme="minorHAnsi" w:cstheme="minorHAnsi"/>
          <w:b w:val="0"/>
          <w:bCs/>
          <w:sz w:val="24"/>
          <w:szCs w:val="24"/>
        </w:rPr>
        <w:t>Economic Sub-Committee</w:t>
      </w:r>
      <w:r w:rsidR="004B00E7">
        <w:rPr>
          <w:rFonts w:asciiTheme="minorHAnsi" w:hAnsiTheme="minorHAnsi" w:cstheme="minorHAnsi"/>
          <w:b w:val="0"/>
          <w:bCs/>
          <w:sz w:val="24"/>
          <w:szCs w:val="24"/>
        </w:rPr>
        <w:t xml:space="preserve"> (ESC)</w:t>
      </w:r>
    </w:p>
    <w:p w14:paraId="1B60491D" w14:textId="584B6525" w:rsidR="00F93903" w:rsidRDefault="00F93903" w:rsidP="00F93903">
      <w:pPr>
        <w:pStyle w:val="PBACHeading10"/>
        <w:numPr>
          <w:ilvl w:val="0"/>
          <w:numId w:val="60"/>
        </w:numPr>
        <w:spacing w:after="120"/>
        <w:jc w:val="both"/>
        <w:rPr>
          <w:rFonts w:asciiTheme="minorHAnsi" w:hAnsiTheme="minorHAnsi" w:cstheme="minorHAnsi"/>
          <w:b w:val="0"/>
          <w:bCs/>
          <w:sz w:val="24"/>
          <w:szCs w:val="24"/>
        </w:rPr>
      </w:pPr>
      <w:r w:rsidRPr="00D60490">
        <w:rPr>
          <w:rFonts w:asciiTheme="minorHAnsi" w:hAnsiTheme="minorHAnsi" w:cstheme="minorHAnsi"/>
          <w:b w:val="0"/>
          <w:bCs/>
          <w:sz w:val="24"/>
          <w:szCs w:val="24"/>
        </w:rPr>
        <w:t xml:space="preserve">advice from the </w:t>
      </w:r>
      <w:r w:rsidR="004B00E7">
        <w:rPr>
          <w:rFonts w:asciiTheme="minorHAnsi" w:hAnsiTheme="minorHAnsi" w:cstheme="minorHAnsi"/>
          <w:b w:val="0"/>
          <w:bCs/>
          <w:sz w:val="24"/>
          <w:szCs w:val="24"/>
        </w:rPr>
        <w:t xml:space="preserve">MSAC </w:t>
      </w:r>
      <w:r w:rsidRPr="00D60490">
        <w:rPr>
          <w:rFonts w:asciiTheme="minorHAnsi" w:hAnsiTheme="minorHAnsi" w:cstheme="minorHAnsi"/>
          <w:b w:val="0"/>
          <w:bCs/>
          <w:sz w:val="24"/>
          <w:szCs w:val="24"/>
        </w:rPr>
        <w:t>and its Evaluation sub-committee</w:t>
      </w:r>
    </w:p>
    <w:p w14:paraId="57E1A70A" w14:textId="7963E4FD" w:rsidR="00F93903" w:rsidRDefault="00F93903" w:rsidP="00F93903">
      <w:pPr>
        <w:pStyle w:val="PBACHeading10"/>
        <w:numPr>
          <w:ilvl w:val="0"/>
          <w:numId w:val="60"/>
        </w:numPr>
        <w:spacing w:after="120"/>
        <w:jc w:val="both"/>
        <w:rPr>
          <w:rFonts w:asciiTheme="minorHAnsi" w:hAnsiTheme="minorHAnsi" w:cstheme="minorHAnsi"/>
          <w:b w:val="0"/>
          <w:bCs/>
          <w:sz w:val="24"/>
          <w:szCs w:val="24"/>
        </w:rPr>
      </w:pPr>
      <w:r w:rsidRPr="00D60490">
        <w:rPr>
          <w:rFonts w:asciiTheme="minorHAnsi" w:hAnsiTheme="minorHAnsi" w:cstheme="minorHAnsi"/>
          <w:b w:val="0"/>
          <w:bCs/>
          <w:sz w:val="24"/>
          <w:szCs w:val="24"/>
        </w:rPr>
        <w:t xml:space="preserve">advice from the </w:t>
      </w:r>
      <w:r w:rsidR="00571B35" w:rsidRPr="00571B35">
        <w:rPr>
          <w:rFonts w:asciiTheme="minorHAnsi" w:hAnsiTheme="minorHAnsi" w:cstheme="minorHAnsi"/>
          <w:b w:val="0"/>
          <w:bCs/>
          <w:sz w:val="24"/>
          <w:szCs w:val="24"/>
        </w:rPr>
        <w:t>Australian Technical Advisory Group on Immunisation (</w:t>
      </w:r>
      <w:r w:rsidRPr="00D60490">
        <w:rPr>
          <w:rFonts w:asciiTheme="minorHAnsi" w:hAnsiTheme="minorHAnsi" w:cstheme="minorHAnsi"/>
          <w:b w:val="0"/>
          <w:bCs/>
          <w:sz w:val="24"/>
          <w:szCs w:val="24"/>
        </w:rPr>
        <w:t>ATAGI</w:t>
      </w:r>
      <w:r w:rsidR="00571B35">
        <w:rPr>
          <w:rFonts w:asciiTheme="minorHAnsi" w:hAnsiTheme="minorHAnsi" w:cstheme="minorHAnsi"/>
          <w:b w:val="0"/>
          <w:bCs/>
          <w:sz w:val="24"/>
          <w:szCs w:val="24"/>
        </w:rPr>
        <w:t>)</w:t>
      </w:r>
    </w:p>
    <w:p w14:paraId="153A8FDB" w14:textId="5D950058" w:rsidR="00F93903" w:rsidRPr="00634732" w:rsidRDefault="00F93903" w:rsidP="00246283">
      <w:pPr>
        <w:pStyle w:val="PBACHeading10"/>
        <w:numPr>
          <w:ilvl w:val="0"/>
          <w:numId w:val="60"/>
        </w:numPr>
        <w:spacing w:after="120"/>
        <w:jc w:val="both"/>
        <w:rPr>
          <w:rFonts w:asciiTheme="minorHAnsi" w:hAnsiTheme="minorHAnsi" w:cstheme="minorHAnsi"/>
          <w:b w:val="0"/>
          <w:bCs/>
          <w:sz w:val="24"/>
          <w:szCs w:val="24"/>
        </w:rPr>
      </w:pPr>
      <w:r w:rsidRPr="00F60537">
        <w:rPr>
          <w:rFonts w:asciiTheme="minorHAnsi" w:hAnsiTheme="minorHAnsi" w:cstheme="minorHAnsi"/>
          <w:b w:val="0"/>
          <w:bCs/>
          <w:sz w:val="24"/>
          <w:szCs w:val="24"/>
        </w:rPr>
        <w:t>Pre-PBAC Response</w:t>
      </w:r>
      <w:r>
        <w:rPr>
          <w:rFonts w:asciiTheme="minorHAnsi" w:hAnsiTheme="minorHAnsi" w:cstheme="minorHAnsi"/>
          <w:b w:val="0"/>
          <w:bCs/>
          <w:sz w:val="24"/>
          <w:szCs w:val="24"/>
        </w:rPr>
        <w:t xml:space="preserve"> from Medicines Australia</w:t>
      </w:r>
      <w:r w:rsidRPr="00D60490">
        <w:rPr>
          <w:rFonts w:asciiTheme="minorHAnsi" w:hAnsiTheme="minorHAnsi" w:cstheme="minorHAnsi"/>
          <w:b w:val="0"/>
          <w:bCs/>
          <w:sz w:val="24"/>
          <w:szCs w:val="24"/>
        </w:rPr>
        <w:t>.</w:t>
      </w:r>
    </w:p>
    <w:p w14:paraId="7B7609B5" w14:textId="5BFE46BB" w:rsidR="00D72A33" w:rsidRDefault="00D72A33" w:rsidP="00097426">
      <w:pPr>
        <w:pStyle w:val="PBACHeading10"/>
        <w:keepNext/>
        <w:keepLines/>
        <w:spacing w:after="120"/>
        <w:jc w:val="both"/>
        <w:outlineLvl w:val="1"/>
        <w:rPr>
          <w:rFonts w:ascii="Calibri" w:hAnsi="Calibri" w:cs="Times New Roman"/>
          <w:i/>
          <w:snapToGrid/>
          <w:sz w:val="28"/>
          <w:szCs w:val="28"/>
        </w:rPr>
      </w:pPr>
      <w:r w:rsidRPr="00097426">
        <w:rPr>
          <w:rFonts w:ascii="Calibri" w:hAnsi="Calibri" w:cs="Times New Roman"/>
          <w:i/>
          <w:snapToGrid/>
          <w:sz w:val="28"/>
          <w:szCs w:val="28"/>
        </w:rPr>
        <w:t xml:space="preserve">Consistency with </w:t>
      </w:r>
      <w:r w:rsidR="00CB5ED3">
        <w:rPr>
          <w:rFonts w:ascii="Calibri" w:hAnsi="Calibri" w:cs="Times New Roman"/>
          <w:i/>
          <w:snapToGrid/>
          <w:sz w:val="28"/>
          <w:szCs w:val="28"/>
        </w:rPr>
        <w:t>International</w:t>
      </w:r>
      <w:r w:rsidR="00CB5ED3" w:rsidRPr="00097426">
        <w:rPr>
          <w:rFonts w:ascii="Calibri" w:hAnsi="Calibri" w:cs="Times New Roman"/>
          <w:i/>
          <w:snapToGrid/>
          <w:sz w:val="28"/>
          <w:szCs w:val="28"/>
        </w:rPr>
        <w:t xml:space="preserve"> </w:t>
      </w:r>
      <w:r w:rsidRPr="00097426">
        <w:rPr>
          <w:rFonts w:ascii="Calibri" w:hAnsi="Calibri" w:cs="Times New Roman"/>
          <w:i/>
          <w:snapToGrid/>
          <w:sz w:val="28"/>
          <w:szCs w:val="28"/>
        </w:rPr>
        <w:t xml:space="preserve">HTA and Australian non-HTA </w:t>
      </w:r>
      <w:r w:rsidR="00DA6267">
        <w:rPr>
          <w:rFonts w:ascii="Calibri" w:hAnsi="Calibri" w:cs="Times New Roman"/>
          <w:i/>
          <w:snapToGrid/>
          <w:sz w:val="28"/>
          <w:szCs w:val="28"/>
        </w:rPr>
        <w:t>settings</w:t>
      </w:r>
    </w:p>
    <w:p w14:paraId="470C88C0" w14:textId="5084F158" w:rsidR="00234F5A" w:rsidRPr="00D51C3B" w:rsidRDefault="00234F5A" w:rsidP="00097426">
      <w:pPr>
        <w:pStyle w:val="PBACHeading10"/>
        <w:keepNext/>
        <w:keepLines/>
        <w:spacing w:after="120"/>
        <w:jc w:val="both"/>
        <w:outlineLvl w:val="1"/>
        <w:rPr>
          <w:rFonts w:ascii="Calibri" w:hAnsi="Calibri" w:cs="Times New Roman"/>
          <w:b w:val="0"/>
          <w:bCs/>
          <w:iCs/>
          <w:snapToGrid/>
          <w:sz w:val="24"/>
          <w:szCs w:val="24"/>
          <w:u w:val="single"/>
        </w:rPr>
      </w:pPr>
      <w:r w:rsidRPr="00D51C3B">
        <w:rPr>
          <w:rFonts w:ascii="Calibri" w:hAnsi="Calibri" w:cs="Times New Roman"/>
          <w:b w:val="0"/>
          <w:bCs/>
          <w:iCs/>
          <w:snapToGrid/>
          <w:sz w:val="24"/>
          <w:szCs w:val="24"/>
          <w:u w:val="single"/>
        </w:rPr>
        <w:t>International HTA</w:t>
      </w:r>
      <w:r w:rsidR="00454993" w:rsidRPr="00D51C3B">
        <w:rPr>
          <w:rFonts w:ascii="Calibri" w:hAnsi="Calibri" w:cs="Times New Roman"/>
          <w:b w:val="0"/>
          <w:bCs/>
          <w:iCs/>
          <w:snapToGrid/>
          <w:sz w:val="24"/>
          <w:szCs w:val="24"/>
          <w:u w:val="single"/>
        </w:rPr>
        <w:t xml:space="preserve"> </w:t>
      </w:r>
      <w:r w:rsidR="00DA6267" w:rsidRPr="00D51C3B">
        <w:rPr>
          <w:rFonts w:ascii="Calibri" w:hAnsi="Calibri" w:cs="Times New Roman"/>
          <w:b w:val="0"/>
          <w:bCs/>
          <w:iCs/>
          <w:snapToGrid/>
          <w:sz w:val="24"/>
          <w:szCs w:val="24"/>
          <w:u w:val="single"/>
        </w:rPr>
        <w:t>settings</w:t>
      </w:r>
    </w:p>
    <w:p w14:paraId="35653B68" w14:textId="3B378DAF" w:rsidR="00D72A33" w:rsidRDefault="0092183D" w:rsidP="009431F5">
      <w:pPr>
        <w:pStyle w:val="PBACHeading10"/>
        <w:numPr>
          <w:ilvl w:val="1"/>
          <w:numId w:val="4"/>
        </w:numPr>
        <w:spacing w:after="120"/>
        <w:ind w:left="720" w:hanging="720"/>
        <w:jc w:val="both"/>
        <w:rPr>
          <w:rFonts w:asciiTheme="minorHAnsi" w:hAnsiTheme="minorHAnsi" w:cstheme="minorHAnsi"/>
          <w:b w:val="0"/>
          <w:bCs/>
          <w:sz w:val="24"/>
          <w:szCs w:val="24"/>
        </w:rPr>
      </w:pPr>
      <w:r>
        <w:rPr>
          <w:rFonts w:asciiTheme="minorHAnsi" w:hAnsiTheme="minorHAnsi" w:cstheme="minorHAnsi"/>
          <w:b w:val="0"/>
          <w:bCs/>
          <w:sz w:val="24"/>
          <w:szCs w:val="24"/>
        </w:rPr>
        <w:t>T</w:t>
      </w:r>
      <w:r w:rsidR="00D72A33" w:rsidRPr="007514C2">
        <w:rPr>
          <w:rFonts w:asciiTheme="minorHAnsi" w:hAnsiTheme="minorHAnsi" w:cstheme="minorHAnsi"/>
          <w:b w:val="0"/>
          <w:bCs/>
          <w:sz w:val="24"/>
          <w:szCs w:val="24"/>
        </w:rPr>
        <w:t xml:space="preserve">he </w:t>
      </w:r>
      <w:r w:rsidR="005C0C7A">
        <w:rPr>
          <w:rFonts w:asciiTheme="minorHAnsi" w:hAnsiTheme="minorHAnsi" w:cstheme="minorHAnsi"/>
          <w:b w:val="0"/>
          <w:bCs/>
          <w:sz w:val="24"/>
          <w:szCs w:val="24"/>
        </w:rPr>
        <w:t xml:space="preserve">PBAC noted that the </w:t>
      </w:r>
      <w:r w:rsidR="00D72A33" w:rsidRPr="007514C2">
        <w:rPr>
          <w:rFonts w:asciiTheme="minorHAnsi" w:hAnsiTheme="minorHAnsi" w:cstheme="minorHAnsi"/>
          <w:b w:val="0"/>
          <w:bCs/>
          <w:sz w:val="24"/>
          <w:szCs w:val="24"/>
        </w:rPr>
        <w:t xml:space="preserve">ESC </w:t>
      </w:r>
      <w:r w:rsidR="005C0C7A">
        <w:rPr>
          <w:rFonts w:asciiTheme="minorHAnsi" w:hAnsiTheme="minorHAnsi" w:cstheme="minorHAnsi"/>
          <w:b w:val="0"/>
          <w:bCs/>
          <w:sz w:val="24"/>
          <w:szCs w:val="24"/>
        </w:rPr>
        <w:t>agreed with the Report that</w:t>
      </w:r>
      <w:r w:rsidR="005D581E">
        <w:rPr>
          <w:rFonts w:asciiTheme="minorHAnsi" w:hAnsiTheme="minorHAnsi" w:cstheme="minorHAnsi"/>
          <w:b w:val="0"/>
          <w:bCs/>
          <w:sz w:val="24"/>
          <w:szCs w:val="24"/>
        </w:rPr>
        <w:t xml:space="preserve"> </w:t>
      </w:r>
      <w:r w:rsidR="00D72A33" w:rsidRPr="007514C2">
        <w:rPr>
          <w:rFonts w:asciiTheme="minorHAnsi" w:hAnsiTheme="minorHAnsi" w:cstheme="minorHAnsi"/>
          <w:b w:val="0"/>
          <w:bCs/>
          <w:sz w:val="24"/>
          <w:szCs w:val="24"/>
        </w:rPr>
        <w:t xml:space="preserve">there is no academic, </w:t>
      </w:r>
      <w:r w:rsidR="001D3AC5" w:rsidRPr="007514C2">
        <w:rPr>
          <w:rFonts w:asciiTheme="minorHAnsi" w:hAnsiTheme="minorHAnsi" w:cstheme="minorHAnsi"/>
          <w:b w:val="0"/>
          <w:bCs/>
          <w:sz w:val="24"/>
          <w:szCs w:val="24"/>
        </w:rPr>
        <w:t>professional,</w:t>
      </w:r>
      <w:r w:rsidR="00D72A33" w:rsidRPr="007514C2">
        <w:rPr>
          <w:rFonts w:asciiTheme="minorHAnsi" w:hAnsiTheme="minorHAnsi" w:cstheme="minorHAnsi"/>
          <w:b w:val="0"/>
          <w:bCs/>
          <w:sz w:val="24"/>
          <w:szCs w:val="24"/>
        </w:rPr>
        <w:t xml:space="preserve"> or international consensus on</w:t>
      </w:r>
      <w:r w:rsidR="007975D3">
        <w:rPr>
          <w:rFonts w:asciiTheme="minorHAnsi" w:hAnsiTheme="minorHAnsi" w:cstheme="minorHAnsi"/>
          <w:b w:val="0"/>
          <w:bCs/>
          <w:sz w:val="24"/>
          <w:szCs w:val="24"/>
        </w:rPr>
        <w:t xml:space="preserve"> what is </w:t>
      </w:r>
      <w:r w:rsidR="00AC4DE8" w:rsidRPr="007514C2">
        <w:rPr>
          <w:rFonts w:asciiTheme="minorHAnsi" w:hAnsiTheme="minorHAnsi" w:cstheme="minorHAnsi"/>
          <w:b w:val="0"/>
          <w:bCs/>
          <w:sz w:val="24"/>
          <w:szCs w:val="24"/>
        </w:rPr>
        <w:t>a</w:t>
      </w:r>
      <w:r w:rsidR="00D72A33" w:rsidRPr="007514C2">
        <w:rPr>
          <w:rFonts w:asciiTheme="minorHAnsi" w:hAnsiTheme="minorHAnsi" w:cstheme="minorHAnsi"/>
          <w:b w:val="0"/>
          <w:bCs/>
          <w:sz w:val="24"/>
          <w:szCs w:val="24"/>
        </w:rPr>
        <w:t xml:space="preserve"> ‘best practice’ </w:t>
      </w:r>
      <w:r w:rsidR="005A34C0" w:rsidRPr="007514C2">
        <w:rPr>
          <w:rFonts w:asciiTheme="minorHAnsi" w:hAnsiTheme="minorHAnsi" w:cstheme="minorHAnsi"/>
          <w:b w:val="0"/>
          <w:bCs/>
          <w:sz w:val="24"/>
          <w:szCs w:val="24"/>
        </w:rPr>
        <w:t>di</w:t>
      </w:r>
      <w:r w:rsidR="00D72A33" w:rsidRPr="007514C2">
        <w:rPr>
          <w:rFonts w:asciiTheme="minorHAnsi" w:hAnsiTheme="minorHAnsi" w:cstheme="minorHAnsi"/>
          <w:b w:val="0"/>
          <w:bCs/>
          <w:sz w:val="24"/>
          <w:szCs w:val="24"/>
        </w:rPr>
        <w:t>scount rate</w:t>
      </w:r>
      <w:r w:rsidR="005A34C0" w:rsidRPr="007514C2">
        <w:rPr>
          <w:rFonts w:asciiTheme="minorHAnsi" w:hAnsiTheme="minorHAnsi" w:cstheme="minorHAnsi"/>
          <w:b w:val="0"/>
          <w:bCs/>
          <w:sz w:val="24"/>
          <w:szCs w:val="24"/>
        </w:rPr>
        <w:t xml:space="preserve"> for the </w:t>
      </w:r>
      <w:r w:rsidR="00D5764F" w:rsidRPr="007514C2">
        <w:rPr>
          <w:rFonts w:asciiTheme="minorHAnsi" w:hAnsiTheme="minorHAnsi" w:cstheme="minorHAnsi"/>
          <w:b w:val="0"/>
          <w:bCs/>
          <w:sz w:val="24"/>
          <w:szCs w:val="24"/>
        </w:rPr>
        <w:t>purposes of an economic evaluation</w:t>
      </w:r>
      <w:r w:rsidR="0072754E" w:rsidRPr="007514C2">
        <w:rPr>
          <w:rFonts w:asciiTheme="minorHAnsi" w:hAnsiTheme="minorHAnsi" w:cstheme="minorHAnsi"/>
          <w:b w:val="0"/>
          <w:bCs/>
          <w:sz w:val="24"/>
          <w:szCs w:val="24"/>
        </w:rPr>
        <w:t xml:space="preserve"> in the HTA setting</w:t>
      </w:r>
      <w:r w:rsidR="00D5764F" w:rsidRPr="007514C2">
        <w:rPr>
          <w:rFonts w:asciiTheme="minorHAnsi" w:hAnsiTheme="minorHAnsi" w:cstheme="minorHAnsi"/>
          <w:b w:val="0"/>
          <w:bCs/>
          <w:sz w:val="24"/>
          <w:szCs w:val="24"/>
        </w:rPr>
        <w:t xml:space="preserve">. </w:t>
      </w:r>
    </w:p>
    <w:p w14:paraId="2ED4ADC3" w14:textId="3B525327" w:rsidR="0092183D" w:rsidRPr="007514C2" w:rsidRDefault="0092183D" w:rsidP="009431F5">
      <w:pPr>
        <w:pStyle w:val="PBACHeading10"/>
        <w:numPr>
          <w:ilvl w:val="1"/>
          <w:numId w:val="4"/>
        </w:numPr>
        <w:spacing w:after="120"/>
        <w:ind w:left="720" w:hanging="720"/>
        <w:jc w:val="both"/>
        <w:rPr>
          <w:rFonts w:asciiTheme="minorHAnsi" w:hAnsiTheme="minorHAnsi" w:cstheme="minorHAnsi"/>
          <w:b w:val="0"/>
          <w:bCs/>
          <w:sz w:val="24"/>
          <w:szCs w:val="24"/>
        </w:rPr>
      </w:pPr>
      <w:r>
        <w:rPr>
          <w:rFonts w:asciiTheme="minorHAnsi" w:hAnsiTheme="minorHAnsi" w:cstheme="minorHAnsi"/>
          <w:b w:val="0"/>
          <w:bCs/>
          <w:sz w:val="24"/>
          <w:szCs w:val="24"/>
        </w:rPr>
        <w:t xml:space="preserve">In its pre-PBAC response, Medicines Australia disagreed with this conclusion and claimed that the </w:t>
      </w:r>
      <w:r w:rsidR="00FF49F5" w:rsidRPr="007514C2">
        <w:rPr>
          <w:rFonts w:asciiTheme="minorHAnsi" w:hAnsiTheme="minorHAnsi" w:cstheme="minorHAnsi"/>
          <w:b w:val="0"/>
          <w:bCs/>
          <w:sz w:val="24"/>
          <w:szCs w:val="24"/>
        </w:rPr>
        <w:t xml:space="preserve">PBAC’s base-case discount rate </w:t>
      </w:r>
      <w:r>
        <w:rPr>
          <w:rFonts w:asciiTheme="minorHAnsi" w:hAnsiTheme="minorHAnsi" w:cstheme="minorHAnsi"/>
          <w:b w:val="0"/>
          <w:bCs/>
          <w:sz w:val="24"/>
          <w:szCs w:val="24"/>
        </w:rPr>
        <w:t>is not aligned with international best practice because it is higher than discount rates used for HTA in several countries with similarly advanced economies</w:t>
      </w:r>
      <w:r w:rsidR="00571B35">
        <w:rPr>
          <w:rFonts w:asciiTheme="minorHAnsi" w:hAnsiTheme="minorHAnsi" w:cstheme="minorHAnsi"/>
          <w:b w:val="0"/>
          <w:bCs/>
          <w:sz w:val="24"/>
          <w:szCs w:val="24"/>
        </w:rPr>
        <w:t>,</w:t>
      </w:r>
      <w:r>
        <w:rPr>
          <w:rFonts w:asciiTheme="minorHAnsi" w:hAnsiTheme="minorHAnsi" w:cstheme="minorHAnsi"/>
          <w:b w:val="0"/>
          <w:bCs/>
          <w:sz w:val="24"/>
          <w:szCs w:val="24"/>
        </w:rPr>
        <w:t xml:space="preserve"> and that several countries </w:t>
      </w:r>
      <w:r w:rsidR="00571B35">
        <w:rPr>
          <w:rFonts w:asciiTheme="minorHAnsi" w:hAnsiTheme="minorHAnsi" w:cstheme="minorHAnsi"/>
          <w:b w:val="0"/>
          <w:bCs/>
          <w:sz w:val="24"/>
          <w:szCs w:val="24"/>
        </w:rPr>
        <w:t xml:space="preserve">have </w:t>
      </w:r>
      <w:r>
        <w:rPr>
          <w:rFonts w:asciiTheme="minorHAnsi" w:hAnsiTheme="minorHAnsi" w:cstheme="minorHAnsi"/>
          <w:b w:val="0"/>
          <w:bCs/>
          <w:sz w:val="24"/>
          <w:szCs w:val="24"/>
        </w:rPr>
        <w:t>reduce</w:t>
      </w:r>
      <w:r w:rsidR="007975D3">
        <w:rPr>
          <w:rFonts w:asciiTheme="minorHAnsi" w:hAnsiTheme="minorHAnsi" w:cstheme="minorHAnsi"/>
          <w:b w:val="0"/>
          <w:bCs/>
          <w:sz w:val="24"/>
          <w:szCs w:val="24"/>
        </w:rPr>
        <w:t>d</w:t>
      </w:r>
      <w:r>
        <w:rPr>
          <w:rFonts w:asciiTheme="minorHAnsi" w:hAnsiTheme="minorHAnsi" w:cstheme="minorHAnsi"/>
          <w:b w:val="0"/>
          <w:bCs/>
          <w:sz w:val="24"/>
          <w:szCs w:val="24"/>
        </w:rPr>
        <w:t xml:space="preserve"> their </w:t>
      </w:r>
      <w:r w:rsidR="00CA6433">
        <w:rPr>
          <w:rFonts w:asciiTheme="minorHAnsi" w:hAnsiTheme="minorHAnsi" w:cstheme="minorHAnsi"/>
          <w:b w:val="0"/>
          <w:bCs/>
          <w:sz w:val="24"/>
          <w:szCs w:val="24"/>
        </w:rPr>
        <w:t xml:space="preserve">discount rates for HTA over the past 30 years. </w:t>
      </w:r>
    </w:p>
    <w:p w14:paraId="63F0A59D" w14:textId="77777777" w:rsidR="00932A5F" w:rsidRDefault="00932A5F">
      <w:pPr>
        <w:overflowPunct/>
        <w:autoSpaceDE/>
        <w:autoSpaceDN/>
        <w:adjustRightInd/>
        <w:textAlignment w:val="auto"/>
        <w:rPr>
          <w:rFonts w:asciiTheme="minorHAnsi" w:hAnsiTheme="minorHAnsi" w:cstheme="minorHAnsi"/>
          <w:bCs/>
          <w:snapToGrid w:val="0"/>
        </w:rPr>
      </w:pPr>
      <w:r>
        <w:rPr>
          <w:rFonts w:asciiTheme="minorHAnsi" w:hAnsiTheme="minorHAnsi" w:cstheme="minorHAnsi"/>
          <w:b/>
          <w:bCs/>
        </w:rPr>
        <w:br w:type="page"/>
      </w:r>
    </w:p>
    <w:p w14:paraId="3C126D0C" w14:textId="7F9A77BE" w:rsidR="00E167BC" w:rsidRPr="00634732" w:rsidRDefault="0073539A" w:rsidP="009431F5">
      <w:pPr>
        <w:pStyle w:val="PBACHeading10"/>
        <w:numPr>
          <w:ilvl w:val="1"/>
          <w:numId w:val="4"/>
        </w:numPr>
        <w:spacing w:after="120"/>
        <w:ind w:left="720" w:hanging="720"/>
        <w:jc w:val="both"/>
        <w:rPr>
          <w:rFonts w:asciiTheme="minorHAnsi" w:hAnsiTheme="minorHAnsi" w:cstheme="minorHAnsi"/>
          <w:b w:val="0"/>
          <w:bCs/>
          <w:sz w:val="24"/>
          <w:szCs w:val="24"/>
        </w:rPr>
      </w:pPr>
      <w:r w:rsidRPr="007514C2">
        <w:rPr>
          <w:rFonts w:asciiTheme="minorHAnsi" w:hAnsiTheme="minorHAnsi" w:cstheme="minorHAnsi"/>
          <w:b w:val="0"/>
          <w:bCs/>
          <w:sz w:val="24"/>
          <w:szCs w:val="24"/>
        </w:rPr>
        <w:lastRenderedPageBreak/>
        <w:t xml:space="preserve">The </w:t>
      </w:r>
      <w:r w:rsidR="00CA6433">
        <w:rPr>
          <w:rFonts w:asciiTheme="minorHAnsi" w:hAnsiTheme="minorHAnsi" w:cstheme="minorHAnsi"/>
          <w:b w:val="0"/>
          <w:bCs/>
          <w:sz w:val="24"/>
          <w:szCs w:val="24"/>
        </w:rPr>
        <w:t>PBAC</w:t>
      </w:r>
      <w:r w:rsidRPr="007514C2">
        <w:rPr>
          <w:rFonts w:asciiTheme="minorHAnsi" w:hAnsiTheme="minorHAnsi" w:cstheme="minorHAnsi"/>
          <w:b w:val="0"/>
          <w:bCs/>
          <w:sz w:val="24"/>
          <w:szCs w:val="24"/>
        </w:rPr>
        <w:t xml:space="preserve"> noted</w:t>
      </w:r>
      <w:r w:rsidR="00571B35">
        <w:rPr>
          <w:rFonts w:asciiTheme="minorHAnsi" w:hAnsiTheme="minorHAnsi" w:cstheme="minorHAnsi"/>
          <w:b w:val="0"/>
          <w:bCs/>
          <w:sz w:val="24"/>
          <w:szCs w:val="24"/>
        </w:rPr>
        <w:t xml:space="preserve"> that</w:t>
      </w:r>
      <w:r w:rsidRPr="007514C2">
        <w:rPr>
          <w:rFonts w:asciiTheme="minorHAnsi" w:hAnsiTheme="minorHAnsi" w:cstheme="minorHAnsi"/>
          <w:b w:val="0"/>
          <w:bCs/>
          <w:sz w:val="24"/>
          <w:szCs w:val="24"/>
        </w:rPr>
        <w:t xml:space="preserve"> other countries with comparable levels of economic development </w:t>
      </w:r>
      <w:r w:rsidR="00CA6433">
        <w:rPr>
          <w:rFonts w:asciiTheme="minorHAnsi" w:hAnsiTheme="minorHAnsi" w:cstheme="minorHAnsi"/>
          <w:b w:val="0"/>
          <w:bCs/>
          <w:sz w:val="24"/>
          <w:szCs w:val="24"/>
        </w:rPr>
        <w:t>used</w:t>
      </w:r>
      <w:r w:rsidRPr="007514C2">
        <w:rPr>
          <w:rFonts w:asciiTheme="minorHAnsi" w:hAnsiTheme="minorHAnsi" w:cstheme="minorHAnsi"/>
          <w:b w:val="0"/>
          <w:bCs/>
          <w:sz w:val="24"/>
          <w:szCs w:val="24"/>
        </w:rPr>
        <w:t xml:space="preserve"> discount rate</w:t>
      </w:r>
      <w:r w:rsidR="00CA6433">
        <w:rPr>
          <w:rFonts w:asciiTheme="minorHAnsi" w:hAnsiTheme="minorHAnsi" w:cstheme="minorHAnsi"/>
          <w:b w:val="0"/>
          <w:bCs/>
          <w:sz w:val="24"/>
          <w:szCs w:val="24"/>
        </w:rPr>
        <w:t>s</w:t>
      </w:r>
      <w:r w:rsidRPr="007514C2">
        <w:rPr>
          <w:rFonts w:asciiTheme="minorHAnsi" w:hAnsiTheme="minorHAnsi" w:cstheme="minorHAnsi"/>
          <w:b w:val="0"/>
          <w:bCs/>
          <w:sz w:val="24"/>
          <w:szCs w:val="24"/>
        </w:rPr>
        <w:t xml:space="preserve"> ranging from 1.5% to 5% in the HTA setting</w:t>
      </w:r>
      <w:r w:rsidR="00571B35">
        <w:rPr>
          <w:rFonts w:asciiTheme="minorHAnsi" w:hAnsiTheme="minorHAnsi" w:cstheme="minorHAnsi"/>
          <w:b w:val="0"/>
          <w:bCs/>
          <w:sz w:val="24"/>
          <w:szCs w:val="24"/>
        </w:rPr>
        <w:t>,</w:t>
      </w:r>
      <w:r w:rsidR="00CA6433">
        <w:rPr>
          <w:rFonts w:asciiTheme="minorHAnsi" w:hAnsiTheme="minorHAnsi" w:cstheme="minorHAnsi"/>
          <w:b w:val="0"/>
          <w:bCs/>
          <w:sz w:val="24"/>
          <w:szCs w:val="24"/>
        </w:rPr>
        <w:t xml:space="preserve"> and that </w:t>
      </w:r>
      <w:r w:rsidR="00CA6433">
        <w:rPr>
          <w:rFonts w:asciiTheme="minorHAnsi" w:hAnsiTheme="minorHAnsi" w:cstheme="minorHAnsi"/>
          <w:b w:val="0"/>
          <w:sz w:val="24"/>
          <w:szCs w:val="24"/>
        </w:rPr>
        <w:t>a</w:t>
      </w:r>
      <w:r w:rsidR="00CA6433" w:rsidRPr="00141FD4" w:rsidDel="0048229E">
        <w:rPr>
          <w:rFonts w:asciiTheme="minorHAnsi" w:hAnsiTheme="minorHAnsi" w:cstheme="minorHAnsi"/>
          <w:b w:val="0"/>
          <w:sz w:val="24"/>
          <w:szCs w:val="24"/>
        </w:rPr>
        <w:t>mong the 19 countries included in t</w:t>
      </w:r>
      <w:r w:rsidR="00CA6433" w:rsidDel="0048229E">
        <w:rPr>
          <w:rFonts w:asciiTheme="minorHAnsi" w:hAnsiTheme="minorHAnsi" w:cstheme="minorHAnsi"/>
          <w:b w:val="0"/>
          <w:sz w:val="24"/>
          <w:szCs w:val="24"/>
        </w:rPr>
        <w:t>he Report</w:t>
      </w:r>
      <w:r w:rsidR="00CA6433" w:rsidRPr="00141FD4" w:rsidDel="0048229E">
        <w:rPr>
          <w:rFonts w:asciiTheme="minorHAnsi" w:hAnsiTheme="minorHAnsi" w:cstheme="minorHAnsi"/>
          <w:b w:val="0"/>
          <w:sz w:val="24"/>
          <w:szCs w:val="24"/>
        </w:rPr>
        <w:t>, current discount rates for costs</w:t>
      </w:r>
      <w:r w:rsidR="00CA6433" w:rsidDel="0048229E">
        <w:rPr>
          <w:rFonts w:asciiTheme="minorHAnsi" w:hAnsiTheme="minorHAnsi" w:cstheme="minorHAnsi"/>
          <w:b w:val="0"/>
          <w:sz w:val="24"/>
          <w:szCs w:val="24"/>
        </w:rPr>
        <w:t xml:space="preserve"> and benefits</w:t>
      </w:r>
      <w:r w:rsidR="00CA6433" w:rsidRPr="00141FD4" w:rsidDel="0048229E">
        <w:rPr>
          <w:rFonts w:asciiTheme="minorHAnsi" w:hAnsiTheme="minorHAnsi" w:cstheme="minorHAnsi"/>
          <w:b w:val="0"/>
          <w:sz w:val="24"/>
          <w:szCs w:val="24"/>
        </w:rPr>
        <w:t xml:space="preserve"> </w:t>
      </w:r>
      <w:r w:rsidR="00FF49F5">
        <w:rPr>
          <w:rFonts w:asciiTheme="minorHAnsi" w:hAnsiTheme="minorHAnsi" w:cstheme="minorHAnsi"/>
          <w:b w:val="0"/>
          <w:sz w:val="24"/>
          <w:szCs w:val="24"/>
        </w:rPr>
        <w:t xml:space="preserve">of </w:t>
      </w:r>
      <w:r w:rsidR="00CA6433" w:rsidRPr="00141FD4" w:rsidDel="0048229E">
        <w:rPr>
          <w:rFonts w:asciiTheme="minorHAnsi" w:hAnsiTheme="minorHAnsi" w:cstheme="minorHAnsi"/>
          <w:b w:val="0"/>
          <w:sz w:val="24"/>
          <w:szCs w:val="24"/>
        </w:rPr>
        <w:t xml:space="preserve">3% and </w:t>
      </w:r>
      <w:r w:rsidR="00CA6433" w:rsidRPr="00562DC8" w:rsidDel="0048229E">
        <w:rPr>
          <w:rFonts w:asciiTheme="minorHAnsi" w:hAnsiTheme="minorHAnsi" w:cstheme="minorHAnsi"/>
          <w:b w:val="0"/>
          <w:sz w:val="24"/>
          <w:szCs w:val="24"/>
        </w:rPr>
        <w:t xml:space="preserve">5% </w:t>
      </w:r>
      <w:r w:rsidR="00FF49F5">
        <w:rPr>
          <w:rFonts w:asciiTheme="minorHAnsi" w:hAnsiTheme="minorHAnsi" w:cstheme="minorHAnsi"/>
          <w:b w:val="0"/>
          <w:sz w:val="24"/>
          <w:szCs w:val="24"/>
        </w:rPr>
        <w:t>were</w:t>
      </w:r>
      <w:r w:rsidR="00CA6433" w:rsidRPr="00562DC8" w:rsidDel="0048229E">
        <w:rPr>
          <w:rFonts w:asciiTheme="minorHAnsi" w:hAnsiTheme="minorHAnsi" w:cstheme="minorHAnsi"/>
          <w:b w:val="0"/>
          <w:sz w:val="24"/>
          <w:szCs w:val="24"/>
        </w:rPr>
        <w:t xml:space="preserve"> the most common (5 of 19 and 5 of 19 (26%), respectively).</w:t>
      </w:r>
      <w:r w:rsidR="00846A42">
        <w:rPr>
          <w:rFonts w:asciiTheme="minorHAnsi" w:hAnsiTheme="minorHAnsi" w:cstheme="minorHAnsi"/>
          <w:b w:val="0"/>
          <w:sz w:val="24"/>
          <w:szCs w:val="24"/>
        </w:rPr>
        <w:t xml:space="preserve"> While at the upper end of discount rates used </w:t>
      </w:r>
      <w:r w:rsidR="00DA6267">
        <w:rPr>
          <w:rFonts w:asciiTheme="minorHAnsi" w:hAnsiTheme="minorHAnsi" w:cstheme="minorHAnsi"/>
          <w:b w:val="0"/>
          <w:sz w:val="24"/>
          <w:szCs w:val="24"/>
        </w:rPr>
        <w:t>in</w:t>
      </w:r>
      <w:r w:rsidR="00846A42">
        <w:rPr>
          <w:rFonts w:asciiTheme="minorHAnsi" w:hAnsiTheme="minorHAnsi" w:cstheme="minorHAnsi"/>
          <w:b w:val="0"/>
          <w:sz w:val="24"/>
          <w:szCs w:val="24"/>
        </w:rPr>
        <w:t xml:space="preserve"> comparable </w:t>
      </w:r>
      <w:r w:rsidR="00DA6267">
        <w:rPr>
          <w:rFonts w:asciiTheme="minorHAnsi" w:hAnsiTheme="minorHAnsi" w:cstheme="minorHAnsi"/>
          <w:b w:val="0"/>
          <w:sz w:val="24"/>
          <w:szCs w:val="24"/>
        </w:rPr>
        <w:t>HTA settings</w:t>
      </w:r>
      <w:r w:rsidR="00846A42">
        <w:rPr>
          <w:rFonts w:asciiTheme="minorHAnsi" w:hAnsiTheme="minorHAnsi" w:cstheme="minorHAnsi"/>
          <w:b w:val="0"/>
          <w:sz w:val="24"/>
          <w:szCs w:val="24"/>
        </w:rPr>
        <w:t>, the</w:t>
      </w:r>
      <w:r w:rsidR="00CA6433">
        <w:rPr>
          <w:rFonts w:asciiTheme="minorHAnsi" w:hAnsiTheme="minorHAnsi" w:cstheme="minorHAnsi"/>
          <w:b w:val="0"/>
          <w:sz w:val="24"/>
          <w:szCs w:val="24"/>
        </w:rPr>
        <w:t xml:space="preserve"> PBAC did not consider that use of 5%</w:t>
      </w:r>
      <w:r w:rsidR="00DA6267">
        <w:rPr>
          <w:rFonts w:asciiTheme="minorHAnsi" w:hAnsiTheme="minorHAnsi" w:cstheme="minorHAnsi"/>
          <w:b w:val="0"/>
          <w:sz w:val="24"/>
          <w:szCs w:val="24"/>
        </w:rPr>
        <w:t xml:space="preserve"> for HTA</w:t>
      </w:r>
      <w:r w:rsidR="00CA6433">
        <w:rPr>
          <w:rFonts w:asciiTheme="minorHAnsi" w:hAnsiTheme="minorHAnsi" w:cstheme="minorHAnsi"/>
          <w:b w:val="0"/>
          <w:sz w:val="24"/>
          <w:szCs w:val="24"/>
        </w:rPr>
        <w:t xml:space="preserve"> </w:t>
      </w:r>
      <w:r w:rsidR="009C4D54">
        <w:rPr>
          <w:rFonts w:asciiTheme="minorHAnsi" w:hAnsiTheme="minorHAnsi" w:cstheme="minorHAnsi"/>
          <w:b w:val="0"/>
          <w:sz w:val="24"/>
          <w:szCs w:val="24"/>
        </w:rPr>
        <w:t>ma</w:t>
      </w:r>
      <w:r w:rsidR="00C92DCE">
        <w:rPr>
          <w:rFonts w:asciiTheme="minorHAnsi" w:hAnsiTheme="minorHAnsi" w:cstheme="minorHAnsi"/>
          <w:b w:val="0"/>
          <w:sz w:val="24"/>
          <w:szCs w:val="24"/>
        </w:rPr>
        <w:t>d</w:t>
      </w:r>
      <w:r w:rsidR="009C4D54">
        <w:rPr>
          <w:rFonts w:asciiTheme="minorHAnsi" w:hAnsiTheme="minorHAnsi" w:cstheme="minorHAnsi"/>
          <w:b w:val="0"/>
          <w:sz w:val="24"/>
          <w:szCs w:val="24"/>
        </w:rPr>
        <w:t>e Australia</w:t>
      </w:r>
      <w:r w:rsidR="00CA6433">
        <w:rPr>
          <w:rFonts w:asciiTheme="minorHAnsi" w:hAnsiTheme="minorHAnsi" w:cstheme="minorHAnsi"/>
          <w:b w:val="0"/>
          <w:sz w:val="24"/>
          <w:szCs w:val="24"/>
        </w:rPr>
        <w:t xml:space="preserve"> an outlier compared to other </w:t>
      </w:r>
      <w:r w:rsidR="009C4D54">
        <w:rPr>
          <w:rFonts w:asciiTheme="minorHAnsi" w:hAnsiTheme="minorHAnsi" w:cstheme="minorHAnsi"/>
          <w:b w:val="0"/>
          <w:sz w:val="24"/>
          <w:szCs w:val="24"/>
        </w:rPr>
        <w:t>countries</w:t>
      </w:r>
      <w:r w:rsidR="00CA6433">
        <w:rPr>
          <w:rFonts w:asciiTheme="minorHAnsi" w:hAnsiTheme="minorHAnsi" w:cstheme="minorHAnsi"/>
          <w:b w:val="0"/>
          <w:sz w:val="24"/>
          <w:szCs w:val="24"/>
        </w:rPr>
        <w:t xml:space="preserve">. </w:t>
      </w:r>
      <w:r w:rsidR="00476875">
        <w:rPr>
          <w:rFonts w:asciiTheme="minorHAnsi" w:hAnsiTheme="minorHAnsi" w:cstheme="minorHAnsi"/>
          <w:b w:val="0"/>
          <w:sz w:val="24"/>
          <w:szCs w:val="24"/>
        </w:rPr>
        <w:t>T</w:t>
      </w:r>
      <w:r w:rsidR="00CA6433">
        <w:rPr>
          <w:rFonts w:asciiTheme="minorHAnsi" w:hAnsiTheme="minorHAnsi" w:cstheme="minorHAnsi"/>
          <w:b w:val="0"/>
          <w:sz w:val="24"/>
          <w:szCs w:val="24"/>
        </w:rPr>
        <w:t>he PBAC also noted that</w:t>
      </w:r>
      <w:r w:rsidR="00476875">
        <w:rPr>
          <w:rFonts w:asciiTheme="minorHAnsi" w:hAnsiTheme="minorHAnsi" w:cstheme="minorHAnsi"/>
          <w:b w:val="0"/>
          <w:sz w:val="24"/>
          <w:szCs w:val="24"/>
        </w:rPr>
        <w:t>, in contrast,</w:t>
      </w:r>
      <w:r w:rsidR="00CA6433">
        <w:rPr>
          <w:rFonts w:asciiTheme="minorHAnsi" w:hAnsiTheme="minorHAnsi" w:cstheme="minorHAnsi"/>
          <w:b w:val="0"/>
          <w:sz w:val="24"/>
          <w:szCs w:val="24"/>
        </w:rPr>
        <w:t xml:space="preserve"> only Canada had adopted </w:t>
      </w:r>
      <w:r w:rsidR="009C4D54">
        <w:rPr>
          <w:rFonts w:asciiTheme="minorHAnsi" w:hAnsiTheme="minorHAnsi" w:cstheme="minorHAnsi"/>
          <w:b w:val="0"/>
          <w:sz w:val="24"/>
          <w:szCs w:val="24"/>
        </w:rPr>
        <w:t>a</w:t>
      </w:r>
      <w:r w:rsidR="00CC426F">
        <w:rPr>
          <w:rFonts w:asciiTheme="minorHAnsi" w:hAnsiTheme="minorHAnsi" w:cstheme="minorHAnsi"/>
          <w:b w:val="0"/>
          <w:sz w:val="24"/>
          <w:szCs w:val="24"/>
        </w:rPr>
        <w:t xml:space="preserve"> standard</w:t>
      </w:r>
      <w:r w:rsidR="00CA6433">
        <w:rPr>
          <w:rFonts w:asciiTheme="minorHAnsi" w:hAnsiTheme="minorHAnsi" w:cstheme="minorHAnsi"/>
          <w:b w:val="0"/>
          <w:sz w:val="24"/>
          <w:szCs w:val="24"/>
        </w:rPr>
        <w:t xml:space="preserve"> 1.5% discount rate</w:t>
      </w:r>
      <w:r w:rsidR="009C4D54">
        <w:rPr>
          <w:rFonts w:asciiTheme="minorHAnsi" w:hAnsiTheme="minorHAnsi" w:cstheme="minorHAnsi"/>
          <w:b w:val="0"/>
          <w:sz w:val="24"/>
          <w:szCs w:val="24"/>
        </w:rPr>
        <w:t xml:space="preserve"> for HTA (the rate </w:t>
      </w:r>
      <w:r w:rsidR="00502245">
        <w:rPr>
          <w:rFonts w:asciiTheme="minorHAnsi" w:hAnsiTheme="minorHAnsi" w:cstheme="minorHAnsi"/>
          <w:b w:val="0"/>
          <w:sz w:val="24"/>
          <w:szCs w:val="24"/>
        </w:rPr>
        <w:t xml:space="preserve">proposed </w:t>
      </w:r>
      <w:r w:rsidR="009C4D54">
        <w:rPr>
          <w:rFonts w:asciiTheme="minorHAnsi" w:hAnsiTheme="minorHAnsi" w:cstheme="minorHAnsi"/>
          <w:b w:val="0"/>
          <w:sz w:val="24"/>
          <w:szCs w:val="24"/>
        </w:rPr>
        <w:t xml:space="preserve">by Medicines Australia) and that </w:t>
      </w:r>
      <w:r w:rsidR="00454993">
        <w:rPr>
          <w:rFonts w:asciiTheme="minorHAnsi" w:hAnsiTheme="minorHAnsi" w:cstheme="minorHAnsi"/>
          <w:b w:val="0"/>
          <w:sz w:val="24"/>
          <w:szCs w:val="24"/>
        </w:rPr>
        <w:t>this</w:t>
      </w:r>
      <w:r w:rsidR="009C4D54">
        <w:rPr>
          <w:rFonts w:asciiTheme="minorHAnsi" w:hAnsiTheme="minorHAnsi" w:cstheme="minorHAnsi"/>
          <w:b w:val="0"/>
          <w:sz w:val="24"/>
          <w:szCs w:val="24"/>
        </w:rPr>
        <w:t xml:space="preserve"> </w:t>
      </w:r>
      <w:r w:rsidR="00454993">
        <w:rPr>
          <w:rFonts w:asciiTheme="minorHAnsi" w:hAnsiTheme="minorHAnsi" w:cstheme="minorHAnsi"/>
          <w:b w:val="0"/>
          <w:sz w:val="24"/>
          <w:szCs w:val="24"/>
        </w:rPr>
        <w:t>was the lowest rate used among</w:t>
      </w:r>
      <w:r w:rsidR="00476875">
        <w:rPr>
          <w:rFonts w:asciiTheme="minorHAnsi" w:hAnsiTheme="minorHAnsi" w:cstheme="minorHAnsi"/>
          <w:b w:val="0"/>
          <w:sz w:val="24"/>
          <w:szCs w:val="24"/>
        </w:rPr>
        <w:t xml:space="preserve"> countries </w:t>
      </w:r>
      <w:r w:rsidR="005C0C7A">
        <w:rPr>
          <w:rFonts w:asciiTheme="minorHAnsi" w:hAnsiTheme="minorHAnsi" w:cstheme="minorHAnsi"/>
          <w:b w:val="0"/>
          <w:sz w:val="24"/>
          <w:szCs w:val="24"/>
        </w:rPr>
        <w:t>surveyed in</w:t>
      </w:r>
      <w:r w:rsidR="00476875">
        <w:rPr>
          <w:rFonts w:asciiTheme="minorHAnsi" w:hAnsiTheme="minorHAnsi" w:cstheme="minorHAnsi"/>
          <w:b w:val="0"/>
          <w:sz w:val="24"/>
          <w:szCs w:val="24"/>
        </w:rPr>
        <w:t xml:space="preserve"> </w:t>
      </w:r>
      <w:r w:rsidR="001D6351">
        <w:rPr>
          <w:rFonts w:asciiTheme="minorHAnsi" w:hAnsiTheme="minorHAnsi" w:cstheme="minorHAnsi"/>
          <w:b w:val="0"/>
          <w:sz w:val="24"/>
          <w:szCs w:val="24"/>
        </w:rPr>
        <w:t>both</w:t>
      </w:r>
      <w:r w:rsidR="00476875">
        <w:rPr>
          <w:rFonts w:asciiTheme="minorHAnsi" w:hAnsiTheme="minorHAnsi" w:cstheme="minorHAnsi"/>
          <w:b w:val="0"/>
          <w:sz w:val="24"/>
          <w:szCs w:val="24"/>
        </w:rPr>
        <w:t xml:space="preserve"> the Report</w:t>
      </w:r>
      <w:r w:rsidR="001D6351">
        <w:rPr>
          <w:rFonts w:asciiTheme="minorHAnsi" w:hAnsiTheme="minorHAnsi" w:cstheme="minorHAnsi"/>
          <w:b w:val="0"/>
          <w:sz w:val="24"/>
          <w:szCs w:val="24"/>
        </w:rPr>
        <w:t xml:space="preserve"> and in Medicines Australia’s submission</w:t>
      </w:r>
      <w:r w:rsidR="00476875">
        <w:rPr>
          <w:rFonts w:asciiTheme="minorHAnsi" w:hAnsiTheme="minorHAnsi" w:cstheme="minorHAnsi"/>
          <w:b w:val="0"/>
          <w:sz w:val="24"/>
          <w:szCs w:val="24"/>
        </w:rPr>
        <w:t>.</w:t>
      </w:r>
      <w:r w:rsidR="009C4D54">
        <w:rPr>
          <w:rFonts w:asciiTheme="minorHAnsi" w:hAnsiTheme="minorHAnsi" w:cstheme="minorHAnsi"/>
          <w:b w:val="0"/>
          <w:sz w:val="24"/>
          <w:szCs w:val="24"/>
        </w:rPr>
        <w:t xml:space="preserve"> </w:t>
      </w:r>
    </w:p>
    <w:p w14:paraId="1399A1E5" w14:textId="428CFA77" w:rsidR="007105A5" w:rsidRDefault="007105A5" w:rsidP="00B72CEE">
      <w:pPr>
        <w:pStyle w:val="PBACHeading10"/>
        <w:numPr>
          <w:ilvl w:val="1"/>
          <w:numId w:val="4"/>
        </w:numPr>
        <w:spacing w:after="120"/>
        <w:ind w:left="720" w:hanging="720"/>
        <w:jc w:val="both"/>
        <w:rPr>
          <w:rFonts w:asciiTheme="minorHAnsi" w:hAnsiTheme="minorHAnsi" w:cstheme="minorHAnsi"/>
          <w:b w:val="0"/>
          <w:bCs/>
          <w:sz w:val="24"/>
          <w:szCs w:val="24"/>
        </w:rPr>
      </w:pPr>
      <w:r w:rsidRPr="007514C2">
        <w:rPr>
          <w:rFonts w:asciiTheme="minorHAnsi" w:hAnsiTheme="minorHAnsi" w:cstheme="minorHAnsi"/>
          <w:b w:val="0"/>
          <w:bCs/>
          <w:sz w:val="24"/>
          <w:szCs w:val="24"/>
        </w:rPr>
        <w:t xml:space="preserve">The </w:t>
      </w:r>
      <w:r>
        <w:rPr>
          <w:rFonts w:asciiTheme="minorHAnsi" w:hAnsiTheme="minorHAnsi" w:cstheme="minorHAnsi"/>
          <w:b w:val="0"/>
          <w:bCs/>
          <w:sz w:val="24"/>
          <w:szCs w:val="24"/>
        </w:rPr>
        <w:t>PBAC</w:t>
      </w:r>
      <w:r w:rsidRPr="007514C2">
        <w:rPr>
          <w:rFonts w:asciiTheme="minorHAnsi" w:hAnsiTheme="minorHAnsi" w:cstheme="minorHAnsi"/>
          <w:b w:val="0"/>
          <w:bCs/>
          <w:sz w:val="24"/>
          <w:szCs w:val="24"/>
        </w:rPr>
        <w:t xml:space="preserve"> acknowledged that</w:t>
      </w:r>
      <w:r w:rsidR="005C0C7A">
        <w:rPr>
          <w:rFonts w:asciiTheme="minorHAnsi" w:hAnsiTheme="minorHAnsi" w:cstheme="minorHAnsi"/>
          <w:b w:val="0"/>
          <w:bCs/>
          <w:sz w:val="24"/>
          <w:szCs w:val="24"/>
        </w:rPr>
        <w:t xml:space="preserve"> </w:t>
      </w:r>
      <w:r w:rsidR="00947263">
        <w:rPr>
          <w:rFonts w:asciiTheme="minorHAnsi" w:hAnsiTheme="minorHAnsi" w:cstheme="minorHAnsi"/>
          <w:b w:val="0"/>
          <w:bCs/>
          <w:sz w:val="24"/>
          <w:szCs w:val="24"/>
        </w:rPr>
        <w:t>most</w:t>
      </w:r>
      <w:r w:rsidR="00DA6267">
        <w:rPr>
          <w:rFonts w:asciiTheme="minorHAnsi" w:hAnsiTheme="minorHAnsi" w:cstheme="minorHAnsi"/>
          <w:b w:val="0"/>
          <w:bCs/>
          <w:sz w:val="24"/>
          <w:szCs w:val="24"/>
        </w:rPr>
        <w:t xml:space="preserve"> </w:t>
      </w:r>
      <w:r w:rsidR="006C1F4A">
        <w:rPr>
          <w:rFonts w:asciiTheme="minorHAnsi" w:hAnsiTheme="minorHAnsi" w:cstheme="minorHAnsi"/>
          <w:b w:val="0"/>
          <w:bCs/>
          <w:sz w:val="24"/>
          <w:szCs w:val="24"/>
        </w:rPr>
        <w:t>countries surveyed in the Report</w:t>
      </w:r>
      <w:r w:rsidRPr="007514C2">
        <w:rPr>
          <w:rFonts w:asciiTheme="minorHAnsi" w:hAnsiTheme="minorHAnsi" w:cstheme="minorHAnsi"/>
          <w:b w:val="0"/>
          <w:bCs/>
          <w:sz w:val="24"/>
          <w:szCs w:val="24"/>
        </w:rPr>
        <w:t xml:space="preserve"> had reduced their discount rates</w:t>
      </w:r>
      <w:r w:rsidR="00DA6267">
        <w:rPr>
          <w:rFonts w:asciiTheme="minorHAnsi" w:hAnsiTheme="minorHAnsi" w:cstheme="minorHAnsi"/>
          <w:b w:val="0"/>
          <w:bCs/>
          <w:sz w:val="24"/>
          <w:szCs w:val="24"/>
        </w:rPr>
        <w:t xml:space="preserve"> in the HTA setting</w:t>
      </w:r>
      <w:r w:rsidRPr="007514C2">
        <w:rPr>
          <w:rFonts w:asciiTheme="minorHAnsi" w:hAnsiTheme="minorHAnsi" w:cstheme="minorHAnsi"/>
          <w:b w:val="0"/>
          <w:bCs/>
          <w:sz w:val="24"/>
          <w:szCs w:val="24"/>
        </w:rPr>
        <w:t xml:space="preserve"> over the past 30 years </w:t>
      </w:r>
      <w:r>
        <w:rPr>
          <w:rFonts w:asciiTheme="minorHAnsi" w:hAnsiTheme="minorHAnsi" w:cstheme="minorHAnsi"/>
          <w:b w:val="0"/>
          <w:bCs/>
          <w:sz w:val="24"/>
          <w:szCs w:val="24"/>
        </w:rPr>
        <w:t>and that this trend has been attributed to the</w:t>
      </w:r>
      <w:r w:rsidRPr="007514C2">
        <w:rPr>
          <w:rFonts w:asciiTheme="minorHAnsi" w:hAnsiTheme="minorHAnsi" w:cstheme="minorHAnsi"/>
          <w:b w:val="0"/>
          <w:bCs/>
          <w:sz w:val="24"/>
          <w:szCs w:val="24"/>
        </w:rPr>
        <w:t xml:space="preserve"> progressive reduction in the cost of borrowing. The </w:t>
      </w:r>
      <w:r>
        <w:rPr>
          <w:rFonts w:asciiTheme="minorHAnsi" w:hAnsiTheme="minorHAnsi" w:cstheme="minorHAnsi"/>
          <w:b w:val="0"/>
          <w:bCs/>
          <w:sz w:val="24"/>
          <w:szCs w:val="24"/>
        </w:rPr>
        <w:t>PBAC</w:t>
      </w:r>
      <w:r w:rsidRPr="007514C2">
        <w:rPr>
          <w:rFonts w:asciiTheme="minorHAnsi" w:hAnsiTheme="minorHAnsi" w:cstheme="minorHAnsi"/>
          <w:b w:val="0"/>
          <w:bCs/>
          <w:sz w:val="24"/>
          <w:szCs w:val="24"/>
        </w:rPr>
        <w:t xml:space="preserve"> </w:t>
      </w:r>
      <w:r>
        <w:rPr>
          <w:rFonts w:asciiTheme="minorHAnsi" w:hAnsiTheme="minorHAnsi" w:cstheme="minorHAnsi"/>
          <w:b w:val="0"/>
          <w:bCs/>
          <w:sz w:val="24"/>
          <w:szCs w:val="24"/>
        </w:rPr>
        <w:t>acknowledged that over the same period its discount rate had not changed</w:t>
      </w:r>
      <w:r w:rsidRPr="007514C2">
        <w:rPr>
          <w:rFonts w:asciiTheme="minorHAnsi" w:hAnsiTheme="minorHAnsi" w:cstheme="minorHAnsi"/>
          <w:b w:val="0"/>
          <w:bCs/>
          <w:sz w:val="24"/>
          <w:szCs w:val="24"/>
        </w:rPr>
        <w:t xml:space="preserve">. The </w:t>
      </w:r>
      <w:r>
        <w:rPr>
          <w:rFonts w:asciiTheme="minorHAnsi" w:hAnsiTheme="minorHAnsi" w:cstheme="minorHAnsi"/>
          <w:b w:val="0"/>
          <w:bCs/>
          <w:sz w:val="24"/>
          <w:szCs w:val="24"/>
        </w:rPr>
        <w:t>PBAC accepted</w:t>
      </w:r>
      <w:r w:rsidRPr="007514C2">
        <w:rPr>
          <w:rFonts w:asciiTheme="minorHAnsi" w:hAnsiTheme="minorHAnsi" w:cstheme="minorHAnsi"/>
          <w:b w:val="0"/>
          <w:bCs/>
          <w:sz w:val="24"/>
          <w:szCs w:val="24"/>
        </w:rPr>
        <w:t xml:space="preserve"> that there was</w:t>
      </w:r>
      <w:r>
        <w:rPr>
          <w:rFonts w:asciiTheme="minorHAnsi" w:hAnsiTheme="minorHAnsi" w:cstheme="minorHAnsi"/>
          <w:b w:val="0"/>
          <w:bCs/>
          <w:sz w:val="24"/>
          <w:szCs w:val="24"/>
        </w:rPr>
        <w:t xml:space="preserve"> some</w:t>
      </w:r>
      <w:r w:rsidRPr="007514C2">
        <w:rPr>
          <w:rFonts w:asciiTheme="minorHAnsi" w:hAnsiTheme="minorHAnsi" w:cstheme="minorHAnsi"/>
          <w:b w:val="0"/>
          <w:bCs/>
          <w:sz w:val="24"/>
          <w:szCs w:val="24"/>
        </w:rPr>
        <w:t xml:space="preserve"> support in the research and policy sphere for reducing the discount rate</w:t>
      </w:r>
      <w:r w:rsidR="00642D40">
        <w:rPr>
          <w:rFonts w:asciiTheme="minorHAnsi" w:hAnsiTheme="minorHAnsi" w:cstheme="minorHAnsi"/>
          <w:b w:val="0"/>
          <w:bCs/>
          <w:sz w:val="24"/>
          <w:szCs w:val="24"/>
        </w:rPr>
        <w:t xml:space="preserve">s </w:t>
      </w:r>
      <w:r w:rsidRPr="007514C2">
        <w:rPr>
          <w:rFonts w:asciiTheme="minorHAnsi" w:hAnsiTheme="minorHAnsi" w:cstheme="minorHAnsi"/>
          <w:b w:val="0"/>
          <w:bCs/>
          <w:sz w:val="24"/>
          <w:szCs w:val="24"/>
        </w:rPr>
        <w:t xml:space="preserve">used </w:t>
      </w:r>
      <w:r w:rsidR="000C0910">
        <w:rPr>
          <w:rFonts w:asciiTheme="minorHAnsi" w:hAnsiTheme="minorHAnsi" w:cstheme="minorHAnsi"/>
          <w:b w:val="0"/>
          <w:bCs/>
          <w:sz w:val="24"/>
          <w:szCs w:val="24"/>
        </w:rPr>
        <w:t>across</w:t>
      </w:r>
      <w:r w:rsidRPr="007514C2">
        <w:rPr>
          <w:rFonts w:asciiTheme="minorHAnsi" w:hAnsiTheme="minorHAnsi" w:cstheme="minorHAnsi"/>
          <w:b w:val="0"/>
          <w:bCs/>
          <w:sz w:val="24"/>
          <w:szCs w:val="24"/>
        </w:rPr>
        <w:t xml:space="preserve"> government agencies. The </w:t>
      </w:r>
      <w:r>
        <w:rPr>
          <w:rFonts w:asciiTheme="minorHAnsi" w:hAnsiTheme="minorHAnsi" w:cstheme="minorHAnsi"/>
          <w:b w:val="0"/>
          <w:bCs/>
          <w:sz w:val="24"/>
          <w:szCs w:val="24"/>
        </w:rPr>
        <w:t>PBAC</w:t>
      </w:r>
      <w:r w:rsidRPr="007514C2">
        <w:rPr>
          <w:rFonts w:asciiTheme="minorHAnsi" w:hAnsiTheme="minorHAnsi" w:cstheme="minorHAnsi"/>
          <w:b w:val="0"/>
          <w:bCs/>
          <w:sz w:val="24"/>
          <w:szCs w:val="24"/>
        </w:rPr>
        <w:t xml:space="preserve"> noted that the proxy for</w:t>
      </w:r>
      <w:r w:rsidR="00642D40">
        <w:rPr>
          <w:rFonts w:asciiTheme="minorHAnsi" w:hAnsiTheme="minorHAnsi" w:cstheme="minorHAnsi"/>
          <w:b w:val="0"/>
          <w:bCs/>
          <w:sz w:val="24"/>
          <w:szCs w:val="24"/>
        </w:rPr>
        <w:t xml:space="preserve"> the</w:t>
      </w:r>
      <w:r w:rsidRPr="007514C2">
        <w:rPr>
          <w:rFonts w:asciiTheme="minorHAnsi" w:hAnsiTheme="minorHAnsi" w:cstheme="minorHAnsi"/>
          <w:b w:val="0"/>
          <w:bCs/>
          <w:sz w:val="24"/>
          <w:szCs w:val="24"/>
        </w:rPr>
        <w:t xml:space="preserve"> risk-free rate is generally understood to be the long-term bond rate</w:t>
      </w:r>
      <w:r w:rsidR="00F35B1B">
        <w:rPr>
          <w:rFonts w:asciiTheme="minorHAnsi" w:hAnsiTheme="minorHAnsi" w:cstheme="minorHAnsi"/>
          <w:b w:val="0"/>
          <w:bCs/>
          <w:sz w:val="24"/>
          <w:szCs w:val="24"/>
        </w:rPr>
        <w:t>,</w:t>
      </w:r>
      <w:r w:rsidRPr="007514C2">
        <w:rPr>
          <w:rFonts w:asciiTheme="minorHAnsi" w:hAnsiTheme="minorHAnsi" w:cstheme="minorHAnsi"/>
          <w:b w:val="0"/>
          <w:bCs/>
          <w:sz w:val="24"/>
          <w:szCs w:val="24"/>
        </w:rPr>
        <w:t xml:space="preserve"> and that the current yield for Australian </w:t>
      </w:r>
      <w:r w:rsidR="006C59CA">
        <w:rPr>
          <w:rFonts w:asciiTheme="minorHAnsi" w:hAnsiTheme="minorHAnsi" w:cstheme="minorHAnsi"/>
          <w:b w:val="0"/>
          <w:bCs/>
          <w:sz w:val="24"/>
          <w:szCs w:val="24"/>
        </w:rPr>
        <w:t>1</w:t>
      </w:r>
      <w:r w:rsidRPr="007514C2">
        <w:rPr>
          <w:rFonts w:asciiTheme="minorHAnsi" w:hAnsiTheme="minorHAnsi" w:cstheme="minorHAnsi"/>
          <w:b w:val="0"/>
          <w:bCs/>
          <w:sz w:val="24"/>
          <w:szCs w:val="24"/>
        </w:rPr>
        <w:t>0-year Government bond</w:t>
      </w:r>
      <w:r w:rsidR="00412744">
        <w:rPr>
          <w:rFonts w:asciiTheme="minorHAnsi" w:hAnsiTheme="minorHAnsi" w:cstheme="minorHAnsi"/>
          <w:b w:val="0"/>
          <w:bCs/>
          <w:sz w:val="24"/>
          <w:szCs w:val="24"/>
        </w:rPr>
        <w:t>s</w:t>
      </w:r>
      <w:r w:rsidRPr="007514C2">
        <w:rPr>
          <w:rFonts w:asciiTheme="minorHAnsi" w:hAnsiTheme="minorHAnsi" w:cstheme="minorHAnsi"/>
          <w:b w:val="0"/>
          <w:bCs/>
          <w:sz w:val="24"/>
          <w:szCs w:val="24"/>
        </w:rPr>
        <w:t xml:space="preserve"> is 3.8%</w:t>
      </w:r>
      <w:r w:rsidR="006C59CA">
        <w:rPr>
          <w:rFonts w:asciiTheme="minorHAnsi" w:hAnsiTheme="minorHAnsi" w:cstheme="minorHAnsi"/>
          <w:b w:val="0"/>
          <w:bCs/>
          <w:sz w:val="24"/>
          <w:szCs w:val="24"/>
        </w:rPr>
        <w:t xml:space="preserve"> (as </w:t>
      </w:r>
      <w:r w:rsidR="001D3AC5">
        <w:rPr>
          <w:rFonts w:asciiTheme="minorHAnsi" w:hAnsiTheme="minorHAnsi" w:cstheme="minorHAnsi"/>
          <w:b w:val="0"/>
          <w:bCs/>
          <w:sz w:val="24"/>
          <w:szCs w:val="24"/>
        </w:rPr>
        <w:t>of</w:t>
      </w:r>
      <w:r w:rsidR="006C59CA">
        <w:rPr>
          <w:rFonts w:asciiTheme="minorHAnsi" w:hAnsiTheme="minorHAnsi" w:cstheme="minorHAnsi"/>
          <w:b w:val="0"/>
          <w:bCs/>
          <w:sz w:val="24"/>
          <w:szCs w:val="24"/>
        </w:rPr>
        <w:t xml:space="preserve"> June 2022)</w:t>
      </w:r>
      <w:r w:rsidRPr="007514C2">
        <w:rPr>
          <w:rFonts w:asciiTheme="minorHAnsi" w:hAnsiTheme="minorHAnsi" w:cstheme="minorHAnsi"/>
          <w:b w:val="0"/>
          <w:bCs/>
          <w:sz w:val="24"/>
          <w:szCs w:val="24"/>
        </w:rPr>
        <w:t xml:space="preserve"> and climbing (low point </w:t>
      </w:r>
      <w:r w:rsidR="006C59CA">
        <w:rPr>
          <w:rFonts w:asciiTheme="minorHAnsi" w:hAnsiTheme="minorHAnsi" w:cstheme="minorHAnsi"/>
          <w:b w:val="0"/>
          <w:bCs/>
          <w:sz w:val="24"/>
          <w:szCs w:val="24"/>
        </w:rPr>
        <w:t>0</w:t>
      </w:r>
      <w:r w:rsidRPr="007514C2">
        <w:rPr>
          <w:rFonts w:asciiTheme="minorHAnsi" w:hAnsiTheme="minorHAnsi" w:cstheme="minorHAnsi"/>
          <w:b w:val="0"/>
          <w:bCs/>
          <w:sz w:val="24"/>
          <w:szCs w:val="24"/>
        </w:rPr>
        <w:t>.8%</w:t>
      </w:r>
      <w:r w:rsidR="00E82D92">
        <w:rPr>
          <w:rFonts w:asciiTheme="minorHAnsi" w:hAnsiTheme="minorHAnsi" w:cstheme="minorHAnsi"/>
          <w:b w:val="0"/>
          <w:bCs/>
          <w:sz w:val="24"/>
          <w:szCs w:val="24"/>
        </w:rPr>
        <w:t xml:space="preserve"> at October 2020</w:t>
      </w:r>
      <w:r w:rsidRPr="007514C2">
        <w:rPr>
          <w:rFonts w:asciiTheme="minorHAnsi" w:hAnsiTheme="minorHAnsi" w:cstheme="minorHAnsi"/>
          <w:b w:val="0"/>
          <w:bCs/>
          <w:sz w:val="24"/>
          <w:szCs w:val="24"/>
        </w:rPr>
        <w:t xml:space="preserve">, </w:t>
      </w:r>
      <w:r w:rsidR="006C59CA">
        <w:rPr>
          <w:rFonts w:asciiTheme="minorHAnsi" w:hAnsiTheme="minorHAnsi" w:cstheme="minorHAnsi"/>
          <w:b w:val="0"/>
          <w:bCs/>
          <w:sz w:val="24"/>
          <w:szCs w:val="24"/>
        </w:rPr>
        <w:t>RBA Statistical Tables F2</w:t>
      </w:r>
      <w:r w:rsidR="00E82D92">
        <w:rPr>
          <w:rFonts w:asciiTheme="minorHAnsi" w:hAnsiTheme="minorHAnsi" w:cstheme="minorHAnsi"/>
          <w:b w:val="0"/>
          <w:bCs/>
          <w:sz w:val="24"/>
          <w:szCs w:val="24"/>
        </w:rPr>
        <w:t>.1</w:t>
      </w:r>
      <w:r w:rsidR="006C59CA">
        <w:rPr>
          <w:rFonts w:asciiTheme="minorHAnsi" w:hAnsiTheme="minorHAnsi" w:cstheme="minorHAnsi"/>
          <w:b w:val="0"/>
          <w:bCs/>
          <w:sz w:val="24"/>
          <w:szCs w:val="24"/>
        </w:rPr>
        <w:t>)</w:t>
      </w:r>
      <w:r w:rsidRPr="007514C2">
        <w:rPr>
          <w:rFonts w:asciiTheme="minorHAnsi" w:hAnsiTheme="minorHAnsi" w:cstheme="minorHAnsi"/>
          <w:b w:val="0"/>
          <w:bCs/>
          <w:sz w:val="24"/>
          <w:szCs w:val="24"/>
        </w:rPr>
        <w:t>. The</w:t>
      </w:r>
      <w:r>
        <w:rPr>
          <w:rFonts w:asciiTheme="minorHAnsi" w:hAnsiTheme="minorHAnsi" w:cstheme="minorHAnsi"/>
          <w:b w:val="0"/>
          <w:bCs/>
          <w:sz w:val="24"/>
          <w:szCs w:val="24"/>
        </w:rPr>
        <w:t xml:space="preserve"> PBAC</w:t>
      </w:r>
      <w:r w:rsidRPr="007514C2">
        <w:rPr>
          <w:rFonts w:asciiTheme="minorHAnsi" w:hAnsiTheme="minorHAnsi" w:cstheme="minorHAnsi"/>
          <w:b w:val="0"/>
          <w:bCs/>
          <w:sz w:val="24"/>
          <w:szCs w:val="24"/>
        </w:rPr>
        <w:t xml:space="preserve"> </w:t>
      </w:r>
      <w:r>
        <w:rPr>
          <w:rFonts w:asciiTheme="minorHAnsi" w:hAnsiTheme="minorHAnsi" w:cstheme="minorHAnsi"/>
          <w:b w:val="0"/>
          <w:bCs/>
          <w:sz w:val="24"/>
          <w:szCs w:val="24"/>
        </w:rPr>
        <w:t>agreed with the ESC</w:t>
      </w:r>
      <w:r w:rsidRPr="007514C2">
        <w:rPr>
          <w:rFonts w:asciiTheme="minorHAnsi" w:hAnsiTheme="minorHAnsi" w:cstheme="minorHAnsi"/>
          <w:b w:val="0"/>
          <w:bCs/>
          <w:sz w:val="24"/>
          <w:szCs w:val="24"/>
        </w:rPr>
        <w:t xml:space="preserve"> that if the cost of borrowing were the sole justification for reducing the discount rate, it could be argued that it should move in tandem with the risk-free rate.</w:t>
      </w:r>
      <w:r>
        <w:rPr>
          <w:rFonts w:asciiTheme="minorHAnsi" w:hAnsiTheme="minorHAnsi" w:cstheme="minorHAnsi"/>
          <w:b w:val="0"/>
          <w:bCs/>
          <w:sz w:val="24"/>
          <w:szCs w:val="24"/>
        </w:rPr>
        <w:t xml:space="preserve"> The PBAC also agreed with the</w:t>
      </w:r>
      <w:r w:rsidRPr="007514C2">
        <w:rPr>
          <w:rFonts w:asciiTheme="minorHAnsi" w:hAnsiTheme="minorHAnsi" w:cstheme="minorHAnsi"/>
          <w:b w:val="0"/>
          <w:bCs/>
          <w:sz w:val="24"/>
          <w:szCs w:val="24"/>
        </w:rPr>
        <w:t xml:space="preserve"> ESC that this would be impractical and risk </w:t>
      </w:r>
      <w:r w:rsidR="00F35B1B">
        <w:rPr>
          <w:rFonts w:asciiTheme="minorHAnsi" w:hAnsiTheme="minorHAnsi" w:cstheme="minorHAnsi"/>
          <w:b w:val="0"/>
          <w:bCs/>
          <w:sz w:val="24"/>
          <w:szCs w:val="24"/>
        </w:rPr>
        <w:t xml:space="preserve">inconsistency </w:t>
      </w:r>
      <w:r w:rsidR="00941A13">
        <w:rPr>
          <w:rFonts w:asciiTheme="minorHAnsi" w:hAnsiTheme="minorHAnsi" w:cstheme="minorHAnsi"/>
          <w:b w:val="0"/>
          <w:bCs/>
          <w:sz w:val="24"/>
          <w:szCs w:val="24"/>
        </w:rPr>
        <w:t>across</w:t>
      </w:r>
      <w:r w:rsidR="00F35B1B">
        <w:rPr>
          <w:rFonts w:asciiTheme="minorHAnsi" w:hAnsiTheme="minorHAnsi" w:cstheme="minorHAnsi"/>
          <w:b w:val="0"/>
          <w:bCs/>
          <w:sz w:val="24"/>
          <w:szCs w:val="24"/>
        </w:rPr>
        <w:t xml:space="preserve"> </w:t>
      </w:r>
      <w:r w:rsidRPr="007514C2">
        <w:rPr>
          <w:rFonts w:asciiTheme="minorHAnsi" w:hAnsiTheme="minorHAnsi" w:cstheme="minorHAnsi"/>
          <w:b w:val="0"/>
          <w:bCs/>
          <w:sz w:val="24"/>
          <w:szCs w:val="24"/>
        </w:rPr>
        <w:t xml:space="preserve">decision making. Further, the </w:t>
      </w:r>
      <w:r>
        <w:rPr>
          <w:rFonts w:asciiTheme="minorHAnsi" w:hAnsiTheme="minorHAnsi" w:cstheme="minorHAnsi"/>
          <w:b w:val="0"/>
          <w:bCs/>
          <w:sz w:val="24"/>
          <w:szCs w:val="24"/>
        </w:rPr>
        <w:t>PBAC</w:t>
      </w:r>
      <w:r w:rsidRPr="007514C2">
        <w:rPr>
          <w:rFonts w:asciiTheme="minorHAnsi" w:hAnsiTheme="minorHAnsi" w:cstheme="minorHAnsi"/>
          <w:b w:val="0"/>
          <w:bCs/>
          <w:sz w:val="24"/>
          <w:szCs w:val="24"/>
        </w:rPr>
        <w:t xml:space="preserve"> </w:t>
      </w:r>
      <w:r>
        <w:rPr>
          <w:rFonts w:asciiTheme="minorHAnsi" w:hAnsiTheme="minorHAnsi" w:cstheme="minorHAnsi"/>
          <w:b w:val="0"/>
          <w:bCs/>
          <w:sz w:val="24"/>
          <w:szCs w:val="24"/>
        </w:rPr>
        <w:t>agreed with the ESC that</w:t>
      </w:r>
      <w:r w:rsidR="006C59CA">
        <w:rPr>
          <w:rFonts w:asciiTheme="minorHAnsi" w:hAnsiTheme="minorHAnsi" w:cstheme="minorHAnsi"/>
          <w:b w:val="0"/>
          <w:bCs/>
          <w:sz w:val="24"/>
          <w:szCs w:val="24"/>
        </w:rPr>
        <w:t xml:space="preserve"> </w:t>
      </w:r>
      <w:r w:rsidR="00941A13">
        <w:rPr>
          <w:rFonts w:asciiTheme="minorHAnsi" w:hAnsiTheme="minorHAnsi" w:cstheme="minorHAnsi"/>
          <w:b w:val="0"/>
          <w:bCs/>
          <w:sz w:val="24"/>
          <w:szCs w:val="24"/>
        </w:rPr>
        <w:t xml:space="preserve">the </w:t>
      </w:r>
      <w:r w:rsidR="00AF664B">
        <w:rPr>
          <w:rFonts w:asciiTheme="minorHAnsi" w:hAnsiTheme="minorHAnsi" w:cstheme="minorHAnsi"/>
          <w:b w:val="0"/>
          <w:bCs/>
          <w:sz w:val="24"/>
          <w:szCs w:val="24"/>
        </w:rPr>
        <w:t>risk-free rate</w:t>
      </w:r>
      <w:r w:rsidRPr="007514C2">
        <w:rPr>
          <w:rFonts w:asciiTheme="minorHAnsi" w:hAnsiTheme="minorHAnsi" w:cstheme="minorHAnsi"/>
          <w:b w:val="0"/>
          <w:bCs/>
          <w:sz w:val="24"/>
          <w:szCs w:val="24"/>
        </w:rPr>
        <w:t xml:space="preserve"> may not always be </w:t>
      </w:r>
      <w:r w:rsidR="006C59CA">
        <w:rPr>
          <w:rFonts w:asciiTheme="minorHAnsi" w:hAnsiTheme="minorHAnsi" w:cstheme="minorHAnsi"/>
          <w:b w:val="0"/>
          <w:bCs/>
          <w:sz w:val="24"/>
          <w:szCs w:val="24"/>
        </w:rPr>
        <w:t>the sole justification for discounting</w:t>
      </w:r>
      <w:r w:rsidRPr="007514C2">
        <w:rPr>
          <w:rFonts w:asciiTheme="minorHAnsi" w:hAnsiTheme="minorHAnsi" w:cstheme="minorHAnsi"/>
          <w:b w:val="0"/>
          <w:bCs/>
          <w:sz w:val="24"/>
          <w:szCs w:val="24"/>
        </w:rPr>
        <w:t>, for example, if there are additional risks of further costs</w:t>
      </w:r>
      <w:r w:rsidR="00941A13">
        <w:rPr>
          <w:rFonts w:asciiTheme="minorHAnsi" w:hAnsiTheme="minorHAnsi" w:cstheme="minorHAnsi"/>
          <w:b w:val="0"/>
          <w:bCs/>
          <w:sz w:val="24"/>
          <w:szCs w:val="24"/>
        </w:rPr>
        <w:t>,</w:t>
      </w:r>
      <w:r w:rsidRPr="007514C2">
        <w:rPr>
          <w:rFonts w:asciiTheme="minorHAnsi" w:hAnsiTheme="minorHAnsi" w:cstheme="minorHAnsi"/>
          <w:b w:val="0"/>
          <w:bCs/>
          <w:sz w:val="24"/>
          <w:szCs w:val="24"/>
        </w:rPr>
        <w:t xml:space="preserve"> or benefits that will not eventuate</w:t>
      </w:r>
      <w:r>
        <w:rPr>
          <w:rFonts w:asciiTheme="minorHAnsi" w:hAnsiTheme="minorHAnsi" w:cstheme="minorHAnsi"/>
          <w:b w:val="0"/>
          <w:bCs/>
          <w:sz w:val="24"/>
          <w:szCs w:val="24"/>
        </w:rPr>
        <w:t>,</w:t>
      </w:r>
      <w:r w:rsidRPr="007514C2">
        <w:rPr>
          <w:rFonts w:asciiTheme="minorHAnsi" w:hAnsiTheme="minorHAnsi" w:cstheme="minorHAnsi"/>
          <w:b w:val="0"/>
          <w:bCs/>
          <w:sz w:val="24"/>
          <w:szCs w:val="24"/>
        </w:rPr>
        <w:t xml:space="preserve"> not otherwise accounted for in the economic model.</w:t>
      </w:r>
      <w:r w:rsidR="006C59CA">
        <w:rPr>
          <w:rFonts w:asciiTheme="minorHAnsi" w:hAnsiTheme="minorHAnsi" w:cstheme="minorHAnsi"/>
          <w:b w:val="0"/>
          <w:bCs/>
          <w:sz w:val="24"/>
          <w:szCs w:val="24"/>
        </w:rPr>
        <w:t xml:space="preserve"> Accordingly, the PBAC did not consider that discount rate should move in tandem with the bond rate. </w:t>
      </w:r>
    </w:p>
    <w:p w14:paraId="74AB796B" w14:textId="6FD5744E" w:rsidR="00EA2E2B" w:rsidRPr="00FC0D0B" w:rsidRDefault="00E167BC" w:rsidP="00634732">
      <w:pPr>
        <w:pStyle w:val="PBACHeading10"/>
        <w:numPr>
          <w:ilvl w:val="1"/>
          <w:numId w:val="4"/>
        </w:numPr>
        <w:spacing w:after="120"/>
        <w:ind w:left="720" w:hanging="720"/>
        <w:jc w:val="both"/>
        <w:rPr>
          <w:rFonts w:asciiTheme="minorHAnsi" w:hAnsiTheme="minorHAnsi" w:cstheme="minorHAnsi"/>
          <w:b w:val="0"/>
          <w:bCs/>
          <w:sz w:val="24"/>
          <w:szCs w:val="24"/>
        </w:rPr>
      </w:pPr>
      <w:r w:rsidRPr="00FC0D0B">
        <w:rPr>
          <w:rFonts w:asciiTheme="minorHAnsi" w:hAnsiTheme="minorHAnsi" w:cstheme="minorHAnsi"/>
          <w:b w:val="0"/>
          <w:bCs/>
          <w:sz w:val="24"/>
          <w:szCs w:val="24"/>
        </w:rPr>
        <w:t xml:space="preserve">The </w:t>
      </w:r>
      <w:r w:rsidR="009C4D54" w:rsidRPr="00FC0D0B">
        <w:rPr>
          <w:rFonts w:asciiTheme="minorHAnsi" w:hAnsiTheme="minorHAnsi" w:cstheme="minorHAnsi"/>
          <w:b w:val="0"/>
          <w:bCs/>
          <w:sz w:val="24"/>
          <w:szCs w:val="24"/>
        </w:rPr>
        <w:t>PBAC agreed with</w:t>
      </w:r>
      <w:r w:rsidR="007D2ABE" w:rsidRPr="00FC0D0B">
        <w:rPr>
          <w:rFonts w:asciiTheme="minorHAnsi" w:hAnsiTheme="minorHAnsi" w:cstheme="minorHAnsi"/>
          <w:b w:val="0"/>
          <w:bCs/>
          <w:sz w:val="24"/>
          <w:szCs w:val="24"/>
        </w:rPr>
        <w:t xml:space="preserve"> the</w:t>
      </w:r>
      <w:r w:rsidR="009C4D54" w:rsidRPr="00FC0D0B">
        <w:rPr>
          <w:rFonts w:asciiTheme="minorHAnsi" w:hAnsiTheme="minorHAnsi" w:cstheme="minorHAnsi"/>
          <w:b w:val="0"/>
          <w:bCs/>
          <w:sz w:val="24"/>
          <w:szCs w:val="24"/>
        </w:rPr>
        <w:t xml:space="preserve"> ESC</w:t>
      </w:r>
      <w:r w:rsidRPr="00FC0D0B">
        <w:rPr>
          <w:rFonts w:asciiTheme="minorHAnsi" w:hAnsiTheme="minorHAnsi" w:cstheme="minorHAnsi"/>
          <w:b w:val="0"/>
          <w:bCs/>
          <w:sz w:val="24"/>
          <w:szCs w:val="24"/>
        </w:rPr>
        <w:t xml:space="preserve"> that variation</w:t>
      </w:r>
      <w:r w:rsidR="00BD0108" w:rsidRPr="00FC0D0B">
        <w:rPr>
          <w:rFonts w:asciiTheme="minorHAnsi" w:hAnsiTheme="minorHAnsi" w:cstheme="minorHAnsi"/>
          <w:b w:val="0"/>
          <w:bCs/>
          <w:sz w:val="24"/>
          <w:szCs w:val="24"/>
        </w:rPr>
        <w:t xml:space="preserve"> between countries</w:t>
      </w:r>
      <w:r w:rsidRPr="00FC0D0B">
        <w:rPr>
          <w:rFonts w:asciiTheme="minorHAnsi" w:hAnsiTheme="minorHAnsi" w:cstheme="minorHAnsi"/>
          <w:b w:val="0"/>
          <w:bCs/>
          <w:sz w:val="24"/>
          <w:szCs w:val="24"/>
        </w:rPr>
        <w:t xml:space="preserve"> in other economic evaluation methods</w:t>
      </w:r>
      <w:r w:rsidR="00BD0108" w:rsidRPr="00FC0D0B">
        <w:rPr>
          <w:rFonts w:asciiTheme="minorHAnsi" w:hAnsiTheme="minorHAnsi" w:cstheme="minorHAnsi"/>
          <w:b w:val="0"/>
          <w:bCs/>
          <w:sz w:val="24"/>
          <w:szCs w:val="24"/>
        </w:rPr>
        <w:t xml:space="preserve"> used</w:t>
      </w:r>
      <w:r w:rsidR="00DA6267" w:rsidRPr="00FC0D0B">
        <w:rPr>
          <w:rFonts w:asciiTheme="minorHAnsi" w:hAnsiTheme="minorHAnsi" w:cstheme="minorHAnsi"/>
          <w:b w:val="0"/>
          <w:bCs/>
          <w:sz w:val="24"/>
          <w:szCs w:val="24"/>
        </w:rPr>
        <w:t xml:space="preserve"> in the HTA setting</w:t>
      </w:r>
      <w:r w:rsidRPr="00FC0D0B">
        <w:rPr>
          <w:rFonts w:asciiTheme="minorHAnsi" w:hAnsiTheme="minorHAnsi" w:cstheme="minorHAnsi"/>
          <w:b w:val="0"/>
          <w:bCs/>
          <w:sz w:val="24"/>
          <w:szCs w:val="24"/>
        </w:rPr>
        <w:t xml:space="preserve"> limited the relevance of international comparison of discount rates alone. </w:t>
      </w:r>
      <w:r w:rsidR="00D90B91" w:rsidRPr="00FC0D0B">
        <w:rPr>
          <w:rFonts w:asciiTheme="minorHAnsi" w:hAnsiTheme="minorHAnsi" w:cstheme="minorHAnsi"/>
          <w:b w:val="0"/>
          <w:bCs/>
          <w:sz w:val="24"/>
          <w:szCs w:val="24"/>
        </w:rPr>
        <w:t xml:space="preserve">The </w:t>
      </w:r>
      <w:r w:rsidR="005A3877" w:rsidRPr="00FC0D0B">
        <w:rPr>
          <w:rFonts w:asciiTheme="minorHAnsi" w:hAnsiTheme="minorHAnsi" w:cstheme="minorHAnsi"/>
          <w:b w:val="0"/>
          <w:bCs/>
          <w:sz w:val="24"/>
          <w:szCs w:val="24"/>
        </w:rPr>
        <w:t>PBAC</w:t>
      </w:r>
      <w:r w:rsidR="00D90B91" w:rsidRPr="00FC0D0B">
        <w:rPr>
          <w:rFonts w:asciiTheme="minorHAnsi" w:hAnsiTheme="minorHAnsi" w:cstheme="minorHAnsi"/>
          <w:b w:val="0"/>
          <w:bCs/>
          <w:sz w:val="24"/>
          <w:szCs w:val="24"/>
        </w:rPr>
        <w:t xml:space="preserve"> noted that </w:t>
      </w:r>
      <w:r w:rsidR="00CD1631">
        <w:rPr>
          <w:rFonts w:asciiTheme="minorHAnsi" w:hAnsiTheme="minorHAnsi" w:cstheme="minorHAnsi"/>
          <w:b w:val="0"/>
          <w:bCs/>
          <w:sz w:val="24"/>
          <w:szCs w:val="24"/>
        </w:rPr>
        <w:t xml:space="preserve">other </w:t>
      </w:r>
      <w:r w:rsidR="00D90B91" w:rsidRPr="00FC0D0B">
        <w:rPr>
          <w:rFonts w:asciiTheme="minorHAnsi" w:hAnsiTheme="minorHAnsi" w:cstheme="minorHAnsi"/>
          <w:b w:val="0"/>
          <w:bCs/>
          <w:sz w:val="24"/>
          <w:szCs w:val="24"/>
        </w:rPr>
        <w:t xml:space="preserve">methods used </w:t>
      </w:r>
      <w:r w:rsidR="001326F6" w:rsidRPr="00FC0D0B">
        <w:rPr>
          <w:rFonts w:asciiTheme="minorHAnsi" w:hAnsiTheme="minorHAnsi" w:cstheme="minorHAnsi"/>
          <w:b w:val="0"/>
          <w:bCs/>
          <w:sz w:val="24"/>
          <w:szCs w:val="24"/>
        </w:rPr>
        <w:t xml:space="preserve">in </w:t>
      </w:r>
      <w:r w:rsidR="00CD1631">
        <w:rPr>
          <w:rFonts w:asciiTheme="minorHAnsi" w:hAnsiTheme="minorHAnsi" w:cstheme="minorHAnsi"/>
          <w:b w:val="0"/>
          <w:bCs/>
          <w:sz w:val="24"/>
          <w:szCs w:val="24"/>
        </w:rPr>
        <w:t>interna</w:t>
      </w:r>
      <w:r w:rsidR="00C87394">
        <w:rPr>
          <w:rFonts w:asciiTheme="minorHAnsi" w:hAnsiTheme="minorHAnsi" w:cstheme="minorHAnsi"/>
          <w:b w:val="0"/>
          <w:bCs/>
          <w:sz w:val="24"/>
          <w:szCs w:val="24"/>
        </w:rPr>
        <w:t>t</w:t>
      </w:r>
      <w:r w:rsidR="00CD1631">
        <w:rPr>
          <w:rFonts w:asciiTheme="minorHAnsi" w:hAnsiTheme="minorHAnsi" w:cstheme="minorHAnsi"/>
          <w:b w:val="0"/>
          <w:bCs/>
          <w:sz w:val="24"/>
          <w:szCs w:val="24"/>
        </w:rPr>
        <w:t>ional</w:t>
      </w:r>
      <w:r w:rsidR="00CD1631" w:rsidRPr="00FC0D0B">
        <w:rPr>
          <w:rFonts w:asciiTheme="minorHAnsi" w:hAnsiTheme="minorHAnsi" w:cstheme="minorHAnsi"/>
          <w:b w:val="0"/>
          <w:bCs/>
          <w:sz w:val="24"/>
          <w:szCs w:val="24"/>
        </w:rPr>
        <w:t xml:space="preserve"> </w:t>
      </w:r>
      <w:r w:rsidR="00D90B91" w:rsidRPr="00FC0D0B">
        <w:rPr>
          <w:rFonts w:asciiTheme="minorHAnsi" w:hAnsiTheme="minorHAnsi" w:cstheme="minorHAnsi"/>
          <w:b w:val="0"/>
          <w:bCs/>
          <w:sz w:val="24"/>
          <w:szCs w:val="24"/>
        </w:rPr>
        <w:t xml:space="preserve">HTA </w:t>
      </w:r>
      <w:r w:rsidR="00DA6267" w:rsidRPr="00FC0D0B">
        <w:rPr>
          <w:rFonts w:asciiTheme="minorHAnsi" w:hAnsiTheme="minorHAnsi" w:cstheme="minorHAnsi"/>
          <w:b w:val="0"/>
          <w:bCs/>
          <w:sz w:val="24"/>
          <w:szCs w:val="24"/>
        </w:rPr>
        <w:t>settings</w:t>
      </w:r>
      <w:r w:rsidR="00454993" w:rsidRPr="00FC0D0B">
        <w:rPr>
          <w:rFonts w:asciiTheme="minorHAnsi" w:hAnsiTheme="minorHAnsi" w:cstheme="minorHAnsi"/>
          <w:b w:val="0"/>
          <w:bCs/>
          <w:sz w:val="24"/>
          <w:szCs w:val="24"/>
        </w:rPr>
        <w:t xml:space="preserve"> </w:t>
      </w:r>
      <w:r w:rsidR="00D90B91" w:rsidRPr="00FC0D0B">
        <w:rPr>
          <w:rFonts w:asciiTheme="minorHAnsi" w:hAnsiTheme="minorHAnsi" w:cstheme="minorHAnsi"/>
          <w:b w:val="0"/>
          <w:bCs/>
          <w:sz w:val="24"/>
          <w:szCs w:val="24"/>
        </w:rPr>
        <w:t xml:space="preserve">significantly impact the influence </w:t>
      </w:r>
      <w:r w:rsidR="00B6193B" w:rsidRPr="00FC0D0B">
        <w:rPr>
          <w:rFonts w:asciiTheme="minorHAnsi" w:hAnsiTheme="minorHAnsi" w:cstheme="minorHAnsi"/>
          <w:b w:val="0"/>
          <w:bCs/>
          <w:sz w:val="24"/>
          <w:szCs w:val="24"/>
        </w:rPr>
        <w:t>discounting</w:t>
      </w:r>
      <w:r w:rsidR="00D90B91" w:rsidRPr="00FC0D0B">
        <w:rPr>
          <w:rFonts w:asciiTheme="minorHAnsi" w:hAnsiTheme="minorHAnsi" w:cstheme="minorHAnsi"/>
          <w:b w:val="0"/>
          <w:bCs/>
          <w:sz w:val="24"/>
          <w:szCs w:val="24"/>
        </w:rPr>
        <w:t xml:space="preserve"> has on decision making. </w:t>
      </w:r>
      <w:r w:rsidR="00A856FF" w:rsidRPr="00FC0D0B">
        <w:rPr>
          <w:rFonts w:asciiTheme="minorHAnsi" w:hAnsiTheme="minorHAnsi" w:cstheme="minorHAnsi"/>
          <w:b w:val="0"/>
          <w:bCs/>
          <w:sz w:val="24"/>
          <w:szCs w:val="24"/>
        </w:rPr>
        <w:t xml:space="preserve">The </w:t>
      </w:r>
      <w:r w:rsidR="005A3877" w:rsidRPr="00FC0D0B">
        <w:rPr>
          <w:rFonts w:asciiTheme="minorHAnsi" w:hAnsiTheme="minorHAnsi" w:cstheme="minorHAnsi"/>
          <w:b w:val="0"/>
          <w:bCs/>
          <w:sz w:val="24"/>
          <w:szCs w:val="24"/>
        </w:rPr>
        <w:t>PBAC</w:t>
      </w:r>
      <w:r w:rsidR="00A856FF" w:rsidRPr="00FC0D0B">
        <w:rPr>
          <w:rFonts w:asciiTheme="minorHAnsi" w:hAnsiTheme="minorHAnsi" w:cstheme="minorHAnsi"/>
          <w:b w:val="0"/>
          <w:bCs/>
          <w:sz w:val="24"/>
          <w:szCs w:val="24"/>
        </w:rPr>
        <w:t xml:space="preserve"> noted</w:t>
      </w:r>
      <w:r w:rsidR="00454993" w:rsidRPr="00FC0D0B">
        <w:rPr>
          <w:rFonts w:asciiTheme="minorHAnsi" w:hAnsiTheme="minorHAnsi" w:cstheme="minorHAnsi"/>
          <w:b w:val="0"/>
          <w:bCs/>
          <w:sz w:val="24"/>
          <w:szCs w:val="24"/>
        </w:rPr>
        <w:t>, for example,</w:t>
      </w:r>
      <w:r w:rsidR="00A14BDD" w:rsidRPr="00FC0D0B">
        <w:rPr>
          <w:rFonts w:asciiTheme="minorHAnsi" w:hAnsiTheme="minorHAnsi" w:cstheme="minorHAnsi"/>
          <w:b w:val="0"/>
          <w:bCs/>
          <w:sz w:val="24"/>
          <w:szCs w:val="24"/>
        </w:rPr>
        <w:t xml:space="preserve"> that discount rates have a much greater influence in </w:t>
      </w:r>
      <w:r w:rsidR="00DA6267" w:rsidRPr="00FC0D0B">
        <w:rPr>
          <w:rFonts w:asciiTheme="minorHAnsi" w:hAnsiTheme="minorHAnsi" w:cstheme="minorHAnsi"/>
          <w:b w:val="0"/>
          <w:bCs/>
          <w:sz w:val="24"/>
          <w:szCs w:val="24"/>
        </w:rPr>
        <w:t>HTA settings</w:t>
      </w:r>
      <w:r w:rsidR="00A856FF" w:rsidRPr="00FC0D0B">
        <w:rPr>
          <w:rFonts w:asciiTheme="minorHAnsi" w:hAnsiTheme="minorHAnsi" w:cstheme="minorHAnsi"/>
          <w:b w:val="0"/>
          <w:bCs/>
          <w:sz w:val="24"/>
          <w:szCs w:val="24"/>
        </w:rPr>
        <w:t xml:space="preserve"> that use fixed ICER thresholds</w:t>
      </w:r>
      <w:r w:rsidR="00FD3EC6" w:rsidRPr="00FC0D0B">
        <w:rPr>
          <w:rFonts w:asciiTheme="minorHAnsi" w:hAnsiTheme="minorHAnsi" w:cstheme="minorHAnsi"/>
          <w:b w:val="0"/>
          <w:bCs/>
          <w:sz w:val="24"/>
          <w:szCs w:val="24"/>
        </w:rPr>
        <w:t xml:space="preserve">. </w:t>
      </w:r>
      <w:r w:rsidR="00D90B91" w:rsidRPr="00FC0D0B">
        <w:rPr>
          <w:rFonts w:asciiTheme="minorHAnsi" w:hAnsiTheme="minorHAnsi" w:cstheme="minorHAnsi"/>
          <w:b w:val="0"/>
          <w:bCs/>
          <w:sz w:val="24"/>
          <w:szCs w:val="24"/>
        </w:rPr>
        <w:t xml:space="preserve">The </w:t>
      </w:r>
      <w:r w:rsidR="00A14BDD" w:rsidRPr="00FC0D0B">
        <w:rPr>
          <w:rFonts w:asciiTheme="minorHAnsi" w:hAnsiTheme="minorHAnsi" w:cstheme="minorHAnsi"/>
          <w:b w:val="0"/>
          <w:bCs/>
          <w:sz w:val="24"/>
          <w:szCs w:val="24"/>
        </w:rPr>
        <w:t>PBAC agreed with the ESC</w:t>
      </w:r>
      <w:r w:rsidR="00C27C77" w:rsidRPr="00FC0D0B">
        <w:rPr>
          <w:rFonts w:asciiTheme="minorHAnsi" w:hAnsiTheme="minorHAnsi" w:cstheme="minorHAnsi"/>
          <w:b w:val="0"/>
          <w:bCs/>
          <w:sz w:val="24"/>
          <w:szCs w:val="24"/>
        </w:rPr>
        <w:t xml:space="preserve"> that it was</w:t>
      </w:r>
      <w:r w:rsidR="00D90B91" w:rsidRPr="00FC0D0B">
        <w:rPr>
          <w:rFonts w:asciiTheme="minorHAnsi" w:hAnsiTheme="minorHAnsi" w:cstheme="minorHAnsi"/>
          <w:b w:val="0"/>
          <w:bCs/>
          <w:sz w:val="24"/>
          <w:szCs w:val="24"/>
        </w:rPr>
        <w:t xml:space="preserve"> </w:t>
      </w:r>
      <w:r w:rsidR="00454993" w:rsidRPr="00FC0D0B">
        <w:rPr>
          <w:rFonts w:asciiTheme="minorHAnsi" w:hAnsiTheme="minorHAnsi" w:cstheme="minorHAnsi"/>
          <w:b w:val="0"/>
          <w:bCs/>
          <w:sz w:val="24"/>
          <w:szCs w:val="24"/>
        </w:rPr>
        <w:t xml:space="preserve">not </w:t>
      </w:r>
      <w:r w:rsidR="00D90B91" w:rsidRPr="00FC0D0B">
        <w:rPr>
          <w:rFonts w:asciiTheme="minorHAnsi" w:hAnsiTheme="minorHAnsi" w:cstheme="minorHAnsi"/>
          <w:b w:val="0"/>
          <w:bCs/>
          <w:sz w:val="24"/>
          <w:szCs w:val="24"/>
        </w:rPr>
        <w:t>reasonable to</w:t>
      </w:r>
      <w:r w:rsidR="00CC4803" w:rsidRPr="00FC0D0B">
        <w:rPr>
          <w:rFonts w:asciiTheme="minorHAnsi" w:hAnsiTheme="minorHAnsi" w:cstheme="minorHAnsi"/>
          <w:b w:val="0"/>
          <w:bCs/>
          <w:sz w:val="24"/>
          <w:szCs w:val="24"/>
        </w:rPr>
        <w:t xml:space="preserve"> directly</w:t>
      </w:r>
      <w:r w:rsidR="00D90B91" w:rsidRPr="00FC0D0B">
        <w:rPr>
          <w:rFonts w:asciiTheme="minorHAnsi" w:hAnsiTheme="minorHAnsi" w:cstheme="minorHAnsi"/>
          <w:b w:val="0"/>
          <w:bCs/>
          <w:sz w:val="24"/>
          <w:szCs w:val="24"/>
        </w:rPr>
        <w:t xml:space="preserve"> compare the discount rate used by the PBAC with that used</w:t>
      </w:r>
      <w:r w:rsidR="00FD3EC6" w:rsidRPr="00FC0D0B">
        <w:rPr>
          <w:rFonts w:asciiTheme="minorHAnsi" w:hAnsiTheme="minorHAnsi" w:cstheme="minorHAnsi"/>
          <w:b w:val="0"/>
          <w:bCs/>
          <w:sz w:val="24"/>
          <w:szCs w:val="24"/>
        </w:rPr>
        <w:t>, for example,</w:t>
      </w:r>
      <w:r w:rsidR="00D90B91" w:rsidRPr="00FC0D0B">
        <w:rPr>
          <w:rFonts w:asciiTheme="minorHAnsi" w:hAnsiTheme="minorHAnsi" w:cstheme="minorHAnsi"/>
          <w:b w:val="0"/>
          <w:bCs/>
          <w:sz w:val="24"/>
          <w:szCs w:val="24"/>
        </w:rPr>
        <w:t xml:space="preserve"> by the National Institute for Health and Care Excellence (NICE) in the United Kingdom</w:t>
      </w:r>
      <w:r w:rsidR="00C417FA" w:rsidRPr="00FC0D0B">
        <w:rPr>
          <w:rFonts w:asciiTheme="minorHAnsi" w:hAnsiTheme="minorHAnsi" w:cstheme="minorHAnsi"/>
          <w:b w:val="0"/>
          <w:bCs/>
          <w:sz w:val="24"/>
          <w:szCs w:val="24"/>
        </w:rPr>
        <w:t xml:space="preserve"> (which </w:t>
      </w:r>
      <w:r w:rsidR="00D90B91" w:rsidRPr="00FC0D0B">
        <w:rPr>
          <w:rFonts w:asciiTheme="minorHAnsi" w:hAnsiTheme="minorHAnsi" w:cstheme="minorHAnsi"/>
          <w:b w:val="0"/>
          <w:bCs/>
          <w:sz w:val="24"/>
          <w:szCs w:val="24"/>
        </w:rPr>
        <w:t>uses a fixed ICER threshold of £20,000 per QALY gained, or £100,000 per QALY gained for highly specialised technologies</w:t>
      </w:r>
      <w:r w:rsidR="00C417FA" w:rsidRPr="00FC0D0B">
        <w:rPr>
          <w:rFonts w:asciiTheme="minorHAnsi" w:hAnsiTheme="minorHAnsi" w:cstheme="minorHAnsi"/>
          <w:b w:val="0"/>
          <w:bCs/>
          <w:sz w:val="24"/>
          <w:szCs w:val="24"/>
        </w:rPr>
        <w:t>)</w:t>
      </w:r>
      <w:r w:rsidR="00D90B91" w:rsidRPr="00FC0D0B">
        <w:rPr>
          <w:rFonts w:asciiTheme="minorHAnsi" w:hAnsiTheme="minorHAnsi" w:cstheme="minorHAnsi"/>
          <w:b w:val="0"/>
          <w:bCs/>
          <w:sz w:val="24"/>
          <w:szCs w:val="24"/>
        </w:rPr>
        <w:t xml:space="preserve">. </w:t>
      </w:r>
      <w:r w:rsidR="00E82D92" w:rsidRPr="00FC0D0B">
        <w:rPr>
          <w:rFonts w:asciiTheme="minorHAnsi" w:hAnsiTheme="minorHAnsi" w:cstheme="minorHAnsi"/>
          <w:b w:val="0"/>
          <w:bCs/>
          <w:sz w:val="24"/>
          <w:szCs w:val="24"/>
        </w:rPr>
        <w:t>The PBAC noted that, unlike NICE, it has more flexibility in how it interprets ICERs for each application and that it is therefore possible to make recommendations based on a range of factors including the impact discounting has on</w:t>
      </w:r>
      <w:r w:rsidR="00AF664B" w:rsidRPr="00FC0D0B">
        <w:rPr>
          <w:rFonts w:asciiTheme="minorHAnsi" w:hAnsiTheme="minorHAnsi" w:cstheme="minorHAnsi"/>
          <w:b w:val="0"/>
          <w:bCs/>
          <w:sz w:val="24"/>
          <w:szCs w:val="24"/>
        </w:rPr>
        <w:t xml:space="preserve"> </w:t>
      </w:r>
      <w:r w:rsidR="00E82D92" w:rsidRPr="00FC0D0B">
        <w:rPr>
          <w:rFonts w:asciiTheme="minorHAnsi" w:hAnsiTheme="minorHAnsi" w:cstheme="minorHAnsi"/>
          <w:b w:val="0"/>
          <w:bCs/>
          <w:sz w:val="24"/>
          <w:szCs w:val="24"/>
        </w:rPr>
        <w:t>ICER</w:t>
      </w:r>
      <w:r w:rsidR="00AF664B" w:rsidRPr="00FC0D0B">
        <w:rPr>
          <w:rFonts w:asciiTheme="minorHAnsi" w:hAnsiTheme="minorHAnsi" w:cstheme="minorHAnsi"/>
          <w:b w:val="0"/>
          <w:bCs/>
          <w:sz w:val="24"/>
          <w:szCs w:val="24"/>
        </w:rPr>
        <w:t>s</w:t>
      </w:r>
      <w:r w:rsidR="00E82D92" w:rsidRPr="00FC0D0B">
        <w:rPr>
          <w:rFonts w:asciiTheme="minorHAnsi" w:hAnsiTheme="minorHAnsi" w:cstheme="minorHAnsi"/>
          <w:b w:val="0"/>
          <w:bCs/>
          <w:sz w:val="24"/>
          <w:szCs w:val="24"/>
        </w:rPr>
        <w:t xml:space="preserve">. </w:t>
      </w:r>
    </w:p>
    <w:p w14:paraId="2DC0E7E5" w14:textId="192AB747" w:rsidR="00D90B91" w:rsidRDefault="00E167BC" w:rsidP="009431F5">
      <w:pPr>
        <w:pStyle w:val="PBACHeading10"/>
        <w:numPr>
          <w:ilvl w:val="1"/>
          <w:numId w:val="4"/>
        </w:numPr>
        <w:spacing w:after="120"/>
        <w:ind w:left="720" w:hanging="720"/>
        <w:jc w:val="both"/>
        <w:rPr>
          <w:rFonts w:asciiTheme="minorHAnsi" w:hAnsiTheme="minorHAnsi" w:cstheme="minorHAnsi"/>
          <w:b w:val="0"/>
          <w:bCs/>
          <w:sz w:val="24"/>
          <w:szCs w:val="24"/>
        </w:rPr>
      </w:pPr>
      <w:r w:rsidRPr="007514C2">
        <w:rPr>
          <w:rFonts w:asciiTheme="minorHAnsi" w:hAnsiTheme="minorHAnsi" w:cstheme="minorHAnsi"/>
          <w:b w:val="0"/>
          <w:bCs/>
          <w:sz w:val="24"/>
          <w:szCs w:val="24"/>
        </w:rPr>
        <w:t xml:space="preserve">The </w:t>
      </w:r>
      <w:r w:rsidR="00454993">
        <w:rPr>
          <w:rFonts w:asciiTheme="minorHAnsi" w:hAnsiTheme="minorHAnsi" w:cstheme="minorHAnsi"/>
          <w:b w:val="0"/>
          <w:bCs/>
          <w:sz w:val="24"/>
          <w:szCs w:val="24"/>
        </w:rPr>
        <w:t>PBAC</w:t>
      </w:r>
      <w:r w:rsidRPr="007514C2">
        <w:rPr>
          <w:rFonts w:asciiTheme="minorHAnsi" w:hAnsiTheme="minorHAnsi" w:cstheme="minorHAnsi"/>
          <w:b w:val="0"/>
          <w:bCs/>
          <w:sz w:val="24"/>
          <w:szCs w:val="24"/>
        </w:rPr>
        <w:t xml:space="preserve"> therefore </w:t>
      </w:r>
      <w:r w:rsidR="00EA2E2B">
        <w:rPr>
          <w:rFonts w:asciiTheme="minorHAnsi" w:hAnsiTheme="minorHAnsi" w:cstheme="minorHAnsi"/>
          <w:b w:val="0"/>
          <w:bCs/>
          <w:sz w:val="24"/>
          <w:szCs w:val="24"/>
        </w:rPr>
        <w:t>agreed with</w:t>
      </w:r>
      <w:r w:rsidR="00464866">
        <w:rPr>
          <w:rFonts w:asciiTheme="minorHAnsi" w:hAnsiTheme="minorHAnsi" w:cstheme="minorHAnsi"/>
          <w:b w:val="0"/>
          <w:bCs/>
          <w:sz w:val="24"/>
          <w:szCs w:val="24"/>
        </w:rPr>
        <w:t xml:space="preserve"> the</w:t>
      </w:r>
      <w:r w:rsidR="00EA2E2B">
        <w:rPr>
          <w:rFonts w:asciiTheme="minorHAnsi" w:hAnsiTheme="minorHAnsi" w:cstheme="minorHAnsi"/>
          <w:b w:val="0"/>
          <w:bCs/>
          <w:sz w:val="24"/>
          <w:szCs w:val="24"/>
        </w:rPr>
        <w:t xml:space="preserve"> ESC</w:t>
      </w:r>
      <w:r w:rsidRPr="007514C2">
        <w:rPr>
          <w:rFonts w:asciiTheme="minorHAnsi" w:hAnsiTheme="minorHAnsi" w:cstheme="minorHAnsi"/>
          <w:b w:val="0"/>
          <w:bCs/>
          <w:sz w:val="24"/>
          <w:szCs w:val="24"/>
        </w:rPr>
        <w:t xml:space="preserve"> that differences between the PBAC’s </w:t>
      </w:r>
      <w:r w:rsidR="0011381E">
        <w:rPr>
          <w:rFonts w:asciiTheme="minorHAnsi" w:hAnsiTheme="minorHAnsi" w:cstheme="minorHAnsi"/>
          <w:b w:val="0"/>
          <w:bCs/>
          <w:sz w:val="24"/>
          <w:szCs w:val="24"/>
        </w:rPr>
        <w:t>base-case</w:t>
      </w:r>
      <w:r w:rsidR="007105A5">
        <w:rPr>
          <w:rFonts w:asciiTheme="minorHAnsi" w:hAnsiTheme="minorHAnsi" w:cstheme="minorHAnsi"/>
          <w:b w:val="0"/>
          <w:bCs/>
          <w:sz w:val="24"/>
          <w:szCs w:val="24"/>
        </w:rPr>
        <w:t xml:space="preserve"> </w:t>
      </w:r>
      <w:r w:rsidRPr="007514C2">
        <w:rPr>
          <w:rFonts w:asciiTheme="minorHAnsi" w:hAnsiTheme="minorHAnsi" w:cstheme="minorHAnsi"/>
          <w:b w:val="0"/>
          <w:bCs/>
          <w:sz w:val="24"/>
          <w:szCs w:val="24"/>
        </w:rPr>
        <w:t xml:space="preserve">discount rate and those used by some HTA bodies in </w:t>
      </w:r>
      <w:r w:rsidR="006C1F4A">
        <w:rPr>
          <w:rFonts w:asciiTheme="minorHAnsi" w:hAnsiTheme="minorHAnsi" w:cstheme="minorHAnsi"/>
          <w:b w:val="0"/>
          <w:bCs/>
          <w:sz w:val="24"/>
          <w:szCs w:val="24"/>
        </w:rPr>
        <w:t>other countries</w:t>
      </w:r>
      <w:r w:rsidR="007105A5">
        <w:rPr>
          <w:rFonts w:asciiTheme="minorHAnsi" w:hAnsiTheme="minorHAnsi" w:cstheme="minorHAnsi"/>
          <w:b w:val="0"/>
          <w:bCs/>
          <w:sz w:val="24"/>
          <w:szCs w:val="24"/>
        </w:rPr>
        <w:t xml:space="preserve"> alone</w:t>
      </w:r>
      <w:r w:rsidRPr="007514C2">
        <w:rPr>
          <w:rFonts w:asciiTheme="minorHAnsi" w:hAnsiTheme="minorHAnsi" w:cstheme="minorHAnsi"/>
          <w:b w:val="0"/>
          <w:bCs/>
          <w:sz w:val="24"/>
          <w:szCs w:val="24"/>
        </w:rPr>
        <w:t xml:space="preserve"> </w:t>
      </w:r>
      <w:r w:rsidR="00EA2E2B">
        <w:rPr>
          <w:rFonts w:asciiTheme="minorHAnsi" w:hAnsiTheme="minorHAnsi" w:cstheme="minorHAnsi"/>
          <w:b w:val="0"/>
          <w:bCs/>
          <w:sz w:val="24"/>
          <w:szCs w:val="24"/>
        </w:rPr>
        <w:t>did not create</w:t>
      </w:r>
      <w:r w:rsidRPr="007514C2">
        <w:rPr>
          <w:rFonts w:asciiTheme="minorHAnsi" w:hAnsiTheme="minorHAnsi" w:cstheme="minorHAnsi"/>
          <w:b w:val="0"/>
          <w:bCs/>
          <w:sz w:val="24"/>
          <w:szCs w:val="24"/>
        </w:rPr>
        <w:t xml:space="preserve"> a strong rationale for change.</w:t>
      </w:r>
      <w:r w:rsidR="00843B82">
        <w:rPr>
          <w:rFonts w:asciiTheme="minorHAnsi" w:hAnsiTheme="minorHAnsi" w:cstheme="minorHAnsi"/>
          <w:b w:val="0"/>
          <w:bCs/>
          <w:sz w:val="24"/>
          <w:szCs w:val="24"/>
        </w:rPr>
        <w:t xml:space="preserve"> </w:t>
      </w:r>
    </w:p>
    <w:p w14:paraId="79FCAC74" w14:textId="36754886" w:rsidR="005A3877" w:rsidRPr="00D51C3B" w:rsidRDefault="005A3877" w:rsidP="00246283">
      <w:pPr>
        <w:pStyle w:val="PBACHeading10"/>
        <w:keepNext/>
        <w:keepLines/>
        <w:spacing w:after="120"/>
        <w:jc w:val="both"/>
        <w:outlineLvl w:val="1"/>
        <w:rPr>
          <w:rFonts w:ascii="Calibri" w:hAnsi="Calibri" w:cs="Times New Roman"/>
          <w:b w:val="0"/>
          <w:bCs/>
          <w:iCs/>
          <w:snapToGrid/>
          <w:sz w:val="24"/>
          <w:szCs w:val="24"/>
          <w:u w:val="single"/>
        </w:rPr>
      </w:pPr>
      <w:r w:rsidRPr="00D51C3B">
        <w:rPr>
          <w:rFonts w:ascii="Calibri" w:hAnsi="Calibri" w:cs="Times New Roman"/>
          <w:b w:val="0"/>
          <w:bCs/>
          <w:iCs/>
          <w:snapToGrid/>
          <w:sz w:val="24"/>
          <w:szCs w:val="24"/>
          <w:u w:val="single"/>
        </w:rPr>
        <w:lastRenderedPageBreak/>
        <w:t>Australian non-HTA</w:t>
      </w:r>
      <w:r w:rsidR="00454993" w:rsidRPr="00D51C3B">
        <w:rPr>
          <w:rFonts w:ascii="Calibri" w:hAnsi="Calibri" w:cs="Times New Roman"/>
          <w:b w:val="0"/>
          <w:bCs/>
          <w:iCs/>
          <w:snapToGrid/>
          <w:sz w:val="24"/>
          <w:szCs w:val="24"/>
          <w:u w:val="single"/>
        </w:rPr>
        <w:t xml:space="preserve"> </w:t>
      </w:r>
      <w:r w:rsidR="00DA6267" w:rsidRPr="00D51C3B">
        <w:rPr>
          <w:rFonts w:ascii="Calibri" w:hAnsi="Calibri" w:cs="Times New Roman"/>
          <w:b w:val="0"/>
          <w:bCs/>
          <w:iCs/>
          <w:snapToGrid/>
          <w:sz w:val="24"/>
          <w:szCs w:val="24"/>
          <w:u w:val="single"/>
        </w:rPr>
        <w:t>settings</w:t>
      </w:r>
    </w:p>
    <w:p w14:paraId="3637A356" w14:textId="35718963" w:rsidR="001014BE" w:rsidRPr="00C87394" w:rsidRDefault="00C417FA" w:rsidP="009431F5">
      <w:pPr>
        <w:pStyle w:val="PBACHeading10"/>
        <w:numPr>
          <w:ilvl w:val="1"/>
          <w:numId w:val="4"/>
        </w:numPr>
        <w:spacing w:after="120"/>
        <w:ind w:left="720" w:hanging="720"/>
        <w:jc w:val="both"/>
        <w:rPr>
          <w:rFonts w:asciiTheme="minorHAnsi" w:hAnsiTheme="minorHAnsi" w:cstheme="minorHAnsi"/>
          <w:bCs/>
        </w:rPr>
      </w:pPr>
      <w:r w:rsidRPr="00C87394">
        <w:rPr>
          <w:rFonts w:asciiTheme="minorHAnsi" w:hAnsiTheme="minorHAnsi" w:cstheme="minorHAnsi"/>
          <w:b w:val="0"/>
          <w:bCs/>
          <w:sz w:val="24"/>
          <w:szCs w:val="24"/>
        </w:rPr>
        <w:t>The</w:t>
      </w:r>
      <w:r w:rsidR="00291005">
        <w:rPr>
          <w:rFonts w:asciiTheme="minorHAnsi" w:hAnsiTheme="minorHAnsi" w:cstheme="minorHAnsi"/>
          <w:b w:val="0"/>
          <w:bCs/>
          <w:sz w:val="24"/>
          <w:szCs w:val="24"/>
        </w:rPr>
        <w:t xml:space="preserve"> PBAC noted the</w:t>
      </w:r>
      <w:r w:rsidRPr="00C87394">
        <w:rPr>
          <w:rFonts w:asciiTheme="minorHAnsi" w:hAnsiTheme="minorHAnsi" w:cstheme="minorHAnsi"/>
          <w:b w:val="0"/>
          <w:bCs/>
          <w:sz w:val="24"/>
          <w:szCs w:val="24"/>
        </w:rPr>
        <w:t xml:space="preserve"> </w:t>
      </w:r>
      <w:r w:rsidR="00FF49F5" w:rsidRPr="00C87394">
        <w:rPr>
          <w:rFonts w:asciiTheme="minorHAnsi" w:hAnsiTheme="minorHAnsi" w:cstheme="minorHAnsi"/>
          <w:b w:val="0"/>
          <w:bCs/>
          <w:sz w:val="24"/>
          <w:szCs w:val="24"/>
        </w:rPr>
        <w:t>ESC</w:t>
      </w:r>
      <w:r w:rsidR="00291005">
        <w:rPr>
          <w:rFonts w:asciiTheme="minorHAnsi" w:hAnsiTheme="minorHAnsi" w:cstheme="minorHAnsi"/>
          <w:b w:val="0"/>
          <w:bCs/>
          <w:sz w:val="24"/>
          <w:szCs w:val="24"/>
        </w:rPr>
        <w:t>’s observation</w:t>
      </w:r>
      <w:r w:rsidRPr="00C87394">
        <w:rPr>
          <w:rFonts w:asciiTheme="minorHAnsi" w:hAnsiTheme="minorHAnsi" w:cstheme="minorHAnsi"/>
          <w:b w:val="0"/>
          <w:bCs/>
          <w:sz w:val="24"/>
          <w:szCs w:val="24"/>
        </w:rPr>
        <w:t xml:space="preserve"> that the PBAC’s base-case discount rate (5%) is already lower than the discount rate of 7% commonly used in the </w:t>
      </w:r>
      <w:r w:rsidR="00DA6267" w:rsidRPr="00C87394">
        <w:rPr>
          <w:rFonts w:asciiTheme="minorHAnsi" w:hAnsiTheme="minorHAnsi" w:cstheme="minorHAnsi"/>
          <w:b w:val="0"/>
          <w:bCs/>
          <w:sz w:val="24"/>
          <w:szCs w:val="24"/>
        </w:rPr>
        <w:t xml:space="preserve">economic </w:t>
      </w:r>
      <w:r w:rsidRPr="00C87394">
        <w:rPr>
          <w:rFonts w:asciiTheme="minorHAnsi" w:hAnsiTheme="minorHAnsi" w:cstheme="minorHAnsi"/>
          <w:b w:val="0"/>
          <w:bCs/>
          <w:sz w:val="24"/>
          <w:szCs w:val="24"/>
        </w:rPr>
        <w:t>evaluation of public investment</w:t>
      </w:r>
      <w:r w:rsidR="00DA6267" w:rsidRPr="00C87394">
        <w:rPr>
          <w:rFonts w:asciiTheme="minorHAnsi" w:hAnsiTheme="minorHAnsi" w:cstheme="minorHAnsi"/>
          <w:b w:val="0"/>
          <w:bCs/>
          <w:sz w:val="24"/>
          <w:szCs w:val="24"/>
        </w:rPr>
        <w:t>s</w:t>
      </w:r>
      <w:r w:rsidRPr="00C87394">
        <w:rPr>
          <w:rFonts w:asciiTheme="minorHAnsi" w:hAnsiTheme="minorHAnsi" w:cstheme="minorHAnsi"/>
          <w:b w:val="0"/>
          <w:bCs/>
          <w:sz w:val="24"/>
          <w:szCs w:val="24"/>
        </w:rPr>
        <w:t xml:space="preserve"> in Australian non-HTA </w:t>
      </w:r>
      <w:r w:rsidR="00DA6267" w:rsidRPr="00C87394">
        <w:rPr>
          <w:rFonts w:asciiTheme="minorHAnsi" w:hAnsiTheme="minorHAnsi" w:cstheme="minorHAnsi"/>
          <w:b w:val="0"/>
          <w:bCs/>
          <w:sz w:val="24"/>
          <w:szCs w:val="24"/>
        </w:rPr>
        <w:t>settings</w:t>
      </w:r>
      <w:r w:rsidR="0011381E" w:rsidRPr="00C87394">
        <w:rPr>
          <w:rFonts w:asciiTheme="minorHAnsi" w:hAnsiTheme="minorHAnsi" w:cstheme="minorHAnsi"/>
          <w:b w:val="0"/>
          <w:bCs/>
          <w:sz w:val="24"/>
          <w:szCs w:val="24"/>
        </w:rPr>
        <w:t xml:space="preserve"> at the state and federal government levels</w:t>
      </w:r>
      <w:r w:rsidRPr="00C87394">
        <w:rPr>
          <w:rFonts w:asciiTheme="minorHAnsi" w:hAnsiTheme="minorHAnsi" w:cstheme="minorHAnsi"/>
          <w:b w:val="0"/>
          <w:bCs/>
          <w:sz w:val="24"/>
          <w:szCs w:val="24"/>
        </w:rPr>
        <w:t xml:space="preserve">. However, it did note a recent example, the Treasury’s Fiscal Impact of New Australians model, which applied a 5% nominal discount rate. </w:t>
      </w:r>
      <w:r w:rsidR="001014BE" w:rsidRPr="00C87394">
        <w:rPr>
          <w:rFonts w:asciiTheme="minorHAnsi" w:hAnsiTheme="minorHAnsi" w:cstheme="minorHAnsi"/>
          <w:b w:val="0"/>
          <w:bCs/>
          <w:sz w:val="24"/>
          <w:szCs w:val="24"/>
        </w:rPr>
        <w:t xml:space="preserve">The </w:t>
      </w:r>
      <w:r w:rsidR="00C23D90" w:rsidRPr="00C87394">
        <w:rPr>
          <w:rFonts w:asciiTheme="minorHAnsi" w:hAnsiTheme="minorHAnsi" w:cstheme="minorHAnsi"/>
          <w:b w:val="0"/>
          <w:bCs/>
          <w:sz w:val="24"/>
          <w:szCs w:val="24"/>
        </w:rPr>
        <w:t>ESC</w:t>
      </w:r>
      <w:r w:rsidR="001014BE" w:rsidRPr="00C87394">
        <w:rPr>
          <w:rFonts w:asciiTheme="minorHAnsi" w:hAnsiTheme="minorHAnsi" w:cstheme="minorHAnsi"/>
          <w:b w:val="0"/>
          <w:bCs/>
          <w:sz w:val="24"/>
          <w:szCs w:val="24"/>
        </w:rPr>
        <w:t xml:space="preserve"> noted that</w:t>
      </w:r>
      <w:r w:rsidR="00BD1570">
        <w:rPr>
          <w:rFonts w:asciiTheme="minorHAnsi" w:hAnsiTheme="minorHAnsi" w:cstheme="minorHAnsi"/>
          <w:b w:val="0"/>
          <w:bCs/>
          <w:sz w:val="24"/>
          <w:szCs w:val="24"/>
        </w:rPr>
        <w:t xml:space="preserve"> health</w:t>
      </w:r>
      <w:r w:rsidR="001014BE" w:rsidRPr="00C87394">
        <w:rPr>
          <w:rFonts w:asciiTheme="minorHAnsi" w:hAnsiTheme="minorHAnsi" w:cstheme="minorHAnsi"/>
          <w:b w:val="0"/>
          <w:bCs/>
          <w:sz w:val="24"/>
          <w:szCs w:val="24"/>
        </w:rPr>
        <w:t xml:space="preserve"> </w:t>
      </w:r>
      <w:r w:rsidR="00BD1570">
        <w:rPr>
          <w:rFonts w:asciiTheme="minorHAnsi" w:hAnsiTheme="minorHAnsi" w:cstheme="minorHAnsi"/>
          <w:b w:val="0"/>
          <w:bCs/>
          <w:sz w:val="24"/>
          <w:szCs w:val="24"/>
        </w:rPr>
        <w:t>interventions</w:t>
      </w:r>
      <w:r w:rsidR="001014BE" w:rsidRPr="00C87394">
        <w:rPr>
          <w:rFonts w:asciiTheme="minorHAnsi" w:hAnsiTheme="minorHAnsi" w:cstheme="minorHAnsi"/>
          <w:b w:val="0"/>
          <w:bCs/>
          <w:sz w:val="24"/>
          <w:szCs w:val="24"/>
        </w:rPr>
        <w:t xml:space="preserve"> with high upfront costs and long-term benefits</w:t>
      </w:r>
      <w:r w:rsidR="00D5764F" w:rsidRPr="00C87394">
        <w:rPr>
          <w:rFonts w:asciiTheme="minorHAnsi" w:hAnsiTheme="minorHAnsi" w:cstheme="minorHAnsi"/>
          <w:b w:val="0"/>
          <w:bCs/>
          <w:sz w:val="24"/>
          <w:szCs w:val="24"/>
        </w:rPr>
        <w:t xml:space="preserve"> that would be most impacted by a reduction in </w:t>
      </w:r>
      <w:r w:rsidRPr="00C87394">
        <w:rPr>
          <w:rFonts w:asciiTheme="minorHAnsi" w:hAnsiTheme="minorHAnsi" w:cstheme="minorHAnsi"/>
          <w:b w:val="0"/>
          <w:bCs/>
          <w:sz w:val="24"/>
          <w:szCs w:val="24"/>
        </w:rPr>
        <w:t>the</w:t>
      </w:r>
      <w:r w:rsidR="00D5764F" w:rsidRPr="00C87394">
        <w:rPr>
          <w:rFonts w:asciiTheme="minorHAnsi" w:hAnsiTheme="minorHAnsi" w:cstheme="minorHAnsi"/>
          <w:b w:val="0"/>
          <w:bCs/>
          <w:sz w:val="24"/>
          <w:szCs w:val="24"/>
        </w:rPr>
        <w:t xml:space="preserve"> discount rate</w:t>
      </w:r>
      <w:r w:rsidR="0026726D" w:rsidRPr="00C87394">
        <w:rPr>
          <w:rFonts w:asciiTheme="minorHAnsi" w:hAnsiTheme="minorHAnsi" w:cstheme="minorHAnsi"/>
          <w:b w:val="0"/>
          <w:bCs/>
          <w:sz w:val="24"/>
          <w:szCs w:val="24"/>
        </w:rPr>
        <w:t>,</w:t>
      </w:r>
      <w:r w:rsidR="001014BE" w:rsidRPr="00C87394">
        <w:rPr>
          <w:rFonts w:asciiTheme="minorHAnsi" w:hAnsiTheme="minorHAnsi" w:cstheme="minorHAnsi"/>
          <w:b w:val="0"/>
          <w:bCs/>
          <w:sz w:val="24"/>
          <w:szCs w:val="24"/>
        </w:rPr>
        <w:t xml:space="preserve"> such as cell and gene therapies are often jointly funded</w:t>
      </w:r>
      <w:r w:rsidR="00D5764F" w:rsidRPr="00C87394">
        <w:rPr>
          <w:rFonts w:asciiTheme="minorHAnsi" w:hAnsiTheme="minorHAnsi" w:cstheme="minorHAnsi"/>
          <w:b w:val="0"/>
          <w:bCs/>
          <w:sz w:val="24"/>
          <w:szCs w:val="24"/>
        </w:rPr>
        <w:t xml:space="preserve"> by</w:t>
      </w:r>
      <w:r w:rsidR="001014BE" w:rsidRPr="00C87394">
        <w:rPr>
          <w:rFonts w:asciiTheme="minorHAnsi" w:hAnsiTheme="minorHAnsi" w:cstheme="minorHAnsi"/>
          <w:b w:val="0"/>
          <w:bCs/>
          <w:sz w:val="24"/>
          <w:szCs w:val="24"/>
        </w:rPr>
        <w:t xml:space="preserve"> Commonwealth and State and Territory Governments under the National Health Reform Agreement. The</w:t>
      </w:r>
      <w:r w:rsidR="00C23D90" w:rsidRPr="00C87394">
        <w:rPr>
          <w:rFonts w:asciiTheme="minorHAnsi" w:hAnsiTheme="minorHAnsi" w:cstheme="minorHAnsi"/>
          <w:b w:val="0"/>
          <w:bCs/>
          <w:sz w:val="24"/>
          <w:szCs w:val="24"/>
        </w:rPr>
        <w:t xml:space="preserve"> ESC</w:t>
      </w:r>
      <w:r w:rsidR="001014BE" w:rsidRPr="00C87394">
        <w:rPr>
          <w:rFonts w:asciiTheme="minorHAnsi" w:hAnsiTheme="minorHAnsi" w:cstheme="minorHAnsi"/>
          <w:b w:val="0"/>
          <w:bCs/>
          <w:sz w:val="24"/>
          <w:szCs w:val="24"/>
        </w:rPr>
        <w:t xml:space="preserve"> noted that if the PBAC/MSAC discount rate</w:t>
      </w:r>
      <w:r w:rsidR="0026726D" w:rsidRPr="00C87394">
        <w:rPr>
          <w:rFonts w:asciiTheme="minorHAnsi" w:hAnsiTheme="minorHAnsi" w:cstheme="minorHAnsi"/>
          <w:b w:val="0"/>
          <w:bCs/>
          <w:sz w:val="24"/>
          <w:szCs w:val="24"/>
        </w:rPr>
        <w:t xml:space="preserve"> w</w:t>
      </w:r>
      <w:r w:rsidR="00C23D90" w:rsidRPr="00C87394">
        <w:rPr>
          <w:rFonts w:asciiTheme="minorHAnsi" w:hAnsiTheme="minorHAnsi" w:cstheme="minorHAnsi"/>
          <w:b w:val="0"/>
          <w:bCs/>
          <w:sz w:val="24"/>
          <w:szCs w:val="24"/>
        </w:rPr>
        <w:t>ere</w:t>
      </w:r>
      <w:r w:rsidR="001014BE" w:rsidRPr="00C87394">
        <w:rPr>
          <w:rFonts w:asciiTheme="minorHAnsi" w:hAnsiTheme="minorHAnsi" w:cstheme="minorHAnsi"/>
          <w:b w:val="0"/>
          <w:bCs/>
          <w:sz w:val="24"/>
          <w:szCs w:val="24"/>
        </w:rPr>
        <w:t xml:space="preserve"> reduced further, it would exacerbate th</w:t>
      </w:r>
      <w:r w:rsidR="00E167BC" w:rsidRPr="00C87394">
        <w:rPr>
          <w:rFonts w:asciiTheme="minorHAnsi" w:hAnsiTheme="minorHAnsi" w:cstheme="minorHAnsi"/>
          <w:b w:val="0"/>
          <w:bCs/>
          <w:sz w:val="24"/>
          <w:szCs w:val="24"/>
        </w:rPr>
        <w:t>e</w:t>
      </w:r>
      <w:r w:rsidR="001014BE" w:rsidRPr="00C87394">
        <w:rPr>
          <w:rFonts w:asciiTheme="minorHAnsi" w:hAnsiTheme="minorHAnsi" w:cstheme="minorHAnsi"/>
          <w:b w:val="0"/>
          <w:bCs/>
          <w:sz w:val="24"/>
          <w:szCs w:val="24"/>
        </w:rPr>
        <w:t xml:space="preserve"> difference</w:t>
      </w:r>
      <w:r w:rsidR="00E167BC" w:rsidRPr="00C87394">
        <w:rPr>
          <w:rFonts w:asciiTheme="minorHAnsi" w:hAnsiTheme="minorHAnsi" w:cstheme="minorHAnsi"/>
          <w:b w:val="0"/>
          <w:bCs/>
          <w:sz w:val="24"/>
          <w:szCs w:val="24"/>
        </w:rPr>
        <w:t xml:space="preserve"> with discount rates used by states and territories</w:t>
      </w:r>
      <w:r w:rsidR="001014BE" w:rsidRPr="00C87394">
        <w:rPr>
          <w:rFonts w:asciiTheme="minorHAnsi" w:hAnsiTheme="minorHAnsi" w:cstheme="minorHAnsi"/>
          <w:b w:val="0"/>
          <w:bCs/>
          <w:sz w:val="24"/>
          <w:szCs w:val="24"/>
        </w:rPr>
        <w:t>, mak</w:t>
      </w:r>
      <w:r w:rsidR="0026726D" w:rsidRPr="00C87394">
        <w:rPr>
          <w:rFonts w:asciiTheme="minorHAnsi" w:hAnsiTheme="minorHAnsi" w:cstheme="minorHAnsi"/>
          <w:b w:val="0"/>
          <w:bCs/>
          <w:sz w:val="24"/>
          <w:szCs w:val="24"/>
        </w:rPr>
        <w:t>ing</w:t>
      </w:r>
      <w:r w:rsidR="001014BE" w:rsidRPr="00C87394">
        <w:rPr>
          <w:rFonts w:asciiTheme="minorHAnsi" w:hAnsiTheme="minorHAnsi" w:cstheme="minorHAnsi"/>
          <w:b w:val="0"/>
          <w:bCs/>
          <w:sz w:val="24"/>
          <w:szCs w:val="24"/>
        </w:rPr>
        <w:t xml:space="preserve"> the PBAC/MSAC derived ICERs less relevant to decision-making at the state and territory level. </w:t>
      </w:r>
      <w:r w:rsidR="00E167BC" w:rsidRPr="00C87394">
        <w:rPr>
          <w:rFonts w:asciiTheme="minorHAnsi" w:hAnsiTheme="minorHAnsi" w:cstheme="minorHAnsi"/>
          <w:b w:val="0"/>
          <w:bCs/>
          <w:sz w:val="24"/>
          <w:szCs w:val="24"/>
        </w:rPr>
        <w:t xml:space="preserve">The </w:t>
      </w:r>
      <w:r w:rsidR="00FF49F5" w:rsidRPr="00C87394">
        <w:rPr>
          <w:rFonts w:asciiTheme="minorHAnsi" w:hAnsiTheme="minorHAnsi" w:cstheme="minorHAnsi"/>
          <w:b w:val="0"/>
          <w:bCs/>
          <w:sz w:val="24"/>
          <w:szCs w:val="24"/>
        </w:rPr>
        <w:t>ESC</w:t>
      </w:r>
      <w:r w:rsidR="00E167BC" w:rsidRPr="00C87394">
        <w:rPr>
          <w:rFonts w:asciiTheme="minorHAnsi" w:hAnsiTheme="minorHAnsi" w:cstheme="minorHAnsi"/>
          <w:b w:val="0"/>
          <w:bCs/>
          <w:sz w:val="24"/>
          <w:szCs w:val="24"/>
        </w:rPr>
        <w:t xml:space="preserve"> therefore considered that reduction of the discount rate is unlikely to be considered reasonable if it is necessary to align with rates used by Governments for public investments across Australia.</w:t>
      </w:r>
    </w:p>
    <w:p w14:paraId="7EBA429E" w14:textId="3D863A05" w:rsidR="00FF49F5" w:rsidRPr="00C87394" w:rsidRDefault="00FF49F5" w:rsidP="009431F5">
      <w:pPr>
        <w:pStyle w:val="PBACHeading10"/>
        <w:numPr>
          <w:ilvl w:val="1"/>
          <w:numId w:val="4"/>
        </w:numPr>
        <w:spacing w:after="120"/>
        <w:ind w:left="720" w:hanging="720"/>
        <w:jc w:val="both"/>
        <w:rPr>
          <w:rFonts w:asciiTheme="minorHAnsi" w:hAnsiTheme="minorHAnsi" w:cstheme="minorHAnsi"/>
          <w:bCs/>
        </w:rPr>
      </w:pPr>
      <w:r w:rsidRPr="00C87394">
        <w:rPr>
          <w:rFonts w:asciiTheme="minorHAnsi" w:hAnsiTheme="minorHAnsi" w:cstheme="minorHAnsi"/>
          <w:b w:val="0"/>
          <w:bCs/>
          <w:sz w:val="24"/>
          <w:szCs w:val="24"/>
        </w:rPr>
        <w:t xml:space="preserve">In its pre-PBAC response, Medicines Australia </w:t>
      </w:r>
      <w:r w:rsidR="00AF664B" w:rsidRPr="00C87394">
        <w:rPr>
          <w:rFonts w:asciiTheme="minorHAnsi" w:hAnsiTheme="minorHAnsi" w:cstheme="minorHAnsi"/>
          <w:b w:val="0"/>
          <w:bCs/>
          <w:sz w:val="24"/>
          <w:szCs w:val="24"/>
        </w:rPr>
        <w:t>suggested</w:t>
      </w:r>
      <w:r w:rsidRPr="00C87394">
        <w:rPr>
          <w:rFonts w:asciiTheme="minorHAnsi" w:hAnsiTheme="minorHAnsi" w:cstheme="minorHAnsi"/>
          <w:b w:val="0"/>
          <w:bCs/>
          <w:sz w:val="24"/>
          <w:szCs w:val="24"/>
        </w:rPr>
        <w:t xml:space="preserve"> that the PBAC c</w:t>
      </w:r>
      <w:r w:rsidR="005A3877" w:rsidRPr="00C87394">
        <w:rPr>
          <w:rFonts w:asciiTheme="minorHAnsi" w:hAnsiTheme="minorHAnsi" w:cstheme="minorHAnsi"/>
          <w:b w:val="0"/>
          <w:bCs/>
          <w:sz w:val="24"/>
          <w:szCs w:val="24"/>
        </w:rPr>
        <w:t>ould</w:t>
      </w:r>
      <w:r w:rsidRPr="00C87394">
        <w:rPr>
          <w:rFonts w:asciiTheme="minorHAnsi" w:hAnsiTheme="minorHAnsi" w:cstheme="minorHAnsi"/>
          <w:b w:val="0"/>
          <w:bCs/>
          <w:sz w:val="24"/>
          <w:szCs w:val="24"/>
        </w:rPr>
        <w:t xml:space="preserve"> </w:t>
      </w:r>
      <w:r w:rsidR="007D68FB" w:rsidRPr="00C87394">
        <w:rPr>
          <w:rFonts w:asciiTheme="minorHAnsi" w:hAnsiTheme="minorHAnsi" w:cstheme="minorHAnsi"/>
          <w:b w:val="0"/>
          <w:bCs/>
          <w:sz w:val="24"/>
          <w:szCs w:val="24"/>
        </w:rPr>
        <w:t>decide</w:t>
      </w:r>
      <w:r w:rsidRPr="00C87394">
        <w:rPr>
          <w:rFonts w:asciiTheme="minorHAnsi" w:hAnsiTheme="minorHAnsi" w:cstheme="minorHAnsi"/>
          <w:b w:val="0"/>
          <w:bCs/>
          <w:sz w:val="24"/>
          <w:szCs w:val="24"/>
        </w:rPr>
        <w:t xml:space="preserve"> to reduce the discount rate for evaluations of medicines for the PBS</w:t>
      </w:r>
      <w:r w:rsidR="007D68FB" w:rsidRPr="00C87394">
        <w:rPr>
          <w:rFonts w:asciiTheme="minorHAnsi" w:hAnsiTheme="minorHAnsi" w:cstheme="minorHAnsi"/>
          <w:b w:val="0"/>
          <w:bCs/>
          <w:sz w:val="24"/>
          <w:szCs w:val="24"/>
        </w:rPr>
        <w:t xml:space="preserve"> without having to align with rates used by different areas of government across Australia noting that there are differences in how economic evaluations are conducted between different government jurisdictions in Australia. </w:t>
      </w:r>
    </w:p>
    <w:p w14:paraId="77B3E1BC" w14:textId="31375747" w:rsidR="007D68FB" w:rsidRPr="00C87394" w:rsidRDefault="007D68FB" w:rsidP="009431F5">
      <w:pPr>
        <w:pStyle w:val="PBACHeading10"/>
        <w:numPr>
          <w:ilvl w:val="1"/>
          <w:numId w:val="4"/>
        </w:numPr>
        <w:spacing w:after="120"/>
        <w:ind w:left="720" w:hanging="720"/>
        <w:jc w:val="both"/>
        <w:rPr>
          <w:rFonts w:asciiTheme="minorHAnsi" w:hAnsiTheme="minorHAnsi" w:cstheme="minorHAnsi"/>
          <w:bCs/>
        </w:rPr>
      </w:pPr>
      <w:r w:rsidRPr="00C87394">
        <w:rPr>
          <w:rFonts w:asciiTheme="minorHAnsi" w:hAnsiTheme="minorHAnsi" w:cstheme="minorHAnsi"/>
          <w:b w:val="0"/>
          <w:bCs/>
          <w:sz w:val="24"/>
          <w:szCs w:val="24"/>
        </w:rPr>
        <w:t xml:space="preserve">The PBAC considered that </w:t>
      </w:r>
      <w:r w:rsidR="005A3877" w:rsidRPr="00C87394">
        <w:rPr>
          <w:rFonts w:asciiTheme="minorHAnsi" w:hAnsiTheme="minorHAnsi" w:cstheme="minorHAnsi"/>
          <w:b w:val="0"/>
          <w:bCs/>
          <w:sz w:val="24"/>
          <w:szCs w:val="24"/>
        </w:rPr>
        <w:t>this</w:t>
      </w:r>
      <w:r w:rsidRPr="00C87394">
        <w:rPr>
          <w:rFonts w:asciiTheme="minorHAnsi" w:hAnsiTheme="minorHAnsi" w:cstheme="minorHAnsi"/>
          <w:b w:val="0"/>
          <w:bCs/>
          <w:sz w:val="24"/>
          <w:szCs w:val="24"/>
        </w:rPr>
        <w:t xml:space="preserve"> argument </w:t>
      </w:r>
      <w:r w:rsidR="005A3877" w:rsidRPr="00C87394">
        <w:rPr>
          <w:rFonts w:asciiTheme="minorHAnsi" w:hAnsiTheme="minorHAnsi" w:cstheme="minorHAnsi"/>
          <w:b w:val="0"/>
          <w:bCs/>
          <w:sz w:val="24"/>
          <w:szCs w:val="24"/>
        </w:rPr>
        <w:t>was consistent with its view that variation in other economic evaluation methods across</w:t>
      </w:r>
      <w:r w:rsidR="005A3877" w:rsidRPr="00C87394">
        <w:rPr>
          <w:rFonts w:asciiTheme="minorHAnsi" w:eastAsia="Calibri" w:hAnsiTheme="minorHAnsi" w:cstheme="minorHAnsi"/>
          <w:sz w:val="24"/>
          <w:szCs w:val="24"/>
        </w:rPr>
        <w:t xml:space="preserve"> </w:t>
      </w:r>
      <w:r w:rsidR="005A3877" w:rsidRPr="00C87394">
        <w:rPr>
          <w:rFonts w:asciiTheme="minorHAnsi" w:eastAsia="Calibri" w:hAnsiTheme="minorHAnsi" w:cstheme="minorHAnsi"/>
          <w:b w:val="0"/>
          <w:bCs/>
          <w:sz w:val="24"/>
          <w:szCs w:val="24"/>
        </w:rPr>
        <w:t xml:space="preserve">HTA bodies in </w:t>
      </w:r>
      <w:r w:rsidR="006C1F4A" w:rsidRPr="00C87394">
        <w:rPr>
          <w:rFonts w:asciiTheme="minorHAnsi" w:eastAsia="Calibri" w:hAnsiTheme="minorHAnsi" w:cstheme="minorHAnsi"/>
          <w:b w:val="0"/>
          <w:bCs/>
          <w:sz w:val="24"/>
          <w:szCs w:val="24"/>
        </w:rPr>
        <w:t>other countr</w:t>
      </w:r>
      <w:r w:rsidR="00C5695A" w:rsidRPr="00C87394">
        <w:rPr>
          <w:rFonts w:asciiTheme="minorHAnsi" w:eastAsia="Calibri" w:hAnsiTheme="minorHAnsi" w:cstheme="minorHAnsi"/>
          <w:b w:val="0"/>
          <w:bCs/>
          <w:sz w:val="24"/>
          <w:szCs w:val="24"/>
        </w:rPr>
        <w:t>ie</w:t>
      </w:r>
      <w:r w:rsidR="006C1F4A" w:rsidRPr="00C87394">
        <w:rPr>
          <w:rFonts w:asciiTheme="minorHAnsi" w:eastAsia="Calibri" w:hAnsiTheme="minorHAnsi" w:cstheme="minorHAnsi"/>
          <w:b w:val="0"/>
          <w:bCs/>
          <w:sz w:val="24"/>
          <w:szCs w:val="24"/>
        </w:rPr>
        <w:t>s</w:t>
      </w:r>
      <w:r w:rsidR="005A3877" w:rsidRPr="00C87394">
        <w:rPr>
          <w:rFonts w:asciiTheme="minorHAnsi" w:eastAsia="Calibri" w:hAnsiTheme="minorHAnsi" w:cstheme="minorHAnsi"/>
          <w:sz w:val="24"/>
          <w:szCs w:val="24"/>
        </w:rPr>
        <w:t xml:space="preserve"> </w:t>
      </w:r>
      <w:r w:rsidR="005A3877" w:rsidRPr="00C87394">
        <w:rPr>
          <w:rFonts w:asciiTheme="minorHAnsi" w:hAnsiTheme="minorHAnsi" w:cstheme="minorHAnsi"/>
          <w:b w:val="0"/>
          <w:bCs/>
          <w:sz w:val="24"/>
          <w:szCs w:val="24"/>
        </w:rPr>
        <w:t>limited the relevance of international comparison of discount rates</w:t>
      </w:r>
      <w:r w:rsidR="00234F5A" w:rsidRPr="00C87394">
        <w:rPr>
          <w:rFonts w:asciiTheme="minorHAnsi" w:hAnsiTheme="minorHAnsi" w:cstheme="minorHAnsi"/>
          <w:b w:val="0"/>
          <w:bCs/>
          <w:sz w:val="24"/>
          <w:szCs w:val="24"/>
        </w:rPr>
        <w:t>. The PBAC nevertheless considered that change to its discount rate would impact opportunity costs of displaced interventions that would otherwise be funded by governments</w:t>
      </w:r>
      <w:r w:rsidR="005A3877" w:rsidRPr="00C87394">
        <w:rPr>
          <w:rFonts w:asciiTheme="minorHAnsi" w:hAnsiTheme="minorHAnsi" w:cstheme="minorHAnsi"/>
          <w:b w:val="0"/>
          <w:bCs/>
          <w:sz w:val="24"/>
          <w:szCs w:val="24"/>
        </w:rPr>
        <w:t xml:space="preserve"> in Australia</w:t>
      </w:r>
      <w:r w:rsidR="00234F5A" w:rsidRPr="00C87394">
        <w:rPr>
          <w:rFonts w:asciiTheme="minorHAnsi" w:hAnsiTheme="minorHAnsi" w:cstheme="minorHAnsi"/>
          <w:b w:val="0"/>
          <w:bCs/>
          <w:sz w:val="24"/>
          <w:szCs w:val="24"/>
        </w:rPr>
        <w:t xml:space="preserve"> and</w:t>
      </w:r>
      <w:r w:rsidR="005A3877" w:rsidRPr="00C87394">
        <w:rPr>
          <w:rFonts w:asciiTheme="minorHAnsi" w:hAnsiTheme="minorHAnsi" w:cstheme="minorHAnsi"/>
          <w:b w:val="0"/>
          <w:bCs/>
          <w:sz w:val="24"/>
          <w:szCs w:val="24"/>
        </w:rPr>
        <w:t xml:space="preserve"> that</w:t>
      </w:r>
      <w:r w:rsidR="00234F5A" w:rsidRPr="00C87394">
        <w:rPr>
          <w:rFonts w:asciiTheme="minorHAnsi" w:hAnsiTheme="minorHAnsi" w:cstheme="minorHAnsi"/>
          <w:b w:val="0"/>
          <w:bCs/>
          <w:sz w:val="24"/>
          <w:szCs w:val="24"/>
        </w:rPr>
        <w:t xml:space="preserve"> th</w:t>
      </w:r>
      <w:r w:rsidR="005A3877" w:rsidRPr="00C87394">
        <w:rPr>
          <w:rFonts w:asciiTheme="minorHAnsi" w:hAnsiTheme="minorHAnsi" w:cstheme="minorHAnsi"/>
          <w:b w:val="0"/>
          <w:bCs/>
          <w:sz w:val="24"/>
          <w:szCs w:val="24"/>
        </w:rPr>
        <w:t>e Government would need to consider the</w:t>
      </w:r>
      <w:r w:rsidR="00234F5A" w:rsidRPr="00C87394">
        <w:rPr>
          <w:rFonts w:asciiTheme="minorHAnsi" w:hAnsiTheme="minorHAnsi" w:cstheme="minorHAnsi"/>
          <w:b w:val="0"/>
          <w:bCs/>
          <w:sz w:val="24"/>
          <w:szCs w:val="24"/>
        </w:rPr>
        <w:t xml:space="preserve"> implications of moving away from discount rates used </w:t>
      </w:r>
      <w:r w:rsidR="002C04F4" w:rsidRPr="00C87394">
        <w:rPr>
          <w:rFonts w:asciiTheme="minorHAnsi" w:hAnsiTheme="minorHAnsi" w:cstheme="minorHAnsi"/>
          <w:b w:val="0"/>
          <w:bCs/>
          <w:sz w:val="24"/>
          <w:szCs w:val="24"/>
        </w:rPr>
        <w:t>for other</w:t>
      </w:r>
      <w:r w:rsidR="009B6CD6" w:rsidRPr="00C87394">
        <w:rPr>
          <w:rFonts w:asciiTheme="minorHAnsi" w:hAnsiTheme="minorHAnsi" w:cstheme="minorHAnsi"/>
          <w:b w:val="0"/>
          <w:bCs/>
          <w:sz w:val="24"/>
          <w:szCs w:val="24"/>
        </w:rPr>
        <w:t xml:space="preserve"> (non-health)</w:t>
      </w:r>
      <w:r w:rsidR="002C04F4" w:rsidRPr="00C87394">
        <w:rPr>
          <w:rFonts w:asciiTheme="minorHAnsi" w:hAnsiTheme="minorHAnsi" w:cstheme="minorHAnsi"/>
          <w:b w:val="0"/>
          <w:bCs/>
          <w:sz w:val="24"/>
          <w:szCs w:val="24"/>
        </w:rPr>
        <w:t xml:space="preserve"> interventions</w:t>
      </w:r>
      <w:r w:rsidR="005A3877" w:rsidRPr="00C87394">
        <w:rPr>
          <w:rFonts w:asciiTheme="minorHAnsi" w:hAnsiTheme="minorHAnsi" w:cstheme="minorHAnsi"/>
          <w:b w:val="0"/>
          <w:bCs/>
          <w:sz w:val="24"/>
          <w:szCs w:val="24"/>
        </w:rPr>
        <w:t>.</w:t>
      </w:r>
    </w:p>
    <w:p w14:paraId="1E64A72C" w14:textId="204A817D" w:rsidR="0033469E" w:rsidRPr="00C87394" w:rsidRDefault="008971C5" w:rsidP="00D307CE">
      <w:pPr>
        <w:pStyle w:val="PBACHeading10"/>
        <w:keepNext/>
        <w:keepLines/>
        <w:spacing w:after="120"/>
        <w:jc w:val="both"/>
        <w:outlineLvl w:val="1"/>
        <w:rPr>
          <w:rFonts w:ascii="Calibri" w:hAnsi="Calibri" w:cs="Times New Roman"/>
          <w:i/>
          <w:snapToGrid/>
          <w:sz w:val="28"/>
          <w:szCs w:val="28"/>
        </w:rPr>
      </w:pPr>
      <w:r w:rsidRPr="00C87394">
        <w:rPr>
          <w:rFonts w:ascii="Calibri" w:hAnsi="Calibri" w:cs="Times New Roman"/>
          <w:i/>
          <w:snapToGrid/>
          <w:sz w:val="28"/>
          <w:szCs w:val="28"/>
        </w:rPr>
        <w:t>Impacts of varying the</w:t>
      </w:r>
      <w:r w:rsidR="00F93903" w:rsidRPr="00C87394">
        <w:rPr>
          <w:rFonts w:ascii="Calibri" w:hAnsi="Calibri" w:cs="Times New Roman"/>
          <w:i/>
          <w:snapToGrid/>
          <w:sz w:val="28"/>
          <w:szCs w:val="28"/>
        </w:rPr>
        <w:t xml:space="preserve"> base-case</w:t>
      </w:r>
      <w:r w:rsidRPr="00C87394">
        <w:rPr>
          <w:rFonts w:ascii="Calibri" w:hAnsi="Calibri" w:cs="Times New Roman"/>
          <w:i/>
          <w:snapToGrid/>
          <w:sz w:val="28"/>
          <w:szCs w:val="28"/>
        </w:rPr>
        <w:t xml:space="preserve"> discount rate</w:t>
      </w:r>
    </w:p>
    <w:p w14:paraId="7BCD7F67" w14:textId="64F310BB" w:rsidR="007F27AA" w:rsidRPr="00C87394" w:rsidRDefault="007667DC" w:rsidP="009431F5">
      <w:pPr>
        <w:pStyle w:val="PBACHeading10"/>
        <w:numPr>
          <w:ilvl w:val="1"/>
          <w:numId w:val="4"/>
        </w:numPr>
        <w:spacing w:after="120"/>
        <w:ind w:left="720" w:hanging="720"/>
        <w:jc w:val="both"/>
        <w:rPr>
          <w:rFonts w:asciiTheme="minorHAnsi" w:hAnsiTheme="minorHAnsi" w:cstheme="minorHAnsi"/>
          <w:bCs/>
          <w:szCs w:val="24"/>
        </w:rPr>
      </w:pPr>
      <w:r w:rsidRPr="00C87394">
        <w:rPr>
          <w:rFonts w:asciiTheme="minorHAnsi" w:hAnsiTheme="minorHAnsi" w:cstheme="minorHAnsi"/>
          <w:b w:val="0"/>
          <w:bCs/>
          <w:sz w:val="24"/>
          <w:szCs w:val="24"/>
        </w:rPr>
        <w:t xml:space="preserve">The </w:t>
      </w:r>
      <w:r w:rsidR="00291005">
        <w:rPr>
          <w:rFonts w:asciiTheme="minorHAnsi" w:hAnsiTheme="minorHAnsi" w:cstheme="minorHAnsi"/>
          <w:b w:val="0"/>
          <w:bCs/>
          <w:sz w:val="24"/>
          <w:szCs w:val="24"/>
        </w:rPr>
        <w:t xml:space="preserve">PBAC noted the </w:t>
      </w:r>
      <w:r w:rsidRPr="00C87394">
        <w:rPr>
          <w:rFonts w:asciiTheme="minorHAnsi" w:hAnsiTheme="minorHAnsi" w:cstheme="minorHAnsi"/>
          <w:b w:val="0"/>
          <w:bCs/>
          <w:sz w:val="24"/>
          <w:szCs w:val="24"/>
        </w:rPr>
        <w:t>ESC</w:t>
      </w:r>
      <w:r w:rsidR="00291005">
        <w:rPr>
          <w:rFonts w:asciiTheme="minorHAnsi" w:hAnsiTheme="minorHAnsi" w:cstheme="minorHAnsi"/>
          <w:b w:val="0"/>
          <w:bCs/>
          <w:sz w:val="24"/>
          <w:szCs w:val="24"/>
        </w:rPr>
        <w:t>’s</w:t>
      </w:r>
      <w:r w:rsidRPr="00C87394">
        <w:rPr>
          <w:rFonts w:asciiTheme="minorHAnsi" w:hAnsiTheme="minorHAnsi" w:cstheme="minorHAnsi"/>
          <w:b w:val="0"/>
          <w:bCs/>
          <w:sz w:val="24"/>
          <w:szCs w:val="24"/>
        </w:rPr>
        <w:t xml:space="preserve"> advi</w:t>
      </w:r>
      <w:r w:rsidR="00291005">
        <w:rPr>
          <w:rFonts w:asciiTheme="minorHAnsi" w:hAnsiTheme="minorHAnsi" w:cstheme="minorHAnsi"/>
          <w:b w:val="0"/>
          <w:bCs/>
          <w:sz w:val="24"/>
          <w:szCs w:val="24"/>
        </w:rPr>
        <w:t>ce</w:t>
      </w:r>
      <w:r w:rsidRPr="00C87394">
        <w:rPr>
          <w:rFonts w:asciiTheme="minorHAnsi" w:hAnsiTheme="minorHAnsi" w:cstheme="minorHAnsi"/>
          <w:b w:val="0"/>
          <w:bCs/>
          <w:sz w:val="24"/>
          <w:szCs w:val="24"/>
        </w:rPr>
        <w:t xml:space="preserve"> that, all else held constant, lowering the discount rate would reduce ICERs for most</w:t>
      </w:r>
      <w:r w:rsidR="007F27AA" w:rsidRPr="00C87394">
        <w:rPr>
          <w:rFonts w:asciiTheme="minorHAnsi" w:hAnsiTheme="minorHAnsi" w:cstheme="minorHAnsi"/>
          <w:b w:val="0"/>
          <w:bCs/>
          <w:sz w:val="24"/>
          <w:szCs w:val="24"/>
        </w:rPr>
        <w:t>, if not all,</w:t>
      </w:r>
      <w:r w:rsidRPr="00C87394">
        <w:rPr>
          <w:rFonts w:asciiTheme="minorHAnsi" w:hAnsiTheme="minorHAnsi" w:cstheme="minorHAnsi"/>
          <w:b w:val="0"/>
          <w:bCs/>
          <w:sz w:val="24"/>
          <w:szCs w:val="24"/>
        </w:rPr>
        <w:t xml:space="preserve"> new interventions, with the largest impact seen for interventions that have</w:t>
      </w:r>
      <w:r w:rsidR="00720D3D" w:rsidRPr="00C87394">
        <w:rPr>
          <w:rFonts w:asciiTheme="minorHAnsi" w:hAnsiTheme="minorHAnsi" w:cstheme="minorHAnsi"/>
          <w:b w:val="0"/>
          <w:bCs/>
          <w:sz w:val="24"/>
          <w:szCs w:val="24"/>
        </w:rPr>
        <w:t xml:space="preserve"> the </w:t>
      </w:r>
      <w:r w:rsidR="00E82D92" w:rsidRPr="00C87394">
        <w:rPr>
          <w:rFonts w:asciiTheme="minorHAnsi" w:hAnsiTheme="minorHAnsi" w:cstheme="minorHAnsi"/>
          <w:b w:val="0"/>
          <w:bCs/>
          <w:sz w:val="24"/>
          <w:szCs w:val="24"/>
        </w:rPr>
        <w:t>largest differences in</w:t>
      </w:r>
      <w:r w:rsidRPr="00C87394">
        <w:rPr>
          <w:rFonts w:asciiTheme="minorHAnsi" w:hAnsiTheme="minorHAnsi" w:cstheme="minorHAnsi"/>
          <w:b w:val="0"/>
          <w:bCs/>
          <w:sz w:val="24"/>
          <w:szCs w:val="24"/>
        </w:rPr>
        <w:t xml:space="preserve"> front-ended costs and ongoing long-term benefits</w:t>
      </w:r>
      <w:r w:rsidR="005D7591" w:rsidRPr="00C87394">
        <w:rPr>
          <w:rFonts w:asciiTheme="minorHAnsi" w:hAnsiTheme="minorHAnsi" w:cstheme="minorHAnsi"/>
          <w:b w:val="0"/>
          <w:bCs/>
          <w:sz w:val="24"/>
          <w:szCs w:val="24"/>
        </w:rPr>
        <w:t xml:space="preserve"> </w:t>
      </w:r>
      <w:r w:rsidR="007F27AA" w:rsidRPr="00C87394">
        <w:rPr>
          <w:rFonts w:asciiTheme="minorHAnsi" w:hAnsiTheme="minorHAnsi" w:cstheme="minorHAnsi"/>
          <w:b w:val="0"/>
          <w:bCs/>
          <w:sz w:val="24"/>
          <w:szCs w:val="24"/>
        </w:rPr>
        <w:t>(</w:t>
      </w:r>
      <w:r w:rsidR="005D7591" w:rsidRPr="00C87394">
        <w:rPr>
          <w:rFonts w:asciiTheme="minorHAnsi" w:hAnsiTheme="minorHAnsi" w:cstheme="minorHAnsi"/>
          <w:b w:val="0"/>
          <w:bCs/>
          <w:sz w:val="24"/>
          <w:szCs w:val="24"/>
        </w:rPr>
        <w:t xml:space="preserve">such as preventative interventions or </w:t>
      </w:r>
      <w:r w:rsidR="003F5DF2" w:rsidRPr="00C87394">
        <w:rPr>
          <w:rFonts w:asciiTheme="minorHAnsi" w:hAnsiTheme="minorHAnsi" w:cstheme="minorHAnsi"/>
          <w:b w:val="0"/>
          <w:bCs/>
          <w:sz w:val="24"/>
          <w:szCs w:val="24"/>
        </w:rPr>
        <w:t xml:space="preserve">some </w:t>
      </w:r>
      <w:r w:rsidR="005D7591" w:rsidRPr="00C87394">
        <w:rPr>
          <w:rFonts w:asciiTheme="minorHAnsi" w:hAnsiTheme="minorHAnsi" w:cstheme="minorHAnsi"/>
          <w:b w:val="0"/>
          <w:bCs/>
          <w:sz w:val="24"/>
          <w:szCs w:val="24"/>
        </w:rPr>
        <w:t>interventions for children</w:t>
      </w:r>
      <w:r w:rsidR="007F27AA" w:rsidRPr="00C87394">
        <w:rPr>
          <w:rFonts w:asciiTheme="minorHAnsi" w:hAnsiTheme="minorHAnsi" w:cstheme="minorHAnsi"/>
          <w:b w:val="0"/>
          <w:bCs/>
          <w:sz w:val="24"/>
          <w:szCs w:val="24"/>
        </w:rPr>
        <w:t>)</w:t>
      </w:r>
      <w:r w:rsidRPr="00C87394">
        <w:rPr>
          <w:rFonts w:asciiTheme="minorHAnsi" w:hAnsiTheme="minorHAnsi" w:cstheme="minorHAnsi"/>
          <w:b w:val="0"/>
          <w:bCs/>
          <w:sz w:val="24"/>
          <w:szCs w:val="24"/>
        </w:rPr>
        <w:t xml:space="preserve">. The ESC advised that </w:t>
      </w:r>
      <w:r w:rsidR="00D72A33" w:rsidRPr="00C87394">
        <w:rPr>
          <w:rFonts w:asciiTheme="minorHAnsi" w:hAnsiTheme="minorHAnsi" w:cstheme="minorHAnsi"/>
          <w:b w:val="0"/>
          <w:bCs/>
          <w:sz w:val="24"/>
          <w:szCs w:val="24"/>
        </w:rPr>
        <w:t xml:space="preserve">models </w:t>
      </w:r>
      <w:r w:rsidRPr="00C87394">
        <w:rPr>
          <w:rFonts w:asciiTheme="minorHAnsi" w:hAnsiTheme="minorHAnsi" w:cstheme="minorHAnsi"/>
          <w:b w:val="0"/>
          <w:bCs/>
          <w:sz w:val="24"/>
          <w:szCs w:val="24"/>
        </w:rPr>
        <w:t>with a shorter time horizon</w:t>
      </w:r>
      <w:r w:rsidR="00D72A33" w:rsidRPr="00C87394">
        <w:rPr>
          <w:rFonts w:asciiTheme="minorHAnsi" w:hAnsiTheme="minorHAnsi" w:cstheme="minorHAnsi"/>
          <w:b w:val="0"/>
          <w:bCs/>
          <w:sz w:val="24"/>
          <w:szCs w:val="24"/>
        </w:rPr>
        <w:t>, or no time difference between accumulation of costs and benefits,</w:t>
      </w:r>
      <w:r w:rsidRPr="00C87394">
        <w:rPr>
          <w:rFonts w:asciiTheme="minorHAnsi" w:hAnsiTheme="minorHAnsi" w:cstheme="minorHAnsi"/>
          <w:b w:val="0"/>
          <w:bCs/>
          <w:sz w:val="24"/>
          <w:szCs w:val="24"/>
        </w:rPr>
        <w:t xml:space="preserve"> are less sensitive to discounting. </w:t>
      </w:r>
    </w:p>
    <w:p w14:paraId="6F797246" w14:textId="77777777" w:rsidR="00DB3B69" w:rsidRPr="00C87394" w:rsidRDefault="00351FE1" w:rsidP="009431F5">
      <w:pPr>
        <w:pStyle w:val="PBACHeading10"/>
        <w:numPr>
          <w:ilvl w:val="1"/>
          <w:numId w:val="4"/>
        </w:numPr>
        <w:spacing w:after="120"/>
        <w:ind w:left="720" w:hanging="720"/>
        <w:jc w:val="both"/>
        <w:rPr>
          <w:rFonts w:asciiTheme="minorHAnsi" w:hAnsiTheme="minorHAnsi" w:cstheme="minorHAnsi"/>
          <w:bCs/>
          <w:szCs w:val="24"/>
        </w:rPr>
      </w:pPr>
      <w:r w:rsidRPr="00C87394">
        <w:rPr>
          <w:rFonts w:asciiTheme="minorHAnsi" w:hAnsiTheme="minorHAnsi" w:cstheme="minorHAnsi"/>
          <w:b w:val="0"/>
          <w:bCs/>
          <w:sz w:val="24"/>
          <w:szCs w:val="24"/>
        </w:rPr>
        <w:t xml:space="preserve">In its pre-PBAC response, Medicines Australia stated that this implied that the ICERs for a range of medicines, vaccines and other medical therapies have been higher than they should be. </w:t>
      </w:r>
    </w:p>
    <w:p w14:paraId="5F821D92" w14:textId="3E9B5569" w:rsidR="000807D8" w:rsidRPr="00C87394" w:rsidRDefault="00351FE1" w:rsidP="009431F5">
      <w:pPr>
        <w:pStyle w:val="PBACHeading10"/>
        <w:numPr>
          <w:ilvl w:val="1"/>
          <w:numId w:val="4"/>
        </w:numPr>
        <w:spacing w:after="120"/>
        <w:ind w:left="720" w:hanging="720"/>
        <w:jc w:val="both"/>
        <w:rPr>
          <w:rFonts w:asciiTheme="minorHAnsi" w:hAnsiTheme="minorHAnsi" w:cstheme="minorHAnsi"/>
          <w:bCs/>
          <w:szCs w:val="24"/>
        </w:rPr>
      </w:pPr>
      <w:r w:rsidRPr="00C87394">
        <w:rPr>
          <w:rFonts w:asciiTheme="minorHAnsi" w:hAnsiTheme="minorHAnsi" w:cstheme="minorHAnsi"/>
          <w:b w:val="0"/>
          <w:bCs/>
          <w:sz w:val="24"/>
          <w:szCs w:val="24"/>
        </w:rPr>
        <w:t>The PBAC did not accept t</w:t>
      </w:r>
      <w:r w:rsidR="00DB3B69" w:rsidRPr="00C87394">
        <w:rPr>
          <w:rFonts w:asciiTheme="minorHAnsi" w:hAnsiTheme="minorHAnsi" w:cstheme="minorHAnsi"/>
          <w:b w:val="0"/>
          <w:bCs/>
          <w:sz w:val="24"/>
          <w:szCs w:val="24"/>
        </w:rPr>
        <w:t>his inference</w:t>
      </w:r>
      <w:r w:rsidR="008F1375" w:rsidRPr="00C87394">
        <w:rPr>
          <w:rFonts w:asciiTheme="minorHAnsi" w:hAnsiTheme="minorHAnsi" w:cstheme="minorHAnsi"/>
          <w:b w:val="0"/>
          <w:bCs/>
          <w:sz w:val="24"/>
          <w:szCs w:val="24"/>
        </w:rPr>
        <w:t xml:space="preserve">. The PBAC considered that </w:t>
      </w:r>
      <w:r w:rsidR="00333F6A" w:rsidRPr="00C87394">
        <w:rPr>
          <w:rFonts w:asciiTheme="minorHAnsi" w:hAnsiTheme="minorHAnsi" w:cstheme="minorHAnsi"/>
          <w:b w:val="0"/>
          <w:bCs/>
          <w:sz w:val="24"/>
          <w:szCs w:val="24"/>
        </w:rPr>
        <w:t>the varying sensitivity of ICERs between different health interventions</w:t>
      </w:r>
      <w:r w:rsidR="008F1375" w:rsidRPr="00C87394">
        <w:rPr>
          <w:rFonts w:asciiTheme="minorHAnsi" w:hAnsiTheme="minorHAnsi" w:cstheme="minorHAnsi"/>
          <w:b w:val="0"/>
          <w:bCs/>
          <w:sz w:val="24"/>
          <w:szCs w:val="24"/>
        </w:rPr>
        <w:t xml:space="preserve"> </w:t>
      </w:r>
      <w:r w:rsidR="00DC76D7" w:rsidRPr="00C87394">
        <w:rPr>
          <w:rFonts w:asciiTheme="minorHAnsi" w:hAnsiTheme="minorHAnsi" w:cstheme="minorHAnsi"/>
          <w:b w:val="0"/>
          <w:bCs/>
          <w:sz w:val="24"/>
          <w:szCs w:val="24"/>
        </w:rPr>
        <w:t>is</w:t>
      </w:r>
      <w:r w:rsidR="008F1375" w:rsidRPr="00C87394">
        <w:rPr>
          <w:rFonts w:asciiTheme="minorHAnsi" w:hAnsiTheme="minorHAnsi" w:cstheme="minorHAnsi"/>
          <w:b w:val="0"/>
          <w:bCs/>
          <w:sz w:val="24"/>
          <w:szCs w:val="24"/>
        </w:rPr>
        <w:t xml:space="preserve"> consistent with the </w:t>
      </w:r>
      <w:r w:rsidR="008A07BF" w:rsidRPr="00C87394">
        <w:rPr>
          <w:rFonts w:asciiTheme="minorHAnsi" w:hAnsiTheme="minorHAnsi" w:cstheme="minorHAnsi"/>
          <w:b w:val="0"/>
          <w:bCs/>
          <w:sz w:val="24"/>
          <w:szCs w:val="24"/>
        </w:rPr>
        <w:t>overall</w:t>
      </w:r>
      <w:r w:rsidR="00846A42" w:rsidRPr="00C87394">
        <w:rPr>
          <w:rFonts w:asciiTheme="minorHAnsi" w:hAnsiTheme="minorHAnsi" w:cstheme="minorHAnsi"/>
          <w:b w:val="0"/>
          <w:bCs/>
          <w:sz w:val="24"/>
          <w:szCs w:val="24"/>
        </w:rPr>
        <w:t xml:space="preserve"> </w:t>
      </w:r>
      <w:r w:rsidR="00DB3B69" w:rsidRPr="00C87394">
        <w:rPr>
          <w:rFonts w:asciiTheme="minorHAnsi" w:hAnsiTheme="minorHAnsi" w:cstheme="minorHAnsi"/>
          <w:b w:val="0"/>
          <w:bCs/>
          <w:sz w:val="24"/>
          <w:szCs w:val="24"/>
        </w:rPr>
        <w:t>purpose of discounting</w:t>
      </w:r>
      <w:r w:rsidR="00846A42" w:rsidRPr="00C87394">
        <w:rPr>
          <w:rFonts w:asciiTheme="minorHAnsi" w:hAnsiTheme="minorHAnsi" w:cstheme="minorHAnsi"/>
          <w:b w:val="0"/>
          <w:bCs/>
          <w:sz w:val="24"/>
          <w:szCs w:val="24"/>
        </w:rPr>
        <w:t xml:space="preserve"> in economic evaluations</w:t>
      </w:r>
      <w:r w:rsidR="00DB3B69" w:rsidRPr="00C87394">
        <w:rPr>
          <w:rFonts w:asciiTheme="minorHAnsi" w:hAnsiTheme="minorHAnsi" w:cstheme="minorHAnsi"/>
          <w:b w:val="0"/>
          <w:bCs/>
          <w:sz w:val="24"/>
          <w:szCs w:val="24"/>
        </w:rPr>
        <w:t xml:space="preserve"> </w:t>
      </w:r>
      <w:r w:rsidR="00DC76D7" w:rsidRPr="00C87394">
        <w:rPr>
          <w:rFonts w:asciiTheme="minorHAnsi" w:hAnsiTheme="minorHAnsi" w:cstheme="minorHAnsi"/>
          <w:b w:val="0"/>
          <w:bCs/>
          <w:sz w:val="24"/>
          <w:szCs w:val="24"/>
        </w:rPr>
        <w:t>–</w:t>
      </w:r>
      <w:r w:rsidR="00DB3B69" w:rsidRPr="00C87394">
        <w:rPr>
          <w:rFonts w:asciiTheme="minorHAnsi" w:hAnsiTheme="minorHAnsi" w:cstheme="minorHAnsi"/>
          <w:b w:val="0"/>
          <w:bCs/>
          <w:sz w:val="24"/>
          <w:szCs w:val="24"/>
        </w:rPr>
        <w:t xml:space="preserve"> to reflect social time preferences for costs and benefits now</w:t>
      </w:r>
      <w:r w:rsidR="001165A5" w:rsidRPr="00C87394">
        <w:rPr>
          <w:rFonts w:asciiTheme="minorHAnsi" w:hAnsiTheme="minorHAnsi" w:cstheme="minorHAnsi"/>
          <w:b w:val="0"/>
          <w:bCs/>
          <w:sz w:val="24"/>
          <w:szCs w:val="24"/>
        </w:rPr>
        <w:t>,</w:t>
      </w:r>
      <w:r w:rsidR="00DB3B69" w:rsidRPr="00C87394">
        <w:rPr>
          <w:rFonts w:asciiTheme="minorHAnsi" w:hAnsiTheme="minorHAnsi" w:cstheme="minorHAnsi"/>
          <w:b w:val="0"/>
          <w:bCs/>
          <w:sz w:val="24"/>
          <w:szCs w:val="24"/>
        </w:rPr>
        <w:t xml:space="preserve"> relative to the future.</w:t>
      </w:r>
      <w:r w:rsidR="007D2ABE" w:rsidRPr="00C87394">
        <w:rPr>
          <w:rFonts w:asciiTheme="minorHAnsi" w:hAnsiTheme="minorHAnsi" w:cstheme="minorHAnsi"/>
          <w:b w:val="0"/>
          <w:bCs/>
          <w:sz w:val="24"/>
          <w:szCs w:val="24"/>
        </w:rPr>
        <w:t xml:space="preserve"> The</w:t>
      </w:r>
      <w:r w:rsidR="00DA6267" w:rsidRPr="00C87394">
        <w:rPr>
          <w:rFonts w:asciiTheme="minorHAnsi" w:hAnsiTheme="minorHAnsi" w:cstheme="minorHAnsi"/>
          <w:b w:val="0"/>
          <w:bCs/>
          <w:sz w:val="24"/>
          <w:szCs w:val="24"/>
        </w:rPr>
        <w:t xml:space="preserve"> PBAC considered </w:t>
      </w:r>
      <w:r w:rsidR="00DA6267" w:rsidRPr="00C87394">
        <w:rPr>
          <w:rFonts w:asciiTheme="minorHAnsi" w:hAnsiTheme="minorHAnsi" w:cstheme="minorHAnsi"/>
          <w:b w:val="0"/>
          <w:bCs/>
          <w:sz w:val="24"/>
          <w:szCs w:val="24"/>
        </w:rPr>
        <w:lastRenderedPageBreak/>
        <w:t xml:space="preserve">that </w:t>
      </w:r>
      <w:r w:rsidR="00EC2464" w:rsidRPr="00C87394">
        <w:rPr>
          <w:rFonts w:asciiTheme="minorHAnsi" w:hAnsiTheme="minorHAnsi" w:cstheme="minorHAnsi"/>
          <w:b w:val="0"/>
          <w:bCs/>
          <w:sz w:val="24"/>
          <w:szCs w:val="24"/>
        </w:rPr>
        <w:t xml:space="preserve">a </w:t>
      </w:r>
      <w:r w:rsidR="007D2ABE" w:rsidRPr="00C87394">
        <w:rPr>
          <w:rFonts w:asciiTheme="minorHAnsi" w:hAnsiTheme="minorHAnsi" w:cstheme="minorHAnsi"/>
          <w:b w:val="0"/>
          <w:bCs/>
          <w:sz w:val="24"/>
          <w:szCs w:val="24"/>
        </w:rPr>
        <w:t xml:space="preserve">consequence of discounting is that current costs and benefits are valued more highly than future costs and benefits. </w:t>
      </w:r>
      <w:r w:rsidR="000807D8" w:rsidRPr="00C87394">
        <w:t xml:space="preserve"> </w:t>
      </w:r>
    </w:p>
    <w:p w14:paraId="653A3A1E" w14:textId="45AA60D8" w:rsidR="005D581E" w:rsidRPr="00C87394" w:rsidRDefault="005D581E" w:rsidP="005D581E">
      <w:pPr>
        <w:pStyle w:val="PBACHeading10"/>
        <w:numPr>
          <w:ilvl w:val="1"/>
          <w:numId w:val="4"/>
        </w:numPr>
        <w:spacing w:after="120"/>
        <w:ind w:left="720" w:hanging="720"/>
        <w:jc w:val="both"/>
        <w:rPr>
          <w:rFonts w:asciiTheme="minorHAnsi" w:hAnsiTheme="minorHAnsi" w:cstheme="minorHAnsi"/>
          <w:b w:val="0"/>
          <w:bCs/>
          <w:sz w:val="24"/>
          <w:szCs w:val="24"/>
        </w:rPr>
      </w:pPr>
      <w:r w:rsidRPr="00C87394">
        <w:rPr>
          <w:rFonts w:asciiTheme="minorHAnsi" w:eastAsia="Calibri" w:hAnsiTheme="minorHAnsi" w:cstheme="minorHAnsi"/>
          <w:b w:val="0"/>
          <w:sz w:val="24"/>
          <w:szCs w:val="24"/>
        </w:rPr>
        <w:t>The PBAC noted that reducing the discount rate would increase the proportionate value of long</w:t>
      </w:r>
      <w:r w:rsidR="007942D5" w:rsidRPr="00C87394">
        <w:rPr>
          <w:rFonts w:asciiTheme="minorHAnsi" w:eastAsia="Calibri" w:hAnsiTheme="minorHAnsi" w:cstheme="minorHAnsi"/>
          <w:b w:val="0"/>
          <w:sz w:val="24"/>
          <w:szCs w:val="24"/>
        </w:rPr>
        <w:t>-</w:t>
      </w:r>
      <w:r w:rsidRPr="00C87394">
        <w:rPr>
          <w:rFonts w:asciiTheme="minorHAnsi" w:eastAsia="Calibri" w:hAnsiTheme="minorHAnsi" w:cstheme="minorHAnsi"/>
          <w:b w:val="0"/>
          <w:sz w:val="24"/>
          <w:szCs w:val="24"/>
        </w:rPr>
        <w:t xml:space="preserve">term benefits compared </w:t>
      </w:r>
      <w:r w:rsidR="008A07BF" w:rsidRPr="00C87394">
        <w:rPr>
          <w:rFonts w:asciiTheme="minorHAnsi" w:eastAsia="Calibri" w:hAnsiTheme="minorHAnsi" w:cstheme="minorHAnsi"/>
          <w:b w:val="0"/>
          <w:sz w:val="24"/>
          <w:szCs w:val="24"/>
        </w:rPr>
        <w:t>to</w:t>
      </w:r>
      <w:r w:rsidRPr="00C87394">
        <w:rPr>
          <w:rFonts w:asciiTheme="minorHAnsi" w:eastAsia="Calibri" w:hAnsiTheme="minorHAnsi" w:cstheme="minorHAnsi"/>
          <w:b w:val="0"/>
          <w:sz w:val="24"/>
          <w:szCs w:val="24"/>
        </w:rPr>
        <w:t xml:space="preserve"> short</w:t>
      </w:r>
      <w:r w:rsidR="00AE5960" w:rsidRPr="00C87394">
        <w:rPr>
          <w:rFonts w:asciiTheme="minorHAnsi" w:eastAsia="Calibri" w:hAnsiTheme="minorHAnsi" w:cstheme="minorHAnsi"/>
          <w:b w:val="0"/>
          <w:sz w:val="24"/>
          <w:szCs w:val="24"/>
        </w:rPr>
        <w:t>-</w:t>
      </w:r>
      <w:r w:rsidRPr="00C87394">
        <w:rPr>
          <w:rFonts w:asciiTheme="minorHAnsi" w:eastAsia="Calibri" w:hAnsiTheme="minorHAnsi" w:cstheme="minorHAnsi"/>
          <w:b w:val="0"/>
          <w:sz w:val="24"/>
          <w:szCs w:val="24"/>
        </w:rPr>
        <w:t>term benefits. The PBAC noted that longer term benefits are inherently more uncertain than short term benefits.</w:t>
      </w:r>
      <w:r w:rsidRPr="00C87394">
        <w:rPr>
          <w:rFonts w:asciiTheme="minorHAnsi" w:eastAsia="Calibri" w:hAnsiTheme="minorHAnsi" w:cstheme="minorHAnsi"/>
          <w:bCs/>
          <w:sz w:val="24"/>
          <w:szCs w:val="24"/>
        </w:rPr>
        <w:t xml:space="preserve"> </w:t>
      </w:r>
      <w:r w:rsidRPr="00C87394">
        <w:rPr>
          <w:rFonts w:asciiTheme="minorHAnsi" w:hAnsiTheme="minorHAnsi" w:cstheme="minorHAnsi"/>
          <w:b w:val="0"/>
          <w:bCs/>
          <w:sz w:val="24"/>
          <w:szCs w:val="24"/>
        </w:rPr>
        <w:t xml:space="preserve">The PBAC agreed with the ESC that a reduced discount rate would result in ICERs that </w:t>
      </w:r>
      <w:r w:rsidR="00AF664B" w:rsidRPr="00C87394">
        <w:rPr>
          <w:rFonts w:asciiTheme="minorHAnsi" w:hAnsiTheme="minorHAnsi" w:cstheme="minorHAnsi"/>
          <w:b w:val="0"/>
          <w:bCs/>
          <w:sz w:val="24"/>
          <w:szCs w:val="24"/>
        </w:rPr>
        <w:t>would be</w:t>
      </w:r>
      <w:r w:rsidRPr="00C87394">
        <w:rPr>
          <w:rFonts w:asciiTheme="minorHAnsi" w:hAnsiTheme="minorHAnsi" w:cstheme="minorHAnsi"/>
          <w:b w:val="0"/>
          <w:bCs/>
          <w:sz w:val="24"/>
          <w:szCs w:val="24"/>
        </w:rPr>
        <w:t xml:space="preserve"> more sensitive to assumptions about long term benefits</w:t>
      </w:r>
      <w:r w:rsidR="009B6CD6" w:rsidRPr="00C87394">
        <w:rPr>
          <w:rFonts w:asciiTheme="minorHAnsi" w:hAnsiTheme="minorHAnsi" w:cstheme="minorHAnsi"/>
          <w:b w:val="0"/>
          <w:bCs/>
          <w:sz w:val="24"/>
          <w:szCs w:val="24"/>
        </w:rPr>
        <w:t>,</w:t>
      </w:r>
      <w:r w:rsidRPr="00C87394">
        <w:rPr>
          <w:rFonts w:asciiTheme="minorHAnsi" w:hAnsiTheme="minorHAnsi" w:cstheme="minorHAnsi"/>
          <w:b w:val="0"/>
          <w:bCs/>
          <w:sz w:val="24"/>
          <w:szCs w:val="24"/>
        </w:rPr>
        <w:t xml:space="preserve"> and reduced confidence in benefits extrapolated beyond observed data. The PBAC accepted advice from the ESC that a reduction to the discount rate would result in the PBAC inherently accepting greater economic uncertainty if it did not also change how it considered uncertainty and interpreted ICERs.</w:t>
      </w:r>
    </w:p>
    <w:p w14:paraId="2AF25161" w14:textId="12C0B33D" w:rsidR="00DA5207" w:rsidRPr="00C87394" w:rsidRDefault="00DA5207" w:rsidP="00DA5207">
      <w:pPr>
        <w:pStyle w:val="PBACHeading10"/>
        <w:numPr>
          <w:ilvl w:val="1"/>
          <w:numId w:val="4"/>
        </w:numPr>
        <w:spacing w:after="120"/>
        <w:ind w:left="720" w:hanging="720"/>
        <w:jc w:val="both"/>
        <w:rPr>
          <w:rFonts w:asciiTheme="minorHAnsi" w:hAnsiTheme="minorHAnsi" w:cstheme="minorHAnsi"/>
          <w:bCs/>
          <w:szCs w:val="24"/>
        </w:rPr>
      </w:pPr>
      <w:r w:rsidRPr="00C87394">
        <w:rPr>
          <w:rFonts w:asciiTheme="minorHAnsi" w:hAnsiTheme="minorHAnsi" w:cstheme="minorHAnsi"/>
          <w:b w:val="0"/>
          <w:bCs/>
          <w:sz w:val="24"/>
          <w:szCs w:val="24"/>
        </w:rPr>
        <w:t>The PBAC</w:t>
      </w:r>
      <w:r w:rsidR="0077659C">
        <w:rPr>
          <w:rFonts w:asciiTheme="minorHAnsi" w:hAnsiTheme="minorHAnsi" w:cstheme="minorHAnsi"/>
          <w:b w:val="0"/>
          <w:bCs/>
          <w:sz w:val="24"/>
          <w:szCs w:val="24"/>
        </w:rPr>
        <w:t xml:space="preserve"> noted the ESC’s view that</w:t>
      </w:r>
      <w:r w:rsidRPr="00C87394">
        <w:rPr>
          <w:rFonts w:asciiTheme="minorHAnsi" w:hAnsiTheme="minorHAnsi" w:cstheme="minorHAnsi"/>
          <w:b w:val="0"/>
          <w:bCs/>
          <w:sz w:val="24"/>
          <w:szCs w:val="24"/>
        </w:rPr>
        <w:t xml:space="preserve"> a reduction to the discount rate</w:t>
      </w:r>
      <w:r w:rsidR="0077659C">
        <w:rPr>
          <w:rFonts w:asciiTheme="minorHAnsi" w:hAnsiTheme="minorHAnsi" w:cstheme="minorHAnsi"/>
          <w:b w:val="0"/>
          <w:bCs/>
          <w:sz w:val="24"/>
          <w:szCs w:val="24"/>
        </w:rPr>
        <w:t xml:space="preserve"> may be interpreted</w:t>
      </w:r>
      <w:r w:rsidRPr="00C87394">
        <w:rPr>
          <w:rFonts w:asciiTheme="minorHAnsi" w:hAnsiTheme="minorHAnsi" w:cstheme="minorHAnsi"/>
          <w:b w:val="0"/>
          <w:bCs/>
          <w:sz w:val="24"/>
          <w:szCs w:val="24"/>
        </w:rPr>
        <w:t xml:space="preserve"> as an indication that willingness-to-pay has increased</w:t>
      </w:r>
      <w:r w:rsidR="0067379B">
        <w:rPr>
          <w:rFonts w:asciiTheme="minorHAnsi" w:hAnsiTheme="minorHAnsi" w:cstheme="minorHAnsi"/>
          <w:b w:val="0"/>
          <w:bCs/>
          <w:sz w:val="24"/>
          <w:szCs w:val="24"/>
        </w:rPr>
        <w:t>, with flow on effects to the prices requested by sponsors</w:t>
      </w:r>
      <w:r w:rsidRPr="00C87394">
        <w:rPr>
          <w:rFonts w:asciiTheme="minorHAnsi" w:hAnsiTheme="minorHAnsi" w:cstheme="minorHAnsi"/>
          <w:b w:val="0"/>
          <w:bCs/>
          <w:sz w:val="24"/>
          <w:szCs w:val="24"/>
        </w:rPr>
        <w:t>.</w:t>
      </w:r>
      <w:r w:rsidR="007752B3" w:rsidRPr="00C87394">
        <w:rPr>
          <w:rFonts w:asciiTheme="minorHAnsi" w:hAnsiTheme="minorHAnsi" w:cstheme="minorHAnsi"/>
          <w:b w:val="0"/>
          <w:bCs/>
          <w:sz w:val="24"/>
          <w:szCs w:val="24"/>
        </w:rPr>
        <w:t xml:space="preserve"> </w:t>
      </w:r>
      <w:r w:rsidR="00407C4C">
        <w:rPr>
          <w:rFonts w:asciiTheme="minorHAnsi" w:eastAsia="Calibri" w:hAnsiTheme="minorHAnsi" w:cstheme="minorHAnsi"/>
          <w:b w:val="0"/>
          <w:sz w:val="24"/>
          <w:szCs w:val="24"/>
        </w:rPr>
        <w:t>The PBAC agreed</w:t>
      </w:r>
      <w:r w:rsidR="0077659C">
        <w:rPr>
          <w:rFonts w:asciiTheme="minorHAnsi" w:hAnsiTheme="minorHAnsi" w:cstheme="minorHAnsi"/>
          <w:b w:val="0"/>
          <w:bCs/>
          <w:sz w:val="24"/>
          <w:szCs w:val="24"/>
        </w:rPr>
        <w:t xml:space="preserve"> that </w:t>
      </w:r>
      <w:r w:rsidR="0077659C" w:rsidRPr="00AE3C81">
        <w:rPr>
          <w:rFonts w:asciiTheme="minorHAnsi" w:eastAsia="Calibri" w:hAnsiTheme="minorHAnsi" w:cstheme="minorHAnsi"/>
          <w:b w:val="0"/>
          <w:sz w:val="24"/>
          <w:szCs w:val="24"/>
        </w:rPr>
        <w:t>adjusting a single component of</w:t>
      </w:r>
      <w:r w:rsidR="0077659C">
        <w:t xml:space="preserve"> </w:t>
      </w:r>
      <w:r w:rsidR="0077659C" w:rsidRPr="00E77C8B">
        <w:rPr>
          <w:rFonts w:asciiTheme="minorHAnsi" w:eastAsia="Calibri" w:hAnsiTheme="minorHAnsi" w:cstheme="minorHAnsi"/>
          <w:b w:val="0"/>
          <w:sz w:val="24"/>
          <w:szCs w:val="24"/>
        </w:rPr>
        <w:t xml:space="preserve">HTA </w:t>
      </w:r>
      <w:r w:rsidR="0077659C" w:rsidRPr="00AE3C81">
        <w:rPr>
          <w:rFonts w:asciiTheme="minorHAnsi" w:hAnsiTheme="minorHAnsi" w:cstheme="minorHAnsi"/>
          <w:b w:val="0"/>
          <w:bCs/>
          <w:sz w:val="24"/>
          <w:szCs w:val="24"/>
        </w:rPr>
        <w:t>without considering unintended consequences</w:t>
      </w:r>
      <w:r w:rsidR="0077659C">
        <w:rPr>
          <w:rFonts w:asciiTheme="minorHAnsi" w:hAnsiTheme="minorHAnsi" w:cstheme="minorHAnsi"/>
          <w:b w:val="0"/>
          <w:bCs/>
          <w:sz w:val="24"/>
          <w:szCs w:val="24"/>
        </w:rPr>
        <w:t>, or how participants in the HTA process might respond to that change,</w:t>
      </w:r>
      <w:r w:rsidR="0077659C" w:rsidRPr="00AE3C81">
        <w:rPr>
          <w:rFonts w:asciiTheme="minorHAnsi" w:hAnsiTheme="minorHAnsi" w:cstheme="minorHAnsi"/>
          <w:b w:val="0"/>
          <w:bCs/>
          <w:sz w:val="24"/>
          <w:szCs w:val="24"/>
        </w:rPr>
        <w:t xml:space="preserve"> is problematic</w:t>
      </w:r>
      <w:r w:rsidR="0077659C" w:rsidRPr="00E3171B">
        <w:rPr>
          <w:rFonts w:asciiTheme="minorHAnsi" w:hAnsiTheme="minorHAnsi" w:cstheme="minorHAnsi"/>
          <w:b w:val="0"/>
          <w:bCs/>
          <w:sz w:val="24"/>
          <w:szCs w:val="24"/>
        </w:rPr>
        <w:t>.</w:t>
      </w:r>
      <w:r w:rsidR="0077659C">
        <w:rPr>
          <w:rFonts w:asciiTheme="minorHAnsi" w:hAnsiTheme="minorHAnsi" w:cstheme="minorHAnsi"/>
          <w:b w:val="0"/>
          <w:bCs/>
          <w:sz w:val="24"/>
          <w:szCs w:val="24"/>
        </w:rPr>
        <w:t xml:space="preserve"> </w:t>
      </w:r>
      <w:r w:rsidR="007752B3" w:rsidRPr="00C87394">
        <w:rPr>
          <w:rFonts w:asciiTheme="minorHAnsi" w:hAnsiTheme="minorHAnsi" w:cstheme="minorHAnsi"/>
          <w:b w:val="0"/>
          <w:bCs/>
          <w:sz w:val="24"/>
          <w:szCs w:val="24"/>
        </w:rPr>
        <w:t>The</w:t>
      </w:r>
      <w:r w:rsidR="007752B3" w:rsidRPr="00C87394">
        <w:rPr>
          <w:rFonts w:asciiTheme="minorHAnsi" w:eastAsia="Calibri" w:hAnsiTheme="minorHAnsi" w:cstheme="minorHAnsi"/>
          <w:b w:val="0"/>
          <w:sz w:val="24"/>
          <w:szCs w:val="24"/>
        </w:rPr>
        <w:t xml:space="preserve"> PBAC also agreed with the ESC that if higher prices</w:t>
      </w:r>
      <w:r w:rsidR="0067379B">
        <w:rPr>
          <w:rFonts w:asciiTheme="minorHAnsi" w:eastAsia="Calibri" w:hAnsiTheme="minorHAnsi" w:cstheme="minorHAnsi"/>
          <w:b w:val="0"/>
          <w:sz w:val="24"/>
          <w:szCs w:val="24"/>
        </w:rPr>
        <w:t xml:space="preserve"> were requested</w:t>
      </w:r>
      <w:r w:rsidR="007752B3" w:rsidRPr="00C87394">
        <w:rPr>
          <w:rFonts w:asciiTheme="minorHAnsi" w:eastAsia="Calibri" w:hAnsiTheme="minorHAnsi" w:cstheme="minorHAnsi"/>
          <w:b w:val="0"/>
          <w:sz w:val="24"/>
          <w:szCs w:val="24"/>
        </w:rPr>
        <w:t>, this would reduce overall cost-effectiveness of new interventions submitted to the PBAC.</w:t>
      </w:r>
    </w:p>
    <w:p w14:paraId="353A1838" w14:textId="3BFE930A" w:rsidR="000861D5" w:rsidRPr="00C87394" w:rsidRDefault="000861D5" w:rsidP="009431F5">
      <w:pPr>
        <w:pStyle w:val="PBACHeading10"/>
        <w:numPr>
          <w:ilvl w:val="1"/>
          <w:numId w:val="4"/>
        </w:numPr>
        <w:spacing w:after="120"/>
        <w:ind w:left="720" w:hanging="720"/>
        <w:jc w:val="both"/>
        <w:rPr>
          <w:rFonts w:asciiTheme="minorHAnsi" w:hAnsiTheme="minorHAnsi" w:cstheme="minorHAnsi"/>
          <w:bCs/>
          <w:szCs w:val="24"/>
        </w:rPr>
      </w:pPr>
      <w:r w:rsidRPr="00C87394">
        <w:rPr>
          <w:rFonts w:asciiTheme="minorHAnsi" w:hAnsiTheme="minorHAnsi" w:cstheme="minorHAnsi"/>
          <w:b w:val="0"/>
          <w:bCs/>
          <w:sz w:val="24"/>
          <w:szCs w:val="24"/>
        </w:rPr>
        <w:t xml:space="preserve">The </w:t>
      </w:r>
      <w:r w:rsidR="00054F30" w:rsidRPr="00C87394">
        <w:rPr>
          <w:rFonts w:asciiTheme="minorHAnsi" w:hAnsiTheme="minorHAnsi" w:cstheme="minorHAnsi"/>
          <w:b w:val="0"/>
          <w:bCs/>
          <w:sz w:val="24"/>
          <w:szCs w:val="24"/>
        </w:rPr>
        <w:t>PBAC</w:t>
      </w:r>
      <w:r w:rsidRPr="00C87394">
        <w:rPr>
          <w:rFonts w:asciiTheme="minorHAnsi" w:hAnsiTheme="minorHAnsi" w:cstheme="minorHAnsi"/>
          <w:b w:val="0"/>
          <w:bCs/>
          <w:sz w:val="24"/>
          <w:szCs w:val="24"/>
        </w:rPr>
        <w:t xml:space="preserve"> noted that reducing the discount rate</w:t>
      </w:r>
      <w:r w:rsidR="00ED2FC1" w:rsidRPr="00C87394">
        <w:rPr>
          <w:rFonts w:asciiTheme="minorHAnsi" w:hAnsiTheme="minorHAnsi" w:cstheme="minorHAnsi"/>
          <w:b w:val="0"/>
          <w:bCs/>
          <w:sz w:val="24"/>
          <w:szCs w:val="24"/>
        </w:rPr>
        <w:t>,</w:t>
      </w:r>
      <w:r w:rsidRPr="00C87394">
        <w:rPr>
          <w:rFonts w:asciiTheme="minorHAnsi" w:hAnsiTheme="minorHAnsi" w:cstheme="minorHAnsi"/>
          <w:b w:val="0"/>
          <w:bCs/>
          <w:sz w:val="24"/>
          <w:szCs w:val="24"/>
        </w:rPr>
        <w:t xml:space="preserve"> and </w:t>
      </w:r>
      <w:r w:rsidR="00ED2FC1" w:rsidRPr="00C87394">
        <w:rPr>
          <w:rFonts w:asciiTheme="minorHAnsi" w:hAnsiTheme="minorHAnsi" w:cstheme="minorHAnsi"/>
          <w:b w:val="0"/>
          <w:bCs/>
          <w:sz w:val="24"/>
          <w:szCs w:val="24"/>
        </w:rPr>
        <w:t>assuming the ICER calculated using the 5% discount remained acceptable to the PBAC</w:t>
      </w:r>
      <w:r w:rsidR="007F27AA" w:rsidRPr="00C87394">
        <w:rPr>
          <w:rFonts w:asciiTheme="minorHAnsi" w:hAnsiTheme="minorHAnsi" w:cstheme="minorHAnsi"/>
          <w:b w:val="0"/>
          <w:bCs/>
          <w:sz w:val="24"/>
          <w:szCs w:val="24"/>
        </w:rPr>
        <w:t xml:space="preserve"> under a lower discount rate</w:t>
      </w:r>
      <w:r w:rsidR="00ED2FC1" w:rsidRPr="00C87394">
        <w:rPr>
          <w:rFonts w:asciiTheme="minorHAnsi" w:hAnsiTheme="minorHAnsi" w:cstheme="minorHAnsi"/>
          <w:b w:val="0"/>
          <w:bCs/>
          <w:sz w:val="24"/>
          <w:szCs w:val="24"/>
        </w:rPr>
        <w:t>,</w:t>
      </w:r>
      <w:r w:rsidR="00184412" w:rsidRPr="00C87394">
        <w:rPr>
          <w:rFonts w:asciiTheme="minorHAnsi" w:hAnsiTheme="minorHAnsi" w:cstheme="minorHAnsi"/>
          <w:b w:val="0"/>
          <w:bCs/>
          <w:sz w:val="24"/>
          <w:szCs w:val="24"/>
        </w:rPr>
        <w:t xml:space="preserve"> could</w:t>
      </w:r>
      <w:r w:rsidRPr="00C87394">
        <w:rPr>
          <w:rFonts w:asciiTheme="minorHAnsi" w:hAnsiTheme="minorHAnsi" w:cstheme="minorHAnsi"/>
          <w:b w:val="0"/>
          <w:bCs/>
          <w:sz w:val="24"/>
          <w:szCs w:val="24"/>
        </w:rPr>
        <w:t xml:space="preserve"> </w:t>
      </w:r>
      <w:r w:rsidR="00E42425">
        <w:rPr>
          <w:rFonts w:asciiTheme="minorHAnsi" w:hAnsiTheme="minorHAnsi" w:cstheme="minorHAnsi"/>
          <w:b w:val="0"/>
          <w:bCs/>
          <w:sz w:val="24"/>
          <w:szCs w:val="24"/>
        </w:rPr>
        <w:t>have potentially very large impacts on</w:t>
      </w:r>
      <w:r w:rsidRPr="00C87394">
        <w:rPr>
          <w:rFonts w:asciiTheme="minorHAnsi" w:hAnsiTheme="minorHAnsi" w:cstheme="minorHAnsi"/>
          <w:b w:val="0"/>
          <w:bCs/>
          <w:sz w:val="24"/>
          <w:szCs w:val="24"/>
        </w:rPr>
        <w:t xml:space="preserve"> prices and costs of </w:t>
      </w:r>
      <w:r w:rsidR="007F27AA" w:rsidRPr="00C87394">
        <w:rPr>
          <w:rFonts w:asciiTheme="minorHAnsi" w:hAnsiTheme="minorHAnsi" w:cstheme="minorHAnsi"/>
          <w:b w:val="0"/>
          <w:bCs/>
          <w:sz w:val="24"/>
          <w:szCs w:val="24"/>
        </w:rPr>
        <w:t xml:space="preserve">new </w:t>
      </w:r>
      <w:r w:rsidRPr="00C87394">
        <w:rPr>
          <w:rFonts w:asciiTheme="minorHAnsi" w:hAnsiTheme="minorHAnsi" w:cstheme="minorHAnsi"/>
          <w:b w:val="0"/>
          <w:bCs/>
          <w:sz w:val="24"/>
          <w:szCs w:val="24"/>
        </w:rPr>
        <w:t>interventions with front ended costs and ongoing long-term benefits</w:t>
      </w:r>
      <w:r w:rsidR="00ED2FC1" w:rsidRPr="00C87394">
        <w:rPr>
          <w:rFonts w:asciiTheme="minorHAnsi" w:hAnsiTheme="minorHAnsi" w:cstheme="minorHAnsi"/>
          <w:b w:val="0"/>
          <w:bCs/>
          <w:sz w:val="24"/>
          <w:szCs w:val="24"/>
        </w:rPr>
        <w:t xml:space="preserve"> recommended by the PBAC</w:t>
      </w:r>
      <w:r w:rsidRPr="00C87394">
        <w:rPr>
          <w:rFonts w:asciiTheme="minorHAnsi" w:hAnsiTheme="minorHAnsi" w:cstheme="minorHAnsi"/>
          <w:b w:val="0"/>
          <w:bCs/>
          <w:sz w:val="24"/>
          <w:szCs w:val="24"/>
        </w:rPr>
        <w:t xml:space="preserve">. </w:t>
      </w:r>
    </w:p>
    <w:p w14:paraId="3980D5F0" w14:textId="2E910AF8" w:rsidR="00846A42" w:rsidRPr="00C87394" w:rsidRDefault="005D581E" w:rsidP="009431F5">
      <w:pPr>
        <w:pStyle w:val="PBACHeading10"/>
        <w:numPr>
          <w:ilvl w:val="1"/>
          <w:numId w:val="4"/>
        </w:numPr>
        <w:spacing w:after="120"/>
        <w:ind w:left="720" w:hanging="720"/>
        <w:jc w:val="both"/>
        <w:rPr>
          <w:rFonts w:asciiTheme="minorHAnsi" w:hAnsiTheme="minorHAnsi" w:cstheme="minorHAnsi"/>
          <w:b w:val="0"/>
          <w:bCs/>
          <w:sz w:val="24"/>
          <w:szCs w:val="24"/>
        </w:rPr>
      </w:pPr>
      <w:r w:rsidRPr="00C87394">
        <w:rPr>
          <w:rFonts w:asciiTheme="minorHAnsi" w:eastAsia="Calibri" w:hAnsiTheme="minorHAnsi" w:cstheme="minorHAnsi"/>
          <w:b w:val="0"/>
          <w:sz w:val="24"/>
          <w:szCs w:val="24"/>
        </w:rPr>
        <w:t xml:space="preserve">The PBAC noted </w:t>
      </w:r>
      <w:r w:rsidR="001F5F8F" w:rsidRPr="00C87394">
        <w:rPr>
          <w:rFonts w:asciiTheme="minorHAnsi" w:hAnsiTheme="minorHAnsi" w:cstheme="minorHAnsi"/>
          <w:b w:val="0"/>
          <w:bCs/>
          <w:sz w:val="24"/>
          <w:szCs w:val="24"/>
        </w:rPr>
        <w:t>that while changing the discount rate in an economic model may make certain interventions appear more cost-effective, it would not change the actual costs or effectiveness of new interventions. The</w:t>
      </w:r>
      <w:r w:rsidRPr="00C87394">
        <w:rPr>
          <w:rFonts w:asciiTheme="minorHAnsi" w:hAnsiTheme="minorHAnsi" w:cstheme="minorHAnsi"/>
          <w:b w:val="0"/>
          <w:bCs/>
          <w:sz w:val="24"/>
          <w:szCs w:val="24"/>
        </w:rPr>
        <w:t xml:space="preserve"> PBAC noted advice from the</w:t>
      </w:r>
      <w:r w:rsidR="001F5F8F" w:rsidRPr="00C87394">
        <w:rPr>
          <w:rFonts w:asciiTheme="minorHAnsi" w:hAnsiTheme="minorHAnsi" w:cstheme="minorHAnsi"/>
          <w:b w:val="0"/>
          <w:bCs/>
          <w:sz w:val="24"/>
          <w:szCs w:val="24"/>
        </w:rPr>
        <w:t xml:space="preserve"> </w:t>
      </w:r>
      <w:r w:rsidR="00846A42" w:rsidRPr="00C87394">
        <w:rPr>
          <w:rFonts w:asciiTheme="minorHAnsi" w:hAnsiTheme="minorHAnsi" w:cstheme="minorHAnsi"/>
          <w:b w:val="0"/>
          <w:bCs/>
          <w:sz w:val="24"/>
          <w:szCs w:val="24"/>
        </w:rPr>
        <w:t xml:space="preserve">ESC </w:t>
      </w:r>
      <w:r w:rsidR="001F5F8F" w:rsidRPr="00C87394">
        <w:rPr>
          <w:rFonts w:asciiTheme="minorHAnsi" w:hAnsiTheme="minorHAnsi" w:cstheme="minorHAnsi"/>
          <w:b w:val="0"/>
          <w:bCs/>
          <w:sz w:val="24"/>
          <w:szCs w:val="24"/>
        </w:rPr>
        <w:t>that a lower ICER resulting</w:t>
      </w:r>
      <w:r w:rsidR="00BD1570">
        <w:rPr>
          <w:rFonts w:asciiTheme="minorHAnsi" w:hAnsiTheme="minorHAnsi" w:cstheme="minorHAnsi"/>
          <w:b w:val="0"/>
          <w:bCs/>
          <w:sz w:val="24"/>
          <w:szCs w:val="24"/>
        </w:rPr>
        <w:t xml:space="preserve"> only</w:t>
      </w:r>
      <w:r w:rsidR="001F5F8F" w:rsidRPr="00C87394">
        <w:rPr>
          <w:rFonts w:asciiTheme="minorHAnsi" w:hAnsiTheme="minorHAnsi" w:cstheme="minorHAnsi"/>
          <w:b w:val="0"/>
          <w:bCs/>
          <w:sz w:val="24"/>
          <w:szCs w:val="24"/>
        </w:rPr>
        <w:t xml:space="preserve"> from </w:t>
      </w:r>
      <w:r w:rsidR="00720D3D" w:rsidRPr="00C87394">
        <w:rPr>
          <w:rFonts w:asciiTheme="minorHAnsi" w:hAnsiTheme="minorHAnsi" w:cstheme="minorHAnsi"/>
          <w:b w:val="0"/>
          <w:bCs/>
          <w:sz w:val="24"/>
          <w:szCs w:val="24"/>
        </w:rPr>
        <w:t xml:space="preserve">application of </w:t>
      </w:r>
      <w:r w:rsidR="001F5F8F" w:rsidRPr="00C87394">
        <w:rPr>
          <w:rFonts w:asciiTheme="minorHAnsi" w:hAnsiTheme="minorHAnsi" w:cstheme="minorHAnsi"/>
          <w:b w:val="0"/>
          <w:bCs/>
          <w:sz w:val="24"/>
          <w:szCs w:val="24"/>
        </w:rPr>
        <w:t xml:space="preserve">a lower discount rate should not be taken to mean an intervention is more cost-effective. </w:t>
      </w:r>
      <w:r w:rsidR="007D2ABE" w:rsidRPr="00C87394">
        <w:rPr>
          <w:rFonts w:asciiTheme="minorHAnsi" w:hAnsiTheme="minorHAnsi" w:cstheme="minorHAnsi"/>
          <w:b w:val="0"/>
          <w:bCs/>
          <w:sz w:val="24"/>
          <w:szCs w:val="24"/>
        </w:rPr>
        <w:t>The PBAC noted</w:t>
      </w:r>
      <w:r w:rsidR="001F279B" w:rsidRPr="00C87394">
        <w:rPr>
          <w:rFonts w:asciiTheme="minorHAnsi" w:hAnsiTheme="minorHAnsi" w:cstheme="minorHAnsi"/>
          <w:b w:val="0"/>
          <w:bCs/>
          <w:sz w:val="24"/>
          <w:szCs w:val="24"/>
        </w:rPr>
        <w:t xml:space="preserve"> the ESC did not accept claims that reducing the discount rate would automatically increase the likelihood that an intervention would be considered cost-effective by the PBAC, or that certain interventions (such as preventative therapies) would be more likely to be accepted as cost-effective.</w:t>
      </w:r>
    </w:p>
    <w:p w14:paraId="179A6997" w14:textId="53D21CF1" w:rsidR="00846A42" w:rsidRPr="00C87394" w:rsidRDefault="00846A42" w:rsidP="009431F5">
      <w:pPr>
        <w:pStyle w:val="PBACHeading10"/>
        <w:numPr>
          <w:ilvl w:val="1"/>
          <w:numId w:val="4"/>
        </w:numPr>
        <w:spacing w:after="120"/>
        <w:ind w:left="720" w:hanging="720"/>
        <w:jc w:val="both"/>
        <w:rPr>
          <w:rFonts w:asciiTheme="minorHAnsi" w:hAnsiTheme="minorHAnsi" w:cstheme="minorHAnsi"/>
          <w:b w:val="0"/>
          <w:bCs/>
          <w:sz w:val="24"/>
          <w:szCs w:val="24"/>
        </w:rPr>
      </w:pPr>
      <w:r w:rsidRPr="00C87394">
        <w:rPr>
          <w:rFonts w:asciiTheme="minorHAnsi" w:hAnsiTheme="minorHAnsi" w:cstheme="minorHAnsi"/>
          <w:b w:val="0"/>
          <w:bCs/>
          <w:sz w:val="24"/>
          <w:szCs w:val="24"/>
        </w:rPr>
        <w:t xml:space="preserve">In its pre-PBAC response, Medicines Australia did not accept this </w:t>
      </w:r>
      <w:r w:rsidR="007942D5" w:rsidRPr="00C87394">
        <w:rPr>
          <w:rFonts w:asciiTheme="minorHAnsi" w:hAnsiTheme="minorHAnsi" w:cstheme="minorHAnsi"/>
          <w:b w:val="0"/>
          <w:bCs/>
          <w:sz w:val="24"/>
          <w:szCs w:val="24"/>
        </w:rPr>
        <w:t>advice</w:t>
      </w:r>
      <w:r w:rsidRPr="00C87394">
        <w:rPr>
          <w:rFonts w:asciiTheme="minorHAnsi" w:hAnsiTheme="minorHAnsi" w:cstheme="minorHAnsi"/>
          <w:b w:val="0"/>
          <w:bCs/>
          <w:sz w:val="24"/>
          <w:szCs w:val="24"/>
        </w:rPr>
        <w:t xml:space="preserve"> and claimed that </w:t>
      </w:r>
      <w:r w:rsidR="003E32D4" w:rsidRPr="00C87394">
        <w:rPr>
          <w:rFonts w:asciiTheme="minorHAnsi" w:eastAsia="Calibri" w:hAnsiTheme="minorHAnsi" w:cstheme="minorHAnsi"/>
          <w:b w:val="0"/>
          <w:sz w:val="24"/>
          <w:szCs w:val="24"/>
        </w:rPr>
        <w:t>the discount rate can have a large impact on what</w:t>
      </w:r>
      <w:r w:rsidR="001F279B" w:rsidRPr="00C87394">
        <w:rPr>
          <w:rFonts w:asciiTheme="minorHAnsi" w:eastAsia="Calibri" w:hAnsiTheme="minorHAnsi" w:cstheme="minorHAnsi"/>
          <w:b w:val="0"/>
          <w:sz w:val="24"/>
          <w:szCs w:val="24"/>
        </w:rPr>
        <w:t xml:space="preserve"> the resulting ICER is</w:t>
      </w:r>
      <w:r w:rsidR="00DA588B" w:rsidRPr="00C87394">
        <w:rPr>
          <w:rFonts w:asciiTheme="minorHAnsi" w:eastAsia="Calibri" w:hAnsiTheme="minorHAnsi" w:cstheme="minorHAnsi"/>
          <w:b w:val="0"/>
          <w:sz w:val="24"/>
          <w:szCs w:val="24"/>
        </w:rPr>
        <w:t>,</w:t>
      </w:r>
      <w:r w:rsidR="001F279B" w:rsidRPr="00C87394">
        <w:rPr>
          <w:rFonts w:asciiTheme="minorHAnsi" w:eastAsia="Calibri" w:hAnsiTheme="minorHAnsi" w:cstheme="minorHAnsi"/>
          <w:b w:val="0"/>
          <w:sz w:val="24"/>
          <w:szCs w:val="24"/>
        </w:rPr>
        <w:t xml:space="preserve"> and what </w:t>
      </w:r>
      <w:r w:rsidR="003E32D4" w:rsidRPr="00C87394">
        <w:rPr>
          <w:rFonts w:asciiTheme="minorHAnsi" w:eastAsia="Calibri" w:hAnsiTheme="minorHAnsi" w:cstheme="minorHAnsi"/>
          <w:b w:val="0"/>
          <w:sz w:val="24"/>
          <w:szCs w:val="24"/>
        </w:rPr>
        <w:t xml:space="preserve">is deemed cost-effective. </w:t>
      </w:r>
    </w:p>
    <w:p w14:paraId="7E945688" w14:textId="305BC6C4" w:rsidR="001F279B" w:rsidRPr="00C87394" w:rsidRDefault="005D581E" w:rsidP="005D581E">
      <w:pPr>
        <w:pStyle w:val="PBACHeading10"/>
        <w:numPr>
          <w:ilvl w:val="1"/>
          <w:numId w:val="4"/>
        </w:numPr>
        <w:spacing w:after="120"/>
        <w:ind w:left="720" w:hanging="720"/>
        <w:jc w:val="both"/>
        <w:rPr>
          <w:rFonts w:asciiTheme="minorHAnsi" w:hAnsiTheme="minorHAnsi" w:cstheme="minorHAnsi"/>
          <w:bCs/>
          <w:szCs w:val="24"/>
        </w:rPr>
      </w:pPr>
      <w:r w:rsidRPr="00C87394">
        <w:rPr>
          <w:rFonts w:asciiTheme="minorHAnsi" w:hAnsiTheme="minorHAnsi" w:cstheme="minorHAnsi"/>
          <w:b w:val="0"/>
          <w:bCs/>
          <w:sz w:val="24"/>
          <w:szCs w:val="24"/>
        </w:rPr>
        <w:t xml:space="preserve">The PBAC </w:t>
      </w:r>
      <w:r w:rsidR="007942D5" w:rsidRPr="00C87394">
        <w:rPr>
          <w:rFonts w:asciiTheme="minorHAnsi" w:hAnsiTheme="minorHAnsi" w:cstheme="minorHAnsi"/>
          <w:b w:val="0"/>
          <w:bCs/>
          <w:sz w:val="24"/>
          <w:szCs w:val="24"/>
        </w:rPr>
        <w:t>accepted</w:t>
      </w:r>
      <w:r w:rsidRPr="00C87394">
        <w:rPr>
          <w:rFonts w:asciiTheme="minorHAnsi" w:hAnsiTheme="minorHAnsi" w:cstheme="minorHAnsi"/>
          <w:b w:val="0"/>
          <w:bCs/>
          <w:sz w:val="24"/>
          <w:szCs w:val="24"/>
        </w:rPr>
        <w:t xml:space="preserve"> that the ICERs for some interventions are more sensitive to the impact of the discount rate on longer term costs and benefits. The extent of impact is related to the pattern of differential timing of the accrual of costs and health outcomes, where costs occur </w:t>
      </w:r>
      <w:r w:rsidR="001D3AC5" w:rsidRPr="00C87394">
        <w:rPr>
          <w:rFonts w:asciiTheme="minorHAnsi" w:hAnsiTheme="minorHAnsi" w:cstheme="minorHAnsi"/>
          <w:b w:val="0"/>
          <w:bCs/>
          <w:sz w:val="24"/>
          <w:szCs w:val="24"/>
        </w:rPr>
        <w:t>early,</w:t>
      </w:r>
      <w:r w:rsidRPr="00C87394">
        <w:rPr>
          <w:rFonts w:asciiTheme="minorHAnsi" w:hAnsiTheme="minorHAnsi" w:cstheme="minorHAnsi"/>
          <w:b w:val="0"/>
          <w:bCs/>
          <w:sz w:val="24"/>
          <w:szCs w:val="24"/>
        </w:rPr>
        <w:t xml:space="preserve"> and health outcomes accrue over a longer time horizon. The PBAC noted that therefore there may be a greater impact of discount rate changes on the ICERs of certain types of interventions, including some vaccines, other preventive treatments</w:t>
      </w:r>
      <w:r w:rsidR="00DA588B" w:rsidRPr="00C87394">
        <w:rPr>
          <w:rFonts w:asciiTheme="minorHAnsi" w:hAnsiTheme="minorHAnsi" w:cstheme="minorHAnsi"/>
          <w:b w:val="0"/>
          <w:bCs/>
          <w:sz w:val="24"/>
          <w:szCs w:val="24"/>
        </w:rPr>
        <w:t>,</w:t>
      </w:r>
      <w:r w:rsidRPr="00C87394">
        <w:rPr>
          <w:rFonts w:asciiTheme="minorHAnsi" w:hAnsiTheme="minorHAnsi" w:cstheme="minorHAnsi"/>
          <w:b w:val="0"/>
          <w:bCs/>
          <w:sz w:val="24"/>
          <w:szCs w:val="24"/>
        </w:rPr>
        <w:t xml:space="preserve"> or gene therapies.  </w:t>
      </w:r>
      <w:r w:rsidR="00447351" w:rsidRPr="00C87394">
        <w:rPr>
          <w:rFonts w:asciiTheme="minorHAnsi" w:eastAsia="Calibri" w:hAnsiTheme="minorHAnsi" w:cstheme="minorHAnsi"/>
          <w:b w:val="0"/>
          <w:sz w:val="24"/>
          <w:szCs w:val="24"/>
        </w:rPr>
        <w:t>However, the PBAC also noted that i</w:t>
      </w:r>
      <w:r w:rsidR="00687FCC" w:rsidRPr="00C87394">
        <w:rPr>
          <w:rFonts w:asciiTheme="minorHAnsi" w:eastAsia="Calibri" w:hAnsiTheme="minorHAnsi" w:cstheme="minorHAnsi"/>
          <w:b w:val="0"/>
          <w:sz w:val="24"/>
          <w:szCs w:val="24"/>
        </w:rPr>
        <w:t>t considers several model outputs (including ICERs calculated using different discount rates) when assessing cost-effectiveness and</w:t>
      </w:r>
      <w:r w:rsidRPr="00C87394">
        <w:rPr>
          <w:rFonts w:asciiTheme="minorHAnsi" w:eastAsia="Calibri" w:hAnsiTheme="minorHAnsi" w:cstheme="minorHAnsi"/>
          <w:b w:val="0"/>
          <w:sz w:val="24"/>
          <w:szCs w:val="24"/>
        </w:rPr>
        <w:t xml:space="preserve"> </w:t>
      </w:r>
      <w:r w:rsidR="00687FCC" w:rsidRPr="00C87394">
        <w:rPr>
          <w:rFonts w:asciiTheme="minorHAnsi" w:eastAsia="Calibri" w:hAnsiTheme="minorHAnsi" w:cstheme="minorHAnsi"/>
          <w:b w:val="0"/>
          <w:sz w:val="24"/>
          <w:szCs w:val="24"/>
        </w:rPr>
        <w:t>has</w:t>
      </w:r>
      <w:r w:rsidR="00447351" w:rsidRPr="00C87394">
        <w:rPr>
          <w:rFonts w:asciiTheme="minorHAnsi" w:eastAsia="Calibri" w:hAnsiTheme="minorHAnsi" w:cstheme="minorHAnsi"/>
          <w:b w:val="0"/>
          <w:sz w:val="24"/>
          <w:szCs w:val="24"/>
        </w:rPr>
        <w:t xml:space="preserve"> accepted a wide range of ICERs</w:t>
      </w:r>
      <w:r w:rsidR="00CD59D6" w:rsidRPr="00C87394">
        <w:rPr>
          <w:rFonts w:asciiTheme="minorHAnsi" w:eastAsia="Calibri" w:hAnsiTheme="minorHAnsi" w:cstheme="minorHAnsi"/>
          <w:b w:val="0"/>
          <w:sz w:val="24"/>
          <w:szCs w:val="24"/>
        </w:rPr>
        <w:t xml:space="preserve"> in its</w:t>
      </w:r>
      <w:r w:rsidR="00687FCC" w:rsidRPr="00C87394">
        <w:rPr>
          <w:rFonts w:asciiTheme="minorHAnsi" w:eastAsia="Calibri" w:hAnsiTheme="minorHAnsi" w:cstheme="minorHAnsi"/>
          <w:b w:val="0"/>
          <w:sz w:val="24"/>
          <w:szCs w:val="24"/>
        </w:rPr>
        <w:t xml:space="preserve"> recommend</w:t>
      </w:r>
      <w:r w:rsidR="00CD59D6" w:rsidRPr="00C87394">
        <w:rPr>
          <w:rFonts w:asciiTheme="minorHAnsi" w:eastAsia="Calibri" w:hAnsiTheme="minorHAnsi" w:cstheme="minorHAnsi"/>
          <w:b w:val="0"/>
          <w:sz w:val="24"/>
          <w:szCs w:val="24"/>
        </w:rPr>
        <w:t>at</w:t>
      </w:r>
      <w:r w:rsidR="00687FCC" w:rsidRPr="00C87394">
        <w:rPr>
          <w:rFonts w:asciiTheme="minorHAnsi" w:eastAsia="Calibri" w:hAnsiTheme="minorHAnsi" w:cstheme="minorHAnsi"/>
          <w:b w:val="0"/>
          <w:sz w:val="24"/>
          <w:szCs w:val="24"/>
        </w:rPr>
        <w:t>i</w:t>
      </w:r>
      <w:r w:rsidR="00CD59D6" w:rsidRPr="00C87394">
        <w:rPr>
          <w:rFonts w:asciiTheme="minorHAnsi" w:eastAsia="Calibri" w:hAnsiTheme="minorHAnsi" w:cstheme="minorHAnsi"/>
          <w:b w:val="0"/>
          <w:sz w:val="24"/>
          <w:szCs w:val="24"/>
        </w:rPr>
        <w:t>ons for</w:t>
      </w:r>
      <w:r w:rsidR="00687FCC" w:rsidRPr="00C87394">
        <w:rPr>
          <w:rFonts w:asciiTheme="minorHAnsi" w:eastAsia="Calibri" w:hAnsiTheme="minorHAnsi" w:cstheme="minorHAnsi"/>
          <w:b w:val="0"/>
          <w:sz w:val="24"/>
          <w:szCs w:val="24"/>
        </w:rPr>
        <w:t xml:space="preserve"> new PBS listings. </w:t>
      </w:r>
      <w:r w:rsidR="00447351" w:rsidRPr="00C87394">
        <w:rPr>
          <w:rFonts w:asciiTheme="minorHAnsi" w:eastAsia="Calibri" w:hAnsiTheme="minorHAnsi" w:cstheme="minorHAnsi"/>
          <w:b w:val="0"/>
          <w:sz w:val="24"/>
          <w:szCs w:val="24"/>
        </w:rPr>
        <w:t xml:space="preserve"> </w:t>
      </w:r>
    </w:p>
    <w:p w14:paraId="7A016E40" w14:textId="60810BDF" w:rsidR="000B3EF9" w:rsidRPr="00C87394" w:rsidRDefault="00F451E0" w:rsidP="00D151D1">
      <w:pPr>
        <w:pStyle w:val="PBACHeading10"/>
        <w:numPr>
          <w:ilvl w:val="1"/>
          <w:numId w:val="4"/>
        </w:numPr>
        <w:spacing w:after="120"/>
        <w:ind w:left="720" w:hanging="720"/>
        <w:jc w:val="both"/>
        <w:rPr>
          <w:rFonts w:asciiTheme="minorHAnsi" w:hAnsiTheme="minorHAnsi" w:cstheme="minorHAnsi"/>
          <w:b w:val="0"/>
          <w:bCs/>
          <w:sz w:val="24"/>
          <w:szCs w:val="24"/>
        </w:rPr>
      </w:pPr>
      <w:r w:rsidRPr="00C87394">
        <w:rPr>
          <w:rFonts w:asciiTheme="minorHAnsi" w:hAnsiTheme="minorHAnsi" w:cstheme="minorHAnsi"/>
          <w:b w:val="0"/>
          <w:bCs/>
          <w:sz w:val="24"/>
          <w:szCs w:val="24"/>
        </w:rPr>
        <w:lastRenderedPageBreak/>
        <w:t xml:space="preserve">The </w:t>
      </w:r>
      <w:r w:rsidR="00291005">
        <w:rPr>
          <w:rFonts w:asciiTheme="minorHAnsi" w:hAnsiTheme="minorHAnsi" w:cstheme="minorHAnsi"/>
          <w:b w:val="0"/>
          <w:bCs/>
          <w:sz w:val="24"/>
          <w:szCs w:val="24"/>
        </w:rPr>
        <w:t xml:space="preserve">PBAC noted the </w:t>
      </w:r>
      <w:r w:rsidRPr="00C87394">
        <w:rPr>
          <w:rFonts w:asciiTheme="minorHAnsi" w:hAnsiTheme="minorHAnsi" w:cstheme="minorHAnsi"/>
          <w:b w:val="0"/>
          <w:bCs/>
          <w:sz w:val="24"/>
          <w:szCs w:val="24"/>
        </w:rPr>
        <w:t>ESC</w:t>
      </w:r>
      <w:r w:rsidR="00291005">
        <w:rPr>
          <w:rFonts w:asciiTheme="minorHAnsi" w:hAnsiTheme="minorHAnsi" w:cstheme="minorHAnsi"/>
          <w:b w:val="0"/>
          <w:bCs/>
          <w:sz w:val="24"/>
          <w:szCs w:val="24"/>
        </w:rPr>
        <w:t>’s</w:t>
      </w:r>
      <w:r w:rsidRPr="00C87394">
        <w:rPr>
          <w:rFonts w:asciiTheme="minorHAnsi" w:hAnsiTheme="minorHAnsi" w:cstheme="minorHAnsi"/>
          <w:b w:val="0"/>
          <w:bCs/>
          <w:sz w:val="24"/>
          <w:szCs w:val="24"/>
        </w:rPr>
        <w:t xml:space="preserve"> advi</w:t>
      </w:r>
      <w:r w:rsidR="00291005">
        <w:rPr>
          <w:rFonts w:asciiTheme="minorHAnsi" w:hAnsiTheme="minorHAnsi" w:cstheme="minorHAnsi"/>
          <w:b w:val="0"/>
          <w:bCs/>
          <w:sz w:val="24"/>
          <w:szCs w:val="24"/>
        </w:rPr>
        <w:t>ce</w:t>
      </w:r>
      <w:r w:rsidRPr="00C87394">
        <w:rPr>
          <w:rFonts w:asciiTheme="minorHAnsi" w:hAnsiTheme="minorHAnsi" w:cstheme="minorHAnsi"/>
          <w:b w:val="0"/>
          <w:bCs/>
          <w:sz w:val="24"/>
          <w:szCs w:val="24"/>
        </w:rPr>
        <w:t xml:space="preserve"> that if the PBAC</w:t>
      </w:r>
      <w:r w:rsidR="007373E1" w:rsidRPr="00C87394">
        <w:rPr>
          <w:rFonts w:asciiTheme="minorHAnsi" w:hAnsiTheme="minorHAnsi" w:cstheme="minorHAnsi"/>
          <w:b w:val="0"/>
          <w:bCs/>
          <w:sz w:val="24"/>
          <w:szCs w:val="24"/>
        </w:rPr>
        <w:t xml:space="preserve"> </w:t>
      </w:r>
      <w:r w:rsidRPr="00C87394">
        <w:rPr>
          <w:rFonts w:asciiTheme="minorHAnsi" w:hAnsiTheme="minorHAnsi" w:cstheme="minorHAnsi"/>
          <w:b w:val="0"/>
          <w:bCs/>
          <w:sz w:val="24"/>
          <w:szCs w:val="24"/>
        </w:rPr>
        <w:t xml:space="preserve">did not change its interpretation of ICERs in the context of a </w:t>
      </w:r>
      <w:r w:rsidR="00FF5E66" w:rsidRPr="00C87394">
        <w:rPr>
          <w:rFonts w:asciiTheme="minorHAnsi" w:hAnsiTheme="minorHAnsi" w:cstheme="minorHAnsi"/>
          <w:b w:val="0"/>
          <w:bCs/>
          <w:sz w:val="24"/>
          <w:szCs w:val="24"/>
        </w:rPr>
        <w:t>lower</w:t>
      </w:r>
      <w:r w:rsidRPr="00C87394">
        <w:rPr>
          <w:rFonts w:asciiTheme="minorHAnsi" w:hAnsiTheme="minorHAnsi" w:cstheme="minorHAnsi"/>
          <w:b w:val="0"/>
          <w:bCs/>
          <w:sz w:val="24"/>
          <w:szCs w:val="24"/>
        </w:rPr>
        <w:t xml:space="preserve"> discount rate, this</w:t>
      </w:r>
      <w:r w:rsidR="001F5F8F" w:rsidRPr="00C87394">
        <w:rPr>
          <w:rFonts w:asciiTheme="minorHAnsi" w:hAnsiTheme="minorHAnsi" w:cstheme="minorHAnsi"/>
          <w:b w:val="0"/>
          <w:bCs/>
          <w:sz w:val="24"/>
          <w:szCs w:val="24"/>
        </w:rPr>
        <w:t xml:space="preserve"> may</w:t>
      </w:r>
      <w:r w:rsidRPr="00C87394">
        <w:rPr>
          <w:rFonts w:asciiTheme="minorHAnsi" w:hAnsiTheme="minorHAnsi" w:cstheme="minorHAnsi"/>
          <w:b w:val="0"/>
          <w:bCs/>
          <w:sz w:val="24"/>
          <w:szCs w:val="24"/>
        </w:rPr>
        <w:t xml:space="preserve"> result in acceptance of higher</w:t>
      </w:r>
      <w:r w:rsidR="004233A8" w:rsidRPr="00C87394">
        <w:rPr>
          <w:rFonts w:asciiTheme="minorHAnsi" w:hAnsiTheme="minorHAnsi" w:cstheme="minorHAnsi"/>
          <w:b w:val="0"/>
          <w:bCs/>
          <w:sz w:val="24"/>
          <w:szCs w:val="24"/>
        </w:rPr>
        <w:t>, less cost-effective</w:t>
      </w:r>
      <w:r w:rsidRPr="00C87394">
        <w:rPr>
          <w:rFonts w:asciiTheme="minorHAnsi" w:hAnsiTheme="minorHAnsi" w:cstheme="minorHAnsi"/>
          <w:b w:val="0"/>
          <w:bCs/>
          <w:sz w:val="24"/>
          <w:szCs w:val="24"/>
        </w:rPr>
        <w:t xml:space="preserve"> prices for </w:t>
      </w:r>
      <w:r w:rsidR="004F467B">
        <w:rPr>
          <w:rFonts w:asciiTheme="minorHAnsi" w:hAnsiTheme="minorHAnsi" w:cstheme="minorHAnsi"/>
          <w:b w:val="0"/>
          <w:bCs/>
          <w:sz w:val="24"/>
          <w:szCs w:val="24"/>
        </w:rPr>
        <w:t xml:space="preserve">some </w:t>
      </w:r>
      <w:r w:rsidRPr="00C87394">
        <w:rPr>
          <w:rFonts w:asciiTheme="minorHAnsi" w:hAnsiTheme="minorHAnsi" w:cstheme="minorHAnsi"/>
          <w:b w:val="0"/>
          <w:bCs/>
          <w:sz w:val="24"/>
          <w:szCs w:val="24"/>
        </w:rPr>
        <w:t>proposed listings</w:t>
      </w:r>
      <w:r w:rsidR="004233A8" w:rsidRPr="00C87394">
        <w:rPr>
          <w:rFonts w:asciiTheme="minorHAnsi" w:hAnsiTheme="minorHAnsi" w:cstheme="minorHAnsi"/>
          <w:b w:val="0"/>
          <w:bCs/>
          <w:sz w:val="24"/>
          <w:szCs w:val="24"/>
        </w:rPr>
        <w:t xml:space="preserve">. </w:t>
      </w:r>
      <w:r w:rsidR="000B3EF9" w:rsidRPr="00C87394">
        <w:rPr>
          <w:rFonts w:asciiTheme="minorHAnsi" w:hAnsiTheme="minorHAnsi" w:cstheme="minorHAnsi"/>
          <w:b w:val="0"/>
          <w:bCs/>
          <w:sz w:val="24"/>
          <w:szCs w:val="24"/>
        </w:rPr>
        <w:t xml:space="preserve">The </w:t>
      </w:r>
      <w:r w:rsidR="00BD1570">
        <w:rPr>
          <w:rFonts w:asciiTheme="minorHAnsi" w:hAnsiTheme="minorHAnsi" w:cstheme="minorHAnsi"/>
          <w:b w:val="0"/>
          <w:bCs/>
          <w:sz w:val="24"/>
          <w:szCs w:val="24"/>
        </w:rPr>
        <w:t xml:space="preserve">PBAC agreed with the </w:t>
      </w:r>
      <w:r w:rsidR="000B3EF9" w:rsidRPr="00C87394">
        <w:rPr>
          <w:rFonts w:asciiTheme="minorHAnsi" w:hAnsiTheme="minorHAnsi" w:cstheme="minorHAnsi"/>
          <w:b w:val="0"/>
          <w:bCs/>
          <w:sz w:val="24"/>
          <w:szCs w:val="24"/>
        </w:rPr>
        <w:t>ESC</w:t>
      </w:r>
      <w:r w:rsidR="00BD1570">
        <w:rPr>
          <w:rFonts w:asciiTheme="minorHAnsi" w:hAnsiTheme="minorHAnsi" w:cstheme="minorHAnsi"/>
          <w:b w:val="0"/>
          <w:bCs/>
          <w:sz w:val="24"/>
          <w:szCs w:val="24"/>
        </w:rPr>
        <w:t>’s view</w:t>
      </w:r>
      <w:r w:rsidR="000B3EF9" w:rsidRPr="00C87394">
        <w:rPr>
          <w:rFonts w:asciiTheme="minorHAnsi" w:hAnsiTheme="minorHAnsi" w:cstheme="minorHAnsi"/>
          <w:b w:val="0"/>
          <w:bCs/>
          <w:sz w:val="24"/>
          <w:szCs w:val="24"/>
        </w:rPr>
        <w:t xml:space="preserve"> that reducing the discount rate without changing ICER interpretation </w:t>
      </w:r>
      <w:r w:rsidR="004F467B">
        <w:rPr>
          <w:rFonts w:asciiTheme="minorHAnsi" w:hAnsiTheme="minorHAnsi" w:cstheme="minorHAnsi"/>
          <w:b w:val="0"/>
          <w:bCs/>
          <w:sz w:val="24"/>
          <w:szCs w:val="24"/>
        </w:rPr>
        <w:t>c</w:t>
      </w:r>
      <w:r w:rsidR="000B3EF9" w:rsidRPr="00C87394">
        <w:rPr>
          <w:rFonts w:asciiTheme="minorHAnsi" w:hAnsiTheme="minorHAnsi" w:cstheme="minorHAnsi"/>
          <w:b w:val="0"/>
          <w:bCs/>
          <w:sz w:val="24"/>
          <w:szCs w:val="24"/>
        </w:rPr>
        <w:t xml:space="preserve">ould </w:t>
      </w:r>
      <w:r w:rsidR="00BD1570">
        <w:rPr>
          <w:rFonts w:asciiTheme="minorHAnsi" w:hAnsiTheme="minorHAnsi" w:cstheme="minorHAnsi"/>
          <w:b w:val="0"/>
          <w:bCs/>
          <w:sz w:val="24"/>
          <w:szCs w:val="24"/>
        </w:rPr>
        <w:t>result in additional expenditure that could displace care and services from other areas funded by Governments</w:t>
      </w:r>
      <w:r w:rsidR="006A207D">
        <w:rPr>
          <w:rFonts w:asciiTheme="minorHAnsi" w:hAnsiTheme="minorHAnsi" w:cstheme="minorHAnsi"/>
          <w:b w:val="0"/>
          <w:bCs/>
          <w:sz w:val="24"/>
          <w:szCs w:val="24"/>
        </w:rPr>
        <w:t xml:space="preserve"> (opportunity cost)</w:t>
      </w:r>
      <w:r w:rsidR="00BD1570">
        <w:rPr>
          <w:rFonts w:asciiTheme="minorHAnsi" w:hAnsiTheme="minorHAnsi" w:cstheme="minorHAnsi"/>
          <w:b w:val="0"/>
          <w:bCs/>
          <w:sz w:val="24"/>
          <w:szCs w:val="24"/>
        </w:rPr>
        <w:t>. The PBAC therefore considered that a reduction to the discount rate would</w:t>
      </w:r>
      <w:r w:rsidR="000B3EF9" w:rsidRPr="00C87394">
        <w:rPr>
          <w:rFonts w:asciiTheme="minorHAnsi" w:hAnsiTheme="minorHAnsi" w:cstheme="minorHAnsi"/>
          <w:b w:val="0"/>
          <w:bCs/>
          <w:sz w:val="24"/>
          <w:szCs w:val="24"/>
        </w:rPr>
        <w:t xml:space="preserve"> necessitat</w:t>
      </w:r>
      <w:r w:rsidR="00BD1570">
        <w:rPr>
          <w:rFonts w:asciiTheme="minorHAnsi" w:hAnsiTheme="minorHAnsi" w:cstheme="minorHAnsi"/>
          <w:b w:val="0"/>
          <w:bCs/>
          <w:sz w:val="24"/>
          <w:szCs w:val="24"/>
        </w:rPr>
        <w:t>e</w:t>
      </w:r>
      <w:r w:rsidR="000B3EF9" w:rsidRPr="00C87394">
        <w:rPr>
          <w:rFonts w:asciiTheme="minorHAnsi" w:hAnsiTheme="minorHAnsi" w:cstheme="minorHAnsi"/>
          <w:b w:val="0"/>
          <w:bCs/>
          <w:sz w:val="24"/>
          <w:szCs w:val="24"/>
        </w:rPr>
        <w:t xml:space="preserve"> change to the interpretation of ICERs</w:t>
      </w:r>
      <w:r w:rsidR="00BD1570">
        <w:rPr>
          <w:rFonts w:asciiTheme="minorHAnsi" w:hAnsiTheme="minorHAnsi" w:cstheme="minorHAnsi"/>
          <w:b w:val="0"/>
          <w:bCs/>
          <w:sz w:val="24"/>
          <w:szCs w:val="24"/>
        </w:rPr>
        <w:t xml:space="preserve"> </w:t>
      </w:r>
      <w:r w:rsidR="006A207D">
        <w:rPr>
          <w:rFonts w:asciiTheme="minorHAnsi" w:hAnsiTheme="minorHAnsi" w:cstheme="minorHAnsi"/>
          <w:b w:val="0"/>
          <w:bCs/>
          <w:sz w:val="24"/>
          <w:szCs w:val="24"/>
        </w:rPr>
        <w:t xml:space="preserve">for </w:t>
      </w:r>
      <w:r w:rsidR="00BD1570">
        <w:rPr>
          <w:rFonts w:asciiTheme="minorHAnsi" w:hAnsiTheme="minorHAnsi" w:cstheme="minorHAnsi"/>
          <w:b w:val="0"/>
          <w:bCs/>
          <w:sz w:val="24"/>
          <w:szCs w:val="24"/>
        </w:rPr>
        <w:t>interventions sensitive to a change to the discount rate</w:t>
      </w:r>
      <w:r w:rsidR="000B3EF9" w:rsidRPr="00C87394">
        <w:rPr>
          <w:rFonts w:asciiTheme="minorHAnsi" w:hAnsiTheme="minorHAnsi" w:cstheme="minorHAnsi"/>
          <w:b w:val="0"/>
          <w:bCs/>
          <w:sz w:val="24"/>
          <w:szCs w:val="24"/>
        </w:rPr>
        <w:t xml:space="preserve">. </w:t>
      </w:r>
    </w:p>
    <w:p w14:paraId="6A632785" w14:textId="6EA31F29" w:rsidR="000858FE" w:rsidRPr="00C87394" w:rsidRDefault="000858FE" w:rsidP="000B3EF9">
      <w:pPr>
        <w:pStyle w:val="PBACHeading10"/>
        <w:numPr>
          <w:ilvl w:val="1"/>
          <w:numId w:val="4"/>
        </w:numPr>
        <w:spacing w:after="120"/>
        <w:ind w:left="720" w:hanging="720"/>
        <w:jc w:val="both"/>
        <w:rPr>
          <w:rFonts w:asciiTheme="minorHAnsi" w:hAnsiTheme="minorHAnsi" w:cstheme="minorHAnsi"/>
          <w:b w:val="0"/>
          <w:bCs/>
          <w:sz w:val="24"/>
          <w:szCs w:val="24"/>
        </w:rPr>
      </w:pPr>
      <w:r w:rsidRPr="00C87394">
        <w:rPr>
          <w:rFonts w:asciiTheme="minorHAnsi" w:eastAsia="Calibri" w:hAnsiTheme="minorHAnsi" w:cstheme="minorHAnsi"/>
          <w:b w:val="0"/>
          <w:sz w:val="24"/>
          <w:szCs w:val="24"/>
        </w:rPr>
        <w:t>In its pre-PBAC response, Medicines Australia</w:t>
      </w:r>
      <w:r w:rsidR="00035C44" w:rsidRPr="00C87394">
        <w:rPr>
          <w:rFonts w:asciiTheme="minorHAnsi" w:eastAsia="Calibri" w:hAnsiTheme="minorHAnsi" w:cstheme="minorHAnsi"/>
          <w:b w:val="0"/>
          <w:sz w:val="24"/>
          <w:szCs w:val="24"/>
        </w:rPr>
        <w:t xml:space="preserve"> disagreed with this advice</w:t>
      </w:r>
      <w:r w:rsidRPr="00C87394">
        <w:rPr>
          <w:rFonts w:asciiTheme="minorHAnsi" w:eastAsia="Calibri" w:hAnsiTheme="minorHAnsi" w:cstheme="minorHAnsi"/>
          <w:b w:val="0"/>
          <w:sz w:val="24"/>
          <w:szCs w:val="24"/>
        </w:rPr>
        <w:t xml:space="preserve"> claim</w:t>
      </w:r>
      <w:r w:rsidR="00035C44" w:rsidRPr="00C87394">
        <w:rPr>
          <w:rFonts w:asciiTheme="minorHAnsi" w:eastAsia="Calibri" w:hAnsiTheme="minorHAnsi" w:cstheme="minorHAnsi"/>
          <w:b w:val="0"/>
          <w:sz w:val="24"/>
          <w:szCs w:val="24"/>
        </w:rPr>
        <w:t>ing</w:t>
      </w:r>
      <w:r w:rsidRPr="00C87394">
        <w:rPr>
          <w:rFonts w:asciiTheme="minorHAnsi" w:eastAsia="Calibri" w:hAnsiTheme="minorHAnsi" w:cstheme="minorHAnsi"/>
          <w:b w:val="0"/>
          <w:sz w:val="24"/>
          <w:szCs w:val="24"/>
        </w:rPr>
        <w:t xml:space="preserve"> that</w:t>
      </w:r>
      <w:r w:rsidR="008A07BF" w:rsidRPr="00C87394">
        <w:rPr>
          <w:rFonts w:asciiTheme="minorHAnsi" w:eastAsia="Calibri" w:hAnsiTheme="minorHAnsi" w:cstheme="minorHAnsi"/>
          <w:b w:val="0"/>
          <w:sz w:val="24"/>
          <w:szCs w:val="24"/>
        </w:rPr>
        <w:t>,</w:t>
      </w:r>
      <w:r w:rsidRPr="00C87394">
        <w:rPr>
          <w:rFonts w:asciiTheme="minorHAnsi" w:eastAsia="Calibri" w:hAnsiTheme="minorHAnsi" w:cstheme="minorHAnsi"/>
          <w:b w:val="0"/>
          <w:sz w:val="24"/>
          <w:szCs w:val="24"/>
        </w:rPr>
        <w:t xml:space="preserve"> because the PBS and the </w:t>
      </w:r>
      <w:r w:rsidR="00DA588B" w:rsidRPr="00C87394">
        <w:rPr>
          <w:rFonts w:asciiTheme="minorHAnsi" w:eastAsia="Calibri" w:hAnsiTheme="minorHAnsi" w:cstheme="minorHAnsi"/>
          <w:b w:val="0"/>
          <w:sz w:val="24"/>
          <w:szCs w:val="24"/>
        </w:rPr>
        <w:t>National Immunisation Program (</w:t>
      </w:r>
      <w:r w:rsidRPr="00C87394">
        <w:rPr>
          <w:rFonts w:asciiTheme="minorHAnsi" w:eastAsia="Calibri" w:hAnsiTheme="minorHAnsi" w:cstheme="minorHAnsi"/>
          <w:b w:val="0"/>
          <w:sz w:val="24"/>
          <w:szCs w:val="24"/>
        </w:rPr>
        <w:t>NIP</w:t>
      </w:r>
      <w:r w:rsidR="00DA588B" w:rsidRPr="00C87394">
        <w:rPr>
          <w:rFonts w:asciiTheme="minorHAnsi" w:eastAsia="Calibri" w:hAnsiTheme="minorHAnsi" w:cstheme="minorHAnsi"/>
          <w:b w:val="0"/>
          <w:sz w:val="24"/>
          <w:szCs w:val="24"/>
        </w:rPr>
        <w:t>)</w:t>
      </w:r>
      <w:r w:rsidRPr="00C87394">
        <w:rPr>
          <w:rFonts w:asciiTheme="minorHAnsi" w:eastAsia="Calibri" w:hAnsiTheme="minorHAnsi" w:cstheme="minorHAnsi"/>
          <w:b w:val="0"/>
          <w:sz w:val="24"/>
          <w:szCs w:val="24"/>
        </w:rPr>
        <w:t xml:space="preserve"> are not capped schemes, adjustment of the discount rate would not disadvantage new health interventions.</w:t>
      </w:r>
    </w:p>
    <w:p w14:paraId="27D5B5A3" w14:textId="262AE0A2" w:rsidR="000858FE" w:rsidRPr="00C87394" w:rsidRDefault="000858FE" w:rsidP="000B3EF9">
      <w:pPr>
        <w:pStyle w:val="PBACHeading10"/>
        <w:numPr>
          <w:ilvl w:val="1"/>
          <w:numId w:val="4"/>
        </w:numPr>
        <w:spacing w:after="120"/>
        <w:ind w:left="720" w:hanging="720"/>
        <w:jc w:val="both"/>
        <w:rPr>
          <w:rFonts w:asciiTheme="minorHAnsi" w:hAnsiTheme="minorHAnsi" w:cstheme="minorHAnsi"/>
          <w:b w:val="0"/>
          <w:bCs/>
          <w:sz w:val="24"/>
          <w:szCs w:val="24"/>
        </w:rPr>
      </w:pPr>
      <w:r w:rsidRPr="00C87394">
        <w:rPr>
          <w:rFonts w:asciiTheme="minorHAnsi" w:eastAsia="Calibri" w:hAnsiTheme="minorHAnsi" w:cstheme="minorHAnsi"/>
          <w:b w:val="0"/>
          <w:sz w:val="24"/>
          <w:szCs w:val="24"/>
        </w:rPr>
        <w:t>The PBAC noted that the PBS is a</w:t>
      </w:r>
      <w:r w:rsidR="007D2ABE" w:rsidRPr="00C87394">
        <w:rPr>
          <w:rFonts w:asciiTheme="minorHAnsi" w:eastAsia="Calibri" w:hAnsiTheme="minorHAnsi" w:cstheme="minorHAnsi"/>
          <w:b w:val="0"/>
          <w:sz w:val="24"/>
          <w:szCs w:val="24"/>
        </w:rPr>
        <w:t xml:space="preserve"> demand-driven program with an</w:t>
      </w:r>
      <w:r w:rsidRPr="00C87394">
        <w:rPr>
          <w:rFonts w:asciiTheme="minorHAnsi" w:eastAsia="Calibri" w:hAnsiTheme="minorHAnsi" w:cstheme="minorHAnsi"/>
          <w:b w:val="0"/>
          <w:sz w:val="24"/>
          <w:szCs w:val="24"/>
        </w:rPr>
        <w:t xml:space="preserve"> uncapped appropriation.</w:t>
      </w:r>
      <w:r w:rsidR="00035C44" w:rsidRPr="00C87394">
        <w:rPr>
          <w:rFonts w:asciiTheme="minorHAnsi" w:eastAsia="Calibri" w:hAnsiTheme="minorHAnsi" w:cstheme="minorHAnsi"/>
          <w:b w:val="0"/>
          <w:sz w:val="24"/>
          <w:szCs w:val="24"/>
        </w:rPr>
        <w:t xml:space="preserve"> However,</w:t>
      </w:r>
      <w:r w:rsidRPr="00C87394">
        <w:rPr>
          <w:rFonts w:asciiTheme="minorHAnsi" w:eastAsia="Calibri" w:hAnsiTheme="minorHAnsi" w:cstheme="minorHAnsi"/>
          <w:b w:val="0"/>
          <w:sz w:val="24"/>
          <w:szCs w:val="24"/>
        </w:rPr>
        <w:t xml:space="preserve"> </w:t>
      </w:r>
      <w:r w:rsidR="00035C44" w:rsidRPr="00C87394">
        <w:rPr>
          <w:rFonts w:asciiTheme="minorHAnsi" w:eastAsia="Calibri" w:hAnsiTheme="minorHAnsi" w:cstheme="minorHAnsi"/>
          <w:b w:val="0"/>
          <w:sz w:val="24"/>
          <w:szCs w:val="24"/>
        </w:rPr>
        <w:t>t</w:t>
      </w:r>
      <w:r w:rsidRPr="00C87394">
        <w:rPr>
          <w:rFonts w:asciiTheme="minorHAnsi" w:eastAsia="Calibri" w:hAnsiTheme="minorHAnsi" w:cstheme="minorHAnsi"/>
          <w:b w:val="0"/>
          <w:sz w:val="24"/>
          <w:szCs w:val="24"/>
        </w:rPr>
        <w:t xml:space="preserve">he PBAC did not accept that </w:t>
      </w:r>
      <w:r w:rsidR="00035C44" w:rsidRPr="00C87394">
        <w:rPr>
          <w:rFonts w:asciiTheme="minorHAnsi" w:eastAsia="Calibri" w:hAnsiTheme="minorHAnsi" w:cstheme="minorHAnsi"/>
          <w:b w:val="0"/>
          <w:sz w:val="24"/>
          <w:szCs w:val="24"/>
        </w:rPr>
        <w:t xml:space="preserve">the absence of a cap meant that the costs of the PBS could increase </w:t>
      </w:r>
      <w:r w:rsidR="008A07BF" w:rsidRPr="00C87394">
        <w:rPr>
          <w:rFonts w:asciiTheme="minorHAnsi" w:eastAsia="Calibri" w:hAnsiTheme="minorHAnsi" w:cstheme="minorHAnsi"/>
          <w:b w:val="0"/>
          <w:sz w:val="24"/>
          <w:szCs w:val="24"/>
        </w:rPr>
        <w:t xml:space="preserve">significantly </w:t>
      </w:r>
      <w:r w:rsidR="00035C44" w:rsidRPr="00C87394">
        <w:rPr>
          <w:rFonts w:asciiTheme="minorHAnsi" w:eastAsia="Calibri" w:hAnsiTheme="minorHAnsi" w:cstheme="minorHAnsi"/>
          <w:b w:val="0"/>
          <w:sz w:val="24"/>
          <w:szCs w:val="24"/>
        </w:rPr>
        <w:t>without impacting other Government investment</w:t>
      </w:r>
      <w:r w:rsidR="00DA588B" w:rsidRPr="00C87394">
        <w:rPr>
          <w:rFonts w:asciiTheme="minorHAnsi" w:eastAsia="Calibri" w:hAnsiTheme="minorHAnsi" w:cstheme="minorHAnsi"/>
          <w:b w:val="0"/>
          <w:sz w:val="24"/>
          <w:szCs w:val="24"/>
        </w:rPr>
        <w:t>,</w:t>
      </w:r>
      <w:r w:rsidR="00035C44" w:rsidRPr="00C87394">
        <w:rPr>
          <w:rFonts w:asciiTheme="minorHAnsi" w:eastAsia="Calibri" w:hAnsiTheme="minorHAnsi" w:cstheme="minorHAnsi"/>
          <w:b w:val="0"/>
          <w:sz w:val="24"/>
          <w:szCs w:val="24"/>
        </w:rPr>
        <w:t xml:space="preserve"> including on health. The PBAC noted that </w:t>
      </w:r>
      <w:r w:rsidR="00B05340" w:rsidRPr="00C87394">
        <w:rPr>
          <w:rFonts w:asciiTheme="minorHAnsi" w:eastAsia="Calibri" w:hAnsiTheme="minorHAnsi" w:cstheme="minorHAnsi"/>
          <w:b w:val="0"/>
          <w:sz w:val="24"/>
          <w:szCs w:val="24"/>
        </w:rPr>
        <w:t>the practice</w:t>
      </w:r>
      <w:r w:rsidR="00035C44" w:rsidRPr="00C87394">
        <w:rPr>
          <w:rFonts w:asciiTheme="minorHAnsi" w:eastAsia="Calibri" w:hAnsiTheme="minorHAnsi" w:cstheme="minorHAnsi"/>
          <w:b w:val="0"/>
          <w:sz w:val="24"/>
          <w:szCs w:val="24"/>
        </w:rPr>
        <w:t xml:space="preserve"> </w:t>
      </w:r>
      <w:r w:rsidR="007752B3" w:rsidRPr="00C87394">
        <w:rPr>
          <w:rFonts w:asciiTheme="minorHAnsi" w:eastAsia="Calibri" w:hAnsiTheme="minorHAnsi" w:cstheme="minorHAnsi"/>
          <w:b w:val="0"/>
          <w:sz w:val="24"/>
          <w:szCs w:val="24"/>
        </w:rPr>
        <w:t>of accounting for social time preference (through</w:t>
      </w:r>
      <w:r w:rsidR="00035C44" w:rsidRPr="00C87394">
        <w:rPr>
          <w:rFonts w:asciiTheme="minorHAnsi" w:eastAsia="Calibri" w:hAnsiTheme="minorHAnsi" w:cstheme="minorHAnsi"/>
          <w:b w:val="0"/>
          <w:sz w:val="24"/>
          <w:szCs w:val="24"/>
        </w:rPr>
        <w:t xml:space="preserve"> discounting</w:t>
      </w:r>
      <w:r w:rsidR="007752B3" w:rsidRPr="00C87394">
        <w:rPr>
          <w:rFonts w:asciiTheme="minorHAnsi" w:eastAsia="Calibri" w:hAnsiTheme="minorHAnsi" w:cstheme="minorHAnsi"/>
          <w:b w:val="0"/>
          <w:sz w:val="24"/>
          <w:szCs w:val="24"/>
        </w:rPr>
        <w:t>)</w:t>
      </w:r>
      <w:r w:rsidR="00035C44" w:rsidRPr="00C87394">
        <w:rPr>
          <w:rFonts w:asciiTheme="minorHAnsi" w:eastAsia="Calibri" w:hAnsiTheme="minorHAnsi" w:cstheme="minorHAnsi"/>
          <w:b w:val="0"/>
          <w:sz w:val="24"/>
          <w:szCs w:val="24"/>
        </w:rPr>
        <w:t xml:space="preserve"> in economic evaluations for health and other interventions is in recognition that </w:t>
      </w:r>
      <w:r w:rsidR="00E42425">
        <w:rPr>
          <w:rFonts w:asciiTheme="minorHAnsi" w:eastAsia="Calibri" w:hAnsiTheme="minorHAnsi" w:cstheme="minorHAnsi"/>
          <w:b w:val="0"/>
          <w:sz w:val="24"/>
          <w:szCs w:val="24"/>
        </w:rPr>
        <w:t xml:space="preserve">additional </w:t>
      </w:r>
      <w:r w:rsidR="00035C44" w:rsidRPr="00C87394">
        <w:rPr>
          <w:rFonts w:asciiTheme="minorHAnsi" w:eastAsia="Calibri" w:hAnsiTheme="minorHAnsi" w:cstheme="minorHAnsi"/>
          <w:b w:val="0"/>
          <w:sz w:val="24"/>
          <w:szCs w:val="24"/>
        </w:rPr>
        <w:t>expenditure</w:t>
      </w:r>
      <w:r w:rsidR="00E42425">
        <w:rPr>
          <w:rFonts w:asciiTheme="minorHAnsi" w:eastAsia="Calibri" w:hAnsiTheme="minorHAnsi" w:cstheme="minorHAnsi"/>
          <w:b w:val="0"/>
          <w:sz w:val="24"/>
          <w:szCs w:val="24"/>
        </w:rPr>
        <w:t xml:space="preserve"> in one area displaces expenditure in other areas</w:t>
      </w:r>
      <w:r w:rsidR="00035C44" w:rsidRPr="00C87394">
        <w:rPr>
          <w:rFonts w:asciiTheme="minorHAnsi" w:eastAsia="Calibri" w:hAnsiTheme="minorHAnsi" w:cstheme="minorHAnsi"/>
          <w:b w:val="0"/>
          <w:sz w:val="24"/>
          <w:szCs w:val="24"/>
        </w:rPr>
        <w:t xml:space="preserve"> in an overall Government budget. </w:t>
      </w:r>
    </w:p>
    <w:p w14:paraId="71C4AF2D" w14:textId="2A4B91B1" w:rsidR="007872E2" w:rsidRPr="00C87394" w:rsidRDefault="007872E2" w:rsidP="009431F5">
      <w:pPr>
        <w:pStyle w:val="PBACHeading10"/>
        <w:numPr>
          <w:ilvl w:val="1"/>
          <w:numId w:val="4"/>
        </w:numPr>
        <w:spacing w:after="120"/>
        <w:ind w:left="720" w:hanging="720"/>
        <w:jc w:val="both"/>
        <w:rPr>
          <w:rFonts w:asciiTheme="minorHAnsi" w:hAnsiTheme="minorHAnsi" w:cstheme="minorHAnsi"/>
          <w:b w:val="0"/>
          <w:bCs/>
          <w:sz w:val="24"/>
          <w:szCs w:val="24"/>
        </w:rPr>
      </w:pPr>
      <w:r w:rsidRPr="00C87394">
        <w:rPr>
          <w:rFonts w:asciiTheme="minorHAnsi" w:hAnsiTheme="minorHAnsi" w:cstheme="minorHAnsi"/>
          <w:b w:val="0"/>
          <w:bCs/>
          <w:sz w:val="24"/>
          <w:szCs w:val="24"/>
        </w:rPr>
        <w:t xml:space="preserve">The </w:t>
      </w:r>
      <w:r w:rsidR="00AE5960" w:rsidRPr="00C87394">
        <w:rPr>
          <w:rFonts w:asciiTheme="minorHAnsi" w:hAnsiTheme="minorHAnsi" w:cstheme="minorHAnsi"/>
          <w:b w:val="0"/>
          <w:bCs/>
          <w:sz w:val="24"/>
          <w:szCs w:val="24"/>
        </w:rPr>
        <w:t xml:space="preserve">PBAC </w:t>
      </w:r>
      <w:r w:rsidR="00B05340" w:rsidRPr="00C87394">
        <w:rPr>
          <w:rFonts w:asciiTheme="minorHAnsi" w:hAnsiTheme="minorHAnsi" w:cstheme="minorHAnsi"/>
          <w:b w:val="0"/>
          <w:bCs/>
          <w:sz w:val="24"/>
          <w:szCs w:val="24"/>
        </w:rPr>
        <w:t>agreed with the ESC</w:t>
      </w:r>
      <w:r w:rsidR="00AE5960" w:rsidRPr="00C87394">
        <w:rPr>
          <w:rFonts w:asciiTheme="minorHAnsi" w:hAnsiTheme="minorHAnsi" w:cstheme="minorHAnsi"/>
          <w:b w:val="0"/>
          <w:bCs/>
          <w:sz w:val="24"/>
          <w:szCs w:val="24"/>
        </w:rPr>
        <w:t xml:space="preserve"> that even if a decision were made to change the standard discount rate, it would still need to consider other factors. </w:t>
      </w:r>
      <w:r w:rsidRPr="00C87394">
        <w:rPr>
          <w:rFonts w:asciiTheme="minorHAnsi" w:hAnsiTheme="minorHAnsi" w:cstheme="minorHAnsi"/>
          <w:b w:val="0"/>
          <w:bCs/>
          <w:sz w:val="24"/>
          <w:szCs w:val="24"/>
        </w:rPr>
        <w:t>In particular, approaches for evaluating economic uncertainty arising from value attributed to future and extrapolated benefits should be adjusted to ensure it is fully captured and considered in decision making.</w:t>
      </w:r>
    </w:p>
    <w:p w14:paraId="7CD61DD5" w14:textId="3EAD26D6" w:rsidR="007872E2" w:rsidRPr="00C87394" w:rsidRDefault="00642D40" w:rsidP="009431F5">
      <w:pPr>
        <w:pStyle w:val="PBACHeading10"/>
        <w:numPr>
          <w:ilvl w:val="1"/>
          <w:numId w:val="4"/>
        </w:numPr>
        <w:spacing w:after="120"/>
        <w:ind w:left="720" w:hanging="720"/>
        <w:jc w:val="both"/>
        <w:rPr>
          <w:rFonts w:asciiTheme="minorHAnsi" w:hAnsiTheme="minorHAnsi" w:cstheme="minorHAnsi"/>
          <w:b w:val="0"/>
          <w:bCs/>
          <w:sz w:val="24"/>
          <w:szCs w:val="24"/>
        </w:rPr>
      </w:pPr>
      <w:r w:rsidRPr="00C87394">
        <w:rPr>
          <w:rFonts w:asciiTheme="minorHAnsi" w:hAnsiTheme="minorHAnsi" w:cstheme="minorHAnsi"/>
          <w:b w:val="0"/>
          <w:bCs/>
          <w:sz w:val="24"/>
          <w:szCs w:val="24"/>
        </w:rPr>
        <w:t xml:space="preserve">The PBAC </w:t>
      </w:r>
      <w:r w:rsidR="007942D5" w:rsidRPr="00C87394">
        <w:rPr>
          <w:rFonts w:asciiTheme="minorHAnsi" w:hAnsiTheme="minorHAnsi" w:cstheme="minorHAnsi"/>
          <w:b w:val="0"/>
          <w:bCs/>
          <w:sz w:val="24"/>
          <w:szCs w:val="24"/>
        </w:rPr>
        <w:t>noted</w:t>
      </w:r>
      <w:r w:rsidR="00B05340" w:rsidRPr="00C87394">
        <w:rPr>
          <w:rFonts w:asciiTheme="minorHAnsi" w:hAnsiTheme="minorHAnsi" w:cstheme="minorHAnsi"/>
          <w:b w:val="0"/>
          <w:bCs/>
          <w:sz w:val="24"/>
          <w:szCs w:val="24"/>
        </w:rPr>
        <w:t xml:space="preserve"> the ESC’s advice</w:t>
      </w:r>
      <w:r w:rsidR="007942D5" w:rsidRPr="00C87394">
        <w:rPr>
          <w:rFonts w:asciiTheme="minorHAnsi" w:hAnsiTheme="minorHAnsi" w:cstheme="minorHAnsi"/>
          <w:b w:val="0"/>
          <w:bCs/>
          <w:sz w:val="24"/>
          <w:szCs w:val="24"/>
        </w:rPr>
        <w:t xml:space="preserve"> that if the discount rate were changed, a mandatory 5% discount rate sensitivity analysis would need to be conducted for purpose of being explicit about</w:t>
      </w:r>
      <w:r w:rsidR="00BB443D" w:rsidRPr="00C87394">
        <w:rPr>
          <w:rFonts w:asciiTheme="minorHAnsi" w:hAnsiTheme="minorHAnsi" w:cstheme="minorHAnsi"/>
          <w:b w:val="0"/>
          <w:bCs/>
          <w:sz w:val="24"/>
          <w:szCs w:val="24"/>
        </w:rPr>
        <w:t xml:space="preserve"> the</w:t>
      </w:r>
      <w:r w:rsidR="007942D5" w:rsidRPr="00C87394">
        <w:rPr>
          <w:rFonts w:asciiTheme="minorHAnsi" w:hAnsiTheme="minorHAnsi" w:cstheme="minorHAnsi"/>
          <w:b w:val="0"/>
          <w:bCs/>
          <w:sz w:val="24"/>
          <w:szCs w:val="24"/>
        </w:rPr>
        <w:t xml:space="preserve"> impact on opportunity cost and </w:t>
      </w:r>
      <w:r w:rsidR="00BB443D" w:rsidRPr="00C87394">
        <w:rPr>
          <w:rFonts w:asciiTheme="minorHAnsi" w:hAnsiTheme="minorHAnsi" w:cstheme="minorHAnsi"/>
          <w:b w:val="0"/>
          <w:bCs/>
          <w:sz w:val="24"/>
          <w:szCs w:val="24"/>
        </w:rPr>
        <w:t xml:space="preserve">overall </w:t>
      </w:r>
      <w:r w:rsidR="007942D5" w:rsidRPr="00C87394">
        <w:rPr>
          <w:rFonts w:asciiTheme="minorHAnsi" w:hAnsiTheme="minorHAnsi" w:cstheme="minorHAnsi"/>
          <w:b w:val="0"/>
          <w:bCs/>
          <w:sz w:val="24"/>
          <w:szCs w:val="24"/>
        </w:rPr>
        <w:t>budget, and to ensure consistency with prior decisions.</w:t>
      </w:r>
    </w:p>
    <w:p w14:paraId="560E6464" w14:textId="1239051B" w:rsidR="00DA2038" w:rsidRPr="00C87394" w:rsidRDefault="00DA2038" w:rsidP="00246283">
      <w:pPr>
        <w:pStyle w:val="PBACHeading10"/>
        <w:keepNext/>
        <w:keepLines/>
        <w:spacing w:after="120"/>
        <w:jc w:val="both"/>
        <w:outlineLvl w:val="1"/>
        <w:rPr>
          <w:rFonts w:ascii="Calibri" w:hAnsi="Calibri" w:cs="Times New Roman"/>
          <w:i/>
          <w:snapToGrid/>
          <w:sz w:val="28"/>
          <w:szCs w:val="28"/>
        </w:rPr>
      </w:pPr>
      <w:r w:rsidRPr="00C87394">
        <w:rPr>
          <w:rFonts w:ascii="Calibri" w:hAnsi="Calibri" w:cs="Times New Roman"/>
          <w:i/>
          <w:snapToGrid/>
          <w:sz w:val="28"/>
          <w:szCs w:val="28"/>
        </w:rPr>
        <w:t xml:space="preserve">Stakeholder </w:t>
      </w:r>
      <w:r w:rsidR="00E529A5" w:rsidRPr="00C87394">
        <w:rPr>
          <w:rFonts w:ascii="Calibri" w:hAnsi="Calibri" w:cs="Times New Roman"/>
          <w:i/>
          <w:snapToGrid/>
          <w:sz w:val="28"/>
          <w:szCs w:val="28"/>
        </w:rPr>
        <w:t>feedback about</w:t>
      </w:r>
      <w:r w:rsidR="00333F6A" w:rsidRPr="00C87394">
        <w:rPr>
          <w:rFonts w:ascii="Calibri" w:hAnsi="Calibri" w:cs="Times New Roman"/>
          <w:i/>
          <w:snapToGrid/>
          <w:sz w:val="28"/>
          <w:szCs w:val="28"/>
        </w:rPr>
        <w:t xml:space="preserve"> the PBAC’s discount rate</w:t>
      </w:r>
    </w:p>
    <w:p w14:paraId="652EBD71" w14:textId="55F8644B" w:rsidR="00801577" w:rsidRPr="00C87394" w:rsidRDefault="00024406" w:rsidP="00C75F73">
      <w:pPr>
        <w:pStyle w:val="PBACHeading10"/>
        <w:numPr>
          <w:ilvl w:val="1"/>
          <w:numId w:val="4"/>
        </w:numPr>
        <w:spacing w:after="120"/>
        <w:ind w:left="720" w:hanging="720"/>
        <w:jc w:val="both"/>
        <w:rPr>
          <w:rFonts w:asciiTheme="minorHAnsi" w:hAnsiTheme="minorHAnsi" w:cstheme="minorHAnsi"/>
          <w:b w:val="0"/>
          <w:bCs/>
          <w:sz w:val="24"/>
          <w:szCs w:val="24"/>
        </w:rPr>
      </w:pPr>
      <w:r w:rsidRPr="00C87394">
        <w:rPr>
          <w:rFonts w:asciiTheme="minorHAnsi" w:hAnsiTheme="minorHAnsi" w:cstheme="minorHAnsi"/>
          <w:b w:val="0"/>
          <w:bCs/>
          <w:sz w:val="24"/>
          <w:szCs w:val="24"/>
        </w:rPr>
        <w:t>The PBAC acknowledged concern</w:t>
      </w:r>
      <w:r w:rsidR="00CD2676" w:rsidRPr="00C87394">
        <w:rPr>
          <w:rFonts w:asciiTheme="minorHAnsi" w:hAnsiTheme="minorHAnsi" w:cstheme="minorHAnsi"/>
          <w:b w:val="0"/>
          <w:bCs/>
          <w:sz w:val="24"/>
          <w:szCs w:val="24"/>
        </w:rPr>
        <w:t xml:space="preserve"> from several stakeholders</w:t>
      </w:r>
      <w:r w:rsidRPr="00C87394">
        <w:rPr>
          <w:rFonts w:asciiTheme="minorHAnsi" w:hAnsiTheme="minorHAnsi" w:cstheme="minorHAnsi"/>
          <w:b w:val="0"/>
          <w:bCs/>
          <w:sz w:val="24"/>
          <w:szCs w:val="24"/>
        </w:rPr>
        <w:t xml:space="preserve"> that the </w:t>
      </w:r>
      <w:r w:rsidR="0011381E" w:rsidRPr="00C87394">
        <w:rPr>
          <w:rFonts w:asciiTheme="minorHAnsi" w:hAnsiTheme="minorHAnsi" w:cstheme="minorHAnsi"/>
          <w:b w:val="0"/>
          <w:bCs/>
          <w:sz w:val="24"/>
          <w:szCs w:val="24"/>
        </w:rPr>
        <w:t>base-case</w:t>
      </w:r>
      <w:r w:rsidRPr="00C87394">
        <w:rPr>
          <w:rFonts w:asciiTheme="minorHAnsi" w:hAnsiTheme="minorHAnsi" w:cstheme="minorHAnsi"/>
          <w:b w:val="0"/>
          <w:bCs/>
          <w:sz w:val="24"/>
          <w:szCs w:val="24"/>
        </w:rPr>
        <w:t xml:space="preserve"> discount rate leads to under-valuing of the longer-term benefits of vaccines</w:t>
      </w:r>
      <w:r w:rsidR="00CD2676" w:rsidRPr="00C87394">
        <w:rPr>
          <w:rFonts w:asciiTheme="minorHAnsi" w:hAnsiTheme="minorHAnsi" w:cstheme="minorHAnsi"/>
          <w:b w:val="0"/>
          <w:bCs/>
          <w:sz w:val="24"/>
          <w:szCs w:val="24"/>
        </w:rPr>
        <w:t>,</w:t>
      </w:r>
      <w:r w:rsidRPr="00C87394">
        <w:rPr>
          <w:rFonts w:asciiTheme="minorHAnsi" w:hAnsiTheme="minorHAnsi" w:cstheme="minorHAnsi"/>
          <w:b w:val="0"/>
          <w:bCs/>
          <w:sz w:val="24"/>
          <w:szCs w:val="24"/>
        </w:rPr>
        <w:t xml:space="preserve"> preventative therapies</w:t>
      </w:r>
      <w:r w:rsidR="00CD2676" w:rsidRPr="00C87394">
        <w:rPr>
          <w:rFonts w:asciiTheme="minorHAnsi" w:hAnsiTheme="minorHAnsi" w:cstheme="minorHAnsi"/>
          <w:b w:val="0"/>
          <w:bCs/>
          <w:sz w:val="24"/>
          <w:szCs w:val="24"/>
        </w:rPr>
        <w:t>, and cures</w:t>
      </w:r>
      <w:r w:rsidR="00C17EF3" w:rsidRPr="00C87394">
        <w:rPr>
          <w:rFonts w:asciiTheme="minorHAnsi" w:hAnsiTheme="minorHAnsi" w:cstheme="minorHAnsi"/>
          <w:b w:val="0"/>
          <w:bCs/>
          <w:sz w:val="24"/>
          <w:szCs w:val="24"/>
        </w:rPr>
        <w:t>,</w:t>
      </w:r>
      <w:r w:rsidRPr="00C87394">
        <w:rPr>
          <w:rFonts w:asciiTheme="minorHAnsi" w:hAnsiTheme="minorHAnsi" w:cstheme="minorHAnsi"/>
          <w:b w:val="0"/>
          <w:bCs/>
          <w:sz w:val="24"/>
          <w:szCs w:val="24"/>
        </w:rPr>
        <w:t xml:space="preserve"> and disadvantages submissions for these therapies</w:t>
      </w:r>
      <w:r w:rsidR="00801577" w:rsidRPr="00C87394">
        <w:rPr>
          <w:rFonts w:asciiTheme="minorHAnsi" w:hAnsiTheme="minorHAnsi" w:cstheme="minorHAnsi"/>
          <w:b w:val="0"/>
          <w:bCs/>
          <w:sz w:val="24"/>
          <w:szCs w:val="24"/>
        </w:rPr>
        <w:t>.</w:t>
      </w:r>
      <w:r w:rsidR="006C1F4A" w:rsidRPr="00C87394">
        <w:rPr>
          <w:rFonts w:asciiTheme="minorHAnsi" w:hAnsiTheme="minorHAnsi" w:cstheme="minorHAnsi"/>
          <w:b w:val="0"/>
          <w:bCs/>
          <w:sz w:val="24"/>
          <w:szCs w:val="24"/>
        </w:rPr>
        <w:t xml:space="preserve"> The PBAC affirmed </w:t>
      </w:r>
      <w:r w:rsidR="009C4210" w:rsidRPr="00C87394">
        <w:rPr>
          <w:rFonts w:asciiTheme="minorHAnsi" w:hAnsiTheme="minorHAnsi" w:cstheme="minorHAnsi"/>
          <w:b w:val="0"/>
          <w:bCs/>
          <w:sz w:val="24"/>
          <w:szCs w:val="24"/>
        </w:rPr>
        <w:t>its strong view that</w:t>
      </w:r>
      <w:r w:rsidR="006C1F4A" w:rsidRPr="00C87394">
        <w:rPr>
          <w:rFonts w:asciiTheme="minorHAnsi" w:hAnsiTheme="minorHAnsi" w:cstheme="minorHAnsi"/>
          <w:b w:val="0"/>
          <w:bCs/>
          <w:sz w:val="24"/>
          <w:szCs w:val="24"/>
        </w:rPr>
        <w:t xml:space="preserve"> it</w:t>
      </w:r>
      <w:r w:rsidR="00B05340" w:rsidRPr="00C87394">
        <w:rPr>
          <w:rFonts w:asciiTheme="minorHAnsi" w:hAnsiTheme="minorHAnsi" w:cstheme="minorHAnsi"/>
          <w:b w:val="0"/>
          <w:bCs/>
          <w:sz w:val="24"/>
          <w:szCs w:val="24"/>
        </w:rPr>
        <w:t xml:space="preserve"> was important that its </w:t>
      </w:r>
      <w:r w:rsidR="006C1F4A" w:rsidRPr="00C87394">
        <w:rPr>
          <w:rFonts w:asciiTheme="minorHAnsi" w:hAnsiTheme="minorHAnsi" w:cstheme="minorHAnsi"/>
          <w:b w:val="0"/>
          <w:bCs/>
          <w:sz w:val="24"/>
          <w:szCs w:val="24"/>
        </w:rPr>
        <w:t xml:space="preserve">Guidelines and methods </w:t>
      </w:r>
      <w:r w:rsidR="00B05340" w:rsidRPr="00C87394">
        <w:rPr>
          <w:rFonts w:asciiTheme="minorHAnsi" w:hAnsiTheme="minorHAnsi" w:cstheme="minorHAnsi"/>
          <w:b w:val="0"/>
          <w:bCs/>
          <w:sz w:val="24"/>
          <w:szCs w:val="24"/>
        </w:rPr>
        <w:t>allowed</w:t>
      </w:r>
      <w:r w:rsidR="006C1F4A" w:rsidRPr="00C87394">
        <w:rPr>
          <w:rFonts w:asciiTheme="minorHAnsi" w:hAnsiTheme="minorHAnsi" w:cstheme="minorHAnsi"/>
          <w:b w:val="0"/>
          <w:bCs/>
          <w:sz w:val="24"/>
          <w:szCs w:val="24"/>
        </w:rPr>
        <w:t xml:space="preserve"> appropriate </w:t>
      </w:r>
      <w:r w:rsidR="009C4210" w:rsidRPr="00C87394">
        <w:rPr>
          <w:rFonts w:asciiTheme="minorHAnsi" w:hAnsiTheme="minorHAnsi" w:cstheme="minorHAnsi"/>
          <w:b w:val="0"/>
          <w:bCs/>
          <w:sz w:val="24"/>
          <w:szCs w:val="24"/>
        </w:rPr>
        <w:t>attribution of value to</w:t>
      </w:r>
      <w:r w:rsidR="006C1F4A" w:rsidRPr="00C87394">
        <w:rPr>
          <w:rFonts w:asciiTheme="minorHAnsi" w:hAnsiTheme="minorHAnsi" w:cstheme="minorHAnsi"/>
          <w:b w:val="0"/>
          <w:bCs/>
          <w:sz w:val="24"/>
          <w:szCs w:val="24"/>
        </w:rPr>
        <w:t xml:space="preserve"> longer-term benefits</w:t>
      </w:r>
      <w:r w:rsidR="009C4210" w:rsidRPr="00C87394">
        <w:rPr>
          <w:rFonts w:asciiTheme="minorHAnsi" w:hAnsiTheme="minorHAnsi" w:cstheme="minorHAnsi"/>
          <w:b w:val="0"/>
          <w:bCs/>
          <w:sz w:val="24"/>
          <w:szCs w:val="24"/>
        </w:rPr>
        <w:t xml:space="preserve"> of</w:t>
      </w:r>
      <w:r w:rsidR="006C1F4A" w:rsidRPr="00C87394">
        <w:rPr>
          <w:rFonts w:asciiTheme="minorHAnsi" w:hAnsiTheme="minorHAnsi" w:cstheme="minorHAnsi"/>
          <w:b w:val="0"/>
          <w:bCs/>
          <w:sz w:val="24"/>
          <w:szCs w:val="24"/>
        </w:rPr>
        <w:t xml:space="preserve"> any therapy including vaccines, preventative </w:t>
      </w:r>
      <w:r w:rsidR="001D3AC5" w:rsidRPr="00C87394">
        <w:rPr>
          <w:rFonts w:asciiTheme="minorHAnsi" w:hAnsiTheme="minorHAnsi" w:cstheme="minorHAnsi"/>
          <w:b w:val="0"/>
          <w:bCs/>
          <w:sz w:val="24"/>
          <w:szCs w:val="24"/>
        </w:rPr>
        <w:t>therapies,</w:t>
      </w:r>
      <w:r w:rsidR="006C1F4A" w:rsidRPr="00C87394">
        <w:rPr>
          <w:rFonts w:asciiTheme="minorHAnsi" w:hAnsiTheme="minorHAnsi" w:cstheme="minorHAnsi"/>
          <w:b w:val="0"/>
          <w:bCs/>
          <w:sz w:val="24"/>
          <w:szCs w:val="24"/>
        </w:rPr>
        <w:t xml:space="preserve"> and cures. </w:t>
      </w:r>
      <w:r w:rsidR="00801577" w:rsidRPr="00C87394">
        <w:rPr>
          <w:rFonts w:asciiTheme="minorHAnsi" w:hAnsiTheme="minorHAnsi" w:cstheme="minorHAnsi"/>
          <w:b w:val="0"/>
          <w:bCs/>
          <w:sz w:val="24"/>
          <w:szCs w:val="24"/>
        </w:rPr>
        <w:t xml:space="preserve"> </w:t>
      </w:r>
    </w:p>
    <w:p w14:paraId="03086BB4" w14:textId="308FA151" w:rsidR="00024406" w:rsidRPr="00C87394" w:rsidRDefault="00801577" w:rsidP="00C75F73">
      <w:pPr>
        <w:pStyle w:val="PBACHeading10"/>
        <w:numPr>
          <w:ilvl w:val="1"/>
          <w:numId w:val="4"/>
        </w:numPr>
        <w:spacing w:after="120"/>
        <w:ind w:left="720" w:hanging="720"/>
        <w:jc w:val="both"/>
        <w:rPr>
          <w:rFonts w:asciiTheme="minorHAnsi" w:hAnsiTheme="minorHAnsi" w:cstheme="minorHAnsi"/>
          <w:b w:val="0"/>
          <w:bCs/>
          <w:sz w:val="24"/>
          <w:szCs w:val="24"/>
        </w:rPr>
      </w:pPr>
      <w:r w:rsidRPr="00C87394">
        <w:rPr>
          <w:rFonts w:asciiTheme="minorHAnsi" w:hAnsiTheme="minorHAnsi" w:cstheme="minorHAnsi"/>
          <w:b w:val="0"/>
          <w:bCs/>
          <w:sz w:val="24"/>
          <w:szCs w:val="24"/>
        </w:rPr>
        <w:t>The PBAC also acknowledged Medicines Australia</w:t>
      </w:r>
      <w:r w:rsidR="00360980" w:rsidRPr="00C87394">
        <w:rPr>
          <w:rFonts w:asciiTheme="minorHAnsi" w:hAnsiTheme="minorHAnsi" w:cstheme="minorHAnsi"/>
          <w:b w:val="0"/>
          <w:bCs/>
          <w:sz w:val="24"/>
          <w:szCs w:val="24"/>
        </w:rPr>
        <w:t>’s statement, in its pre-PBAC response, that pharmaceutical companies consider policy settings in each country when</w:t>
      </w:r>
      <w:r w:rsidRPr="00C87394">
        <w:rPr>
          <w:rFonts w:asciiTheme="minorHAnsi" w:hAnsiTheme="minorHAnsi" w:cstheme="minorHAnsi"/>
          <w:b w:val="0"/>
          <w:bCs/>
          <w:sz w:val="24"/>
          <w:szCs w:val="24"/>
        </w:rPr>
        <w:t xml:space="preserve"> </w:t>
      </w:r>
      <w:r w:rsidR="00360980" w:rsidRPr="00C87394">
        <w:rPr>
          <w:rFonts w:asciiTheme="minorHAnsi" w:hAnsiTheme="minorHAnsi" w:cstheme="minorHAnsi"/>
          <w:b w:val="0"/>
          <w:bCs/>
          <w:sz w:val="24"/>
          <w:szCs w:val="24"/>
        </w:rPr>
        <w:t xml:space="preserve">deciding whether to bring new medicines.  </w:t>
      </w:r>
    </w:p>
    <w:p w14:paraId="04DC9B0C" w14:textId="552D6A9E" w:rsidR="00731168" w:rsidRPr="00C87394" w:rsidRDefault="00CD2676" w:rsidP="00C75F73">
      <w:pPr>
        <w:pStyle w:val="PBACHeading10"/>
        <w:numPr>
          <w:ilvl w:val="1"/>
          <w:numId w:val="4"/>
        </w:numPr>
        <w:spacing w:after="120"/>
        <w:ind w:left="720" w:hanging="720"/>
        <w:jc w:val="both"/>
        <w:rPr>
          <w:rFonts w:asciiTheme="minorHAnsi" w:hAnsiTheme="minorHAnsi" w:cstheme="minorHAnsi"/>
          <w:b w:val="0"/>
          <w:bCs/>
          <w:sz w:val="24"/>
          <w:szCs w:val="24"/>
        </w:rPr>
      </w:pPr>
      <w:r w:rsidRPr="00C87394">
        <w:rPr>
          <w:rFonts w:asciiTheme="minorHAnsi" w:hAnsiTheme="minorHAnsi" w:cstheme="minorHAnsi"/>
          <w:b w:val="0"/>
          <w:bCs/>
          <w:sz w:val="24"/>
          <w:szCs w:val="24"/>
        </w:rPr>
        <w:t>The PBAC</w:t>
      </w:r>
      <w:r w:rsidR="00360980" w:rsidRPr="00C87394">
        <w:rPr>
          <w:rFonts w:asciiTheme="minorHAnsi" w:hAnsiTheme="minorHAnsi" w:cstheme="minorHAnsi"/>
          <w:b w:val="0"/>
          <w:bCs/>
          <w:sz w:val="24"/>
          <w:szCs w:val="24"/>
        </w:rPr>
        <w:t xml:space="preserve"> observed</w:t>
      </w:r>
      <w:r w:rsidRPr="00C87394">
        <w:rPr>
          <w:rFonts w:asciiTheme="minorHAnsi" w:hAnsiTheme="minorHAnsi" w:cstheme="minorHAnsi"/>
          <w:b w:val="0"/>
          <w:bCs/>
          <w:sz w:val="24"/>
          <w:szCs w:val="24"/>
        </w:rPr>
        <w:t xml:space="preserve"> that many stakeholders</w:t>
      </w:r>
      <w:r w:rsidR="00801577" w:rsidRPr="00C87394">
        <w:rPr>
          <w:rFonts w:asciiTheme="minorHAnsi" w:hAnsiTheme="minorHAnsi" w:cstheme="minorHAnsi"/>
          <w:b w:val="0"/>
          <w:bCs/>
          <w:sz w:val="24"/>
          <w:szCs w:val="24"/>
        </w:rPr>
        <w:t xml:space="preserve"> who made submissions</w:t>
      </w:r>
      <w:r w:rsidRPr="00C87394">
        <w:rPr>
          <w:rFonts w:asciiTheme="minorHAnsi" w:hAnsiTheme="minorHAnsi" w:cstheme="minorHAnsi"/>
          <w:b w:val="0"/>
          <w:bCs/>
          <w:sz w:val="24"/>
          <w:szCs w:val="24"/>
        </w:rPr>
        <w:t xml:space="preserve"> h</w:t>
      </w:r>
      <w:r w:rsidR="00801577" w:rsidRPr="00C87394">
        <w:rPr>
          <w:rFonts w:asciiTheme="minorHAnsi" w:hAnsiTheme="minorHAnsi" w:cstheme="minorHAnsi"/>
          <w:b w:val="0"/>
          <w:bCs/>
          <w:sz w:val="24"/>
          <w:szCs w:val="24"/>
        </w:rPr>
        <w:t>ad</w:t>
      </w:r>
      <w:r w:rsidRPr="00C87394">
        <w:rPr>
          <w:rFonts w:asciiTheme="minorHAnsi" w:hAnsiTheme="minorHAnsi" w:cstheme="minorHAnsi"/>
          <w:b w:val="0"/>
          <w:bCs/>
          <w:sz w:val="24"/>
          <w:szCs w:val="24"/>
        </w:rPr>
        <w:t xml:space="preserve"> interpreted </w:t>
      </w:r>
      <w:r w:rsidR="00464866" w:rsidRPr="00C87394">
        <w:rPr>
          <w:rFonts w:asciiTheme="minorHAnsi" w:hAnsiTheme="minorHAnsi" w:cstheme="minorHAnsi"/>
          <w:b w:val="0"/>
          <w:bCs/>
          <w:sz w:val="24"/>
          <w:szCs w:val="24"/>
        </w:rPr>
        <w:t xml:space="preserve">its Guidelines </w:t>
      </w:r>
      <w:r w:rsidRPr="00C87394">
        <w:rPr>
          <w:rFonts w:asciiTheme="minorHAnsi" w:hAnsiTheme="minorHAnsi" w:cstheme="minorHAnsi"/>
          <w:b w:val="0"/>
          <w:bCs/>
          <w:sz w:val="24"/>
          <w:szCs w:val="24"/>
        </w:rPr>
        <w:t>as not allowing flexibility in discounting methodologies or interpretation of resulting ICE</w:t>
      </w:r>
      <w:r w:rsidR="00D4692E" w:rsidRPr="00C87394">
        <w:rPr>
          <w:rFonts w:asciiTheme="minorHAnsi" w:hAnsiTheme="minorHAnsi" w:cstheme="minorHAnsi"/>
          <w:b w:val="0"/>
          <w:bCs/>
          <w:sz w:val="24"/>
          <w:szCs w:val="24"/>
        </w:rPr>
        <w:t>Rs</w:t>
      </w:r>
      <w:r w:rsidRPr="00C87394">
        <w:rPr>
          <w:rFonts w:asciiTheme="minorHAnsi" w:hAnsiTheme="minorHAnsi" w:cstheme="minorHAnsi"/>
          <w:b w:val="0"/>
          <w:bCs/>
          <w:sz w:val="24"/>
          <w:szCs w:val="24"/>
        </w:rPr>
        <w:t>. The</w:t>
      </w:r>
      <w:r w:rsidR="00333F6A" w:rsidRPr="00C87394">
        <w:rPr>
          <w:rFonts w:asciiTheme="minorHAnsi" w:hAnsiTheme="minorHAnsi" w:cstheme="minorHAnsi"/>
          <w:b w:val="0"/>
          <w:bCs/>
          <w:sz w:val="24"/>
          <w:szCs w:val="24"/>
        </w:rPr>
        <w:t xml:space="preserve"> PBAC also noted </w:t>
      </w:r>
      <w:r w:rsidR="00C17EF3" w:rsidRPr="00C87394">
        <w:rPr>
          <w:rFonts w:asciiTheme="minorHAnsi" w:hAnsiTheme="minorHAnsi" w:cstheme="minorHAnsi"/>
          <w:b w:val="0"/>
          <w:bCs/>
          <w:sz w:val="24"/>
          <w:szCs w:val="24"/>
        </w:rPr>
        <w:t xml:space="preserve">a </w:t>
      </w:r>
      <w:r w:rsidR="00333F6A" w:rsidRPr="00C87394">
        <w:rPr>
          <w:rFonts w:asciiTheme="minorHAnsi" w:hAnsiTheme="minorHAnsi" w:cstheme="minorHAnsi"/>
          <w:b w:val="0"/>
          <w:bCs/>
          <w:sz w:val="24"/>
          <w:szCs w:val="24"/>
        </w:rPr>
        <w:t>recommendation from</w:t>
      </w:r>
      <w:r w:rsidR="009C4210" w:rsidRPr="00C87394">
        <w:rPr>
          <w:rFonts w:asciiTheme="minorHAnsi" w:hAnsiTheme="minorHAnsi" w:cstheme="minorHAnsi"/>
          <w:b w:val="0"/>
          <w:bCs/>
          <w:sz w:val="24"/>
          <w:szCs w:val="24"/>
        </w:rPr>
        <w:t xml:space="preserve"> the</w:t>
      </w:r>
      <w:r w:rsidR="00333F6A" w:rsidRPr="00C87394">
        <w:rPr>
          <w:rFonts w:asciiTheme="minorHAnsi" w:hAnsiTheme="minorHAnsi" w:cstheme="minorHAnsi"/>
          <w:b w:val="0"/>
          <w:bCs/>
          <w:sz w:val="24"/>
          <w:szCs w:val="24"/>
        </w:rPr>
        <w:t xml:space="preserve"> ATAGI that the PBAC consider having some flexibility in the discounting rate for vaccine submissions. </w:t>
      </w:r>
    </w:p>
    <w:p w14:paraId="345A1375" w14:textId="59D4F840" w:rsidR="00F93903" w:rsidRPr="00C87394" w:rsidRDefault="00EF551F" w:rsidP="00C75F73">
      <w:pPr>
        <w:pStyle w:val="PBACHeading10"/>
        <w:numPr>
          <w:ilvl w:val="1"/>
          <w:numId w:val="4"/>
        </w:numPr>
        <w:spacing w:after="120"/>
        <w:ind w:left="720" w:hanging="720"/>
        <w:jc w:val="both"/>
        <w:rPr>
          <w:rFonts w:asciiTheme="minorHAnsi" w:hAnsiTheme="minorHAnsi" w:cstheme="minorHAnsi"/>
          <w:b w:val="0"/>
          <w:bCs/>
          <w:sz w:val="24"/>
          <w:szCs w:val="24"/>
        </w:rPr>
      </w:pPr>
      <w:r w:rsidRPr="00C87394">
        <w:rPr>
          <w:rFonts w:asciiTheme="minorHAnsi" w:hAnsiTheme="minorHAnsi" w:cstheme="minorHAnsi"/>
          <w:b w:val="0"/>
          <w:bCs/>
          <w:sz w:val="24"/>
          <w:szCs w:val="24"/>
        </w:rPr>
        <w:lastRenderedPageBreak/>
        <w:t xml:space="preserve">The PBAC clarified </w:t>
      </w:r>
      <w:r w:rsidR="00F93903" w:rsidRPr="00C87394">
        <w:rPr>
          <w:rFonts w:asciiTheme="minorHAnsi" w:hAnsiTheme="minorHAnsi" w:cstheme="minorHAnsi"/>
          <w:b w:val="0"/>
          <w:bCs/>
          <w:sz w:val="24"/>
          <w:szCs w:val="24"/>
        </w:rPr>
        <w:t>that it</w:t>
      </w:r>
      <w:r w:rsidRPr="00C87394">
        <w:rPr>
          <w:rFonts w:asciiTheme="minorHAnsi" w:hAnsiTheme="minorHAnsi" w:cstheme="minorHAnsi"/>
          <w:b w:val="0"/>
          <w:bCs/>
          <w:sz w:val="24"/>
          <w:szCs w:val="24"/>
        </w:rPr>
        <w:t xml:space="preserve"> implicitly consider</w:t>
      </w:r>
      <w:r w:rsidR="00F93903" w:rsidRPr="00C87394">
        <w:rPr>
          <w:rFonts w:asciiTheme="minorHAnsi" w:hAnsiTheme="minorHAnsi" w:cstheme="minorHAnsi"/>
          <w:b w:val="0"/>
          <w:bCs/>
          <w:sz w:val="24"/>
          <w:szCs w:val="24"/>
        </w:rPr>
        <w:t>s</w:t>
      </w:r>
      <w:r w:rsidRPr="00C87394">
        <w:rPr>
          <w:rFonts w:asciiTheme="minorHAnsi" w:hAnsiTheme="minorHAnsi" w:cstheme="minorHAnsi"/>
          <w:b w:val="0"/>
          <w:bCs/>
          <w:sz w:val="24"/>
          <w:szCs w:val="24"/>
        </w:rPr>
        <w:t xml:space="preserve"> the impact of different discount rates in decision making</w:t>
      </w:r>
      <w:r w:rsidR="00333F6A" w:rsidRPr="00C87394">
        <w:rPr>
          <w:rFonts w:asciiTheme="minorHAnsi" w:hAnsiTheme="minorHAnsi" w:cstheme="minorHAnsi"/>
          <w:b w:val="0"/>
          <w:bCs/>
          <w:sz w:val="24"/>
          <w:szCs w:val="24"/>
        </w:rPr>
        <w:t xml:space="preserve"> through </w:t>
      </w:r>
      <w:r w:rsidR="00C17EF3" w:rsidRPr="00C87394">
        <w:rPr>
          <w:rFonts w:asciiTheme="minorHAnsi" w:hAnsiTheme="minorHAnsi" w:cstheme="minorHAnsi"/>
          <w:b w:val="0"/>
          <w:bCs/>
          <w:sz w:val="24"/>
          <w:szCs w:val="24"/>
        </w:rPr>
        <w:t xml:space="preserve">the </w:t>
      </w:r>
      <w:r w:rsidR="00333F6A" w:rsidRPr="00C87394">
        <w:rPr>
          <w:rFonts w:asciiTheme="minorHAnsi" w:hAnsiTheme="minorHAnsi" w:cstheme="minorHAnsi"/>
          <w:b w:val="0"/>
          <w:bCs/>
          <w:sz w:val="24"/>
          <w:szCs w:val="24"/>
        </w:rPr>
        <w:t xml:space="preserve">requirement that sponsors provide sensitivity </w:t>
      </w:r>
      <w:r w:rsidR="00F93903" w:rsidRPr="00C87394">
        <w:rPr>
          <w:rFonts w:asciiTheme="minorHAnsi" w:hAnsiTheme="minorHAnsi" w:cstheme="minorHAnsi"/>
          <w:b w:val="0"/>
          <w:bCs/>
          <w:sz w:val="24"/>
          <w:szCs w:val="24"/>
        </w:rPr>
        <w:t>analyses using</w:t>
      </w:r>
      <w:r w:rsidR="00C17EF3" w:rsidRPr="00C87394">
        <w:rPr>
          <w:rFonts w:asciiTheme="minorHAnsi" w:hAnsiTheme="minorHAnsi" w:cstheme="minorHAnsi"/>
          <w:b w:val="0"/>
          <w:bCs/>
          <w:sz w:val="24"/>
          <w:szCs w:val="24"/>
        </w:rPr>
        <w:t xml:space="preserve"> discount rates of</w:t>
      </w:r>
      <w:r w:rsidR="00F93903" w:rsidRPr="00C87394">
        <w:rPr>
          <w:rFonts w:asciiTheme="minorHAnsi" w:hAnsiTheme="minorHAnsi" w:cstheme="minorHAnsi"/>
          <w:b w:val="0"/>
          <w:bCs/>
          <w:sz w:val="24"/>
          <w:szCs w:val="24"/>
        </w:rPr>
        <w:t xml:space="preserve"> </w:t>
      </w:r>
      <w:r w:rsidRPr="00C87394">
        <w:rPr>
          <w:rFonts w:asciiTheme="minorHAnsi" w:hAnsiTheme="minorHAnsi" w:cstheme="minorHAnsi"/>
          <w:b w:val="0"/>
          <w:bCs/>
          <w:sz w:val="24"/>
          <w:szCs w:val="24"/>
        </w:rPr>
        <w:t>3.5%, and 0% per year (applied to both costs and outcomes</w:t>
      </w:r>
      <w:r w:rsidR="00C351DF" w:rsidRPr="00C87394">
        <w:rPr>
          <w:rFonts w:asciiTheme="minorHAnsi" w:hAnsiTheme="minorHAnsi" w:cstheme="minorHAnsi"/>
          <w:b w:val="0"/>
          <w:bCs/>
          <w:sz w:val="24"/>
          <w:szCs w:val="24"/>
        </w:rPr>
        <w:t xml:space="preserve">, </w:t>
      </w:r>
      <w:r w:rsidRPr="00C87394">
        <w:rPr>
          <w:rFonts w:asciiTheme="minorHAnsi" w:hAnsiTheme="minorHAnsi" w:cstheme="minorHAnsi"/>
          <w:b w:val="0"/>
          <w:bCs/>
          <w:sz w:val="24"/>
          <w:szCs w:val="24"/>
        </w:rPr>
        <w:t xml:space="preserve">see paragraph 2.3). </w:t>
      </w:r>
      <w:r w:rsidR="00F93903" w:rsidRPr="00C87394">
        <w:rPr>
          <w:rFonts w:asciiTheme="minorHAnsi" w:hAnsiTheme="minorHAnsi" w:cstheme="minorHAnsi"/>
          <w:b w:val="0"/>
          <w:bCs/>
          <w:sz w:val="24"/>
          <w:szCs w:val="24"/>
        </w:rPr>
        <w:t xml:space="preserve">The PBAC </w:t>
      </w:r>
      <w:r w:rsidR="00E529A5" w:rsidRPr="00C87394">
        <w:rPr>
          <w:rFonts w:asciiTheme="minorHAnsi" w:hAnsiTheme="minorHAnsi" w:cstheme="minorHAnsi"/>
          <w:b w:val="0"/>
          <w:bCs/>
          <w:sz w:val="24"/>
          <w:szCs w:val="24"/>
        </w:rPr>
        <w:t xml:space="preserve">also emphasised that </w:t>
      </w:r>
      <w:r w:rsidR="00D4692E" w:rsidRPr="00C87394">
        <w:rPr>
          <w:rFonts w:asciiTheme="minorHAnsi" w:hAnsiTheme="minorHAnsi" w:cstheme="minorHAnsi"/>
          <w:b w:val="0"/>
          <w:bCs/>
          <w:sz w:val="24"/>
          <w:szCs w:val="24"/>
        </w:rPr>
        <w:t>section 3A.1</w:t>
      </w:r>
      <w:r w:rsidR="007752B3" w:rsidRPr="00C87394">
        <w:rPr>
          <w:rFonts w:asciiTheme="minorHAnsi" w:hAnsiTheme="minorHAnsi" w:cstheme="minorHAnsi"/>
          <w:b w:val="0"/>
          <w:bCs/>
          <w:sz w:val="24"/>
          <w:szCs w:val="24"/>
        </w:rPr>
        <w:t>.5</w:t>
      </w:r>
      <w:r w:rsidR="00E529A5" w:rsidRPr="00C87394">
        <w:rPr>
          <w:rFonts w:asciiTheme="minorHAnsi" w:hAnsiTheme="minorHAnsi" w:cstheme="minorHAnsi"/>
          <w:b w:val="0"/>
          <w:bCs/>
          <w:sz w:val="24"/>
          <w:szCs w:val="24"/>
        </w:rPr>
        <w:t xml:space="preserve"> </w:t>
      </w:r>
      <w:r w:rsidR="00D4692E" w:rsidRPr="00C87394">
        <w:rPr>
          <w:rFonts w:asciiTheme="minorHAnsi" w:hAnsiTheme="minorHAnsi" w:cstheme="minorHAnsi"/>
          <w:b w:val="0"/>
          <w:bCs/>
          <w:sz w:val="24"/>
          <w:szCs w:val="24"/>
        </w:rPr>
        <w:t xml:space="preserve">of </w:t>
      </w:r>
      <w:r w:rsidR="007752B3" w:rsidRPr="00C87394">
        <w:rPr>
          <w:rFonts w:asciiTheme="minorHAnsi" w:hAnsiTheme="minorHAnsi" w:cstheme="minorHAnsi"/>
          <w:b w:val="0"/>
          <w:bCs/>
          <w:sz w:val="24"/>
          <w:szCs w:val="24"/>
        </w:rPr>
        <w:t>its</w:t>
      </w:r>
      <w:r w:rsidR="00D4692E" w:rsidRPr="00C87394">
        <w:rPr>
          <w:rFonts w:asciiTheme="minorHAnsi" w:hAnsiTheme="minorHAnsi" w:cstheme="minorHAnsi"/>
          <w:b w:val="0"/>
          <w:bCs/>
          <w:sz w:val="24"/>
          <w:szCs w:val="24"/>
        </w:rPr>
        <w:t xml:space="preserve"> </w:t>
      </w:r>
      <w:r w:rsidR="00E529A5" w:rsidRPr="00C87394">
        <w:rPr>
          <w:rFonts w:asciiTheme="minorHAnsi" w:hAnsiTheme="minorHAnsi" w:cstheme="minorHAnsi"/>
          <w:b w:val="0"/>
          <w:bCs/>
          <w:sz w:val="24"/>
          <w:szCs w:val="24"/>
        </w:rPr>
        <w:t xml:space="preserve">Guidelines </w:t>
      </w:r>
      <w:r w:rsidR="007752B3" w:rsidRPr="00C87394">
        <w:rPr>
          <w:rFonts w:asciiTheme="minorHAnsi" w:hAnsiTheme="minorHAnsi" w:cstheme="minorHAnsi"/>
          <w:b w:val="0"/>
          <w:bCs/>
          <w:sz w:val="24"/>
          <w:szCs w:val="24"/>
        </w:rPr>
        <w:t>contains the following instruction for sponsors:</w:t>
      </w:r>
      <w:r w:rsidR="00E529A5" w:rsidRPr="00C87394">
        <w:rPr>
          <w:rFonts w:asciiTheme="minorHAnsi" w:hAnsiTheme="minorHAnsi" w:cstheme="minorHAnsi"/>
          <w:b w:val="0"/>
          <w:bCs/>
          <w:sz w:val="24"/>
          <w:szCs w:val="24"/>
        </w:rPr>
        <w:t xml:space="preserve"> ‘if relevant, present supplementary analyses using other discounting methodologies (e.g. a different uniform rate, differential rates, time-varying rates) and justify the alternative approach’.</w:t>
      </w:r>
    </w:p>
    <w:p w14:paraId="5F67F644" w14:textId="332D5186" w:rsidR="005D581E" w:rsidRPr="00C87394" w:rsidRDefault="00B67EAA" w:rsidP="005D581E">
      <w:pPr>
        <w:pStyle w:val="PBACHeading10"/>
        <w:numPr>
          <w:ilvl w:val="1"/>
          <w:numId w:val="4"/>
        </w:numPr>
        <w:spacing w:after="120"/>
        <w:ind w:left="720" w:hanging="720"/>
        <w:jc w:val="both"/>
        <w:rPr>
          <w:rFonts w:asciiTheme="minorHAnsi" w:hAnsiTheme="minorHAnsi" w:cstheme="minorHAnsi"/>
          <w:b w:val="0"/>
          <w:bCs/>
          <w:sz w:val="24"/>
          <w:szCs w:val="24"/>
        </w:rPr>
      </w:pPr>
      <w:r w:rsidRPr="00C87394">
        <w:rPr>
          <w:rFonts w:asciiTheme="minorHAnsi" w:hAnsiTheme="minorHAnsi" w:cstheme="minorHAnsi"/>
          <w:b w:val="0"/>
          <w:bCs/>
          <w:sz w:val="24"/>
          <w:szCs w:val="24"/>
        </w:rPr>
        <w:t>The PBAC recalled specific examples where a lower discount rate was explicitly used in calculating the ICER for decision making. For example, a submission seeking NIP listing of multicomponent meningococcal group B vaccine (Bexsero®) for active immunisation against invasive meningococcal disease caused by Neisseria meningitidis group B strains</w:t>
      </w:r>
      <w:r w:rsidR="00DC106D" w:rsidRPr="00C87394">
        <w:rPr>
          <w:rFonts w:asciiTheme="minorHAnsi" w:hAnsiTheme="minorHAnsi" w:cstheme="minorHAnsi"/>
          <w:b w:val="0"/>
          <w:bCs/>
          <w:sz w:val="24"/>
          <w:szCs w:val="24"/>
        </w:rPr>
        <w:t xml:space="preserve">. </w:t>
      </w:r>
      <w:r w:rsidRPr="00C87394">
        <w:rPr>
          <w:rFonts w:asciiTheme="minorHAnsi" w:hAnsiTheme="minorHAnsi" w:cstheme="minorHAnsi"/>
          <w:b w:val="0"/>
          <w:bCs/>
          <w:sz w:val="24"/>
          <w:szCs w:val="24"/>
        </w:rPr>
        <w:t xml:space="preserve">The PBAC recalled that </w:t>
      </w:r>
      <w:r w:rsidR="00DC106D" w:rsidRPr="00C87394">
        <w:rPr>
          <w:rFonts w:asciiTheme="minorHAnsi" w:hAnsiTheme="minorHAnsi" w:cstheme="minorHAnsi"/>
          <w:b w:val="0"/>
          <w:bCs/>
          <w:sz w:val="24"/>
          <w:szCs w:val="24"/>
        </w:rPr>
        <w:t>Bexsero received a positive recommendation for listing.</w:t>
      </w:r>
      <w:r w:rsidRPr="00C87394">
        <w:rPr>
          <w:rFonts w:asciiTheme="minorHAnsi" w:hAnsiTheme="minorHAnsi" w:cstheme="minorHAnsi"/>
          <w:b w:val="0"/>
          <w:bCs/>
          <w:sz w:val="24"/>
          <w:szCs w:val="24"/>
        </w:rPr>
        <w:t xml:space="preserve"> </w:t>
      </w:r>
      <w:bookmarkStart w:id="5" w:name="_Hlk109671076"/>
      <w:r w:rsidR="00EF551F" w:rsidRPr="00C87394">
        <w:rPr>
          <w:rFonts w:asciiTheme="minorHAnsi" w:hAnsiTheme="minorHAnsi" w:cstheme="minorHAnsi"/>
          <w:b w:val="0"/>
          <w:bCs/>
          <w:sz w:val="24"/>
          <w:szCs w:val="24"/>
        </w:rPr>
        <w:t>T</w:t>
      </w:r>
      <w:r w:rsidR="00EF551F" w:rsidRPr="00C87394">
        <w:rPr>
          <w:rFonts w:asciiTheme="minorHAnsi" w:hAnsiTheme="minorHAnsi" w:cstheme="minorHAnsi"/>
          <w:b w:val="0"/>
          <w:sz w:val="24"/>
          <w:szCs w:val="24"/>
        </w:rPr>
        <w:t xml:space="preserve">he PBAC confirmed that it has and will continue to </w:t>
      </w:r>
      <w:r w:rsidR="00281A03" w:rsidRPr="00C87394">
        <w:rPr>
          <w:rFonts w:asciiTheme="minorHAnsi" w:hAnsiTheme="minorHAnsi" w:cstheme="minorHAnsi"/>
          <w:b w:val="0"/>
          <w:sz w:val="24"/>
          <w:szCs w:val="24"/>
        </w:rPr>
        <w:t>welcome</w:t>
      </w:r>
      <w:r w:rsidR="00EF551F" w:rsidRPr="00C87394">
        <w:rPr>
          <w:rFonts w:asciiTheme="minorHAnsi" w:hAnsiTheme="minorHAnsi" w:cstheme="minorHAnsi"/>
          <w:b w:val="0"/>
          <w:sz w:val="24"/>
          <w:szCs w:val="24"/>
        </w:rPr>
        <w:t xml:space="preserve"> justified alternative discounting methodologies if relevant, consistent </w:t>
      </w:r>
      <w:r w:rsidR="00464866" w:rsidRPr="00C87394">
        <w:rPr>
          <w:rFonts w:asciiTheme="minorHAnsi" w:hAnsiTheme="minorHAnsi" w:cstheme="minorHAnsi"/>
          <w:b w:val="0"/>
          <w:sz w:val="24"/>
          <w:szCs w:val="24"/>
        </w:rPr>
        <w:t>section 3A.1</w:t>
      </w:r>
      <w:r w:rsidR="00D56F00">
        <w:rPr>
          <w:rFonts w:asciiTheme="minorHAnsi" w:hAnsiTheme="minorHAnsi" w:cstheme="minorHAnsi"/>
          <w:b w:val="0"/>
          <w:sz w:val="24"/>
          <w:szCs w:val="24"/>
        </w:rPr>
        <w:t>.5</w:t>
      </w:r>
      <w:r w:rsidR="00464866" w:rsidRPr="00C87394">
        <w:rPr>
          <w:rFonts w:asciiTheme="minorHAnsi" w:hAnsiTheme="minorHAnsi" w:cstheme="minorHAnsi"/>
          <w:b w:val="0"/>
          <w:sz w:val="24"/>
          <w:szCs w:val="24"/>
        </w:rPr>
        <w:t xml:space="preserve"> of its</w:t>
      </w:r>
      <w:r w:rsidR="00EF551F" w:rsidRPr="00C87394">
        <w:rPr>
          <w:rFonts w:asciiTheme="minorHAnsi" w:hAnsiTheme="minorHAnsi" w:cstheme="minorHAnsi"/>
          <w:b w:val="0"/>
          <w:sz w:val="24"/>
          <w:szCs w:val="24"/>
        </w:rPr>
        <w:t xml:space="preserve"> </w:t>
      </w:r>
      <w:r w:rsidR="00464866" w:rsidRPr="00C87394">
        <w:rPr>
          <w:rFonts w:asciiTheme="minorHAnsi" w:hAnsiTheme="minorHAnsi" w:cstheme="minorHAnsi"/>
          <w:b w:val="0"/>
          <w:sz w:val="24"/>
          <w:szCs w:val="24"/>
        </w:rPr>
        <w:t>G</w:t>
      </w:r>
      <w:r w:rsidR="00EF551F" w:rsidRPr="00C87394">
        <w:rPr>
          <w:rFonts w:asciiTheme="minorHAnsi" w:hAnsiTheme="minorHAnsi" w:cstheme="minorHAnsi"/>
          <w:b w:val="0"/>
          <w:sz w:val="24"/>
          <w:szCs w:val="24"/>
        </w:rPr>
        <w:t>uidelines.</w:t>
      </w:r>
    </w:p>
    <w:bookmarkEnd w:id="5"/>
    <w:p w14:paraId="0F8916CA" w14:textId="39CCA88F" w:rsidR="00360980" w:rsidRPr="00C87394" w:rsidRDefault="00BF6FEB" w:rsidP="00BF6FEB">
      <w:pPr>
        <w:pStyle w:val="PBACHeading10"/>
        <w:numPr>
          <w:ilvl w:val="1"/>
          <w:numId w:val="4"/>
        </w:numPr>
        <w:spacing w:after="120"/>
        <w:ind w:left="720" w:hanging="720"/>
        <w:jc w:val="both"/>
        <w:rPr>
          <w:rFonts w:asciiTheme="minorHAnsi" w:hAnsiTheme="minorHAnsi" w:cstheme="minorHAnsi"/>
          <w:b w:val="0"/>
          <w:bCs/>
          <w:sz w:val="24"/>
          <w:szCs w:val="24"/>
        </w:rPr>
      </w:pPr>
      <w:r w:rsidRPr="00C87394">
        <w:rPr>
          <w:rFonts w:asciiTheme="minorHAnsi" w:hAnsiTheme="minorHAnsi" w:cstheme="minorHAnsi"/>
          <w:b w:val="0"/>
          <w:bCs/>
          <w:sz w:val="24"/>
          <w:szCs w:val="24"/>
        </w:rPr>
        <w:t>While the PBAC was of the view</w:t>
      </w:r>
      <w:r w:rsidR="00C17EF3" w:rsidRPr="00C87394">
        <w:rPr>
          <w:rFonts w:asciiTheme="minorHAnsi" w:hAnsiTheme="minorHAnsi" w:cstheme="minorHAnsi"/>
          <w:b w:val="0"/>
          <w:bCs/>
          <w:sz w:val="24"/>
          <w:szCs w:val="24"/>
        </w:rPr>
        <w:t xml:space="preserve"> that</w:t>
      </w:r>
      <w:r w:rsidRPr="00C87394">
        <w:rPr>
          <w:rFonts w:asciiTheme="minorHAnsi" w:hAnsiTheme="minorHAnsi" w:cstheme="minorHAnsi"/>
          <w:b w:val="0"/>
          <w:bCs/>
          <w:sz w:val="24"/>
          <w:szCs w:val="24"/>
        </w:rPr>
        <w:t xml:space="preserve"> </w:t>
      </w:r>
      <w:r w:rsidR="002C04F4" w:rsidRPr="00C87394">
        <w:rPr>
          <w:rFonts w:asciiTheme="minorHAnsi" w:hAnsiTheme="minorHAnsi" w:cstheme="minorHAnsi"/>
          <w:b w:val="0"/>
          <w:bCs/>
          <w:sz w:val="24"/>
          <w:szCs w:val="24"/>
        </w:rPr>
        <w:t>these examples</w:t>
      </w:r>
      <w:r w:rsidR="00B05340" w:rsidRPr="00C87394">
        <w:rPr>
          <w:rFonts w:asciiTheme="minorHAnsi" w:hAnsiTheme="minorHAnsi" w:cstheme="minorHAnsi"/>
          <w:b w:val="0"/>
          <w:bCs/>
          <w:sz w:val="24"/>
          <w:szCs w:val="24"/>
        </w:rPr>
        <w:t>,</w:t>
      </w:r>
      <w:r w:rsidR="002C04F4" w:rsidRPr="00C87394">
        <w:rPr>
          <w:rFonts w:asciiTheme="minorHAnsi" w:hAnsiTheme="minorHAnsi" w:cstheme="minorHAnsi"/>
          <w:b w:val="0"/>
          <w:bCs/>
          <w:sz w:val="24"/>
          <w:szCs w:val="24"/>
        </w:rPr>
        <w:t xml:space="preserve"> among others</w:t>
      </w:r>
      <w:r w:rsidR="00B05340" w:rsidRPr="00C87394">
        <w:rPr>
          <w:rFonts w:asciiTheme="minorHAnsi" w:hAnsiTheme="minorHAnsi" w:cstheme="minorHAnsi"/>
          <w:b w:val="0"/>
          <w:bCs/>
          <w:sz w:val="24"/>
          <w:szCs w:val="24"/>
        </w:rPr>
        <w:t>,</w:t>
      </w:r>
      <w:r w:rsidR="002C04F4" w:rsidRPr="00C87394">
        <w:rPr>
          <w:rFonts w:asciiTheme="minorHAnsi" w:hAnsiTheme="minorHAnsi" w:cstheme="minorHAnsi"/>
          <w:b w:val="0"/>
          <w:bCs/>
          <w:sz w:val="24"/>
          <w:szCs w:val="24"/>
        </w:rPr>
        <w:t xml:space="preserve"> demonstrate it is</w:t>
      </w:r>
      <w:r w:rsidRPr="00C87394">
        <w:rPr>
          <w:rFonts w:asciiTheme="minorHAnsi" w:hAnsiTheme="minorHAnsi" w:cstheme="minorHAnsi"/>
          <w:b w:val="0"/>
          <w:bCs/>
          <w:sz w:val="24"/>
          <w:szCs w:val="24"/>
        </w:rPr>
        <w:t xml:space="preserve"> already able to appropriately recognise the value of preventative therapies and cures through existing flexibility</w:t>
      </w:r>
      <w:r w:rsidR="00CD59D6" w:rsidRPr="00C87394">
        <w:rPr>
          <w:rFonts w:asciiTheme="minorHAnsi" w:hAnsiTheme="minorHAnsi" w:cstheme="minorHAnsi"/>
          <w:b w:val="0"/>
          <w:bCs/>
          <w:sz w:val="24"/>
          <w:szCs w:val="24"/>
        </w:rPr>
        <w:t xml:space="preserve"> (in discounting methods and ICER acceptance)</w:t>
      </w:r>
      <w:r w:rsidRPr="00C87394">
        <w:rPr>
          <w:rFonts w:asciiTheme="minorHAnsi" w:hAnsiTheme="minorHAnsi" w:cstheme="minorHAnsi"/>
          <w:b w:val="0"/>
          <w:bCs/>
          <w:sz w:val="24"/>
          <w:szCs w:val="24"/>
        </w:rPr>
        <w:t>, it was concerned</w:t>
      </w:r>
      <w:r w:rsidR="00360980" w:rsidRPr="00C87394">
        <w:rPr>
          <w:rFonts w:asciiTheme="minorHAnsi" w:hAnsiTheme="minorHAnsi" w:cstheme="minorHAnsi"/>
          <w:b w:val="0"/>
          <w:bCs/>
          <w:sz w:val="24"/>
          <w:szCs w:val="24"/>
        </w:rPr>
        <w:t xml:space="preserve"> </w:t>
      </w:r>
      <w:r w:rsidR="00D4692E" w:rsidRPr="00C87394">
        <w:rPr>
          <w:rFonts w:asciiTheme="minorHAnsi" w:hAnsiTheme="minorHAnsi" w:cstheme="minorHAnsi"/>
          <w:b w:val="0"/>
          <w:bCs/>
          <w:sz w:val="24"/>
          <w:szCs w:val="24"/>
        </w:rPr>
        <w:t>that in</w:t>
      </w:r>
      <w:r w:rsidRPr="00C87394">
        <w:rPr>
          <w:rFonts w:asciiTheme="minorHAnsi" w:hAnsiTheme="minorHAnsi" w:cstheme="minorHAnsi"/>
          <w:b w:val="0"/>
          <w:bCs/>
          <w:sz w:val="24"/>
          <w:szCs w:val="24"/>
        </w:rPr>
        <w:t xml:space="preserve"> several</w:t>
      </w:r>
      <w:r w:rsidR="00360980" w:rsidRPr="00C87394">
        <w:rPr>
          <w:rFonts w:asciiTheme="minorHAnsi" w:hAnsiTheme="minorHAnsi" w:cstheme="minorHAnsi"/>
          <w:b w:val="0"/>
          <w:bCs/>
          <w:sz w:val="24"/>
          <w:szCs w:val="24"/>
        </w:rPr>
        <w:t xml:space="preserve"> submissions</w:t>
      </w:r>
      <w:r w:rsidR="005430B9" w:rsidRPr="00C87394">
        <w:rPr>
          <w:rFonts w:asciiTheme="minorHAnsi" w:hAnsiTheme="minorHAnsi" w:cstheme="minorHAnsi"/>
          <w:b w:val="0"/>
          <w:bCs/>
          <w:sz w:val="24"/>
          <w:szCs w:val="24"/>
        </w:rPr>
        <w:t xml:space="preserve"> to the stakeholder consultation</w:t>
      </w:r>
      <w:r w:rsidRPr="00C87394">
        <w:rPr>
          <w:rFonts w:asciiTheme="minorHAnsi" w:hAnsiTheme="minorHAnsi" w:cstheme="minorHAnsi"/>
          <w:b w:val="0"/>
          <w:bCs/>
          <w:sz w:val="24"/>
          <w:szCs w:val="24"/>
        </w:rPr>
        <w:t>,</w:t>
      </w:r>
      <w:r w:rsidR="00360980" w:rsidRPr="00C87394">
        <w:rPr>
          <w:rFonts w:asciiTheme="minorHAnsi" w:hAnsiTheme="minorHAnsi" w:cstheme="minorHAnsi"/>
          <w:b w:val="0"/>
          <w:bCs/>
          <w:sz w:val="24"/>
          <w:szCs w:val="24"/>
        </w:rPr>
        <w:t xml:space="preserve"> stakeholders </w:t>
      </w:r>
      <w:r w:rsidR="00D4692E" w:rsidRPr="00C87394">
        <w:rPr>
          <w:rFonts w:asciiTheme="minorHAnsi" w:hAnsiTheme="minorHAnsi" w:cstheme="minorHAnsi"/>
          <w:b w:val="0"/>
          <w:bCs/>
          <w:sz w:val="24"/>
          <w:szCs w:val="24"/>
        </w:rPr>
        <w:t>appeared to be</w:t>
      </w:r>
      <w:r w:rsidR="00360980" w:rsidRPr="00C87394">
        <w:rPr>
          <w:rFonts w:asciiTheme="minorHAnsi" w:hAnsiTheme="minorHAnsi" w:cstheme="minorHAnsi"/>
          <w:b w:val="0"/>
          <w:bCs/>
          <w:sz w:val="24"/>
          <w:szCs w:val="24"/>
        </w:rPr>
        <w:t xml:space="preserve"> </w:t>
      </w:r>
      <w:r w:rsidR="00D4692E" w:rsidRPr="00C87394">
        <w:rPr>
          <w:rFonts w:asciiTheme="minorHAnsi" w:hAnsiTheme="minorHAnsi" w:cstheme="minorHAnsi"/>
          <w:b w:val="0"/>
          <w:bCs/>
          <w:sz w:val="24"/>
          <w:szCs w:val="24"/>
        </w:rPr>
        <w:t>un</w:t>
      </w:r>
      <w:r w:rsidR="00360980" w:rsidRPr="00C87394">
        <w:rPr>
          <w:rFonts w:asciiTheme="minorHAnsi" w:hAnsiTheme="minorHAnsi" w:cstheme="minorHAnsi"/>
          <w:b w:val="0"/>
          <w:bCs/>
          <w:sz w:val="24"/>
          <w:szCs w:val="24"/>
        </w:rPr>
        <w:t>aware that this flexibility existed</w:t>
      </w:r>
      <w:r w:rsidR="003003ED">
        <w:rPr>
          <w:rFonts w:asciiTheme="minorHAnsi" w:hAnsiTheme="minorHAnsi" w:cstheme="minorHAnsi"/>
          <w:b w:val="0"/>
          <w:bCs/>
          <w:sz w:val="24"/>
          <w:szCs w:val="24"/>
        </w:rPr>
        <w:t xml:space="preserve"> and/or held the perception that this flexibility was not applied in decision-making</w:t>
      </w:r>
      <w:r w:rsidR="00D4692E" w:rsidRPr="00C87394">
        <w:rPr>
          <w:rFonts w:asciiTheme="minorHAnsi" w:hAnsiTheme="minorHAnsi" w:cstheme="minorHAnsi"/>
          <w:b w:val="0"/>
          <w:bCs/>
          <w:sz w:val="24"/>
          <w:szCs w:val="24"/>
        </w:rPr>
        <w:t xml:space="preserve">. </w:t>
      </w:r>
    </w:p>
    <w:p w14:paraId="4DDF2F33" w14:textId="39FAA2CE" w:rsidR="005C0C7A" w:rsidRPr="00C87394" w:rsidRDefault="005C0C7A" w:rsidP="005C0C7A">
      <w:pPr>
        <w:pStyle w:val="PBACHeading10"/>
        <w:numPr>
          <w:ilvl w:val="1"/>
          <w:numId w:val="4"/>
        </w:numPr>
        <w:spacing w:after="120"/>
        <w:ind w:left="720" w:hanging="720"/>
        <w:jc w:val="both"/>
        <w:rPr>
          <w:rFonts w:asciiTheme="minorHAnsi" w:hAnsiTheme="minorHAnsi" w:cstheme="minorHAnsi"/>
          <w:b w:val="0"/>
          <w:bCs/>
          <w:sz w:val="24"/>
          <w:szCs w:val="24"/>
        </w:rPr>
      </w:pPr>
      <w:r w:rsidRPr="00C87394">
        <w:rPr>
          <w:rFonts w:asciiTheme="minorHAnsi" w:hAnsiTheme="minorHAnsi" w:cstheme="minorHAnsi"/>
          <w:b w:val="0"/>
          <w:bCs/>
          <w:sz w:val="24"/>
          <w:szCs w:val="24"/>
        </w:rPr>
        <w:t>The PBAC noted that NICE in the United Kingdom uses two different d</w:t>
      </w:r>
      <w:r w:rsidR="00CC426F" w:rsidRPr="00C87394">
        <w:rPr>
          <w:rFonts w:asciiTheme="minorHAnsi" w:hAnsiTheme="minorHAnsi" w:cstheme="minorHAnsi"/>
          <w:b w:val="0"/>
          <w:bCs/>
          <w:sz w:val="24"/>
          <w:szCs w:val="24"/>
        </w:rPr>
        <w:t>iscount rates</w:t>
      </w:r>
      <w:r w:rsidR="004258A4" w:rsidRPr="00C87394">
        <w:rPr>
          <w:rFonts w:asciiTheme="minorHAnsi" w:hAnsiTheme="minorHAnsi" w:cstheme="minorHAnsi"/>
          <w:b w:val="0"/>
          <w:bCs/>
          <w:sz w:val="24"/>
          <w:szCs w:val="24"/>
        </w:rPr>
        <w:t>:</w:t>
      </w:r>
      <w:r w:rsidR="00CC426F" w:rsidRPr="00C87394">
        <w:rPr>
          <w:rFonts w:asciiTheme="minorHAnsi" w:hAnsiTheme="minorHAnsi" w:cstheme="minorHAnsi"/>
          <w:b w:val="0"/>
          <w:bCs/>
          <w:sz w:val="24"/>
          <w:szCs w:val="24"/>
        </w:rPr>
        <w:t xml:space="preserve"> a standard 3.5% rate</w:t>
      </w:r>
      <w:r w:rsidR="004258A4" w:rsidRPr="00C87394">
        <w:rPr>
          <w:rFonts w:asciiTheme="minorHAnsi" w:hAnsiTheme="minorHAnsi" w:cstheme="minorHAnsi"/>
          <w:b w:val="0"/>
          <w:bCs/>
          <w:sz w:val="24"/>
          <w:szCs w:val="24"/>
        </w:rPr>
        <w:t>;</w:t>
      </w:r>
      <w:r w:rsidR="00CC426F" w:rsidRPr="00C87394">
        <w:rPr>
          <w:rFonts w:asciiTheme="minorHAnsi" w:hAnsiTheme="minorHAnsi" w:cstheme="minorHAnsi"/>
          <w:b w:val="0"/>
          <w:bCs/>
          <w:sz w:val="24"/>
          <w:szCs w:val="24"/>
        </w:rPr>
        <w:t xml:space="preserve"> and a non-standard 1.5% rate </w:t>
      </w:r>
      <w:r w:rsidR="004258A4" w:rsidRPr="00C87394">
        <w:rPr>
          <w:rFonts w:asciiTheme="minorHAnsi" w:hAnsiTheme="minorHAnsi" w:cstheme="minorHAnsi"/>
          <w:b w:val="0"/>
          <w:bCs/>
          <w:sz w:val="24"/>
          <w:szCs w:val="24"/>
        </w:rPr>
        <w:t xml:space="preserve">used </w:t>
      </w:r>
      <w:r w:rsidR="00CC426F" w:rsidRPr="00C87394">
        <w:rPr>
          <w:rFonts w:asciiTheme="minorHAnsi" w:hAnsiTheme="minorHAnsi" w:cstheme="minorHAnsi"/>
          <w:b w:val="0"/>
          <w:bCs/>
          <w:sz w:val="24"/>
          <w:szCs w:val="24"/>
        </w:rPr>
        <w:t xml:space="preserve">in </w:t>
      </w:r>
      <w:r w:rsidR="0011381E" w:rsidRPr="00C87394">
        <w:rPr>
          <w:rFonts w:asciiTheme="minorHAnsi" w:hAnsiTheme="minorHAnsi" w:cstheme="minorHAnsi"/>
          <w:b w:val="0"/>
          <w:bCs/>
          <w:sz w:val="24"/>
          <w:szCs w:val="24"/>
        </w:rPr>
        <w:t xml:space="preserve">special </w:t>
      </w:r>
      <w:r w:rsidR="00CC426F" w:rsidRPr="00C87394">
        <w:rPr>
          <w:rFonts w:asciiTheme="minorHAnsi" w:hAnsiTheme="minorHAnsi" w:cstheme="minorHAnsi"/>
          <w:b w:val="0"/>
          <w:bCs/>
          <w:sz w:val="24"/>
          <w:szCs w:val="24"/>
        </w:rPr>
        <w:t>circumstances</w:t>
      </w:r>
      <w:r w:rsidRPr="00C87394">
        <w:rPr>
          <w:rFonts w:asciiTheme="minorHAnsi" w:hAnsiTheme="minorHAnsi" w:cstheme="minorHAnsi"/>
          <w:b w:val="0"/>
          <w:bCs/>
          <w:sz w:val="24"/>
          <w:szCs w:val="24"/>
        </w:rPr>
        <w:t xml:space="preserve">. The </w:t>
      </w:r>
      <w:r w:rsidR="004258A4" w:rsidRPr="00C87394">
        <w:rPr>
          <w:rFonts w:asciiTheme="minorHAnsi" w:hAnsiTheme="minorHAnsi" w:cstheme="minorHAnsi"/>
          <w:b w:val="0"/>
          <w:bCs/>
          <w:sz w:val="24"/>
          <w:szCs w:val="24"/>
        </w:rPr>
        <w:t xml:space="preserve">NICE </w:t>
      </w:r>
      <w:r w:rsidRPr="00C87394">
        <w:rPr>
          <w:rFonts w:asciiTheme="minorHAnsi" w:hAnsiTheme="minorHAnsi" w:cstheme="minorHAnsi"/>
          <w:b w:val="0"/>
          <w:bCs/>
          <w:sz w:val="24"/>
          <w:szCs w:val="24"/>
        </w:rPr>
        <w:t xml:space="preserve">discounting method is set out in Section 4.5 of the National Health and Care Excellence health technology evaluations: the manual (published on 31 January 2022 </w:t>
      </w:r>
      <w:hyperlink r:id="rId8" w:history="1">
        <w:r w:rsidRPr="00C87394">
          <w:rPr>
            <w:rStyle w:val="Hyperlink"/>
            <w:rFonts w:asciiTheme="minorHAnsi" w:hAnsiTheme="minorHAnsi" w:cstheme="minorHAnsi"/>
            <w:b w:val="0"/>
            <w:bCs/>
            <w:color w:val="auto"/>
            <w:sz w:val="24"/>
            <w:szCs w:val="24"/>
          </w:rPr>
          <w:t>https://www.nice.org.uk/process/pmg36</w:t>
        </w:r>
      </w:hyperlink>
      <w:r w:rsidRPr="00C87394">
        <w:rPr>
          <w:rFonts w:asciiTheme="minorHAnsi" w:hAnsiTheme="minorHAnsi" w:cstheme="minorHAnsi"/>
          <w:b w:val="0"/>
          <w:bCs/>
          <w:sz w:val="24"/>
          <w:szCs w:val="24"/>
        </w:rPr>
        <w:t xml:space="preserve">), which states: </w:t>
      </w:r>
    </w:p>
    <w:p w14:paraId="06229B09" w14:textId="5F447FA4" w:rsidR="005C0C7A" w:rsidRPr="00C87394" w:rsidRDefault="005C0C7A" w:rsidP="005C0C7A">
      <w:pPr>
        <w:pStyle w:val="PBACHeading10"/>
        <w:keepNext/>
        <w:keepLines/>
        <w:spacing w:after="120"/>
        <w:ind w:left="1134" w:firstLine="0"/>
        <w:jc w:val="both"/>
        <w:rPr>
          <w:rFonts w:ascii="Arial Narrow" w:hAnsi="Arial Narrow" w:cstheme="minorHAnsi"/>
          <w:b w:val="0"/>
          <w:bCs/>
          <w:sz w:val="20"/>
          <w:szCs w:val="20"/>
        </w:rPr>
      </w:pPr>
      <w:r w:rsidRPr="00C87394">
        <w:rPr>
          <w:rFonts w:ascii="Arial Narrow" w:hAnsi="Arial Narrow" w:cstheme="minorHAnsi"/>
          <w:b w:val="0"/>
          <w:bCs/>
          <w:sz w:val="20"/>
          <w:szCs w:val="20"/>
        </w:rPr>
        <w:t xml:space="preserve">4.5.1 Cost-effectiveness results should reflect the present value of the stream of costs and benefits accruing over the time horizon of the analysis. For the reference case, costs and health effects should be discounted at the same rate of 3.5% per year. </w:t>
      </w:r>
    </w:p>
    <w:p w14:paraId="78A26422" w14:textId="77777777" w:rsidR="005C0C7A" w:rsidRPr="00C87394" w:rsidRDefault="005C0C7A" w:rsidP="005C0C7A">
      <w:pPr>
        <w:pStyle w:val="PBACHeading10"/>
        <w:keepNext/>
        <w:keepLines/>
        <w:spacing w:after="120"/>
        <w:ind w:left="1134" w:firstLine="0"/>
        <w:jc w:val="both"/>
        <w:rPr>
          <w:rFonts w:ascii="Arial Narrow" w:hAnsi="Arial Narrow" w:cstheme="minorHAnsi"/>
          <w:b w:val="0"/>
          <w:bCs/>
          <w:sz w:val="20"/>
          <w:szCs w:val="20"/>
        </w:rPr>
      </w:pPr>
      <w:r w:rsidRPr="00C87394">
        <w:rPr>
          <w:rFonts w:ascii="Arial Narrow" w:hAnsi="Arial Narrow" w:cstheme="minorHAnsi"/>
          <w:b w:val="0"/>
          <w:bCs/>
          <w:sz w:val="20"/>
          <w:szCs w:val="20"/>
        </w:rPr>
        <w:t xml:space="preserve">4.5.2 Alternative analyses using rates of 1.5% for both costs and health effects may be presented alongside the reference-case analysis, in specific circumstances. </w:t>
      </w:r>
    </w:p>
    <w:p w14:paraId="08E87194" w14:textId="77777777" w:rsidR="005C0C7A" w:rsidRPr="00C87394" w:rsidRDefault="005C0C7A" w:rsidP="005C0C7A">
      <w:pPr>
        <w:pStyle w:val="PBACHeading10"/>
        <w:keepNext/>
        <w:keepLines/>
        <w:spacing w:after="120"/>
        <w:ind w:left="1134" w:firstLine="0"/>
        <w:jc w:val="both"/>
        <w:rPr>
          <w:rFonts w:ascii="Arial Narrow" w:hAnsi="Arial Narrow" w:cstheme="minorHAnsi"/>
          <w:b w:val="0"/>
          <w:bCs/>
          <w:i/>
          <w:iCs/>
          <w:sz w:val="20"/>
          <w:szCs w:val="20"/>
        </w:rPr>
      </w:pPr>
      <w:r w:rsidRPr="00C87394">
        <w:rPr>
          <w:rFonts w:ascii="Arial Narrow" w:hAnsi="Arial Narrow" w:cstheme="minorHAnsi"/>
          <w:b w:val="0"/>
          <w:bCs/>
          <w:i/>
          <w:iCs/>
          <w:sz w:val="20"/>
          <w:szCs w:val="20"/>
        </w:rPr>
        <w:t xml:space="preserve">Non-reference-case discounting </w:t>
      </w:r>
    </w:p>
    <w:p w14:paraId="5859ECBE" w14:textId="77777777" w:rsidR="005C0C7A" w:rsidRPr="00C87394" w:rsidRDefault="005C0C7A" w:rsidP="005C0C7A">
      <w:pPr>
        <w:pStyle w:val="PBACHeading10"/>
        <w:keepNext/>
        <w:keepLines/>
        <w:spacing w:after="120"/>
        <w:ind w:left="1134" w:firstLine="0"/>
        <w:jc w:val="both"/>
        <w:rPr>
          <w:rFonts w:ascii="Arial Narrow" w:hAnsi="Arial Narrow" w:cstheme="minorHAnsi"/>
          <w:b w:val="0"/>
          <w:bCs/>
          <w:sz w:val="20"/>
          <w:szCs w:val="20"/>
        </w:rPr>
      </w:pPr>
      <w:r w:rsidRPr="00C87394">
        <w:rPr>
          <w:rFonts w:ascii="Arial Narrow" w:hAnsi="Arial Narrow" w:cstheme="minorHAnsi"/>
          <w:b w:val="0"/>
          <w:bCs/>
          <w:sz w:val="20"/>
          <w:szCs w:val="20"/>
        </w:rPr>
        <w:t xml:space="preserve">4.5.3 The committee may consider analyses using a non-reference-case discount rate of 1.5% per year for both costs and health effects, if, in the committee's considerations, all of the following criteria are met: </w:t>
      </w:r>
    </w:p>
    <w:p w14:paraId="0CDC14C9" w14:textId="77777777" w:rsidR="005C0C7A" w:rsidRPr="00C87394" w:rsidRDefault="005C0C7A" w:rsidP="005C0C7A">
      <w:pPr>
        <w:pStyle w:val="PBACHeading10"/>
        <w:keepNext/>
        <w:keepLines/>
        <w:numPr>
          <w:ilvl w:val="0"/>
          <w:numId w:val="12"/>
        </w:numPr>
        <w:spacing w:after="120"/>
        <w:ind w:left="1854"/>
        <w:jc w:val="both"/>
        <w:rPr>
          <w:rFonts w:ascii="Arial Narrow" w:hAnsi="Arial Narrow" w:cstheme="minorHAnsi"/>
          <w:b w:val="0"/>
          <w:bCs/>
          <w:sz w:val="20"/>
          <w:szCs w:val="20"/>
        </w:rPr>
      </w:pPr>
      <w:r w:rsidRPr="00C87394">
        <w:rPr>
          <w:rFonts w:ascii="Arial Narrow" w:hAnsi="Arial Narrow" w:cstheme="minorHAnsi"/>
          <w:b w:val="0"/>
          <w:bCs/>
          <w:sz w:val="20"/>
          <w:szCs w:val="20"/>
        </w:rPr>
        <w:t xml:space="preserve">The technology is for people who would otherwise die or have a very severely impaired life. </w:t>
      </w:r>
    </w:p>
    <w:p w14:paraId="72161BBD" w14:textId="77777777" w:rsidR="005C0C7A" w:rsidRPr="00C87394" w:rsidRDefault="005C0C7A" w:rsidP="005C0C7A">
      <w:pPr>
        <w:pStyle w:val="PBACHeading10"/>
        <w:keepNext/>
        <w:keepLines/>
        <w:numPr>
          <w:ilvl w:val="0"/>
          <w:numId w:val="12"/>
        </w:numPr>
        <w:spacing w:after="120"/>
        <w:ind w:left="1854"/>
        <w:jc w:val="both"/>
        <w:rPr>
          <w:rFonts w:ascii="Arial Narrow" w:hAnsi="Arial Narrow" w:cstheme="minorHAnsi"/>
          <w:b w:val="0"/>
          <w:bCs/>
          <w:sz w:val="20"/>
          <w:szCs w:val="20"/>
        </w:rPr>
      </w:pPr>
      <w:r w:rsidRPr="00C87394">
        <w:rPr>
          <w:rFonts w:ascii="Arial Narrow" w:hAnsi="Arial Narrow" w:cstheme="minorHAnsi"/>
          <w:b w:val="0"/>
          <w:bCs/>
          <w:sz w:val="20"/>
          <w:szCs w:val="20"/>
        </w:rPr>
        <w:t xml:space="preserve">It is likely to restore them to full or near-full health. </w:t>
      </w:r>
    </w:p>
    <w:p w14:paraId="55330EC1" w14:textId="77777777" w:rsidR="005C0C7A" w:rsidRPr="00C87394" w:rsidRDefault="005C0C7A" w:rsidP="005C0C7A">
      <w:pPr>
        <w:pStyle w:val="PBACHeading10"/>
        <w:keepNext/>
        <w:keepLines/>
        <w:numPr>
          <w:ilvl w:val="0"/>
          <w:numId w:val="12"/>
        </w:numPr>
        <w:spacing w:after="120"/>
        <w:ind w:left="1854"/>
        <w:jc w:val="both"/>
        <w:rPr>
          <w:rFonts w:ascii="Arial Narrow" w:hAnsi="Arial Narrow" w:cstheme="minorHAnsi"/>
          <w:b w:val="0"/>
          <w:bCs/>
          <w:sz w:val="20"/>
          <w:szCs w:val="20"/>
        </w:rPr>
      </w:pPr>
      <w:r w:rsidRPr="00C87394">
        <w:rPr>
          <w:rFonts w:ascii="Arial Narrow" w:hAnsi="Arial Narrow" w:cstheme="minorHAnsi"/>
          <w:b w:val="0"/>
          <w:bCs/>
          <w:sz w:val="20"/>
          <w:szCs w:val="20"/>
        </w:rPr>
        <w:t>The benefits are likely to be sustained over a very long period.</w:t>
      </w:r>
    </w:p>
    <w:p w14:paraId="22C9EDF0" w14:textId="77777777" w:rsidR="005C0C7A" w:rsidRPr="00C87394" w:rsidRDefault="005C0C7A" w:rsidP="005C0C7A">
      <w:pPr>
        <w:pStyle w:val="PBACHeading10"/>
        <w:keepNext/>
        <w:keepLines/>
        <w:spacing w:after="120"/>
        <w:ind w:left="1134" w:firstLine="0"/>
        <w:jc w:val="both"/>
        <w:rPr>
          <w:rFonts w:ascii="Arial Narrow" w:hAnsi="Arial Narrow" w:cstheme="minorHAnsi"/>
          <w:b w:val="0"/>
          <w:bCs/>
          <w:sz w:val="20"/>
          <w:szCs w:val="20"/>
        </w:rPr>
      </w:pPr>
      <w:r w:rsidRPr="00C87394">
        <w:rPr>
          <w:rFonts w:ascii="Arial Narrow" w:hAnsi="Arial Narrow" w:cstheme="minorHAnsi"/>
          <w:b w:val="0"/>
          <w:bCs/>
          <w:sz w:val="20"/>
          <w:szCs w:val="20"/>
        </w:rPr>
        <w:t xml:space="preserve">4.5.4 When considering analyses using a 1.5% discount rate, the committee must take account of plausible long-term health benefits in its discussions. The committee will need to be confident that there is a highly plausible case for the maintenance of benefits over time when using a 1.5% discount rate. </w:t>
      </w:r>
    </w:p>
    <w:p w14:paraId="37B9D246" w14:textId="61E1A95E" w:rsidR="005C0C7A" w:rsidRPr="00C87394" w:rsidRDefault="005C0C7A" w:rsidP="005C0C7A">
      <w:pPr>
        <w:pStyle w:val="PBACHeading10"/>
        <w:keepNext/>
        <w:keepLines/>
        <w:spacing w:after="120"/>
        <w:ind w:left="1134" w:firstLine="0"/>
        <w:jc w:val="both"/>
        <w:rPr>
          <w:rFonts w:ascii="Arial Narrow" w:hAnsi="Arial Narrow" w:cstheme="minorHAnsi"/>
          <w:b w:val="0"/>
          <w:bCs/>
          <w:sz w:val="24"/>
          <w:szCs w:val="24"/>
        </w:rPr>
      </w:pPr>
      <w:r w:rsidRPr="00C87394">
        <w:rPr>
          <w:rFonts w:ascii="Arial Narrow" w:hAnsi="Arial Narrow" w:cstheme="minorHAnsi"/>
          <w:b w:val="0"/>
          <w:bCs/>
          <w:sz w:val="20"/>
          <w:szCs w:val="20"/>
        </w:rPr>
        <w:t>4.5.5 Further, the committee will need to be satisfied that any irrecoverable costs associated with the technology (including, for example, its acquisition costs and any associated service design or delivery costs) have been appropriately captured in the economic model or mitigated through commercial arrangements.</w:t>
      </w:r>
    </w:p>
    <w:p w14:paraId="1A1763CB" w14:textId="77777777" w:rsidR="00932A5F" w:rsidRDefault="00932A5F">
      <w:pPr>
        <w:overflowPunct/>
        <w:autoSpaceDE/>
        <w:autoSpaceDN/>
        <w:adjustRightInd/>
        <w:textAlignment w:val="auto"/>
        <w:rPr>
          <w:rFonts w:asciiTheme="minorHAnsi" w:hAnsiTheme="minorHAnsi" w:cstheme="minorHAnsi"/>
          <w:bCs/>
          <w:snapToGrid w:val="0"/>
        </w:rPr>
      </w:pPr>
      <w:r>
        <w:rPr>
          <w:rFonts w:asciiTheme="minorHAnsi" w:hAnsiTheme="minorHAnsi" w:cstheme="minorHAnsi"/>
          <w:b/>
          <w:bCs/>
        </w:rPr>
        <w:br w:type="page"/>
      </w:r>
    </w:p>
    <w:p w14:paraId="5DB8EDDD" w14:textId="3B146FF2" w:rsidR="005C0C7A" w:rsidRPr="00C87394" w:rsidRDefault="005C0C7A" w:rsidP="00D151D1">
      <w:pPr>
        <w:pStyle w:val="PBACHeading10"/>
        <w:numPr>
          <w:ilvl w:val="1"/>
          <w:numId w:val="4"/>
        </w:numPr>
        <w:spacing w:after="120"/>
        <w:ind w:left="720" w:hanging="720"/>
        <w:jc w:val="both"/>
        <w:rPr>
          <w:rFonts w:asciiTheme="minorHAnsi" w:hAnsiTheme="minorHAnsi" w:cstheme="minorHAnsi"/>
          <w:b w:val="0"/>
          <w:bCs/>
          <w:sz w:val="24"/>
          <w:szCs w:val="24"/>
        </w:rPr>
      </w:pPr>
      <w:r w:rsidRPr="00C87394">
        <w:rPr>
          <w:rFonts w:asciiTheme="minorHAnsi" w:hAnsiTheme="minorHAnsi" w:cstheme="minorHAnsi"/>
          <w:b w:val="0"/>
          <w:bCs/>
          <w:sz w:val="24"/>
          <w:szCs w:val="24"/>
        </w:rPr>
        <w:lastRenderedPageBreak/>
        <w:t xml:space="preserve">The PBAC considered </w:t>
      </w:r>
      <w:r w:rsidR="00B05340" w:rsidRPr="00C87394">
        <w:rPr>
          <w:rFonts w:asciiTheme="minorHAnsi" w:hAnsiTheme="minorHAnsi" w:cstheme="minorHAnsi"/>
          <w:b w:val="0"/>
          <w:bCs/>
          <w:sz w:val="24"/>
          <w:szCs w:val="24"/>
        </w:rPr>
        <w:t>whether it should</w:t>
      </w:r>
      <w:r w:rsidRPr="00C87394">
        <w:rPr>
          <w:rFonts w:asciiTheme="minorHAnsi" w:hAnsiTheme="minorHAnsi" w:cstheme="minorHAnsi"/>
          <w:b w:val="0"/>
          <w:bCs/>
          <w:sz w:val="24"/>
          <w:szCs w:val="24"/>
        </w:rPr>
        <w:t xml:space="preserve"> define certain circumstances in which a lower</w:t>
      </w:r>
      <w:r w:rsidR="00CC426F" w:rsidRPr="00C87394">
        <w:rPr>
          <w:rFonts w:asciiTheme="minorHAnsi" w:hAnsiTheme="minorHAnsi" w:cstheme="minorHAnsi"/>
          <w:b w:val="0"/>
          <w:bCs/>
          <w:sz w:val="24"/>
          <w:szCs w:val="24"/>
        </w:rPr>
        <w:t xml:space="preserve"> non-standard</w:t>
      </w:r>
      <w:r w:rsidRPr="00C87394">
        <w:rPr>
          <w:rFonts w:asciiTheme="minorHAnsi" w:hAnsiTheme="minorHAnsi" w:cstheme="minorHAnsi"/>
          <w:b w:val="0"/>
          <w:bCs/>
          <w:sz w:val="24"/>
          <w:szCs w:val="24"/>
        </w:rPr>
        <w:t xml:space="preserve"> rate should apply</w:t>
      </w:r>
      <w:r w:rsidR="004258A4" w:rsidRPr="00C87394">
        <w:rPr>
          <w:rFonts w:asciiTheme="minorHAnsi" w:hAnsiTheme="minorHAnsi" w:cstheme="minorHAnsi"/>
          <w:b w:val="0"/>
          <w:bCs/>
          <w:sz w:val="24"/>
          <w:szCs w:val="24"/>
        </w:rPr>
        <w:t>;</w:t>
      </w:r>
      <w:r w:rsidRPr="00C87394">
        <w:rPr>
          <w:rFonts w:asciiTheme="minorHAnsi" w:hAnsiTheme="minorHAnsi" w:cstheme="minorHAnsi"/>
          <w:b w:val="0"/>
          <w:bCs/>
          <w:sz w:val="24"/>
          <w:szCs w:val="24"/>
        </w:rPr>
        <w:t xml:space="preserve"> similar to the guidance used by </w:t>
      </w:r>
      <w:r w:rsidR="001D3AC5" w:rsidRPr="00C87394">
        <w:rPr>
          <w:rFonts w:asciiTheme="minorHAnsi" w:hAnsiTheme="minorHAnsi" w:cstheme="minorHAnsi"/>
          <w:b w:val="0"/>
          <w:bCs/>
          <w:sz w:val="24"/>
          <w:szCs w:val="24"/>
        </w:rPr>
        <w:t>NICE. The</w:t>
      </w:r>
      <w:r w:rsidRPr="00C87394">
        <w:rPr>
          <w:rFonts w:asciiTheme="minorHAnsi" w:hAnsiTheme="minorHAnsi" w:cstheme="minorHAnsi"/>
          <w:b w:val="0"/>
          <w:bCs/>
          <w:sz w:val="24"/>
          <w:szCs w:val="24"/>
        </w:rPr>
        <w:t xml:space="preserve"> PBAC </w:t>
      </w:r>
      <w:r w:rsidR="003003ED">
        <w:rPr>
          <w:rFonts w:asciiTheme="minorHAnsi" w:hAnsiTheme="minorHAnsi" w:cstheme="minorHAnsi"/>
          <w:b w:val="0"/>
          <w:bCs/>
          <w:sz w:val="24"/>
          <w:szCs w:val="24"/>
        </w:rPr>
        <w:t xml:space="preserve">also </w:t>
      </w:r>
      <w:r w:rsidRPr="00C87394">
        <w:rPr>
          <w:rFonts w:asciiTheme="minorHAnsi" w:hAnsiTheme="minorHAnsi" w:cstheme="minorHAnsi"/>
          <w:b w:val="0"/>
          <w:bCs/>
          <w:sz w:val="24"/>
          <w:szCs w:val="24"/>
        </w:rPr>
        <w:t xml:space="preserve">considered that this might introduce unnecessary complexity, noting that the PBAC </w:t>
      </w:r>
      <w:r w:rsidR="00291005">
        <w:rPr>
          <w:rFonts w:asciiTheme="minorHAnsi" w:hAnsiTheme="minorHAnsi" w:cstheme="minorHAnsi"/>
          <w:b w:val="0"/>
          <w:bCs/>
          <w:sz w:val="24"/>
          <w:szCs w:val="24"/>
        </w:rPr>
        <w:t>already</w:t>
      </w:r>
      <w:r w:rsidRPr="00C87394">
        <w:rPr>
          <w:rFonts w:asciiTheme="minorHAnsi" w:hAnsiTheme="minorHAnsi" w:cstheme="minorHAnsi"/>
          <w:b w:val="0"/>
          <w:bCs/>
          <w:sz w:val="24"/>
          <w:szCs w:val="24"/>
        </w:rPr>
        <w:t xml:space="preserve"> has the flexibility to </w:t>
      </w:r>
      <w:r w:rsidR="00DC106D" w:rsidRPr="00C87394">
        <w:rPr>
          <w:rFonts w:asciiTheme="minorHAnsi" w:hAnsiTheme="minorHAnsi" w:cstheme="minorHAnsi"/>
          <w:b w:val="0"/>
          <w:bCs/>
          <w:sz w:val="24"/>
          <w:szCs w:val="24"/>
        </w:rPr>
        <w:t>consider</w:t>
      </w:r>
      <w:r w:rsidRPr="00C87394">
        <w:rPr>
          <w:rFonts w:asciiTheme="minorHAnsi" w:hAnsiTheme="minorHAnsi" w:cstheme="minorHAnsi"/>
          <w:b w:val="0"/>
          <w:bCs/>
          <w:sz w:val="24"/>
          <w:szCs w:val="24"/>
        </w:rPr>
        <w:t xml:space="preserve"> justified alternative discounting methodologies. </w:t>
      </w:r>
    </w:p>
    <w:p w14:paraId="584727F4" w14:textId="748856FF" w:rsidR="005D581E" w:rsidRPr="00C87394" w:rsidRDefault="005D581E" w:rsidP="00CE66D8">
      <w:pPr>
        <w:pStyle w:val="PBACHeading10"/>
        <w:numPr>
          <w:ilvl w:val="1"/>
          <w:numId w:val="4"/>
        </w:numPr>
        <w:spacing w:after="120"/>
        <w:ind w:left="720" w:hanging="720"/>
        <w:jc w:val="both"/>
        <w:rPr>
          <w:rFonts w:asciiTheme="minorHAnsi" w:hAnsiTheme="minorHAnsi" w:cstheme="minorHAnsi"/>
          <w:b w:val="0"/>
          <w:bCs/>
          <w:sz w:val="24"/>
          <w:szCs w:val="24"/>
        </w:rPr>
      </w:pPr>
      <w:r w:rsidRPr="00C87394">
        <w:rPr>
          <w:rFonts w:asciiTheme="minorHAnsi" w:hAnsiTheme="minorHAnsi" w:cstheme="minorHAnsi"/>
          <w:b w:val="0"/>
          <w:bCs/>
          <w:sz w:val="24"/>
          <w:szCs w:val="24"/>
        </w:rPr>
        <w:t>The PBAC noted claims from stakeholders</w:t>
      </w:r>
      <w:r w:rsidR="00DA5207" w:rsidRPr="00C87394">
        <w:rPr>
          <w:rFonts w:asciiTheme="minorHAnsi" w:hAnsiTheme="minorHAnsi" w:cstheme="minorHAnsi"/>
          <w:b w:val="0"/>
          <w:bCs/>
          <w:sz w:val="24"/>
          <w:szCs w:val="24"/>
        </w:rPr>
        <w:t xml:space="preserve"> including Medicines Australia</w:t>
      </w:r>
      <w:r w:rsidRPr="00C87394">
        <w:rPr>
          <w:rFonts w:asciiTheme="minorHAnsi" w:hAnsiTheme="minorHAnsi" w:cstheme="minorHAnsi"/>
          <w:b w:val="0"/>
          <w:bCs/>
          <w:sz w:val="24"/>
          <w:szCs w:val="24"/>
        </w:rPr>
        <w:t xml:space="preserve"> that the PBAC’s 5% </w:t>
      </w:r>
      <w:r w:rsidR="0011381E" w:rsidRPr="00C87394">
        <w:rPr>
          <w:rFonts w:asciiTheme="minorHAnsi" w:hAnsiTheme="minorHAnsi" w:cstheme="minorHAnsi"/>
          <w:b w:val="0"/>
          <w:bCs/>
          <w:sz w:val="24"/>
          <w:szCs w:val="24"/>
        </w:rPr>
        <w:t>base-case</w:t>
      </w:r>
      <w:r w:rsidR="00291005">
        <w:rPr>
          <w:rFonts w:asciiTheme="minorHAnsi" w:hAnsiTheme="minorHAnsi" w:cstheme="minorHAnsi"/>
          <w:b w:val="0"/>
          <w:bCs/>
          <w:sz w:val="24"/>
          <w:szCs w:val="24"/>
        </w:rPr>
        <w:t xml:space="preserve"> discount rate</w:t>
      </w:r>
      <w:r w:rsidRPr="00C87394">
        <w:rPr>
          <w:rFonts w:asciiTheme="minorHAnsi" w:hAnsiTheme="minorHAnsi" w:cstheme="minorHAnsi"/>
          <w:b w:val="0"/>
          <w:bCs/>
          <w:sz w:val="24"/>
          <w:szCs w:val="24"/>
        </w:rPr>
        <w:t xml:space="preserve"> may have contributed to</w:t>
      </w:r>
      <w:r w:rsidR="00676565" w:rsidRPr="00C87394">
        <w:rPr>
          <w:rFonts w:asciiTheme="minorHAnsi" w:hAnsiTheme="minorHAnsi" w:cstheme="minorHAnsi"/>
          <w:b w:val="0"/>
          <w:bCs/>
          <w:sz w:val="24"/>
          <w:szCs w:val="24"/>
        </w:rPr>
        <w:t xml:space="preserve"> rejections by the PBAC and subsequent</w:t>
      </w:r>
      <w:r w:rsidRPr="00C87394">
        <w:rPr>
          <w:rFonts w:asciiTheme="minorHAnsi" w:hAnsiTheme="minorHAnsi" w:cstheme="minorHAnsi"/>
          <w:b w:val="0"/>
          <w:bCs/>
          <w:sz w:val="24"/>
          <w:szCs w:val="24"/>
        </w:rPr>
        <w:t xml:space="preserve"> delays in access to therapies in Australia. </w:t>
      </w:r>
      <w:r w:rsidR="00676565" w:rsidRPr="00C87394">
        <w:rPr>
          <w:rFonts w:asciiTheme="minorHAnsi" w:hAnsiTheme="minorHAnsi" w:cstheme="minorHAnsi"/>
          <w:b w:val="0"/>
          <w:bCs/>
          <w:sz w:val="24"/>
          <w:szCs w:val="24"/>
        </w:rPr>
        <w:t xml:space="preserve">The PBAC did not accept these claims. </w:t>
      </w:r>
      <w:r w:rsidRPr="00C87394">
        <w:rPr>
          <w:rFonts w:asciiTheme="minorHAnsi" w:hAnsiTheme="minorHAnsi" w:cstheme="minorHAnsi"/>
          <w:b w:val="0"/>
          <w:bCs/>
          <w:sz w:val="24"/>
          <w:szCs w:val="24"/>
        </w:rPr>
        <w:t xml:space="preserve">The PBAC </w:t>
      </w:r>
      <w:r w:rsidR="004562D9" w:rsidRPr="00C87394">
        <w:rPr>
          <w:rFonts w:asciiTheme="minorHAnsi" w:hAnsiTheme="minorHAnsi" w:cstheme="minorHAnsi"/>
          <w:b w:val="0"/>
          <w:bCs/>
          <w:sz w:val="24"/>
          <w:szCs w:val="24"/>
        </w:rPr>
        <w:t xml:space="preserve">noted that the discount rate is only one factor amongst many that the PBAC considers in its decision making. It further noted that, as it does not work to a fixed ICER threshold, it has flexibility to consider all </w:t>
      </w:r>
      <w:r w:rsidR="00DC106D" w:rsidRPr="00C87394">
        <w:rPr>
          <w:rFonts w:asciiTheme="minorHAnsi" w:hAnsiTheme="minorHAnsi" w:cstheme="minorHAnsi"/>
          <w:b w:val="0"/>
          <w:bCs/>
          <w:sz w:val="24"/>
          <w:szCs w:val="24"/>
        </w:rPr>
        <w:t xml:space="preserve">the relevant </w:t>
      </w:r>
      <w:r w:rsidR="004562D9" w:rsidRPr="00C87394">
        <w:rPr>
          <w:rFonts w:asciiTheme="minorHAnsi" w:hAnsiTheme="minorHAnsi" w:cstheme="minorHAnsi"/>
          <w:b w:val="0"/>
          <w:bCs/>
          <w:sz w:val="24"/>
          <w:szCs w:val="24"/>
        </w:rPr>
        <w:t>factors in</w:t>
      </w:r>
      <w:r w:rsidR="00DC106D" w:rsidRPr="00C87394">
        <w:rPr>
          <w:rFonts w:asciiTheme="minorHAnsi" w:hAnsiTheme="minorHAnsi" w:cstheme="minorHAnsi"/>
          <w:b w:val="0"/>
          <w:bCs/>
          <w:sz w:val="24"/>
          <w:szCs w:val="24"/>
        </w:rPr>
        <w:t xml:space="preserve"> its</w:t>
      </w:r>
      <w:r w:rsidR="004562D9" w:rsidRPr="00C87394">
        <w:rPr>
          <w:rFonts w:asciiTheme="minorHAnsi" w:hAnsiTheme="minorHAnsi" w:cstheme="minorHAnsi"/>
          <w:b w:val="0"/>
          <w:bCs/>
          <w:sz w:val="24"/>
          <w:szCs w:val="24"/>
        </w:rPr>
        <w:t xml:space="preserve"> decision making. </w:t>
      </w:r>
      <w:r w:rsidRPr="00C87394">
        <w:rPr>
          <w:rFonts w:asciiTheme="minorHAnsi" w:hAnsiTheme="minorHAnsi" w:cstheme="minorHAnsi"/>
          <w:b w:val="0"/>
          <w:bCs/>
          <w:sz w:val="24"/>
          <w:szCs w:val="24"/>
        </w:rPr>
        <w:t xml:space="preserve"> </w:t>
      </w:r>
    </w:p>
    <w:p w14:paraId="5263E203" w14:textId="2CD60754" w:rsidR="005D581E" w:rsidRPr="00C87394" w:rsidRDefault="005D581E" w:rsidP="005D581E">
      <w:pPr>
        <w:pStyle w:val="PBACHeading10"/>
        <w:numPr>
          <w:ilvl w:val="1"/>
          <w:numId w:val="4"/>
        </w:numPr>
        <w:spacing w:after="120"/>
        <w:ind w:left="720" w:hanging="720"/>
        <w:jc w:val="both"/>
        <w:rPr>
          <w:rFonts w:asciiTheme="minorHAnsi" w:hAnsiTheme="minorHAnsi" w:cstheme="minorHAnsi"/>
          <w:b w:val="0"/>
          <w:bCs/>
          <w:sz w:val="24"/>
          <w:szCs w:val="24"/>
        </w:rPr>
      </w:pPr>
      <w:r w:rsidRPr="00C87394">
        <w:rPr>
          <w:rFonts w:asciiTheme="minorHAnsi" w:hAnsiTheme="minorHAnsi" w:cstheme="minorHAnsi"/>
          <w:b w:val="0"/>
          <w:bCs/>
          <w:sz w:val="24"/>
          <w:szCs w:val="24"/>
        </w:rPr>
        <w:t xml:space="preserve">The PBAC </w:t>
      </w:r>
      <w:r w:rsidR="005C0C7A" w:rsidRPr="00C87394">
        <w:rPr>
          <w:rFonts w:asciiTheme="minorHAnsi" w:hAnsiTheme="minorHAnsi" w:cstheme="minorHAnsi"/>
          <w:b w:val="0"/>
          <w:bCs/>
          <w:sz w:val="24"/>
          <w:szCs w:val="24"/>
        </w:rPr>
        <w:t xml:space="preserve">also </w:t>
      </w:r>
      <w:r w:rsidRPr="00C87394">
        <w:rPr>
          <w:rFonts w:asciiTheme="minorHAnsi" w:hAnsiTheme="minorHAnsi" w:cstheme="minorHAnsi"/>
          <w:b w:val="0"/>
          <w:bCs/>
          <w:sz w:val="24"/>
          <w:szCs w:val="24"/>
        </w:rPr>
        <w:t xml:space="preserve">noted claims </w:t>
      </w:r>
      <w:r w:rsidR="00DA5207" w:rsidRPr="00C87394">
        <w:rPr>
          <w:rFonts w:asciiTheme="minorHAnsi" w:hAnsiTheme="minorHAnsi" w:cstheme="minorHAnsi"/>
          <w:b w:val="0"/>
          <w:bCs/>
          <w:sz w:val="24"/>
          <w:szCs w:val="24"/>
        </w:rPr>
        <w:t xml:space="preserve">from stakeholders </w:t>
      </w:r>
      <w:r w:rsidRPr="00C87394">
        <w:rPr>
          <w:rFonts w:asciiTheme="minorHAnsi" w:hAnsiTheme="minorHAnsi" w:cstheme="minorHAnsi"/>
          <w:b w:val="0"/>
          <w:bCs/>
          <w:sz w:val="24"/>
          <w:szCs w:val="24"/>
        </w:rPr>
        <w:t xml:space="preserve">that reducing the discount rate, and by implication accepting higher prices, would </w:t>
      </w:r>
      <w:r w:rsidR="005430B9" w:rsidRPr="00C87394">
        <w:rPr>
          <w:rFonts w:asciiTheme="minorHAnsi" w:hAnsiTheme="minorHAnsi" w:cstheme="minorHAnsi"/>
          <w:b w:val="0"/>
          <w:bCs/>
          <w:sz w:val="24"/>
          <w:szCs w:val="24"/>
        </w:rPr>
        <w:t>allow</w:t>
      </w:r>
      <w:r w:rsidRPr="00C87394">
        <w:rPr>
          <w:rFonts w:asciiTheme="minorHAnsi" w:hAnsiTheme="minorHAnsi" w:cstheme="minorHAnsi"/>
          <w:b w:val="0"/>
          <w:bCs/>
          <w:sz w:val="24"/>
          <w:szCs w:val="24"/>
        </w:rPr>
        <w:t xml:space="preserve"> Australians to gain faster access to medicines. The </w:t>
      </w:r>
      <w:r w:rsidR="00E178C8" w:rsidRPr="00C87394">
        <w:rPr>
          <w:rFonts w:asciiTheme="minorHAnsi" w:hAnsiTheme="minorHAnsi" w:cstheme="minorHAnsi"/>
          <w:b w:val="0"/>
          <w:bCs/>
          <w:sz w:val="24"/>
          <w:szCs w:val="24"/>
        </w:rPr>
        <w:t xml:space="preserve">PBAC </w:t>
      </w:r>
      <w:r w:rsidR="00DA5207" w:rsidRPr="00C87394">
        <w:rPr>
          <w:rFonts w:asciiTheme="minorHAnsi" w:hAnsiTheme="minorHAnsi" w:cstheme="minorHAnsi"/>
          <w:b w:val="0"/>
          <w:bCs/>
          <w:sz w:val="24"/>
          <w:szCs w:val="24"/>
        </w:rPr>
        <w:t xml:space="preserve">did not agree that this was guaranteed, particularly if sponsors interpreted a reduction to the discount rate as an increase in willingness to pay. The PBAC </w:t>
      </w:r>
      <w:r w:rsidR="00E178C8" w:rsidRPr="00C87394">
        <w:rPr>
          <w:rFonts w:asciiTheme="minorHAnsi" w:hAnsiTheme="minorHAnsi" w:cstheme="minorHAnsi"/>
          <w:b w:val="0"/>
          <w:bCs/>
          <w:sz w:val="24"/>
          <w:szCs w:val="24"/>
        </w:rPr>
        <w:t>agreed with</w:t>
      </w:r>
      <w:r w:rsidR="00464866" w:rsidRPr="00C87394">
        <w:rPr>
          <w:rFonts w:asciiTheme="minorHAnsi" w:hAnsiTheme="minorHAnsi" w:cstheme="minorHAnsi"/>
          <w:b w:val="0"/>
          <w:bCs/>
          <w:sz w:val="24"/>
          <w:szCs w:val="24"/>
        </w:rPr>
        <w:t xml:space="preserve"> the</w:t>
      </w:r>
      <w:r w:rsidR="00E178C8" w:rsidRPr="00C87394">
        <w:rPr>
          <w:rFonts w:asciiTheme="minorHAnsi" w:hAnsiTheme="minorHAnsi" w:cstheme="minorHAnsi"/>
          <w:b w:val="0"/>
          <w:bCs/>
          <w:sz w:val="24"/>
          <w:szCs w:val="24"/>
        </w:rPr>
        <w:t xml:space="preserve"> ESC</w:t>
      </w:r>
      <w:r w:rsidRPr="00C87394">
        <w:rPr>
          <w:rFonts w:asciiTheme="minorHAnsi" w:hAnsiTheme="minorHAnsi" w:cstheme="minorHAnsi"/>
          <w:b w:val="0"/>
          <w:bCs/>
          <w:sz w:val="24"/>
          <w:szCs w:val="24"/>
        </w:rPr>
        <w:t xml:space="preserve"> that this would reduce the likelihood that submissions would be accepted as cost-effective </w:t>
      </w:r>
      <w:r w:rsidR="00DC106D" w:rsidRPr="00C87394">
        <w:rPr>
          <w:rFonts w:asciiTheme="minorHAnsi" w:hAnsiTheme="minorHAnsi" w:cstheme="minorHAnsi"/>
          <w:b w:val="0"/>
          <w:bCs/>
          <w:sz w:val="24"/>
          <w:szCs w:val="24"/>
        </w:rPr>
        <w:t>at the time of initial consideration</w:t>
      </w:r>
      <w:r w:rsidR="00DA5207" w:rsidRPr="00C87394">
        <w:rPr>
          <w:rFonts w:asciiTheme="minorHAnsi" w:hAnsiTheme="minorHAnsi" w:cstheme="minorHAnsi"/>
          <w:b w:val="0"/>
          <w:bCs/>
          <w:sz w:val="24"/>
          <w:szCs w:val="24"/>
        </w:rPr>
        <w:t>.</w:t>
      </w:r>
    </w:p>
    <w:p w14:paraId="75090FFC" w14:textId="7AB33958" w:rsidR="00DA5207" w:rsidRPr="00C87394" w:rsidRDefault="00DA5207" w:rsidP="00634732">
      <w:pPr>
        <w:pStyle w:val="PBACHeading10"/>
        <w:numPr>
          <w:ilvl w:val="1"/>
          <w:numId w:val="4"/>
        </w:numPr>
        <w:spacing w:after="120"/>
        <w:ind w:left="720" w:hanging="720"/>
        <w:jc w:val="both"/>
        <w:rPr>
          <w:rFonts w:asciiTheme="minorHAnsi" w:hAnsiTheme="minorHAnsi" w:cstheme="minorHAnsi"/>
          <w:b w:val="0"/>
          <w:bCs/>
          <w:sz w:val="24"/>
          <w:szCs w:val="24"/>
        </w:rPr>
      </w:pPr>
      <w:r w:rsidRPr="00C87394">
        <w:rPr>
          <w:rFonts w:asciiTheme="minorHAnsi" w:hAnsiTheme="minorHAnsi" w:cstheme="minorHAnsi"/>
          <w:b w:val="0"/>
          <w:bCs/>
          <w:sz w:val="24"/>
          <w:szCs w:val="24"/>
        </w:rPr>
        <w:t>The PBAC noted suggestions from stakeholders that the PBAC consider the use of differential and time-variable discounting. The PBAC noted advice from the ESC that empirical support for discounting of costs and benefits differently (differential discounting) was increasing</w:t>
      </w:r>
      <w:r w:rsidR="00AE5960" w:rsidRPr="00C87394">
        <w:rPr>
          <w:rFonts w:asciiTheme="minorHAnsi" w:hAnsiTheme="minorHAnsi" w:cstheme="minorHAnsi"/>
          <w:b w:val="0"/>
          <w:bCs/>
          <w:sz w:val="24"/>
          <w:szCs w:val="24"/>
        </w:rPr>
        <w:t xml:space="preserve"> but </w:t>
      </w:r>
      <w:r w:rsidRPr="00C87394">
        <w:rPr>
          <w:rFonts w:asciiTheme="minorHAnsi" w:hAnsiTheme="minorHAnsi" w:cstheme="minorHAnsi"/>
          <w:b w:val="0"/>
          <w:bCs/>
          <w:sz w:val="24"/>
          <w:szCs w:val="24"/>
        </w:rPr>
        <w:t xml:space="preserve">that </w:t>
      </w:r>
      <w:r w:rsidR="00AE5960" w:rsidRPr="00C87394">
        <w:rPr>
          <w:rFonts w:asciiTheme="minorHAnsi" w:hAnsiTheme="minorHAnsi" w:cstheme="minorHAnsi"/>
          <w:b w:val="0"/>
          <w:bCs/>
          <w:sz w:val="24"/>
          <w:szCs w:val="24"/>
        </w:rPr>
        <w:t>it</w:t>
      </w:r>
      <w:r w:rsidRPr="00C87394">
        <w:rPr>
          <w:rFonts w:asciiTheme="minorHAnsi" w:hAnsiTheme="minorHAnsi" w:cstheme="minorHAnsi"/>
          <w:b w:val="0"/>
          <w:bCs/>
          <w:sz w:val="24"/>
          <w:szCs w:val="24"/>
        </w:rPr>
        <w:t xml:space="preserve"> </w:t>
      </w:r>
      <w:r w:rsidR="00B05340" w:rsidRPr="00C87394">
        <w:rPr>
          <w:rFonts w:asciiTheme="minorHAnsi" w:hAnsiTheme="minorHAnsi" w:cstheme="minorHAnsi"/>
          <w:b w:val="0"/>
          <w:bCs/>
          <w:sz w:val="24"/>
          <w:szCs w:val="24"/>
        </w:rPr>
        <w:t>can create other complexities</w:t>
      </w:r>
      <w:r w:rsidRPr="00C87394">
        <w:rPr>
          <w:rFonts w:asciiTheme="minorHAnsi" w:hAnsiTheme="minorHAnsi" w:cstheme="minorHAnsi"/>
          <w:b w:val="0"/>
          <w:bCs/>
          <w:sz w:val="24"/>
          <w:szCs w:val="24"/>
        </w:rPr>
        <w:t xml:space="preserve"> and</w:t>
      </w:r>
      <w:r w:rsidR="004258A4" w:rsidRPr="00C87394">
        <w:rPr>
          <w:rFonts w:asciiTheme="minorHAnsi" w:hAnsiTheme="minorHAnsi" w:cstheme="minorHAnsi"/>
          <w:b w:val="0"/>
          <w:bCs/>
          <w:sz w:val="24"/>
          <w:szCs w:val="24"/>
        </w:rPr>
        <w:t xml:space="preserve"> is</w:t>
      </w:r>
      <w:r w:rsidRPr="00C87394">
        <w:rPr>
          <w:rFonts w:asciiTheme="minorHAnsi" w:hAnsiTheme="minorHAnsi" w:cstheme="minorHAnsi"/>
          <w:b w:val="0"/>
          <w:bCs/>
          <w:sz w:val="24"/>
          <w:szCs w:val="24"/>
        </w:rPr>
        <w:t xml:space="preserve"> </w:t>
      </w:r>
      <w:r w:rsidR="00AE5960" w:rsidRPr="00C87394">
        <w:rPr>
          <w:rFonts w:asciiTheme="minorHAnsi" w:hAnsiTheme="minorHAnsi" w:cstheme="minorHAnsi"/>
          <w:b w:val="0"/>
          <w:bCs/>
          <w:sz w:val="24"/>
          <w:szCs w:val="24"/>
        </w:rPr>
        <w:t>infrequently used</w:t>
      </w:r>
      <w:r w:rsidRPr="00C87394">
        <w:rPr>
          <w:rFonts w:asciiTheme="minorHAnsi" w:hAnsiTheme="minorHAnsi" w:cstheme="minorHAnsi"/>
          <w:b w:val="0"/>
          <w:bCs/>
          <w:sz w:val="24"/>
          <w:szCs w:val="24"/>
        </w:rPr>
        <w:t xml:space="preserve">. </w:t>
      </w:r>
      <w:r w:rsidR="00AE5960" w:rsidRPr="00C87394">
        <w:rPr>
          <w:rFonts w:asciiTheme="minorHAnsi" w:hAnsiTheme="minorHAnsi" w:cstheme="minorHAnsi"/>
          <w:b w:val="0"/>
          <w:bCs/>
          <w:sz w:val="24"/>
          <w:szCs w:val="24"/>
        </w:rPr>
        <w:t>Consistent with most common international practice, the PBAC reaffirmed that equal discount rates for costs and health outcomes should be maintained</w:t>
      </w:r>
      <w:r w:rsidR="00405E96" w:rsidRPr="00C87394">
        <w:rPr>
          <w:rFonts w:asciiTheme="minorHAnsi" w:hAnsiTheme="minorHAnsi" w:cstheme="minorHAnsi"/>
          <w:b w:val="0"/>
          <w:bCs/>
          <w:sz w:val="24"/>
          <w:szCs w:val="24"/>
        </w:rPr>
        <w:t xml:space="preserve"> in the base case</w:t>
      </w:r>
      <w:r w:rsidRPr="00C87394">
        <w:rPr>
          <w:rFonts w:asciiTheme="minorHAnsi" w:hAnsiTheme="minorHAnsi" w:cstheme="minorHAnsi"/>
          <w:b w:val="0"/>
          <w:bCs/>
          <w:sz w:val="24"/>
          <w:szCs w:val="24"/>
        </w:rPr>
        <w:t>.</w:t>
      </w:r>
    </w:p>
    <w:p w14:paraId="6CF45606" w14:textId="77777777" w:rsidR="00D51C3B" w:rsidRPr="00C87394" w:rsidRDefault="00D51C3B" w:rsidP="00D51C3B">
      <w:pPr>
        <w:pStyle w:val="PBACHeading10"/>
        <w:keepNext/>
        <w:keepLines/>
        <w:spacing w:after="120"/>
        <w:jc w:val="both"/>
        <w:outlineLvl w:val="1"/>
        <w:rPr>
          <w:rFonts w:ascii="Calibri" w:hAnsi="Calibri" w:cs="Times New Roman"/>
          <w:b w:val="0"/>
          <w:i/>
          <w:sz w:val="28"/>
          <w:szCs w:val="28"/>
        </w:rPr>
      </w:pPr>
      <w:r w:rsidRPr="00C87394">
        <w:rPr>
          <w:rFonts w:ascii="Calibri" w:hAnsi="Calibri" w:cs="Times New Roman"/>
          <w:i/>
          <w:snapToGrid/>
          <w:sz w:val="28"/>
          <w:szCs w:val="28"/>
        </w:rPr>
        <w:t>Broader</w:t>
      </w:r>
      <w:r w:rsidRPr="00C87394">
        <w:rPr>
          <w:rFonts w:ascii="Calibri" w:hAnsi="Calibri" w:cs="Times New Roman"/>
          <w:i/>
          <w:sz w:val="28"/>
          <w:szCs w:val="28"/>
        </w:rPr>
        <w:t xml:space="preserve"> consideration of the HTA Review</w:t>
      </w:r>
    </w:p>
    <w:p w14:paraId="7495189E" w14:textId="5778971E" w:rsidR="00D51C3B" w:rsidRPr="00C87394" w:rsidRDefault="00D51C3B" w:rsidP="00D51C3B">
      <w:pPr>
        <w:pStyle w:val="PBACHeading10"/>
        <w:numPr>
          <w:ilvl w:val="1"/>
          <w:numId w:val="4"/>
        </w:numPr>
        <w:spacing w:after="120"/>
        <w:ind w:left="720" w:hanging="720"/>
        <w:jc w:val="both"/>
        <w:rPr>
          <w:rFonts w:asciiTheme="minorHAnsi" w:hAnsiTheme="minorHAnsi" w:cstheme="minorHAnsi"/>
          <w:b w:val="0"/>
          <w:bCs/>
          <w:sz w:val="24"/>
          <w:szCs w:val="24"/>
        </w:rPr>
      </w:pPr>
      <w:bookmarkStart w:id="6" w:name="_Hlk106967328"/>
      <w:r w:rsidRPr="00C87394">
        <w:rPr>
          <w:rFonts w:asciiTheme="minorHAnsi" w:hAnsiTheme="minorHAnsi" w:cstheme="minorHAnsi"/>
          <w:b w:val="0"/>
          <w:bCs/>
          <w:sz w:val="24"/>
          <w:szCs w:val="24"/>
        </w:rPr>
        <w:t xml:space="preserve">The PBAC noted the ESC’s advice that the discount rate is one of numerous parameters in economic evaluations that impact the calculation of ICERs, which are used in Australia as a measure of </w:t>
      </w:r>
      <w:r w:rsidR="00291005">
        <w:rPr>
          <w:rFonts w:asciiTheme="minorHAnsi" w:hAnsiTheme="minorHAnsi" w:cstheme="minorHAnsi"/>
          <w:b w:val="0"/>
          <w:bCs/>
          <w:sz w:val="24"/>
          <w:szCs w:val="24"/>
        </w:rPr>
        <w:t xml:space="preserve">the </w:t>
      </w:r>
      <w:r w:rsidRPr="00C87394">
        <w:rPr>
          <w:rFonts w:asciiTheme="minorHAnsi" w:hAnsiTheme="minorHAnsi" w:cstheme="minorHAnsi"/>
          <w:b w:val="0"/>
          <w:bCs/>
          <w:sz w:val="24"/>
          <w:szCs w:val="24"/>
        </w:rPr>
        <w:t xml:space="preserve">cost-effectiveness </w:t>
      </w:r>
      <w:r w:rsidR="00291005">
        <w:rPr>
          <w:rFonts w:asciiTheme="minorHAnsi" w:hAnsiTheme="minorHAnsi" w:cstheme="minorHAnsi"/>
          <w:b w:val="0"/>
          <w:bCs/>
          <w:sz w:val="24"/>
          <w:szCs w:val="24"/>
        </w:rPr>
        <w:t>of</w:t>
      </w:r>
      <w:r w:rsidRPr="00C87394">
        <w:rPr>
          <w:rFonts w:asciiTheme="minorHAnsi" w:hAnsiTheme="minorHAnsi" w:cstheme="minorHAnsi"/>
          <w:b w:val="0"/>
          <w:bCs/>
          <w:sz w:val="24"/>
          <w:szCs w:val="24"/>
        </w:rPr>
        <w:t xml:space="preserve"> new health interventions. </w:t>
      </w:r>
    </w:p>
    <w:p w14:paraId="16DE49BB" w14:textId="77777777" w:rsidR="00D51C3B" w:rsidRPr="00C87394" w:rsidRDefault="00D51C3B" w:rsidP="00D51C3B">
      <w:pPr>
        <w:pStyle w:val="PBACHeading10"/>
        <w:numPr>
          <w:ilvl w:val="1"/>
          <w:numId w:val="4"/>
        </w:numPr>
        <w:spacing w:after="120"/>
        <w:ind w:left="720" w:hanging="720"/>
        <w:jc w:val="both"/>
        <w:rPr>
          <w:rFonts w:asciiTheme="minorHAnsi" w:hAnsiTheme="minorHAnsi" w:cstheme="minorHAnsi"/>
          <w:b w:val="0"/>
          <w:bCs/>
          <w:sz w:val="24"/>
          <w:szCs w:val="24"/>
        </w:rPr>
      </w:pPr>
      <w:r w:rsidRPr="00C87394">
        <w:rPr>
          <w:rFonts w:asciiTheme="minorHAnsi" w:hAnsiTheme="minorHAnsi" w:cstheme="minorHAnsi"/>
          <w:b w:val="0"/>
          <w:bCs/>
          <w:sz w:val="24"/>
          <w:szCs w:val="24"/>
        </w:rPr>
        <w:t xml:space="preserve">The PBAC agreed that discounting is a tool used to improve decision-making by estimating the present value of future streams of costs and outcomes and that no matter how the discount rate is derived, it cannot say what a society’s preferred outcomes and investment priorities should be from an ethical perspective. </w:t>
      </w:r>
    </w:p>
    <w:p w14:paraId="57121D21" w14:textId="674256BE" w:rsidR="00D51C3B" w:rsidRPr="00C87394" w:rsidRDefault="00D51C3B" w:rsidP="005F21E1">
      <w:pPr>
        <w:pStyle w:val="PBACHeading10"/>
        <w:numPr>
          <w:ilvl w:val="1"/>
          <w:numId w:val="4"/>
        </w:numPr>
        <w:spacing w:after="120"/>
        <w:ind w:left="720" w:hanging="720"/>
        <w:jc w:val="both"/>
        <w:rPr>
          <w:rFonts w:asciiTheme="minorHAnsi" w:hAnsiTheme="minorHAnsi" w:cstheme="minorHAnsi"/>
          <w:b w:val="0"/>
          <w:bCs/>
          <w:sz w:val="24"/>
          <w:szCs w:val="24"/>
        </w:rPr>
      </w:pPr>
      <w:r w:rsidRPr="00C87394">
        <w:rPr>
          <w:rFonts w:asciiTheme="minorHAnsi" w:hAnsiTheme="minorHAnsi" w:cstheme="minorHAnsi"/>
          <w:b w:val="0"/>
          <w:bCs/>
          <w:sz w:val="24"/>
          <w:szCs w:val="24"/>
        </w:rPr>
        <w:t xml:space="preserve">The PBAC noted the ESC’s advice that the PBAC may wish to consider whether it is appropriate to change the discount rate in isolation and whether there is an urgent need for change ahead of the broader HTA Review which is to be undertaken in the 2022-23 financial year. The PBAC acknowledged that the Minister had requested, per clause 5.2.1(b) of the Strategic Agreement with Medicines Australia, that it incorporate any recommended change to the </w:t>
      </w:r>
      <w:r w:rsidR="0011381E" w:rsidRPr="00C87394">
        <w:rPr>
          <w:rFonts w:asciiTheme="minorHAnsi" w:hAnsiTheme="minorHAnsi" w:cstheme="minorHAnsi"/>
          <w:b w:val="0"/>
          <w:bCs/>
          <w:sz w:val="24"/>
          <w:szCs w:val="24"/>
        </w:rPr>
        <w:t>base-case</w:t>
      </w:r>
      <w:r w:rsidRPr="00C87394">
        <w:rPr>
          <w:rFonts w:asciiTheme="minorHAnsi" w:hAnsiTheme="minorHAnsi" w:cstheme="minorHAnsi"/>
          <w:b w:val="0"/>
          <w:bCs/>
          <w:sz w:val="24"/>
          <w:szCs w:val="24"/>
        </w:rPr>
        <w:t xml:space="preserve"> discount rate into its Guidelines by July 2022. </w:t>
      </w:r>
      <w:bookmarkEnd w:id="6"/>
    </w:p>
    <w:p w14:paraId="0FE8AEE4" w14:textId="49A4EC82" w:rsidR="005F21E1" w:rsidRPr="00C87394" w:rsidRDefault="005F21E1" w:rsidP="005F21E1">
      <w:pPr>
        <w:jc w:val="both"/>
        <w:rPr>
          <w:rFonts w:asciiTheme="minorHAnsi" w:hAnsiTheme="minorHAnsi"/>
          <w:i/>
        </w:rPr>
      </w:pPr>
      <w:r w:rsidRPr="00C87394">
        <w:rPr>
          <w:rFonts w:asciiTheme="minorHAnsi" w:hAnsiTheme="minorHAnsi"/>
          <w:i/>
        </w:rPr>
        <w:t>For more detail on PBAC’s view, see section 6 PBAC outcome.</w:t>
      </w:r>
    </w:p>
    <w:p w14:paraId="764B96FC" w14:textId="38337740" w:rsidR="00333F6A" w:rsidRDefault="00707B2A" w:rsidP="009431F5">
      <w:pPr>
        <w:pStyle w:val="PBACheading1"/>
        <w:keepNext/>
        <w:keepLines/>
        <w:numPr>
          <w:ilvl w:val="0"/>
          <w:numId w:val="4"/>
        </w:numPr>
        <w:spacing w:before="240" w:after="120"/>
        <w:ind w:left="357" w:hanging="357"/>
        <w:jc w:val="both"/>
        <w:rPr>
          <w:rFonts w:asciiTheme="minorHAnsi" w:hAnsiTheme="minorHAnsi" w:cstheme="minorHAnsi"/>
          <w:sz w:val="32"/>
          <w:szCs w:val="32"/>
        </w:rPr>
      </w:pPr>
      <w:r w:rsidRPr="00C87394">
        <w:rPr>
          <w:rFonts w:asciiTheme="minorHAnsi" w:hAnsiTheme="minorHAnsi" w:cstheme="minorHAnsi"/>
          <w:sz w:val="32"/>
          <w:szCs w:val="32"/>
        </w:rPr>
        <w:lastRenderedPageBreak/>
        <w:t>PBAC</w:t>
      </w:r>
      <w:r w:rsidR="00333F6A" w:rsidRPr="00C87394">
        <w:rPr>
          <w:rFonts w:asciiTheme="minorHAnsi" w:hAnsiTheme="minorHAnsi" w:cstheme="minorHAnsi"/>
          <w:sz w:val="32"/>
          <w:szCs w:val="32"/>
        </w:rPr>
        <w:t xml:space="preserve"> Outcome</w:t>
      </w:r>
    </w:p>
    <w:p w14:paraId="58A52DD4" w14:textId="29E3EEFF" w:rsidR="006A5101" w:rsidRDefault="00BD1570" w:rsidP="006A5101">
      <w:pPr>
        <w:pStyle w:val="PBACHeading10"/>
        <w:keepNext/>
        <w:keepLines/>
        <w:numPr>
          <w:ilvl w:val="1"/>
          <w:numId w:val="4"/>
        </w:numPr>
        <w:spacing w:after="120"/>
        <w:ind w:left="720" w:hanging="720"/>
        <w:jc w:val="both"/>
        <w:rPr>
          <w:rFonts w:asciiTheme="minorHAnsi" w:hAnsiTheme="minorHAnsi" w:cstheme="minorHAnsi"/>
          <w:b w:val="0"/>
          <w:bCs/>
          <w:sz w:val="24"/>
          <w:szCs w:val="24"/>
        </w:rPr>
      </w:pPr>
      <w:r w:rsidRPr="00C87394">
        <w:rPr>
          <w:rFonts w:asciiTheme="minorHAnsi" w:hAnsiTheme="minorHAnsi" w:cstheme="minorHAnsi"/>
          <w:b w:val="0"/>
          <w:bCs/>
          <w:sz w:val="24"/>
          <w:szCs w:val="24"/>
        </w:rPr>
        <w:t xml:space="preserve">The PBAC </w:t>
      </w:r>
      <w:r>
        <w:rPr>
          <w:rFonts w:asciiTheme="minorHAnsi" w:hAnsiTheme="minorHAnsi" w:cstheme="minorHAnsi"/>
          <w:b w:val="0"/>
          <w:bCs/>
          <w:sz w:val="24"/>
          <w:szCs w:val="24"/>
        </w:rPr>
        <w:t>welcomed the request for advice on whether the base-case discount rate at 3A.1 of its guidelines aligns with international best practice. The PBAC agreed that the request provided a useful and important opportunity to assess the role of discounting in informing decision making about subsidy of health interventions.</w:t>
      </w:r>
      <w:r w:rsidR="006A5101">
        <w:rPr>
          <w:rFonts w:asciiTheme="minorHAnsi" w:hAnsiTheme="minorHAnsi" w:cstheme="minorHAnsi"/>
          <w:b w:val="0"/>
          <w:bCs/>
          <w:sz w:val="24"/>
          <w:szCs w:val="24"/>
        </w:rPr>
        <w:t xml:space="preserve"> </w:t>
      </w:r>
      <w:r w:rsidR="006A5101" w:rsidRPr="00200AD2">
        <w:rPr>
          <w:rFonts w:asciiTheme="minorHAnsi" w:hAnsiTheme="minorHAnsi" w:cstheme="minorHAnsi"/>
          <w:b w:val="0"/>
          <w:bCs/>
          <w:sz w:val="24"/>
          <w:szCs w:val="24"/>
        </w:rPr>
        <w:t xml:space="preserve">The </w:t>
      </w:r>
      <w:r w:rsidR="006A5101">
        <w:rPr>
          <w:rFonts w:asciiTheme="minorHAnsi" w:hAnsiTheme="minorHAnsi" w:cstheme="minorHAnsi"/>
          <w:b w:val="0"/>
          <w:bCs/>
          <w:sz w:val="24"/>
          <w:szCs w:val="24"/>
        </w:rPr>
        <w:t>PBAC</w:t>
      </w:r>
      <w:r w:rsidR="006A5101" w:rsidRPr="00200AD2">
        <w:rPr>
          <w:rFonts w:asciiTheme="minorHAnsi" w:hAnsiTheme="minorHAnsi" w:cstheme="minorHAnsi"/>
          <w:b w:val="0"/>
          <w:bCs/>
          <w:sz w:val="24"/>
          <w:szCs w:val="24"/>
        </w:rPr>
        <w:t xml:space="preserve"> considered that the significant stakeholder input, along with the generated reports, enabled a useful and focused discussion on the role and impact of discount rates in HTA processes</w:t>
      </w:r>
      <w:r w:rsidR="006A5101">
        <w:rPr>
          <w:rFonts w:asciiTheme="minorHAnsi" w:hAnsiTheme="minorHAnsi" w:cstheme="minorHAnsi"/>
          <w:b w:val="0"/>
          <w:bCs/>
          <w:sz w:val="24"/>
          <w:szCs w:val="24"/>
        </w:rPr>
        <w:t>.</w:t>
      </w:r>
    </w:p>
    <w:p w14:paraId="2972A6B2" w14:textId="52A2E538" w:rsidR="00BD1570" w:rsidRPr="00544A5B" w:rsidRDefault="00BD1570" w:rsidP="00544A5B">
      <w:pPr>
        <w:pStyle w:val="PBACHeading10"/>
        <w:numPr>
          <w:ilvl w:val="1"/>
          <w:numId w:val="4"/>
        </w:numPr>
        <w:spacing w:after="120"/>
        <w:ind w:left="720" w:hanging="720"/>
        <w:jc w:val="both"/>
        <w:rPr>
          <w:rFonts w:asciiTheme="minorHAnsi" w:hAnsiTheme="minorHAnsi" w:cstheme="minorHAnsi"/>
          <w:sz w:val="32"/>
          <w:szCs w:val="32"/>
        </w:rPr>
      </w:pPr>
      <w:r>
        <w:rPr>
          <w:rFonts w:asciiTheme="minorHAnsi" w:hAnsiTheme="minorHAnsi" w:cstheme="minorHAnsi"/>
          <w:b w:val="0"/>
          <w:bCs/>
          <w:sz w:val="24"/>
          <w:szCs w:val="24"/>
        </w:rPr>
        <w:t xml:space="preserve">The PBAC agreed that, notwithstanding this early consideration, discounting would also be an important area of discussion with the broader HTA review, alongside other relevant factors in decision making.  </w:t>
      </w:r>
    </w:p>
    <w:p w14:paraId="61519C7B" w14:textId="1C79A014" w:rsidR="00263FDD" w:rsidRPr="00C87394" w:rsidRDefault="00B42619" w:rsidP="006C489F">
      <w:pPr>
        <w:pStyle w:val="PBACHeading10"/>
        <w:keepNext/>
        <w:keepLines/>
        <w:spacing w:after="120"/>
        <w:ind w:left="0" w:firstLine="0"/>
        <w:jc w:val="both"/>
        <w:outlineLvl w:val="1"/>
        <w:rPr>
          <w:rFonts w:ascii="Calibri" w:hAnsi="Calibri" w:cs="Times New Roman"/>
          <w:i/>
          <w:snapToGrid/>
          <w:sz w:val="28"/>
          <w:szCs w:val="28"/>
        </w:rPr>
      </w:pPr>
      <w:r w:rsidRPr="00C87394">
        <w:rPr>
          <w:rFonts w:ascii="Calibri" w:hAnsi="Calibri" w:cs="Times New Roman"/>
          <w:i/>
          <w:snapToGrid/>
          <w:sz w:val="28"/>
          <w:szCs w:val="28"/>
        </w:rPr>
        <w:t>Response to request for a</w:t>
      </w:r>
      <w:r w:rsidR="00333F6A" w:rsidRPr="00C87394">
        <w:rPr>
          <w:rFonts w:ascii="Calibri" w:hAnsi="Calibri" w:cs="Times New Roman"/>
          <w:i/>
          <w:snapToGrid/>
          <w:sz w:val="28"/>
          <w:szCs w:val="28"/>
        </w:rPr>
        <w:t>dvice</w:t>
      </w:r>
      <w:r w:rsidR="00263FDD" w:rsidRPr="00C87394">
        <w:rPr>
          <w:rFonts w:ascii="Calibri" w:hAnsi="Calibri" w:cs="Times New Roman"/>
          <w:i/>
          <w:snapToGrid/>
          <w:sz w:val="28"/>
          <w:szCs w:val="28"/>
        </w:rPr>
        <w:t xml:space="preserve"> </w:t>
      </w:r>
      <w:r w:rsidR="00405E96" w:rsidRPr="00C87394">
        <w:rPr>
          <w:rFonts w:ascii="Calibri" w:hAnsi="Calibri" w:cs="Times New Roman"/>
          <w:i/>
          <w:snapToGrid/>
          <w:sz w:val="28"/>
          <w:szCs w:val="28"/>
        </w:rPr>
        <w:t>on whether the base-case discount rate at 3A.1 of its guidelines aligns with international best practice</w:t>
      </w:r>
    </w:p>
    <w:p w14:paraId="25CC8EF7" w14:textId="5242875B" w:rsidR="00580DFC" w:rsidRPr="00C87394" w:rsidRDefault="001D089D" w:rsidP="00580DFC">
      <w:pPr>
        <w:pStyle w:val="PBACHeading10"/>
        <w:numPr>
          <w:ilvl w:val="1"/>
          <w:numId w:val="4"/>
        </w:numPr>
        <w:spacing w:after="120"/>
        <w:ind w:left="720" w:hanging="720"/>
        <w:jc w:val="both"/>
        <w:rPr>
          <w:rFonts w:asciiTheme="minorHAnsi" w:hAnsiTheme="minorHAnsi" w:cstheme="minorHAnsi"/>
          <w:sz w:val="32"/>
          <w:szCs w:val="32"/>
        </w:rPr>
      </w:pPr>
      <w:r w:rsidRPr="00C87394">
        <w:rPr>
          <w:rFonts w:asciiTheme="minorHAnsi" w:hAnsiTheme="minorHAnsi" w:cstheme="minorHAnsi"/>
          <w:b w:val="0"/>
          <w:bCs/>
          <w:sz w:val="24"/>
          <w:szCs w:val="24"/>
        </w:rPr>
        <w:t xml:space="preserve">The PBAC advised that </w:t>
      </w:r>
      <w:r w:rsidR="00D4692E" w:rsidRPr="00C87394">
        <w:rPr>
          <w:rFonts w:asciiTheme="minorHAnsi" w:hAnsiTheme="minorHAnsi" w:cstheme="minorHAnsi"/>
          <w:b w:val="0"/>
          <w:bCs/>
          <w:sz w:val="24"/>
          <w:szCs w:val="24"/>
        </w:rPr>
        <w:t>while it is widely accepted that costs and benefits in economic evaluations should be discounted to account for social time preferences for costs and benefits now relative to the future, there</w:t>
      </w:r>
      <w:r w:rsidRPr="00C87394">
        <w:rPr>
          <w:rFonts w:asciiTheme="minorHAnsi" w:hAnsiTheme="minorHAnsi" w:cstheme="minorHAnsi"/>
          <w:b w:val="0"/>
          <w:bCs/>
          <w:sz w:val="24"/>
          <w:szCs w:val="24"/>
        </w:rPr>
        <w:t xml:space="preserve"> is no academic, </w:t>
      </w:r>
      <w:r w:rsidR="001D3AC5" w:rsidRPr="00C87394">
        <w:rPr>
          <w:rFonts w:asciiTheme="minorHAnsi" w:hAnsiTheme="minorHAnsi" w:cstheme="minorHAnsi"/>
          <w:b w:val="0"/>
          <w:bCs/>
          <w:sz w:val="24"/>
          <w:szCs w:val="24"/>
        </w:rPr>
        <w:t>professional,</w:t>
      </w:r>
      <w:r w:rsidRPr="00C87394">
        <w:rPr>
          <w:rFonts w:asciiTheme="minorHAnsi" w:hAnsiTheme="minorHAnsi" w:cstheme="minorHAnsi"/>
          <w:b w:val="0"/>
          <w:bCs/>
          <w:sz w:val="24"/>
          <w:szCs w:val="24"/>
        </w:rPr>
        <w:t xml:space="preserve"> or international consensus on what </w:t>
      </w:r>
      <w:r w:rsidR="001B7389" w:rsidRPr="00C87394">
        <w:rPr>
          <w:rFonts w:asciiTheme="minorHAnsi" w:hAnsiTheme="minorHAnsi" w:cstheme="minorHAnsi"/>
          <w:b w:val="0"/>
          <w:bCs/>
          <w:sz w:val="24"/>
          <w:szCs w:val="24"/>
        </w:rPr>
        <w:t xml:space="preserve">is </w:t>
      </w:r>
      <w:r w:rsidRPr="00C87394">
        <w:rPr>
          <w:rFonts w:asciiTheme="minorHAnsi" w:hAnsiTheme="minorHAnsi" w:cstheme="minorHAnsi"/>
          <w:b w:val="0"/>
          <w:bCs/>
          <w:sz w:val="24"/>
          <w:szCs w:val="24"/>
        </w:rPr>
        <w:t>a ‘best practice’ discount rate</w:t>
      </w:r>
      <w:r w:rsidR="00D4692E" w:rsidRPr="00C87394">
        <w:rPr>
          <w:rFonts w:asciiTheme="minorHAnsi" w:hAnsiTheme="minorHAnsi" w:cstheme="minorHAnsi"/>
          <w:b w:val="0"/>
          <w:bCs/>
          <w:sz w:val="24"/>
          <w:szCs w:val="24"/>
        </w:rPr>
        <w:t xml:space="preserve"> </w:t>
      </w:r>
      <w:r w:rsidRPr="00C87394">
        <w:rPr>
          <w:rFonts w:asciiTheme="minorHAnsi" w:hAnsiTheme="minorHAnsi" w:cstheme="minorHAnsi"/>
          <w:b w:val="0"/>
          <w:bCs/>
          <w:sz w:val="24"/>
          <w:szCs w:val="24"/>
        </w:rPr>
        <w:t xml:space="preserve">for the purposes of an economic evaluation in the HTA setting. </w:t>
      </w:r>
    </w:p>
    <w:p w14:paraId="20F739C3" w14:textId="1D7CDBFB" w:rsidR="00580DFC" w:rsidRPr="00C87394" w:rsidRDefault="00580DFC" w:rsidP="00580DFC">
      <w:pPr>
        <w:pStyle w:val="PBACHeading10"/>
        <w:numPr>
          <w:ilvl w:val="1"/>
          <w:numId w:val="4"/>
        </w:numPr>
        <w:spacing w:after="120"/>
        <w:ind w:left="720" w:hanging="720"/>
        <w:jc w:val="both"/>
        <w:rPr>
          <w:rFonts w:asciiTheme="minorHAnsi" w:hAnsiTheme="minorHAnsi" w:cstheme="minorHAnsi"/>
          <w:b w:val="0"/>
          <w:bCs/>
          <w:sz w:val="24"/>
          <w:szCs w:val="24"/>
        </w:rPr>
      </w:pPr>
      <w:r w:rsidRPr="00C87394">
        <w:rPr>
          <w:rFonts w:asciiTheme="minorHAnsi" w:hAnsiTheme="minorHAnsi" w:cstheme="minorHAnsi"/>
          <w:b w:val="0"/>
          <w:bCs/>
          <w:sz w:val="24"/>
          <w:szCs w:val="24"/>
        </w:rPr>
        <w:t>The PBAC advised that</w:t>
      </w:r>
      <w:r w:rsidR="00291005">
        <w:rPr>
          <w:rFonts w:asciiTheme="minorHAnsi" w:hAnsiTheme="minorHAnsi" w:cstheme="minorHAnsi"/>
          <w:b w:val="0"/>
          <w:bCs/>
          <w:sz w:val="24"/>
          <w:szCs w:val="24"/>
        </w:rPr>
        <w:t xml:space="preserve"> its</w:t>
      </w:r>
      <w:r w:rsidRPr="00C87394">
        <w:rPr>
          <w:rFonts w:asciiTheme="minorHAnsi" w:hAnsiTheme="minorHAnsi" w:cstheme="minorHAnsi"/>
          <w:b w:val="0"/>
          <w:bCs/>
          <w:sz w:val="24"/>
          <w:szCs w:val="24"/>
        </w:rPr>
        <w:t xml:space="preserve"> use of a </w:t>
      </w:r>
      <w:r w:rsidR="0011381E" w:rsidRPr="00C87394">
        <w:rPr>
          <w:rFonts w:asciiTheme="minorHAnsi" w:hAnsiTheme="minorHAnsi" w:cstheme="minorHAnsi"/>
          <w:b w:val="0"/>
          <w:bCs/>
          <w:sz w:val="24"/>
          <w:szCs w:val="24"/>
        </w:rPr>
        <w:t>base-case</w:t>
      </w:r>
      <w:r w:rsidRPr="00C87394">
        <w:rPr>
          <w:rFonts w:asciiTheme="minorHAnsi" w:hAnsiTheme="minorHAnsi" w:cstheme="minorHAnsi"/>
          <w:b w:val="0"/>
          <w:bCs/>
          <w:sz w:val="24"/>
          <w:szCs w:val="24"/>
        </w:rPr>
        <w:t xml:space="preserve"> discount rate of 5% </w:t>
      </w:r>
      <w:r w:rsidR="00D37319">
        <w:rPr>
          <w:rFonts w:asciiTheme="minorHAnsi" w:hAnsiTheme="minorHAnsi" w:cstheme="minorHAnsi"/>
          <w:b w:val="0"/>
          <w:bCs/>
          <w:sz w:val="24"/>
          <w:szCs w:val="24"/>
        </w:rPr>
        <w:t>remains within similar range as tha</w:t>
      </w:r>
      <w:r w:rsidR="00BD1570">
        <w:rPr>
          <w:rFonts w:asciiTheme="minorHAnsi" w:hAnsiTheme="minorHAnsi" w:cstheme="minorHAnsi"/>
          <w:b w:val="0"/>
          <w:bCs/>
          <w:sz w:val="24"/>
          <w:szCs w:val="24"/>
        </w:rPr>
        <w:t>t</w:t>
      </w:r>
      <w:r w:rsidR="00D37319">
        <w:rPr>
          <w:rFonts w:asciiTheme="minorHAnsi" w:hAnsiTheme="minorHAnsi" w:cstheme="minorHAnsi"/>
          <w:b w:val="0"/>
          <w:bCs/>
          <w:sz w:val="24"/>
          <w:szCs w:val="24"/>
        </w:rPr>
        <w:t xml:space="preserve"> </w:t>
      </w:r>
      <w:r w:rsidR="00BD1570">
        <w:rPr>
          <w:rFonts w:asciiTheme="minorHAnsi" w:hAnsiTheme="minorHAnsi" w:cstheme="minorHAnsi"/>
          <w:b w:val="0"/>
          <w:bCs/>
          <w:sz w:val="24"/>
          <w:szCs w:val="24"/>
        </w:rPr>
        <w:t xml:space="preserve">used by </w:t>
      </w:r>
      <w:r w:rsidRPr="00C87394">
        <w:rPr>
          <w:rFonts w:asciiTheme="minorHAnsi" w:hAnsiTheme="minorHAnsi" w:cstheme="minorHAnsi"/>
          <w:b w:val="0"/>
          <w:bCs/>
          <w:sz w:val="24"/>
          <w:szCs w:val="24"/>
        </w:rPr>
        <w:t xml:space="preserve">HTA bodies in other countries, and that section 3A.1 of the PBAC </w:t>
      </w:r>
      <w:r w:rsidR="00464866" w:rsidRPr="00C87394">
        <w:rPr>
          <w:rFonts w:asciiTheme="minorHAnsi" w:hAnsiTheme="minorHAnsi" w:cstheme="minorHAnsi"/>
          <w:b w:val="0"/>
          <w:bCs/>
          <w:sz w:val="24"/>
          <w:szCs w:val="24"/>
        </w:rPr>
        <w:t>G</w:t>
      </w:r>
      <w:r w:rsidRPr="00C87394">
        <w:rPr>
          <w:rFonts w:asciiTheme="minorHAnsi" w:hAnsiTheme="minorHAnsi" w:cstheme="minorHAnsi"/>
          <w:b w:val="0"/>
          <w:bCs/>
          <w:sz w:val="24"/>
          <w:szCs w:val="24"/>
        </w:rPr>
        <w:t>uidelines already requests submissions examine the impact of different discount rates (including 3.5% and 0%) and allows flexibility in the discounting methodology used where justified.</w:t>
      </w:r>
    </w:p>
    <w:p w14:paraId="476FB9BE" w14:textId="52446BE6" w:rsidR="00580DFC" w:rsidRPr="00C87394" w:rsidRDefault="00580DFC" w:rsidP="00580DFC">
      <w:pPr>
        <w:pStyle w:val="PBACHeading10"/>
        <w:numPr>
          <w:ilvl w:val="1"/>
          <w:numId w:val="4"/>
        </w:numPr>
        <w:spacing w:after="120"/>
        <w:ind w:left="720" w:hanging="720"/>
        <w:jc w:val="both"/>
        <w:rPr>
          <w:rFonts w:asciiTheme="minorHAnsi" w:hAnsiTheme="minorHAnsi" w:cstheme="minorHAnsi"/>
          <w:b w:val="0"/>
          <w:bCs/>
          <w:sz w:val="24"/>
          <w:szCs w:val="24"/>
        </w:rPr>
      </w:pPr>
      <w:r w:rsidRPr="00C87394">
        <w:rPr>
          <w:rFonts w:asciiTheme="minorHAnsi" w:hAnsiTheme="minorHAnsi" w:cstheme="minorHAnsi"/>
          <w:b w:val="0"/>
          <w:bCs/>
          <w:sz w:val="24"/>
          <w:szCs w:val="24"/>
        </w:rPr>
        <w:t xml:space="preserve">The PBAC advised that adoption of a 1.5% </w:t>
      </w:r>
      <w:r w:rsidR="0011381E" w:rsidRPr="00C87394">
        <w:rPr>
          <w:rFonts w:asciiTheme="minorHAnsi" w:hAnsiTheme="minorHAnsi" w:cstheme="minorHAnsi"/>
          <w:b w:val="0"/>
          <w:bCs/>
          <w:sz w:val="24"/>
          <w:szCs w:val="24"/>
        </w:rPr>
        <w:t>base-case</w:t>
      </w:r>
      <w:r w:rsidRPr="00C87394">
        <w:rPr>
          <w:rFonts w:asciiTheme="minorHAnsi" w:hAnsiTheme="minorHAnsi" w:cstheme="minorHAnsi"/>
          <w:b w:val="0"/>
          <w:bCs/>
          <w:sz w:val="24"/>
          <w:szCs w:val="24"/>
        </w:rPr>
        <w:t xml:space="preserve"> discount rate for all medicines (as recommended by Medicines Australia) would make it an outlier</w:t>
      </w:r>
      <w:r w:rsidR="004258A4" w:rsidRPr="00C87394">
        <w:rPr>
          <w:rFonts w:asciiTheme="minorHAnsi" w:hAnsiTheme="minorHAnsi" w:cstheme="minorHAnsi"/>
          <w:b w:val="0"/>
          <w:bCs/>
          <w:sz w:val="24"/>
          <w:szCs w:val="24"/>
        </w:rPr>
        <w:t>,</w:t>
      </w:r>
      <w:r w:rsidR="000456AB" w:rsidRPr="00C87394">
        <w:rPr>
          <w:rFonts w:asciiTheme="minorHAnsi" w:hAnsiTheme="minorHAnsi" w:cstheme="minorHAnsi"/>
          <w:b w:val="0"/>
          <w:bCs/>
          <w:sz w:val="24"/>
          <w:szCs w:val="24"/>
        </w:rPr>
        <w:t xml:space="preserve"> as 1.5%</w:t>
      </w:r>
      <w:r w:rsidRPr="00C87394">
        <w:rPr>
          <w:rFonts w:asciiTheme="minorHAnsi" w:hAnsiTheme="minorHAnsi" w:cstheme="minorHAnsi"/>
          <w:b w:val="0"/>
          <w:bCs/>
          <w:sz w:val="24"/>
          <w:szCs w:val="24"/>
        </w:rPr>
        <w:t xml:space="preserve"> </w:t>
      </w:r>
      <w:r w:rsidR="000456AB" w:rsidRPr="00C87394">
        <w:rPr>
          <w:rFonts w:asciiTheme="minorHAnsi" w:hAnsiTheme="minorHAnsi" w:cstheme="minorHAnsi"/>
          <w:b w:val="0"/>
          <w:bCs/>
          <w:sz w:val="24"/>
          <w:szCs w:val="24"/>
        </w:rPr>
        <w:t xml:space="preserve">is </w:t>
      </w:r>
      <w:r w:rsidRPr="00C87394">
        <w:rPr>
          <w:rFonts w:asciiTheme="minorHAnsi" w:hAnsiTheme="minorHAnsi" w:cstheme="minorHAnsi"/>
          <w:b w:val="0"/>
          <w:bCs/>
          <w:sz w:val="24"/>
          <w:szCs w:val="24"/>
        </w:rPr>
        <w:t>the lowest</w:t>
      </w:r>
      <w:r w:rsidR="000456AB" w:rsidRPr="00C87394">
        <w:rPr>
          <w:rFonts w:asciiTheme="minorHAnsi" w:hAnsiTheme="minorHAnsi" w:cstheme="minorHAnsi"/>
          <w:b w:val="0"/>
          <w:bCs/>
          <w:sz w:val="24"/>
          <w:szCs w:val="24"/>
        </w:rPr>
        <w:t xml:space="preserve"> discount rate</w:t>
      </w:r>
      <w:r w:rsidRPr="00C87394">
        <w:rPr>
          <w:rFonts w:asciiTheme="minorHAnsi" w:hAnsiTheme="minorHAnsi" w:cstheme="minorHAnsi"/>
          <w:b w:val="0"/>
          <w:bCs/>
          <w:sz w:val="24"/>
          <w:szCs w:val="24"/>
        </w:rPr>
        <w:t xml:space="preserve"> used in all countries surveyed by both Medicines Australia and CHERE</w:t>
      </w:r>
      <w:r w:rsidR="000456AB" w:rsidRPr="00C87394">
        <w:rPr>
          <w:rFonts w:asciiTheme="minorHAnsi" w:hAnsiTheme="minorHAnsi" w:cstheme="minorHAnsi"/>
          <w:b w:val="0"/>
          <w:bCs/>
          <w:sz w:val="24"/>
          <w:szCs w:val="24"/>
        </w:rPr>
        <w:t xml:space="preserve"> and is only used</w:t>
      </w:r>
      <w:r w:rsidR="00CC426F" w:rsidRPr="00C87394">
        <w:rPr>
          <w:rFonts w:asciiTheme="minorHAnsi" w:hAnsiTheme="minorHAnsi" w:cstheme="minorHAnsi"/>
          <w:b w:val="0"/>
          <w:bCs/>
          <w:sz w:val="24"/>
          <w:szCs w:val="24"/>
        </w:rPr>
        <w:t xml:space="preserve"> as a standard discount rate</w:t>
      </w:r>
      <w:r w:rsidR="000456AB" w:rsidRPr="00C87394">
        <w:rPr>
          <w:rFonts w:asciiTheme="minorHAnsi" w:hAnsiTheme="minorHAnsi" w:cstheme="minorHAnsi"/>
          <w:b w:val="0"/>
          <w:bCs/>
          <w:sz w:val="24"/>
          <w:szCs w:val="24"/>
        </w:rPr>
        <w:t xml:space="preserve"> by one other country (Canada)</w:t>
      </w:r>
      <w:r w:rsidRPr="00C87394">
        <w:rPr>
          <w:rFonts w:asciiTheme="minorHAnsi" w:hAnsiTheme="minorHAnsi" w:cstheme="minorHAnsi"/>
          <w:b w:val="0"/>
          <w:bCs/>
          <w:sz w:val="24"/>
          <w:szCs w:val="24"/>
        </w:rPr>
        <w:t xml:space="preserve">. </w:t>
      </w:r>
    </w:p>
    <w:p w14:paraId="79B8A4FF" w14:textId="22A10036" w:rsidR="00580DFC" w:rsidRPr="00C87394" w:rsidRDefault="000E3620" w:rsidP="00580DFC">
      <w:pPr>
        <w:pStyle w:val="PBACHeading10"/>
        <w:numPr>
          <w:ilvl w:val="1"/>
          <w:numId w:val="4"/>
        </w:numPr>
        <w:spacing w:after="120"/>
        <w:ind w:left="720" w:hanging="720"/>
        <w:jc w:val="both"/>
        <w:rPr>
          <w:rFonts w:asciiTheme="minorHAnsi" w:hAnsiTheme="minorHAnsi" w:cstheme="minorHAnsi"/>
          <w:b w:val="0"/>
          <w:bCs/>
          <w:sz w:val="24"/>
          <w:szCs w:val="24"/>
        </w:rPr>
      </w:pPr>
      <w:r w:rsidRPr="00C87394">
        <w:rPr>
          <w:rFonts w:asciiTheme="minorHAnsi" w:hAnsiTheme="minorHAnsi" w:cstheme="minorHAnsi"/>
          <w:b w:val="0"/>
          <w:bCs/>
          <w:sz w:val="24"/>
          <w:szCs w:val="24"/>
        </w:rPr>
        <w:t>The PBAC advised that while discounting is an important part of economic evaluations, it is not determinative</w:t>
      </w:r>
      <w:r w:rsidR="006C489F" w:rsidRPr="00C87394">
        <w:rPr>
          <w:rFonts w:asciiTheme="minorHAnsi" w:hAnsiTheme="minorHAnsi" w:cstheme="minorHAnsi"/>
          <w:b w:val="0"/>
          <w:bCs/>
          <w:sz w:val="24"/>
          <w:szCs w:val="24"/>
        </w:rPr>
        <w:t xml:space="preserve"> on its own in PBAC considerations</w:t>
      </w:r>
      <w:r w:rsidRPr="00C87394">
        <w:rPr>
          <w:rFonts w:asciiTheme="minorHAnsi" w:hAnsiTheme="minorHAnsi" w:cstheme="minorHAnsi"/>
          <w:b w:val="0"/>
          <w:bCs/>
          <w:sz w:val="24"/>
          <w:szCs w:val="24"/>
        </w:rPr>
        <w:t xml:space="preserve">. </w:t>
      </w:r>
      <w:r w:rsidR="00580DFC" w:rsidRPr="00C87394">
        <w:rPr>
          <w:rFonts w:asciiTheme="minorHAnsi" w:hAnsiTheme="minorHAnsi" w:cstheme="minorHAnsi"/>
          <w:b w:val="0"/>
          <w:bCs/>
          <w:sz w:val="24"/>
          <w:szCs w:val="24"/>
        </w:rPr>
        <w:t>The PBAC advised that it was already able to appropriately recognise the value of preventative therapies and cures through flexibility to consider many factors in decision making and to allow different discounting methodologies, and through routine consideration of the impact of different discount rates (including 3.5% and 0%).</w:t>
      </w:r>
      <w:r w:rsidRPr="00C87394">
        <w:rPr>
          <w:rFonts w:asciiTheme="minorHAnsi" w:hAnsiTheme="minorHAnsi" w:cstheme="minorHAnsi"/>
          <w:b w:val="0"/>
          <w:bCs/>
          <w:sz w:val="24"/>
          <w:szCs w:val="24"/>
        </w:rPr>
        <w:t xml:space="preserve"> </w:t>
      </w:r>
    </w:p>
    <w:p w14:paraId="7BFA553A" w14:textId="4757CC24" w:rsidR="00333F6A" w:rsidRPr="00C87394" w:rsidRDefault="00405E96" w:rsidP="00A05308">
      <w:pPr>
        <w:pStyle w:val="PBACHeading10"/>
        <w:keepNext/>
        <w:keepLines/>
        <w:spacing w:after="120"/>
        <w:jc w:val="both"/>
        <w:outlineLvl w:val="1"/>
        <w:rPr>
          <w:rFonts w:ascii="Calibri" w:hAnsi="Calibri" w:cs="Times New Roman"/>
          <w:i/>
          <w:snapToGrid/>
          <w:sz w:val="28"/>
          <w:szCs w:val="28"/>
        </w:rPr>
      </w:pPr>
      <w:r w:rsidRPr="00C87394">
        <w:rPr>
          <w:rFonts w:ascii="Calibri" w:hAnsi="Calibri" w:cs="Times New Roman"/>
          <w:i/>
          <w:snapToGrid/>
          <w:sz w:val="28"/>
          <w:szCs w:val="28"/>
        </w:rPr>
        <w:t xml:space="preserve">Advice on whether </w:t>
      </w:r>
      <w:r w:rsidR="00C87394">
        <w:rPr>
          <w:rFonts w:ascii="Calibri" w:hAnsi="Calibri" w:cs="Times New Roman"/>
          <w:i/>
          <w:snapToGrid/>
          <w:sz w:val="28"/>
          <w:szCs w:val="28"/>
        </w:rPr>
        <w:t>the base-case</w:t>
      </w:r>
      <w:r w:rsidRPr="00C87394">
        <w:rPr>
          <w:rFonts w:ascii="Calibri" w:hAnsi="Calibri" w:cs="Times New Roman"/>
          <w:i/>
          <w:snapToGrid/>
          <w:sz w:val="28"/>
          <w:szCs w:val="28"/>
        </w:rPr>
        <w:t xml:space="preserve"> discount rate should be changed</w:t>
      </w:r>
    </w:p>
    <w:p w14:paraId="607CA8B0" w14:textId="172FA9BB" w:rsidR="00200AD2" w:rsidRPr="00200AD2" w:rsidRDefault="007D2ABE" w:rsidP="00200AD2">
      <w:pPr>
        <w:pStyle w:val="PBACHeading10"/>
        <w:keepNext/>
        <w:keepLines/>
        <w:numPr>
          <w:ilvl w:val="1"/>
          <w:numId w:val="4"/>
        </w:numPr>
        <w:spacing w:after="120"/>
        <w:ind w:left="720" w:hanging="720"/>
        <w:jc w:val="both"/>
        <w:rPr>
          <w:rFonts w:asciiTheme="minorHAnsi" w:hAnsiTheme="minorHAnsi" w:cstheme="minorHAnsi"/>
          <w:b w:val="0"/>
          <w:bCs/>
          <w:sz w:val="24"/>
          <w:szCs w:val="24"/>
        </w:rPr>
      </w:pPr>
      <w:r w:rsidRPr="00C87394">
        <w:rPr>
          <w:rFonts w:asciiTheme="minorHAnsi" w:hAnsiTheme="minorHAnsi" w:cstheme="minorHAnsi"/>
          <w:b w:val="0"/>
          <w:bCs/>
          <w:sz w:val="24"/>
          <w:szCs w:val="24"/>
        </w:rPr>
        <w:t xml:space="preserve">The PBAC did not recommend </w:t>
      </w:r>
      <w:r w:rsidR="006B689D" w:rsidRPr="00C87394">
        <w:rPr>
          <w:rFonts w:asciiTheme="minorHAnsi" w:hAnsiTheme="minorHAnsi" w:cstheme="minorHAnsi"/>
          <w:b w:val="0"/>
          <w:bCs/>
          <w:sz w:val="24"/>
          <w:szCs w:val="24"/>
        </w:rPr>
        <w:t xml:space="preserve">a stand-alone </w:t>
      </w:r>
      <w:r w:rsidRPr="00C87394">
        <w:rPr>
          <w:rFonts w:asciiTheme="minorHAnsi" w:hAnsiTheme="minorHAnsi" w:cstheme="minorHAnsi"/>
          <w:b w:val="0"/>
          <w:bCs/>
          <w:sz w:val="24"/>
          <w:szCs w:val="24"/>
        </w:rPr>
        <w:t xml:space="preserve">change to the </w:t>
      </w:r>
      <w:r w:rsidR="0011381E" w:rsidRPr="00C87394">
        <w:rPr>
          <w:rFonts w:asciiTheme="minorHAnsi" w:hAnsiTheme="minorHAnsi" w:cstheme="minorHAnsi"/>
          <w:b w:val="0"/>
          <w:bCs/>
          <w:sz w:val="24"/>
          <w:szCs w:val="24"/>
        </w:rPr>
        <w:t>base-case</w:t>
      </w:r>
      <w:r w:rsidRPr="00C87394">
        <w:rPr>
          <w:rFonts w:asciiTheme="minorHAnsi" w:hAnsiTheme="minorHAnsi" w:cstheme="minorHAnsi"/>
          <w:b w:val="0"/>
          <w:bCs/>
          <w:sz w:val="24"/>
          <w:szCs w:val="24"/>
        </w:rPr>
        <w:t xml:space="preserve"> discount rate in its Guidelines. </w:t>
      </w:r>
      <w:r w:rsidR="00DA2038" w:rsidRPr="00C87394">
        <w:rPr>
          <w:rFonts w:asciiTheme="minorHAnsi" w:hAnsiTheme="minorHAnsi" w:cstheme="minorHAnsi"/>
          <w:b w:val="0"/>
          <w:bCs/>
          <w:sz w:val="24"/>
          <w:szCs w:val="24"/>
        </w:rPr>
        <w:t xml:space="preserve">The PBAC </w:t>
      </w:r>
      <w:r w:rsidR="00730FCC" w:rsidRPr="00C87394">
        <w:rPr>
          <w:rFonts w:asciiTheme="minorHAnsi" w:hAnsiTheme="minorHAnsi" w:cstheme="minorHAnsi"/>
          <w:b w:val="0"/>
          <w:bCs/>
          <w:sz w:val="24"/>
          <w:szCs w:val="24"/>
        </w:rPr>
        <w:t>recommended that, given the range of factors</w:t>
      </w:r>
      <w:r w:rsidR="00000A26" w:rsidRPr="00C87394">
        <w:rPr>
          <w:rFonts w:asciiTheme="minorHAnsi" w:hAnsiTheme="minorHAnsi" w:cstheme="minorHAnsi"/>
          <w:b w:val="0"/>
          <w:bCs/>
          <w:sz w:val="24"/>
          <w:szCs w:val="24"/>
        </w:rPr>
        <w:t>,</w:t>
      </w:r>
      <w:r w:rsidR="00730FCC" w:rsidRPr="00C87394">
        <w:rPr>
          <w:rFonts w:asciiTheme="minorHAnsi" w:hAnsiTheme="minorHAnsi" w:cstheme="minorHAnsi"/>
          <w:b w:val="0"/>
          <w:bCs/>
          <w:sz w:val="24"/>
          <w:szCs w:val="24"/>
        </w:rPr>
        <w:t xml:space="preserve"> in addition to the discount rate</w:t>
      </w:r>
      <w:r w:rsidR="00000A26" w:rsidRPr="00C87394">
        <w:rPr>
          <w:rFonts w:asciiTheme="minorHAnsi" w:hAnsiTheme="minorHAnsi" w:cstheme="minorHAnsi"/>
          <w:b w:val="0"/>
          <w:bCs/>
          <w:sz w:val="24"/>
          <w:szCs w:val="24"/>
        </w:rPr>
        <w:t>,</w:t>
      </w:r>
      <w:r w:rsidR="00730FCC" w:rsidRPr="00C87394">
        <w:rPr>
          <w:rFonts w:asciiTheme="minorHAnsi" w:hAnsiTheme="minorHAnsi" w:cstheme="minorHAnsi"/>
          <w:b w:val="0"/>
          <w:bCs/>
          <w:sz w:val="24"/>
          <w:szCs w:val="24"/>
        </w:rPr>
        <w:t xml:space="preserve"> that contribute to the assessed value of a medicine or vaccine, any</w:t>
      </w:r>
      <w:r w:rsidR="000B675D" w:rsidRPr="00C87394">
        <w:rPr>
          <w:rFonts w:asciiTheme="minorHAnsi" w:hAnsiTheme="minorHAnsi" w:cstheme="minorHAnsi"/>
          <w:b w:val="0"/>
          <w:bCs/>
          <w:sz w:val="24"/>
          <w:szCs w:val="24"/>
        </w:rPr>
        <w:t xml:space="preserve"> policy</w:t>
      </w:r>
      <w:r w:rsidR="00730FCC" w:rsidRPr="00C87394">
        <w:rPr>
          <w:rFonts w:asciiTheme="minorHAnsi" w:hAnsiTheme="minorHAnsi" w:cstheme="minorHAnsi"/>
          <w:b w:val="0"/>
          <w:bCs/>
          <w:sz w:val="24"/>
          <w:szCs w:val="24"/>
        </w:rPr>
        <w:t xml:space="preserve"> decision on a general reduction</w:t>
      </w:r>
      <w:r w:rsidR="00730FCC" w:rsidRPr="00C87394">
        <w:rPr>
          <w:rFonts w:asciiTheme="minorHAnsi" w:hAnsiTheme="minorHAnsi" w:cstheme="minorHAnsi"/>
          <w:sz w:val="24"/>
          <w:szCs w:val="24"/>
        </w:rPr>
        <w:t> </w:t>
      </w:r>
      <w:r w:rsidR="00730FCC" w:rsidRPr="00C87394">
        <w:rPr>
          <w:rFonts w:asciiTheme="minorHAnsi" w:hAnsiTheme="minorHAnsi" w:cstheme="minorHAnsi"/>
          <w:b w:val="0"/>
          <w:bCs/>
          <w:sz w:val="24"/>
          <w:szCs w:val="24"/>
        </w:rPr>
        <w:t xml:space="preserve">in the standard </w:t>
      </w:r>
      <w:r w:rsidR="0011381E" w:rsidRPr="00C87394">
        <w:rPr>
          <w:rFonts w:asciiTheme="minorHAnsi" w:hAnsiTheme="minorHAnsi" w:cstheme="minorHAnsi"/>
          <w:b w:val="0"/>
          <w:bCs/>
          <w:sz w:val="24"/>
          <w:szCs w:val="24"/>
        </w:rPr>
        <w:t>base-case</w:t>
      </w:r>
      <w:r w:rsidR="00730FCC" w:rsidRPr="00C87394">
        <w:rPr>
          <w:rFonts w:asciiTheme="minorHAnsi" w:hAnsiTheme="minorHAnsi" w:cstheme="minorHAnsi"/>
          <w:sz w:val="24"/>
          <w:szCs w:val="24"/>
        </w:rPr>
        <w:t> </w:t>
      </w:r>
      <w:r w:rsidR="00730FCC" w:rsidRPr="00C87394">
        <w:rPr>
          <w:rFonts w:asciiTheme="minorHAnsi" w:hAnsiTheme="minorHAnsi" w:cstheme="minorHAnsi"/>
          <w:b w:val="0"/>
          <w:bCs/>
          <w:sz w:val="24"/>
          <w:szCs w:val="24"/>
        </w:rPr>
        <w:t>discount rate</w:t>
      </w:r>
      <w:r w:rsidR="000B675D" w:rsidRPr="00C87394">
        <w:rPr>
          <w:rFonts w:asciiTheme="minorHAnsi" w:hAnsiTheme="minorHAnsi" w:cstheme="minorHAnsi"/>
          <w:b w:val="0"/>
          <w:bCs/>
          <w:sz w:val="24"/>
          <w:szCs w:val="24"/>
        </w:rPr>
        <w:t xml:space="preserve"> for health interventions</w:t>
      </w:r>
      <w:r w:rsidR="00730FCC" w:rsidRPr="00C87394">
        <w:rPr>
          <w:rFonts w:asciiTheme="minorHAnsi" w:hAnsiTheme="minorHAnsi" w:cstheme="minorHAnsi"/>
          <w:b w:val="0"/>
          <w:bCs/>
          <w:sz w:val="24"/>
          <w:szCs w:val="24"/>
        </w:rPr>
        <w:t xml:space="preserve"> should be assessed</w:t>
      </w:r>
      <w:r w:rsidR="004D3A83" w:rsidRPr="00C87394">
        <w:rPr>
          <w:rFonts w:asciiTheme="minorHAnsi" w:hAnsiTheme="minorHAnsi" w:cstheme="minorHAnsi"/>
          <w:b w:val="0"/>
          <w:bCs/>
          <w:sz w:val="24"/>
          <w:szCs w:val="24"/>
        </w:rPr>
        <w:t xml:space="preserve"> alongside other relevant factors in decision making</w:t>
      </w:r>
      <w:r w:rsidR="00730FCC" w:rsidRPr="00C87394">
        <w:rPr>
          <w:rFonts w:asciiTheme="minorHAnsi" w:hAnsiTheme="minorHAnsi" w:cstheme="minorHAnsi"/>
          <w:b w:val="0"/>
          <w:bCs/>
          <w:sz w:val="24"/>
          <w:szCs w:val="24"/>
        </w:rPr>
        <w:t xml:space="preserve"> as part of the broader HTA review.</w:t>
      </w:r>
    </w:p>
    <w:p w14:paraId="52DCB5D6" w14:textId="47D55B97" w:rsidR="00730FCC" w:rsidRPr="00C87394" w:rsidRDefault="00730FCC" w:rsidP="00730FCC">
      <w:pPr>
        <w:pStyle w:val="PBACHeading10"/>
        <w:numPr>
          <w:ilvl w:val="1"/>
          <w:numId w:val="4"/>
        </w:numPr>
        <w:spacing w:after="120"/>
        <w:ind w:left="720" w:hanging="720"/>
        <w:jc w:val="both"/>
        <w:rPr>
          <w:rFonts w:asciiTheme="minorHAnsi" w:hAnsiTheme="minorHAnsi" w:cstheme="minorHAnsi"/>
          <w:b w:val="0"/>
          <w:bCs/>
          <w:sz w:val="24"/>
          <w:szCs w:val="24"/>
        </w:rPr>
      </w:pPr>
      <w:r w:rsidRPr="00C87394">
        <w:rPr>
          <w:rFonts w:asciiTheme="minorHAnsi" w:hAnsiTheme="minorHAnsi" w:cstheme="minorHAnsi"/>
          <w:b w:val="0"/>
          <w:bCs/>
          <w:sz w:val="24"/>
          <w:szCs w:val="24"/>
        </w:rPr>
        <w:t>To provide further clarity and education on discounting, the PBAC agreed that it would review the wording of</w:t>
      </w:r>
      <w:r w:rsidR="00405E96" w:rsidRPr="00C87394">
        <w:rPr>
          <w:rFonts w:asciiTheme="minorHAnsi" w:hAnsiTheme="minorHAnsi" w:cstheme="minorHAnsi"/>
          <w:b w:val="0"/>
          <w:bCs/>
          <w:sz w:val="24"/>
          <w:szCs w:val="24"/>
        </w:rPr>
        <w:t xml:space="preserve"> </w:t>
      </w:r>
      <w:r w:rsidRPr="00C87394">
        <w:rPr>
          <w:rFonts w:asciiTheme="minorHAnsi" w:hAnsiTheme="minorHAnsi" w:cstheme="minorHAnsi"/>
          <w:b w:val="0"/>
          <w:bCs/>
          <w:sz w:val="24"/>
          <w:szCs w:val="24"/>
        </w:rPr>
        <w:t xml:space="preserve">its </w:t>
      </w:r>
      <w:r w:rsidR="00464866" w:rsidRPr="00C87394">
        <w:rPr>
          <w:rFonts w:asciiTheme="minorHAnsi" w:hAnsiTheme="minorHAnsi" w:cstheme="minorHAnsi"/>
          <w:b w:val="0"/>
          <w:bCs/>
          <w:sz w:val="24"/>
          <w:szCs w:val="24"/>
        </w:rPr>
        <w:t>G</w:t>
      </w:r>
      <w:r w:rsidRPr="00C87394">
        <w:rPr>
          <w:rFonts w:asciiTheme="minorHAnsi" w:hAnsiTheme="minorHAnsi" w:cstheme="minorHAnsi"/>
          <w:b w:val="0"/>
          <w:bCs/>
          <w:sz w:val="24"/>
          <w:szCs w:val="24"/>
        </w:rPr>
        <w:t>uidelines on discounting to make it clearer</w:t>
      </w:r>
      <w:r w:rsidR="00291005">
        <w:rPr>
          <w:rFonts w:asciiTheme="minorHAnsi" w:hAnsiTheme="minorHAnsi" w:cstheme="minorHAnsi"/>
          <w:b w:val="0"/>
          <w:bCs/>
          <w:sz w:val="24"/>
          <w:szCs w:val="24"/>
        </w:rPr>
        <w:t xml:space="preserve"> to all </w:t>
      </w:r>
      <w:r w:rsidR="00291005">
        <w:rPr>
          <w:rFonts w:asciiTheme="minorHAnsi" w:hAnsiTheme="minorHAnsi" w:cstheme="minorHAnsi"/>
          <w:b w:val="0"/>
          <w:bCs/>
          <w:sz w:val="24"/>
          <w:szCs w:val="24"/>
        </w:rPr>
        <w:lastRenderedPageBreak/>
        <w:t>stakeholders</w:t>
      </w:r>
      <w:r w:rsidRPr="00C87394">
        <w:rPr>
          <w:rFonts w:asciiTheme="minorHAnsi" w:hAnsiTheme="minorHAnsi" w:cstheme="minorHAnsi"/>
          <w:b w:val="0"/>
          <w:bCs/>
          <w:sz w:val="24"/>
          <w:szCs w:val="24"/>
        </w:rPr>
        <w:t xml:space="preserve"> that it does consider the impact of different discount rates, and to clarify the circumstances under which this is likely to be particularly important. </w:t>
      </w:r>
    </w:p>
    <w:p w14:paraId="0F30DD36" w14:textId="61854F69" w:rsidR="00245420" w:rsidRPr="00C87394" w:rsidRDefault="0043165F" w:rsidP="00541797">
      <w:pPr>
        <w:pStyle w:val="PBACHeading10"/>
        <w:numPr>
          <w:ilvl w:val="1"/>
          <w:numId w:val="4"/>
        </w:numPr>
        <w:spacing w:after="120"/>
        <w:ind w:left="720" w:hanging="720"/>
        <w:jc w:val="both"/>
        <w:rPr>
          <w:rFonts w:asciiTheme="minorHAnsi" w:hAnsiTheme="minorHAnsi" w:cstheme="minorHAnsi"/>
          <w:b w:val="0"/>
          <w:bCs/>
          <w:sz w:val="24"/>
          <w:szCs w:val="24"/>
        </w:rPr>
      </w:pPr>
      <w:r w:rsidRPr="00C87394">
        <w:rPr>
          <w:rFonts w:asciiTheme="minorHAnsi" w:hAnsiTheme="minorHAnsi" w:cstheme="minorHAnsi"/>
          <w:b w:val="0"/>
          <w:bCs/>
          <w:sz w:val="24"/>
          <w:szCs w:val="24"/>
        </w:rPr>
        <w:t xml:space="preserve">The PBAC recommended that </w:t>
      </w:r>
      <w:r w:rsidR="00730FCC" w:rsidRPr="00C87394">
        <w:rPr>
          <w:rFonts w:asciiTheme="minorHAnsi" w:hAnsiTheme="minorHAnsi" w:cstheme="minorHAnsi"/>
          <w:b w:val="0"/>
          <w:bCs/>
          <w:sz w:val="24"/>
          <w:szCs w:val="24"/>
        </w:rPr>
        <w:t>should</w:t>
      </w:r>
      <w:r w:rsidR="00C76095" w:rsidRPr="00C87394">
        <w:rPr>
          <w:rFonts w:asciiTheme="minorHAnsi" w:hAnsiTheme="minorHAnsi" w:cstheme="minorHAnsi"/>
          <w:b w:val="0"/>
          <w:bCs/>
          <w:sz w:val="24"/>
          <w:szCs w:val="24"/>
        </w:rPr>
        <w:t xml:space="preserve"> the Government make a broader policy decision </w:t>
      </w:r>
      <w:r w:rsidR="00730FCC" w:rsidRPr="00C87394">
        <w:rPr>
          <w:rFonts w:asciiTheme="minorHAnsi" w:hAnsiTheme="minorHAnsi" w:cstheme="minorHAnsi"/>
          <w:b w:val="0"/>
          <w:bCs/>
          <w:sz w:val="24"/>
          <w:szCs w:val="24"/>
        </w:rPr>
        <w:t>to change</w:t>
      </w:r>
      <w:r w:rsidR="006C1F4A" w:rsidRPr="00C87394">
        <w:rPr>
          <w:rFonts w:asciiTheme="minorHAnsi" w:hAnsiTheme="minorHAnsi" w:cstheme="minorHAnsi"/>
          <w:b w:val="0"/>
          <w:bCs/>
          <w:sz w:val="24"/>
          <w:szCs w:val="24"/>
        </w:rPr>
        <w:t xml:space="preserve"> the standard </w:t>
      </w:r>
      <w:r w:rsidR="0011381E" w:rsidRPr="00C87394">
        <w:rPr>
          <w:rFonts w:asciiTheme="minorHAnsi" w:hAnsiTheme="minorHAnsi" w:cstheme="minorHAnsi"/>
          <w:b w:val="0"/>
          <w:bCs/>
          <w:sz w:val="24"/>
          <w:szCs w:val="24"/>
        </w:rPr>
        <w:t>base-case</w:t>
      </w:r>
      <w:r w:rsidR="00C76095" w:rsidRPr="00C87394">
        <w:rPr>
          <w:rFonts w:asciiTheme="minorHAnsi" w:hAnsiTheme="minorHAnsi" w:cstheme="minorHAnsi"/>
          <w:b w:val="0"/>
          <w:bCs/>
          <w:sz w:val="24"/>
          <w:szCs w:val="24"/>
        </w:rPr>
        <w:t xml:space="preserve"> discount rate for economic evaluations of health interventions</w:t>
      </w:r>
      <w:r w:rsidR="00614EA6" w:rsidRPr="00C87394">
        <w:rPr>
          <w:rFonts w:asciiTheme="minorHAnsi" w:hAnsiTheme="minorHAnsi" w:cstheme="minorHAnsi"/>
          <w:b w:val="0"/>
          <w:bCs/>
          <w:sz w:val="24"/>
          <w:szCs w:val="24"/>
        </w:rPr>
        <w:t xml:space="preserve"> after considering cross-portfolio implications and the HTA Review</w:t>
      </w:r>
      <w:r w:rsidR="00245420" w:rsidRPr="00C87394">
        <w:rPr>
          <w:rFonts w:asciiTheme="minorHAnsi" w:hAnsiTheme="minorHAnsi" w:cstheme="minorHAnsi"/>
          <w:b w:val="0"/>
          <w:bCs/>
          <w:sz w:val="24"/>
          <w:szCs w:val="24"/>
        </w:rPr>
        <w:t>:</w:t>
      </w:r>
    </w:p>
    <w:p w14:paraId="2EC19C65" w14:textId="34879A31" w:rsidR="00EF3E7D" w:rsidRPr="00C87394" w:rsidRDefault="00292AAB" w:rsidP="00245420">
      <w:pPr>
        <w:pStyle w:val="PBACHeading10"/>
        <w:numPr>
          <w:ilvl w:val="0"/>
          <w:numId w:val="60"/>
        </w:numPr>
        <w:spacing w:after="120"/>
        <w:jc w:val="both"/>
        <w:rPr>
          <w:rFonts w:asciiTheme="minorHAnsi" w:hAnsiTheme="minorHAnsi" w:cstheme="minorHAnsi"/>
          <w:b w:val="0"/>
          <w:bCs/>
          <w:sz w:val="24"/>
          <w:szCs w:val="24"/>
        </w:rPr>
      </w:pPr>
      <w:r w:rsidRPr="00C87394">
        <w:rPr>
          <w:rFonts w:asciiTheme="minorHAnsi" w:hAnsiTheme="minorHAnsi" w:cstheme="minorHAnsi"/>
          <w:b w:val="0"/>
          <w:bCs/>
          <w:sz w:val="24"/>
          <w:szCs w:val="24"/>
        </w:rPr>
        <w:t xml:space="preserve">the </w:t>
      </w:r>
      <w:r w:rsidR="00291005">
        <w:rPr>
          <w:rFonts w:asciiTheme="minorHAnsi" w:hAnsiTheme="minorHAnsi" w:cstheme="minorHAnsi"/>
          <w:b w:val="0"/>
          <w:bCs/>
          <w:sz w:val="24"/>
          <w:szCs w:val="24"/>
        </w:rPr>
        <w:t xml:space="preserve">base-case </w:t>
      </w:r>
      <w:r w:rsidRPr="00C87394">
        <w:rPr>
          <w:rFonts w:asciiTheme="minorHAnsi" w:hAnsiTheme="minorHAnsi" w:cstheme="minorHAnsi"/>
          <w:b w:val="0"/>
          <w:bCs/>
          <w:sz w:val="24"/>
          <w:szCs w:val="24"/>
        </w:rPr>
        <w:t xml:space="preserve">discount rate </w:t>
      </w:r>
      <w:r w:rsidR="00245420" w:rsidRPr="00C87394">
        <w:rPr>
          <w:rFonts w:asciiTheme="minorHAnsi" w:hAnsiTheme="minorHAnsi" w:cstheme="minorHAnsi"/>
          <w:b w:val="0"/>
          <w:bCs/>
          <w:sz w:val="24"/>
          <w:szCs w:val="24"/>
        </w:rPr>
        <w:t>should be no lower than 3.5% - 4% per year</w:t>
      </w:r>
    </w:p>
    <w:p w14:paraId="251E0D99" w14:textId="5A6C9A8D" w:rsidR="00FE737B" w:rsidRPr="00C87394" w:rsidRDefault="00FE737B" w:rsidP="006C489F">
      <w:pPr>
        <w:pStyle w:val="PBACHeading10"/>
        <w:numPr>
          <w:ilvl w:val="0"/>
          <w:numId w:val="60"/>
        </w:numPr>
        <w:spacing w:after="120"/>
        <w:ind w:left="1434" w:hanging="357"/>
        <w:jc w:val="both"/>
        <w:rPr>
          <w:rFonts w:asciiTheme="minorHAnsi" w:hAnsiTheme="minorHAnsi" w:cstheme="minorHAnsi"/>
          <w:b w:val="0"/>
          <w:bCs/>
          <w:sz w:val="24"/>
          <w:szCs w:val="24"/>
        </w:rPr>
      </w:pPr>
      <w:r w:rsidRPr="00C87394">
        <w:rPr>
          <w:rFonts w:asciiTheme="minorHAnsi" w:hAnsiTheme="minorHAnsi" w:cstheme="minorHAnsi"/>
          <w:b w:val="0"/>
          <w:bCs/>
          <w:sz w:val="24"/>
          <w:szCs w:val="24"/>
        </w:rPr>
        <w:t xml:space="preserve">approaches for evaluating economic uncertainty arising from value attributed to future and extrapolated benefits be adjusted to ensure </w:t>
      </w:r>
      <w:r w:rsidR="00011D4A" w:rsidRPr="00C87394">
        <w:rPr>
          <w:rFonts w:asciiTheme="minorHAnsi" w:hAnsiTheme="minorHAnsi" w:cstheme="minorHAnsi"/>
          <w:b w:val="0"/>
          <w:bCs/>
          <w:sz w:val="24"/>
          <w:szCs w:val="24"/>
        </w:rPr>
        <w:t>the uncertainty of future costs and benefits</w:t>
      </w:r>
      <w:r w:rsidRPr="00C87394">
        <w:rPr>
          <w:rFonts w:asciiTheme="minorHAnsi" w:hAnsiTheme="minorHAnsi" w:cstheme="minorHAnsi"/>
          <w:b w:val="0"/>
          <w:bCs/>
          <w:sz w:val="24"/>
          <w:szCs w:val="24"/>
        </w:rPr>
        <w:t xml:space="preserve"> is fully captured and considered in decision making</w:t>
      </w:r>
    </w:p>
    <w:p w14:paraId="5D02127E" w14:textId="761873BE" w:rsidR="007365D0" w:rsidRPr="00C87394" w:rsidRDefault="00245420" w:rsidP="006C489F">
      <w:pPr>
        <w:pStyle w:val="ListParagraph"/>
        <w:numPr>
          <w:ilvl w:val="0"/>
          <w:numId w:val="60"/>
        </w:numPr>
        <w:spacing w:line="240" w:lineRule="auto"/>
        <w:ind w:left="1434" w:hanging="357"/>
        <w:rPr>
          <w:rFonts w:asciiTheme="minorHAnsi" w:hAnsiTheme="minorHAnsi" w:cstheme="minorHAnsi"/>
          <w:bCs/>
          <w:noProof w:val="0"/>
          <w:snapToGrid w:val="0"/>
        </w:rPr>
      </w:pPr>
      <w:r w:rsidRPr="00C87394">
        <w:rPr>
          <w:rFonts w:asciiTheme="minorHAnsi" w:hAnsiTheme="minorHAnsi" w:cstheme="minorHAnsi"/>
          <w:bCs/>
          <w:noProof w:val="0"/>
          <w:snapToGrid w:val="0"/>
        </w:rPr>
        <w:t>equal discount rates for costs and health outcomes should be maintained</w:t>
      </w:r>
      <w:r w:rsidR="00405E96" w:rsidRPr="00C87394">
        <w:rPr>
          <w:rFonts w:asciiTheme="minorHAnsi" w:hAnsiTheme="minorHAnsi" w:cstheme="minorHAnsi"/>
          <w:bCs/>
          <w:noProof w:val="0"/>
          <w:snapToGrid w:val="0"/>
        </w:rPr>
        <w:t>,</w:t>
      </w:r>
      <w:r w:rsidR="007365D0" w:rsidRPr="00C87394">
        <w:rPr>
          <w:rFonts w:asciiTheme="minorHAnsi" w:hAnsiTheme="minorHAnsi" w:cstheme="minorHAnsi"/>
          <w:bCs/>
          <w:noProof w:val="0"/>
          <w:snapToGrid w:val="0"/>
        </w:rPr>
        <w:t xml:space="preserve"> consistent with most common international practice</w:t>
      </w:r>
    </w:p>
    <w:p w14:paraId="1B1F9385" w14:textId="7223C68F" w:rsidR="00AC0DEB" w:rsidRDefault="00AC0DEB" w:rsidP="00245420">
      <w:pPr>
        <w:pStyle w:val="PBACHeading10"/>
        <w:numPr>
          <w:ilvl w:val="0"/>
          <w:numId w:val="60"/>
        </w:numPr>
        <w:spacing w:after="120"/>
        <w:jc w:val="both"/>
        <w:rPr>
          <w:rFonts w:asciiTheme="minorHAnsi" w:hAnsiTheme="minorHAnsi" w:cstheme="minorHAnsi"/>
          <w:b w:val="0"/>
          <w:bCs/>
          <w:sz w:val="24"/>
          <w:szCs w:val="24"/>
        </w:rPr>
      </w:pPr>
      <w:r w:rsidRPr="00AC0DEB">
        <w:rPr>
          <w:rFonts w:asciiTheme="minorHAnsi" w:hAnsiTheme="minorHAnsi" w:cstheme="minorHAnsi"/>
          <w:b w:val="0"/>
          <w:bCs/>
          <w:sz w:val="24"/>
          <w:szCs w:val="24"/>
        </w:rPr>
        <w:t xml:space="preserve">a mandatory 5% discount rate sensitivity analysis would need to be conducted for purpose of being explicit about </w:t>
      </w:r>
      <w:r w:rsidR="00292AAB">
        <w:rPr>
          <w:rFonts w:asciiTheme="minorHAnsi" w:hAnsiTheme="minorHAnsi" w:cstheme="minorHAnsi"/>
          <w:b w:val="0"/>
          <w:bCs/>
          <w:sz w:val="24"/>
          <w:szCs w:val="24"/>
        </w:rPr>
        <w:t xml:space="preserve">the </w:t>
      </w:r>
      <w:r w:rsidRPr="00AC0DEB">
        <w:rPr>
          <w:rFonts w:asciiTheme="minorHAnsi" w:hAnsiTheme="minorHAnsi" w:cstheme="minorHAnsi"/>
          <w:b w:val="0"/>
          <w:bCs/>
          <w:sz w:val="24"/>
          <w:szCs w:val="24"/>
        </w:rPr>
        <w:t>impact on opportunity cost and budget, and to ensure consistency with prior decisions</w:t>
      </w:r>
      <w:r>
        <w:rPr>
          <w:rFonts w:asciiTheme="minorHAnsi" w:hAnsiTheme="minorHAnsi" w:cstheme="minorHAnsi"/>
          <w:b w:val="0"/>
          <w:bCs/>
          <w:sz w:val="24"/>
          <w:szCs w:val="24"/>
        </w:rPr>
        <w:t xml:space="preserve"> by</w:t>
      </w:r>
      <w:r w:rsidRPr="00AC0DEB">
        <w:rPr>
          <w:rFonts w:asciiTheme="minorHAnsi" w:hAnsiTheme="minorHAnsi" w:cstheme="minorHAnsi"/>
          <w:b w:val="0"/>
          <w:bCs/>
          <w:sz w:val="24"/>
          <w:szCs w:val="24"/>
        </w:rPr>
        <w:t xml:space="preserve"> </w:t>
      </w:r>
      <w:r w:rsidRPr="007514C2">
        <w:rPr>
          <w:rFonts w:asciiTheme="minorHAnsi" w:hAnsiTheme="minorHAnsi" w:cstheme="minorHAnsi"/>
          <w:b w:val="0"/>
          <w:bCs/>
          <w:sz w:val="24"/>
          <w:szCs w:val="24"/>
        </w:rPr>
        <w:t>allow</w:t>
      </w:r>
      <w:r>
        <w:rPr>
          <w:rFonts w:asciiTheme="minorHAnsi" w:hAnsiTheme="minorHAnsi" w:cstheme="minorHAnsi"/>
          <w:b w:val="0"/>
          <w:bCs/>
          <w:sz w:val="24"/>
          <w:szCs w:val="24"/>
        </w:rPr>
        <w:t>ing</w:t>
      </w:r>
      <w:r w:rsidRPr="007514C2">
        <w:rPr>
          <w:rFonts w:asciiTheme="minorHAnsi" w:hAnsiTheme="minorHAnsi" w:cstheme="minorHAnsi"/>
          <w:b w:val="0"/>
          <w:bCs/>
          <w:sz w:val="24"/>
          <w:szCs w:val="24"/>
        </w:rPr>
        <w:t xml:space="preserve"> advisory committees to compare ICERs for new listing requests with previously considered items based on the 5% rate</w:t>
      </w:r>
    </w:p>
    <w:p w14:paraId="2AFD4DCC" w14:textId="40CAE51E" w:rsidR="00245420" w:rsidRDefault="00245420">
      <w:pPr>
        <w:pStyle w:val="PBACHeading10"/>
        <w:numPr>
          <w:ilvl w:val="0"/>
          <w:numId w:val="60"/>
        </w:numPr>
        <w:spacing w:after="120"/>
        <w:jc w:val="both"/>
        <w:rPr>
          <w:rFonts w:asciiTheme="minorHAnsi" w:hAnsiTheme="minorHAnsi" w:cstheme="minorHAnsi"/>
          <w:b w:val="0"/>
          <w:bCs/>
          <w:sz w:val="24"/>
          <w:szCs w:val="24"/>
        </w:rPr>
      </w:pPr>
      <w:r>
        <w:rPr>
          <w:rFonts w:asciiTheme="minorHAnsi" w:hAnsiTheme="minorHAnsi" w:cstheme="minorHAnsi"/>
          <w:b w:val="0"/>
          <w:bCs/>
          <w:sz w:val="24"/>
          <w:szCs w:val="24"/>
        </w:rPr>
        <w:t xml:space="preserve">implementation should be monitored and reviewed during and after the first 12 months. </w:t>
      </w:r>
    </w:p>
    <w:bookmarkEnd w:id="4"/>
    <w:p w14:paraId="30334F93" w14:textId="77777777" w:rsidR="005F21E1" w:rsidRPr="005F21E1" w:rsidRDefault="005F21E1" w:rsidP="005F21E1">
      <w:pPr>
        <w:spacing w:before="240"/>
        <w:jc w:val="both"/>
        <w:rPr>
          <w:rFonts w:asciiTheme="minorHAnsi" w:hAnsiTheme="minorHAnsi" w:cs="Arial"/>
          <w:b/>
          <w:bCs/>
          <w:snapToGrid w:val="0"/>
          <w:lang w:val="en-GB"/>
        </w:rPr>
      </w:pPr>
      <w:r w:rsidRPr="005F21E1">
        <w:rPr>
          <w:rFonts w:asciiTheme="minorHAnsi" w:hAnsiTheme="minorHAnsi" w:cs="Arial"/>
          <w:b/>
          <w:bCs/>
          <w:snapToGrid w:val="0"/>
          <w:lang w:val="en-GB"/>
        </w:rPr>
        <w:t>Outcome:</w:t>
      </w:r>
    </w:p>
    <w:p w14:paraId="3B8089FA" w14:textId="4D811003" w:rsidR="005F21E1" w:rsidRPr="005F21E1" w:rsidRDefault="009D3F22" w:rsidP="005F21E1">
      <w:pPr>
        <w:jc w:val="both"/>
        <w:rPr>
          <w:rFonts w:asciiTheme="minorHAnsi" w:hAnsiTheme="minorHAnsi" w:cs="Arial"/>
          <w:bCs/>
          <w:snapToGrid w:val="0"/>
          <w:lang w:val="en-GB"/>
        </w:rPr>
      </w:pPr>
      <w:r>
        <w:rPr>
          <w:rFonts w:asciiTheme="minorHAnsi" w:hAnsiTheme="minorHAnsi" w:cs="Arial"/>
          <w:bCs/>
          <w:snapToGrid w:val="0"/>
          <w:lang w:val="en-GB"/>
        </w:rPr>
        <w:t>Advice Provided</w:t>
      </w:r>
    </w:p>
    <w:p w14:paraId="263162E3" w14:textId="4FAB59A8" w:rsidR="005F21E1" w:rsidRDefault="005F21E1" w:rsidP="004B7619">
      <w:pPr>
        <w:pStyle w:val="PBACHeading10"/>
        <w:spacing w:after="120"/>
        <w:ind w:firstLine="0"/>
        <w:jc w:val="both"/>
        <w:rPr>
          <w:rFonts w:asciiTheme="minorHAnsi" w:hAnsiTheme="minorHAnsi" w:cstheme="minorHAnsi"/>
          <w:b w:val="0"/>
          <w:bCs/>
          <w:sz w:val="24"/>
          <w:szCs w:val="24"/>
        </w:rPr>
      </w:pPr>
    </w:p>
    <w:p w14:paraId="3D3CC25C" w14:textId="4E73461F" w:rsidR="00B5596C" w:rsidRPr="00B5596C" w:rsidRDefault="00B5596C" w:rsidP="00B5596C">
      <w:pPr>
        <w:pStyle w:val="PBACheading1"/>
        <w:keepNext/>
        <w:keepLines/>
        <w:numPr>
          <w:ilvl w:val="0"/>
          <w:numId w:val="4"/>
        </w:numPr>
        <w:spacing w:before="240" w:after="120"/>
        <w:ind w:left="357" w:hanging="357"/>
        <w:jc w:val="both"/>
        <w:rPr>
          <w:rFonts w:asciiTheme="minorHAnsi" w:hAnsiTheme="minorHAnsi" w:cstheme="minorHAnsi"/>
          <w:sz w:val="32"/>
          <w:szCs w:val="32"/>
        </w:rPr>
      </w:pPr>
      <w:bookmarkStart w:id="7" w:name="_Hlk112834232"/>
      <w:bookmarkStart w:id="8" w:name="_Hlk113963169"/>
      <w:r w:rsidRPr="00B5596C">
        <w:rPr>
          <w:rFonts w:asciiTheme="minorHAnsi" w:hAnsiTheme="minorHAnsi" w:cstheme="minorHAnsi"/>
          <w:sz w:val="32"/>
          <w:szCs w:val="32"/>
        </w:rPr>
        <w:t>Context for Decision</w:t>
      </w:r>
    </w:p>
    <w:p w14:paraId="5EF9220E" w14:textId="77777777" w:rsidR="00B5596C" w:rsidRPr="00B5596C" w:rsidRDefault="00B5596C" w:rsidP="00B5596C">
      <w:pPr>
        <w:overflowPunct/>
        <w:autoSpaceDE/>
        <w:autoSpaceDN/>
        <w:adjustRightInd/>
        <w:spacing w:after="120" w:line="259" w:lineRule="auto"/>
        <w:ind w:left="426"/>
        <w:jc w:val="both"/>
        <w:textAlignment w:val="auto"/>
        <w:rPr>
          <w:rFonts w:ascii="Calibri" w:eastAsia="Calibri" w:hAnsi="Calibri" w:cs="Arial"/>
          <w:bCs/>
          <w:sz w:val="22"/>
          <w:szCs w:val="22"/>
          <w:lang w:val="en-GB"/>
        </w:rPr>
      </w:pPr>
      <w:r w:rsidRPr="00B5596C">
        <w:rPr>
          <w:rFonts w:ascii="Calibri" w:eastAsia="Calibri" w:hAnsi="Calibri" w:cs="Arial"/>
          <w:bCs/>
          <w:sz w:val="22"/>
          <w:szCs w:val="22"/>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bookmarkEnd w:id="7"/>
    <w:bookmarkEnd w:id="8"/>
    <w:p w14:paraId="570BDCD7" w14:textId="77777777" w:rsidR="005F21E1" w:rsidRPr="00282E1F" w:rsidRDefault="005F21E1" w:rsidP="005F21E1">
      <w:pPr>
        <w:pStyle w:val="PBACHeading10"/>
        <w:spacing w:after="120"/>
        <w:ind w:left="0" w:firstLine="0"/>
        <w:jc w:val="both"/>
        <w:rPr>
          <w:rFonts w:asciiTheme="minorHAnsi" w:hAnsiTheme="minorHAnsi" w:cstheme="minorHAnsi"/>
          <w:b w:val="0"/>
          <w:bCs/>
          <w:sz w:val="24"/>
          <w:szCs w:val="24"/>
        </w:rPr>
      </w:pPr>
    </w:p>
    <w:sectPr w:rsidR="005F21E1" w:rsidRPr="00282E1F" w:rsidSect="00426EF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A7236" w14:textId="77777777" w:rsidR="00175665" w:rsidRDefault="00175665">
      <w:r>
        <w:separator/>
      </w:r>
    </w:p>
    <w:p w14:paraId="411C6918" w14:textId="77777777" w:rsidR="00175665" w:rsidRDefault="00175665"/>
  </w:endnote>
  <w:endnote w:type="continuationSeparator" w:id="0">
    <w:p w14:paraId="4FFAE4B5" w14:textId="77777777" w:rsidR="00175665" w:rsidRDefault="00175665">
      <w:r>
        <w:continuationSeparator/>
      </w:r>
    </w:p>
    <w:p w14:paraId="6724DBAD" w14:textId="77777777" w:rsidR="00175665" w:rsidRDefault="00175665"/>
  </w:endnote>
  <w:endnote w:type="continuationNotice" w:id="1">
    <w:p w14:paraId="0D2CE339" w14:textId="77777777" w:rsidR="00175665" w:rsidRDefault="00175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Light">
    <w:altName w:val="Calibri"/>
    <w:panose1 w:val="00000000000000000000"/>
    <w:charset w:val="00"/>
    <w:family w:val="auto"/>
    <w:notTrueType/>
    <w:pitch w:val="default"/>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8EBE" w14:textId="77777777" w:rsidR="00B5596C" w:rsidRDefault="00B55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D396" w14:textId="77777777" w:rsidR="00175665" w:rsidRDefault="00175665">
    <w:pPr>
      <w:pStyle w:val="Footer"/>
      <w:jc w:val="center"/>
    </w:pPr>
  </w:p>
  <w:sdt>
    <w:sdtPr>
      <w:id w:val="91212010"/>
      <w:docPartObj>
        <w:docPartGallery w:val="Page Numbers (Bottom of Page)"/>
        <w:docPartUnique/>
      </w:docPartObj>
    </w:sdtPr>
    <w:sdtEndPr>
      <w:rPr>
        <w:rFonts w:asciiTheme="minorHAnsi" w:hAnsiTheme="minorHAnsi" w:cstheme="minorHAnsi"/>
        <w:b/>
        <w:bCs/>
        <w:noProof/>
      </w:rPr>
    </w:sdtEndPr>
    <w:sdtContent>
      <w:p w14:paraId="51C3FEB2" w14:textId="5A88005B" w:rsidR="00175665" w:rsidRPr="007514C2" w:rsidRDefault="00175665">
        <w:pPr>
          <w:pStyle w:val="Footer"/>
          <w:jc w:val="center"/>
          <w:rPr>
            <w:rFonts w:asciiTheme="minorHAnsi" w:hAnsiTheme="minorHAnsi" w:cstheme="minorHAnsi"/>
            <w:b/>
            <w:bCs/>
          </w:rPr>
        </w:pPr>
        <w:r w:rsidRPr="007514C2">
          <w:rPr>
            <w:rFonts w:asciiTheme="minorHAnsi" w:hAnsiTheme="minorHAnsi" w:cstheme="minorHAnsi"/>
            <w:b/>
            <w:bCs/>
          </w:rPr>
          <w:fldChar w:fldCharType="begin"/>
        </w:r>
        <w:r w:rsidRPr="007514C2">
          <w:rPr>
            <w:rFonts w:asciiTheme="minorHAnsi" w:hAnsiTheme="minorHAnsi" w:cstheme="minorHAnsi"/>
            <w:b/>
            <w:bCs/>
          </w:rPr>
          <w:instrText xml:space="preserve"> PAGE   \* MERGEFORMAT </w:instrText>
        </w:r>
        <w:r w:rsidRPr="007514C2">
          <w:rPr>
            <w:rFonts w:asciiTheme="minorHAnsi" w:hAnsiTheme="minorHAnsi" w:cstheme="minorHAnsi"/>
            <w:b/>
            <w:bCs/>
          </w:rPr>
          <w:fldChar w:fldCharType="separate"/>
        </w:r>
        <w:r w:rsidRPr="007514C2">
          <w:rPr>
            <w:rFonts w:asciiTheme="minorHAnsi" w:hAnsiTheme="minorHAnsi" w:cstheme="minorHAnsi"/>
            <w:b/>
            <w:bCs/>
            <w:noProof/>
          </w:rPr>
          <w:t>2</w:t>
        </w:r>
        <w:r w:rsidRPr="007514C2">
          <w:rPr>
            <w:rFonts w:asciiTheme="minorHAnsi" w:hAnsiTheme="minorHAnsi" w:cstheme="minorHAnsi"/>
            <w:b/>
            <w:bCs/>
            <w:noProof/>
          </w:rPr>
          <w:fldChar w:fldCharType="end"/>
        </w:r>
      </w:p>
    </w:sdtContent>
  </w:sdt>
  <w:p w14:paraId="62E2B136" w14:textId="77777777" w:rsidR="00175665" w:rsidRDefault="0017566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7CBF" w14:textId="77777777" w:rsidR="00B5596C" w:rsidRDefault="00B55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13880" w14:textId="77777777" w:rsidR="00175665" w:rsidRDefault="00175665">
      <w:r>
        <w:separator/>
      </w:r>
    </w:p>
    <w:p w14:paraId="5A215ACB" w14:textId="77777777" w:rsidR="00175665" w:rsidRDefault="00175665"/>
  </w:footnote>
  <w:footnote w:type="continuationSeparator" w:id="0">
    <w:p w14:paraId="71B7D045" w14:textId="77777777" w:rsidR="00175665" w:rsidRDefault="00175665">
      <w:r>
        <w:continuationSeparator/>
      </w:r>
    </w:p>
    <w:p w14:paraId="33BDE64C" w14:textId="77777777" w:rsidR="00175665" w:rsidRDefault="00175665"/>
  </w:footnote>
  <w:footnote w:type="continuationNotice" w:id="1">
    <w:p w14:paraId="1480211A" w14:textId="77777777" w:rsidR="00175665" w:rsidRDefault="001756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522F" w14:textId="77777777" w:rsidR="00B5596C" w:rsidRDefault="00B55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3AD4" w14:textId="5B1D59EA" w:rsidR="00175665" w:rsidRPr="00056684" w:rsidRDefault="00B5596C" w:rsidP="007514C2">
    <w:pPr>
      <w:pStyle w:val="Header"/>
      <w:keepNext/>
      <w:ind w:left="360"/>
      <w:jc w:val="center"/>
      <w:rPr>
        <w:rFonts w:asciiTheme="minorHAnsi" w:hAnsiTheme="minorHAnsi" w:cs="Arial"/>
        <w:i/>
        <w:color w:val="808080"/>
      </w:rPr>
    </w:pPr>
    <w:bookmarkStart w:id="9" w:name="_Hlk76375146"/>
    <w:r>
      <w:rPr>
        <w:rFonts w:asciiTheme="minorHAnsi" w:hAnsiTheme="minorHAnsi" w:cs="Arial"/>
        <w:i/>
        <w:color w:val="808080"/>
      </w:rPr>
      <w:t>Public Summary Document</w:t>
    </w:r>
    <w:r w:rsidR="00175665" w:rsidRPr="00056684">
      <w:rPr>
        <w:rFonts w:asciiTheme="minorHAnsi" w:hAnsiTheme="minorHAnsi" w:cs="Arial"/>
        <w:i/>
        <w:color w:val="808080"/>
      </w:rPr>
      <w:t xml:space="preserve"> – </w:t>
    </w:r>
    <w:r w:rsidR="00175665">
      <w:rPr>
        <w:rFonts w:asciiTheme="minorHAnsi" w:hAnsiTheme="minorHAnsi" w:cs="Arial"/>
        <w:i/>
        <w:color w:val="808080"/>
      </w:rPr>
      <w:t>July 2022</w:t>
    </w:r>
    <w:r w:rsidR="00175665" w:rsidRPr="00056684">
      <w:rPr>
        <w:rFonts w:asciiTheme="minorHAnsi" w:hAnsiTheme="minorHAnsi" w:cs="Arial"/>
        <w:i/>
        <w:color w:val="808080"/>
      </w:rPr>
      <w:t xml:space="preserve"> PBAC Meeting</w:t>
    </w:r>
  </w:p>
  <w:bookmarkEnd w:id="9"/>
  <w:p w14:paraId="1942664A" w14:textId="641A5517" w:rsidR="00175665" w:rsidRPr="007514C2" w:rsidRDefault="00175665" w:rsidP="007514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816A" w14:textId="77777777" w:rsidR="00B5596C" w:rsidRDefault="00B55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CA5"/>
    <w:multiLevelType w:val="hybridMultilevel"/>
    <w:tmpl w:val="EDDE1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671080"/>
    <w:multiLevelType w:val="hybridMultilevel"/>
    <w:tmpl w:val="9C143D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717D76"/>
    <w:multiLevelType w:val="hybridMultilevel"/>
    <w:tmpl w:val="B866CC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8C93084"/>
    <w:multiLevelType w:val="multilevel"/>
    <w:tmpl w:val="4EA0E3F4"/>
    <w:lvl w:ilvl="0">
      <w:start w:val="2"/>
      <w:numFmt w:val="decimal"/>
      <w:lvlText w:val="%1."/>
      <w:lvlJc w:val="left"/>
      <w:pPr>
        <w:ind w:left="360" w:hanging="360"/>
      </w:pPr>
      <w:rPr>
        <w:rFonts w:hint="default"/>
      </w:rPr>
    </w:lvl>
    <w:lvl w:ilvl="1">
      <w:start w:val="1"/>
      <w:numFmt w:val="decimal"/>
      <w:isLgl/>
      <w:lvlText w:val="%1.%2"/>
      <w:lvlJc w:val="left"/>
      <w:pPr>
        <w:ind w:left="680" w:hanging="680"/>
      </w:pPr>
      <w:rPr>
        <w:rFonts w:hint="default"/>
        <w:b w:val="0"/>
        <w:i w:val="0"/>
        <w:iCs w:val="0"/>
      </w:rPr>
    </w:lvl>
    <w:lvl w:ilvl="2">
      <w:start w:val="1"/>
      <w:numFmt w:val="bullet"/>
      <w:lvlText w:val=""/>
      <w:lvlJc w:val="left"/>
      <w:pPr>
        <w:ind w:left="720" w:hanging="720"/>
      </w:pPr>
      <w:rPr>
        <w:rFonts w:ascii="Symbol" w:hAnsi="Symbol" w:hint="default"/>
        <w:b/>
      </w:rPr>
    </w:lvl>
    <w:lvl w:ilvl="3">
      <w:start w:val="1"/>
      <w:numFmt w:val="bullet"/>
      <w:lvlText w:val=""/>
      <w:lvlJc w:val="left"/>
      <w:pPr>
        <w:ind w:left="1080" w:hanging="1080"/>
      </w:pPr>
      <w:rPr>
        <w:rFonts w:ascii="Symbol" w:hAnsi="Symbol"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4" w15:restartNumberingAfterBreak="0">
    <w:nsid w:val="0A824BC5"/>
    <w:multiLevelType w:val="hybridMultilevel"/>
    <w:tmpl w:val="ECBED468"/>
    <w:lvl w:ilvl="0" w:tplc="3EDE423C">
      <w:start w:val="1"/>
      <w:numFmt w:val="lowerLetter"/>
      <w:lvlText w:val="%1."/>
      <w:lvlJc w:val="left"/>
      <w:pPr>
        <w:tabs>
          <w:tab w:val="num" w:pos="720"/>
        </w:tabs>
        <w:ind w:left="720" w:hanging="360"/>
      </w:pPr>
    </w:lvl>
    <w:lvl w:ilvl="1" w:tplc="4C9A331A" w:tentative="1">
      <w:start w:val="1"/>
      <w:numFmt w:val="lowerLetter"/>
      <w:lvlText w:val="%2."/>
      <w:lvlJc w:val="left"/>
      <w:pPr>
        <w:tabs>
          <w:tab w:val="num" w:pos="1440"/>
        </w:tabs>
        <w:ind w:left="1440" w:hanging="360"/>
      </w:pPr>
    </w:lvl>
    <w:lvl w:ilvl="2" w:tplc="B34263D4" w:tentative="1">
      <w:start w:val="1"/>
      <w:numFmt w:val="lowerLetter"/>
      <w:lvlText w:val="%3."/>
      <w:lvlJc w:val="left"/>
      <w:pPr>
        <w:tabs>
          <w:tab w:val="num" w:pos="2160"/>
        </w:tabs>
        <w:ind w:left="2160" w:hanging="360"/>
      </w:pPr>
    </w:lvl>
    <w:lvl w:ilvl="3" w:tplc="1532923A" w:tentative="1">
      <w:start w:val="1"/>
      <w:numFmt w:val="lowerLetter"/>
      <w:lvlText w:val="%4."/>
      <w:lvlJc w:val="left"/>
      <w:pPr>
        <w:tabs>
          <w:tab w:val="num" w:pos="2880"/>
        </w:tabs>
        <w:ind w:left="2880" w:hanging="360"/>
      </w:pPr>
    </w:lvl>
    <w:lvl w:ilvl="4" w:tplc="65F84484" w:tentative="1">
      <w:start w:val="1"/>
      <w:numFmt w:val="lowerLetter"/>
      <w:lvlText w:val="%5."/>
      <w:lvlJc w:val="left"/>
      <w:pPr>
        <w:tabs>
          <w:tab w:val="num" w:pos="3600"/>
        </w:tabs>
        <w:ind w:left="3600" w:hanging="360"/>
      </w:pPr>
    </w:lvl>
    <w:lvl w:ilvl="5" w:tplc="DE6C526A" w:tentative="1">
      <w:start w:val="1"/>
      <w:numFmt w:val="lowerLetter"/>
      <w:lvlText w:val="%6."/>
      <w:lvlJc w:val="left"/>
      <w:pPr>
        <w:tabs>
          <w:tab w:val="num" w:pos="4320"/>
        </w:tabs>
        <w:ind w:left="4320" w:hanging="360"/>
      </w:pPr>
    </w:lvl>
    <w:lvl w:ilvl="6" w:tplc="0F9AECAC" w:tentative="1">
      <w:start w:val="1"/>
      <w:numFmt w:val="lowerLetter"/>
      <w:lvlText w:val="%7."/>
      <w:lvlJc w:val="left"/>
      <w:pPr>
        <w:tabs>
          <w:tab w:val="num" w:pos="5040"/>
        </w:tabs>
        <w:ind w:left="5040" w:hanging="360"/>
      </w:pPr>
    </w:lvl>
    <w:lvl w:ilvl="7" w:tplc="2E4C9678" w:tentative="1">
      <w:start w:val="1"/>
      <w:numFmt w:val="lowerLetter"/>
      <w:lvlText w:val="%8."/>
      <w:lvlJc w:val="left"/>
      <w:pPr>
        <w:tabs>
          <w:tab w:val="num" w:pos="5760"/>
        </w:tabs>
        <w:ind w:left="5760" w:hanging="360"/>
      </w:pPr>
    </w:lvl>
    <w:lvl w:ilvl="8" w:tplc="0BC01D90" w:tentative="1">
      <w:start w:val="1"/>
      <w:numFmt w:val="lowerLetter"/>
      <w:lvlText w:val="%9."/>
      <w:lvlJc w:val="left"/>
      <w:pPr>
        <w:tabs>
          <w:tab w:val="num" w:pos="6480"/>
        </w:tabs>
        <w:ind w:left="6480" w:hanging="360"/>
      </w:pPr>
    </w:lvl>
  </w:abstractNum>
  <w:abstractNum w:abstractNumId="5" w15:restartNumberingAfterBreak="0">
    <w:nsid w:val="0E480327"/>
    <w:multiLevelType w:val="multilevel"/>
    <w:tmpl w:val="47B0B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45259"/>
    <w:multiLevelType w:val="multilevel"/>
    <w:tmpl w:val="E864DEAA"/>
    <w:lvl w:ilvl="0">
      <w:start w:val="1"/>
      <w:numFmt w:val="decimal"/>
      <w:lvlText w:val="%1."/>
      <w:lvlJc w:val="left"/>
      <w:pPr>
        <w:ind w:left="927" w:hanging="360"/>
      </w:pPr>
      <w:rPr>
        <w:rFonts w:hint="default"/>
      </w:rPr>
    </w:lvl>
    <w:lvl w:ilvl="1">
      <w:start w:val="1"/>
      <w:numFmt w:val="decimal"/>
      <w:isLgl/>
      <w:lvlText w:val="%1.%2"/>
      <w:lvlJc w:val="left"/>
      <w:pPr>
        <w:ind w:left="1069" w:hanging="360"/>
      </w:pPr>
      <w:rPr>
        <w:rFonts w:hint="default"/>
        <w:b w:val="0"/>
        <w:i w:val="0"/>
        <w:iCs w:val="0"/>
        <w:sz w:val="24"/>
        <w:szCs w:val="24"/>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7" w15:restartNumberingAfterBreak="0">
    <w:nsid w:val="12882F25"/>
    <w:multiLevelType w:val="multilevel"/>
    <w:tmpl w:val="1D80F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01490"/>
    <w:multiLevelType w:val="hybridMultilevel"/>
    <w:tmpl w:val="336E80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C077E42"/>
    <w:multiLevelType w:val="multilevel"/>
    <w:tmpl w:val="18200438"/>
    <w:lvl w:ilvl="0">
      <w:start w:val="1"/>
      <w:numFmt w:val="bullet"/>
      <w:lvlText w:val=""/>
      <w:lvlJc w:val="left"/>
      <w:pPr>
        <w:ind w:left="1440" w:hanging="360"/>
      </w:pPr>
      <w:rPr>
        <w:rFonts w:ascii="Symbol" w:hAnsi="Symbol" w:hint="default"/>
      </w:rPr>
    </w:lvl>
    <w:lvl w:ilvl="1">
      <w:start w:val="1"/>
      <w:numFmt w:val="decimal"/>
      <w:isLgl/>
      <w:lvlText w:val="%1.%2"/>
      <w:lvlJc w:val="left"/>
      <w:pPr>
        <w:ind w:left="1760" w:hanging="680"/>
      </w:pPr>
      <w:rPr>
        <w:rFonts w:hint="default"/>
        <w:b w:val="0"/>
        <w:i w:val="0"/>
        <w:iCs w:val="0"/>
      </w:rPr>
    </w:lvl>
    <w:lvl w:ilvl="2">
      <w:start w:val="1"/>
      <w:numFmt w:val="bullet"/>
      <w:lvlText w:val=""/>
      <w:lvlJc w:val="left"/>
      <w:pPr>
        <w:ind w:left="1800" w:hanging="720"/>
      </w:pPr>
      <w:rPr>
        <w:rFonts w:ascii="Symbol" w:hAnsi="Symbol" w:hint="default"/>
        <w:b/>
      </w:rPr>
    </w:lvl>
    <w:lvl w:ilvl="3">
      <w:start w:val="1"/>
      <w:numFmt w:val="bullet"/>
      <w:lvlText w:val=""/>
      <w:lvlJc w:val="left"/>
      <w:pPr>
        <w:ind w:left="2160" w:hanging="1080"/>
      </w:pPr>
      <w:rPr>
        <w:rFonts w:ascii="Symbol" w:hAnsi="Symbol"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10" w15:restartNumberingAfterBreak="0">
    <w:nsid w:val="23A8102D"/>
    <w:multiLevelType w:val="hybridMultilevel"/>
    <w:tmpl w:val="9DD461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5C53B03"/>
    <w:multiLevelType w:val="multilevel"/>
    <w:tmpl w:val="164243D4"/>
    <w:styleLink w:val="Headings"/>
    <w:lvl w:ilvl="0">
      <w:start w:val="1"/>
      <w:numFmt w:val="decimal"/>
      <w:pStyle w:val="Heading1"/>
      <w:suff w:val="nothing"/>
      <w:lvlText w:val="Section %1"/>
      <w:lvlJc w:val="left"/>
      <w:pPr>
        <w:ind w:left="0" w:firstLine="0"/>
      </w:pPr>
      <w:rPr>
        <w:rFonts w:hint="default"/>
      </w:rPr>
    </w:lvl>
    <w:lvl w:ilvl="1">
      <w:start w:val="1"/>
      <w:numFmt w:val="decimal"/>
      <w:pStyle w:val="Heading2"/>
      <w:lvlText w:val="%1.%2"/>
      <w:lvlJc w:val="left"/>
      <w:pPr>
        <w:tabs>
          <w:tab w:val="num" w:pos="851"/>
        </w:tabs>
        <w:ind w:left="0" w:firstLine="0"/>
      </w:pPr>
      <w:rPr>
        <w:rFonts w:hint="default"/>
      </w:rPr>
    </w:lvl>
    <w:lvl w:ilvl="2">
      <w:start w:val="1"/>
      <w:numFmt w:val="decimal"/>
      <w:pStyle w:val="Heading3"/>
      <w:lvlText w:val="%1.%2.%3"/>
      <w:lvlJc w:val="left"/>
      <w:pPr>
        <w:tabs>
          <w:tab w:val="num" w:pos="851"/>
        </w:tabs>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lvlText w:val="Appendix %7"/>
      <w:lvlJc w:val="left"/>
      <w:pPr>
        <w:ind w:left="0" w:firstLine="0"/>
      </w:pPr>
      <w:rPr>
        <w:rFonts w:hint="default"/>
      </w:rPr>
    </w:lvl>
    <w:lvl w:ilvl="7">
      <w:start w:val="1"/>
      <w:numFmt w:val="decimal"/>
      <w:pStyle w:val="Heading8"/>
      <w:lvlText w:val="%7.%8"/>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2" w15:restartNumberingAfterBreak="0">
    <w:nsid w:val="266F3686"/>
    <w:multiLevelType w:val="hybridMultilevel"/>
    <w:tmpl w:val="114E2C64"/>
    <w:lvl w:ilvl="0" w:tplc="3B6E763A">
      <w:start w:val="6"/>
      <w:numFmt w:val="bullet"/>
      <w:lvlText w:val="-"/>
      <w:lvlJc w:val="left"/>
      <w:pPr>
        <w:ind w:left="720" w:hanging="360"/>
      </w:pPr>
      <w:rPr>
        <w:rFonts w:ascii="Times New Roman" w:eastAsia="Calibr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72158AD"/>
    <w:multiLevelType w:val="hybridMultilevel"/>
    <w:tmpl w:val="58AC1E9A"/>
    <w:lvl w:ilvl="0" w:tplc="560445A0">
      <w:start w:val="1"/>
      <w:numFmt w:val="lowerLetter"/>
      <w:lvlText w:val="%1."/>
      <w:lvlJc w:val="left"/>
      <w:pPr>
        <w:tabs>
          <w:tab w:val="num" w:pos="720"/>
        </w:tabs>
        <w:ind w:left="720" w:hanging="360"/>
      </w:pPr>
    </w:lvl>
    <w:lvl w:ilvl="1" w:tplc="68AC2E9C" w:tentative="1">
      <w:start w:val="1"/>
      <w:numFmt w:val="lowerLetter"/>
      <w:lvlText w:val="%2."/>
      <w:lvlJc w:val="left"/>
      <w:pPr>
        <w:tabs>
          <w:tab w:val="num" w:pos="1440"/>
        </w:tabs>
        <w:ind w:left="1440" w:hanging="360"/>
      </w:pPr>
    </w:lvl>
    <w:lvl w:ilvl="2" w:tplc="93EA19E6" w:tentative="1">
      <w:start w:val="1"/>
      <w:numFmt w:val="lowerLetter"/>
      <w:lvlText w:val="%3."/>
      <w:lvlJc w:val="left"/>
      <w:pPr>
        <w:tabs>
          <w:tab w:val="num" w:pos="2160"/>
        </w:tabs>
        <w:ind w:left="2160" w:hanging="360"/>
      </w:pPr>
    </w:lvl>
    <w:lvl w:ilvl="3" w:tplc="D7BA8D38" w:tentative="1">
      <w:start w:val="1"/>
      <w:numFmt w:val="lowerLetter"/>
      <w:lvlText w:val="%4."/>
      <w:lvlJc w:val="left"/>
      <w:pPr>
        <w:tabs>
          <w:tab w:val="num" w:pos="2880"/>
        </w:tabs>
        <w:ind w:left="2880" w:hanging="360"/>
      </w:pPr>
    </w:lvl>
    <w:lvl w:ilvl="4" w:tplc="34FE5C76" w:tentative="1">
      <w:start w:val="1"/>
      <w:numFmt w:val="lowerLetter"/>
      <w:lvlText w:val="%5."/>
      <w:lvlJc w:val="left"/>
      <w:pPr>
        <w:tabs>
          <w:tab w:val="num" w:pos="3600"/>
        </w:tabs>
        <w:ind w:left="3600" w:hanging="360"/>
      </w:pPr>
    </w:lvl>
    <w:lvl w:ilvl="5" w:tplc="ADAE85C0" w:tentative="1">
      <w:start w:val="1"/>
      <w:numFmt w:val="lowerLetter"/>
      <w:lvlText w:val="%6."/>
      <w:lvlJc w:val="left"/>
      <w:pPr>
        <w:tabs>
          <w:tab w:val="num" w:pos="4320"/>
        </w:tabs>
        <w:ind w:left="4320" w:hanging="360"/>
      </w:pPr>
    </w:lvl>
    <w:lvl w:ilvl="6" w:tplc="ABF08FD4" w:tentative="1">
      <w:start w:val="1"/>
      <w:numFmt w:val="lowerLetter"/>
      <w:lvlText w:val="%7."/>
      <w:lvlJc w:val="left"/>
      <w:pPr>
        <w:tabs>
          <w:tab w:val="num" w:pos="5040"/>
        </w:tabs>
        <w:ind w:left="5040" w:hanging="360"/>
      </w:pPr>
    </w:lvl>
    <w:lvl w:ilvl="7" w:tplc="3B2E9EE4" w:tentative="1">
      <w:start w:val="1"/>
      <w:numFmt w:val="lowerLetter"/>
      <w:lvlText w:val="%8."/>
      <w:lvlJc w:val="left"/>
      <w:pPr>
        <w:tabs>
          <w:tab w:val="num" w:pos="5760"/>
        </w:tabs>
        <w:ind w:left="5760" w:hanging="360"/>
      </w:pPr>
    </w:lvl>
    <w:lvl w:ilvl="8" w:tplc="FA64586A" w:tentative="1">
      <w:start w:val="1"/>
      <w:numFmt w:val="lowerLetter"/>
      <w:lvlText w:val="%9."/>
      <w:lvlJc w:val="left"/>
      <w:pPr>
        <w:tabs>
          <w:tab w:val="num" w:pos="6480"/>
        </w:tabs>
        <w:ind w:left="6480" w:hanging="360"/>
      </w:pPr>
    </w:lvl>
  </w:abstractNum>
  <w:abstractNum w:abstractNumId="14" w15:restartNumberingAfterBreak="0">
    <w:nsid w:val="27D7115F"/>
    <w:multiLevelType w:val="hybridMultilevel"/>
    <w:tmpl w:val="2CDC6E2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7FD4B1B"/>
    <w:multiLevelType w:val="hybridMultilevel"/>
    <w:tmpl w:val="3A5642F8"/>
    <w:lvl w:ilvl="0" w:tplc="0C090001">
      <w:start w:val="1"/>
      <w:numFmt w:val="bullet"/>
      <w:lvlText w:val=""/>
      <w:lvlJc w:val="left"/>
      <w:pPr>
        <w:ind w:left="1222" w:hanging="360"/>
      </w:pPr>
      <w:rPr>
        <w:rFonts w:ascii="Symbol" w:hAnsi="Symbol" w:hint="default"/>
      </w:rPr>
    </w:lvl>
    <w:lvl w:ilvl="1" w:tplc="0C090003">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6" w15:restartNumberingAfterBreak="0">
    <w:nsid w:val="282676F7"/>
    <w:multiLevelType w:val="hybridMultilevel"/>
    <w:tmpl w:val="659C67B2"/>
    <w:lvl w:ilvl="0" w:tplc="A46EB8DA">
      <w:start w:val="4"/>
      <w:numFmt w:val="decimal"/>
      <w:lvlText w:val="%1."/>
      <w:lvlJc w:val="left"/>
      <w:pPr>
        <w:tabs>
          <w:tab w:val="num" w:pos="720"/>
        </w:tabs>
        <w:ind w:left="720" w:hanging="360"/>
      </w:pPr>
    </w:lvl>
    <w:lvl w:ilvl="1" w:tplc="27BA937A">
      <w:start w:val="1"/>
      <w:numFmt w:val="lowerLetter"/>
      <w:lvlText w:val="%2."/>
      <w:lvlJc w:val="left"/>
      <w:pPr>
        <w:tabs>
          <w:tab w:val="num" w:pos="1440"/>
        </w:tabs>
        <w:ind w:left="1440" w:hanging="360"/>
      </w:pPr>
    </w:lvl>
    <w:lvl w:ilvl="2" w:tplc="5338136A" w:tentative="1">
      <w:start w:val="1"/>
      <w:numFmt w:val="decimal"/>
      <w:lvlText w:val="%3."/>
      <w:lvlJc w:val="left"/>
      <w:pPr>
        <w:tabs>
          <w:tab w:val="num" w:pos="2160"/>
        </w:tabs>
        <w:ind w:left="2160" w:hanging="360"/>
      </w:pPr>
    </w:lvl>
    <w:lvl w:ilvl="3" w:tplc="4CC24348" w:tentative="1">
      <w:start w:val="1"/>
      <w:numFmt w:val="decimal"/>
      <w:lvlText w:val="%4."/>
      <w:lvlJc w:val="left"/>
      <w:pPr>
        <w:tabs>
          <w:tab w:val="num" w:pos="2880"/>
        </w:tabs>
        <w:ind w:left="2880" w:hanging="360"/>
      </w:pPr>
    </w:lvl>
    <w:lvl w:ilvl="4" w:tplc="763AF71A" w:tentative="1">
      <w:start w:val="1"/>
      <w:numFmt w:val="decimal"/>
      <w:lvlText w:val="%5."/>
      <w:lvlJc w:val="left"/>
      <w:pPr>
        <w:tabs>
          <w:tab w:val="num" w:pos="3600"/>
        </w:tabs>
        <w:ind w:left="3600" w:hanging="360"/>
      </w:pPr>
    </w:lvl>
    <w:lvl w:ilvl="5" w:tplc="4B1619B6" w:tentative="1">
      <w:start w:val="1"/>
      <w:numFmt w:val="decimal"/>
      <w:lvlText w:val="%6."/>
      <w:lvlJc w:val="left"/>
      <w:pPr>
        <w:tabs>
          <w:tab w:val="num" w:pos="4320"/>
        </w:tabs>
        <w:ind w:left="4320" w:hanging="360"/>
      </w:pPr>
    </w:lvl>
    <w:lvl w:ilvl="6" w:tplc="BD283696" w:tentative="1">
      <w:start w:val="1"/>
      <w:numFmt w:val="decimal"/>
      <w:lvlText w:val="%7."/>
      <w:lvlJc w:val="left"/>
      <w:pPr>
        <w:tabs>
          <w:tab w:val="num" w:pos="5040"/>
        </w:tabs>
        <w:ind w:left="5040" w:hanging="360"/>
      </w:pPr>
    </w:lvl>
    <w:lvl w:ilvl="7" w:tplc="874AC3BE" w:tentative="1">
      <w:start w:val="1"/>
      <w:numFmt w:val="decimal"/>
      <w:lvlText w:val="%8."/>
      <w:lvlJc w:val="left"/>
      <w:pPr>
        <w:tabs>
          <w:tab w:val="num" w:pos="5760"/>
        </w:tabs>
        <w:ind w:left="5760" w:hanging="360"/>
      </w:pPr>
    </w:lvl>
    <w:lvl w:ilvl="8" w:tplc="FA66B83E" w:tentative="1">
      <w:start w:val="1"/>
      <w:numFmt w:val="decimal"/>
      <w:lvlText w:val="%9."/>
      <w:lvlJc w:val="left"/>
      <w:pPr>
        <w:tabs>
          <w:tab w:val="num" w:pos="6480"/>
        </w:tabs>
        <w:ind w:left="6480" w:hanging="360"/>
      </w:pPr>
    </w:lvl>
  </w:abstractNum>
  <w:abstractNum w:abstractNumId="17" w15:restartNumberingAfterBreak="0">
    <w:nsid w:val="2B1328D4"/>
    <w:multiLevelType w:val="hybridMultilevel"/>
    <w:tmpl w:val="25A44D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B947E30"/>
    <w:multiLevelType w:val="hybridMultilevel"/>
    <w:tmpl w:val="9B0E0C00"/>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9" w15:restartNumberingAfterBreak="0">
    <w:nsid w:val="31303F82"/>
    <w:multiLevelType w:val="hybridMultilevel"/>
    <w:tmpl w:val="350ECA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2C278DA"/>
    <w:multiLevelType w:val="hybridMultilevel"/>
    <w:tmpl w:val="0FBC23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37956D8"/>
    <w:multiLevelType w:val="hybridMultilevel"/>
    <w:tmpl w:val="ADF4DB74"/>
    <w:lvl w:ilvl="0" w:tplc="E24AE6A4">
      <w:start w:val="1"/>
      <w:numFmt w:val="bullet"/>
      <w:pStyle w:val="Bullettex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5106314"/>
    <w:multiLevelType w:val="hybridMultilevel"/>
    <w:tmpl w:val="688E8AD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83576CD"/>
    <w:multiLevelType w:val="hybridMultilevel"/>
    <w:tmpl w:val="D0E68E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3939797F"/>
    <w:multiLevelType w:val="hybridMultilevel"/>
    <w:tmpl w:val="9078F2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3955201D"/>
    <w:multiLevelType w:val="multilevel"/>
    <w:tmpl w:val="3DFC6136"/>
    <w:lvl w:ilvl="0">
      <w:start w:val="1"/>
      <w:numFmt w:val="decimal"/>
      <w:lvlText w:val="%1."/>
      <w:lvlJc w:val="left"/>
      <w:pPr>
        <w:ind w:left="927"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26" w15:restartNumberingAfterBreak="0">
    <w:nsid w:val="39732DD2"/>
    <w:multiLevelType w:val="hybridMultilevel"/>
    <w:tmpl w:val="FE4075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E97570F"/>
    <w:multiLevelType w:val="multilevel"/>
    <w:tmpl w:val="67C2037E"/>
    <w:lvl w:ilvl="0">
      <w:start w:val="1"/>
      <w:numFmt w:val="decimal"/>
      <w:lvlText w:val="%1."/>
      <w:lvlJc w:val="left"/>
      <w:pPr>
        <w:ind w:left="927" w:hanging="360"/>
      </w:pPr>
      <w:rPr>
        <w:rFonts w:hint="default"/>
      </w:rPr>
    </w:lvl>
    <w:lvl w:ilvl="1">
      <w:start w:val="1"/>
      <w:numFmt w:val="bullet"/>
      <w:lvlText w:val=""/>
      <w:lvlJc w:val="left"/>
      <w:pPr>
        <w:ind w:left="1069" w:hanging="360"/>
      </w:pPr>
      <w:rPr>
        <w:rFonts w:ascii="Symbol" w:hAnsi="Symbol" w:hint="default"/>
        <w:b w:val="0"/>
        <w:i w:val="0"/>
        <w:iCs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28" w15:restartNumberingAfterBreak="0">
    <w:nsid w:val="3F1721A1"/>
    <w:multiLevelType w:val="hybridMultilevel"/>
    <w:tmpl w:val="942283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FD35438"/>
    <w:multiLevelType w:val="hybridMultilevel"/>
    <w:tmpl w:val="49C22E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3FDB6453"/>
    <w:multiLevelType w:val="hybridMultilevel"/>
    <w:tmpl w:val="36F85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1BB5C3A"/>
    <w:multiLevelType w:val="multilevel"/>
    <w:tmpl w:val="F3129D06"/>
    <w:lvl w:ilvl="0">
      <w:start w:val="1"/>
      <w:numFmt w:val="decimal"/>
      <w:lvlText w:val="%1."/>
      <w:legacy w:legacy="1" w:legacySpace="0" w:legacyIndent="360"/>
      <w:lvlJc w:val="left"/>
      <w:pPr>
        <w:ind w:left="360" w:hanging="360"/>
      </w:pPr>
    </w:lvl>
    <w:lvl w:ilvl="1">
      <w:start w:val="1"/>
      <w:numFmt w:val="decimal"/>
      <w:isLgl/>
      <w:lvlText w:val="%1.%2"/>
      <w:lvlJc w:val="left"/>
      <w:pPr>
        <w:ind w:left="502" w:hanging="36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2" w15:restartNumberingAfterBreak="0">
    <w:nsid w:val="43F145FF"/>
    <w:multiLevelType w:val="multilevel"/>
    <w:tmpl w:val="14D21622"/>
    <w:lvl w:ilvl="0">
      <w:start w:val="1"/>
      <w:numFmt w:val="decimal"/>
      <w:lvlText w:val="%1."/>
      <w:lvlJc w:val="left"/>
      <w:pPr>
        <w:ind w:left="927" w:hanging="360"/>
      </w:pPr>
      <w:rPr>
        <w:rFonts w:hint="default"/>
      </w:rPr>
    </w:lvl>
    <w:lvl w:ilvl="1">
      <w:start w:val="1"/>
      <w:numFmt w:val="bullet"/>
      <w:lvlText w:val=""/>
      <w:lvlJc w:val="left"/>
      <w:pPr>
        <w:ind w:left="1069" w:hanging="360"/>
      </w:pPr>
      <w:rPr>
        <w:rFonts w:ascii="Symbol" w:hAnsi="Symbol" w:hint="default"/>
        <w:b w:val="0"/>
        <w:i w:val="0"/>
        <w:iCs w:val="0"/>
      </w:rPr>
    </w:lvl>
    <w:lvl w:ilvl="2">
      <w:start w:val="1"/>
      <w:numFmt w:val="bullet"/>
      <w:lvlText w:val=""/>
      <w:lvlJc w:val="left"/>
      <w:pPr>
        <w:ind w:left="1287" w:hanging="720"/>
      </w:pPr>
      <w:rPr>
        <w:rFonts w:ascii="Symbol" w:hAnsi="Symbol"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33" w15:restartNumberingAfterBreak="0">
    <w:nsid w:val="46F5646A"/>
    <w:multiLevelType w:val="hybridMultilevel"/>
    <w:tmpl w:val="2B828232"/>
    <w:lvl w:ilvl="0" w:tplc="0C090003">
      <w:start w:val="1"/>
      <w:numFmt w:val="bullet"/>
      <w:lvlText w:val="o"/>
      <w:lvlJc w:val="left"/>
      <w:pPr>
        <w:ind w:left="1434" w:hanging="360"/>
      </w:pPr>
      <w:rPr>
        <w:rFonts w:ascii="Courier New" w:hAnsi="Courier New" w:cs="Courier New"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4" w15:restartNumberingAfterBreak="0">
    <w:nsid w:val="48245121"/>
    <w:multiLevelType w:val="hybridMultilevel"/>
    <w:tmpl w:val="638ECF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4C24482C"/>
    <w:multiLevelType w:val="hybridMultilevel"/>
    <w:tmpl w:val="F39661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4E863514"/>
    <w:multiLevelType w:val="hybridMultilevel"/>
    <w:tmpl w:val="19F4FF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2EF7016"/>
    <w:multiLevelType w:val="multilevel"/>
    <w:tmpl w:val="67C2037E"/>
    <w:lvl w:ilvl="0">
      <w:start w:val="1"/>
      <w:numFmt w:val="decimal"/>
      <w:lvlText w:val="%1."/>
      <w:lvlJc w:val="left"/>
      <w:pPr>
        <w:ind w:left="927" w:hanging="360"/>
      </w:pPr>
      <w:rPr>
        <w:rFonts w:hint="default"/>
      </w:rPr>
    </w:lvl>
    <w:lvl w:ilvl="1">
      <w:start w:val="1"/>
      <w:numFmt w:val="bullet"/>
      <w:lvlText w:val=""/>
      <w:lvlJc w:val="left"/>
      <w:pPr>
        <w:ind w:left="1069" w:hanging="360"/>
      </w:pPr>
      <w:rPr>
        <w:rFonts w:ascii="Symbol" w:hAnsi="Symbol" w:hint="default"/>
        <w:b w:val="0"/>
        <w:i w:val="0"/>
        <w:iCs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38" w15:restartNumberingAfterBreak="0">
    <w:nsid w:val="59555D16"/>
    <w:multiLevelType w:val="hybridMultilevel"/>
    <w:tmpl w:val="D4AA0DA0"/>
    <w:lvl w:ilvl="0" w:tplc="0C090001">
      <w:start w:val="1"/>
      <w:numFmt w:val="bullet"/>
      <w:lvlText w:val=""/>
      <w:lvlJc w:val="left"/>
      <w:pPr>
        <w:ind w:left="1492" w:hanging="360"/>
      </w:pPr>
      <w:rPr>
        <w:rFonts w:ascii="Symbol" w:hAnsi="Symbol" w:hint="default"/>
      </w:rPr>
    </w:lvl>
    <w:lvl w:ilvl="1" w:tplc="0C090003" w:tentative="1">
      <w:start w:val="1"/>
      <w:numFmt w:val="bullet"/>
      <w:lvlText w:val="o"/>
      <w:lvlJc w:val="left"/>
      <w:pPr>
        <w:ind w:left="2212" w:hanging="360"/>
      </w:pPr>
      <w:rPr>
        <w:rFonts w:ascii="Courier New" w:hAnsi="Courier New" w:cs="Courier New" w:hint="default"/>
      </w:rPr>
    </w:lvl>
    <w:lvl w:ilvl="2" w:tplc="0C090005" w:tentative="1">
      <w:start w:val="1"/>
      <w:numFmt w:val="bullet"/>
      <w:lvlText w:val=""/>
      <w:lvlJc w:val="left"/>
      <w:pPr>
        <w:ind w:left="2932" w:hanging="360"/>
      </w:pPr>
      <w:rPr>
        <w:rFonts w:ascii="Wingdings" w:hAnsi="Wingdings" w:hint="default"/>
      </w:rPr>
    </w:lvl>
    <w:lvl w:ilvl="3" w:tplc="0C090001" w:tentative="1">
      <w:start w:val="1"/>
      <w:numFmt w:val="bullet"/>
      <w:lvlText w:val=""/>
      <w:lvlJc w:val="left"/>
      <w:pPr>
        <w:ind w:left="3652" w:hanging="360"/>
      </w:pPr>
      <w:rPr>
        <w:rFonts w:ascii="Symbol" w:hAnsi="Symbol" w:hint="default"/>
      </w:rPr>
    </w:lvl>
    <w:lvl w:ilvl="4" w:tplc="0C090003" w:tentative="1">
      <w:start w:val="1"/>
      <w:numFmt w:val="bullet"/>
      <w:lvlText w:val="o"/>
      <w:lvlJc w:val="left"/>
      <w:pPr>
        <w:ind w:left="4372" w:hanging="360"/>
      </w:pPr>
      <w:rPr>
        <w:rFonts w:ascii="Courier New" w:hAnsi="Courier New" w:cs="Courier New" w:hint="default"/>
      </w:rPr>
    </w:lvl>
    <w:lvl w:ilvl="5" w:tplc="0C090005" w:tentative="1">
      <w:start w:val="1"/>
      <w:numFmt w:val="bullet"/>
      <w:lvlText w:val=""/>
      <w:lvlJc w:val="left"/>
      <w:pPr>
        <w:ind w:left="5092" w:hanging="360"/>
      </w:pPr>
      <w:rPr>
        <w:rFonts w:ascii="Wingdings" w:hAnsi="Wingdings" w:hint="default"/>
      </w:rPr>
    </w:lvl>
    <w:lvl w:ilvl="6" w:tplc="0C090001" w:tentative="1">
      <w:start w:val="1"/>
      <w:numFmt w:val="bullet"/>
      <w:lvlText w:val=""/>
      <w:lvlJc w:val="left"/>
      <w:pPr>
        <w:ind w:left="5812" w:hanging="360"/>
      </w:pPr>
      <w:rPr>
        <w:rFonts w:ascii="Symbol" w:hAnsi="Symbol" w:hint="default"/>
      </w:rPr>
    </w:lvl>
    <w:lvl w:ilvl="7" w:tplc="0C090003" w:tentative="1">
      <w:start w:val="1"/>
      <w:numFmt w:val="bullet"/>
      <w:lvlText w:val="o"/>
      <w:lvlJc w:val="left"/>
      <w:pPr>
        <w:ind w:left="6532" w:hanging="360"/>
      </w:pPr>
      <w:rPr>
        <w:rFonts w:ascii="Courier New" w:hAnsi="Courier New" w:cs="Courier New" w:hint="default"/>
      </w:rPr>
    </w:lvl>
    <w:lvl w:ilvl="8" w:tplc="0C090005" w:tentative="1">
      <w:start w:val="1"/>
      <w:numFmt w:val="bullet"/>
      <w:lvlText w:val=""/>
      <w:lvlJc w:val="left"/>
      <w:pPr>
        <w:ind w:left="7252" w:hanging="360"/>
      </w:pPr>
      <w:rPr>
        <w:rFonts w:ascii="Wingdings" w:hAnsi="Wingdings" w:hint="default"/>
      </w:rPr>
    </w:lvl>
  </w:abstractNum>
  <w:abstractNum w:abstractNumId="39" w15:restartNumberingAfterBreak="0">
    <w:nsid w:val="59CC4264"/>
    <w:multiLevelType w:val="hybridMultilevel"/>
    <w:tmpl w:val="80C8F8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5C876C11"/>
    <w:multiLevelType w:val="hybridMultilevel"/>
    <w:tmpl w:val="24DC4F06"/>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41" w15:restartNumberingAfterBreak="0">
    <w:nsid w:val="5CC53ABF"/>
    <w:multiLevelType w:val="hybridMultilevel"/>
    <w:tmpl w:val="13EA3F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D2B05B1"/>
    <w:multiLevelType w:val="hybridMultilevel"/>
    <w:tmpl w:val="07B4C726"/>
    <w:lvl w:ilvl="0" w:tplc="A5866F56">
      <w:start w:val="1"/>
      <w:numFmt w:val="decimal"/>
      <w:lvlText w:val="%1."/>
      <w:lvlJc w:val="left"/>
      <w:pPr>
        <w:tabs>
          <w:tab w:val="num" w:pos="720"/>
        </w:tabs>
        <w:ind w:left="720" w:hanging="360"/>
      </w:pPr>
    </w:lvl>
    <w:lvl w:ilvl="1" w:tplc="A5F06904" w:tentative="1">
      <w:start w:val="1"/>
      <w:numFmt w:val="decimal"/>
      <w:lvlText w:val="%2."/>
      <w:lvlJc w:val="left"/>
      <w:pPr>
        <w:tabs>
          <w:tab w:val="num" w:pos="1440"/>
        </w:tabs>
        <w:ind w:left="1440" w:hanging="360"/>
      </w:pPr>
    </w:lvl>
    <w:lvl w:ilvl="2" w:tplc="42C03F64" w:tentative="1">
      <w:start w:val="1"/>
      <w:numFmt w:val="decimal"/>
      <w:lvlText w:val="%3."/>
      <w:lvlJc w:val="left"/>
      <w:pPr>
        <w:tabs>
          <w:tab w:val="num" w:pos="2160"/>
        </w:tabs>
        <w:ind w:left="2160" w:hanging="360"/>
      </w:pPr>
    </w:lvl>
    <w:lvl w:ilvl="3" w:tplc="300203CA" w:tentative="1">
      <w:start w:val="1"/>
      <w:numFmt w:val="decimal"/>
      <w:lvlText w:val="%4."/>
      <w:lvlJc w:val="left"/>
      <w:pPr>
        <w:tabs>
          <w:tab w:val="num" w:pos="2880"/>
        </w:tabs>
        <w:ind w:left="2880" w:hanging="360"/>
      </w:pPr>
    </w:lvl>
    <w:lvl w:ilvl="4" w:tplc="94088876" w:tentative="1">
      <w:start w:val="1"/>
      <w:numFmt w:val="decimal"/>
      <w:lvlText w:val="%5."/>
      <w:lvlJc w:val="left"/>
      <w:pPr>
        <w:tabs>
          <w:tab w:val="num" w:pos="3600"/>
        </w:tabs>
        <w:ind w:left="3600" w:hanging="360"/>
      </w:pPr>
    </w:lvl>
    <w:lvl w:ilvl="5" w:tplc="A7C22626" w:tentative="1">
      <w:start w:val="1"/>
      <w:numFmt w:val="decimal"/>
      <w:lvlText w:val="%6."/>
      <w:lvlJc w:val="left"/>
      <w:pPr>
        <w:tabs>
          <w:tab w:val="num" w:pos="4320"/>
        </w:tabs>
        <w:ind w:left="4320" w:hanging="360"/>
      </w:pPr>
    </w:lvl>
    <w:lvl w:ilvl="6" w:tplc="D72C2BF8" w:tentative="1">
      <w:start w:val="1"/>
      <w:numFmt w:val="decimal"/>
      <w:lvlText w:val="%7."/>
      <w:lvlJc w:val="left"/>
      <w:pPr>
        <w:tabs>
          <w:tab w:val="num" w:pos="5040"/>
        </w:tabs>
        <w:ind w:left="5040" w:hanging="360"/>
      </w:pPr>
    </w:lvl>
    <w:lvl w:ilvl="7" w:tplc="17C2EBAE" w:tentative="1">
      <w:start w:val="1"/>
      <w:numFmt w:val="decimal"/>
      <w:lvlText w:val="%8."/>
      <w:lvlJc w:val="left"/>
      <w:pPr>
        <w:tabs>
          <w:tab w:val="num" w:pos="5760"/>
        </w:tabs>
        <w:ind w:left="5760" w:hanging="360"/>
      </w:pPr>
    </w:lvl>
    <w:lvl w:ilvl="8" w:tplc="1870DD82" w:tentative="1">
      <w:start w:val="1"/>
      <w:numFmt w:val="decimal"/>
      <w:lvlText w:val="%9."/>
      <w:lvlJc w:val="left"/>
      <w:pPr>
        <w:tabs>
          <w:tab w:val="num" w:pos="6480"/>
        </w:tabs>
        <w:ind w:left="6480" w:hanging="360"/>
      </w:pPr>
    </w:lvl>
  </w:abstractNum>
  <w:abstractNum w:abstractNumId="43" w15:restartNumberingAfterBreak="0">
    <w:nsid w:val="5D596FA8"/>
    <w:multiLevelType w:val="hybridMultilevel"/>
    <w:tmpl w:val="8BF81D38"/>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44" w15:restartNumberingAfterBreak="0">
    <w:nsid w:val="5D9727B4"/>
    <w:multiLevelType w:val="multilevel"/>
    <w:tmpl w:val="A1A249B8"/>
    <w:lvl w:ilvl="0">
      <w:start w:val="1"/>
      <w:numFmt w:val="bullet"/>
      <w:lvlText w:val=""/>
      <w:lvlJc w:val="left"/>
      <w:pPr>
        <w:ind w:left="1440" w:hanging="360"/>
      </w:pPr>
      <w:rPr>
        <w:rFonts w:ascii="Symbol" w:hAnsi="Symbol" w:hint="default"/>
      </w:rPr>
    </w:lvl>
    <w:lvl w:ilvl="1">
      <w:start w:val="1"/>
      <w:numFmt w:val="decimal"/>
      <w:isLgl/>
      <w:lvlText w:val="%1.%2"/>
      <w:lvlJc w:val="left"/>
      <w:pPr>
        <w:ind w:left="1582" w:hanging="36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45" w15:restartNumberingAfterBreak="0">
    <w:nsid w:val="5EAC46F4"/>
    <w:multiLevelType w:val="hybridMultilevel"/>
    <w:tmpl w:val="CDBC31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64927E6A"/>
    <w:multiLevelType w:val="hybridMultilevel"/>
    <w:tmpl w:val="D428C2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64CE0CCC"/>
    <w:multiLevelType w:val="hybridMultilevel"/>
    <w:tmpl w:val="3AF09902"/>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48" w15:restartNumberingAfterBreak="0">
    <w:nsid w:val="68D33A5B"/>
    <w:multiLevelType w:val="hybridMultilevel"/>
    <w:tmpl w:val="E47A9C9E"/>
    <w:lvl w:ilvl="0" w:tplc="0C090001">
      <w:start w:val="1"/>
      <w:numFmt w:val="bullet"/>
      <w:lvlText w:val=""/>
      <w:lvlJc w:val="left"/>
      <w:pPr>
        <w:ind w:left="1496" w:hanging="360"/>
      </w:pPr>
      <w:rPr>
        <w:rFonts w:ascii="Symbol" w:hAnsi="Symbol"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49" w15:restartNumberingAfterBreak="0">
    <w:nsid w:val="6A30031C"/>
    <w:multiLevelType w:val="hybridMultilevel"/>
    <w:tmpl w:val="FE3AA1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15:restartNumberingAfterBreak="0">
    <w:nsid w:val="6F264216"/>
    <w:multiLevelType w:val="hybridMultilevel"/>
    <w:tmpl w:val="ED7C65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0584256"/>
    <w:multiLevelType w:val="hybridMultilevel"/>
    <w:tmpl w:val="4EB4A230"/>
    <w:lvl w:ilvl="0" w:tplc="AD12FA42">
      <w:start w:val="1"/>
      <w:numFmt w:val="decimal"/>
      <w:lvlText w:val="%1."/>
      <w:lvlJc w:val="left"/>
      <w:pPr>
        <w:tabs>
          <w:tab w:val="num" w:pos="720"/>
        </w:tabs>
        <w:ind w:left="720" w:hanging="360"/>
      </w:pPr>
    </w:lvl>
    <w:lvl w:ilvl="1" w:tplc="3800B3D4">
      <w:start w:val="1"/>
      <w:numFmt w:val="lowerLetter"/>
      <w:lvlText w:val="%2."/>
      <w:lvlJc w:val="left"/>
      <w:pPr>
        <w:tabs>
          <w:tab w:val="num" w:pos="1440"/>
        </w:tabs>
        <w:ind w:left="1440" w:hanging="360"/>
      </w:pPr>
    </w:lvl>
    <w:lvl w:ilvl="2" w:tplc="7868937A" w:tentative="1">
      <w:start w:val="1"/>
      <w:numFmt w:val="decimal"/>
      <w:lvlText w:val="%3."/>
      <w:lvlJc w:val="left"/>
      <w:pPr>
        <w:tabs>
          <w:tab w:val="num" w:pos="2160"/>
        </w:tabs>
        <w:ind w:left="2160" w:hanging="360"/>
      </w:pPr>
    </w:lvl>
    <w:lvl w:ilvl="3" w:tplc="4EAED76E" w:tentative="1">
      <w:start w:val="1"/>
      <w:numFmt w:val="decimal"/>
      <w:lvlText w:val="%4."/>
      <w:lvlJc w:val="left"/>
      <w:pPr>
        <w:tabs>
          <w:tab w:val="num" w:pos="2880"/>
        </w:tabs>
        <w:ind w:left="2880" w:hanging="360"/>
      </w:pPr>
    </w:lvl>
    <w:lvl w:ilvl="4" w:tplc="11622600" w:tentative="1">
      <w:start w:val="1"/>
      <w:numFmt w:val="decimal"/>
      <w:lvlText w:val="%5."/>
      <w:lvlJc w:val="left"/>
      <w:pPr>
        <w:tabs>
          <w:tab w:val="num" w:pos="3600"/>
        </w:tabs>
        <w:ind w:left="3600" w:hanging="360"/>
      </w:pPr>
    </w:lvl>
    <w:lvl w:ilvl="5" w:tplc="4EEAFACE" w:tentative="1">
      <w:start w:val="1"/>
      <w:numFmt w:val="decimal"/>
      <w:lvlText w:val="%6."/>
      <w:lvlJc w:val="left"/>
      <w:pPr>
        <w:tabs>
          <w:tab w:val="num" w:pos="4320"/>
        </w:tabs>
        <w:ind w:left="4320" w:hanging="360"/>
      </w:pPr>
    </w:lvl>
    <w:lvl w:ilvl="6" w:tplc="59EE5556" w:tentative="1">
      <w:start w:val="1"/>
      <w:numFmt w:val="decimal"/>
      <w:lvlText w:val="%7."/>
      <w:lvlJc w:val="left"/>
      <w:pPr>
        <w:tabs>
          <w:tab w:val="num" w:pos="5040"/>
        </w:tabs>
        <w:ind w:left="5040" w:hanging="360"/>
      </w:pPr>
    </w:lvl>
    <w:lvl w:ilvl="7" w:tplc="3B66168A" w:tentative="1">
      <w:start w:val="1"/>
      <w:numFmt w:val="decimal"/>
      <w:lvlText w:val="%8."/>
      <w:lvlJc w:val="left"/>
      <w:pPr>
        <w:tabs>
          <w:tab w:val="num" w:pos="5760"/>
        </w:tabs>
        <w:ind w:left="5760" w:hanging="360"/>
      </w:pPr>
    </w:lvl>
    <w:lvl w:ilvl="8" w:tplc="2C5E96E8" w:tentative="1">
      <w:start w:val="1"/>
      <w:numFmt w:val="decimal"/>
      <w:lvlText w:val="%9."/>
      <w:lvlJc w:val="left"/>
      <w:pPr>
        <w:tabs>
          <w:tab w:val="num" w:pos="6480"/>
        </w:tabs>
        <w:ind w:left="6480" w:hanging="360"/>
      </w:pPr>
    </w:lvl>
  </w:abstractNum>
  <w:abstractNum w:abstractNumId="52" w15:restartNumberingAfterBreak="0">
    <w:nsid w:val="711A2FE6"/>
    <w:multiLevelType w:val="hybridMultilevel"/>
    <w:tmpl w:val="8DFA343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75B918E2"/>
    <w:multiLevelType w:val="hybridMultilevel"/>
    <w:tmpl w:val="770EF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7B824A9"/>
    <w:multiLevelType w:val="multilevel"/>
    <w:tmpl w:val="D416D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84D033C"/>
    <w:multiLevelType w:val="multilevel"/>
    <w:tmpl w:val="67C2037E"/>
    <w:lvl w:ilvl="0">
      <w:start w:val="1"/>
      <w:numFmt w:val="decimal"/>
      <w:lvlText w:val="%1."/>
      <w:lvlJc w:val="left"/>
      <w:pPr>
        <w:ind w:left="927" w:hanging="360"/>
      </w:pPr>
      <w:rPr>
        <w:rFonts w:hint="default"/>
        <w:b/>
        <w:strike w:val="0"/>
      </w:rPr>
    </w:lvl>
    <w:lvl w:ilvl="1">
      <w:start w:val="1"/>
      <w:numFmt w:val="bullet"/>
      <w:lvlText w:val=""/>
      <w:lvlJc w:val="left"/>
      <w:pPr>
        <w:ind w:left="1069" w:hanging="360"/>
      </w:pPr>
      <w:rPr>
        <w:rFonts w:ascii="Symbol" w:hAnsi="Symbol" w:hint="default"/>
        <w:b w:val="0"/>
        <w:i w:val="0"/>
        <w:iCs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56" w15:restartNumberingAfterBreak="0">
    <w:nsid w:val="7A1D0E5A"/>
    <w:multiLevelType w:val="hybridMultilevel"/>
    <w:tmpl w:val="963861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7" w15:restartNumberingAfterBreak="0">
    <w:nsid w:val="7BD84E77"/>
    <w:multiLevelType w:val="hybridMultilevel"/>
    <w:tmpl w:val="F618B6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8" w15:restartNumberingAfterBreak="0">
    <w:nsid w:val="7F3730B9"/>
    <w:multiLevelType w:val="hybridMultilevel"/>
    <w:tmpl w:val="C7B639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1"/>
  </w:num>
  <w:num w:numId="2">
    <w:abstractNumId w:val="21"/>
  </w:num>
  <w:num w:numId="3">
    <w:abstractNumId w:val="11"/>
  </w:num>
  <w:num w:numId="4">
    <w:abstractNumId w:val="6"/>
  </w:num>
  <w:num w:numId="5">
    <w:abstractNumId w:val="3"/>
  </w:num>
  <w:num w:numId="6">
    <w:abstractNumId w:val="55"/>
  </w:num>
  <w:num w:numId="7">
    <w:abstractNumId w:val="30"/>
  </w:num>
  <w:num w:numId="8">
    <w:abstractNumId w:val="57"/>
  </w:num>
  <w:num w:numId="9">
    <w:abstractNumId w:val="17"/>
  </w:num>
  <w:num w:numId="10">
    <w:abstractNumId w:val="34"/>
  </w:num>
  <w:num w:numId="11">
    <w:abstractNumId w:val="19"/>
  </w:num>
  <w:num w:numId="12">
    <w:abstractNumId w:val="45"/>
  </w:num>
  <w:num w:numId="13">
    <w:abstractNumId w:val="49"/>
  </w:num>
  <w:num w:numId="14">
    <w:abstractNumId w:val="58"/>
  </w:num>
  <w:num w:numId="15">
    <w:abstractNumId w:val="1"/>
  </w:num>
  <w:num w:numId="16">
    <w:abstractNumId w:val="38"/>
  </w:num>
  <w:num w:numId="17">
    <w:abstractNumId w:val="46"/>
  </w:num>
  <w:num w:numId="18">
    <w:abstractNumId w:val="36"/>
  </w:num>
  <w:num w:numId="19">
    <w:abstractNumId w:val="53"/>
  </w:num>
  <w:num w:numId="20">
    <w:abstractNumId w:val="12"/>
  </w:num>
  <w:num w:numId="21">
    <w:abstractNumId w:val="12"/>
  </w:num>
  <w:num w:numId="22">
    <w:abstractNumId w:val="0"/>
  </w:num>
  <w:num w:numId="23">
    <w:abstractNumId w:val="14"/>
  </w:num>
  <w:num w:numId="24">
    <w:abstractNumId w:val="2"/>
  </w:num>
  <w:num w:numId="25">
    <w:abstractNumId w:val="4"/>
  </w:num>
  <w:num w:numId="26">
    <w:abstractNumId w:val="18"/>
  </w:num>
  <w:num w:numId="27">
    <w:abstractNumId w:val="13"/>
  </w:num>
  <w:num w:numId="28">
    <w:abstractNumId w:val="52"/>
  </w:num>
  <w:num w:numId="29">
    <w:abstractNumId w:val="33"/>
  </w:num>
  <w:num w:numId="30">
    <w:abstractNumId w:val="10"/>
  </w:num>
  <w:num w:numId="31">
    <w:abstractNumId w:val="43"/>
  </w:num>
  <w:num w:numId="32">
    <w:abstractNumId w:val="47"/>
  </w:num>
  <w:num w:numId="33">
    <w:abstractNumId w:val="15"/>
  </w:num>
  <w:num w:numId="34">
    <w:abstractNumId w:val="48"/>
  </w:num>
  <w:num w:numId="35">
    <w:abstractNumId w:val="9"/>
  </w:num>
  <w:num w:numId="36">
    <w:abstractNumId w:val="25"/>
  </w:num>
  <w:num w:numId="37">
    <w:abstractNumId w:val="28"/>
  </w:num>
  <w:num w:numId="38">
    <w:abstractNumId w:val="44"/>
  </w:num>
  <w:num w:numId="39">
    <w:abstractNumId w:val="27"/>
  </w:num>
  <w:num w:numId="40">
    <w:abstractNumId w:val="37"/>
  </w:num>
  <w:num w:numId="41">
    <w:abstractNumId w:val="32"/>
  </w:num>
  <w:num w:numId="42">
    <w:abstractNumId w:val="54"/>
  </w:num>
  <w:num w:numId="43">
    <w:abstractNumId w:val="51"/>
  </w:num>
  <w:num w:numId="44">
    <w:abstractNumId w:val="16"/>
  </w:num>
  <w:num w:numId="45">
    <w:abstractNumId w:val="26"/>
  </w:num>
  <w:num w:numId="46">
    <w:abstractNumId w:val="42"/>
  </w:num>
  <w:num w:numId="47">
    <w:abstractNumId w:val="7"/>
  </w:num>
  <w:num w:numId="48">
    <w:abstractNumId w:val="5"/>
  </w:num>
  <w:num w:numId="49">
    <w:abstractNumId w:val="50"/>
  </w:num>
  <w:num w:numId="50">
    <w:abstractNumId w:val="40"/>
  </w:num>
  <w:num w:numId="51">
    <w:abstractNumId w:val="23"/>
  </w:num>
  <w:num w:numId="52">
    <w:abstractNumId w:val="22"/>
  </w:num>
  <w:num w:numId="53">
    <w:abstractNumId w:val="41"/>
  </w:num>
  <w:num w:numId="54">
    <w:abstractNumId w:val="56"/>
  </w:num>
  <w:num w:numId="55">
    <w:abstractNumId w:val="29"/>
  </w:num>
  <w:num w:numId="56">
    <w:abstractNumId w:val="35"/>
  </w:num>
  <w:num w:numId="57">
    <w:abstractNumId w:val="20"/>
  </w:num>
  <w:num w:numId="58">
    <w:abstractNumId w:val="39"/>
  </w:num>
  <w:num w:numId="59">
    <w:abstractNumId w:val="8"/>
  </w:num>
  <w:num w:numId="60">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EFC"/>
    <w:rsid w:val="00000012"/>
    <w:rsid w:val="00000840"/>
    <w:rsid w:val="00000A26"/>
    <w:rsid w:val="0000102F"/>
    <w:rsid w:val="00001516"/>
    <w:rsid w:val="00001717"/>
    <w:rsid w:val="0000265A"/>
    <w:rsid w:val="00002745"/>
    <w:rsid w:val="00002D7D"/>
    <w:rsid w:val="00003257"/>
    <w:rsid w:val="00005370"/>
    <w:rsid w:val="00005727"/>
    <w:rsid w:val="00005751"/>
    <w:rsid w:val="000057A5"/>
    <w:rsid w:val="00007D9B"/>
    <w:rsid w:val="0001034F"/>
    <w:rsid w:val="00010B1A"/>
    <w:rsid w:val="0001111E"/>
    <w:rsid w:val="00011592"/>
    <w:rsid w:val="00011D4A"/>
    <w:rsid w:val="000121FC"/>
    <w:rsid w:val="0001455A"/>
    <w:rsid w:val="00017D40"/>
    <w:rsid w:val="0002047B"/>
    <w:rsid w:val="00024406"/>
    <w:rsid w:val="000244D2"/>
    <w:rsid w:val="00024C3B"/>
    <w:rsid w:val="00027FE9"/>
    <w:rsid w:val="00030043"/>
    <w:rsid w:val="00030E41"/>
    <w:rsid w:val="00031447"/>
    <w:rsid w:val="0003146C"/>
    <w:rsid w:val="000315BA"/>
    <w:rsid w:val="0003250A"/>
    <w:rsid w:val="000325E0"/>
    <w:rsid w:val="000332C9"/>
    <w:rsid w:val="00033F44"/>
    <w:rsid w:val="00034AD5"/>
    <w:rsid w:val="000352DE"/>
    <w:rsid w:val="00035705"/>
    <w:rsid w:val="00035C44"/>
    <w:rsid w:val="0003680D"/>
    <w:rsid w:val="00036EF5"/>
    <w:rsid w:val="00037211"/>
    <w:rsid w:val="00037869"/>
    <w:rsid w:val="00037A74"/>
    <w:rsid w:val="00040A5B"/>
    <w:rsid w:val="00041F8C"/>
    <w:rsid w:val="00043B92"/>
    <w:rsid w:val="00044010"/>
    <w:rsid w:val="00044DC2"/>
    <w:rsid w:val="00044F21"/>
    <w:rsid w:val="000456AB"/>
    <w:rsid w:val="00045F63"/>
    <w:rsid w:val="000479CD"/>
    <w:rsid w:val="00050F72"/>
    <w:rsid w:val="00052085"/>
    <w:rsid w:val="000523F2"/>
    <w:rsid w:val="000527A0"/>
    <w:rsid w:val="000529B3"/>
    <w:rsid w:val="0005408D"/>
    <w:rsid w:val="00054277"/>
    <w:rsid w:val="00054F30"/>
    <w:rsid w:val="00060CE0"/>
    <w:rsid w:val="00060D7C"/>
    <w:rsid w:val="00060FF6"/>
    <w:rsid w:val="00061179"/>
    <w:rsid w:val="00062287"/>
    <w:rsid w:val="00063379"/>
    <w:rsid w:val="000635F9"/>
    <w:rsid w:val="00063E6E"/>
    <w:rsid w:val="000645D7"/>
    <w:rsid w:val="00065F4A"/>
    <w:rsid w:val="000667F8"/>
    <w:rsid w:val="00072213"/>
    <w:rsid w:val="0007316B"/>
    <w:rsid w:val="00073BF0"/>
    <w:rsid w:val="000744DD"/>
    <w:rsid w:val="0007493C"/>
    <w:rsid w:val="00074E18"/>
    <w:rsid w:val="00075217"/>
    <w:rsid w:val="00075B64"/>
    <w:rsid w:val="000760ED"/>
    <w:rsid w:val="00080434"/>
    <w:rsid w:val="000807D8"/>
    <w:rsid w:val="000814FE"/>
    <w:rsid w:val="0008178E"/>
    <w:rsid w:val="00083E5E"/>
    <w:rsid w:val="000843CA"/>
    <w:rsid w:val="000858FE"/>
    <w:rsid w:val="00085C2B"/>
    <w:rsid w:val="00085F39"/>
    <w:rsid w:val="000861D5"/>
    <w:rsid w:val="00087496"/>
    <w:rsid w:val="00090787"/>
    <w:rsid w:val="0009108E"/>
    <w:rsid w:val="000912D4"/>
    <w:rsid w:val="000914A6"/>
    <w:rsid w:val="000948D0"/>
    <w:rsid w:val="000950F3"/>
    <w:rsid w:val="00097426"/>
    <w:rsid w:val="000A0B22"/>
    <w:rsid w:val="000A240B"/>
    <w:rsid w:val="000A266B"/>
    <w:rsid w:val="000A3318"/>
    <w:rsid w:val="000A40B0"/>
    <w:rsid w:val="000A4D25"/>
    <w:rsid w:val="000A6EE7"/>
    <w:rsid w:val="000A73AE"/>
    <w:rsid w:val="000A78B4"/>
    <w:rsid w:val="000A7FFD"/>
    <w:rsid w:val="000B15EF"/>
    <w:rsid w:val="000B1898"/>
    <w:rsid w:val="000B1F01"/>
    <w:rsid w:val="000B3EF9"/>
    <w:rsid w:val="000B3F8B"/>
    <w:rsid w:val="000B487C"/>
    <w:rsid w:val="000B4B26"/>
    <w:rsid w:val="000B675D"/>
    <w:rsid w:val="000B7746"/>
    <w:rsid w:val="000B7F3E"/>
    <w:rsid w:val="000B7FC1"/>
    <w:rsid w:val="000C030E"/>
    <w:rsid w:val="000C0910"/>
    <w:rsid w:val="000C0C40"/>
    <w:rsid w:val="000C0D67"/>
    <w:rsid w:val="000C1BE6"/>
    <w:rsid w:val="000C201D"/>
    <w:rsid w:val="000C2E9F"/>
    <w:rsid w:val="000C4C37"/>
    <w:rsid w:val="000C7179"/>
    <w:rsid w:val="000C7D4A"/>
    <w:rsid w:val="000D2BBA"/>
    <w:rsid w:val="000D3A4C"/>
    <w:rsid w:val="000D3B7B"/>
    <w:rsid w:val="000D46EC"/>
    <w:rsid w:val="000D4A76"/>
    <w:rsid w:val="000D5386"/>
    <w:rsid w:val="000D5556"/>
    <w:rsid w:val="000D6091"/>
    <w:rsid w:val="000D60A0"/>
    <w:rsid w:val="000D641F"/>
    <w:rsid w:val="000D6FF6"/>
    <w:rsid w:val="000D733D"/>
    <w:rsid w:val="000E0096"/>
    <w:rsid w:val="000E08B2"/>
    <w:rsid w:val="000E11FB"/>
    <w:rsid w:val="000E2B95"/>
    <w:rsid w:val="000E3435"/>
    <w:rsid w:val="000E3620"/>
    <w:rsid w:val="000E4822"/>
    <w:rsid w:val="000E4B5D"/>
    <w:rsid w:val="000E5E49"/>
    <w:rsid w:val="000E6976"/>
    <w:rsid w:val="000E75B6"/>
    <w:rsid w:val="000F2804"/>
    <w:rsid w:val="000F2CA0"/>
    <w:rsid w:val="000F3714"/>
    <w:rsid w:val="000F4821"/>
    <w:rsid w:val="000F5162"/>
    <w:rsid w:val="000F5A6D"/>
    <w:rsid w:val="000F63C6"/>
    <w:rsid w:val="000F64B8"/>
    <w:rsid w:val="000F6F0F"/>
    <w:rsid w:val="001014BE"/>
    <w:rsid w:val="0010182A"/>
    <w:rsid w:val="00103F9E"/>
    <w:rsid w:val="00105AA6"/>
    <w:rsid w:val="00105C0B"/>
    <w:rsid w:val="00106A9E"/>
    <w:rsid w:val="00106F76"/>
    <w:rsid w:val="0011381E"/>
    <w:rsid w:val="001165A5"/>
    <w:rsid w:val="0011742D"/>
    <w:rsid w:val="00120AA9"/>
    <w:rsid w:val="00120C89"/>
    <w:rsid w:val="00120F0C"/>
    <w:rsid w:val="001211A6"/>
    <w:rsid w:val="0012164C"/>
    <w:rsid w:val="00121B80"/>
    <w:rsid w:val="00121DAD"/>
    <w:rsid w:val="00122AAD"/>
    <w:rsid w:val="00122D41"/>
    <w:rsid w:val="00123F26"/>
    <w:rsid w:val="00124C00"/>
    <w:rsid w:val="00125238"/>
    <w:rsid w:val="00125507"/>
    <w:rsid w:val="00126DBD"/>
    <w:rsid w:val="0013047E"/>
    <w:rsid w:val="001326F6"/>
    <w:rsid w:val="00132B37"/>
    <w:rsid w:val="0013330B"/>
    <w:rsid w:val="0013374C"/>
    <w:rsid w:val="00133BEE"/>
    <w:rsid w:val="00134825"/>
    <w:rsid w:val="00134C14"/>
    <w:rsid w:val="00134E8C"/>
    <w:rsid w:val="0013631C"/>
    <w:rsid w:val="00136A6E"/>
    <w:rsid w:val="00137102"/>
    <w:rsid w:val="00141FD4"/>
    <w:rsid w:val="00143271"/>
    <w:rsid w:val="00145FAD"/>
    <w:rsid w:val="001464F1"/>
    <w:rsid w:val="00151B03"/>
    <w:rsid w:val="00151F78"/>
    <w:rsid w:val="00155563"/>
    <w:rsid w:val="0016114A"/>
    <w:rsid w:val="001613D4"/>
    <w:rsid w:val="00161915"/>
    <w:rsid w:val="0016218B"/>
    <w:rsid w:val="001629B7"/>
    <w:rsid w:val="00162E42"/>
    <w:rsid w:val="001636B2"/>
    <w:rsid w:val="00163B3F"/>
    <w:rsid w:val="00163BB5"/>
    <w:rsid w:val="0016401F"/>
    <w:rsid w:val="00167F06"/>
    <w:rsid w:val="00167FAD"/>
    <w:rsid w:val="00170BFC"/>
    <w:rsid w:val="00170CAA"/>
    <w:rsid w:val="00174171"/>
    <w:rsid w:val="001745B8"/>
    <w:rsid w:val="00175229"/>
    <w:rsid w:val="00175665"/>
    <w:rsid w:val="00175A44"/>
    <w:rsid w:val="00176D8D"/>
    <w:rsid w:val="00176E01"/>
    <w:rsid w:val="00177832"/>
    <w:rsid w:val="00177BA6"/>
    <w:rsid w:val="00180405"/>
    <w:rsid w:val="0018270D"/>
    <w:rsid w:val="00182916"/>
    <w:rsid w:val="001832E9"/>
    <w:rsid w:val="00184412"/>
    <w:rsid w:val="00184EA9"/>
    <w:rsid w:val="00185397"/>
    <w:rsid w:val="00185B3B"/>
    <w:rsid w:val="00190D74"/>
    <w:rsid w:val="001935B8"/>
    <w:rsid w:val="00194165"/>
    <w:rsid w:val="00194766"/>
    <w:rsid w:val="00194799"/>
    <w:rsid w:val="001950BD"/>
    <w:rsid w:val="001961B3"/>
    <w:rsid w:val="00197419"/>
    <w:rsid w:val="001A2856"/>
    <w:rsid w:val="001A2A45"/>
    <w:rsid w:val="001A558E"/>
    <w:rsid w:val="001A55E1"/>
    <w:rsid w:val="001A64AB"/>
    <w:rsid w:val="001B2F27"/>
    <w:rsid w:val="001B4419"/>
    <w:rsid w:val="001B4C17"/>
    <w:rsid w:val="001B5B9E"/>
    <w:rsid w:val="001B61ED"/>
    <w:rsid w:val="001B63AF"/>
    <w:rsid w:val="001B6470"/>
    <w:rsid w:val="001B6526"/>
    <w:rsid w:val="001B678D"/>
    <w:rsid w:val="001B7389"/>
    <w:rsid w:val="001B7976"/>
    <w:rsid w:val="001B7EB3"/>
    <w:rsid w:val="001C08D9"/>
    <w:rsid w:val="001C0AD3"/>
    <w:rsid w:val="001C14D5"/>
    <w:rsid w:val="001C23E4"/>
    <w:rsid w:val="001C2BC2"/>
    <w:rsid w:val="001C2ECF"/>
    <w:rsid w:val="001C36FC"/>
    <w:rsid w:val="001C3DC7"/>
    <w:rsid w:val="001C3F59"/>
    <w:rsid w:val="001C46EE"/>
    <w:rsid w:val="001C67F0"/>
    <w:rsid w:val="001C6A6F"/>
    <w:rsid w:val="001C6F35"/>
    <w:rsid w:val="001D089D"/>
    <w:rsid w:val="001D147D"/>
    <w:rsid w:val="001D18A2"/>
    <w:rsid w:val="001D1C9E"/>
    <w:rsid w:val="001D2121"/>
    <w:rsid w:val="001D3361"/>
    <w:rsid w:val="001D3AC5"/>
    <w:rsid w:val="001D4606"/>
    <w:rsid w:val="001D50D3"/>
    <w:rsid w:val="001D6351"/>
    <w:rsid w:val="001D6B01"/>
    <w:rsid w:val="001D6DF8"/>
    <w:rsid w:val="001D7BFC"/>
    <w:rsid w:val="001E11C6"/>
    <w:rsid w:val="001E20DA"/>
    <w:rsid w:val="001E2166"/>
    <w:rsid w:val="001E2BFC"/>
    <w:rsid w:val="001E4BD6"/>
    <w:rsid w:val="001E62F4"/>
    <w:rsid w:val="001E6DCF"/>
    <w:rsid w:val="001E6EA0"/>
    <w:rsid w:val="001F059C"/>
    <w:rsid w:val="001F1342"/>
    <w:rsid w:val="001F279B"/>
    <w:rsid w:val="001F2C04"/>
    <w:rsid w:val="001F31DF"/>
    <w:rsid w:val="001F5BD5"/>
    <w:rsid w:val="001F5F8F"/>
    <w:rsid w:val="001F67BA"/>
    <w:rsid w:val="001F7212"/>
    <w:rsid w:val="001F79E7"/>
    <w:rsid w:val="00200AD2"/>
    <w:rsid w:val="00201009"/>
    <w:rsid w:val="002010CF"/>
    <w:rsid w:val="00201613"/>
    <w:rsid w:val="00202AA6"/>
    <w:rsid w:val="00202F31"/>
    <w:rsid w:val="00202F85"/>
    <w:rsid w:val="00204A55"/>
    <w:rsid w:val="00204FF0"/>
    <w:rsid w:val="002071BE"/>
    <w:rsid w:val="00207782"/>
    <w:rsid w:val="00207B6D"/>
    <w:rsid w:val="0021024F"/>
    <w:rsid w:val="00211558"/>
    <w:rsid w:val="0021177A"/>
    <w:rsid w:val="002118CB"/>
    <w:rsid w:val="0021290C"/>
    <w:rsid w:val="0021464D"/>
    <w:rsid w:val="00215213"/>
    <w:rsid w:val="002154F1"/>
    <w:rsid w:val="002158B3"/>
    <w:rsid w:val="00215BBE"/>
    <w:rsid w:val="00216C49"/>
    <w:rsid w:val="002170B0"/>
    <w:rsid w:val="0022083A"/>
    <w:rsid w:val="00220A01"/>
    <w:rsid w:val="00222E36"/>
    <w:rsid w:val="00223E23"/>
    <w:rsid w:val="0022407D"/>
    <w:rsid w:val="00224A6F"/>
    <w:rsid w:val="0022683A"/>
    <w:rsid w:val="002269D5"/>
    <w:rsid w:val="0022731F"/>
    <w:rsid w:val="00227A8E"/>
    <w:rsid w:val="0023022A"/>
    <w:rsid w:val="0023030D"/>
    <w:rsid w:val="002307E7"/>
    <w:rsid w:val="00231745"/>
    <w:rsid w:val="0023192F"/>
    <w:rsid w:val="00231E1F"/>
    <w:rsid w:val="002324F7"/>
    <w:rsid w:val="0023274D"/>
    <w:rsid w:val="00233495"/>
    <w:rsid w:val="00233B20"/>
    <w:rsid w:val="002342A7"/>
    <w:rsid w:val="00234990"/>
    <w:rsid w:val="00234F5A"/>
    <w:rsid w:val="00234FC2"/>
    <w:rsid w:val="00237C8F"/>
    <w:rsid w:val="00237D5A"/>
    <w:rsid w:val="0024155F"/>
    <w:rsid w:val="00241C0B"/>
    <w:rsid w:val="002420BD"/>
    <w:rsid w:val="0024269D"/>
    <w:rsid w:val="00242818"/>
    <w:rsid w:val="002451F8"/>
    <w:rsid w:val="00245420"/>
    <w:rsid w:val="002456A0"/>
    <w:rsid w:val="002460DB"/>
    <w:rsid w:val="00246283"/>
    <w:rsid w:val="00246D42"/>
    <w:rsid w:val="002505D5"/>
    <w:rsid w:val="00250651"/>
    <w:rsid w:val="002511B9"/>
    <w:rsid w:val="0025123D"/>
    <w:rsid w:val="002533BA"/>
    <w:rsid w:val="00254442"/>
    <w:rsid w:val="002565CA"/>
    <w:rsid w:val="00257C5E"/>
    <w:rsid w:val="00257F91"/>
    <w:rsid w:val="0026022A"/>
    <w:rsid w:val="00261931"/>
    <w:rsid w:val="0026311E"/>
    <w:rsid w:val="002631E0"/>
    <w:rsid w:val="00263FDD"/>
    <w:rsid w:val="00264D98"/>
    <w:rsid w:val="00266C1D"/>
    <w:rsid w:val="0026726D"/>
    <w:rsid w:val="00267A45"/>
    <w:rsid w:val="00270319"/>
    <w:rsid w:val="002704FE"/>
    <w:rsid w:val="002709EA"/>
    <w:rsid w:val="00270CE1"/>
    <w:rsid w:val="00270ED6"/>
    <w:rsid w:val="0027120F"/>
    <w:rsid w:val="00271FB1"/>
    <w:rsid w:val="002750F3"/>
    <w:rsid w:val="00275513"/>
    <w:rsid w:val="00275549"/>
    <w:rsid w:val="0027608B"/>
    <w:rsid w:val="00276C17"/>
    <w:rsid w:val="00277BEA"/>
    <w:rsid w:val="00277E36"/>
    <w:rsid w:val="00280C5B"/>
    <w:rsid w:val="00281A03"/>
    <w:rsid w:val="00281D8F"/>
    <w:rsid w:val="002822EA"/>
    <w:rsid w:val="00282E1F"/>
    <w:rsid w:val="0028351B"/>
    <w:rsid w:val="002845D8"/>
    <w:rsid w:val="002846E8"/>
    <w:rsid w:val="00285414"/>
    <w:rsid w:val="00285B7E"/>
    <w:rsid w:val="00285D08"/>
    <w:rsid w:val="00286E1F"/>
    <w:rsid w:val="00287596"/>
    <w:rsid w:val="00290BB8"/>
    <w:rsid w:val="00291005"/>
    <w:rsid w:val="00292AAB"/>
    <w:rsid w:val="00293B7E"/>
    <w:rsid w:val="00296636"/>
    <w:rsid w:val="002A1515"/>
    <w:rsid w:val="002A1E6B"/>
    <w:rsid w:val="002A20B2"/>
    <w:rsid w:val="002A20CE"/>
    <w:rsid w:val="002A245A"/>
    <w:rsid w:val="002A37FA"/>
    <w:rsid w:val="002A3BB7"/>
    <w:rsid w:val="002A59CA"/>
    <w:rsid w:val="002A5D93"/>
    <w:rsid w:val="002A6331"/>
    <w:rsid w:val="002A6B10"/>
    <w:rsid w:val="002A78A3"/>
    <w:rsid w:val="002B0558"/>
    <w:rsid w:val="002B1D6A"/>
    <w:rsid w:val="002B1E72"/>
    <w:rsid w:val="002B2A3D"/>
    <w:rsid w:val="002B3146"/>
    <w:rsid w:val="002B3B78"/>
    <w:rsid w:val="002B3BF9"/>
    <w:rsid w:val="002B47CF"/>
    <w:rsid w:val="002B5884"/>
    <w:rsid w:val="002B5A20"/>
    <w:rsid w:val="002B61D0"/>
    <w:rsid w:val="002B65E5"/>
    <w:rsid w:val="002C04F4"/>
    <w:rsid w:val="002C501E"/>
    <w:rsid w:val="002C579C"/>
    <w:rsid w:val="002D013F"/>
    <w:rsid w:val="002D0AF4"/>
    <w:rsid w:val="002D2588"/>
    <w:rsid w:val="002D461B"/>
    <w:rsid w:val="002D69E6"/>
    <w:rsid w:val="002E10C4"/>
    <w:rsid w:val="002E1526"/>
    <w:rsid w:val="002E17CE"/>
    <w:rsid w:val="002E1ACF"/>
    <w:rsid w:val="002E1D26"/>
    <w:rsid w:val="002E5FF8"/>
    <w:rsid w:val="002E65C8"/>
    <w:rsid w:val="002E6BAA"/>
    <w:rsid w:val="002E6CC6"/>
    <w:rsid w:val="002E7A80"/>
    <w:rsid w:val="002E7B74"/>
    <w:rsid w:val="002F285E"/>
    <w:rsid w:val="002F2977"/>
    <w:rsid w:val="002F37BC"/>
    <w:rsid w:val="002F40F5"/>
    <w:rsid w:val="002F5930"/>
    <w:rsid w:val="002F6FA8"/>
    <w:rsid w:val="003003ED"/>
    <w:rsid w:val="00301AB3"/>
    <w:rsid w:val="00303267"/>
    <w:rsid w:val="00304B77"/>
    <w:rsid w:val="0030506B"/>
    <w:rsid w:val="00305648"/>
    <w:rsid w:val="00305928"/>
    <w:rsid w:val="0030687D"/>
    <w:rsid w:val="003070BB"/>
    <w:rsid w:val="00311651"/>
    <w:rsid w:val="00311AFA"/>
    <w:rsid w:val="0031253B"/>
    <w:rsid w:val="00313493"/>
    <w:rsid w:val="003134F9"/>
    <w:rsid w:val="00313730"/>
    <w:rsid w:val="00313AD5"/>
    <w:rsid w:val="00314D94"/>
    <w:rsid w:val="00314F51"/>
    <w:rsid w:val="00315398"/>
    <w:rsid w:val="00315EF5"/>
    <w:rsid w:val="0031754C"/>
    <w:rsid w:val="00320EED"/>
    <w:rsid w:val="0032195B"/>
    <w:rsid w:val="003247BF"/>
    <w:rsid w:val="003253AC"/>
    <w:rsid w:val="00327016"/>
    <w:rsid w:val="003279EF"/>
    <w:rsid w:val="0033035E"/>
    <w:rsid w:val="0033052E"/>
    <w:rsid w:val="00330C24"/>
    <w:rsid w:val="00331C42"/>
    <w:rsid w:val="00332474"/>
    <w:rsid w:val="00332BAB"/>
    <w:rsid w:val="0033352A"/>
    <w:rsid w:val="00333DF4"/>
    <w:rsid w:val="00333F6A"/>
    <w:rsid w:val="0033469E"/>
    <w:rsid w:val="0033527A"/>
    <w:rsid w:val="0033550F"/>
    <w:rsid w:val="003361E1"/>
    <w:rsid w:val="003374F1"/>
    <w:rsid w:val="00342C6B"/>
    <w:rsid w:val="00343281"/>
    <w:rsid w:val="00345FD8"/>
    <w:rsid w:val="00347550"/>
    <w:rsid w:val="00347725"/>
    <w:rsid w:val="00347D11"/>
    <w:rsid w:val="00351682"/>
    <w:rsid w:val="00351F0A"/>
    <w:rsid w:val="00351FE1"/>
    <w:rsid w:val="00352A2B"/>
    <w:rsid w:val="003537E7"/>
    <w:rsid w:val="00353BAC"/>
    <w:rsid w:val="0035503D"/>
    <w:rsid w:val="0035509C"/>
    <w:rsid w:val="0035609F"/>
    <w:rsid w:val="00356891"/>
    <w:rsid w:val="00357BE1"/>
    <w:rsid w:val="00360980"/>
    <w:rsid w:val="00360E38"/>
    <w:rsid w:val="00361FA2"/>
    <w:rsid w:val="00362126"/>
    <w:rsid w:val="00362657"/>
    <w:rsid w:val="0036370B"/>
    <w:rsid w:val="00363773"/>
    <w:rsid w:val="00363AAF"/>
    <w:rsid w:val="0036428E"/>
    <w:rsid w:val="003657D1"/>
    <w:rsid w:val="00365D2D"/>
    <w:rsid w:val="003660F2"/>
    <w:rsid w:val="00370E31"/>
    <w:rsid w:val="00371A6F"/>
    <w:rsid w:val="00372EA4"/>
    <w:rsid w:val="00373014"/>
    <w:rsid w:val="003733CD"/>
    <w:rsid w:val="00374680"/>
    <w:rsid w:val="00374A9D"/>
    <w:rsid w:val="003750AB"/>
    <w:rsid w:val="00375214"/>
    <w:rsid w:val="0037596E"/>
    <w:rsid w:val="003769C7"/>
    <w:rsid w:val="00376EE3"/>
    <w:rsid w:val="00377B96"/>
    <w:rsid w:val="00381CF5"/>
    <w:rsid w:val="0038212E"/>
    <w:rsid w:val="00382639"/>
    <w:rsid w:val="003826EA"/>
    <w:rsid w:val="003838A1"/>
    <w:rsid w:val="003845B1"/>
    <w:rsid w:val="00386646"/>
    <w:rsid w:val="0038736A"/>
    <w:rsid w:val="003879D2"/>
    <w:rsid w:val="003903BE"/>
    <w:rsid w:val="0039075E"/>
    <w:rsid w:val="00390F10"/>
    <w:rsid w:val="00391094"/>
    <w:rsid w:val="00392C9A"/>
    <w:rsid w:val="003938DE"/>
    <w:rsid w:val="00394191"/>
    <w:rsid w:val="00394A66"/>
    <w:rsid w:val="003951CD"/>
    <w:rsid w:val="00395DC9"/>
    <w:rsid w:val="003A08F9"/>
    <w:rsid w:val="003A0D0E"/>
    <w:rsid w:val="003A1433"/>
    <w:rsid w:val="003A14B4"/>
    <w:rsid w:val="003A1C52"/>
    <w:rsid w:val="003A220C"/>
    <w:rsid w:val="003A2899"/>
    <w:rsid w:val="003A3A40"/>
    <w:rsid w:val="003A49E4"/>
    <w:rsid w:val="003A4F35"/>
    <w:rsid w:val="003A6377"/>
    <w:rsid w:val="003B0954"/>
    <w:rsid w:val="003B0E73"/>
    <w:rsid w:val="003B1582"/>
    <w:rsid w:val="003B43A6"/>
    <w:rsid w:val="003B4A84"/>
    <w:rsid w:val="003B6ACC"/>
    <w:rsid w:val="003C039E"/>
    <w:rsid w:val="003C0FEA"/>
    <w:rsid w:val="003C1330"/>
    <w:rsid w:val="003C254F"/>
    <w:rsid w:val="003C338E"/>
    <w:rsid w:val="003C77F6"/>
    <w:rsid w:val="003D03FD"/>
    <w:rsid w:val="003D0E31"/>
    <w:rsid w:val="003D4B4B"/>
    <w:rsid w:val="003D4FAA"/>
    <w:rsid w:val="003D57DF"/>
    <w:rsid w:val="003D746B"/>
    <w:rsid w:val="003D7841"/>
    <w:rsid w:val="003E32D4"/>
    <w:rsid w:val="003E374B"/>
    <w:rsid w:val="003E3F00"/>
    <w:rsid w:val="003E3FF4"/>
    <w:rsid w:val="003E43DC"/>
    <w:rsid w:val="003E564E"/>
    <w:rsid w:val="003E5E49"/>
    <w:rsid w:val="003E5E84"/>
    <w:rsid w:val="003E5F12"/>
    <w:rsid w:val="003E607B"/>
    <w:rsid w:val="003E6363"/>
    <w:rsid w:val="003E6804"/>
    <w:rsid w:val="003F11B9"/>
    <w:rsid w:val="003F1263"/>
    <w:rsid w:val="003F2181"/>
    <w:rsid w:val="003F2D27"/>
    <w:rsid w:val="003F2D7A"/>
    <w:rsid w:val="003F3153"/>
    <w:rsid w:val="003F413B"/>
    <w:rsid w:val="003F4E72"/>
    <w:rsid w:val="003F58EC"/>
    <w:rsid w:val="003F5D2E"/>
    <w:rsid w:val="003F5D32"/>
    <w:rsid w:val="003F5DF2"/>
    <w:rsid w:val="003F773E"/>
    <w:rsid w:val="003F7CBD"/>
    <w:rsid w:val="00400C2B"/>
    <w:rsid w:val="00402417"/>
    <w:rsid w:val="00404E81"/>
    <w:rsid w:val="00405E96"/>
    <w:rsid w:val="00406E77"/>
    <w:rsid w:val="00407C4C"/>
    <w:rsid w:val="00410063"/>
    <w:rsid w:val="00410E65"/>
    <w:rsid w:val="00411A85"/>
    <w:rsid w:val="00412744"/>
    <w:rsid w:val="0041276C"/>
    <w:rsid w:val="00413185"/>
    <w:rsid w:val="00413774"/>
    <w:rsid w:val="004152A3"/>
    <w:rsid w:val="00415BE6"/>
    <w:rsid w:val="0041677A"/>
    <w:rsid w:val="0041700E"/>
    <w:rsid w:val="00417E0A"/>
    <w:rsid w:val="00417EF9"/>
    <w:rsid w:val="004203C7"/>
    <w:rsid w:val="00420A24"/>
    <w:rsid w:val="00422AA7"/>
    <w:rsid w:val="004233A8"/>
    <w:rsid w:val="004237C0"/>
    <w:rsid w:val="00424420"/>
    <w:rsid w:val="00424890"/>
    <w:rsid w:val="004248B0"/>
    <w:rsid w:val="004258A4"/>
    <w:rsid w:val="004260F0"/>
    <w:rsid w:val="004260FD"/>
    <w:rsid w:val="00426BD4"/>
    <w:rsid w:val="00426E7F"/>
    <w:rsid w:val="00426EFC"/>
    <w:rsid w:val="00426FBF"/>
    <w:rsid w:val="00431466"/>
    <w:rsid w:val="0043165F"/>
    <w:rsid w:val="00432211"/>
    <w:rsid w:val="004331B7"/>
    <w:rsid w:val="004345FA"/>
    <w:rsid w:val="00434D89"/>
    <w:rsid w:val="0043563A"/>
    <w:rsid w:val="00436750"/>
    <w:rsid w:val="00442987"/>
    <w:rsid w:val="00442AE5"/>
    <w:rsid w:val="00442D26"/>
    <w:rsid w:val="00443CD7"/>
    <w:rsid w:val="00443DC0"/>
    <w:rsid w:val="00445C54"/>
    <w:rsid w:val="0044608F"/>
    <w:rsid w:val="00446AE6"/>
    <w:rsid w:val="00446D68"/>
    <w:rsid w:val="0044714A"/>
    <w:rsid w:val="00447351"/>
    <w:rsid w:val="00447F33"/>
    <w:rsid w:val="00447FB0"/>
    <w:rsid w:val="00450C39"/>
    <w:rsid w:val="00450D06"/>
    <w:rsid w:val="00450E1E"/>
    <w:rsid w:val="00454993"/>
    <w:rsid w:val="004562D9"/>
    <w:rsid w:val="00456AF6"/>
    <w:rsid w:val="00457B94"/>
    <w:rsid w:val="0046192F"/>
    <w:rsid w:val="00461A44"/>
    <w:rsid w:val="00462BC6"/>
    <w:rsid w:val="004639A4"/>
    <w:rsid w:val="00463CB5"/>
    <w:rsid w:val="00463EA5"/>
    <w:rsid w:val="004644FF"/>
    <w:rsid w:val="00464866"/>
    <w:rsid w:val="004652AF"/>
    <w:rsid w:val="00465DA3"/>
    <w:rsid w:val="00466018"/>
    <w:rsid w:val="00466DB0"/>
    <w:rsid w:val="004670AA"/>
    <w:rsid w:val="004671B8"/>
    <w:rsid w:val="00467D8C"/>
    <w:rsid w:val="004702C2"/>
    <w:rsid w:val="00470BFA"/>
    <w:rsid w:val="004716F5"/>
    <w:rsid w:val="00471FF5"/>
    <w:rsid w:val="00472921"/>
    <w:rsid w:val="00472BA5"/>
    <w:rsid w:val="004730D6"/>
    <w:rsid w:val="00473E51"/>
    <w:rsid w:val="00474371"/>
    <w:rsid w:val="00474B88"/>
    <w:rsid w:val="00474E1B"/>
    <w:rsid w:val="00476875"/>
    <w:rsid w:val="00476BFC"/>
    <w:rsid w:val="004778D1"/>
    <w:rsid w:val="004806DD"/>
    <w:rsid w:val="00480ED1"/>
    <w:rsid w:val="00481764"/>
    <w:rsid w:val="0048182A"/>
    <w:rsid w:val="00481BB7"/>
    <w:rsid w:val="0048229E"/>
    <w:rsid w:val="00482701"/>
    <w:rsid w:val="00482BCA"/>
    <w:rsid w:val="004832EA"/>
    <w:rsid w:val="00483690"/>
    <w:rsid w:val="004855D1"/>
    <w:rsid w:val="00485F11"/>
    <w:rsid w:val="004865DB"/>
    <w:rsid w:val="004918CF"/>
    <w:rsid w:val="004940E2"/>
    <w:rsid w:val="004974D1"/>
    <w:rsid w:val="00497BCD"/>
    <w:rsid w:val="004A09DF"/>
    <w:rsid w:val="004A0A25"/>
    <w:rsid w:val="004A2A2B"/>
    <w:rsid w:val="004A3FA1"/>
    <w:rsid w:val="004A43C7"/>
    <w:rsid w:val="004A4EAC"/>
    <w:rsid w:val="004A66D8"/>
    <w:rsid w:val="004A6A93"/>
    <w:rsid w:val="004A7DDE"/>
    <w:rsid w:val="004B004E"/>
    <w:rsid w:val="004B00E5"/>
    <w:rsid w:val="004B00E7"/>
    <w:rsid w:val="004B09D3"/>
    <w:rsid w:val="004B1D11"/>
    <w:rsid w:val="004B2FFA"/>
    <w:rsid w:val="004B3420"/>
    <w:rsid w:val="004B3A44"/>
    <w:rsid w:val="004B47CD"/>
    <w:rsid w:val="004B4D72"/>
    <w:rsid w:val="004B6EDD"/>
    <w:rsid w:val="004B7619"/>
    <w:rsid w:val="004B7F98"/>
    <w:rsid w:val="004C09ED"/>
    <w:rsid w:val="004C0A47"/>
    <w:rsid w:val="004C0FD8"/>
    <w:rsid w:val="004C1432"/>
    <w:rsid w:val="004C18C4"/>
    <w:rsid w:val="004C2E79"/>
    <w:rsid w:val="004C353F"/>
    <w:rsid w:val="004C3C28"/>
    <w:rsid w:val="004C405C"/>
    <w:rsid w:val="004C4410"/>
    <w:rsid w:val="004C4747"/>
    <w:rsid w:val="004C58F2"/>
    <w:rsid w:val="004C5E7F"/>
    <w:rsid w:val="004C7D66"/>
    <w:rsid w:val="004C7FDE"/>
    <w:rsid w:val="004D0F0C"/>
    <w:rsid w:val="004D24F0"/>
    <w:rsid w:val="004D3A83"/>
    <w:rsid w:val="004D4956"/>
    <w:rsid w:val="004D4FC8"/>
    <w:rsid w:val="004D6599"/>
    <w:rsid w:val="004D7275"/>
    <w:rsid w:val="004E0593"/>
    <w:rsid w:val="004E081C"/>
    <w:rsid w:val="004E188A"/>
    <w:rsid w:val="004E195A"/>
    <w:rsid w:val="004E1D49"/>
    <w:rsid w:val="004E1EBD"/>
    <w:rsid w:val="004E4249"/>
    <w:rsid w:val="004E4E22"/>
    <w:rsid w:val="004E59E7"/>
    <w:rsid w:val="004E5AF3"/>
    <w:rsid w:val="004E610C"/>
    <w:rsid w:val="004E6546"/>
    <w:rsid w:val="004E6E66"/>
    <w:rsid w:val="004E7329"/>
    <w:rsid w:val="004F0268"/>
    <w:rsid w:val="004F0585"/>
    <w:rsid w:val="004F1554"/>
    <w:rsid w:val="004F159F"/>
    <w:rsid w:val="004F309C"/>
    <w:rsid w:val="004F35BD"/>
    <w:rsid w:val="004F40F6"/>
    <w:rsid w:val="004F467B"/>
    <w:rsid w:val="004F4B8C"/>
    <w:rsid w:val="004F7B22"/>
    <w:rsid w:val="005003E2"/>
    <w:rsid w:val="00501B12"/>
    <w:rsid w:val="00502245"/>
    <w:rsid w:val="0050259C"/>
    <w:rsid w:val="00502B31"/>
    <w:rsid w:val="005030B3"/>
    <w:rsid w:val="00503771"/>
    <w:rsid w:val="00504105"/>
    <w:rsid w:val="00504139"/>
    <w:rsid w:val="00505B2D"/>
    <w:rsid w:val="00506C75"/>
    <w:rsid w:val="00510BF8"/>
    <w:rsid w:val="0051132A"/>
    <w:rsid w:val="00511448"/>
    <w:rsid w:val="00511A91"/>
    <w:rsid w:val="00512160"/>
    <w:rsid w:val="00512217"/>
    <w:rsid w:val="005132CB"/>
    <w:rsid w:val="00513D34"/>
    <w:rsid w:val="005142FC"/>
    <w:rsid w:val="00514E91"/>
    <w:rsid w:val="00514EC7"/>
    <w:rsid w:val="00515107"/>
    <w:rsid w:val="0051666D"/>
    <w:rsid w:val="00517975"/>
    <w:rsid w:val="00521EE3"/>
    <w:rsid w:val="00522737"/>
    <w:rsid w:val="00522BD7"/>
    <w:rsid w:val="00522E83"/>
    <w:rsid w:val="005233F3"/>
    <w:rsid w:val="00523AEA"/>
    <w:rsid w:val="00524367"/>
    <w:rsid w:val="0052500D"/>
    <w:rsid w:val="00526905"/>
    <w:rsid w:val="00526D0B"/>
    <w:rsid w:val="005276A5"/>
    <w:rsid w:val="00527DE1"/>
    <w:rsid w:val="00530C3B"/>
    <w:rsid w:val="00530DAC"/>
    <w:rsid w:val="0053258E"/>
    <w:rsid w:val="005337B4"/>
    <w:rsid w:val="00533D83"/>
    <w:rsid w:val="005353D6"/>
    <w:rsid w:val="00535D77"/>
    <w:rsid w:val="00536388"/>
    <w:rsid w:val="00536B7C"/>
    <w:rsid w:val="005400BE"/>
    <w:rsid w:val="00540EF5"/>
    <w:rsid w:val="00541797"/>
    <w:rsid w:val="00542C2C"/>
    <w:rsid w:val="00542D47"/>
    <w:rsid w:val="005430B9"/>
    <w:rsid w:val="00543951"/>
    <w:rsid w:val="005444D8"/>
    <w:rsid w:val="0054472F"/>
    <w:rsid w:val="00544A5B"/>
    <w:rsid w:val="005452A6"/>
    <w:rsid w:val="00545718"/>
    <w:rsid w:val="00545745"/>
    <w:rsid w:val="00546914"/>
    <w:rsid w:val="0054785F"/>
    <w:rsid w:val="00550DF3"/>
    <w:rsid w:val="0055112A"/>
    <w:rsid w:val="00551D45"/>
    <w:rsid w:val="005531AA"/>
    <w:rsid w:val="00554F3E"/>
    <w:rsid w:val="00555577"/>
    <w:rsid w:val="00555B56"/>
    <w:rsid w:val="00556A53"/>
    <w:rsid w:val="00556C25"/>
    <w:rsid w:val="005615E4"/>
    <w:rsid w:val="00561612"/>
    <w:rsid w:val="00561FA1"/>
    <w:rsid w:val="00562595"/>
    <w:rsid w:val="00562DC8"/>
    <w:rsid w:val="00562FB5"/>
    <w:rsid w:val="0056441D"/>
    <w:rsid w:val="005647E3"/>
    <w:rsid w:val="00566A7B"/>
    <w:rsid w:val="005705CB"/>
    <w:rsid w:val="00570B84"/>
    <w:rsid w:val="00570EA1"/>
    <w:rsid w:val="00571956"/>
    <w:rsid w:val="00571B35"/>
    <w:rsid w:val="00571CC1"/>
    <w:rsid w:val="00571FBB"/>
    <w:rsid w:val="005724CD"/>
    <w:rsid w:val="005729A3"/>
    <w:rsid w:val="005737C5"/>
    <w:rsid w:val="005741AB"/>
    <w:rsid w:val="00574411"/>
    <w:rsid w:val="0057462A"/>
    <w:rsid w:val="00575D0A"/>
    <w:rsid w:val="00576127"/>
    <w:rsid w:val="00576561"/>
    <w:rsid w:val="00577FBF"/>
    <w:rsid w:val="00580967"/>
    <w:rsid w:val="00580DFC"/>
    <w:rsid w:val="005815E7"/>
    <w:rsid w:val="0058263A"/>
    <w:rsid w:val="00584790"/>
    <w:rsid w:val="00585E88"/>
    <w:rsid w:val="00585FF1"/>
    <w:rsid w:val="005861D9"/>
    <w:rsid w:val="00586553"/>
    <w:rsid w:val="0058678E"/>
    <w:rsid w:val="0058774D"/>
    <w:rsid w:val="00590DF8"/>
    <w:rsid w:val="005928A2"/>
    <w:rsid w:val="00592C50"/>
    <w:rsid w:val="00592CCF"/>
    <w:rsid w:val="00593AE0"/>
    <w:rsid w:val="00594864"/>
    <w:rsid w:val="00594C8B"/>
    <w:rsid w:val="0059629B"/>
    <w:rsid w:val="0059646B"/>
    <w:rsid w:val="00596950"/>
    <w:rsid w:val="00597090"/>
    <w:rsid w:val="005A082F"/>
    <w:rsid w:val="005A0DDC"/>
    <w:rsid w:val="005A1646"/>
    <w:rsid w:val="005A18BD"/>
    <w:rsid w:val="005A1E4C"/>
    <w:rsid w:val="005A1E52"/>
    <w:rsid w:val="005A3144"/>
    <w:rsid w:val="005A34C0"/>
    <w:rsid w:val="005A3877"/>
    <w:rsid w:val="005A556A"/>
    <w:rsid w:val="005A583A"/>
    <w:rsid w:val="005A5E63"/>
    <w:rsid w:val="005A62A8"/>
    <w:rsid w:val="005A6A18"/>
    <w:rsid w:val="005A75C0"/>
    <w:rsid w:val="005B1854"/>
    <w:rsid w:val="005B24B9"/>
    <w:rsid w:val="005B28B0"/>
    <w:rsid w:val="005B2975"/>
    <w:rsid w:val="005B2B05"/>
    <w:rsid w:val="005B3297"/>
    <w:rsid w:val="005B53C6"/>
    <w:rsid w:val="005B5E7C"/>
    <w:rsid w:val="005B5F6F"/>
    <w:rsid w:val="005B61F3"/>
    <w:rsid w:val="005B64B7"/>
    <w:rsid w:val="005B694B"/>
    <w:rsid w:val="005B71C7"/>
    <w:rsid w:val="005B7FE3"/>
    <w:rsid w:val="005C0879"/>
    <w:rsid w:val="005C0C7A"/>
    <w:rsid w:val="005C1A60"/>
    <w:rsid w:val="005C2CC5"/>
    <w:rsid w:val="005C321B"/>
    <w:rsid w:val="005C390C"/>
    <w:rsid w:val="005C3E0B"/>
    <w:rsid w:val="005C40B9"/>
    <w:rsid w:val="005C4CB3"/>
    <w:rsid w:val="005C50FA"/>
    <w:rsid w:val="005C617B"/>
    <w:rsid w:val="005C62F2"/>
    <w:rsid w:val="005C748D"/>
    <w:rsid w:val="005C7D99"/>
    <w:rsid w:val="005D0BC4"/>
    <w:rsid w:val="005D183C"/>
    <w:rsid w:val="005D1FEE"/>
    <w:rsid w:val="005D2694"/>
    <w:rsid w:val="005D581E"/>
    <w:rsid w:val="005D5B7B"/>
    <w:rsid w:val="005D5F8F"/>
    <w:rsid w:val="005D65DB"/>
    <w:rsid w:val="005D6A11"/>
    <w:rsid w:val="005D7591"/>
    <w:rsid w:val="005D79C9"/>
    <w:rsid w:val="005E0A78"/>
    <w:rsid w:val="005E0EED"/>
    <w:rsid w:val="005E1699"/>
    <w:rsid w:val="005E1FF6"/>
    <w:rsid w:val="005E2096"/>
    <w:rsid w:val="005E28D0"/>
    <w:rsid w:val="005E391F"/>
    <w:rsid w:val="005E3D58"/>
    <w:rsid w:val="005E5271"/>
    <w:rsid w:val="005E5671"/>
    <w:rsid w:val="005E5A15"/>
    <w:rsid w:val="005E6DEA"/>
    <w:rsid w:val="005E7A41"/>
    <w:rsid w:val="005F0AD6"/>
    <w:rsid w:val="005F204A"/>
    <w:rsid w:val="005F21E1"/>
    <w:rsid w:val="005F2412"/>
    <w:rsid w:val="005F2AFF"/>
    <w:rsid w:val="005F3831"/>
    <w:rsid w:val="005F50B0"/>
    <w:rsid w:val="005F687D"/>
    <w:rsid w:val="005F6ED0"/>
    <w:rsid w:val="005F76D4"/>
    <w:rsid w:val="0060012A"/>
    <w:rsid w:val="00603BC3"/>
    <w:rsid w:val="00604635"/>
    <w:rsid w:val="006047B0"/>
    <w:rsid w:val="0060492E"/>
    <w:rsid w:val="00605E8F"/>
    <w:rsid w:val="00606594"/>
    <w:rsid w:val="006070AD"/>
    <w:rsid w:val="006116D9"/>
    <w:rsid w:val="006117AD"/>
    <w:rsid w:val="00611878"/>
    <w:rsid w:val="00611F7B"/>
    <w:rsid w:val="0061267F"/>
    <w:rsid w:val="0061482B"/>
    <w:rsid w:val="00614EA6"/>
    <w:rsid w:val="006150AB"/>
    <w:rsid w:val="00616664"/>
    <w:rsid w:val="00617A7D"/>
    <w:rsid w:val="006202AE"/>
    <w:rsid w:val="006204D7"/>
    <w:rsid w:val="00620A6D"/>
    <w:rsid w:val="00621285"/>
    <w:rsid w:val="00621472"/>
    <w:rsid w:val="00621B7B"/>
    <w:rsid w:val="00622028"/>
    <w:rsid w:val="0062325F"/>
    <w:rsid w:val="006234C1"/>
    <w:rsid w:val="006243C2"/>
    <w:rsid w:val="00624D3F"/>
    <w:rsid w:val="006258B4"/>
    <w:rsid w:val="00625CE1"/>
    <w:rsid w:val="0062680E"/>
    <w:rsid w:val="00626D64"/>
    <w:rsid w:val="00633819"/>
    <w:rsid w:val="00633995"/>
    <w:rsid w:val="00633D8C"/>
    <w:rsid w:val="00634732"/>
    <w:rsid w:val="006356E6"/>
    <w:rsid w:val="00636531"/>
    <w:rsid w:val="00636A4D"/>
    <w:rsid w:val="00637502"/>
    <w:rsid w:val="00637CDE"/>
    <w:rsid w:val="00640233"/>
    <w:rsid w:val="0064172C"/>
    <w:rsid w:val="00642D40"/>
    <w:rsid w:val="00642E97"/>
    <w:rsid w:val="00643178"/>
    <w:rsid w:val="00643B53"/>
    <w:rsid w:val="006441EF"/>
    <w:rsid w:val="00644DF7"/>
    <w:rsid w:val="00645D1D"/>
    <w:rsid w:val="00645E39"/>
    <w:rsid w:val="00645ED0"/>
    <w:rsid w:val="006500E8"/>
    <w:rsid w:val="006506D9"/>
    <w:rsid w:val="006509C1"/>
    <w:rsid w:val="00653272"/>
    <w:rsid w:val="006548B7"/>
    <w:rsid w:val="006552DF"/>
    <w:rsid w:val="0065662A"/>
    <w:rsid w:val="00657F4A"/>
    <w:rsid w:val="006600AA"/>
    <w:rsid w:val="0066090F"/>
    <w:rsid w:val="00660CC3"/>
    <w:rsid w:val="00662232"/>
    <w:rsid w:val="006645A6"/>
    <w:rsid w:val="00664737"/>
    <w:rsid w:val="00664F82"/>
    <w:rsid w:val="00665A36"/>
    <w:rsid w:val="00665B4F"/>
    <w:rsid w:val="00665BCA"/>
    <w:rsid w:val="00665BCC"/>
    <w:rsid w:val="00670D07"/>
    <w:rsid w:val="0067286E"/>
    <w:rsid w:val="00673397"/>
    <w:rsid w:val="0067379B"/>
    <w:rsid w:val="00674813"/>
    <w:rsid w:val="0067630B"/>
    <w:rsid w:val="00676565"/>
    <w:rsid w:val="00677422"/>
    <w:rsid w:val="0067749F"/>
    <w:rsid w:val="00680A45"/>
    <w:rsid w:val="006814F7"/>
    <w:rsid w:val="006838A5"/>
    <w:rsid w:val="00684536"/>
    <w:rsid w:val="00685B83"/>
    <w:rsid w:val="00685E32"/>
    <w:rsid w:val="00685F2D"/>
    <w:rsid w:val="0068624A"/>
    <w:rsid w:val="00687327"/>
    <w:rsid w:val="00687FCC"/>
    <w:rsid w:val="006900D5"/>
    <w:rsid w:val="0069042B"/>
    <w:rsid w:val="00691834"/>
    <w:rsid w:val="00691A62"/>
    <w:rsid w:val="00691F2F"/>
    <w:rsid w:val="00693757"/>
    <w:rsid w:val="00694D12"/>
    <w:rsid w:val="006957E4"/>
    <w:rsid w:val="00695979"/>
    <w:rsid w:val="00695A80"/>
    <w:rsid w:val="00696E7F"/>
    <w:rsid w:val="0069795F"/>
    <w:rsid w:val="006A0B09"/>
    <w:rsid w:val="006A207D"/>
    <w:rsid w:val="006A310F"/>
    <w:rsid w:val="006A36F4"/>
    <w:rsid w:val="006A38E4"/>
    <w:rsid w:val="006A5101"/>
    <w:rsid w:val="006A5426"/>
    <w:rsid w:val="006A5F7B"/>
    <w:rsid w:val="006A6373"/>
    <w:rsid w:val="006A7185"/>
    <w:rsid w:val="006A7C92"/>
    <w:rsid w:val="006B0461"/>
    <w:rsid w:val="006B0C00"/>
    <w:rsid w:val="006B242A"/>
    <w:rsid w:val="006B257A"/>
    <w:rsid w:val="006B33FE"/>
    <w:rsid w:val="006B49B9"/>
    <w:rsid w:val="006B59CC"/>
    <w:rsid w:val="006B684C"/>
    <w:rsid w:val="006B689D"/>
    <w:rsid w:val="006B6E39"/>
    <w:rsid w:val="006C039F"/>
    <w:rsid w:val="006C0F1A"/>
    <w:rsid w:val="006C13CB"/>
    <w:rsid w:val="006C1F4A"/>
    <w:rsid w:val="006C2E74"/>
    <w:rsid w:val="006C3E31"/>
    <w:rsid w:val="006C47BC"/>
    <w:rsid w:val="006C489F"/>
    <w:rsid w:val="006C59CA"/>
    <w:rsid w:val="006C61DA"/>
    <w:rsid w:val="006C72BD"/>
    <w:rsid w:val="006D008F"/>
    <w:rsid w:val="006D0161"/>
    <w:rsid w:val="006D0F60"/>
    <w:rsid w:val="006D3004"/>
    <w:rsid w:val="006D34CD"/>
    <w:rsid w:val="006D3776"/>
    <w:rsid w:val="006D4471"/>
    <w:rsid w:val="006D5EAD"/>
    <w:rsid w:val="006D5FD5"/>
    <w:rsid w:val="006D6B10"/>
    <w:rsid w:val="006E088F"/>
    <w:rsid w:val="006E3649"/>
    <w:rsid w:val="006E4562"/>
    <w:rsid w:val="006E6DCC"/>
    <w:rsid w:val="006E70EF"/>
    <w:rsid w:val="006F042B"/>
    <w:rsid w:val="006F1601"/>
    <w:rsid w:val="006F17AB"/>
    <w:rsid w:val="006F2A74"/>
    <w:rsid w:val="006F39C7"/>
    <w:rsid w:val="006F4291"/>
    <w:rsid w:val="006F4869"/>
    <w:rsid w:val="006F7540"/>
    <w:rsid w:val="007005BB"/>
    <w:rsid w:val="007008DD"/>
    <w:rsid w:val="00700C14"/>
    <w:rsid w:val="00701668"/>
    <w:rsid w:val="007016A1"/>
    <w:rsid w:val="00702273"/>
    <w:rsid w:val="00703AF8"/>
    <w:rsid w:val="007040D5"/>
    <w:rsid w:val="0070654A"/>
    <w:rsid w:val="00707B2A"/>
    <w:rsid w:val="00707D4C"/>
    <w:rsid w:val="007105A5"/>
    <w:rsid w:val="00712588"/>
    <w:rsid w:val="00713941"/>
    <w:rsid w:val="00714CBE"/>
    <w:rsid w:val="007154DB"/>
    <w:rsid w:val="007156D3"/>
    <w:rsid w:val="007175DA"/>
    <w:rsid w:val="007178B5"/>
    <w:rsid w:val="007203B8"/>
    <w:rsid w:val="00720D3D"/>
    <w:rsid w:val="0072194C"/>
    <w:rsid w:val="00721A1B"/>
    <w:rsid w:val="0072387C"/>
    <w:rsid w:val="00723AB5"/>
    <w:rsid w:val="00723B2F"/>
    <w:rsid w:val="00724605"/>
    <w:rsid w:val="007247DB"/>
    <w:rsid w:val="007258C1"/>
    <w:rsid w:val="00726700"/>
    <w:rsid w:val="00726FA6"/>
    <w:rsid w:val="0072754E"/>
    <w:rsid w:val="00730CCA"/>
    <w:rsid w:val="00730D86"/>
    <w:rsid w:val="00730FCC"/>
    <w:rsid w:val="00731168"/>
    <w:rsid w:val="00731C32"/>
    <w:rsid w:val="00731F79"/>
    <w:rsid w:val="00731F9B"/>
    <w:rsid w:val="00732737"/>
    <w:rsid w:val="00733352"/>
    <w:rsid w:val="0073349A"/>
    <w:rsid w:val="00735297"/>
    <w:rsid w:val="0073539A"/>
    <w:rsid w:val="00735FCC"/>
    <w:rsid w:val="007364EC"/>
    <w:rsid w:val="007365D0"/>
    <w:rsid w:val="007373E1"/>
    <w:rsid w:val="00740024"/>
    <w:rsid w:val="007411E6"/>
    <w:rsid w:val="007427CC"/>
    <w:rsid w:val="0074362E"/>
    <w:rsid w:val="007436AC"/>
    <w:rsid w:val="00743C00"/>
    <w:rsid w:val="007442A1"/>
    <w:rsid w:val="00746E68"/>
    <w:rsid w:val="00747C30"/>
    <w:rsid w:val="007506B9"/>
    <w:rsid w:val="007514C2"/>
    <w:rsid w:val="00751DB0"/>
    <w:rsid w:val="007523F9"/>
    <w:rsid w:val="00753B88"/>
    <w:rsid w:val="007548E5"/>
    <w:rsid w:val="00754BA6"/>
    <w:rsid w:val="00754BF4"/>
    <w:rsid w:val="00754CE4"/>
    <w:rsid w:val="0075562D"/>
    <w:rsid w:val="0075572E"/>
    <w:rsid w:val="007606B4"/>
    <w:rsid w:val="007617B9"/>
    <w:rsid w:val="00763306"/>
    <w:rsid w:val="00766194"/>
    <w:rsid w:val="007667DC"/>
    <w:rsid w:val="007668B9"/>
    <w:rsid w:val="00767641"/>
    <w:rsid w:val="00767DBD"/>
    <w:rsid w:val="00770681"/>
    <w:rsid w:val="007708B1"/>
    <w:rsid w:val="00770EE4"/>
    <w:rsid w:val="00772D6D"/>
    <w:rsid w:val="007735B7"/>
    <w:rsid w:val="007752B3"/>
    <w:rsid w:val="0077534A"/>
    <w:rsid w:val="0077659C"/>
    <w:rsid w:val="00776A8D"/>
    <w:rsid w:val="00777EA8"/>
    <w:rsid w:val="007806B3"/>
    <w:rsid w:val="0078087C"/>
    <w:rsid w:val="00782BA5"/>
    <w:rsid w:val="00783F4A"/>
    <w:rsid w:val="00785F92"/>
    <w:rsid w:val="0078729F"/>
    <w:rsid w:val="007872E2"/>
    <w:rsid w:val="00787CFE"/>
    <w:rsid w:val="0079112B"/>
    <w:rsid w:val="00791A70"/>
    <w:rsid w:val="00793D3C"/>
    <w:rsid w:val="00793EFE"/>
    <w:rsid w:val="007941FF"/>
    <w:rsid w:val="007942D5"/>
    <w:rsid w:val="007957B0"/>
    <w:rsid w:val="007959E1"/>
    <w:rsid w:val="0079689C"/>
    <w:rsid w:val="007975D3"/>
    <w:rsid w:val="007978D8"/>
    <w:rsid w:val="007A04FF"/>
    <w:rsid w:val="007A0CE2"/>
    <w:rsid w:val="007A0EFE"/>
    <w:rsid w:val="007A1A1C"/>
    <w:rsid w:val="007A58DC"/>
    <w:rsid w:val="007A61A3"/>
    <w:rsid w:val="007A637E"/>
    <w:rsid w:val="007A6861"/>
    <w:rsid w:val="007A76D9"/>
    <w:rsid w:val="007A7963"/>
    <w:rsid w:val="007B0D0B"/>
    <w:rsid w:val="007B0EEE"/>
    <w:rsid w:val="007B1BB7"/>
    <w:rsid w:val="007B2D4B"/>
    <w:rsid w:val="007B44FB"/>
    <w:rsid w:val="007B4EAF"/>
    <w:rsid w:val="007B5AC9"/>
    <w:rsid w:val="007B7C74"/>
    <w:rsid w:val="007C194E"/>
    <w:rsid w:val="007C31CA"/>
    <w:rsid w:val="007C3537"/>
    <w:rsid w:val="007C3894"/>
    <w:rsid w:val="007C3E19"/>
    <w:rsid w:val="007C6003"/>
    <w:rsid w:val="007C7325"/>
    <w:rsid w:val="007D0A8F"/>
    <w:rsid w:val="007D2ABE"/>
    <w:rsid w:val="007D2E94"/>
    <w:rsid w:val="007D3211"/>
    <w:rsid w:val="007D332D"/>
    <w:rsid w:val="007D35A4"/>
    <w:rsid w:val="007D4963"/>
    <w:rsid w:val="007D5437"/>
    <w:rsid w:val="007D5916"/>
    <w:rsid w:val="007D68FB"/>
    <w:rsid w:val="007D6B97"/>
    <w:rsid w:val="007D7361"/>
    <w:rsid w:val="007D7C3B"/>
    <w:rsid w:val="007E1100"/>
    <w:rsid w:val="007E2685"/>
    <w:rsid w:val="007E2826"/>
    <w:rsid w:val="007E36B2"/>
    <w:rsid w:val="007E4CC2"/>
    <w:rsid w:val="007E55A6"/>
    <w:rsid w:val="007E5EE9"/>
    <w:rsid w:val="007E638C"/>
    <w:rsid w:val="007E7058"/>
    <w:rsid w:val="007E7092"/>
    <w:rsid w:val="007E7832"/>
    <w:rsid w:val="007F0C35"/>
    <w:rsid w:val="007F12A0"/>
    <w:rsid w:val="007F16F3"/>
    <w:rsid w:val="007F1F5F"/>
    <w:rsid w:val="007F1FA3"/>
    <w:rsid w:val="007F27AA"/>
    <w:rsid w:val="007F44F0"/>
    <w:rsid w:val="007F461E"/>
    <w:rsid w:val="007F63EC"/>
    <w:rsid w:val="008000DE"/>
    <w:rsid w:val="00801577"/>
    <w:rsid w:val="00803CB5"/>
    <w:rsid w:val="00803DCD"/>
    <w:rsid w:val="0080592E"/>
    <w:rsid w:val="00805A6C"/>
    <w:rsid w:val="00805F0F"/>
    <w:rsid w:val="008065FD"/>
    <w:rsid w:val="0080723A"/>
    <w:rsid w:val="0081002D"/>
    <w:rsid w:val="00812426"/>
    <w:rsid w:val="00812D27"/>
    <w:rsid w:val="00812F14"/>
    <w:rsid w:val="0081322F"/>
    <w:rsid w:val="008133E7"/>
    <w:rsid w:val="008173E7"/>
    <w:rsid w:val="008179D6"/>
    <w:rsid w:val="008228F2"/>
    <w:rsid w:val="00822C0E"/>
    <w:rsid w:val="00825BB8"/>
    <w:rsid w:val="00825F73"/>
    <w:rsid w:val="00826473"/>
    <w:rsid w:val="008271D4"/>
    <w:rsid w:val="008272CC"/>
    <w:rsid w:val="00827B44"/>
    <w:rsid w:val="00827CBE"/>
    <w:rsid w:val="00827D19"/>
    <w:rsid w:val="00827E01"/>
    <w:rsid w:val="00831684"/>
    <w:rsid w:val="0083183E"/>
    <w:rsid w:val="008322E9"/>
    <w:rsid w:val="008323BE"/>
    <w:rsid w:val="00832AA4"/>
    <w:rsid w:val="00832D2B"/>
    <w:rsid w:val="00833241"/>
    <w:rsid w:val="008334B3"/>
    <w:rsid w:val="00833FE3"/>
    <w:rsid w:val="0083401E"/>
    <w:rsid w:val="008342C4"/>
    <w:rsid w:val="00834374"/>
    <w:rsid w:val="00834A3B"/>
    <w:rsid w:val="00835A5A"/>
    <w:rsid w:val="00835C1D"/>
    <w:rsid w:val="00836757"/>
    <w:rsid w:val="00836C6C"/>
    <w:rsid w:val="008411A0"/>
    <w:rsid w:val="008413A4"/>
    <w:rsid w:val="0084198E"/>
    <w:rsid w:val="008422B5"/>
    <w:rsid w:val="00842458"/>
    <w:rsid w:val="008431CA"/>
    <w:rsid w:val="00843B82"/>
    <w:rsid w:val="00845661"/>
    <w:rsid w:val="008457E6"/>
    <w:rsid w:val="00846A42"/>
    <w:rsid w:val="00846B35"/>
    <w:rsid w:val="008472EA"/>
    <w:rsid w:val="00850A62"/>
    <w:rsid w:val="00850B06"/>
    <w:rsid w:val="0085209A"/>
    <w:rsid w:val="00852806"/>
    <w:rsid w:val="00852FF7"/>
    <w:rsid w:val="00854329"/>
    <w:rsid w:val="0085460B"/>
    <w:rsid w:val="00854D98"/>
    <w:rsid w:val="00855AB5"/>
    <w:rsid w:val="00855B3F"/>
    <w:rsid w:val="00855D38"/>
    <w:rsid w:val="0085662F"/>
    <w:rsid w:val="0085671D"/>
    <w:rsid w:val="008567F8"/>
    <w:rsid w:val="00856B28"/>
    <w:rsid w:val="00857C0E"/>
    <w:rsid w:val="00860C32"/>
    <w:rsid w:val="00860E62"/>
    <w:rsid w:val="008613AD"/>
    <w:rsid w:val="008627AD"/>
    <w:rsid w:val="00863400"/>
    <w:rsid w:val="008634A7"/>
    <w:rsid w:val="008639BD"/>
    <w:rsid w:val="00864085"/>
    <w:rsid w:val="00865A25"/>
    <w:rsid w:val="008678E3"/>
    <w:rsid w:val="00870DF3"/>
    <w:rsid w:val="00871E96"/>
    <w:rsid w:val="0087398D"/>
    <w:rsid w:val="00874C46"/>
    <w:rsid w:val="00876DFA"/>
    <w:rsid w:val="008775F7"/>
    <w:rsid w:val="0088099F"/>
    <w:rsid w:val="0088150E"/>
    <w:rsid w:val="00881693"/>
    <w:rsid w:val="00881A35"/>
    <w:rsid w:val="00881A66"/>
    <w:rsid w:val="00882395"/>
    <w:rsid w:val="00882D41"/>
    <w:rsid w:val="008831F9"/>
    <w:rsid w:val="0088332E"/>
    <w:rsid w:val="008848DE"/>
    <w:rsid w:val="00886A61"/>
    <w:rsid w:val="00886EC8"/>
    <w:rsid w:val="00887601"/>
    <w:rsid w:val="008900A7"/>
    <w:rsid w:val="008903C8"/>
    <w:rsid w:val="00891188"/>
    <w:rsid w:val="00892473"/>
    <w:rsid w:val="00892B87"/>
    <w:rsid w:val="00893298"/>
    <w:rsid w:val="0089358F"/>
    <w:rsid w:val="00895738"/>
    <w:rsid w:val="008957DA"/>
    <w:rsid w:val="00895CA0"/>
    <w:rsid w:val="00895F20"/>
    <w:rsid w:val="0089696D"/>
    <w:rsid w:val="00896A56"/>
    <w:rsid w:val="008971C5"/>
    <w:rsid w:val="00897E5E"/>
    <w:rsid w:val="008A018F"/>
    <w:rsid w:val="008A07BF"/>
    <w:rsid w:val="008A0E46"/>
    <w:rsid w:val="008A24F9"/>
    <w:rsid w:val="008A31B3"/>
    <w:rsid w:val="008A3E76"/>
    <w:rsid w:val="008A4AFF"/>
    <w:rsid w:val="008A58C4"/>
    <w:rsid w:val="008A5998"/>
    <w:rsid w:val="008A59EE"/>
    <w:rsid w:val="008A65F2"/>
    <w:rsid w:val="008A6FB1"/>
    <w:rsid w:val="008B1068"/>
    <w:rsid w:val="008B23B8"/>
    <w:rsid w:val="008B3D85"/>
    <w:rsid w:val="008B5165"/>
    <w:rsid w:val="008B59D5"/>
    <w:rsid w:val="008B7936"/>
    <w:rsid w:val="008C0020"/>
    <w:rsid w:val="008C0258"/>
    <w:rsid w:val="008C088F"/>
    <w:rsid w:val="008C1118"/>
    <w:rsid w:val="008C1F9F"/>
    <w:rsid w:val="008C20C8"/>
    <w:rsid w:val="008C2E99"/>
    <w:rsid w:val="008C3FFE"/>
    <w:rsid w:val="008C412D"/>
    <w:rsid w:val="008C688B"/>
    <w:rsid w:val="008D5E7E"/>
    <w:rsid w:val="008D75E5"/>
    <w:rsid w:val="008E182C"/>
    <w:rsid w:val="008E1A3A"/>
    <w:rsid w:val="008E1B30"/>
    <w:rsid w:val="008E2672"/>
    <w:rsid w:val="008E2AB8"/>
    <w:rsid w:val="008E3A8E"/>
    <w:rsid w:val="008E4002"/>
    <w:rsid w:val="008E4D98"/>
    <w:rsid w:val="008E63A4"/>
    <w:rsid w:val="008E65A7"/>
    <w:rsid w:val="008E7224"/>
    <w:rsid w:val="008F12FD"/>
    <w:rsid w:val="008F1375"/>
    <w:rsid w:val="008F17D4"/>
    <w:rsid w:val="008F18A0"/>
    <w:rsid w:val="008F19A2"/>
    <w:rsid w:val="008F28EB"/>
    <w:rsid w:val="008F3104"/>
    <w:rsid w:val="008F3934"/>
    <w:rsid w:val="008F3A0F"/>
    <w:rsid w:val="008F4262"/>
    <w:rsid w:val="008F45BF"/>
    <w:rsid w:val="008F4CDA"/>
    <w:rsid w:val="008F4CDF"/>
    <w:rsid w:val="008F4F08"/>
    <w:rsid w:val="008F6561"/>
    <w:rsid w:val="008F7BE4"/>
    <w:rsid w:val="008F7E6C"/>
    <w:rsid w:val="009011F4"/>
    <w:rsid w:val="0090181C"/>
    <w:rsid w:val="00902FE1"/>
    <w:rsid w:val="009031CD"/>
    <w:rsid w:val="00904273"/>
    <w:rsid w:val="00906FAF"/>
    <w:rsid w:val="00910070"/>
    <w:rsid w:val="00910AB9"/>
    <w:rsid w:val="00910ADD"/>
    <w:rsid w:val="00910CFE"/>
    <w:rsid w:val="0091383D"/>
    <w:rsid w:val="0091387E"/>
    <w:rsid w:val="00914A90"/>
    <w:rsid w:val="00914FD0"/>
    <w:rsid w:val="009160EF"/>
    <w:rsid w:val="0091614D"/>
    <w:rsid w:val="00916426"/>
    <w:rsid w:val="00916606"/>
    <w:rsid w:val="00916A63"/>
    <w:rsid w:val="00916F59"/>
    <w:rsid w:val="00916F93"/>
    <w:rsid w:val="00920C97"/>
    <w:rsid w:val="0092183D"/>
    <w:rsid w:val="00922E27"/>
    <w:rsid w:val="009246CD"/>
    <w:rsid w:val="00925B40"/>
    <w:rsid w:val="009270C6"/>
    <w:rsid w:val="00927E90"/>
    <w:rsid w:val="009308A8"/>
    <w:rsid w:val="00930F24"/>
    <w:rsid w:val="00932A5F"/>
    <w:rsid w:val="009335CF"/>
    <w:rsid w:val="00933EBC"/>
    <w:rsid w:val="00934D13"/>
    <w:rsid w:val="00936920"/>
    <w:rsid w:val="00936F72"/>
    <w:rsid w:val="00940441"/>
    <w:rsid w:val="00940AFD"/>
    <w:rsid w:val="00941A13"/>
    <w:rsid w:val="00942FDC"/>
    <w:rsid w:val="009431F5"/>
    <w:rsid w:val="009450BC"/>
    <w:rsid w:val="00947263"/>
    <w:rsid w:val="00951269"/>
    <w:rsid w:val="00952FD0"/>
    <w:rsid w:val="009541D2"/>
    <w:rsid w:val="00955213"/>
    <w:rsid w:val="00955945"/>
    <w:rsid w:val="00956349"/>
    <w:rsid w:val="0095636D"/>
    <w:rsid w:val="009567BD"/>
    <w:rsid w:val="00957F0E"/>
    <w:rsid w:val="009615D1"/>
    <w:rsid w:val="00961F1B"/>
    <w:rsid w:val="009635A9"/>
    <w:rsid w:val="00964515"/>
    <w:rsid w:val="0096535E"/>
    <w:rsid w:val="00965CDD"/>
    <w:rsid w:val="009665F8"/>
    <w:rsid w:val="009675DB"/>
    <w:rsid w:val="00967B83"/>
    <w:rsid w:val="00967D2D"/>
    <w:rsid w:val="009717DA"/>
    <w:rsid w:val="00972576"/>
    <w:rsid w:val="00972D20"/>
    <w:rsid w:val="00973484"/>
    <w:rsid w:val="0097519A"/>
    <w:rsid w:val="00975D65"/>
    <w:rsid w:val="00982CD6"/>
    <w:rsid w:val="00983775"/>
    <w:rsid w:val="00984D34"/>
    <w:rsid w:val="009860CC"/>
    <w:rsid w:val="0099050D"/>
    <w:rsid w:val="009913D0"/>
    <w:rsid w:val="00991DEE"/>
    <w:rsid w:val="0099201C"/>
    <w:rsid w:val="00993F23"/>
    <w:rsid w:val="00995A49"/>
    <w:rsid w:val="00995B24"/>
    <w:rsid w:val="00995CD9"/>
    <w:rsid w:val="009961E5"/>
    <w:rsid w:val="00996534"/>
    <w:rsid w:val="0099786E"/>
    <w:rsid w:val="009A035F"/>
    <w:rsid w:val="009A0391"/>
    <w:rsid w:val="009A09F0"/>
    <w:rsid w:val="009A1F6C"/>
    <w:rsid w:val="009A2221"/>
    <w:rsid w:val="009A24B4"/>
    <w:rsid w:val="009A290C"/>
    <w:rsid w:val="009A317C"/>
    <w:rsid w:val="009A43F0"/>
    <w:rsid w:val="009A56AF"/>
    <w:rsid w:val="009B04F8"/>
    <w:rsid w:val="009B05CD"/>
    <w:rsid w:val="009B1296"/>
    <w:rsid w:val="009B149B"/>
    <w:rsid w:val="009B5F82"/>
    <w:rsid w:val="009B624B"/>
    <w:rsid w:val="009B6CD6"/>
    <w:rsid w:val="009B75F2"/>
    <w:rsid w:val="009C1DEB"/>
    <w:rsid w:val="009C1E6A"/>
    <w:rsid w:val="009C27DE"/>
    <w:rsid w:val="009C36D4"/>
    <w:rsid w:val="009C3E3F"/>
    <w:rsid w:val="009C4210"/>
    <w:rsid w:val="009C4801"/>
    <w:rsid w:val="009C4D54"/>
    <w:rsid w:val="009C61E7"/>
    <w:rsid w:val="009C62EB"/>
    <w:rsid w:val="009C7926"/>
    <w:rsid w:val="009C7E21"/>
    <w:rsid w:val="009D0A69"/>
    <w:rsid w:val="009D2286"/>
    <w:rsid w:val="009D312B"/>
    <w:rsid w:val="009D32FA"/>
    <w:rsid w:val="009D3457"/>
    <w:rsid w:val="009D3BDA"/>
    <w:rsid w:val="009D3F22"/>
    <w:rsid w:val="009D4150"/>
    <w:rsid w:val="009D47D8"/>
    <w:rsid w:val="009D50D3"/>
    <w:rsid w:val="009D5201"/>
    <w:rsid w:val="009D5F80"/>
    <w:rsid w:val="009D62CB"/>
    <w:rsid w:val="009D6752"/>
    <w:rsid w:val="009D7137"/>
    <w:rsid w:val="009D7994"/>
    <w:rsid w:val="009E06BF"/>
    <w:rsid w:val="009E0E69"/>
    <w:rsid w:val="009E28C6"/>
    <w:rsid w:val="009E5249"/>
    <w:rsid w:val="009E723B"/>
    <w:rsid w:val="009E7757"/>
    <w:rsid w:val="009F38B7"/>
    <w:rsid w:val="009F4A1D"/>
    <w:rsid w:val="009F4FC2"/>
    <w:rsid w:val="009F580A"/>
    <w:rsid w:val="009F5A2B"/>
    <w:rsid w:val="009F7C7C"/>
    <w:rsid w:val="009F7C8D"/>
    <w:rsid w:val="00A01AA8"/>
    <w:rsid w:val="00A0379A"/>
    <w:rsid w:val="00A0455B"/>
    <w:rsid w:val="00A04790"/>
    <w:rsid w:val="00A04FA3"/>
    <w:rsid w:val="00A05308"/>
    <w:rsid w:val="00A05A11"/>
    <w:rsid w:val="00A06404"/>
    <w:rsid w:val="00A06797"/>
    <w:rsid w:val="00A07060"/>
    <w:rsid w:val="00A07118"/>
    <w:rsid w:val="00A10196"/>
    <w:rsid w:val="00A1047E"/>
    <w:rsid w:val="00A122AC"/>
    <w:rsid w:val="00A129E9"/>
    <w:rsid w:val="00A14BDD"/>
    <w:rsid w:val="00A16073"/>
    <w:rsid w:val="00A161D4"/>
    <w:rsid w:val="00A16923"/>
    <w:rsid w:val="00A16A47"/>
    <w:rsid w:val="00A16ABA"/>
    <w:rsid w:val="00A16E36"/>
    <w:rsid w:val="00A17523"/>
    <w:rsid w:val="00A177FA"/>
    <w:rsid w:val="00A17B90"/>
    <w:rsid w:val="00A17F16"/>
    <w:rsid w:val="00A21198"/>
    <w:rsid w:val="00A22D96"/>
    <w:rsid w:val="00A23D77"/>
    <w:rsid w:val="00A24A58"/>
    <w:rsid w:val="00A24AAB"/>
    <w:rsid w:val="00A25F03"/>
    <w:rsid w:val="00A267FF"/>
    <w:rsid w:val="00A31340"/>
    <w:rsid w:val="00A3181A"/>
    <w:rsid w:val="00A31A2D"/>
    <w:rsid w:val="00A31B33"/>
    <w:rsid w:val="00A32440"/>
    <w:rsid w:val="00A328E0"/>
    <w:rsid w:val="00A34647"/>
    <w:rsid w:val="00A347A9"/>
    <w:rsid w:val="00A358AC"/>
    <w:rsid w:val="00A35B39"/>
    <w:rsid w:val="00A36A3C"/>
    <w:rsid w:val="00A36BCE"/>
    <w:rsid w:val="00A37293"/>
    <w:rsid w:val="00A3745D"/>
    <w:rsid w:val="00A37526"/>
    <w:rsid w:val="00A41C23"/>
    <w:rsid w:val="00A420DB"/>
    <w:rsid w:val="00A43900"/>
    <w:rsid w:val="00A43CA5"/>
    <w:rsid w:val="00A44607"/>
    <w:rsid w:val="00A45BC6"/>
    <w:rsid w:val="00A45BDA"/>
    <w:rsid w:val="00A47F5D"/>
    <w:rsid w:val="00A50885"/>
    <w:rsid w:val="00A50E76"/>
    <w:rsid w:val="00A51833"/>
    <w:rsid w:val="00A53841"/>
    <w:rsid w:val="00A53AFD"/>
    <w:rsid w:val="00A53F2B"/>
    <w:rsid w:val="00A54469"/>
    <w:rsid w:val="00A56C5F"/>
    <w:rsid w:val="00A56C7E"/>
    <w:rsid w:val="00A5765F"/>
    <w:rsid w:val="00A578EA"/>
    <w:rsid w:val="00A60E4D"/>
    <w:rsid w:val="00A61266"/>
    <w:rsid w:val="00A6344B"/>
    <w:rsid w:val="00A644BC"/>
    <w:rsid w:val="00A65DCD"/>
    <w:rsid w:val="00A66DB2"/>
    <w:rsid w:val="00A67758"/>
    <w:rsid w:val="00A71040"/>
    <w:rsid w:val="00A71425"/>
    <w:rsid w:val="00A72F0D"/>
    <w:rsid w:val="00A72FBC"/>
    <w:rsid w:val="00A73662"/>
    <w:rsid w:val="00A738C5"/>
    <w:rsid w:val="00A73C6A"/>
    <w:rsid w:val="00A74506"/>
    <w:rsid w:val="00A7558D"/>
    <w:rsid w:val="00A76C88"/>
    <w:rsid w:val="00A808CB"/>
    <w:rsid w:val="00A80A87"/>
    <w:rsid w:val="00A80AB6"/>
    <w:rsid w:val="00A80D7E"/>
    <w:rsid w:val="00A82408"/>
    <w:rsid w:val="00A8288F"/>
    <w:rsid w:val="00A83196"/>
    <w:rsid w:val="00A8355E"/>
    <w:rsid w:val="00A8380F"/>
    <w:rsid w:val="00A83E7F"/>
    <w:rsid w:val="00A856FF"/>
    <w:rsid w:val="00A86338"/>
    <w:rsid w:val="00A90433"/>
    <w:rsid w:val="00A912FE"/>
    <w:rsid w:val="00A91C5C"/>
    <w:rsid w:val="00A92131"/>
    <w:rsid w:val="00A93033"/>
    <w:rsid w:val="00A93FBB"/>
    <w:rsid w:val="00A94648"/>
    <w:rsid w:val="00A95A34"/>
    <w:rsid w:val="00A95ADA"/>
    <w:rsid w:val="00A964E0"/>
    <w:rsid w:val="00A97629"/>
    <w:rsid w:val="00AA1488"/>
    <w:rsid w:val="00AA17CB"/>
    <w:rsid w:val="00AA187F"/>
    <w:rsid w:val="00AA22EB"/>
    <w:rsid w:val="00AA2B25"/>
    <w:rsid w:val="00AA2DA7"/>
    <w:rsid w:val="00AA3D4A"/>
    <w:rsid w:val="00AA3F25"/>
    <w:rsid w:val="00AA562B"/>
    <w:rsid w:val="00AA742F"/>
    <w:rsid w:val="00AA7F8E"/>
    <w:rsid w:val="00AB0095"/>
    <w:rsid w:val="00AB01F5"/>
    <w:rsid w:val="00AB2F8E"/>
    <w:rsid w:val="00AB3969"/>
    <w:rsid w:val="00AB4504"/>
    <w:rsid w:val="00AB519C"/>
    <w:rsid w:val="00AB768C"/>
    <w:rsid w:val="00AC05B1"/>
    <w:rsid w:val="00AC0DEB"/>
    <w:rsid w:val="00AC2503"/>
    <w:rsid w:val="00AC2ACA"/>
    <w:rsid w:val="00AC3E56"/>
    <w:rsid w:val="00AC4DE8"/>
    <w:rsid w:val="00AC5BD3"/>
    <w:rsid w:val="00AC5D3B"/>
    <w:rsid w:val="00AC6F04"/>
    <w:rsid w:val="00AC7083"/>
    <w:rsid w:val="00AD055C"/>
    <w:rsid w:val="00AD08B0"/>
    <w:rsid w:val="00AD0957"/>
    <w:rsid w:val="00AD1243"/>
    <w:rsid w:val="00AD16BA"/>
    <w:rsid w:val="00AD2DE9"/>
    <w:rsid w:val="00AD4D21"/>
    <w:rsid w:val="00AD4E4F"/>
    <w:rsid w:val="00AD4E55"/>
    <w:rsid w:val="00AD56C3"/>
    <w:rsid w:val="00AD5E86"/>
    <w:rsid w:val="00AD5F16"/>
    <w:rsid w:val="00AD6C42"/>
    <w:rsid w:val="00AD7516"/>
    <w:rsid w:val="00AD7E39"/>
    <w:rsid w:val="00AE1607"/>
    <w:rsid w:val="00AE2AAB"/>
    <w:rsid w:val="00AE2BCB"/>
    <w:rsid w:val="00AE31DF"/>
    <w:rsid w:val="00AE36F6"/>
    <w:rsid w:val="00AE4F6F"/>
    <w:rsid w:val="00AE5960"/>
    <w:rsid w:val="00AE62EA"/>
    <w:rsid w:val="00AE66B5"/>
    <w:rsid w:val="00AE6FAA"/>
    <w:rsid w:val="00AE73FF"/>
    <w:rsid w:val="00AE7B63"/>
    <w:rsid w:val="00AE7D77"/>
    <w:rsid w:val="00AE7E1B"/>
    <w:rsid w:val="00AF01BD"/>
    <w:rsid w:val="00AF08A3"/>
    <w:rsid w:val="00AF1824"/>
    <w:rsid w:val="00AF1B3F"/>
    <w:rsid w:val="00AF27E4"/>
    <w:rsid w:val="00AF2EF8"/>
    <w:rsid w:val="00AF3431"/>
    <w:rsid w:val="00AF4096"/>
    <w:rsid w:val="00AF4B94"/>
    <w:rsid w:val="00AF5B98"/>
    <w:rsid w:val="00AF664B"/>
    <w:rsid w:val="00AF7528"/>
    <w:rsid w:val="00B00ED7"/>
    <w:rsid w:val="00B0297E"/>
    <w:rsid w:val="00B05340"/>
    <w:rsid w:val="00B06302"/>
    <w:rsid w:val="00B06332"/>
    <w:rsid w:val="00B108F8"/>
    <w:rsid w:val="00B11316"/>
    <w:rsid w:val="00B11682"/>
    <w:rsid w:val="00B11D00"/>
    <w:rsid w:val="00B12229"/>
    <w:rsid w:val="00B13B22"/>
    <w:rsid w:val="00B143E6"/>
    <w:rsid w:val="00B1570B"/>
    <w:rsid w:val="00B1624F"/>
    <w:rsid w:val="00B1697E"/>
    <w:rsid w:val="00B1717C"/>
    <w:rsid w:val="00B2097C"/>
    <w:rsid w:val="00B23546"/>
    <w:rsid w:val="00B2575C"/>
    <w:rsid w:val="00B268DC"/>
    <w:rsid w:val="00B303D5"/>
    <w:rsid w:val="00B3194F"/>
    <w:rsid w:val="00B31B09"/>
    <w:rsid w:val="00B31FF2"/>
    <w:rsid w:val="00B33084"/>
    <w:rsid w:val="00B33197"/>
    <w:rsid w:val="00B33AC6"/>
    <w:rsid w:val="00B33CFB"/>
    <w:rsid w:val="00B35ECC"/>
    <w:rsid w:val="00B35FC0"/>
    <w:rsid w:val="00B3745A"/>
    <w:rsid w:val="00B405F8"/>
    <w:rsid w:val="00B40E12"/>
    <w:rsid w:val="00B412D4"/>
    <w:rsid w:val="00B42619"/>
    <w:rsid w:val="00B431EF"/>
    <w:rsid w:val="00B434E0"/>
    <w:rsid w:val="00B4483B"/>
    <w:rsid w:val="00B454E9"/>
    <w:rsid w:val="00B461DD"/>
    <w:rsid w:val="00B46484"/>
    <w:rsid w:val="00B502AE"/>
    <w:rsid w:val="00B51EB0"/>
    <w:rsid w:val="00B52105"/>
    <w:rsid w:val="00B53B0F"/>
    <w:rsid w:val="00B54027"/>
    <w:rsid w:val="00B542EC"/>
    <w:rsid w:val="00B546B3"/>
    <w:rsid w:val="00B5596C"/>
    <w:rsid w:val="00B55F65"/>
    <w:rsid w:val="00B57CEA"/>
    <w:rsid w:val="00B610E1"/>
    <w:rsid w:val="00B6193B"/>
    <w:rsid w:val="00B6220A"/>
    <w:rsid w:val="00B63054"/>
    <w:rsid w:val="00B641DE"/>
    <w:rsid w:val="00B652F1"/>
    <w:rsid w:val="00B65D39"/>
    <w:rsid w:val="00B67EAA"/>
    <w:rsid w:val="00B70C4E"/>
    <w:rsid w:val="00B71547"/>
    <w:rsid w:val="00B72335"/>
    <w:rsid w:val="00B723B4"/>
    <w:rsid w:val="00B72CEE"/>
    <w:rsid w:val="00B734D3"/>
    <w:rsid w:val="00B73FA6"/>
    <w:rsid w:val="00B74879"/>
    <w:rsid w:val="00B748DB"/>
    <w:rsid w:val="00B7499F"/>
    <w:rsid w:val="00B75756"/>
    <w:rsid w:val="00B75DDD"/>
    <w:rsid w:val="00B76AE7"/>
    <w:rsid w:val="00B77784"/>
    <w:rsid w:val="00B81BCD"/>
    <w:rsid w:val="00B8352C"/>
    <w:rsid w:val="00B83C38"/>
    <w:rsid w:val="00B84C9C"/>
    <w:rsid w:val="00B8559C"/>
    <w:rsid w:val="00B86E65"/>
    <w:rsid w:val="00B92B0E"/>
    <w:rsid w:val="00B92FA8"/>
    <w:rsid w:val="00B93976"/>
    <w:rsid w:val="00B941E2"/>
    <w:rsid w:val="00B95255"/>
    <w:rsid w:val="00B95602"/>
    <w:rsid w:val="00B969A2"/>
    <w:rsid w:val="00B969DD"/>
    <w:rsid w:val="00B96B90"/>
    <w:rsid w:val="00BA08D1"/>
    <w:rsid w:val="00BA15E2"/>
    <w:rsid w:val="00BA45D2"/>
    <w:rsid w:val="00BA4767"/>
    <w:rsid w:val="00BA519E"/>
    <w:rsid w:val="00BA52FB"/>
    <w:rsid w:val="00BA5D5D"/>
    <w:rsid w:val="00BA691E"/>
    <w:rsid w:val="00BA6D42"/>
    <w:rsid w:val="00BA71B8"/>
    <w:rsid w:val="00BA75DB"/>
    <w:rsid w:val="00BA7639"/>
    <w:rsid w:val="00BA7DF7"/>
    <w:rsid w:val="00BB10CE"/>
    <w:rsid w:val="00BB134F"/>
    <w:rsid w:val="00BB20FC"/>
    <w:rsid w:val="00BB23BD"/>
    <w:rsid w:val="00BB25DB"/>
    <w:rsid w:val="00BB28DB"/>
    <w:rsid w:val="00BB365F"/>
    <w:rsid w:val="00BB39AD"/>
    <w:rsid w:val="00BB443D"/>
    <w:rsid w:val="00BB55C7"/>
    <w:rsid w:val="00BB7CE3"/>
    <w:rsid w:val="00BC0F77"/>
    <w:rsid w:val="00BC1F02"/>
    <w:rsid w:val="00BC1F2D"/>
    <w:rsid w:val="00BC27D7"/>
    <w:rsid w:val="00BC29FC"/>
    <w:rsid w:val="00BC31CE"/>
    <w:rsid w:val="00BC365F"/>
    <w:rsid w:val="00BC5048"/>
    <w:rsid w:val="00BC66A6"/>
    <w:rsid w:val="00BD0108"/>
    <w:rsid w:val="00BD01FA"/>
    <w:rsid w:val="00BD0B60"/>
    <w:rsid w:val="00BD1404"/>
    <w:rsid w:val="00BD1570"/>
    <w:rsid w:val="00BD2105"/>
    <w:rsid w:val="00BD244D"/>
    <w:rsid w:val="00BD33B3"/>
    <w:rsid w:val="00BD365E"/>
    <w:rsid w:val="00BD46F0"/>
    <w:rsid w:val="00BD4876"/>
    <w:rsid w:val="00BD4A57"/>
    <w:rsid w:val="00BD4CAF"/>
    <w:rsid w:val="00BD5A4A"/>
    <w:rsid w:val="00BD6A51"/>
    <w:rsid w:val="00BD76F1"/>
    <w:rsid w:val="00BD7845"/>
    <w:rsid w:val="00BE13A1"/>
    <w:rsid w:val="00BE14B4"/>
    <w:rsid w:val="00BE1DAB"/>
    <w:rsid w:val="00BE2BC2"/>
    <w:rsid w:val="00BE2CA8"/>
    <w:rsid w:val="00BE2D64"/>
    <w:rsid w:val="00BE328B"/>
    <w:rsid w:val="00BE3771"/>
    <w:rsid w:val="00BE5327"/>
    <w:rsid w:val="00BE570C"/>
    <w:rsid w:val="00BE5AFD"/>
    <w:rsid w:val="00BE6A10"/>
    <w:rsid w:val="00BE741C"/>
    <w:rsid w:val="00BE76F7"/>
    <w:rsid w:val="00BF0C30"/>
    <w:rsid w:val="00BF0C6D"/>
    <w:rsid w:val="00BF3575"/>
    <w:rsid w:val="00BF4EDC"/>
    <w:rsid w:val="00BF5ACA"/>
    <w:rsid w:val="00BF6B64"/>
    <w:rsid w:val="00BF6FEB"/>
    <w:rsid w:val="00C011CF"/>
    <w:rsid w:val="00C013A0"/>
    <w:rsid w:val="00C0183D"/>
    <w:rsid w:val="00C023E1"/>
    <w:rsid w:val="00C04994"/>
    <w:rsid w:val="00C07626"/>
    <w:rsid w:val="00C07961"/>
    <w:rsid w:val="00C1045E"/>
    <w:rsid w:val="00C1434E"/>
    <w:rsid w:val="00C15A33"/>
    <w:rsid w:val="00C16168"/>
    <w:rsid w:val="00C17EF3"/>
    <w:rsid w:val="00C17F2E"/>
    <w:rsid w:val="00C20C61"/>
    <w:rsid w:val="00C20CE4"/>
    <w:rsid w:val="00C22FDE"/>
    <w:rsid w:val="00C235DA"/>
    <w:rsid w:val="00C23D76"/>
    <w:rsid w:val="00C23D90"/>
    <w:rsid w:val="00C24AC9"/>
    <w:rsid w:val="00C255CE"/>
    <w:rsid w:val="00C25EAC"/>
    <w:rsid w:val="00C275CB"/>
    <w:rsid w:val="00C27C77"/>
    <w:rsid w:val="00C321E6"/>
    <w:rsid w:val="00C3269D"/>
    <w:rsid w:val="00C3354D"/>
    <w:rsid w:val="00C345AE"/>
    <w:rsid w:val="00C351DF"/>
    <w:rsid w:val="00C35820"/>
    <w:rsid w:val="00C362CB"/>
    <w:rsid w:val="00C36BD6"/>
    <w:rsid w:val="00C36C34"/>
    <w:rsid w:val="00C3721A"/>
    <w:rsid w:val="00C37B2C"/>
    <w:rsid w:val="00C37C28"/>
    <w:rsid w:val="00C37D36"/>
    <w:rsid w:val="00C417FA"/>
    <w:rsid w:val="00C41932"/>
    <w:rsid w:val="00C41A88"/>
    <w:rsid w:val="00C420C2"/>
    <w:rsid w:val="00C423CB"/>
    <w:rsid w:val="00C426FB"/>
    <w:rsid w:val="00C436B7"/>
    <w:rsid w:val="00C43991"/>
    <w:rsid w:val="00C44FF5"/>
    <w:rsid w:val="00C475A5"/>
    <w:rsid w:val="00C50213"/>
    <w:rsid w:val="00C50223"/>
    <w:rsid w:val="00C50628"/>
    <w:rsid w:val="00C55E6D"/>
    <w:rsid w:val="00C566F9"/>
    <w:rsid w:val="00C5695A"/>
    <w:rsid w:val="00C56F40"/>
    <w:rsid w:val="00C61FD0"/>
    <w:rsid w:val="00C6523A"/>
    <w:rsid w:val="00C659E7"/>
    <w:rsid w:val="00C65BE7"/>
    <w:rsid w:val="00C66331"/>
    <w:rsid w:val="00C6729B"/>
    <w:rsid w:val="00C70EB3"/>
    <w:rsid w:val="00C71507"/>
    <w:rsid w:val="00C73B8A"/>
    <w:rsid w:val="00C73DA7"/>
    <w:rsid w:val="00C74121"/>
    <w:rsid w:val="00C74740"/>
    <w:rsid w:val="00C7514B"/>
    <w:rsid w:val="00C75F73"/>
    <w:rsid w:val="00C76095"/>
    <w:rsid w:val="00C76365"/>
    <w:rsid w:val="00C76AE0"/>
    <w:rsid w:val="00C82302"/>
    <w:rsid w:val="00C83992"/>
    <w:rsid w:val="00C84150"/>
    <w:rsid w:val="00C84937"/>
    <w:rsid w:val="00C85085"/>
    <w:rsid w:val="00C85930"/>
    <w:rsid w:val="00C86B32"/>
    <w:rsid w:val="00C86CE3"/>
    <w:rsid w:val="00C87155"/>
    <w:rsid w:val="00C87394"/>
    <w:rsid w:val="00C91B78"/>
    <w:rsid w:val="00C920E8"/>
    <w:rsid w:val="00C929B5"/>
    <w:rsid w:val="00C92AC3"/>
    <w:rsid w:val="00C92DCE"/>
    <w:rsid w:val="00C93B64"/>
    <w:rsid w:val="00C9553D"/>
    <w:rsid w:val="00C95BBB"/>
    <w:rsid w:val="00C95E59"/>
    <w:rsid w:val="00C976EB"/>
    <w:rsid w:val="00C977BA"/>
    <w:rsid w:val="00C978B8"/>
    <w:rsid w:val="00CA030E"/>
    <w:rsid w:val="00CA0597"/>
    <w:rsid w:val="00CA0F3A"/>
    <w:rsid w:val="00CA2999"/>
    <w:rsid w:val="00CA2DB2"/>
    <w:rsid w:val="00CA36DA"/>
    <w:rsid w:val="00CA5437"/>
    <w:rsid w:val="00CA61E0"/>
    <w:rsid w:val="00CA6433"/>
    <w:rsid w:val="00CA73BC"/>
    <w:rsid w:val="00CA784E"/>
    <w:rsid w:val="00CA7A9A"/>
    <w:rsid w:val="00CB16DC"/>
    <w:rsid w:val="00CB1706"/>
    <w:rsid w:val="00CB23CF"/>
    <w:rsid w:val="00CB2E97"/>
    <w:rsid w:val="00CB49EE"/>
    <w:rsid w:val="00CB4E0C"/>
    <w:rsid w:val="00CB5A53"/>
    <w:rsid w:val="00CB5E5D"/>
    <w:rsid w:val="00CB5ED3"/>
    <w:rsid w:val="00CB6D6E"/>
    <w:rsid w:val="00CB7D91"/>
    <w:rsid w:val="00CB7E4D"/>
    <w:rsid w:val="00CC1028"/>
    <w:rsid w:val="00CC18CB"/>
    <w:rsid w:val="00CC31DD"/>
    <w:rsid w:val="00CC426F"/>
    <w:rsid w:val="00CC4803"/>
    <w:rsid w:val="00CC5121"/>
    <w:rsid w:val="00CC5142"/>
    <w:rsid w:val="00CC5456"/>
    <w:rsid w:val="00CC5470"/>
    <w:rsid w:val="00CC71AA"/>
    <w:rsid w:val="00CD03B6"/>
    <w:rsid w:val="00CD0909"/>
    <w:rsid w:val="00CD1631"/>
    <w:rsid w:val="00CD19F4"/>
    <w:rsid w:val="00CD23D1"/>
    <w:rsid w:val="00CD2676"/>
    <w:rsid w:val="00CD2F6D"/>
    <w:rsid w:val="00CD43E8"/>
    <w:rsid w:val="00CD544A"/>
    <w:rsid w:val="00CD59D6"/>
    <w:rsid w:val="00CD5A5A"/>
    <w:rsid w:val="00CD6CBC"/>
    <w:rsid w:val="00CD702F"/>
    <w:rsid w:val="00CE07D3"/>
    <w:rsid w:val="00CE0CF1"/>
    <w:rsid w:val="00CE1764"/>
    <w:rsid w:val="00CE25F5"/>
    <w:rsid w:val="00CE2657"/>
    <w:rsid w:val="00CE3A8B"/>
    <w:rsid w:val="00CE3AFC"/>
    <w:rsid w:val="00CE436D"/>
    <w:rsid w:val="00CE4463"/>
    <w:rsid w:val="00CE66D8"/>
    <w:rsid w:val="00CE74AD"/>
    <w:rsid w:val="00CE7C41"/>
    <w:rsid w:val="00CE7C5E"/>
    <w:rsid w:val="00CF02DA"/>
    <w:rsid w:val="00CF1BDA"/>
    <w:rsid w:val="00CF51E6"/>
    <w:rsid w:val="00CF591B"/>
    <w:rsid w:val="00CF6540"/>
    <w:rsid w:val="00CF7533"/>
    <w:rsid w:val="00CF7673"/>
    <w:rsid w:val="00CF7A81"/>
    <w:rsid w:val="00CF7DBF"/>
    <w:rsid w:val="00D00D72"/>
    <w:rsid w:val="00D012AB"/>
    <w:rsid w:val="00D02663"/>
    <w:rsid w:val="00D02805"/>
    <w:rsid w:val="00D03AF4"/>
    <w:rsid w:val="00D03CCF"/>
    <w:rsid w:val="00D03D34"/>
    <w:rsid w:val="00D046D7"/>
    <w:rsid w:val="00D05086"/>
    <w:rsid w:val="00D05A00"/>
    <w:rsid w:val="00D05B04"/>
    <w:rsid w:val="00D06FF3"/>
    <w:rsid w:val="00D101D7"/>
    <w:rsid w:val="00D107C4"/>
    <w:rsid w:val="00D1143A"/>
    <w:rsid w:val="00D11A4B"/>
    <w:rsid w:val="00D12CEA"/>
    <w:rsid w:val="00D12FD2"/>
    <w:rsid w:val="00D151D1"/>
    <w:rsid w:val="00D15D04"/>
    <w:rsid w:val="00D15F7D"/>
    <w:rsid w:val="00D16215"/>
    <w:rsid w:val="00D163F2"/>
    <w:rsid w:val="00D16872"/>
    <w:rsid w:val="00D17636"/>
    <w:rsid w:val="00D17959"/>
    <w:rsid w:val="00D1796A"/>
    <w:rsid w:val="00D17C2E"/>
    <w:rsid w:val="00D17E70"/>
    <w:rsid w:val="00D20302"/>
    <w:rsid w:val="00D207F2"/>
    <w:rsid w:val="00D20F6C"/>
    <w:rsid w:val="00D211A9"/>
    <w:rsid w:val="00D211ED"/>
    <w:rsid w:val="00D22300"/>
    <w:rsid w:val="00D23575"/>
    <w:rsid w:val="00D241EA"/>
    <w:rsid w:val="00D26394"/>
    <w:rsid w:val="00D264C6"/>
    <w:rsid w:val="00D265CA"/>
    <w:rsid w:val="00D26D7A"/>
    <w:rsid w:val="00D278AA"/>
    <w:rsid w:val="00D27B45"/>
    <w:rsid w:val="00D30126"/>
    <w:rsid w:val="00D3024F"/>
    <w:rsid w:val="00D307CE"/>
    <w:rsid w:val="00D30C5A"/>
    <w:rsid w:val="00D319E3"/>
    <w:rsid w:val="00D31D17"/>
    <w:rsid w:val="00D33F21"/>
    <w:rsid w:val="00D34307"/>
    <w:rsid w:val="00D34764"/>
    <w:rsid w:val="00D35450"/>
    <w:rsid w:val="00D35B89"/>
    <w:rsid w:val="00D3605B"/>
    <w:rsid w:val="00D37319"/>
    <w:rsid w:val="00D3773A"/>
    <w:rsid w:val="00D4028C"/>
    <w:rsid w:val="00D40C1C"/>
    <w:rsid w:val="00D42C66"/>
    <w:rsid w:val="00D43F61"/>
    <w:rsid w:val="00D45787"/>
    <w:rsid w:val="00D463D5"/>
    <w:rsid w:val="00D4692E"/>
    <w:rsid w:val="00D47B91"/>
    <w:rsid w:val="00D50B53"/>
    <w:rsid w:val="00D51C3B"/>
    <w:rsid w:val="00D53F26"/>
    <w:rsid w:val="00D5407F"/>
    <w:rsid w:val="00D54BF5"/>
    <w:rsid w:val="00D556D7"/>
    <w:rsid w:val="00D55718"/>
    <w:rsid w:val="00D559B7"/>
    <w:rsid w:val="00D56A8E"/>
    <w:rsid w:val="00D56F00"/>
    <w:rsid w:val="00D57400"/>
    <w:rsid w:val="00D5764F"/>
    <w:rsid w:val="00D57C87"/>
    <w:rsid w:val="00D60490"/>
    <w:rsid w:val="00D6099C"/>
    <w:rsid w:val="00D6116A"/>
    <w:rsid w:val="00D61E8E"/>
    <w:rsid w:val="00D62307"/>
    <w:rsid w:val="00D624D8"/>
    <w:rsid w:val="00D625EC"/>
    <w:rsid w:val="00D62762"/>
    <w:rsid w:val="00D630A2"/>
    <w:rsid w:val="00D63951"/>
    <w:rsid w:val="00D63C66"/>
    <w:rsid w:val="00D6529A"/>
    <w:rsid w:val="00D705E8"/>
    <w:rsid w:val="00D72A33"/>
    <w:rsid w:val="00D73178"/>
    <w:rsid w:val="00D80AB8"/>
    <w:rsid w:val="00D86D79"/>
    <w:rsid w:val="00D86E48"/>
    <w:rsid w:val="00D90B91"/>
    <w:rsid w:val="00D918BB"/>
    <w:rsid w:val="00D92B96"/>
    <w:rsid w:val="00D942C1"/>
    <w:rsid w:val="00D9666E"/>
    <w:rsid w:val="00D971CC"/>
    <w:rsid w:val="00DA0E67"/>
    <w:rsid w:val="00DA2038"/>
    <w:rsid w:val="00DA371A"/>
    <w:rsid w:val="00DA4948"/>
    <w:rsid w:val="00DA4B3B"/>
    <w:rsid w:val="00DA5207"/>
    <w:rsid w:val="00DA5284"/>
    <w:rsid w:val="00DA588B"/>
    <w:rsid w:val="00DA6267"/>
    <w:rsid w:val="00DA7B01"/>
    <w:rsid w:val="00DA7B8C"/>
    <w:rsid w:val="00DB2B1B"/>
    <w:rsid w:val="00DB3AD3"/>
    <w:rsid w:val="00DB3B69"/>
    <w:rsid w:val="00DB3F98"/>
    <w:rsid w:val="00DB42F6"/>
    <w:rsid w:val="00DB4DF7"/>
    <w:rsid w:val="00DB534F"/>
    <w:rsid w:val="00DB62BF"/>
    <w:rsid w:val="00DB6735"/>
    <w:rsid w:val="00DC106D"/>
    <w:rsid w:val="00DC1454"/>
    <w:rsid w:val="00DC3431"/>
    <w:rsid w:val="00DC34C7"/>
    <w:rsid w:val="00DC4857"/>
    <w:rsid w:val="00DC51E0"/>
    <w:rsid w:val="00DC5771"/>
    <w:rsid w:val="00DC57B3"/>
    <w:rsid w:val="00DC58E0"/>
    <w:rsid w:val="00DC62C9"/>
    <w:rsid w:val="00DC6483"/>
    <w:rsid w:val="00DC6776"/>
    <w:rsid w:val="00DC76D7"/>
    <w:rsid w:val="00DC7CA6"/>
    <w:rsid w:val="00DD051F"/>
    <w:rsid w:val="00DD0D5E"/>
    <w:rsid w:val="00DD10A0"/>
    <w:rsid w:val="00DD1CB7"/>
    <w:rsid w:val="00DD1EC0"/>
    <w:rsid w:val="00DD2D03"/>
    <w:rsid w:val="00DD2F3C"/>
    <w:rsid w:val="00DD3A72"/>
    <w:rsid w:val="00DD4F23"/>
    <w:rsid w:val="00DD4F86"/>
    <w:rsid w:val="00DD5080"/>
    <w:rsid w:val="00DD62B8"/>
    <w:rsid w:val="00DE050C"/>
    <w:rsid w:val="00DE1B64"/>
    <w:rsid w:val="00DE2295"/>
    <w:rsid w:val="00DE3261"/>
    <w:rsid w:val="00DE477F"/>
    <w:rsid w:val="00DE4853"/>
    <w:rsid w:val="00DE49F3"/>
    <w:rsid w:val="00DE4D82"/>
    <w:rsid w:val="00DE4E1F"/>
    <w:rsid w:val="00DE73AB"/>
    <w:rsid w:val="00DE7934"/>
    <w:rsid w:val="00DE7AEF"/>
    <w:rsid w:val="00DF18E7"/>
    <w:rsid w:val="00DF2409"/>
    <w:rsid w:val="00DF2581"/>
    <w:rsid w:val="00DF2667"/>
    <w:rsid w:val="00DF575B"/>
    <w:rsid w:val="00DF7315"/>
    <w:rsid w:val="00E0060C"/>
    <w:rsid w:val="00E02EAD"/>
    <w:rsid w:val="00E033E2"/>
    <w:rsid w:val="00E03736"/>
    <w:rsid w:val="00E03C08"/>
    <w:rsid w:val="00E06064"/>
    <w:rsid w:val="00E13109"/>
    <w:rsid w:val="00E13ED5"/>
    <w:rsid w:val="00E141E3"/>
    <w:rsid w:val="00E14BA2"/>
    <w:rsid w:val="00E14DF1"/>
    <w:rsid w:val="00E150FA"/>
    <w:rsid w:val="00E15280"/>
    <w:rsid w:val="00E15D6F"/>
    <w:rsid w:val="00E166F5"/>
    <w:rsid w:val="00E167BC"/>
    <w:rsid w:val="00E172DA"/>
    <w:rsid w:val="00E178C8"/>
    <w:rsid w:val="00E2117E"/>
    <w:rsid w:val="00E213FE"/>
    <w:rsid w:val="00E218F6"/>
    <w:rsid w:val="00E221C8"/>
    <w:rsid w:val="00E22961"/>
    <w:rsid w:val="00E23B46"/>
    <w:rsid w:val="00E24353"/>
    <w:rsid w:val="00E24C6C"/>
    <w:rsid w:val="00E250DF"/>
    <w:rsid w:val="00E25532"/>
    <w:rsid w:val="00E25612"/>
    <w:rsid w:val="00E26F4C"/>
    <w:rsid w:val="00E27385"/>
    <w:rsid w:val="00E2792B"/>
    <w:rsid w:val="00E27BF1"/>
    <w:rsid w:val="00E304F6"/>
    <w:rsid w:val="00E3184E"/>
    <w:rsid w:val="00E31896"/>
    <w:rsid w:val="00E31AB1"/>
    <w:rsid w:val="00E331FF"/>
    <w:rsid w:val="00E33DEF"/>
    <w:rsid w:val="00E3478F"/>
    <w:rsid w:val="00E35BE8"/>
    <w:rsid w:val="00E362EE"/>
    <w:rsid w:val="00E3633D"/>
    <w:rsid w:val="00E371DD"/>
    <w:rsid w:val="00E37D4D"/>
    <w:rsid w:val="00E41D90"/>
    <w:rsid w:val="00E42425"/>
    <w:rsid w:val="00E4397F"/>
    <w:rsid w:val="00E463EA"/>
    <w:rsid w:val="00E47839"/>
    <w:rsid w:val="00E47A7F"/>
    <w:rsid w:val="00E529A5"/>
    <w:rsid w:val="00E53B3A"/>
    <w:rsid w:val="00E54B76"/>
    <w:rsid w:val="00E56375"/>
    <w:rsid w:val="00E56F5A"/>
    <w:rsid w:val="00E579A6"/>
    <w:rsid w:val="00E57F8D"/>
    <w:rsid w:val="00E61524"/>
    <w:rsid w:val="00E62314"/>
    <w:rsid w:val="00E62C75"/>
    <w:rsid w:val="00E62DB4"/>
    <w:rsid w:val="00E63368"/>
    <w:rsid w:val="00E63C70"/>
    <w:rsid w:val="00E649E9"/>
    <w:rsid w:val="00E665A8"/>
    <w:rsid w:val="00E703D2"/>
    <w:rsid w:val="00E71843"/>
    <w:rsid w:val="00E71EA5"/>
    <w:rsid w:val="00E722A7"/>
    <w:rsid w:val="00E7298E"/>
    <w:rsid w:val="00E73F88"/>
    <w:rsid w:val="00E74361"/>
    <w:rsid w:val="00E74CD5"/>
    <w:rsid w:val="00E74D75"/>
    <w:rsid w:val="00E813A9"/>
    <w:rsid w:val="00E81EEC"/>
    <w:rsid w:val="00E82517"/>
    <w:rsid w:val="00E82857"/>
    <w:rsid w:val="00E82B08"/>
    <w:rsid w:val="00E82D92"/>
    <w:rsid w:val="00E82E20"/>
    <w:rsid w:val="00E82EEA"/>
    <w:rsid w:val="00E84380"/>
    <w:rsid w:val="00E84DF7"/>
    <w:rsid w:val="00E85212"/>
    <w:rsid w:val="00E85F0D"/>
    <w:rsid w:val="00E86C17"/>
    <w:rsid w:val="00E927AF"/>
    <w:rsid w:val="00E936A9"/>
    <w:rsid w:val="00E947B5"/>
    <w:rsid w:val="00E94D98"/>
    <w:rsid w:val="00E94F92"/>
    <w:rsid w:val="00E96A16"/>
    <w:rsid w:val="00E97002"/>
    <w:rsid w:val="00E9725E"/>
    <w:rsid w:val="00E97593"/>
    <w:rsid w:val="00E97F66"/>
    <w:rsid w:val="00EA2262"/>
    <w:rsid w:val="00EA22EF"/>
    <w:rsid w:val="00EA2E2B"/>
    <w:rsid w:val="00EA4778"/>
    <w:rsid w:val="00EA5CDC"/>
    <w:rsid w:val="00EA60F8"/>
    <w:rsid w:val="00EA6289"/>
    <w:rsid w:val="00EA6449"/>
    <w:rsid w:val="00EA6B40"/>
    <w:rsid w:val="00EA6D38"/>
    <w:rsid w:val="00EA6D55"/>
    <w:rsid w:val="00EA7ACF"/>
    <w:rsid w:val="00EB04E4"/>
    <w:rsid w:val="00EB055C"/>
    <w:rsid w:val="00EB147F"/>
    <w:rsid w:val="00EB1896"/>
    <w:rsid w:val="00EB288E"/>
    <w:rsid w:val="00EB367B"/>
    <w:rsid w:val="00EB4400"/>
    <w:rsid w:val="00EB5B8D"/>
    <w:rsid w:val="00EB6587"/>
    <w:rsid w:val="00EB6BEE"/>
    <w:rsid w:val="00EB74E7"/>
    <w:rsid w:val="00EB797D"/>
    <w:rsid w:val="00EC2464"/>
    <w:rsid w:val="00EC2B92"/>
    <w:rsid w:val="00EC2E36"/>
    <w:rsid w:val="00EC31CB"/>
    <w:rsid w:val="00EC39E0"/>
    <w:rsid w:val="00EC479B"/>
    <w:rsid w:val="00EC608A"/>
    <w:rsid w:val="00EC685A"/>
    <w:rsid w:val="00EC68FF"/>
    <w:rsid w:val="00EC793A"/>
    <w:rsid w:val="00EC7D94"/>
    <w:rsid w:val="00EC7ECC"/>
    <w:rsid w:val="00ED01DC"/>
    <w:rsid w:val="00ED1A13"/>
    <w:rsid w:val="00ED2FC1"/>
    <w:rsid w:val="00ED50CE"/>
    <w:rsid w:val="00ED55F0"/>
    <w:rsid w:val="00ED582D"/>
    <w:rsid w:val="00ED5FAD"/>
    <w:rsid w:val="00ED63E8"/>
    <w:rsid w:val="00ED6920"/>
    <w:rsid w:val="00ED6932"/>
    <w:rsid w:val="00ED75CB"/>
    <w:rsid w:val="00EE031F"/>
    <w:rsid w:val="00EE192F"/>
    <w:rsid w:val="00EE28F3"/>
    <w:rsid w:val="00EE2B19"/>
    <w:rsid w:val="00EE3426"/>
    <w:rsid w:val="00EE4917"/>
    <w:rsid w:val="00EE5D64"/>
    <w:rsid w:val="00EE75B8"/>
    <w:rsid w:val="00EF162A"/>
    <w:rsid w:val="00EF1E06"/>
    <w:rsid w:val="00EF2AE2"/>
    <w:rsid w:val="00EF3AF5"/>
    <w:rsid w:val="00EF3E7D"/>
    <w:rsid w:val="00EF551F"/>
    <w:rsid w:val="00EF570A"/>
    <w:rsid w:val="00EF5916"/>
    <w:rsid w:val="00EF6680"/>
    <w:rsid w:val="00EF789B"/>
    <w:rsid w:val="00F00441"/>
    <w:rsid w:val="00F00771"/>
    <w:rsid w:val="00F028E0"/>
    <w:rsid w:val="00F0301C"/>
    <w:rsid w:val="00F0413D"/>
    <w:rsid w:val="00F04657"/>
    <w:rsid w:val="00F0489B"/>
    <w:rsid w:val="00F058D2"/>
    <w:rsid w:val="00F05A85"/>
    <w:rsid w:val="00F0606B"/>
    <w:rsid w:val="00F06AF0"/>
    <w:rsid w:val="00F0707B"/>
    <w:rsid w:val="00F07DF4"/>
    <w:rsid w:val="00F102F2"/>
    <w:rsid w:val="00F1071F"/>
    <w:rsid w:val="00F11674"/>
    <w:rsid w:val="00F11CA7"/>
    <w:rsid w:val="00F12841"/>
    <w:rsid w:val="00F13DC2"/>
    <w:rsid w:val="00F1539F"/>
    <w:rsid w:val="00F15662"/>
    <w:rsid w:val="00F15867"/>
    <w:rsid w:val="00F15F30"/>
    <w:rsid w:val="00F1630C"/>
    <w:rsid w:val="00F163D7"/>
    <w:rsid w:val="00F16493"/>
    <w:rsid w:val="00F174F3"/>
    <w:rsid w:val="00F1760F"/>
    <w:rsid w:val="00F17D79"/>
    <w:rsid w:val="00F212A2"/>
    <w:rsid w:val="00F220F3"/>
    <w:rsid w:val="00F25A72"/>
    <w:rsid w:val="00F323BF"/>
    <w:rsid w:val="00F32C2A"/>
    <w:rsid w:val="00F33760"/>
    <w:rsid w:val="00F33C47"/>
    <w:rsid w:val="00F34DA5"/>
    <w:rsid w:val="00F34EF7"/>
    <w:rsid w:val="00F3531C"/>
    <w:rsid w:val="00F35B1B"/>
    <w:rsid w:val="00F37913"/>
    <w:rsid w:val="00F37B71"/>
    <w:rsid w:val="00F407FF"/>
    <w:rsid w:val="00F41023"/>
    <w:rsid w:val="00F41378"/>
    <w:rsid w:val="00F43B29"/>
    <w:rsid w:val="00F4433B"/>
    <w:rsid w:val="00F44F65"/>
    <w:rsid w:val="00F451E0"/>
    <w:rsid w:val="00F453A2"/>
    <w:rsid w:val="00F45614"/>
    <w:rsid w:val="00F458EB"/>
    <w:rsid w:val="00F45EB3"/>
    <w:rsid w:val="00F46FAA"/>
    <w:rsid w:val="00F47992"/>
    <w:rsid w:val="00F47EC4"/>
    <w:rsid w:val="00F522C2"/>
    <w:rsid w:val="00F5259C"/>
    <w:rsid w:val="00F530E0"/>
    <w:rsid w:val="00F53B59"/>
    <w:rsid w:val="00F53BEE"/>
    <w:rsid w:val="00F541A1"/>
    <w:rsid w:val="00F5458E"/>
    <w:rsid w:val="00F54656"/>
    <w:rsid w:val="00F54F79"/>
    <w:rsid w:val="00F55765"/>
    <w:rsid w:val="00F56615"/>
    <w:rsid w:val="00F60537"/>
    <w:rsid w:val="00F61652"/>
    <w:rsid w:val="00F61D9B"/>
    <w:rsid w:val="00F6435B"/>
    <w:rsid w:val="00F650E3"/>
    <w:rsid w:val="00F65608"/>
    <w:rsid w:val="00F65833"/>
    <w:rsid w:val="00F66E8A"/>
    <w:rsid w:val="00F671A9"/>
    <w:rsid w:val="00F67D94"/>
    <w:rsid w:val="00F67EFF"/>
    <w:rsid w:val="00F70B08"/>
    <w:rsid w:val="00F71637"/>
    <w:rsid w:val="00F718FE"/>
    <w:rsid w:val="00F7246D"/>
    <w:rsid w:val="00F72857"/>
    <w:rsid w:val="00F72D1B"/>
    <w:rsid w:val="00F7311C"/>
    <w:rsid w:val="00F74EBB"/>
    <w:rsid w:val="00F75519"/>
    <w:rsid w:val="00F75905"/>
    <w:rsid w:val="00F75929"/>
    <w:rsid w:val="00F76F9A"/>
    <w:rsid w:val="00F778D6"/>
    <w:rsid w:val="00F80712"/>
    <w:rsid w:val="00F837D1"/>
    <w:rsid w:val="00F84249"/>
    <w:rsid w:val="00F8496D"/>
    <w:rsid w:val="00F85085"/>
    <w:rsid w:val="00F873E4"/>
    <w:rsid w:val="00F91179"/>
    <w:rsid w:val="00F91C34"/>
    <w:rsid w:val="00F925FF"/>
    <w:rsid w:val="00F928CC"/>
    <w:rsid w:val="00F93903"/>
    <w:rsid w:val="00F95E07"/>
    <w:rsid w:val="00F968D5"/>
    <w:rsid w:val="00F97EBC"/>
    <w:rsid w:val="00FA1506"/>
    <w:rsid w:val="00FA2DB4"/>
    <w:rsid w:val="00FA2F47"/>
    <w:rsid w:val="00FA315F"/>
    <w:rsid w:val="00FA3880"/>
    <w:rsid w:val="00FA3E7B"/>
    <w:rsid w:val="00FA4248"/>
    <w:rsid w:val="00FA4308"/>
    <w:rsid w:val="00FA4831"/>
    <w:rsid w:val="00FA5035"/>
    <w:rsid w:val="00FA59EF"/>
    <w:rsid w:val="00FA5D04"/>
    <w:rsid w:val="00FA68AC"/>
    <w:rsid w:val="00FA6A97"/>
    <w:rsid w:val="00FB0E20"/>
    <w:rsid w:val="00FB2BD6"/>
    <w:rsid w:val="00FB3C17"/>
    <w:rsid w:val="00FB4249"/>
    <w:rsid w:val="00FB561B"/>
    <w:rsid w:val="00FB5B6E"/>
    <w:rsid w:val="00FB5CC9"/>
    <w:rsid w:val="00FB64E1"/>
    <w:rsid w:val="00FB777E"/>
    <w:rsid w:val="00FB7D12"/>
    <w:rsid w:val="00FC0CE0"/>
    <w:rsid w:val="00FC0D0B"/>
    <w:rsid w:val="00FC1FBF"/>
    <w:rsid w:val="00FC2750"/>
    <w:rsid w:val="00FC3F68"/>
    <w:rsid w:val="00FC50ED"/>
    <w:rsid w:val="00FC62A1"/>
    <w:rsid w:val="00FC77E0"/>
    <w:rsid w:val="00FC7942"/>
    <w:rsid w:val="00FD00B2"/>
    <w:rsid w:val="00FD0199"/>
    <w:rsid w:val="00FD0285"/>
    <w:rsid w:val="00FD0893"/>
    <w:rsid w:val="00FD3001"/>
    <w:rsid w:val="00FD3087"/>
    <w:rsid w:val="00FD3581"/>
    <w:rsid w:val="00FD3EC6"/>
    <w:rsid w:val="00FD4318"/>
    <w:rsid w:val="00FD4A90"/>
    <w:rsid w:val="00FD4C9E"/>
    <w:rsid w:val="00FD6BAA"/>
    <w:rsid w:val="00FD6F5E"/>
    <w:rsid w:val="00FD6FD8"/>
    <w:rsid w:val="00FE0088"/>
    <w:rsid w:val="00FE0B85"/>
    <w:rsid w:val="00FE14A0"/>
    <w:rsid w:val="00FE30BB"/>
    <w:rsid w:val="00FE3B2B"/>
    <w:rsid w:val="00FE3E28"/>
    <w:rsid w:val="00FE4452"/>
    <w:rsid w:val="00FE4B82"/>
    <w:rsid w:val="00FE6DD9"/>
    <w:rsid w:val="00FE737B"/>
    <w:rsid w:val="00FE7497"/>
    <w:rsid w:val="00FE74F7"/>
    <w:rsid w:val="00FF00DB"/>
    <w:rsid w:val="00FF08D9"/>
    <w:rsid w:val="00FF0BCB"/>
    <w:rsid w:val="00FF261D"/>
    <w:rsid w:val="00FF28CA"/>
    <w:rsid w:val="00FF2B9F"/>
    <w:rsid w:val="00FF3A67"/>
    <w:rsid w:val="00FF47C9"/>
    <w:rsid w:val="00FF49F5"/>
    <w:rsid w:val="00FF4FE8"/>
    <w:rsid w:val="00FF552A"/>
    <w:rsid w:val="00FF5E66"/>
    <w:rsid w:val="00FF6091"/>
    <w:rsid w:val="00FF60A1"/>
    <w:rsid w:val="00FF6A7C"/>
    <w:rsid w:val="00FF7EB7"/>
    <w:rsid w:val="00FF7F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78F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916"/>
    <w:pPr>
      <w:overflowPunct w:val="0"/>
      <w:autoSpaceDE w:val="0"/>
      <w:autoSpaceDN w:val="0"/>
      <w:adjustRightInd w:val="0"/>
      <w:textAlignment w:val="baseline"/>
    </w:pPr>
    <w:rPr>
      <w:sz w:val="24"/>
      <w:szCs w:val="24"/>
      <w:lang w:eastAsia="en-US"/>
    </w:rPr>
  </w:style>
  <w:style w:type="paragraph" w:styleId="Heading1">
    <w:name w:val="heading 1"/>
    <w:next w:val="BodyText"/>
    <w:link w:val="Heading1Char"/>
    <w:uiPriority w:val="9"/>
    <w:qFormat/>
    <w:rsid w:val="000E6976"/>
    <w:pPr>
      <w:numPr>
        <w:numId w:val="3"/>
      </w:numPr>
      <w:spacing w:before="120" w:after="480"/>
      <w:jc w:val="center"/>
      <w:outlineLvl w:val="0"/>
    </w:pPr>
    <w:rPr>
      <w:rFonts w:ascii="Cambria" w:hAnsi="Cambria"/>
      <w:b/>
      <w:color w:val="4F81BD"/>
      <w:sz w:val="36"/>
      <w:szCs w:val="32"/>
      <w:lang w:eastAsia="en-US"/>
    </w:rPr>
  </w:style>
  <w:style w:type="paragraph" w:styleId="Heading2">
    <w:name w:val="heading 2"/>
    <w:next w:val="BodyText"/>
    <w:link w:val="Heading2Char"/>
    <w:uiPriority w:val="9"/>
    <w:unhideWhenUsed/>
    <w:qFormat/>
    <w:rsid w:val="000E6976"/>
    <w:pPr>
      <w:keepNext/>
      <w:numPr>
        <w:ilvl w:val="1"/>
        <w:numId w:val="3"/>
      </w:numPr>
      <w:spacing w:before="360" w:line="276" w:lineRule="auto"/>
      <w:jc w:val="both"/>
      <w:outlineLvl w:val="1"/>
    </w:pPr>
    <w:rPr>
      <w:rFonts w:ascii="Cambria" w:hAnsi="Cambria"/>
      <w:b/>
      <w:color w:val="4F81BD"/>
      <w:sz w:val="32"/>
      <w:szCs w:val="26"/>
      <w:lang w:eastAsia="en-US"/>
    </w:rPr>
  </w:style>
  <w:style w:type="paragraph" w:styleId="Heading3">
    <w:name w:val="heading 3"/>
    <w:next w:val="BodyText"/>
    <w:link w:val="Heading3Char"/>
    <w:uiPriority w:val="9"/>
    <w:unhideWhenUsed/>
    <w:qFormat/>
    <w:rsid w:val="000E6976"/>
    <w:pPr>
      <w:keepNext/>
      <w:numPr>
        <w:ilvl w:val="2"/>
        <w:numId w:val="3"/>
      </w:numPr>
      <w:spacing w:before="360" w:line="276" w:lineRule="auto"/>
      <w:jc w:val="both"/>
      <w:outlineLvl w:val="2"/>
    </w:pPr>
    <w:rPr>
      <w:rFonts w:ascii="Cambria" w:hAnsi="Cambria"/>
      <w:b/>
      <w:i/>
      <w:sz w:val="30"/>
      <w:szCs w:val="24"/>
      <w:lang w:eastAsia="en-US"/>
    </w:rPr>
  </w:style>
  <w:style w:type="paragraph" w:styleId="Heading4">
    <w:name w:val="heading 4"/>
    <w:next w:val="BodyText"/>
    <w:link w:val="Heading4Char"/>
    <w:uiPriority w:val="9"/>
    <w:unhideWhenUsed/>
    <w:qFormat/>
    <w:rsid w:val="000E6976"/>
    <w:pPr>
      <w:keepNext/>
      <w:keepLines/>
      <w:numPr>
        <w:ilvl w:val="3"/>
        <w:numId w:val="3"/>
      </w:numPr>
      <w:spacing w:before="240" w:line="276" w:lineRule="auto"/>
      <w:jc w:val="both"/>
      <w:outlineLvl w:val="3"/>
    </w:pPr>
    <w:rPr>
      <w:rFonts w:ascii="Cambria" w:hAnsi="Cambria"/>
      <w:b/>
      <w:iCs/>
      <w:sz w:val="24"/>
      <w:szCs w:val="24"/>
      <w:lang w:eastAsia="en-US"/>
    </w:rPr>
  </w:style>
  <w:style w:type="paragraph" w:styleId="Heading5">
    <w:name w:val="heading 5"/>
    <w:next w:val="BodyText"/>
    <w:link w:val="Heading5Char"/>
    <w:uiPriority w:val="9"/>
    <w:unhideWhenUsed/>
    <w:qFormat/>
    <w:rsid w:val="000E6976"/>
    <w:pPr>
      <w:keepNext/>
      <w:numPr>
        <w:ilvl w:val="4"/>
        <w:numId w:val="3"/>
      </w:numPr>
      <w:spacing w:before="120" w:line="276" w:lineRule="auto"/>
      <w:jc w:val="both"/>
      <w:outlineLvl w:val="4"/>
    </w:pPr>
    <w:rPr>
      <w:rFonts w:ascii="Cambria" w:hAnsi="Cambria"/>
      <w:sz w:val="24"/>
      <w:szCs w:val="24"/>
      <w:u w:val="single"/>
      <w:lang w:eastAsia="en-US"/>
    </w:rPr>
  </w:style>
  <w:style w:type="paragraph" w:styleId="Heading6">
    <w:name w:val="heading 6"/>
    <w:next w:val="BodyText"/>
    <w:link w:val="Heading6Char"/>
    <w:uiPriority w:val="9"/>
    <w:unhideWhenUsed/>
    <w:qFormat/>
    <w:rsid w:val="000E6976"/>
    <w:pPr>
      <w:keepNext/>
      <w:keepLines/>
      <w:numPr>
        <w:ilvl w:val="5"/>
        <w:numId w:val="3"/>
      </w:numPr>
      <w:spacing w:before="40"/>
      <w:outlineLvl w:val="5"/>
    </w:pPr>
    <w:rPr>
      <w:rFonts w:ascii="Calibri" w:hAnsi="Calibri"/>
      <w:i/>
      <w:sz w:val="24"/>
      <w:szCs w:val="24"/>
      <w:lang w:eastAsia="en-US"/>
    </w:rPr>
  </w:style>
  <w:style w:type="paragraph" w:styleId="Heading7">
    <w:name w:val="heading 7"/>
    <w:aliases w:val="App Heading 1"/>
    <w:next w:val="BodyText"/>
    <w:link w:val="Heading7Char"/>
    <w:uiPriority w:val="9"/>
    <w:unhideWhenUsed/>
    <w:qFormat/>
    <w:rsid w:val="000E6976"/>
    <w:pPr>
      <w:pageBreakBefore/>
      <w:numPr>
        <w:ilvl w:val="6"/>
        <w:numId w:val="3"/>
      </w:numPr>
      <w:tabs>
        <w:tab w:val="left" w:pos="2268"/>
      </w:tabs>
      <w:spacing w:after="360" w:line="276" w:lineRule="auto"/>
      <w:jc w:val="both"/>
      <w:outlineLvl w:val="6"/>
    </w:pPr>
    <w:rPr>
      <w:rFonts w:ascii="Cambria" w:hAnsi="Cambria"/>
      <w:b/>
      <w:iCs/>
      <w:color w:val="4F81BD"/>
      <w:sz w:val="36"/>
      <w:szCs w:val="24"/>
      <w:lang w:eastAsia="en-US"/>
    </w:rPr>
  </w:style>
  <w:style w:type="paragraph" w:styleId="Heading8">
    <w:name w:val="heading 8"/>
    <w:aliases w:val="App Heading 2"/>
    <w:next w:val="BodyText"/>
    <w:link w:val="Heading8Char"/>
    <w:uiPriority w:val="9"/>
    <w:unhideWhenUsed/>
    <w:qFormat/>
    <w:rsid w:val="000E6976"/>
    <w:pPr>
      <w:keepNext/>
      <w:numPr>
        <w:ilvl w:val="7"/>
        <w:numId w:val="3"/>
      </w:numPr>
      <w:tabs>
        <w:tab w:val="left" w:pos="851"/>
      </w:tabs>
      <w:spacing w:before="360" w:line="276" w:lineRule="auto"/>
      <w:jc w:val="both"/>
      <w:outlineLvl w:val="7"/>
    </w:pPr>
    <w:rPr>
      <w:rFonts w:ascii="Cambria" w:hAnsi="Cambria"/>
      <w:color w:val="4F81BD"/>
      <w:sz w:val="32"/>
      <w:szCs w:val="21"/>
      <w:lang w:eastAsia="en-US"/>
    </w:rPr>
  </w:style>
  <w:style w:type="paragraph" w:styleId="Heading9">
    <w:name w:val="heading 9"/>
    <w:aliases w:val="App Heading 3"/>
    <w:next w:val="BodyText"/>
    <w:link w:val="Heading9Char"/>
    <w:uiPriority w:val="9"/>
    <w:unhideWhenUsed/>
    <w:qFormat/>
    <w:rsid w:val="000E6976"/>
    <w:pPr>
      <w:keepNext/>
      <w:numPr>
        <w:ilvl w:val="8"/>
        <w:numId w:val="3"/>
      </w:numPr>
      <w:tabs>
        <w:tab w:val="left" w:pos="851"/>
      </w:tabs>
      <w:spacing w:before="360" w:line="276" w:lineRule="auto"/>
      <w:jc w:val="both"/>
      <w:outlineLvl w:val="8"/>
    </w:pPr>
    <w:rPr>
      <w:rFonts w:ascii="Cambria" w:hAnsi="Cambria"/>
      <w:b/>
      <w:i/>
      <w:iCs/>
      <w:color w:val="272727"/>
      <w:sz w:val="28"/>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coHeading">
    <w:name w:val="Minco Heading"/>
    <w:basedOn w:val="Normal"/>
    <w:rsid w:val="00426EFC"/>
    <w:pPr>
      <w:jc w:val="center"/>
    </w:pPr>
    <w:rPr>
      <w:b/>
      <w:bCs/>
    </w:rPr>
  </w:style>
  <w:style w:type="paragraph" w:customStyle="1" w:styleId="MincoBold">
    <w:name w:val="Minco Bold"/>
    <w:basedOn w:val="Normal"/>
    <w:rsid w:val="00426EFC"/>
    <w:rPr>
      <w:b/>
      <w:bCs/>
    </w:rPr>
  </w:style>
  <w:style w:type="paragraph" w:customStyle="1" w:styleId="MincoNormal">
    <w:name w:val="Minco Normal"/>
    <w:basedOn w:val="Normal"/>
    <w:rsid w:val="00426EFC"/>
  </w:style>
  <w:style w:type="paragraph" w:customStyle="1" w:styleId="Mincobulleted">
    <w:name w:val="Minco bulleted"/>
    <w:basedOn w:val="Normal"/>
    <w:rsid w:val="00426EFC"/>
    <w:pPr>
      <w:tabs>
        <w:tab w:val="left" w:pos="426"/>
      </w:tabs>
      <w:spacing w:after="120"/>
      <w:ind w:left="425" w:hanging="425"/>
    </w:pPr>
  </w:style>
  <w:style w:type="paragraph" w:customStyle="1" w:styleId="numberedproforma">
    <w:name w:val="numbered proforma"/>
    <w:basedOn w:val="BodyTextIndent2"/>
    <w:rsid w:val="00426EFC"/>
    <w:pPr>
      <w:widowControl w:val="0"/>
      <w:tabs>
        <w:tab w:val="left" w:pos="426"/>
      </w:tabs>
      <w:spacing w:line="240" w:lineRule="auto"/>
      <w:ind w:left="426" w:hanging="426"/>
    </w:pPr>
  </w:style>
  <w:style w:type="paragraph" w:styleId="BodyTextIndent2">
    <w:name w:val="Body Text Indent 2"/>
    <w:basedOn w:val="Normal"/>
    <w:rsid w:val="00426EFC"/>
    <w:pPr>
      <w:spacing w:after="120" w:line="480" w:lineRule="auto"/>
      <w:ind w:left="283"/>
    </w:pPr>
  </w:style>
  <w:style w:type="paragraph" w:styleId="Header">
    <w:name w:val="header"/>
    <w:aliases w:val="Page Header,Header title,he=header,cntr/bld"/>
    <w:basedOn w:val="Normal"/>
    <w:link w:val="HeaderChar"/>
    <w:uiPriority w:val="99"/>
    <w:rsid w:val="00D63C66"/>
    <w:pPr>
      <w:tabs>
        <w:tab w:val="center" w:pos="4153"/>
        <w:tab w:val="right" w:pos="8306"/>
      </w:tabs>
    </w:pPr>
  </w:style>
  <w:style w:type="paragraph" w:styleId="Footer">
    <w:name w:val="footer"/>
    <w:basedOn w:val="Normal"/>
    <w:link w:val="FooterChar"/>
    <w:uiPriority w:val="99"/>
    <w:rsid w:val="00D63C66"/>
    <w:pPr>
      <w:tabs>
        <w:tab w:val="center" w:pos="4153"/>
        <w:tab w:val="right" w:pos="8306"/>
      </w:tabs>
    </w:pPr>
  </w:style>
  <w:style w:type="character" w:styleId="PageNumber">
    <w:name w:val="page number"/>
    <w:basedOn w:val="DefaultParagraphFont"/>
    <w:rsid w:val="00D63C66"/>
  </w:style>
  <w:style w:type="paragraph" w:customStyle="1" w:styleId="BodyText1">
    <w:name w:val="Body Text1"/>
    <w:basedOn w:val="Normal"/>
    <w:uiPriority w:val="1"/>
    <w:qFormat/>
    <w:rsid w:val="00F61652"/>
    <w:pPr>
      <w:overflowPunct/>
      <w:autoSpaceDE/>
      <w:autoSpaceDN/>
      <w:adjustRightInd/>
      <w:spacing w:after="120" w:line="276" w:lineRule="auto"/>
      <w:textAlignment w:val="auto"/>
    </w:pPr>
    <w:rPr>
      <w:rFonts w:ascii="Cambria" w:hAnsi="Cambria" w:cs="Calibri"/>
      <w:noProof/>
    </w:rPr>
  </w:style>
  <w:style w:type="paragraph" w:styleId="ListParagraph">
    <w:name w:val="List Paragraph"/>
    <w:aliases w:val="Footnote,BulletPoints,List Paragraph1,Recommendation,Body Text Bullet Points,Numbered para,Bullet point,List Paragraph11,ES Paragraph,PBAC ES Paragraph,PBAC normal points,Bullet List,Section heading,Numbered list,BULLET,_CC_Bullet,Bullet1"/>
    <w:basedOn w:val="Normal"/>
    <w:link w:val="ListParagraphChar"/>
    <w:uiPriority w:val="34"/>
    <w:qFormat/>
    <w:rsid w:val="002324F7"/>
    <w:pPr>
      <w:overflowPunct/>
      <w:autoSpaceDE/>
      <w:autoSpaceDN/>
      <w:adjustRightInd/>
      <w:spacing w:after="120" w:line="276" w:lineRule="auto"/>
      <w:contextualSpacing/>
      <w:textAlignment w:val="auto"/>
    </w:pPr>
    <w:rPr>
      <w:rFonts w:ascii="Cambria" w:hAnsi="Cambria" w:cs="Calibri"/>
      <w:noProof/>
    </w:rPr>
  </w:style>
  <w:style w:type="character" w:customStyle="1" w:styleId="ListParagraphChar">
    <w:name w:val="List Paragraph Char"/>
    <w:aliases w:val="Footnote Char,BulletPoints Char,List Paragraph1 Char,Recommendation Char,Body Text Bullet Points Char,Numbered para Char,Bullet point Char,List Paragraph11 Char,ES Paragraph Char,PBAC ES Paragraph Char,PBAC normal points Char"/>
    <w:link w:val="ListParagraph"/>
    <w:uiPriority w:val="34"/>
    <w:qFormat/>
    <w:rsid w:val="002324F7"/>
    <w:rPr>
      <w:rFonts w:ascii="Cambria" w:hAnsi="Cambria" w:cs="Calibri"/>
      <w:noProof/>
      <w:sz w:val="24"/>
      <w:szCs w:val="24"/>
      <w:lang w:eastAsia="en-US"/>
    </w:rPr>
  </w:style>
  <w:style w:type="character" w:styleId="Hyperlink">
    <w:name w:val="Hyperlink"/>
    <w:rsid w:val="00390F10"/>
    <w:rPr>
      <w:color w:val="0000FF"/>
      <w:u w:val="single"/>
    </w:rPr>
  </w:style>
  <w:style w:type="character" w:styleId="FollowedHyperlink">
    <w:name w:val="FollowedHyperlink"/>
    <w:rsid w:val="0044714A"/>
    <w:rPr>
      <w:color w:val="800080"/>
      <w:u w:val="single"/>
    </w:rPr>
  </w:style>
  <w:style w:type="paragraph" w:styleId="BalloonText">
    <w:name w:val="Balloon Text"/>
    <w:basedOn w:val="Normal"/>
    <w:link w:val="BalloonTextChar"/>
    <w:rsid w:val="00400C2B"/>
    <w:rPr>
      <w:rFonts w:ascii="Tahoma" w:hAnsi="Tahoma" w:cs="Tahoma"/>
      <w:sz w:val="16"/>
      <w:szCs w:val="16"/>
    </w:rPr>
  </w:style>
  <w:style w:type="character" w:customStyle="1" w:styleId="BalloonTextChar">
    <w:name w:val="Balloon Text Char"/>
    <w:link w:val="BalloonText"/>
    <w:rsid w:val="00400C2B"/>
    <w:rPr>
      <w:rFonts w:ascii="Tahoma" w:hAnsi="Tahoma" w:cs="Tahoma"/>
      <w:sz w:val="16"/>
      <w:szCs w:val="16"/>
      <w:lang w:eastAsia="en-US"/>
    </w:rPr>
  </w:style>
  <w:style w:type="paragraph" w:customStyle="1" w:styleId="Default">
    <w:name w:val="Default"/>
    <w:rsid w:val="00184EA9"/>
    <w:pPr>
      <w:autoSpaceDE w:val="0"/>
      <w:autoSpaceDN w:val="0"/>
      <w:adjustRightInd w:val="0"/>
    </w:pPr>
    <w:rPr>
      <w:rFonts w:ascii="Symbol" w:hAnsi="Symbol" w:cs="Symbol"/>
      <w:color w:val="000000"/>
      <w:sz w:val="24"/>
      <w:szCs w:val="24"/>
    </w:rPr>
  </w:style>
  <w:style w:type="table" w:styleId="TableGrid">
    <w:name w:val="Table Grid"/>
    <w:aliases w:val="Summary box,Table Gridbeth,CMA Table Template,ASD Table,DPS Table Grid"/>
    <w:basedOn w:val="TableNormal"/>
    <w:uiPriority w:val="39"/>
    <w:rsid w:val="00FA48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FA4831"/>
    <w:pPr>
      <w:overflowPunct/>
      <w:autoSpaceDE/>
      <w:autoSpaceDN/>
      <w:adjustRightInd/>
      <w:spacing w:after="120" w:line="276" w:lineRule="auto"/>
      <w:jc w:val="both"/>
      <w:textAlignment w:val="auto"/>
    </w:pPr>
    <w:rPr>
      <w:rFonts w:ascii="Cambria" w:eastAsia="Calibri" w:hAnsi="Cambria"/>
      <w:szCs w:val="22"/>
    </w:rPr>
  </w:style>
  <w:style w:type="character" w:customStyle="1" w:styleId="BodyTextChar">
    <w:name w:val="Body Text Char"/>
    <w:link w:val="BodyText"/>
    <w:uiPriority w:val="1"/>
    <w:rsid w:val="00FA4831"/>
    <w:rPr>
      <w:rFonts w:ascii="Cambria" w:eastAsia="Calibri" w:hAnsi="Cambria"/>
      <w:sz w:val="24"/>
      <w:szCs w:val="22"/>
      <w:lang w:eastAsia="en-US"/>
    </w:rPr>
  </w:style>
  <w:style w:type="paragraph" w:styleId="NormalWeb">
    <w:name w:val="Normal (Web)"/>
    <w:basedOn w:val="Normal"/>
    <w:link w:val="NormalWebChar"/>
    <w:uiPriority w:val="99"/>
    <w:unhideWhenUsed/>
    <w:rsid w:val="00FE74F7"/>
    <w:pPr>
      <w:overflowPunct/>
      <w:autoSpaceDE/>
      <w:autoSpaceDN/>
      <w:adjustRightInd/>
      <w:spacing w:before="100" w:beforeAutospacing="1" w:after="100" w:afterAutospacing="1"/>
      <w:jc w:val="both"/>
      <w:textAlignment w:val="auto"/>
    </w:pPr>
    <w:rPr>
      <w:rFonts w:ascii="Cambria" w:hAnsi="Cambria"/>
      <w:lang w:eastAsia="en-AU"/>
    </w:rPr>
  </w:style>
  <w:style w:type="paragraph" w:styleId="CommentText">
    <w:name w:val="annotation text"/>
    <w:basedOn w:val="Normal"/>
    <w:link w:val="CommentTextChar"/>
    <w:unhideWhenUsed/>
    <w:rsid w:val="00FE74F7"/>
    <w:pPr>
      <w:overflowPunct/>
      <w:autoSpaceDE/>
      <w:autoSpaceDN/>
      <w:adjustRightInd/>
      <w:spacing w:after="200"/>
      <w:jc w:val="both"/>
      <w:textAlignment w:val="auto"/>
    </w:pPr>
    <w:rPr>
      <w:rFonts w:ascii="Cambria" w:eastAsia="Calibri" w:hAnsi="Cambria"/>
      <w:sz w:val="20"/>
      <w:szCs w:val="20"/>
    </w:rPr>
  </w:style>
  <w:style w:type="character" w:customStyle="1" w:styleId="CommentTextChar">
    <w:name w:val="Comment Text Char"/>
    <w:link w:val="CommentText"/>
    <w:rsid w:val="00FE74F7"/>
    <w:rPr>
      <w:rFonts w:ascii="Cambria" w:eastAsia="Calibri" w:hAnsi="Cambria"/>
      <w:lang w:eastAsia="en-US"/>
    </w:rPr>
  </w:style>
  <w:style w:type="character" w:customStyle="1" w:styleId="NormalWebChar">
    <w:name w:val="Normal (Web) Char"/>
    <w:link w:val="NormalWeb"/>
    <w:uiPriority w:val="99"/>
    <w:rsid w:val="00FE74F7"/>
    <w:rPr>
      <w:rFonts w:ascii="Cambria" w:hAnsi="Cambria"/>
      <w:sz w:val="24"/>
      <w:szCs w:val="24"/>
    </w:rPr>
  </w:style>
  <w:style w:type="character" w:styleId="CommentReference">
    <w:name w:val="annotation reference"/>
    <w:rsid w:val="009F4A1D"/>
    <w:rPr>
      <w:sz w:val="16"/>
      <w:szCs w:val="16"/>
    </w:rPr>
  </w:style>
  <w:style w:type="paragraph" w:styleId="CommentSubject">
    <w:name w:val="annotation subject"/>
    <w:basedOn w:val="CommentText"/>
    <w:next w:val="CommentText"/>
    <w:link w:val="CommentSubjectChar"/>
    <w:rsid w:val="009F4A1D"/>
    <w:pPr>
      <w:overflowPunct w:val="0"/>
      <w:autoSpaceDE w:val="0"/>
      <w:autoSpaceDN w:val="0"/>
      <w:adjustRightInd w:val="0"/>
      <w:spacing w:after="0"/>
      <w:jc w:val="left"/>
      <w:textAlignment w:val="baseline"/>
    </w:pPr>
    <w:rPr>
      <w:rFonts w:ascii="Times New Roman" w:eastAsia="Times New Roman" w:hAnsi="Times New Roman"/>
      <w:b/>
      <w:bCs/>
    </w:rPr>
  </w:style>
  <w:style w:type="character" w:customStyle="1" w:styleId="CommentSubjectChar">
    <w:name w:val="Comment Subject Char"/>
    <w:link w:val="CommentSubject"/>
    <w:rsid w:val="009F4A1D"/>
    <w:rPr>
      <w:rFonts w:ascii="Cambria" w:eastAsia="Calibri" w:hAnsi="Cambria"/>
      <w:b/>
      <w:bCs/>
      <w:lang w:eastAsia="en-US"/>
    </w:rPr>
  </w:style>
  <w:style w:type="character" w:customStyle="1" w:styleId="Heading1Char">
    <w:name w:val="Heading 1 Char"/>
    <w:basedOn w:val="DefaultParagraphFont"/>
    <w:link w:val="Heading1"/>
    <w:uiPriority w:val="9"/>
    <w:rsid w:val="000E6976"/>
    <w:rPr>
      <w:rFonts w:ascii="Cambria" w:hAnsi="Cambria"/>
      <w:b/>
      <w:color w:val="4F81BD"/>
      <w:sz w:val="36"/>
      <w:szCs w:val="32"/>
      <w:lang w:eastAsia="en-US"/>
    </w:rPr>
  </w:style>
  <w:style w:type="character" w:customStyle="1" w:styleId="Heading2Char">
    <w:name w:val="Heading 2 Char"/>
    <w:basedOn w:val="DefaultParagraphFont"/>
    <w:link w:val="Heading2"/>
    <w:uiPriority w:val="9"/>
    <w:rsid w:val="000E6976"/>
    <w:rPr>
      <w:rFonts w:ascii="Cambria" w:hAnsi="Cambria"/>
      <w:b/>
      <w:color w:val="4F81BD"/>
      <w:sz w:val="32"/>
      <w:szCs w:val="26"/>
      <w:lang w:eastAsia="en-US"/>
    </w:rPr>
  </w:style>
  <w:style w:type="character" w:customStyle="1" w:styleId="Heading3Char">
    <w:name w:val="Heading 3 Char"/>
    <w:basedOn w:val="DefaultParagraphFont"/>
    <w:link w:val="Heading3"/>
    <w:uiPriority w:val="9"/>
    <w:rsid w:val="000E6976"/>
    <w:rPr>
      <w:rFonts w:ascii="Cambria" w:hAnsi="Cambria"/>
      <w:b/>
      <w:i/>
      <w:sz w:val="30"/>
      <w:szCs w:val="24"/>
      <w:lang w:eastAsia="en-US"/>
    </w:rPr>
  </w:style>
  <w:style w:type="character" w:customStyle="1" w:styleId="Heading4Char">
    <w:name w:val="Heading 4 Char"/>
    <w:basedOn w:val="DefaultParagraphFont"/>
    <w:link w:val="Heading4"/>
    <w:uiPriority w:val="9"/>
    <w:rsid w:val="000E6976"/>
    <w:rPr>
      <w:rFonts w:ascii="Cambria" w:hAnsi="Cambria"/>
      <w:b/>
      <w:iCs/>
      <w:sz w:val="24"/>
      <w:szCs w:val="24"/>
      <w:lang w:eastAsia="en-US"/>
    </w:rPr>
  </w:style>
  <w:style w:type="character" w:customStyle="1" w:styleId="Heading5Char">
    <w:name w:val="Heading 5 Char"/>
    <w:basedOn w:val="DefaultParagraphFont"/>
    <w:link w:val="Heading5"/>
    <w:uiPriority w:val="9"/>
    <w:rsid w:val="000E6976"/>
    <w:rPr>
      <w:rFonts w:ascii="Cambria" w:hAnsi="Cambria"/>
      <w:sz w:val="24"/>
      <w:szCs w:val="24"/>
      <w:u w:val="single"/>
      <w:lang w:eastAsia="en-US"/>
    </w:rPr>
  </w:style>
  <w:style w:type="character" w:customStyle="1" w:styleId="Heading6Char">
    <w:name w:val="Heading 6 Char"/>
    <w:basedOn w:val="DefaultParagraphFont"/>
    <w:link w:val="Heading6"/>
    <w:uiPriority w:val="9"/>
    <w:rsid w:val="000E6976"/>
    <w:rPr>
      <w:rFonts w:ascii="Calibri" w:hAnsi="Calibri"/>
      <w:i/>
      <w:sz w:val="24"/>
      <w:szCs w:val="24"/>
      <w:lang w:eastAsia="en-US"/>
    </w:rPr>
  </w:style>
  <w:style w:type="character" w:customStyle="1" w:styleId="Heading7Char">
    <w:name w:val="Heading 7 Char"/>
    <w:aliases w:val="App Heading 1 Char"/>
    <w:basedOn w:val="DefaultParagraphFont"/>
    <w:link w:val="Heading7"/>
    <w:uiPriority w:val="9"/>
    <w:rsid w:val="000E6976"/>
    <w:rPr>
      <w:rFonts w:ascii="Cambria" w:hAnsi="Cambria"/>
      <w:b/>
      <w:iCs/>
      <w:color w:val="4F81BD"/>
      <w:sz w:val="36"/>
      <w:szCs w:val="24"/>
      <w:lang w:eastAsia="en-US"/>
    </w:rPr>
  </w:style>
  <w:style w:type="character" w:customStyle="1" w:styleId="Heading8Char">
    <w:name w:val="Heading 8 Char"/>
    <w:aliases w:val="App Heading 2 Char"/>
    <w:basedOn w:val="DefaultParagraphFont"/>
    <w:link w:val="Heading8"/>
    <w:uiPriority w:val="9"/>
    <w:rsid w:val="000E6976"/>
    <w:rPr>
      <w:rFonts w:ascii="Cambria" w:hAnsi="Cambria"/>
      <w:color w:val="4F81BD"/>
      <w:sz w:val="32"/>
      <w:szCs w:val="21"/>
      <w:lang w:eastAsia="en-US"/>
    </w:rPr>
  </w:style>
  <w:style w:type="character" w:customStyle="1" w:styleId="Heading9Char">
    <w:name w:val="Heading 9 Char"/>
    <w:aliases w:val="App Heading 3 Char"/>
    <w:basedOn w:val="DefaultParagraphFont"/>
    <w:link w:val="Heading9"/>
    <w:uiPriority w:val="9"/>
    <w:rsid w:val="000E6976"/>
    <w:rPr>
      <w:rFonts w:ascii="Cambria" w:hAnsi="Cambria"/>
      <w:b/>
      <w:i/>
      <w:iCs/>
      <w:color w:val="272727"/>
      <w:sz w:val="28"/>
      <w:szCs w:val="21"/>
      <w:lang w:eastAsia="en-US"/>
    </w:rPr>
  </w:style>
  <w:style w:type="paragraph" w:customStyle="1" w:styleId="Bullettext">
    <w:name w:val="Bullet text"/>
    <w:link w:val="BullettextChar"/>
    <w:qFormat/>
    <w:rsid w:val="000E6976"/>
    <w:pPr>
      <w:numPr>
        <w:numId w:val="2"/>
      </w:numPr>
      <w:spacing w:before="120" w:line="276" w:lineRule="auto"/>
      <w:contextualSpacing/>
      <w:jc w:val="both"/>
    </w:pPr>
    <w:rPr>
      <w:rFonts w:ascii="Cambria" w:eastAsia="Calibri" w:hAnsi="Cambria"/>
      <w:sz w:val="24"/>
      <w:szCs w:val="24"/>
      <w:lang w:eastAsia="en-US"/>
    </w:rPr>
  </w:style>
  <w:style w:type="numbering" w:customStyle="1" w:styleId="Headings">
    <w:name w:val="Headings"/>
    <w:uiPriority w:val="99"/>
    <w:rsid w:val="000E6976"/>
    <w:pPr>
      <w:numPr>
        <w:numId w:val="3"/>
      </w:numPr>
    </w:pPr>
  </w:style>
  <w:style w:type="character" w:customStyle="1" w:styleId="BullettextChar">
    <w:name w:val="Bullet text Char"/>
    <w:link w:val="Bullettext"/>
    <w:rsid w:val="000E6976"/>
    <w:rPr>
      <w:rFonts w:ascii="Cambria" w:eastAsia="Calibri" w:hAnsi="Cambria"/>
      <w:sz w:val="24"/>
      <w:szCs w:val="24"/>
      <w:lang w:eastAsia="en-US"/>
    </w:rPr>
  </w:style>
  <w:style w:type="paragraph" w:styleId="FootnoteText">
    <w:name w:val="footnote text"/>
    <w:basedOn w:val="Normal"/>
    <w:link w:val="FootnoteTextChar"/>
    <w:uiPriority w:val="99"/>
    <w:unhideWhenUsed/>
    <w:rsid w:val="000E6976"/>
    <w:pPr>
      <w:overflowPunct/>
      <w:autoSpaceDE/>
      <w:autoSpaceDN/>
      <w:adjustRightInd/>
      <w:textAlignment w:val="auto"/>
    </w:pPr>
    <w:rPr>
      <w:rFonts w:ascii="Arial Narrow" w:eastAsia="Calibri" w:hAnsi="Arial Narrow"/>
      <w:sz w:val="18"/>
      <w:szCs w:val="20"/>
    </w:rPr>
  </w:style>
  <w:style w:type="character" w:customStyle="1" w:styleId="FootnoteTextChar">
    <w:name w:val="Footnote Text Char"/>
    <w:basedOn w:val="DefaultParagraphFont"/>
    <w:link w:val="FootnoteText"/>
    <w:uiPriority w:val="99"/>
    <w:rsid w:val="000E6976"/>
    <w:rPr>
      <w:rFonts w:ascii="Arial Narrow" w:eastAsia="Calibri" w:hAnsi="Arial Narrow"/>
      <w:sz w:val="18"/>
      <w:lang w:eastAsia="en-US"/>
    </w:rPr>
  </w:style>
  <w:style w:type="character" w:styleId="FootnoteReference">
    <w:name w:val="footnote reference"/>
    <w:uiPriority w:val="99"/>
    <w:unhideWhenUsed/>
    <w:rsid w:val="000E6976"/>
    <w:rPr>
      <w:vertAlign w:val="superscript"/>
    </w:rPr>
  </w:style>
  <w:style w:type="character" w:styleId="Emphasis">
    <w:name w:val="Emphasis"/>
    <w:qFormat/>
    <w:rsid w:val="000E6976"/>
    <w:rPr>
      <w:i/>
      <w:iCs/>
    </w:rPr>
  </w:style>
  <w:style w:type="paragraph" w:customStyle="1" w:styleId="05Tabletext">
    <w:name w:val="05 Table text"/>
    <w:next w:val="06Tabletextspacebefore"/>
    <w:qFormat/>
    <w:rsid w:val="00E56375"/>
    <w:pPr>
      <w:spacing w:before="20"/>
      <w:ind w:left="57" w:right="57"/>
    </w:pPr>
    <w:rPr>
      <w:rFonts w:ascii="Arial Narrow" w:eastAsia="Calibri" w:hAnsi="Arial Narrow"/>
      <w:sz w:val="18"/>
      <w:szCs w:val="24"/>
      <w:lang w:eastAsia="en-US"/>
    </w:rPr>
  </w:style>
  <w:style w:type="paragraph" w:styleId="Caption">
    <w:name w:val="caption"/>
    <w:next w:val="05Tabletext"/>
    <w:link w:val="CaptionChar"/>
    <w:uiPriority w:val="35"/>
    <w:unhideWhenUsed/>
    <w:qFormat/>
    <w:rsid w:val="00E56375"/>
    <w:pPr>
      <w:keepNext/>
      <w:tabs>
        <w:tab w:val="left" w:pos="1134"/>
      </w:tabs>
      <w:spacing w:before="240" w:after="40"/>
      <w:ind w:left="1134" w:hanging="1134"/>
      <w:jc w:val="both"/>
    </w:pPr>
    <w:rPr>
      <w:rFonts w:ascii="Arial" w:eastAsia="Calibri" w:hAnsi="Arial"/>
      <w:b/>
      <w:iCs/>
      <w:szCs w:val="18"/>
      <w:lang w:eastAsia="en-US"/>
    </w:rPr>
  </w:style>
  <w:style w:type="paragraph" w:customStyle="1" w:styleId="06Tabletextspacebefore">
    <w:name w:val="06 Table text space before"/>
    <w:qFormat/>
    <w:rsid w:val="00E56375"/>
    <w:pPr>
      <w:spacing w:before="80"/>
      <w:ind w:left="57" w:right="57"/>
    </w:pPr>
    <w:rPr>
      <w:rFonts w:ascii="Arial Narrow" w:eastAsia="Calibri" w:hAnsi="Arial Narrow"/>
      <w:sz w:val="18"/>
      <w:szCs w:val="24"/>
      <w:lang w:eastAsia="en-US"/>
    </w:rPr>
  </w:style>
  <w:style w:type="paragraph" w:customStyle="1" w:styleId="10TableorFigurefootnote">
    <w:name w:val="10 Table or Figure footnote"/>
    <w:qFormat/>
    <w:rsid w:val="00E56375"/>
    <w:pPr>
      <w:keepNext/>
    </w:pPr>
    <w:rPr>
      <w:rFonts w:ascii="Arial Narrow" w:eastAsia="Calibri" w:hAnsi="Arial Narrow"/>
      <w:sz w:val="16"/>
      <w:szCs w:val="24"/>
      <w:lang w:eastAsia="en-US"/>
    </w:rPr>
  </w:style>
  <w:style w:type="paragraph" w:customStyle="1" w:styleId="11TableorFigurefootnotenostick">
    <w:name w:val="11 Table or Figure footnote – no stick"/>
    <w:next w:val="BodyText"/>
    <w:qFormat/>
    <w:rsid w:val="00E56375"/>
    <w:pPr>
      <w:spacing w:after="360"/>
    </w:pPr>
    <w:rPr>
      <w:rFonts w:ascii="Arial Narrow" w:eastAsia="Calibri" w:hAnsi="Arial Narrow"/>
      <w:sz w:val="16"/>
      <w:szCs w:val="24"/>
      <w:lang w:eastAsia="en-US"/>
    </w:rPr>
  </w:style>
  <w:style w:type="paragraph" w:customStyle="1" w:styleId="01TableHEADINGleftaligned">
    <w:name w:val="01 Table HEADING left aligned"/>
    <w:basedOn w:val="BodyText"/>
    <w:qFormat/>
    <w:rsid w:val="00E56375"/>
    <w:pPr>
      <w:keepNext/>
      <w:spacing w:before="60" w:after="0" w:line="240" w:lineRule="auto"/>
      <w:ind w:left="57" w:right="57"/>
      <w:jc w:val="left"/>
    </w:pPr>
    <w:rPr>
      <w:rFonts w:ascii="Arial Narrow" w:hAnsi="Arial Narrow"/>
      <w:b/>
      <w:sz w:val="18"/>
      <w:szCs w:val="24"/>
    </w:rPr>
  </w:style>
  <w:style w:type="paragraph" w:customStyle="1" w:styleId="04Tablesubheading">
    <w:name w:val="04 Table subheading"/>
    <w:qFormat/>
    <w:rsid w:val="00E56375"/>
    <w:pPr>
      <w:keepNext/>
      <w:spacing w:before="20"/>
      <w:ind w:left="57" w:right="57"/>
    </w:pPr>
    <w:rPr>
      <w:rFonts w:ascii="Arial Narrow" w:eastAsia="Calibri" w:hAnsi="Arial Narrow"/>
      <w:b/>
      <w:sz w:val="18"/>
      <w:szCs w:val="24"/>
      <w:lang w:eastAsia="en-US"/>
    </w:rPr>
  </w:style>
  <w:style w:type="paragraph" w:customStyle="1" w:styleId="PBACheading1">
    <w:name w:val="PBAC heading 1"/>
    <w:qFormat/>
    <w:rsid w:val="00352A2B"/>
    <w:pPr>
      <w:outlineLvl w:val="0"/>
    </w:pPr>
    <w:rPr>
      <w:rFonts w:ascii="Arial" w:hAnsi="Arial" w:cs="Arial"/>
      <w:b/>
      <w:snapToGrid w:val="0"/>
      <w:sz w:val="22"/>
      <w:szCs w:val="22"/>
      <w:lang w:eastAsia="en-US"/>
    </w:rPr>
  </w:style>
  <w:style w:type="paragraph" w:customStyle="1" w:styleId="PBACHeading10">
    <w:name w:val="PBAC Heading 1"/>
    <w:qFormat/>
    <w:rsid w:val="00352A2B"/>
    <w:pPr>
      <w:ind w:left="720" w:hanging="720"/>
    </w:pPr>
    <w:rPr>
      <w:rFonts w:ascii="Arial" w:hAnsi="Arial" w:cs="Arial"/>
      <w:b/>
      <w:snapToGrid w:val="0"/>
      <w:sz w:val="22"/>
      <w:szCs w:val="22"/>
      <w:lang w:eastAsia="en-US"/>
    </w:rPr>
  </w:style>
  <w:style w:type="character" w:customStyle="1" w:styleId="apple-converted-space">
    <w:name w:val="apple-converted-space"/>
    <w:basedOn w:val="DefaultParagraphFont"/>
    <w:rsid w:val="00685B83"/>
  </w:style>
  <w:style w:type="character" w:customStyle="1" w:styleId="form-strength">
    <w:name w:val="form-strength"/>
    <w:basedOn w:val="DefaultParagraphFont"/>
    <w:rsid w:val="00645E39"/>
  </w:style>
  <w:style w:type="character" w:customStyle="1" w:styleId="HeaderChar">
    <w:name w:val="Header Char"/>
    <w:aliases w:val="Page Header Char,Header title Char,he=header Char,cntr/bld Char"/>
    <w:link w:val="Header"/>
    <w:uiPriority w:val="99"/>
    <w:rsid w:val="00450D06"/>
    <w:rPr>
      <w:sz w:val="24"/>
      <w:szCs w:val="24"/>
      <w:lang w:eastAsia="en-US"/>
    </w:rPr>
  </w:style>
  <w:style w:type="character" w:customStyle="1" w:styleId="FooterChar">
    <w:name w:val="Footer Char"/>
    <w:basedOn w:val="DefaultParagraphFont"/>
    <w:link w:val="Footer"/>
    <w:uiPriority w:val="99"/>
    <w:rsid w:val="00450D06"/>
    <w:rPr>
      <w:sz w:val="24"/>
      <w:szCs w:val="24"/>
      <w:lang w:eastAsia="en-US"/>
    </w:rPr>
  </w:style>
  <w:style w:type="paragraph" w:customStyle="1" w:styleId="MDTabCaption">
    <w:name w:val="MD_TabCaption"/>
    <w:basedOn w:val="Normal"/>
    <w:next w:val="Normal"/>
    <w:link w:val="MDTabCaptionChar"/>
    <w:qFormat/>
    <w:rsid w:val="004C3C28"/>
    <w:pPr>
      <w:keepNext/>
      <w:overflowPunct/>
      <w:autoSpaceDE/>
      <w:autoSpaceDN/>
      <w:adjustRightInd/>
      <w:spacing w:before="200" w:after="20"/>
      <w:ind w:right="57"/>
      <w:contextualSpacing/>
      <w:textAlignment w:val="auto"/>
    </w:pPr>
    <w:rPr>
      <w:rFonts w:asciiTheme="minorHAnsi" w:eastAsiaTheme="minorEastAsia" w:hAnsiTheme="minorHAnsi" w:cs="Calibri"/>
      <w:b/>
      <w:lang w:val="en-US"/>
    </w:rPr>
  </w:style>
  <w:style w:type="character" w:customStyle="1" w:styleId="MDTabCaptionChar">
    <w:name w:val="MD_TabCaption Char"/>
    <w:basedOn w:val="DefaultParagraphFont"/>
    <w:link w:val="MDTabCaption"/>
    <w:rsid w:val="004C3C28"/>
    <w:rPr>
      <w:rFonts w:asciiTheme="minorHAnsi" w:eastAsiaTheme="minorEastAsia" w:hAnsiTheme="minorHAnsi" w:cs="Calibri"/>
      <w:b/>
      <w:sz w:val="24"/>
      <w:szCs w:val="24"/>
      <w:lang w:val="en-US" w:eastAsia="en-US"/>
    </w:rPr>
  </w:style>
  <w:style w:type="paragraph" w:customStyle="1" w:styleId="Footnotes">
    <w:name w:val="Footnotes"/>
    <w:basedOn w:val="Normal"/>
    <w:link w:val="FootnotesChar"/>
    <w:qFormat/>
    <w:rsid w:val="004C3C28"/>
    <w:pPr>
      <w:overflowPunct/>
      <w:autoSpaceDE/>
      <w:autoSpaceDN/>
      <w:adjustRightInd/>
      <w:spacing w:after="200"/>
      <w:ind w:right="57"/>
      <w:contextualSpacing/>
      <w:textAlignment w:val="auto"/>
    </w:pPr>
    <w:rPr>
      <w:rFonts w:asciiTheme="minorHAnsi" w:eastAsiaTheme="minorEastAsia" w:hAnsiTheme="minorHAnsi" w:cs="Calibri"/>
      <w:sz w:val="20"/>
      <w:szCs w:val="20"/>
      <w:lang w:val="en-GB" w:eastAsia="en-AU"/>
    </w:rPr>
  </w:style>
  <w:style w:type="character" w:customStyle="1" w:styleId="FootnotesChar">
    <w:name w:val="Footnotes Char"/>
    <w:basedOn w:val="DefaultParagraphFont"/>
    <w:link w:val="Footnotes"/>
    <w:rsid w:val="004C3C28"/>
    <w:rPr>
      <w:rFonts w:asciiTheme="minorHAnsi" w:eastAsiaTheme="minorEastAsia" w:hAnsiTheme="minorHAnsi" w:cs="Calibri"/>
      <w:lang w:val="en-GB"/>
    </w:rPr>
  </w:style>
  <w:style w:type="paragraph" w:customStyle="1" w:styleId="02TableHEADINGcentred">
    <w:name w:val="02 Table HEADING centred"/>
    <w:qFormat/>
    <w:rsid w:val="004C3C28"/>
    <w:pPr>
      <w:keepNext/>
      <w:spacing w:before="60"/>
      <w:ind w:left="57" w:right="57"/>
      <w:jc w:val="center"/>
    </w:pPr>
    <w:rPr>
      <w:rFonts w:ascii="Arial Narrow" w:eastAsia="Calibri" w:hAnsi="Arial Narrow"/>
      <w:b/>
      <w:sz w:val="18"/>
      <w:szCs w:val="24"/>
      <w:lang w:eastAsia="en-US"/>
    </w:rPr>
  </w:style>
  <w:style w:type="table" w:customStyle="1" w:styleId="TableGridLight2">
    <w:name w:val="Table Grid Light2"/>
    <w:basedOn w:val="TableNormal"/>
    <w:uiPriority w:val="40"/>
    <w:rsid w:val="004C3C28"/>
    <w:rPr>
      <w:rFonts w:eastAsiaTheme="minorHAnsi" w:cstheme="minorBidi"/>
      <w:sz w:val="24"/>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E3478F"/>
    <w:rPr>
      <w:sz w:val="24"/>
      <w:szCs w:val="24"/>
      <w:lang w:eastAsia="en-US"/>
    </w:rPr>
  </w:style>
  <w:style w:type="paragraph" w:styleId="NoSpacing">
    <w:name w:val="No Spacing"/>
    <w:uiPriority w:val="1"/>
    <w:qFormat/>
    <w:rsid w:val="00842458"/>
    <w:rPr>
      <w:rFonts w:ascii="Calibri" w:eastAsiaTheme="minorHAnsi" w:hAnsi="Calibri" w:cstheme="minorBidi"/>
      <w:sz w:val="24"/>
      <w:szCs w:val="22"/>
    </w:rPr>
  </w:style>
  <w:style w:type="paragraph" w:customStyle="1" w:styleId="2Sections">
    <w:name w:val="2. Sections"/>
    <w:qFormat/>
    <w:rsid w:val="006441EF"/>
    <w:pPr>
      <w:spacing w:before="240" w:after="120"/>
      <w:outlineLvl w:val="0"/>
    </w:pPr>
    <w:rPr>
      <w:rFonts w:asciiTheme="minorHAnsi" w:hAnsiTheme="minorHAnsi" w:cs="Arial"/>
      <w:b/>
      <w:snapToGrid w:val="0"/>
      <w:sz w:val="32"/>
      <w:szCs w:val="32"/>
      <w:lang w:eastAsia="en-US"/>
    </w:rPr>
  </w:style>
  <w:style w:type="paragraph" w:customStyle="1" w:styleId="3Bodytext">
    <w:name w:val="3. Body text"/>
    <w:basedOn w:val="ListParagraph"/>
    <w:link w:val="3BodytextChar"/>
    <w:qFormat/>
    <w:rsid w:val="006441EF"/>
    <w:pPr>
      <w:spacing w:line="240" w:lineRule="auto"/>
      <w:contextualSpacing w:val="0"/>
      <w:jc w:val="both"/>
    </w:pPr>
    <w:rPr>
      <w:rFonts w:asciiTheme="minorHAnsi" w:eastAsiaTheme="minorHAnsi" w:hAnsiTheme="minorHAnsi" w:cstheme="minorBidi"/>
      <w:noProof w:val="0"/>
      <w:szCs w:val="22"/>
    </w:rPr>
  </w:style>
  <w:style w:type="character" w:customStyle="1" w:styleId="3BodytextChar">
    <w:name w:val="3. Body text Char"/>
    <w:basedOn w:val="DefaultParagraphFont"/>
    <w:link w:val="3Bodytext"/>
    <w:rsid w:val="006441EF"/>
    <w:rPr>
      <w:rFonts w:asciiTheme="minorHAnsi" w:eastAsiaTheme="minorHAnsi" w:hAnsiTheme="minorHAnsi" w:cstheme="minorBidi"/>
      <w:sz w:val="24"/>
      <w:szCs w:val="22"/>
      <w:lang w:eastAsia="en-US"/>
    </w:rPr>
  </w:style>
  <w:style w:type="character" w:styleId="UnresolvedMention">
    <w:name w:val="Unresolved Mention"/>
    <w:basedOn w:val="DefaultParagraphFont"/>
    <w:uiPriority w:val="99"/>
    <w:semiHidden/>
    <w:unhideWhenUsed/>
    <w:rsid w:val="006C039F"/>
    <w:rPr>
      <w:color w:val="605E5C"/>
      <w:shd w:val="clear" w:color="auto" w:fill="E1DFDD"/>
    </w:rPr>
  </w:style>
  <w:style w:type="paragraph" w:customStyle="1" w:styleId="1-MainHeading">
    <w:name w:val="1-Main Heading"/>
    <w:link w:val="1-MainHeadingChar"/>
    <w:qFormat/>
    <w:rsid w:val="00E26F4C"/>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26F4C"/>
    <w:rPr>
      <w:rFonts w:asciiTheme="minorHAnsi" w:eastAsiaTheme="majorEastAsia" w:hAnsiTheme="minorHAnsi" w:cstheme="majorBidi"/>
      <w:b/>
      <w:spacing w:val="5"/>
      <w:kern w:val="28"/>
      <w:sz w:val="36"/>
      <w:szCs w:val="36"/>
    </w:rPr>
  </w:style>
  <w:style w:type="character" w:customStyle="1" w:styleId="CaptionChar">
    <w:name w:val="Caption Char"/>
    <w:link w:val="Caption"/>
    <w:uiPriority w:val="35"/>
    <w:rsid w:val="00315398"/>
    <w:rPr>
      <w:rFonts w:ascii="Arial" w:eastAsia="Calibri" w:hAnsi="Arial"/>
      <w:b/>
      <w:iCs/>
      <w:szCs w:val="18"/>
      <w:lang w:eastAsia="en-US"/>
    </w:rPr>
  </w:style>
  <w:style w:type="paragraph" w:customStyle="1" w:styleId="V50Heading2nonumbers">
    <w:name w:val="V5.0 Heading 2 no numbers"/>
    <w:basedOn w:val="Heading2"/>
    <w:qFormat/>
    <w:rsid w:val="009D312B"/>
    <w:pPr>
      <w:keepLines/>
      <w:numPr>
        <w:ilvl w:val="0"/>
        <w:numId w:val="0"/>
      </w:numPr>
      <w:spacing w:before="240" w:after="120" w:line="240" w:lineRule="auto"/>
      <w:ind w:left="578" w:hanging="578"/>
      <w:jc w:val="left"/>
    </w:pPr>
    <w:rPr>
      <w:rFonts w:ascii="Calibri" w:hAnsi="Calibri"/>
      <w:i/>
      <w:color w:val="auto"/>
      <w:sz w:val="28"/>
      <w:szCs w:val="28"/>
    </w:rPr>
  </w:style>
  <w:style w:type="table" w:customStyle="1" w:styleId="TableGridbeth1">
    <w:name w:val="Table Gridbeth1"/>
    <w:basedOn w:val="TableNormal"/>
    <w:next w:val="TableGrid"/>
    <w:uiPriority w:val="39"/>
    <w:rsid w:val="00FF7E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e-question">
    <w:name w:val="the-question"/>
    <w:basedOn w:val="DefaultParagraphFont"/>
    <w:rsid w:val="00A95ADA"/>
  </w:style>
  <w:style w:type="table" w:customStyle="1" w:styleId="ASDTable1">
    <w:name w:val="ASD Table1"/>
    <w:basedOn w:val="TableNormal"/>
    <w:next w:val="TableGrid"/>
    <w:uiPriority w:val="39"/>
    <w:rsid w:val="00E703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2">
    <w:name w:val="ASD Table2"/>
    <w:basedOn w:val="TableNormal"/>
    <w:next w:val="TableGrid"/>
    <w:uiPriority w:val="39"/>
    <w:rsid w:val="007506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002745"/>
    <w:pPr>
      <w:overflowPunct/>
      <w:autoSpaceDE/>
      <w:autoSpaceDN/>
      <w:adjustRightInd/>
      <w:spacing w:after="60"/>
      <w:textAlignment w:val="auto"/>
      <w:outlineLvl w:val="1"/>
    </w:pPr>
    <w:rPr>
      <w:rFonts w:ascii="Calibri" w:hAnsi="Calibri"/>
      <w:b/>
    </w:rPr>
  </w:style>
  <w:style w:type="character" w:customStyle="1" w:styleId="SubtitleChar">
    <w:name w:val="Subtitle Char"/>
    <w:basedOn w:val="DefaultParagraphFont"/>
    <w:link w:val="Subtitle"/>
    <w:rsid w:val="00002745"/>
    <w:rPr>
      <w:rFonts w:ascii="Calibri" w:hAnsi="Calibri"/>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3090">
      <w:bodyDiv w:val="1"/>
      <w:marLeft w:val="0"/>
      <w:marRight w:val="0"/>
      <w:marTop w:val="0"/>
      <w:marBottom w:val="0"/>
      <w:divBdr>
        <w:top w:val="none" w:sz="0" w:space="0" w:color="auto"/>
        <w:left w:val="none" w:sz="0" w:space="0" w:color="auto"/>
        <w:bottom w:val="none" w:sz="0" w:space="0" w:color="auto"/>
        <w:right w:val="none" w:sz="0" w:space="0" w:color="auto"/>
      </w:divBdr>
    </w:div>
    <w:div w:id="144129952">
      <w:bodyDiv w:val="1"/>
      <w:marLeft w:val="0"/>
      <w:marRight w:val="0"/>
      <w:marTop w:val="0"/>
      <w:marBottom w:val="0"/>
      <w:divBdr>
        <w:top w:val="none" w:sz="0" w:space="0" w:color="auto"/>
        <w:left w:val="none" w:sz="0" w:space="0" w:color="auto"/>
        <w:bottom w:val="none" w:sz="0" w:space="0" w:color="auto"/>
        <w:right w:val="none" w:sz="0" w:space="0" w:color="auto"/>
      </w:divBdr>
      <w:divsChild>
        <w:div w:id="1874419418">
          <w:marLeft w:val="360"/>
          <w:marRight w:val="0"/>
          <w:marTop w:val="200"/>
          <w:marBottom w:val="0"/>
          <w:divBdr>
            <w:top w:val="none" w:sz="0" w:space="0" w:color="auto"/>
            <w:left w:val="none" w:sz="0" w:space="0" w:color="auto"/>
            <w:bottom w:val="none" w:sz="0" w:space="0" w:color="auto"/>
            <w:right w:val="none" w:sz="0" w:space="0" w:color="auto"/>
          </w:divBdr>
        </w:div>
      </w:divsChild>
    </w:div>
    <w:div w:id="146941892">
      <w:bodyDiv w:val="1"/>
      <w:marLeft w:val="0"/>
      <w:marRight w:val="0"/>
      <w:marTop w:val="0"/>
      <w:marBottom w:val="0"/>
      <w:divBdr>
        <w:top w:val="none" w:sz="0" w:space="0" w:color="auto"/>
        <w:left w:val="none" w:sz="0" w:space="0" w:color="auto"/>
        <w:bottom w:val="none" w:sz="0" w:space="0" w:color="auto"/>
        <w:right w:val="none" w:sz="0" w:space="0" w:color="auto"/>
      </w:divBdr>
    </w:div>
    <w:div w:id="160506799">
      <w:bodyDiv w:val="1"/>
      <w:marLeft w:val="0"/>
      <w:marRight w:val="0"/>
      <w:marTop w:val="0"/>
      <w:marBottom w:val="0"/>
      <w:divBdr>
        <w:top w:val="none" w:sz="0" w:space="0" w:color="auto"/>
        <w:left w:val="none" w:sz="0" w:space="0" w:color="auto"/>
        <w:bottom w:val="none" w:sz="0" w:space="0" w:color="auto"/>
        <w:right w:val="none" w:sz="0" w:space="0" w:color="auto"/>
      </w:divBdr>
    </w:div>
    <w:div w:id="224727805">
      <w:bodyDiv w:val="1"/>
      <w:marLeft w:val="0"/>
      <w:marRight w:val="0"/>
      <w:marTop w:val="0"/>
      <w:marBottom w:val="0"/>
      <w:divBdr>
        <w:top w:val="none" w:sz="0" w:space="0" w:color="auto"/>
        <w:left w:val="none" w:sz="0" w:space="0" w:color="auto"/>
        <w:bottom w:val="none" w:sz="0" w:space="0" w:color="auto"/>
        <w:right w:val="none" w:sz="0" w:space="0" w:color="auto"/>
      </w:divBdr>
      <w:divsChild>
        <w:div w:id="916860144">
          <w:marLeft w:val="1080"/>
          <w:marRight w:val="0"/>
          <w:marTop w:val="100"/>
          <w:marBottom w:val="0"/>
          <w:divBdr>
            <w:top w:val="none" w:sz="0" w:space="0" w:color="auto"/>
            <w:left w:val="none" w:sz="0" w:space="0" w:color="auto"/>
            <w:bottom w:val="none" w:sz="0" w:space="0" w:color="auto"/>
            <w:right w:val="none" w:sz="0" w:space="0" w:color="auto"/>
          </w:divBdr>
        </w:div>
      </w:divsChild>
    </w:div>
    <w:div w:id="227568953">
      <w:bodyDiv w:val="1"/>
      <w:marLeft w:val="0"/>
      <w:marRight w:val="0"/>
      <w:marTop w:val="0"/>
      <w:marBottom w:val="0"/>
      <w:divBdr>
        <w:top w:val="none" w:sz="0" w:space="0" w:color="auto"/>
        <w:left w:val="none" w:sz="0" w:space="0" w:color="auto"/>
        <w:bottom w:val="none" w:sz="0" w:space="0" w:color="auto"/>
        <w:right w:val="none" w:sz="0" w:space="0" w:color="auto"/>
      </w:divBdr>
    </w:div>
    <w:div w:id="248465873">
      <w:bodyDiv w:val="1"/>
      <w:marLeft w:val="0"/>
      <w:marRight w:val="0"/>
      <w:marTop w:val="0"/>
      <w:marBottom w:val="0"/>
      <w:divBdr>
        <w:top w:val="none" w:sz="0" w:space="0" w:color="auto"/>
        <w:left w:val="none" w:sz="0" w:space="0" w:color="auto"/>
        <w:bottom w:val="none" w:sz="0" w:space="0" w:color="auto"/>
        <w:right w:val="none" w:sz="0" w:space="0" w:color="auto"/>
      </w:divBdr>
      <w:divsChild>
        <w:div w:id="880628237">
          <w:marLeft w:val="562"/>
          <w:marRight w:val="0"/>
          <w:marTop w:val="240"/>
          <w:marBottom w:val="40"/>
          <w:divBdr>
            <w:top w:val="none" w:sz="0" w:space="0" w:color="auto"/>
            <w:left w:val="none" w:sz="0" w:space="0" w:color="auto"/>
            <w:bottom w:val="none" w:sz="0" w:space="0" w:color="auto"/>
            <w:right w:val="none" w:sz="0" w:space="0" w:color="auto"/>
          </w:divBdr>
        </w:div>
        <w:div w:id="998190621">
          <w:marLeft w:val="994"/>
          <w:marRight w:val="0"/>
          <w:marTop w:val="40"/>
          <w:marBottom w:val="80"/>
          <w:divBdr>
            <w:top w:val="none" w:sz="0" w:space="0" w:color="auto"/>
            <w:left w:val="none" w:sz="0" w:space="0" w:color="auto"/>
            <w:bottom w:val="none" w:sz="0" w:space="0" w:color="auto"/>
            <w:right w:val="none" w:sz="0" w:space="0" w:color="auto"/>
          </w:divBdr>
        </w:div>
        <w:div w:id="890386159">
          <w:marLeft w:val="547"/>
          <w:marRight w:val="0"/>
          <w:marTop w:val="240"/>
          <w:marBottom w:val="40"/>
          <w:divBdr>
            <w:top w:val="none" w:sz="0" w:space="0" w:color="auto"/>
            <w:left w:val="none" w:sz="0" w:space="0" w:color="auto"/>
            <w:bottom w:val="none" w:sz="0" w:space="0" w:color="auto"/>
            <w:right w:val="none" w:sz="0" w:space="0" w:color="auto"/>
          </w:divBdr>
        </w:div>
        <w:div w:id="1579362214">
          <w:marLeft w:val="547"/>
          <w:marRight w:val="0"/>
          <w:marTop w:val="240"/>
          <w:marBottom w:val="40"/>
          <w:divBdr>
            <w:top w:val="none" w:sz="0" w:space="0" w:color="auto"/>
            <w:left w:val="none" w:sz="0" w:space="0" w:color="auto"/>
            <w:bottom w:val="none" w:sz="0" w:space="0" w:color="auto"/>
            <w:right w:val="none" w:sz="0" w:space="0" w:color="auto"/>
          </w:divBdr>
        </w:div>
      </w:divsChild>
    </w:div>
    <w:div w:id="302387484">
      <w:bodyDiv w:val="1"/>
      <w:marLeft w:val="0"/>
      <w:marRight w:val="0"/>
      <w:marTop w:val="0"/>
      <w:marBottom w:val="0"/>
      <w:divBdr>
        <w:top w:val="none" w:sz="0" w:space="0" w:color="auto"/>
        <w:left w:val="none" w:sz="0" w:space="0" w:color="auto"/>
        <w:bottom w:val="none" w:sz="0" w:space="0" w:color="auto"/>
        <w:right w:val="none" w:sz="0" w:space="0" w:color="auto"/>
      </w:divBdr>
    </w:div>
    <w:div w:id="339090442">
      <w:bodyDiv w:val="1"/>
      <w:marLeft w:val="0"/>
      <w:marRight w:val="0"/>
      <w:marTop w:val="0"/>
      <w:marBottom w:val="0"/>
      <w:divBdr>
        <w:top w:val="none" w:sz="0" w:space="0" w:color="auto"/>
        <w:left w:val="none" w:sz="0" w:space="0" w:color="auto"/>
        <w:bottom w:val="none" w:sz="0" w:space="0" w:color="auto"/>
        <w:right w:val="none" w:sz="0" w:space="0" w:color="auto"/>
      </w:divBdr>
    </w:div>
    <w:div w:id="346371223">
      <w:bodyDiv w:val="1"/>
      <w:marLeft w:val="0"/>
      <w:marRight w:val="0"/>
      <w:marTop w:val="0"/>
      <w:marBottom w:val="0"/>
      <w:divBdr>
        <w:top w:val="none" w:sz="0" w:space="0" w:color="auto"/>
        <w:left w:val="none" w:sz="0" w:space="0" w:color="auto"/>
        <w:bottom w:val="none" w:sz="0" w:space="0" w:color="auto"/>
        <w:right w:val="none" w:sz="0" w:space="0" w:color="auto"/>
      </w:divBdr>
    </w:div>
    <w:div w:id="395779595">
      <w:bodyDiv w:val="1"/>
      <w:marLeft w:val="0"/>
      <w:marRight w:val="0"/>
      <w:marTop w:val="0"/>
      <w:marBottom w:val="0"/>
      <w:divBdr>
        <w:top w:val="none" w:sz="0" w:space="0" w:color="auto"/>
        <w:left w:val="none" w:sz="0" w:space="0" w:color="auto"/>
        <w:bottom w:val="none" w:sz="0" w:space="0" w:color="auto"/>
        <w:right w:val="none" w:sz="0" w:space="0" w:color="auto"/>
      </w:divBdr>
    </w:div>
    <w:div w:id="431901424">
      <w:bodyDiv w:val="1"/>
      <w:marLeft w:val="0"/>
      <w:marRight w:val="0"/>
      <w:marTop w:val="0"/>
      <w:marBottom w:val="0"/>
      <w:divBdr>
        <w:top w:val="none" w:sz="0" w:space="0" w:color="auto"/>
        <w:left w:val="none" w:sz="0" w:space="0" w:color="auto"/>
        <w:bottom w:val="none" w:sz="0" w:space="0" w:color="auto"/>
        <w:right w:val="none" w:sz="0" w:space="0" w:color="auto"/>
      </w:divBdr>
    </w:div>
    <w:div w:id="437724368">
      <w:bodyDiv w:val="1"/>
      <w:marLeft w:val="0"/>
      <w:marRight w:val="0"/>
      <w:marTop w:val="0"/>
      <w:marBottom w:val="0"/>
      <w:divBdr>
        <w:top w:val="none" w:sz="0" w:space="0" w:color="auto"/>
        <w:left w:val="none" w:sz="0" w:space="0" w:color="auto"/>
        <w:bottom w:val="none" w:sz="0" w:space="0" w:color="auto"/>
        <w:right w:val="none" w:sz="0" w:space="0" w:color="auto"/>
      </w:divBdr>
    </w:div>
    <w:div w:id="446702944">
      <w:bodyDiv w:val="1"/>
      <w:marLeft w:val="0"/>
      <w:marRight w:val="0"/>
      <w:marTop w:val="0"/>
      <w:marBottom w:val="0"/>
      <w:divBdr>
        <w:top w:val="none" w:sz="0" w:space="0" w:color="auto"/>
        <w:left w:val="none" w:sz="0" w:space="0" w:color="auto"/>
        <w:bottom w:val="none" w:sz="0" w:space="0" w:color="auto"/>
        <w:right w:val="none" w:sz="0" w:space="0" w:color="auto"/>
      </w:divBdr>
    </w:div>
    <w:div w:id="459613359">
      <w:bodyDiv w:val="1"/>
      <w:marLeft w:val="0"/>
      <w:marRight w:val="0"/>
      <w:marTop w:val="0"/>
      <w:marBottom w:val="0"/>
      <w:divBdr>
        <w:top w:val="none" w:sz="0" w:space="0" w:color="auto"/>
        <w:left w:val="none" w:sz="0" w:space="0" w:color="auto"/>
        <w:bottom w:val="none" w:sz="0" w:space="0" w:color="auto"/>
        <w:right w:val="none" w:sz="0" w:space="0" w:color="auto"/>
      </w:divBdr>
    </w:div>
    <w:div w:id="538666773">
      <w:bodyDiv w:val="1"/>
      <w:marLeft w:val="0"/>
      <w:marRight w:val="0"/>
      <w:marTop w:val="0"/>
      <w:marBottom w:val="0"/>
      <w:divBdr>
        <w:top w:val="none" w:sz="0" w:space="0" w:color="auto"/>
        <w:left w:val="none" w:sz="0" w:space="0" w:color="auto"/>
        <w:bottom w:val="none" w:sz="0" w:space="0" w:color="auto"/>
        <w:right w:val="none" w:sz="0" w:space="0" w:color="auto"/>
      </w:divBdr>
    </w:div>
    <w:div w:id="551312050">
      <w:bodyDiv w:val="1"/>
      <w:marLeft w:val="0"/>
      <w:marRight w:val="0"/>
      <w:marTop w:val="0"/>
      <w:marBottom w:val="0"/>
      <w:divBdr>
        <w:top w:val="none" w:sz="0" w:space="0" w:color="auto"/>
        <w:left w:val="none" w:sz="0" w:space="0" w:color="auto"/>
        <w:bottom w:val="none" w:sz="0" w:space="0" w:color="auto"/>
        <w:right w:val="none" w:sz="0" w:space="0" w:color="auto"/>
      </w:divBdr>
    </w:div>
    <w:div w:id="585262397">
      <w:bodyDiv w:val="1"/>
      <w:marLeft w:val="0"/>
      <w:marRight w:val="0"/>
      <w:marTop w:val="0"/>
      <w:marBottom w:val="0"/>
      <w:divBdr>
        <w:top w:val="none" w:sz="0" w:space="0" w:color="auto"/>
        <w:left w:val="none" w:sz="0" w:space="0" w:color="auto"/>
        <w:bottom w:val="none" w:sz="0" w:space="0" w:color="auto"/>
        <w:right w:val="none" w:sz="0" w:space="0" w:color="auto"/>
      </w:divBdr>
    </w:div>
    <w:div w:id="619918490">
      <w:bodyDiv w:val="1"/>
      <w:marLeft w:val="0"/>
      <w:marRight w:val="0"/>
      <w:marTop w:val="0"/>
      <w:marBottom w:val="0"/>
      <w:divBdr>
        <w:top w:val="none" w:sz="0" w:space="0" w:color="auto"/>
        <w:left w:val="none" w:sz="0" w:space="0" w:color="auto"/>
        <w:bottom w:val="none" w:sz="0" w:space="0" w:color="auto"/>
        <w:right w:val="none" w:sz="0" w:space="0" w:color="auto"/>
      </w:divBdr>
    </w:div>
    <w:div w:id="727802270">
      <w:bodyDiv w:val="1"/>
      <w:marLeft w:val="0"/>
      <w:marRight w:val="0"/>
      <w:marTop w:val="0"/>
      <w:marBottom w:val="0"/>
      <w:divBdr>
        <w:top w:val="none" w:sz="0" w:space="0" w:color="auto"/>
        <w:left w:val="none" w:sz="0" w:space="0" w:color="auto"/>
        <w:bottom w:val="none" w:sz="0" w:space="0" w:color="auto"/>
        <w:right w:val="none" w:sz="0" w:space="0" w:color="auto"/>
      </w:divBdr>
    </w:div>
    <w:div w:id="807548394">
      <w:bodyDiv w:val="1"/>
      <w:marLeft w:val="0"/>
      <w:marRight w:val="0"/>
      <w:marTop w:val="0"/>
      <w:marBottom w:val="0"/>
      <w:divBdr>
        <w:top w:val="none" w:sz="0" w:space="0" w:color="auto"/>
        <w:left w:val="none" w:sz="0" w:space="0" w:color="auto"/>
        <w:bottom w:val="none" w:sz="0" w:space="0" w:color="auto"/>
        <w:right w:val="none" w:sz="0" w:space="0" w:color="auto"/>
      </w:divBdr>
      <w:divsChild>
        <w:div w:id="1508908015">
          <w:marLeft w:val="562"/>
          <w:marRight w:val="0"/>
          <w:marTop w:val="240"/>
          <w:marBottom w:val="40"/>
          <w:divBdr>
            <w:top w:val="none" w:sz="0" w:space="0" w:color="auto"/>
            <w:left w:val="none" w:sz="0" w:space="0" w:color="auto"/>
            <w:bottom w:val="none" w:sz="0" w:space="0" w:color="auto"/>
            <w:right w:val="none" w:sz="0" w:space="0" w:color="auto"/>
          </w:divBdr>
        </w:div>
        <w:div w:id="515506435">
          <w:marLeft w:val="994"/>
          <w:marRight w:val="0"/>
          <w:marTop w:val="40"/>
          <w:marBottom w:val="80"/>
          <w:divBdr>
            <w:top w:val="none" w:sz="0" w:space="0" w:color="auto"/>
            <w:left w:val="none" w:sz="0" w:space="0" w:color="auto"/>
            <w:bottom w:val="none" w:sz="0" w:space="0" w:color="auto"/>
            <w:right w:val="none" w:sz="0" w:space="0" w:color="auto"/>
          </w:divBdr>
        </w:div>
        <w:div w:id="813379099">
          <w:marLeft w:val="547"/>
          <w:marRight w:val="0"/>
          <w:marTop w:val="240"/>
          <w:marBottom w:val="40"/>
          <w:divBdr>
            <w:top w:val="none" w:sz="0" w:space="0" w:color="auto"/>
            <w:left w:val="none" w:sz="0" w:space="0" w:color="auto"/>
            <w:bottom w:val="none" w:sz="0" w:space="0" w:color="auto"/>
            <w:right w:val="none" w:sz="0" w:space="0" w:color="auto"/>
          </w:divBdr>
        </w:div>
        <w:div w:id="856506063">
          <w:marLeft w:val="547"/>
          <w:marRight w:val="0"/>
          <w:marTop w:val="240"/>
          <w:marBottom w:val="40"/>
          <w:divBdr>
            <w:top w:val="none" w:sz="0" w:space="0" w:color="auto"/>
            <w:left w:val="none" w:sz="0" w:space="0" w:color="auto"/>
            <w:bottom w:val="none" w:sz="0" w:space="0" w:color="auto"/>
            <w:right w:val="none" w:sz="0" w:space="0" w:color="auto"/>
          </w:divBdr>
        </w:div>
      </w:divsChild>
    </w:div>
    <w:div w:id="860977870">
      <w:bodyDiv w:val="1"/>
      <w:marLeft w:val="0"/>
      <w:marRight w:val="0"/>
      <w:marTop w:val="0"/>
      <w:marBottom w:val="0"/>
      <w:divBdr>
        <w:top w:val="none" w:sz="0" w:space="0" w:color="auto"/>
        <w:left w:val="none" w:sz="0" w:space="0" w:color="auto"/>
        <w:bottom w:val="none" w:sz="0" w:space="0" w:color="auto"/>
        <w:right w:val="none" w:sz="0" w:space="0" w:color="auto"/>
      </w:divBdr>
      <w:divsChild>
        <w:div w:id="391851101">
          <w:marLeft w:val="547"/>
          <w:marRight w:val="0"/>
          <w:marTop w:val="0"/>
          <w:marBottom w:val="160"/>
          <w:divBdr>
            <w:top w:val="none" w:sz="0" w:space="0" w:color="auto"/>
            <w:left w:val="none" w:sz="0" w:space="0" w:color="auto"/>
            <w:bottom w:val="none" w:sz="0" w:space="0" w:color="auto"/>
            <w:right w:val="none" w:sz="0" w:space="0" w:color="auto"/>
          </w:divBdr>
        </w:div>
        <w:div w:id="985402806">
          <w:marLeft w:val="547"/>
          <w:marRight w:val="0"/>
          <w:marTop w:val="0"/>
          <w:marBottom w:val="160"/>
          <w:divBdr>
            <w:top w:val="none" w:sz="0" w:space="0" w:color="auto"/>
            <w:left w:val="none" w:sz="0" w:space="0" w:color="auto"/>
            <w:bottom w:val="none" w:sz="0" w:space="0" w:color="auto"/>
            <w:right w:val="none" w:sz="0" w:space="0" w:color="auto"/>
          </w:divBdr>
        </w:div>
      </w:divsChild>
    </w:div>
    <w:div w:id="876703076">
      <w:bodyDiv w:val="1"/>
      <w:marLeft w:val="0"/>
      <w:marRight w:val="0"/>
      <w:marTop w:val="0"/>
      <w:marBottom w:val="0"/>
      <w:divBdr>
        <w:top w:val="none" w:sz="0" w:space="0" w:color="auto"/>
        <w:left w:val="none" w:sz="0" w:space="0" w:color="auto"/>
        <w:bottom w:val="none" w:sz="0" w:space="0" w:color="auto"/>
        <w:right w:val="none" w:sz="0" w:space="0" w:color="auto"/>
      </w:divBdr>
    </w:div>
    <w:div w:id="899905593">
      <w:bodyDiv w:val="1"/>
      <w:marLeft w:val="0"/>
      <w:marRight w:val="0"/>
      <w:marTop w:val="0"/>
      <w:marBottom w:val="0"/>
      <w:divBdr>
        <w:top w:val="none" w:sz="0" w:space="0" w:color="auto"/>
        <w:left w:val="none" w:sz="0" w:space="0" w:color="auto"/>
        <w:bottom w:val="none" w:sz="0" w:space="0" w:color="auto"/>
        <w:right w:val="none" w:sz="0" w:space="0" w:color="auto"/>
      </w:divBdr>
    </w:div>
    <w:div w:id="903026446">
      <w:bodyDiv w:val="1"/>
      <w:marLeft w:val="0"/>
      <w:marRight w:val="0"/>
      <w:marTop w:val="0"/>
      <w:marBottom w:val="0"/>
      <w:divBdr>
        <w:top w:val="none" w:sz="0" w:space="0" w:color="auto"/>
        <w:left w:val="none" w:sz="0" w:space="0" w:color="auto"/>
        <w:bottom w:val="none" w:sz="0" w:space="0" w:color="auto"/>
        <w:right w:val="none" w:sz="0" w:space="0" w:color="auto"/>
      </w:divBdr>
    </w:div>
    <w:div w:id="921917720">
      <w:bodyDiv w:val="1"/>
      <w:marLeft w:val="0"/>
      <w:marRight w:val="0"/>
      <w:marTop w:val="0"/>
      <w:marBottom w:val="0"/>
      <w:divBdr>
        <w:top w:val="none" w:sz="0" w:space="0" w:color="auto"/>
        <w:left w:val="none" w:sz="0" w:space="0" w:color="auto"/>
        <w:bottom w:val="none" w:sz="0" w:space="0" w:color="auto"/>
        <w:right w:val="none" w:sz="0" w:space="0" w:color="auto"/>
      </w:divBdr>
    </w:div>
    <w:div w:id="952444455">
      <w:bodyDiv w:val="1"/>
      <w:marLeft w:val="0"/>
      <w:marRight w:val="0"/>
      <w:marTop w:val="0"/>
      <w:marBottom w:val="0"/>
      <w:divBdr>
        <w:top w:val="none" w:sz="0" w:space="0" w:color="auto"/>
        <w:left w:val="none" w:sz="0" w:space="0" w:color="auto"/>
        <w:bottom w:val="none" w:sz="0" w:space="0" w:color="auto"/>
        <w:right w:val="none" w:sz="0" w:space="0" w:color="auto"/>
      </w:divBdr>
    </w:div>
    <w:div w:id="1050425845">
      <w:bodyDiv w:val="1"/>
      <w:marLeft w:val="0"/>
      <w:marRight w:val="0"/>
      <w:marTop w:val="0"/>
      <w:marBottom w:val="0"/>
      <w:divBdr>
        <w:top w:val="none" w:sz="0" w:space="0" w:color="auto"/>
        <w:left w:val="none" w:sz="0" w:space="0" w:color="auto"/>
        <w:bottom w:val="none" w:sz="0" w:space="0" w:color="auto"/>
        <w:right w:val="none" w:sz="0" w:space="0" w:color="auto"/>
      </w:divBdr>
    </w:div>
    <w:div w:id="1064179129">
      <w:bodyDiv w:val="1"/>
      <w:marLeft w:val="0"/>
      <w:marRight w:val="0"/>
      <w:marTop w:val="0"/>
      <w:marBottom w:val="0"/>
      <w:divBdr>
        <w:top w:val="none" w:sz="0" w:space="0" w:color="auto"/>
        <w:left w:val="none" w:sz="0" w:space="0" w:color="auto"/>
        <w:bottom w:val="none" w:sz="0" w:space="0" w:color="auto"/>
        <w:right w:val="none" w:sz="0" w:space="0" w:color="auto"/>
      </w:divBdr>
    </w:div>
    <w:div w:id="1064992346">
      <w:bodyDiv w:val="1"/>
      <w:marLeft w:val="0"/>
      <w:marRight w:val="0"/>
      <w:marTop w:val="0"/>
      <w:marBottom w:val="0"/>
      <w:divBdr>
        <w:top w:val="none" w:sz="0" w:space="0" w:color="auto"/>
        <w:left w:val="none" w:sz="0" w:space="0" w:color="auto"/>
        <w:bottom w:val="none" w:sz="0" w:space="0" w:color="auto"/>
        <w:right w:val="none" w:sz="0" w:space="0" w:color="auto"/>
      </w:divBdr>
      <w:divsChild>
        <w:div w:id="2065132077">
          <w:marLeft w:val="562"/>
          <w:marRight w:val="0"/>
          <w:marTop w:val="240"/>
          <w:marBottom w:val="40"/>
          <w:divBdr>
            <w:top w:val="none" w:sz="0" w:space="0" w:color="auto"/>
            <w:left w:val="none" w:sz="0" w:space="0" w:color="auto"/>
            <w:bottom w:val="none" w:sz="0" w:space="0" w:color="auto"/>
            <w:right w:val="none" w:sz="0" w:space="0" w:color="auto"/>
          </w:divBdr>
        </w:div>
        <w:div w:id="867643672">
          <w:marLeft w:val="562"/>
          <w:marRight w:val="0"/>
          <w:marTop w:val="240"/>
          <w:marBottom w:val="40"/>
          <w:divBdr>
            <w:top w:val="none" w:sz="0" w:space="0" w:color="auto"/>
            <w:left w:val="none" w:sz="0" w:space="0" w:color="auto"/>
            <w:bottom w:val="none" w:sz="0" w:space="0" w:color="auto"/>
            <w:right w:val="none" w:sz="0" w:space="0" w:color="auto"/>
          </w:divBdr>
        </w:div>
        <w:div w:id="1410036204">
          <w:marLeft w:val="806"/>
          <w:marRight w:val="0"/>
          <w:marTop w:val="40"/>
          <w:marBottom w:val="80"/>
          <w:divBdr>
            <w:top w:val="none" w:sz="0" w:space="0" w:color="auto"/>
            <w:left w:val="none" w:sz="0" w:space="0" w:color="auto"/>
            <w:bottom w:val="none" w:sz="0" w:space="0" w:color="auto"/>
            <w:right w:val="none" w:sz="0" w:space="0" w:color="auto"/>
          </w:divBdr>
        </w:div>
        <w:div w:id="1079056417">
          <w:marLeft w:val="547"/>
          <w:marRight w:val="0"/>
          <w:marTop w:val="240"/>
          <w:marBottom w:val="40"/>
          <w:divBdr>
            <w:top w:val="none" w:sz="0" w:space="0" w:color="auto"/>
            <w:left w:val="none" w:sz="0" w:space="0" w:color="auto"/>
            <w:bottom w:val="none" w:sz="0" w:space="0" w:color="auto"/>
            <w:right w:val="none" w:sz="0" w:space="0" w:color="auto"/>
          </w:divBdr>
        </w:div>
        <w:div w:id="1048990585">
          <w:marLeft w:val="547"/>
          <w:marRight w:val="0"/>
          <w:marTop w:val="240"/>
          <w:marBottom w:val="40"/>
          <w:divBdr>
            <w:top w:val="none" w:sz="0" w:space="0" w:color="auto"/>
            <w:left w:val="none" w:sz="0" w:space="0" w:color="auto"/>
            <w:bottom w:val="none" w:sz="0" w:space="0" w:color="auto"/>
            <w:right w:val="none" w:sz="0" w:space="0" w:color="auto"/>
          </w:divBdr>
        </w:div>
        <w:div w:id="1912352256">
          <w:marLeft w:val="806"/>
          <w:marRight w:val="0"/>
          <w:marTop w:val="40"/>
          <w:marBottom w:val="80"/>
          <w:divBdr>
            <w:top w:val="none" w:sz="0" w:space="0" w:color="auto"/>
            <w:left w:val="none" w:sz="0" w:space="0" w:color="auto"/>
            <w:bottom w:val="none" w:sz="0" w:space="0" w:color="auto"/>
            <w:right w:val="none" w:sz="0" w:space="0" w:color="auto"/>
          </w:divBdr>
        </w:div>
      </w:divsChild>
    </w:div>
    <w:div w:id="1072045836">
      <w:bodyDiv w:val="1"/>
      <w:marLeft w:val="0"/>
      <w:marRight w:val="0"/>
      <w:marTop w:val="0"/>
      <w:marBottom w:val="0"/>
      <w:divBdr>
        <w:top w:val="none" w:sz="0" w:space="0" w:color="auto"/>
        <w:left w:val="none" w:sz="0" w:space="0" w:color="auto"/>
        <w:bottom w:val="none" w:sz="0" w:space="0" w:color="auto"/>
        <w:right w:val="none" w:sz="0" w:space="0" w:color="auto"/>
      </w:divBdr>
    </w:div>
    <w:div w:id="1085958687">
      <w:bodyDiv w:val="1"/>
      <w:marLeft w:val="0"/>
      <w:marRight w:val="0"/>
      <w:marTop w:val="0"/>
      <w:marBottom w:val="0"/>
      <w:divBdr>
        <w:top w:val="none" w:sz="0" w:space="0" w:color="auto"/>
        <w:left w:val="none" w:sz="0" w:space="0" w:color="auto"/>
        <w:bottom w:val="none" w:sz="0" w:space="0" w:color="auto"/>
        <w:right w:val="none" w:sz="0" w:space="0" w:color="auto"/>
      </w:divBdr>
    </w:div>
    <w:div w:id="1207988082">
      <w:bodyDiv w:val="1"/>
      <w:marLeft w:val="0"/>
      <w:marRight w:val="0"/>
      <w:marTop w:val="0"/>
      <w:marBottom w:val="0"/>
      <w:divBdr>
        <w:top w:val="none" w:sz="0" w:space="0" w:color="auto"/>
        <w:left w:val="none" w:sz="0" w:space="0" w:color="auto"/>
        <w:bottom w:val="none" w:sz="0" w:space="0" w:color="auto"/>
        <w:right w:val="none" w:sz="0" w:space="0" w:color="auto"/>
      </w:divBdr>
    </w:div>
    <w:div w:id="1222254265">
      <w:bodyDiv w:val="1"/>
      <w:marLeft w:val="0"/>
      <w:marRight w:val="0"/>
      <w:marTop w:val="0"/>
      <w:marBottom w:val="0"/>
      <w:divBdr>
        <w:top w:val="none" w:sz="0" w:space="0" w:color="auto"/>
        <w:left w:val="none" w:sz="0" w:space="0" w:color="auto"/>
        <w:bottom w:val="none" w:sz="0" w:space="0" w:color="auto"/>
        <w:right w:val="none" w:sz="0" w:space="0" w:color="auto"/>
      </w:divBdr>
    </w:div>
    <w:div w:id="1268780280">
      <w:bodyDiv w:val="1"/>
      <w:marLeft w:val="0"/>
      <w:marRight w:val="0"/>
      <w:marTop w:val="0"/>
      <w:marBottom w:val="0"/>
      <w:divBdr>
        <w:top w:val="none" w:sz="0" w:space="0" w:color="auto"/>
        <w:left w:val="none" w:sz="0" w:space="0" w:color="auto"/>
        <w:bottom w:val="none" w:sz="0" w:space="0" w:color="auto"/>
        <w:right w:val="none" w:sz="0" w:space="0" w:color="auto"/>
      </w:divBdr>
      <w:divsChild>
        <w:div w:id="1526671108">
          <w:marLeft w:val="360"/>
          <w:marRight w:val="0"/>
          <w:marTop w:val="200"/>
          <w:marBottom w:val="0"/>
          <w:divBdr>
            <w:top w:val="none" w:sz="0" w:space="0" w:color="auto"/>
            <w:left w:val="none" w:sz="0" w:space="0" w:color="auto"/>
            <w:bottom w:val="none" w:sz="0" w:space="0" w:color="auto"/>
            <w:right w:val="none" w:sz="0" w:space="0" w:color="auto"/>
          </w:divBdr>
        </w:div>
      </w:divsChild>
    </w:div>
    <w:div w:id="1374111134">
      <w:bodyDiv w:val="1"/>
      <w:marLeft w:val="0"/>
      <w:marRight w:val="0"/>
      <w:marTop w:val="0"/>
      <w:marBottom w:val="0"/>
      <w:divBdr>
        <w:top w:val="none" w:sz="0" w:space="0" w:color="auto"/>
        <w:left w:val="none" w:sz="0" w:space="0" w:color="auto"/>
        <w:bottom w:val="none" w:sz="0" w:space="0" w:color="auto"/>
        <w:right w:val="none" w:sz="0" w:space="0" w:color="auto"/>
      </w:divBdr>
    </w:div>
    <w:div w:id="1381321106">
      <w:bodyDiv w:val="1"/>
      <w:marLeft w:val="0"/>
      <w:marRight w:val="0"/>
      <w:marTop w:val="0"/>
      <w:marBottom w:val="0"/>
      <w:divBdr>
        <w:top w:val="none" w:sz="0" w:space="0" w:color="auto"/>
        <w:left w:val="none" w:sz="0" w:space="0" w:color="auto"/>
        <w:bottom w:val="none" w:sz="0" w:space="0" w:color="auto"/>
        <w:right w:val="none" w:sz="0" w:space="0" w:color="auto"/>
      </w:divBdr>
    </w:div>
    <w:div w:id="1424884235">
      <w:bodyDiv w:val="1"/>
      <w:marLeft w:val="0"/>
      <w:marRight w:val="0"/>
      <w:marTop w:val="0"/>
      <w:marBottom w:val="0"/>
      <w:divBdr>
        <w:top w:val="none" w:sz="0" w:space="0" w:color="auto"/>
        <w:left w:val="none" w:sz="0" w:space="0" w:color="auto"/>
        <w:bottom w:val="none" w:sz="0" w:space="0" w:color="auto"/>
        <w:right w:val="none" w:sz="0" w:space="0" w:color="auto"/>
      </w:divBdr>
    </w:div>
    <w:div w:id="1510758077">
      <w:bodyDiv w:val="1"/>
      <w:marLeft w:val="0"/>
      <w:marRight w:val="0"/>
      <w:marTop w:val="0"/>
      <w:marBottom w:val="0"/>
      <w:divBdr>
        <w:top w:val="none" w:sz="0" w:space="0" w:color="auto"/>
        <w:left w:val="none" w:sz="0" w:space="0" w:color="auto"/>
        <w:bottom w:val="none" w:sz="0" w:space="0" w:color="auto"/>
        <w:right w:val="none" w:sz="0" w:space="0" w:color="auto"/>
      </w:divBdr>
      <w:divsChild>
        <w:div w:id="1156728035">
          <w:marLeft w:val="562"/>
          <w:marRight w:val="0"/>
          <w:marTop w:val="240"/>
          <w:marBottom w:val="40"/>
          <w:divBdr>
            <w:top w:val="none" w:sz="0" w:space="0" w:color="auto"/>
            <w:left w:val="none" w:sz="0" w:space="0" w:color="auto"/>
            <w:bottom w:val="none" w:sz="0" w:space="0" w:color="auto"/>
            <w:right w:val="none" w:sz="0" w:space="0" w:color="auto"/>
          </w:divBdr>
        </w:div>
      </w:divsChild>
    </w:div>
    <w:div w:id="1616398614">
      <w:bodyDiv w:val="1"/>
      <w:marLeft w:val="0"/>
      <w:marRight w:val="0"/>
      <w:marTop w:val="0"/>
      <w:marBottom w:val="0"/>
      <w:divBdr>
        <w:top w:val="none" w:sz="0" w:space="0" w:color="auto"/>
        <w:left w:val="none" w:sz="0" w:space="0" w:color="auto"/>
        <w:bottom w:val="none" w:sz="0" w:space="0" w:color="auto"/>
        <w:right w:val="none" w:sz="0" w:space="0" w:color="auto"/>
      </w:divBdr>
      <w:divsChild>
        <w:div w:id="629016820">
          <w:marLeft w:val="360"/>
          <w:marRight w:val="0"/>
          <w:marTop w:val="200"/>
          <w:marBottom w:val="0"/>
          <w:divBdr>
            <w:top w:val="none" w:sz="0" w:space="0" w:color="auto"/>
            <w:left w:val="none" w:sz="0" w:space="0" w:color="auto"/>
            <w:bottom w:val="none" w:sz="0" w:space="0" w:color="auto"/>
            <w:right w:val="none" w:sz="0" w:space="0" w:color="auto"/>
          </w:divBdr>
        </w:div>
        <w:div w:id="968627671">
          <w:marLeft w:val="360"/>
          <w:marRight w:val="0"/>
          <w:marTop w:val="200"/>
          <w:marBottom w:val="0"/>
          <w:divBdr>
            <w:top w:val="none" w:sz="0" w:space="0" w:color="auto"/>
            <w:left w:val="none" w:sz="0" w:space="0" w:color="auto"/>
            <w:bottom w:val="none" w:sz="0" w:space="0" w:color="auto"/>
            <w:right w:val="none" w:sz="0" w:space="0" w:color="auto"/>
          </w:divBdr>
        </w:div>
        <w:div w:id="1262370049">
          <w:marLeft w:val="360"/>
          <w:marRight w:val="0"/>
          <w:marTop w:val="200"/>
          <w:marBottom w:val="0"/>
          <w:divBdr>
            <w:top w:val="none" w:sz="0" w:space="0" w:color="auto"/>
            <w:left w:val="none" w:sz="0" w:space="0" w:color="auto"/>
            <w:bottom w:val="none" w:sz="0" w:space="0" w:color="auto"/>
            <w:right w:val="none" w:sz="0" w:space="0" w:color="auto"/>
          </w:divBdr>
        </w:div>
        <w:div w:id="1444228632">
          <w:marLeft w:val="360"/>
          <w:marRight w:val="0"/>
          <w:marTop w:val="200"/>
          <w:marBottom w:val="0"/>
          <w:divBdr>
            <w:top w:val="none" w:sz="0" w:space="0" w:color="auto"/>
            <w:left w:val="none" w:sz="0" w:space="0" w:color="auto"/>
            <w:bottom w:val="none" w:sz="0" w:space="0" w:color="auto"/>
            <w:right w:val="none" w:sz="0" w:space="0" w:color="auto"/>
          </w:divBdr>
        </w:div>
        <w:div w:id="1979843653">
          <w:marLeft w:val="360"/>
          <w:marRight w:val="0"/>
          <w:marTop w:val="200"/>
          <w:marBottom w:val="0"/>
          <w:divBdr>
            <w:top w:val="none" w:sz="0" w:space="0" w:color="auto"/>
            <w:left w:val="none" w:sz="0" w:space="0" w:color="auto"/>
            <w:bottom w:val="none" w:sz="0" w:space="0" w:color="auto"/>
            <w:right w:val="none" w:sz="0" w:space="0" w:color="auto"/>
          </w:divBdr>
        </w:div>
      </w:divsChild>
    </w:div>
    <w:div w:id="1663511451">
      <w:bodyDiv w:val="1"/>
      <w:marLeft w:val="0"/>
      <w:marRight w:val="0"/>
      <w:marTop w:val="0"/>
      <w:marBottom w:val="0"/>
      <w:divBdr>
        <w:top w:val="none" w:sz="0" w:space="0" w:color="auto"/>
        <w:left w:val="none" w:sz="0" w:space="0" w:color="auto"/>
        <w:bottom w:val="none" w:sz="0" w:space="0" w:color="auto"/>
        <w:right w:val="none" w:sz="0" w:space="0" w:color="auto"/>
      </w:divBdr>
      <w:divsChild>
        <w:div w:id="187915670">
          <w:marLeft w:val="360"/>
          <w:marRight w:val="0"/>
          <w:marTop w:val="200"/>
          <w:marBottom w:val="0"/>
          <w:divBdr>
            <w:top w:val="none" w:sz="0" w:space="0" w:color="auto"/>
            <w:left w:val="none" w:sz="0" w:space="0" w:color="auto"/>
            <w:bottom w:val="none" w:sz="0" w:space="0" w:color="auto"/>
            <w:right w:val="none" w:sz="0" w:space="0" w:color="auto"/>
          </w:divBdr>
        </w:div>
      </w:divsChild>
    </w:div>
    <w:div w:id="1705134025">
      <w:bodyDiv w:val="1"/>
      <w:marLeft w:val="0"/>
      <w:marRight w:val="0"/>
      <w:marTop w:val="0"/>
      <w:marBottom w:val="0"/>
      <w:divBdr>
        <w:top w:val="none" w:sz="0" w:space="0" w:color="auto"/>
        <w:left w:val="none" w:sz="0" w:space="0" w:color="auto"/>
        <w:bottom w:val="none" w:sz="0" w:space="0" w:color="auto"/>
        <w:right w:val="none" w:sz="0" w:space="0" w:color="auto"/>
      </w:divBdr>
    </w:div>
    <w:div w:id="1737439440">
      <w:bodyDiv w:val="1"/>
      <w:marLeft w:val="0"/>
      <w:marRight w:val="0"/>
      <w:marTop w:val="0"/>
      <w:marBottom w:val="0"/>
      <w:divBdr>
        <w:top w:val="none" w:sz="0" w:space="0" w:color="auto"/>
        <w:left w:val="none" w:sz="0" w:space="0" w:color="auto"/>
        <w:bottom w:val="none" w:sz="0" w:space="0" w:color="auto"/>
        <w:right w:val="none" w:sz="0" w:space="0" w:color="auto"/>
      </w:divBdr>
    </w:div>
    <w:div w:id="1741100968">
      <w:bodyDiv w:val="1"/>
      <w:marLeft w:val="0"/>
      <w:marRight w:val="0"/>
      <w:marTop w:val="0"/>
      <w:marBottom w:val="0"/>
      <w:divBdr>
        <w:top w:val="none" w:sz="0" w:space="0" w:color="auto"/>
        <w:left w:val="none" w:sz="0" w:space="0" w:color="auto"/>
        <w:bottom w:val="none" w:sz="0" w:space="0" w:color="auto"/>
        <w:right w:val="none" w:sz="0" w:space="0" w:color="auto"/>
      </w:divBdr>
      <w:divsChild>
        <w:div w:id="191651607">
          <w:marLeft w:val="547"/>
          <w:marRight w:val="0"/>
          <w:marTop w:val="0"/>
          <w:marBottom w:val="160"/>
          <w:divBdr>
            <w:top w:val="none" w:sz="0" w:space="0" w:color="auto"/>
            <w:left w:val="none" w:sz="0" w:space="0" w:color="auto"/>
            <w:bottom w:val="none" w:sz="0" w:space="0" w:color="auto"/>
            <w:right w:val="none" w:sz="0" w:space="0" w:color="auto"/>
          </w:divBdr>
        </w:div>
        <w:div w:id="1470660221">
          <w:marLeft w:val="547"/>
          <w:marRight w:val="0"/>
          <w:marTop w:val="0"/>
          <w:marBottom w:val="160"/>
          <w:divBdr>
            <w:top w:val="none" w:sz="0" w:space="0" w:color="auto"/>
            <w:left w:val="none" w:sz="0" w:space="0" w:color="auto"/>
            <w:bottom w:val="none" w:sz="0" w:space="0" w:color="auto"/>
            <w:right w:val="none" w:sz="0" w:space="0" w:color="auto"/>
          </w:divBdr>
        </w:div>
      </w:divsChild>
    </w:div>
    <w:div w:id="1759250286">
      <w:bodyDiv w:val="1"/>
      <w:marLeft w:val="0"/>
      <w:marRight w:val="0"/>
      <w:marTop w:val="0"/>
      <w:marBottom w:val="0"/>
      <w:divBdr>
        <w:top w:val="none" w:sz="0" w:space="0" w:color="auto"/>
        <w:left w:val="none" w:sz="0" w:space="0" w:color="auto"/>
        <w:bottom w:val="none" w:sz="0" w:space="0" w:color="auto"/>
        <w:right w:val="none" w:sz="0" w:space="0" w:color="auto"/>
      </w:divBdr>
      <w:divsChild>
        <w:div w:id="791368592">
          <w:marLeft w:val="360"/>
          <w:marRight w:val="0"/>
          <w:marTop w:val="200"/>
          <w:marBottom w:val="0"/>
          <w:divBdr>
            <w:top w:val="none" w:sz="0" w:space="0" w:color="auto"/>
            <w:left w:val="none" w:sz="0" w:space="0" w:color="auto"/>
            <w:bottom w:val="none" w:sz="0" w:space="0" w:color="auto"/>
            <w:right w:val="none" w:sz="0" w:space="0" w:color="auto"/>
          </w:divBdr>
        </w:div>
      </w:divsChild>
    </w:div>
    <w:div w:id="1777863476">
      <w:bodyDiv w:val="1"/>
      <w:marLeft w:val="0"/>
      <w:marRight w:val="0"/>
      <w:marTop w:val="0"/>
      <w:marBottom w:val="0"/>
      <w:divBdr>
        <w:top w:val="none" w:sz="0" w:space="0" w:color="auto"/>
        <w:left w:val="none" w:sz="0" w:space="0" w:color="auto"/>
        <w:bottom w:val="none" w:sz="0" w:space="0" w:color="auto"/>
        <w:right w:val="none" w:sz="0" w:space="0" w:color="auto"/>
      </w:divBdr>
    </w:div>
    <w:div w:id="1792892130">
      <w:bodyDiv w:val="1"/>
      <w:marLeft w:val="0"/>
      <w:marRight w:val="0"/>
      <w:marTop w:val="0"/>
      <w:marBottom w:val="0"/>
      <w:divBdr>
        <w:top w:val="none" w:sz="0" w:space="0" w:color="auto"/>
        <w:left w:val="none" w:sz="0" w:space="0" w:color="auto"/>
        <w:bottom w:val="none" w:sz="0" w:space="0" w:color="auto"/>
        <w:right w:val="none" w:sz="0" w:space="0" w:color="auto"/>
      </w:divBdr>
    </w:div>
    <w:div w:id="1800756237">
      <w:bodyDiv w:val="1"/>
      <w:marLeft w:val="0"/>
      <w:marRight w:val="0"/>
      <w:marTop w:val="0"/>
      <w:marBottom w:val="0"/>
      <w:divBdr>
        <w:top w:val="none" w:sz="0" w:space="0" w:color="auto"/>
        <w:left w:val="none" w:sz="0" w:space="0" w:color="auto"/>
        <w:bottom w:val="none" w:sz="0" w:space="0" w:color="auto"/>
        <w:right w:val="none" w:sz="0" w:space="0" w:color="auto"/>
      </w:divBdr>
    </w:div>
    <w:div w:id="1853763956">
      <w:bodyDiv w:val="1"/>
      <w:marLeft w:val="0"/>
      <w:marRight w:val="0"/>
      <w:marTop w:val="0"/>
      <w:marBottom w:val="0"/>
      <w:divBdr>
        <w:top w:val="none" w:sz="0" w:space="0" w:color="auto"/>
        <w:left w:val="none" w:sz="0" w:space="0" w:color="auto"/>
        <w:bottom w:val="none" w:sz="0" w:space="0" w:color="auto"/>
        <w:right w:val="none" w:sz="0" w:space="0" w:color="auto"/>
      </w:divBdr>
    </w:div>
    <w:div w:id="1935094336">
      <w:bodyDiv w:val="1"/>
      <w:marLeft w:val="0"/>
      <w:marRight w:val="0"/>
      <w:marTop w:val="0"/>
      <w:marBottom w:val="0"/>
      <w:divBdr>
        <w:top w:val="none" w:sz="0" w:space="0" w:color="auto"/>
        <w:left w:val="none" w:sz="0" w:space="0" w:color="auto"/>
        <w:bottom w:val="none" w:sz="0" w:space="0" w:color="auto"/>
        <w:right w:val="none" w:sz="0" w:space="0" w:color="auto"/>
      </w:divBdr>
    </w:div>
    <w:div w:id="1943538021">
      <w:bodyDiv w:val="1"/>
      <w:marLeft w:val="0"/>
      <w:marRight w:val="0"/>
      <w:marTop w:val="0"/>
      <w:marBottom w:val="0"/>
      <w:divBdr>
        <w:top w:val="none" w:sz="0" w:space="0" w:color="auto"/>
        <w:left w:val="none" w:sz="0" w:space="0" w:color="auto"/>
        <w:bottom w:val="none" w:sz="0" w:space="0" w:color="auto"/>
        <w:right w:val="none" w:sz="0" w:space="0" w:color="auto"/>
      </w:divBdr>
    </w:div>
    <w:div w:id="1987582321">
      <w:bodyDiv w:val="1"/>
      <w:marLeft w:val="0"/>
      <w:marRight w:val="0"/>
      <w:marTop w:val="0"/>
      <w:marBottom w:val="0"/>
      <w:divBdr>
        <w:top w:val="none" w:sz="0" w:space="0" w:color="auto"/>
        <w:left w:val="none" w:sz="0" w:space="0" w:color="auto"/>
        <w:bottom w:val="none" w:sz="0" w:space="0" w:color="auto"/>
        <w:right w:val="none" w:sz="0" w:space="0" w:color="auto"/>
      </w:divBdr>
    </w:div>
    <w:div w:id="2051374211">
      <w:bodyDiv w:val="1"/>
      <w:marLeft w:val="0"/>
      <w:marRight w:val="0"/>
      <w:marTop w:val="0"/>
      <w:marBottom w:val="0"/>
      <w:divBdr>
        <w:top w:val="none" w:sz="0" w:space="0" w:color="auto"/>
        <w:left w:val="none" w:sz="0" w:space="0" w:color="auto"/>
        <w:bottom w:val="none" w:sz="0" w:space="0" w:color="auto"/>
        <w:right w:val="none" w:sz="0" w:space="0" w:color="auto"/>
      </w:divBdr>
      <w:divsChild>
        <w:div w:id="593587484">
          <w:marLeft w:val="0"/>
          <w:marRight w:val="0"/>
          <w:marTop w:val="0"/>
          <w:marBottom w:val="0"/>
          <w:divBdr>
            <w:top w:val="none" w:sz="0" w:space="0" w:color="auto"/>
            <w:left w:val="none" w:sz="0" w:space="0" w:color="auto"/>
            <w:bottom w:val="none" w:sz="0" w:space="0" w:color="auto"/>
            <w:right w:val="none" w:sz="0" w:space="0" w:color="auto"/>
          </w:divBdr>
        </w:div>
      </w:divsChild>
    </w:div>
    <w:div w:id="2054501496">
      <w:bodyDiv w:val="1"/>
      <w:marLeft w:val="0"/>
      <w:marRight w:val="0"/>
      <w:marTop w:val="0"/>
      <w:marBottom w:val="0"/>
      <w:divBdr>
        <w:top w:val="none" w:sz="0" w:space="0" w:color="auto"/>
        <w:left w:val="none" w:sz="0" w:space="0" w:color="auto"/>
        <w:bottom w:val="none" w:sz="0" w:space="0" w:color="auto"/>
        <w:right w:val="none" w:sz="0" w:space="0" w:color="auto"/>
      </w:divBdr>
    </w:div>
    <w:div w:id="2096053500">
      <w:bodyDiv w:val="1"/>
      <w:marLeft w:val="0"/>
      <w:marRight w:val="0"/>
      <w:marTop w:val="0"/>
      <w:marBottom w:val="0"/>
      <w:divBdr>
        <w:top w:val="none" w:sz="0" w:space="0" w:color="auto"/>
        <w:left w:val="none" w:sz="0" w:space="0" w:color="auto"/>
        <w:bottom w:val="none" w:sz="0" w:space="0" w:color="auto"/>
        <w:right w:val="none" w:sz="0" w:space="0" w:color="auto"/>
      </w:divBdr>
    </w:div>
    <w:div w:id="2116829877">
      <w:bodyDiv w:val="1"/>
      <w:marLeft w:val="0"/>
      <w:marRight w:val="0"/>
      <w:marTop w:val="0"/>
      <w:marBottom w:val="0"/>
      <w:divBdr>
        <w:top w:val="none" w:sz="0" w:space="0" w:color="auto"/>
        <w:left w:val="none" w:sz="0" w:space="0" w:color="auto"/>
        <w:bottom w:val="none" w:sz="0" w:space="0" w:color="auto"/>
        <w:right w:val="none" w:sz="0" w:space="0" w:color="auto"/>
      </w:divBdr>
      <w:divsChild>
        <w:div w:id="1121680706">
          <w:marLeft w:val="1987"/>
          <w:marRight w:val="0"/>
          <w:marTop w:val="100"/>
          <w:marBottom w:val="160"/>
          <w:divBdr>
            <w:top w:val="none" w:sz="0" w:space="0" w:color="auto"/>
            <w:left w:val="none" w:sz="0" w:space="0" w:color="auto"/>
            <w:bottom w:val="none" w:sz="0" w:space="0" w:color="auto"/>
            <w:right w:val="none" w:sz="0" w:space="0" w:color="auto"/>
          </w:divBdr>
        </w:div>
      </w:divsChild>
    </w:div>
    <w:div w:id="2117552995">
      <w:bodyDiv w:val="1"/>
      <w:marLeft w:val="0"/>
      <w:marRight w:val="0"/>
      <w:marTop w:val="0"/>
      <w:marBottom w:val="0"/>
      <w:divBdr>
        <w:top w:val="none" w:sz="0" w:space="0" w:color="auto"/>
        <w:left w:val="none" w:sz="0" w:space="0" w:color="auto"/>
        <w:bottom w:val="none" w:sz="0" w:space="0" w:color="auto"/>
        <w:right w:val="none" w:sz="0" w:space="0" w:color="auto"/>
      </w:divBdr>
    </w:div>
    <w:div w:id="2145080226">
      <w:bodyDiv w:val="1"/>
      <w:marLeft w:val="0"/>
      <w:marRight w:val="0"/>
      <w:marTop w:val="0"/>
      <w:marBottom w:val="0"/>
      <w:divBdr>
        <w:top w:val="none" w:sz="0" w:space="0" w:color="auto"/>
        <w:left w:val="none" w:sz="0" w:space="0" w:color="auto"/>
        <w:bottom w:val="none" w:sz="0" w:space="0" w:color="auto"/>
        <w:right w:val="none" w:sz="0" w:space="0" w:color="auto"/>
      </w:divBdr>
      <w:divsChild>
        <w:div w:id="12865477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3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E2DA5-CE84-4337-BC67-531822D5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8860</Words>
  <Characters>61106</Characters>
  <Application>Microsoft Office Word</Application>
  <DocSecurity>0</DocSecurity>
  <Lines>509</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69827</CharactersWithSpaces>
  <SharedDoc>false</SharedDoc>
  <HLinks>
    <vt:vector size="24" baseType="variant">
      <vt:variant>
        <vt:i4>2097189</vt:i4>
      </vt:variant>
      <vt:variant>
        <vt:i4>9</vt:i4>
      </vt:variant>
      <vt:variant>
        <vt:i4>0</vt:i4>
      </vt:variant>
      <vt:variant>
        <vt:i4>5</vt:i4>
      </vt:variant>
      <vt:variant>
        <vt:lpwstr>http://www.pbs.gov.au/info/reviews/ezetimibe-review-public-consultation</vt:lpwstr>
      </vt:variant>
      <vt:variant>
        <vt:lpwstr/>
      </vt:variant>
      <vt:variant>
        <vt:i4>2097189</vt:i4>
      </vt:variant>
      <vt:variant>
        <vt:i4>6</vt:i4>
      </vt:variant>
      <vt:variant>
        <vt:i4>0</vt:i4>
      </vt:variant>
      <vt:variant>
        <vt:i4>5</vt:i4>
      </vt:variant>
      <vt:variant>
        <vt:lpwstr>http://www.pbs.gov.au/info/reviews/ezetimibe-review-public-consultation</vt:lpwstr>
      </vt:variant>
      <vt:variant>
        <vt:lpwstr/>
      </vt:variant>
      <vt:variant>
        <vt:i4>2097189</vt:i4>
      </vt:variant>
      <vt:variant>
        <vt:i4>3</vt:i4>
      </vt:variant>
      <vt:variant>
        <vt:i4>0</vt:i4>
      </vt:variant>
      <vt:variant>
        <vt:i4>5</vt:i4>
      </vt:variant>
      <vt:variant>
        <vt:lpwstr>http://www.pbs.gov.au/info/reviews/ezetimibe-review-public-consultation</vt:lpwstr>
      </vt:variant>
      <vt:variant>
        <vt:lpwstr/>
      </vt:variant>
      <vt:variant>
        <vt:i4>8323188</vt:i4>
      </vt:variant>
      <vt:variant>
        <vt:i4>0</vt:i4>
      </vt:variant>
      <vt:variant>
        <vt:i4>0</vt:i4>
      </vt:variant>
      <vt:variant>
        <vt:i4>5</vt:i4>
      </vt:variant>
      <vt:variant>
        <vt:lpwstr>http://www.pbs.gov.au/info/healthpro/explanatory-notes/gs-lipid-lowering-drugs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2022-10-24T01:31:00Z</dcterms:created>
  <dcterms:modified xsi:type="dcterms:W3CDTF">2022-10-24T01:31:00Z</dcterms:modified>
</cp:coreProperties>
</file>