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F822DC" w14:textId="2D1FE60C" w:rsidR="009D6366" w:rsidRDefault="009D6366" w:rsidP="009D6366">
      <w:pPr>
        <w:pStyle w:val="1-MainHeading"/>
        <w:ind w:left="1276" w:hanging="1276"/>
        <w:contextualSpacing/>
      </w:pPr>
      <w:bookmarkStart w:id="0" w:name="_Hlk116555043"/>
      <w:bookmarkStart w:id="1" w:name="_Toc102077260"/>
      <w:bookmarkStart w:id="2" w:name="_Toc103778651"/>
      <w:bookmarkStart w:id="3" w:name="_Toc22897637"/>
      <w:bookmarkEnd w:id="0"/>
      <w:r>
        <w:t>5.15</w:t>
      </w:r>
      <w:r>
        <w:tab/>
        <w:t>USTEKINUMAB</w:t>
      </w:r>
      <w:r w:rsidRPr="008010B1">
        <w:t>,</w:t>
      </w:r>
      <w:r w:rsidRPr="008010B1">
        <w:br/>
      </w:r>
      <w:r>
        <w:t>Injection 90 mg in 1 mL pre-filled syringe</w:t>
      </w:r>
      <w:r w:rsidRPr="008010B1">
        <w:t>,</w:t>
      </w:r>
      <w:bookmarkEnd w:id="1"/>
      <w:bookmarkEnd w:id="2"/>
    </w:p>
    <w:p w14:paraId="705E3C78" w14:textId="3FD8571D" w:rsidR="009D6366" w:rsidRPr="008010B1" w:rsidRDefault="009D6366" w:rsidP="009D6366">
      <w:pPr>
        <w:pStyle w:val="1-MainHeading"/>
        <w:ind w:left="1276" w:hanging="1276"/>
        <w:contextualSpacing/>
      </w:pPr>
      <w:r>
        <w:tab/>
      </w:r>
      <w:bookmarkStart w:id="4" w:name="_Toc102077261"/>
      <w:bookmarkStart w:id="5" w:name="_Toc103778652"/>
      <w:r>
        <w:t>Solution concentrate for I.V. infusion 130 mg in 26</w:t>
      </w:r>
      <w:r w:rsidR="00FA4980">
        <w:t> </w:t>
      </w:r>
      <w:r>
        <w:t>mL</w:t>
      </w:r>
      <w:bookmarkEnd w:id="4"/>
      <w:bookmarkEnd w:id="5"/>
      <w:r>
        <w:t xml:space="preserve"> </w:t>
      </w:r>
    </w:p>
    <w:p w14:paraId="7BE9CFC6" w14:textId="25370902" w:rsidR="009D6366" w:rsidRPr="00DC7E21" w:rsidRDefault="009D6366" w:rsidP="009D6366">
      <w:pPr>
        <w:pStyle w:val="1-MainHeading"/>
        <w:ind w:left="1276" w:hanging="1276"/>
        <w:contextualSpacing/>
        <w:rPr>
          <w:iCs/>
          <w:lang w:val="pt-PT"/>
        </w:rPr>
      </w:pPr>
      <w:r w:rsidRPr="009D6366">
        <w:rPr>
          <w:i/>
        </w:rPr>
        <w:tab/>
      </w:r>
      <w:bookmarkStart w:id="6" w:name="_Toc102077262"/>
      <w:bookmarkStart w:id="7" w:name="_Toc103778653"/>
      <w:r w:rsidRPr="00DC7E21">
        <w:rPr>
          <w:iCs/>
          <w:lang w:val="pt-PT"/>
        </w:rPr>
        <w:t>Stelara®,</w:t>
      </w:r>
      <w:r w:rsidRPr="00DC7E21">
        <w:rPr>
          <w:iCs/>
          <w:lang w:val="pt-PT"/>
        </w:rPr>
        <w:br/>
        <w:t>Janssen-Cilag Pty Ltd.</w:t>
      </w:r>
      <w:bookmarkEnd w:id="6"/>
      <w:bookmarkEnd w:id="7"/>
    </w:p>
    <w:p w14:paraId="11C00795" w14:textId="21C1D34F" w:rsidR="00B50DB8" w:rsidRPr="00407F2D" w:rsidRDefault="00B50DB8" w:rsidP="004A6040">
      <w:pPr>
        <w:pStyle w:val="2-SectionHeading"/>
      </w:pPr>
      <w:bookmarkStart w:id="8" w:name="_Toc103778655"/>
      <w:bookmarkEnd w:id="3"/>
      <w:r w:rsidRPr="00407F2D">
        <w:t xml:space="preserve">Purpose of </w:t>
      </w:r>
      <w:r w:rsidR="00CD7193">
        <w:t>s</w:t>
      </w:r>
      <w:r w:rsidR="00BB3A45">
        <w:t>ubmission</w:t>
      </w:r>
      <w:bookmarkEnd w:id="8"/>
    </w:p>
    <w:p w14:paraId="280025F2" w14:textId="3CAE10BB" w:rsidR="00DC7E21" w:rsidRDefault="007170DA" w:rsidP="00EE7AB3">
      <w:pPr>
        <w:pStyle w:val="3-BodyText"/>
      </w:pPr>
      <w:r>
        <w:t xml:space="preserve">The </w:t>
      </w:r>
      <w:r w:rsidR="00101F99">
        <w:t xml:space="preserve">Category 2 </w:t>
      </w:r>
      <w:r>
        <w:t xml:space="preserve">submission </w:t>
      </w:r>
      <w:r w:rsidRPr="004E18E9">
        <w:t>requested</w:t>
      </w:r>
      <w:r w:rsidR="004756E3">
        <w:t xml:space="preserve"> </w:t>
      </w:r>
      <w:r w:rsidR="008B1757" w:rsidRPr="004E18E9">
        <w:t>Authority Required listing</w:t>
      </w:r>
      <w:r w:rsidR="004756E3">
        <w:t>s</w:t>
      </w:r>
      <w:r w:rsidR="00DF121F">
        <w:t xml:space="preserve"> </w:t>
      </w:r>
      <w:r w:rsidR="008B1757" w:rsidRPr="004E18E9">
        <w:t xml:space="preserve">for </w:t>
      </w:r>
      <w:r w:rsidR="00DF121F">
        <w:t>ustekinumab</w:t>
      </w:r>
      <w:r w:rsidR="008B1757" w:rsidRPr="004E18E9">
        <w:t xml:space="preserve"> </w:t>
      </w:r>
      <w:r w:rsidR="00DF121F">
        <w:t>(</w:t>
      </w:r>
      <w:r w:rsidR="00DF121F" w:rsidRPr="006802D7">
        <w:t xml:space="preserve">UST) </w:t>
      </w:r>
      <w:r w:rsidR="009D6366">
        <w:t xml:space="preserve">vial for </w:t>
      </w:r>
      <w:r w:rsidR="00DF121F" w:rsidRPr="006802D7">
        <w:t xml:space="preserve">intravenous </w:t>
      </w:r>
      <w:r w:rsidR="009D6366">
        <w:t>(IV) infusion</w:t>
      </w:r>
      <w:r w:rsidR="0069559D">
        <w:t xml:space="preserve"> (Section 100)</w:t>
      </w:r>
      <w:r w:rsidR="009D6366">
        <w:t xml:space="preserve"> </w:t>
      </w:r>
      <w:r w:rsidR="00DF121F" w:rsidRPr="006802D7">
        <w:t xml:space="preserve">and </w:t>
      </w:r>
      <w:r w:rsidR="009D6366">
        <w:t xml:space="preserve">pre-filled syringe for </w:t>
      </w:r>
      <w:r w:rsidR="00DF121F" w:rsidRPr="006802D7">
        <w:t xml:space="preserve">subcutaneous </w:t>
      </w:r>
      <w:r w:rsidR="009D6366">
        <w:t xml:space="preserve">(SC) </w:t>
      </w:r>
      <w:r w:rsidR="00DF121F" w:rsidRPr="006802D7">
        <w:t>injection</w:t>
      </w:r>
      <w:r w:rsidR="0069559D">
        <w:t xml:space="preserve"> (General Schedule),</w:t>
      </w:r>
      <w:r w:rsidR="00DF121F" w:rsidRPr="006802D7">
        <w:t xml:space="preserve"> </w:t>
      </w:r>
      <w:r w:rsidR="008B1757" w:rsidRPr="006802D7">
        <w:t xml:space="preserve">for </w:t>
      </w:r>
      <w:r w:rsidR="0050174E" w:rsidRPr="006802D7">
        <w:t>the</w:t>
      </w:r>
      <w:r w:rsidR="0050174E" w:rsidRPr="004E18E9">
        <w:t xml:space="preserve"> </w:t>
      </w:r>
      <w:r w:rsidR="008B1757" w:rsidRPr="004E18E9">
        <w:t xml:space="preserve">treatment of </w:t>
      </w:r>
      <w:r w:rsidR="00DF121F">
        <w:t>moderate to severe ulcerative colitis (MSUC)</w:t>
      </w:r>
      <w:r w:rsidR="008B1757" w:rsidRPr="004E18E9">
        <w:t xml:space="preserve">. </w:t>
      </w:r>
    </w:p>
    <w:p w14:paraId="4E9FBCB5" w14:textId="308CE9D8" w:rsidR="00C2778B" w:rsidRDefault="00EE7AB3" w:rsidP="00EE7AB3">
      <w:pPr>
        <w:pStyle w:val="3-BodyText"/>
      </w:pPr>
      <w:r w:rsidRPr="005750C5">
        <w:t>Listing was requested on the basis of a cost-minimisation</w:t>
      </w:r>
      <w:r w:rsidR="00DC7E21">
        <w:t xml:space="preserve"> approach</w:t>
      </w:r>
      <w:r w:rsidRPr="005750C5">
        <w:t xml:space="preserve"> versus</w:t>
      </w:r>
      <w:r>
        <w:t xml:space="preserve"> VDZ. </w:t>
      </w:r>
      <w:r w:rsidRPr="000D2EBC">
        <w:rPr>
          <w:rFonts w:eastAsiaTheme="minorEastAsia" w:cstheme="minorHAnsi"/>
          <w:lang w:eastAsia="en-US"/>
        </w:rPr>
        <w:t>The PBAC recommended ozanimod (OZA) for the treatment of MSUC at the March 2022 PBAC meeting, but OZA is not yet listed on the PBS</w:t>
      </w:r>
      <w:r w:rsidR="00BF7BF2" w:rsidRPr="000D2EBC">
        <w:rPr>
          <w:rFonts w:eastAsiaTheme="minorEastAsia" w:cstheme="minorHAnsi"/>
          <w:lang w:eastAsia="en-US"/>
        </w:rPr>
        <w:t>.</w:t>
      </w:r>
      <w:r w:rsidRPr="000D2EBC">
        <w:rPr>
          <w:rFonts w:eastAsiaTheme="minorEastAsia" w:cstheme="minorHAnsi"/>
          <w:lang w:eastAsia="en-US"/>
        </w:rPr>
        <w:t xml:space="preserve"> </w:t>
      </w:r>
      <w:r w:rsidR="00BF7BF2" w:rsidRPr="000D2EBC">
        <w:rPr>
          <w:rFonts w:eastAsiaTheme="minorEastAsia" w:cstheme="minorHAnsi"/>
          <w:lang w:eastAsia="en-US"/>
        </w:rPr>
        <w:t>T</w:t>
      </w:r>
      <w:r w:rsidRPr="000D2EBC">
        <w:rPr>
          <w:rFonts w:eastAsiaTheme="minorEastAsia" w:cstheme="minorHAnsi"/>
          <w:lang w:eastAsia="en-US"/>
        </w:rPr>
        <w:t>he PBAC will also consider upadacitinib (UPA) for MSUC at the July 2022 PBAC.</w:t>
      </w:r>
    </w:p>
    <w:p w14:paraId="3718DE61" w14:textId="7F69475D" w:rsidR="008B1757" w:rsidRPr="009D6366" w:rsidRDefault="00D46F20" w:rsidP="009D6366">
      <w:pPr>
        <w:pStyle w:val="Caption"/>
        <w:keepNext/>
        <w:spacing w:after="60"/>
        <w:rPr>
          <w:rStyle w:val="CommentReference"/>
          <w:b/>
          <w:color w:val="auto"/>
          <w:szCs w:val="20"/>
        </w:rPr>
      </w:pPr>
      <w:r w:rsidRPr="009D6366">
        <w:rPr>
          <w:rFonts w:ascii="Arial Narrow" w:hAnsi="Arial Narrow"/>
          <w:color w:val="auto"/>
          <w:sz w:val="20"/>
          <w:szCs w:val="20"/>
        </w:rPr>
        <w:t xml:space="preserve">Table </w:t>
      </w:r>
      <w:r w:rsidRPr="009D6366">
        <w:rPr>
          <w:rFonts w:ascii="Arial Narrow" w:hAnsi="Arial Narrow"/>
          <w:color w:val="auto"/>
          <w:sz w:val="20"/>
          <w:szCs w:val="20"/>
        </w:rPr>
        <w:fldChar w:fldCharType="begin"/>
      </w:r>
      <w:r w:rsidRPr="009D6366">
        <w:rPr>
          <w:rFonts w:ascii="Arial Narrow" w:hAnsi="Arial Narrow"/>
          <w:color w:val="auto"/>
          <w:sz w:val="20"/>
          <w:szCs w:val="20"/>
        </w:rPr>
        <w:instrText xml:space="preserve"> SEQ Table \* ARABIC </w:instrText>
      </w:r>
      <w:r w:rsidRPr="009D6366">
        <w:rPr>
          <w:rFonts w:ascii="Arial Narrow" w:hAnsi="Arial Narrow"/>
          <w:color w:val="auto"/>
          <w:sz w:val="20"/>
          <w:szCs w:val="20"/>
        </w:rPr>
        <w:fldChar w:fldCharType="separate"/>
      </w:r>
      <w:r w:rsidR="00100670">
        <w:rPr>
          <w:rFonts w:ascii="Arial Narrow" w:hAnsi="Arial Narrow"/>
          <w:noProof/>
          <w:color w:val="auto"/>
          <w:sz w:val="20"/>
          <w:szCs w:val="20"/>
        </w:rPr>
        <w:t>1</w:t>
      </w:r>
      <w:r w:rsidRPr="009D6366">
        <w:rPr>
          <w:rFonts w:ascii="Arial Narrow" w:hAnsi="Arial Narrow"/>
          <w:color w:val="auto"/>
          <w:sz w:val="20"/>
          <w:szCs w:val="20"/>
        </w:rPr>
        <w:fldChar w:fldCharType="end"/>
      </w:r>
      <w:r w:rsidRPr="009D6366">
        <w:rPr>
          <w:rStyle w:val="CommentReference"/>
          <w:color w:val="auto"/>
          <w:szCs w:val="20"/>
        </w:rPr>
        <w:t>:</w:t>
      </w:r>
      <w:r w:rsidR="00BC591F" w:rsidRPr="009D6366">
        <w:rPr>
          <w:rStyle w:val="CommentReference"/>
          <w:b/>
          <w:color w:val="auto"/>
          <w:szCs w:val="20"/>
        </w:rPr>
        <w:t xml:space="preserve"> </w:t>
      </w:r>
      <w:r w:rsidR="008B1757" w:rsidRPr="009D6366">
        <w:rPr>
          <w:rStyle w:val="CommentReference"/>
          <w:b/>
          <w:color w:val="auto"/>
          <w:szCs w:val="20"/>
        </w:rPr>
        <w:t>Key components of the clinical issue addressed by the submission</w:t>
      </w:r>
      <w:r w:rsidR="007170DA" w:rsidRPr="009D6366">
        <w:rPr>
          <w:rStyle w:val="CommentReference"/>
          <w:b/>
          <w:color w:val="auto"/>
          <w:szCs w:val="20"/>
        </w:rPr>
        <w:t xml:space="preserve"> (as stated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 Key components of the clinical issue addressed by the submission"/>
      </w:tblPr>
      <w:tblGrid>
        <w:gridCol w:w="1271"/>
        <w:gridCol w:w="7746"/>
      </w:tblGrid>
      <w:tr w:rsidR="00BA4A72" w:rsidRPr="00BA4A72" w14:paraId="569F5103" w14:textId="77777777" w:rsidTr="00774819">
        <w:trPr>
          <w:cantSplit/>
          <w:tblHeader/>
        </w:trPr>
        <w:tc>
          <w:tcPr>
            <w:tcW w:w="705" w:type="pct"/>
            <w:shd w:val="clear" w:color="auto" w:fill="auto"/>
          </w:tcPr>
          <w:p w14:paraId="501803FB" w14:textId="77777777" w:rsidR="008B1757" w:rsidRPr="00BA4A72" w:rsidRDefault="008B1757" w:rsidP="004A6040">
            <w:pPr>
              <w:pStyle w:val="In-tableHeading"/>
              <w:rPr>
                <w:szCs w:val="20"/>
              </w:rPr>
            </w:pPr>
            <w:r w:rsidRPr="00BA4A72">
              <w:t>Component</w:t>
            </w:r>
          </w:p>
        </w:tc>
        <w:tc>
          <w:tcPr>
            <w:tcW w:w="4295" w:type="pct"/>
            <w:shd w:val="clear" w:color="auto" w:fill="auto"/>
          </w:tcPr>
          <w:p w14:paraId="445D9EBB" w14:textId="77777777" w:rsidR="008B1757" w:rsidRPr="00BA4A72" w:rsidRDefault="008B1757" w:rsidP="004A6040">
            <w:pPr>
              <w:pStyle w:val="In-tableHeading"/>
            </w:pPr>
            <w:r w:rsidRPr="00BA4A72">
              <w:t>Description</w:t>
            </w:r>
          </w:p>
        </w:tc>
      </w:tr>
      <w:tr w:rsidR="00BA4A72" w:rsidRPr="00BA4A72" w14:paraId="2EB546E2" w14:textId="77777777" w:rsidTr="00774819">
        <w:trPr>
          <w:cantSplit/>
        </w:trPr>
        <w:tc>
          <w:tcPr>
            <w:tcW w:w="705" w:type="pct"/>
            <w:shd w:val="clear" w:color="auto" w:fill="auto"/>
          </w:tcPr>
          <w:p w14:paraId="38F3BB34" w14:textId="77777777" w:rsidR="00BA4A72" w:rsidRPr="00BA4A72" w:rsidRDefault="00BA4A72" w:rsidP="00BA4A72">
            <w:pPr>
              <w:pStyle w:val="TableText0"/>
            </w:pPr>
            <w:r w:rsidRPr="00BA4A72">
              <w:t>Population</w:t>
            </w:r>
          </w:p>
        </w:tc>
        <w:tc>
          <w:tcPr>
            <w:tcW w:w="4295" w:type="pct"/>
            <w:vAlign w:val="center"/>
          </w:tcPr>
          <w:p w14:paraId="79618EEE" w14:textId="299BC114" w:rsidR="00BA4A72" w:rsidRPr="00BA4A72" w:rsidRDefault="00BA4A72" w:rsidP="009A41B3">
            <w:pPr>
              <w:pStyle w:val="TableText0"/>
              <w:rPr>
                <w:szCs w:val="20"/>
              </w:rPr>
            </w:pPr>
            <w:r w:rsidRPr="00BA4A72">
              <w:t xml:space="preserve">Adult patients with MSUC who have had an inadequate response </w:t>
            </w:r>
            <w:r w:rsidR="009A41B3">
              <w:t>(</w:t>
            </w:r>
            <w:r w:rsidR="009A41B3" w:rsidRPr="00BA4A72">
              <w:t>or who are intolerant</w:t>
            </w:r>
            <w:r w:rsidR="009A41B3">
              <w:t xml:space="preserve">^) </w:t>
            </w:r>
            <w:r w:rsidRPr="00BA4A72">
              <w:t>to conventional therapy.</w:t>
            </w:r>
          </w:p>
        </w:tc>
      </w:tr>
      <w:tr w:rsidR="00BA4A72" w:rsidRPr="00BA4A72" w14:paraId="0CA523AF" w14:textId="77777777" w:rsidTr="00774819">
        <w:trPr>
          <w:cantSplit/>
        </w:trPr>
        <w:tc>
          <w:tcPr>
            <w:tcW w:w="705" w:type="pct"/>
            <w:shd w:val="clear" w:color="auto" w:fill="auto"/>
          </w:tcPr>
          <w:p w14:paraId="7B6D20D8" w14:textId="77777777" w:rsidR="00BA4A72" w:rsidRPr="00BA4A72" w:rsidRDefault="00BA4A72" w:rsidP="00BA4A72">
            <w:pPr>
              <w:pStyle w:val="TableText0"/>
            </w:pPr>
            <w:r w:rsidRPr="00BA4A72">
              <w:t>Intervention</w:t>
            </w:r>
          </w:p>
        </w:tc>
        <w:tc>
          <w:tcPr>
            <w:tcW w:w="4295" w:type="pct"/>
            <w:vAlign w:val="center"/>
          </w:tcPr>
          <w:p w14:paraId="2491E905" w14:textId="290F900E" w:rsidR="00BA4A72" w:rsidRPr="00BA4A72" w:rsidRDefault="00BA4A72" w:rsidP="009A41B3">
            <w:pPr>
              <w:pStyle w:val="TableText0"/>
            </w:pPr>
            <w:r w:rsidRPr="00BA4A72">
              <w:t>UST IV infusion (~6 mg/kg</w:t>
            </w:r>
            <w:r w:rsidR="009A41B3">
              <w:t>*</w:t>
            </w:r>
            <w:r w:rsidRPr="00BA4A72">
              <w:t xml:space="preserve">) at Week 0, </w:t>
            </w:r>
            <w:bookmarkStart w:id="9" w:name="_Hlk108162823"/>
            <w:r w:rsidR="009A41B3">
              <w:t xml:space="preserve">then UST </w:t>
            </w:r>
            <w:r w:rsidRPr="00BA4A72">
              <w:t xml:space="preserve">90 mg SC injection at Week 8 and every 8 </w:t>
            </w:r>
            <w:r w:rsidR="009A41B3">
              <w:t xml:space="preserve">or 12 </w:t>
            </w:r>
            <w:r w:rsidRPr="00BA4A72">
              <w:t xml:space="preserve">weeks thereafter. </w:t>
            </w:r>
            <w:bookmarkEnd w:id="9"/>
          </w:p>
        </w:tc>
      </w:tr>
      <w:tr w:rsidR="00BA4A72" w:rsidRPr="00BA4A72" w14:paraId="0F81EBE4" w14:textId="77777777" w:rsidTr="00774819">
        <w:trPr>
          <w:cantSplit/>
        </w:trPr>
        <w:tc>
          <w:tcPr>
            <w:tcW w:w="705" w:type="pct"/>
            <w:shd w:val="clear" w:color="auto" w:fill="auto"/>
          </w:tcPr>
          <w:p w14:paraId="3656B343" w14:textId="77777777" w:rsidR="00BA4A72" w:rsidRPr="00BA4A72" w:rsidRDefault="00BA4A72" w:rsidP="00BA4A72">
            <w:pPr>
              <w:pStyle w:val="TableText0"/>
            </w:pPr>
            <w:r w:rsidRPr="00BA4A72">
              <w:t>Comparator</w:t>
            </w:r>
          </w:p>
        </w:tc>
        <w:tc>
          <w:tcPr>
            <w:tcW w:w="4295" w:type="pct"/>
            <w:vAlign w:val="center"/>
          </w:tcPr>
          <w:p w14:paraId="58ACED63" w14:textId="77777777" w:rsidR="00BA4A72" w:rsidRPr="00BA4A72" w:rsidRDefault="00BA4A72" w:rsidP="00BA4A72">
            <w:pPr>
              <w:pStyle w:val="TableText0"/>
              <w:keepNext w:val="0"/>
            </w:pPr>
            <w:r w:rsidRPr="00BA4A72">
              <w:t>Primary comparator: VDZ 300 mg IV infusion at Weeks 0, 2, 6 and every 8 weeks thereafter.</w:t>
            </w:r>
          </w:p>
          <w:p w14:paraId="3727DE24" w14:textId="7D1BE07A" w:rsidR="00BA4A72" w:rsidRPr="00BA4A72" w:rsidRDefault="00BA4A72" w:rsidP="00BA4A72">
            <w:pPr>
              <w:pStyle w:val="TableText0"/>
            </w:pPr>
            <w:r w:rsidRPr="00BA4A72">
              <w:t>Secondary comparator: ADA SC injection, 160 mg at Week 0, 80 mg at Week 2 then 40 mg every 2 weeks thereafter.</w:t>
            </w:r>
          </w:p>
        </w:tc>
      </w:tr>
      <w:tr w:rsidR="00BA4A72" w:rsidRPr="00BA4A72" w14:paraId="02F86F0D" w14:textId="77777777" w:rsidTr="00774819">
        <w:trPr>
          <w:cantSplit/>
        </w:trPr>
        <w:tc>
          <w:tcPr>
            <w:tcW w:w="705" w:type="pct"/>
            <w:shd w:val="clear" w:color="auto" w:fill="auto"/>
          </w:tcPr>
          <w:p w14:paraId="06433105" w14:textId="77777777" w:rsidR="00BA4A72" w:rsidRPr="00BA4A72" w:rsidRDefault="00BA4A72" w:rsidP="00BA4A72">
            <w:pPr>
              <w:pStyle w:val="TableText0"/>
            </w:pPr>
            <w:r w:rsidRPr="00BA4A72">
              <w:t>Outcomes</w:t>
            </w:r>
          </w:p>
        </w:tc>
        <w:tc>
          <w:tcPr>
            <w:tcW w:w="4295" w:type="pct"/>
            <w:vAlign w:val="center"/>
          </w:tcPr>
          <w:p w14:paraId="0A820238" w14:textId="1D4FEA59" w:rsidR="00BA4A72" w:rsidRPr="00BA4A72" w:rsidRDefault="00BA4A72" w:rsidP="009A41B3">
            <w:pPr>
              <w:jc w:val="left"/>
              <w:rPr>
                <w:rFonts w:ascii="Arial Narrow" w:eastAsiaTheme="minorEastAsia" w:hAnsi="Arial Narrow" w:cs="Times New Roman"/>
                <w:sz w:val="20"/>
                <w:lang w:eastAsia="en-US"/>
              </w:rPr>
            </w:pPr>
            <w:r w:rsidRPr="00BA4A72">
              <w:rPr>
                <w:rFonts w:ascii="Arial Narrow" w:eastAsiaTheme="minorEastAsia" w:hAnsi="Arial Narrow" w:cs="Times New Roman"/>
                <w:sz w:val="20"/>
                <w:lang w:eastAsia="en-US"/>
              </w:rPr>
              <w:t xml:space="preserve">Indirect comparison of UST and VDZ was conducted for the following outcomes, for induction and maintenance therapy </w:t>
            </w:r>
            <w:r w:rsidR="009A41B3">
              <w:rPr>
                <w:rFonts w:ascii="Arial Narrow" w:eastAsiaTheme="minorEastAsia" w:hAnsi="Arial Narrow" w:cs="Times New Roman"/>
                <w:sz w:val="20"/>
                <w:lang w:eastAsia="en-US"/>
              </w:rPr>
              <w:t>(</w:t>
            </w:r>
            <w:proofErr w:type="gramStart"/>
            <w:r w:rsidRPr="00BA4A72">
              <w:rPr>
                <w:rFonts w:ascii="Arial Narrow" w:eastAsiaTheme="minorEastAsia" w:hAnsi="Arial Narrow" w:cs="Times New Roman"/>
                <w:sz w:val="20"/>
                <w:lang w:eastAsia="en-US"/>
              </w:rPr>
              <w:t>taking into account</w:t>
            </w:r>
            <w:proofErr w:type="gramEnd"/>
            <w:r w:rsidRPr="00BA4A72">
              <w:rPr>
                <w:rFonts w:ascii="Arial Narrow" w:eastAsiaTheme="minorEastAsia" w:hAnsi="Arial Narrow" w:cs="Times New Roman"/>
                <w:sz w:val="20"/>
                <w:lang w:eastAsia="en-US"/>
              </w:rPr>
              <w:t xml:space="preserve"> differences in trial design</w:t>
            </w:r>
            <w:r w:rsidR="009A41B3">
              <w:rPr>
                <w:rFonts w:ascii="Arial Narrow" w:eastAsiaTheme="minorEastAsia" w:hAnsi="Arial Narrow" w:cs="Times New Roman"/>
                <w:sz w:val="20"/>
                <w:lang w:eastAsia="en-US"/>
              </w:rPr>
              <w:t>)</w:t>
            </w:r>
            <w:r w:rsidRPr="00BA4A72">
              <w:rPr>
                <w:rFonts w:ascii="Arial Narrow" w:eastAsiaTheme="minorEastAsia" w:hAnsi="Arial Narrow" w:cs="Times New Roman"/>
                <w:sz w:val="20"/>
                <w:lang w:eastAsia="en-US"/>
              </w:rPr>
              <w:t>:</w:t>
            </w:r>
          </w:p>
          <w:p w14:paraId="5ABC4037" w14:textId="389BD771" w:rsidR="00BA4A72" w:rsidRPr="00BA4A72" w:rsidRDefault="00BA4A72" w:rsidP="00BA4A72">
            <w:pPr>
              <w:pStyle w:val="TableText0"/>
              <w:rPr>
                <w:rFonts w:eastAsia="Times New Roman" w:cs="Arial"/>
                <w:bCs w:val="0"/>
                <w:snapToGrid w:val="0"/>
                <w:szCs w:val="20"/>
              </w:rPr>
            </w:pPr>
            <w:r w:rsidRPr="00BA4A72">
              <w:t>Clinical remission, clinical response, mucosal healing</w:t>
            </w:r>
          </w:p>
        </w:tc>
      </w:tr>
      <w:tr w:rsidR="00BA4A72" w:rsidRPr="00BA4A72" w14:paraId="22223890" w14:textId="77777777" w:rsidTr="00774819">
        <w:trPr>
          <w:cantSplit/>
        </w:trPr>
        <w:tc>
          <w:tcPr>
            <w:tcW w:w="705" w:type="pct"/>
            <w:shd w:val="clear" w:color="auto" w:fill="auto"/>
          </w:tcPr>
          <w:p w14:paraId="0FC8FCE0" w14:textId="77777777" w:rsidR="00BA4A72" w:rsidRPr="00BA4A72" w:rsidRDefault="00BA4A72" w:rsidP="00BA4A72">
            <w:pPr>
              <w:pStyle w:val="TableText0"/>
            </w:pPr>
            <w:r w:rsidRPr="00BA4A72">
              <w:t>Clinical claim</w:t>
            </w:r>
          </w:p>
        </w:tc>
        <w:tc>
          <w:tcPr>
            <w:tcW w:w="4295" w:type="pct"/>
            <w:vAlign w:val="center"/>
          </w:tcPr>
          <w:p w14:paraId="46635A8E" w14:textId="77777777" w:rsidR="00BA4A72" w:rsidRPr="00BA4A72" w:rsidRDefault="00BA4A72" w:rsidP="00BA4A72">
            <w:pPr>
              <w:pStyle w:val="TableText0"/>
              <w:keepNext w:val="0"/>
            </w:pPr>
            <w:r w:rsidRPr="00BA4A72">
              <w:t>Primary comparator: UST is as effective as VDZ in induction and maintenance treatment, and non-inferior in terms of safety compared to VDZ.</w:t>
            </w:r>
          </w:p>
          <w:p w14:paraId="6C95E3E8" w14:textId="77777777" w:rsidR="00BA4A72" w:rsidRPr="00BA4A72" w:rsidRDefault="00BA4A72" w:rsidP="00BA4A72">
            <w:pPr>
              <w:pStyle w:val="TableText0"/>
              <w:keepNext w:val="0"/>
            </w:pPr>
            <w:r w:rsidRPr="00BA4A72">
              <w:t xml:space="preserve">Secondary comparator: </w:t>
            </w:r>
          </w:p>
          <w:p w14:paraId="0CE9208B" w14:textId="77777777" w:rsidR="00B72CF8" w:rsidRDefault="00BA4A72" w:rsidP="004522A8">
            <w:pPr>
              <w:pStyle w:val="TableText0"/>
              <w:keepNext w:val="0"/>
              <w:numPr>
                <w:ilvl w:val="0"/>
                <w:numId w:val="5"/>
              </w:numPr>
              <w:ind w:left="322" w:hanging="283"/>
            </w:pPr>
            <w:r w:rsidRPr="00BA4A72">
              <w:t>Effectiveness: UST is more effective than ADA in induction and maintenance treatment.</w:t>
            </w:r>
          </w:p>
          <w:p w14:paraId="2C99C4DE" w14:textId="5C42E21C" w:rsidR="00BA4A72" w:rsidRPr="00B72CF8" w:rsidRDefault="00BA4A72" w:rsidP="004522A8">
            <w:pPr>
              <w:pStyle w:val="TableText0"/>
              <w:keepNext w:val="0"/>
              <w:numPr>
                <w:ilvl w:val="0"/>
                <w:numId w:val="5"/>
              </w:numPr>
              <w:ind w:left="322" w:hanging="283"/>
            </w:pPr>
            <w:r w:rsidRPr="00B72CF8">
              <w:rPr>
                <w:rFonts w:cstheme="minorHAnsi"/>
              </w:rPr>
              <w:t xml:space="preserve">Safety: UST is non-inferior in terms of safety compared to </w:t>
            </w:r>
            <w:r w:rsidRPr="00BA4A72">
              <w:t>ADA</w:t>
            </w:r>
            <w:r w:rsidRPr="00B72CF8">
              <w:rPr>
                <w:rFonts w:cstheme="minorHAnsi"/>
              </w:rPr>
              <w:t xml:space="preserve"> in induction and maintenance treatment.</w:t>
            </w:r>
          </w:p>
        </w:tc>
      </w:tr>
    </w:tbl>
    <w:p w14:paraId="36A2CEC8" w14:textId="07E16C8F" w:rsidR="00BA4A72" w:rsidRPr="00BA4A72" w:rsidRDefault="00BA4A72" w:rsidP="00BA4A72">
      <w:pPr>
        <w:pStyle w:val="TableFigureFooter"/>
      </w:pPr>
      <w:r w:rsidRPr="00BA4A72">
        <w:t>Source: Table 1-1, 21 of submission.</w:t>
      </w:r>
    </w:p>
    <w:p w14:paraId="1EE391F2" w14:textId="77777777" w:rsidR="00BA4A72" w:rsidRPr="00BA4A72" w:rsidRDefault="00BA4A72" w:rsidP="00BA4A72">
      <w:pPr>
        <w:pStyle w:val="TableFigureFooter"/>
      </w:pPr>
      <w:r w:rsidRPr="00BA4A72">
        <w:t>ADA = adalimumab; GOL = golimumab; IFX = infliximab; MSUC = moderate to severe ulcerative colitis; OZA = ozanimod; TOF = tofacitinib; UST = ustekinumab; VDZ = vedolizumab; IV = intravenous; SC = subcutaneous.</w:t>
      </w:r>
    </w:p>
    <w:p w14:paraId="0D0719D9" w14:textId="155BBCDE" w:rsidR="009A41B3" w:rsidRDefault="00BA4A72" w:rsidP="009D6366">
      <w:pPr>
        <w:pStyle w:val="TableFigureFooter"/>
        <w:ind w:left="165" w:hanging="165"/>
      </w:pPr>
      <w:r w:rsidRPr="00BA4A72">
        <w:t>^</w:t>
      </w:r>
      <w:r w:rsidRPr="00BA4A72">
        <w:tab/>
        <w:t>Table 1-1 (p21 of the submission) reported the proposed population as patients with an inadequate response to conventional therapy, but the proposed PBS restriction includes patients who are intolerant to conventional therapy</w:t>
      </w:r>
      <w:r w:rsidR="00450F6C">
        <w:t>.</w:t>
      </w:r>
    </w:p>
    <w:p w14:paraId="1B62A8BD" w14:textId="299686DD" w:rsidR="00BA4A72" w:rsidRPr="00BA4A72" w:rsidRDefault="009A41B3" w:rsidP="009A41B3">
      <w:pPr>
        <w:pStyle w:val="TableFigureFooter"/>
        <w:ind w:left="165" w:hanging="165"/>
      </w:pPr>
      <w:r>
        <w:t>*</w:t>
      </w:r>
      <w:r>
        <w:tab/>
        <w:t xml:space="preserve">UST IV </w:t>
      </w:r>
      <w:r w:rsidRPr="007B4947">
        <w:rPr>
          <w:rFonts w:eastAsiaTheme="minorEastAsia"/>
          <w:lang w:eastAsia="en-US"/>
        </w:rPr>
        <w:t xml:space="preserve">260 mg for weight ≤ 55 kg; UST </w:t>
      </w:r>
      <w:r>
        <w:rPr>
          <w:rFonts w:eastAsiaTheme="minorEastAsia"/>
          <w:lang w:eastAsia="en-US"/>
        </w:rPr>
        <w:t xml:space="preserve">IV </w:t>
      </w:r>
      <w:r w:rsidRPr="007B4947">
        <w:rPr>
          <w:rFonts w:eastAsiaTheme="minorEastAsia"/>
          <w:lang w:eastAsia="en-US"/>
        </w:rPr>
        <w:t xml:space="preserve">390 mg for weight &gt; 55 kg and ≤ 85 kg; UST </w:t>
      </w:r>
      <w:r>
        <w:rPr>
          <w:rFonts w:eastAsiaTheme="minorEastAsia"/>
          <w:lang w:eastAsia="en-US"/>
        </w:rPr>
        <w:t xml:space="preserve">IV </w:t>
      </w:r>
      <w:r w:rsidRPr="007B4947">
        <w:rPr>
          <w:rFonts w:eastAsiaTheme="minorEastAsia"/>
          <w:lang w:eastAsia="en-US"/>
        </w:rPr>
        <w:t>520 mg for weight &gt; 85 kg</w:t>
      </w:r>
      <w:r w:rsidR="00BA4A72" w:rsidRPr="00BA4A72">
        <w:t>.</w:t>
      </w:r>
    </w:p>
    <w:p w14:paraId="6B4AB6C2" w14:textId="7F01D731" w:rsidR="005C25FF" w:rsidRPr="00407F2D" w:rsidRDefault="005C25FF" w:rsidP="004A6040">
      <w:pPr>
        <w:pStyle w:val="2-SectionHeading"/>
      </w:pPr>
      <w:bookmarkStart w:id="10" w:name="_Toc103778656"/>
      <w:r w:rsidRPr="00407F2D">
        <w:lastRenderedPageBreak/>
        <w:t>Background</w:t>
      </w:r>
      <w:bookmarkEnd w:id="10"/>
    </w:p>
    <w:p w14:paraId="2C521D6D" w14:textId="78CF03EE" w:rsidR="005C25FF" w:rsidRPr="004151CF" w:rsidRDefault="005C25FF" w:rsidP="004A6040">
      <w:pPr>
        <w:pStyle w:val="4-SubsectionHeading"/>
      </w:pPr>
      <w:bookmarkStart w:id="11" w:name="_Toc22897638"/>
      <w:bookmarkStart w:id="12" w:name="_Toc103778657"/>
      <w:r w:rsidRPr="004151CF">
        <w:t>Registration status</w:t>
      </w:r>
      <w:bookmarkEnd w:id="11"/>
      <w:bookmarkEnd w:id="12"/>
    </w:p>
    <w:p w14:paraId="75CF6C5E" w14:textId="77777777" w:rsidR="002C246F" w:rsidRPr="000D2EBC" w:rsidRDefault="00171CE4" w:rsidP="002C246F">
      <w:pPr>
        <w:pStyle w:val="3-BodyText"/>
      </w:pPr>
      <w:r w:rsidRPr="00450F6C">
        <w:t>UST</w:t>
      </w:r>
      <w:r w:rsidR="005C25FF" w:rsidRPr="00450F6C">
        <w:t xml:space="preserve"> was TGA registered on </w:t>
      </w:r>
      <w:r w:rsidRPr="00450F6C">
        <w:t>19 May 2020</w:t>
      </w:r>
      <w:r w:rsidR="005C25FF" w:rsidRPr="00450F6C">
        <w:t xml:space="preserve"> for</w:t>
      </w:r>
      <w:r w:rsidR="009A41B3" w:rsidRPr="00450F6C">
        <w:t>:</w:t>
      </w:r>
      <w:r w:rsidR="005C25FF" w:rsidRPr="009A41B3">
        <w:t xml:space="preserve"> </w:t>
      </w:r>
      <w:r w:rsidR="009A41B3" w:rsidRPr="000D2EBC">
        <w:t xml:space="preserve">‘adult patients with </w:t>
      </w:r>
      <w:r w:rsidRPr="000D2EBC">
        <w:t>moderately to severely active ulcerative colitis</w:t>
      </w:r>
      <w:r w:rsidR="009A41B3" w:rsidRPr="000D2EBC">
        <w:t>’</w:t>
      </w:r>
      <w:r w:rsidRPr="000D2EBC">
        <w:t>.</w:t>
      </w:r>
    </w:p>
    <w:p w14:paraId="21A249A4" w14:textId="77777777" w:rsidR="00820E57" w:rsidRPr="00820E57" w:rsidRDefault="00820E57" w:rsidP="00820E57">
      <w:pPr>
        <w:pStyle w:val="4-SubsectionHeading"/>
      </w:pPr>
      <w:bookmarkStart w:id="13" w:name="_Toc22897639"/>
      <w:bookmarkStart w:id="14" w:name="_Toc22898847"/>
      <w:bookmarkStart w:id="15" w:name="_Toc103778658"/>
      <w:r w:rsidRPr="00820E57">
        <w:t>Previous PBAC consideration</w:t>
      </w:r>
      <w:bookmarkEnd w:id="13"/>
      <w:bookmarkEnd w:id="14"/>
      <w:bookmarkEnd w:id="15"/>
    </w:p>
    <w:p w14:paraId="69EFEA06" w14:textId="77777777" w:rsidR="00820E57" w:rsidRPr="00820E57" w:rsidRDefault="00820E57" w:rsidP="00820E57">
      <w:pPr>
        <w:pStyle w:val="3-BodyText"/>
      </w:pPr>
      <w:r w:rsidRPr="00820E57">
        <w:t>The PBAC has not previously considered UST for MSUC. UST is PBS listed for chronic plaque psoriasis (March 2010), paediatric chronic plaque psoriasis (October 2021), psoriatic arthritis (May 2016) and Crohn’s disease (September 2017).</w:t>
      </w:r>
    </w:p>
    <w:p w14:paraId="33F1D307" w14:textId="0C91CA1F" w:rsidR="00820E57" w:rsidRPr="00820E57" w:rsidRDefault="00820E57" w:rsidP="00820E57">
      <w:pPr>
        <w:pStyle w:val="3-BodyText"/>
      </w:pPr>
      <w:r w:rsidRPr="00820E57">
        <w:t>There are currently two formulations of UST listed on the PBS: UST 45 mg pre-filled syringe for SC injection and UST 130 mg solution concentrate for IV infusion (only listed for Crohn’s disease). For MSUC, the sponsor requested PBS listing for the UST 130 mg solution concentrate for IV infusion and a new UST 90 mg pre-filled syringe for SC injection. The submission stated that the PBAC will also consider at the July 2022 meeting a (Category 4) submission to list the UST 90 mg SC injection for other PBS indications (replacing the need to use 2x45 mg SC injections).</w:t>
      </w:r>
    </w:p>
    <w:p w14:paraId="76E4EF3C" w14:textId="13040F70" w:rsidR="00B60939" w:rsidRPr="00AC40F0" w:rsidRDefault="00B50DB8" w:rsidP="004E18E9">
      <w:pPr>
        <w:pStyle w:val="2-SectionHeading"/>
      </w:pPr>
      <w:bookmarkStart w:id="16" w:name="_Toc103778659"/>
      <w:r w:rsidRPr="00AC40F0">
        <w:t>Requested listing</w:t>
      </w:r>
      <w:bookmarkEnd w:id="16"/>
    </w:p>
    <w:p w14:paraId="1F0B5B3D" w14:textId="4D0DDE21" w:rsidR="00E375F9" w:rsidRPr="00FE401B" w:rsidRDefault="00E375F9" w:rsidP="00677BA1">
      <w:pPr>
        <w:pStyle w:val="3-BodyText"/>
      </w:pPr>
      <w:r w:rsidRPr="00AC40F0">
        <w:t xml:space="preserve">The </w:t>
      </w:r>
      <w:r w:rsidR="00E413C9">
        <w:t>s</w:t>
      </w:r>
      <w:r w:rsidRPr="00AC40F0">
        <w:t xml:space="preserve">ponsor requested PBS listing of the UST 130 mg </w:t>
      </w:r>
      <w:r w:rsidR="00677BA1">
        <w:t xml:space="preserve">solution concentrate for IV infusion </w:t>
      </w:r>
      <w:r w:rsidRPr="00AC40F0">
        <w:t xml:space="preserve">for initial treatment, and the UST 90 mg </w:t>
      </w:r>
      <w:r w:rsidR="00677BA1">
        <w:t xml:space="preserve">pre-filled syringe for SC injection </w:t>
      </w:r>
      <w:r w:rsidRPr="00AC40F0">
        <w:t xml:space="preserve">for initial and continuing treatment. An </w:t>
      </w:r>
      <w:r w:rsidRPr="00AC40F0">
        <w:rPr>
          <w:rFonts w:ascii="Calibri" w:eastAsiaTheme="minorEastAsia" w:hAnsi="Calibri"/>
          <w:iCs/>
          <w:szCs w:val="22"/>
          <w:lang w:eastAsia="en-US"/>
        </w:rPr>
        <w:t xml:space="preserve">abbreviated version of the requested restrictions for initial and continuing treatment is presented below. </w:t>
      </w:r>
    </w:p>
    <w:tbl>
      <w:tblPr>
        <w:tblW w:w="5000" w:type="pct"/>
        <w:tblBorders>
          <w:top w:val="single" w:sz="4" w:space="0" w:color="auto"/>
          <w:bottom w:val="single" w:sz="4" w:space="0" w:color="auto"/>
          <w:insideH w:val="single" w:sz="4" w:space="0" w:color="auto"/>
        </w:tblBorders>
        <w:tblLayout w:type="fixed"/>
        <w:tblCellMar>
          <w:left w:w="28" w:type="dxa"/>
          <w:right w:w="28" w:type="dxa"/>
        </w:tblCellMar>
        <w:tblLook w:val="04A0" w:firstRow="1" w:lastRow="0" w:firstColumn="1" w:lastColumn="0" w:noHBand="0" w:noVBand="1"/>
      </w:tblPr>
      <w:tblGrid>
        <w:gridCol w:w="1675"/>
        <w:gridCol w:w="1016"/>
        <w:gridCol w:w="847"/>
        <w:gridCol w:w="858"/>
        <w:gridCol w:w="592"/>
        <w:gridCol w:w="2347"/>
        <w:gridCol w:w="1661"/>
        <w:gridCol w:w="31"/>
      </w:tblGrid>
      <w:tr w:rsidR="007845F7" w:rsidRPr="002C71CE" w14:paraId="11F17098" w14:textId="77777777" w:rsidTr="007845F7">
        <w:tc>
          <w:tcPr>
            <w:tcW w:w="1491" w:type="pct"/>
            <w:gridSpan w:val="2"/>
            <w:tcBorders>
              <w:top w:val="single" w:sz="4" w:space="0" w:color="auto"/>
              <w:left w:val="nil"/>
              <w:bottom w:val="single" w:sz="4" w:space="0" w:color="auto"/>
              <w:right w:val="nil"/>
            </w:tcBorders>
            <w:vAlign w:val="center"/>
          </w:tcPr>
          <w:p w14:paraId="1E900D00" w14:textId="77777777" w:rsidR="00EA2217" w:rsidRPr="002C71CE" w:rsidRDefault="00EA2217" w:rsidP="004E7DBC">
            <w:pPr>
              <w:pStyle w:val="Tabletext"/>
              <w:keepNext/>
              <w:rPr>
                <w:b/>
                <w:bCs/>
              </w:rPr>
            </w:pPr>
            <w:r w:rsidRPr="002C71CE">
              <w:rPr>
                <w:b/>
              </w:rPr>
              <w:t>Name, restriction, manner of administration, form</w:t>
            </w:r>
          </w:p>
        </w:tc>
        <w:tc>
          <w:tcPr>
            <w:tcW w:w="469" w:type="pct"/>
            <w:tcBorders>
              <w:top w:val="single" w:sz="4" w:space="0" w:color="auto"/>
              <w:left w:val="nil"/>
              <w:bottom w:val="single" w:sz="4" w:space="0" w:color="auto"/>
              <w:right w:val="nil"/>
            </w:tcBorders>
            <w:vAlign w:val="center"/>
          </w:tcPr>
          <w:p w14:paraId="174F7E63" w14:textId="77777777" w:rsidR="00EA2217" w:rsidRPr="002C71CE" w:rsidRDefault="00EA2217" w:rsidP="004E7DBC">
            <w:pPr>
              <w:pStyle w:val="Tabletext"/>
              <w:keepNext/>
              <w:jc w:val="center"/>
              <w:rPr>
                <w:b/>
                <w:bCs/>
              </w:rPr>
            </w:pPr>
            <w:r w:rsidRPr="002C71CE">
              <w:rPr>
                <w:b/>
              </w:rPr>
              <w:t>Maximum quantity (packs)</w:t>
            </w:r>
          </w:p>
        </w:tc>
        <w:tc>
          <w:tcPr>
            <w:tcW w:w="475" w:type="pct"/>
            <w:tcBorders>
              <w:top w:val="single" w:sz="4" w:space="0" w:color="auto"/>
              <w:left w:val="nil"/>
              <w:bottom w:val="single" w:sz="4" w:space="0" w:color="auto"/>
              <w:right w:val="nil"/>
            </w:tcBorders>
            <w:vAlign w:val="center"/>
          </w:tcPr>
          <w:p w14:paraId="5FB05715" w14:textId="77777777" w:rsidR="00EA2217" w:rsidRPr="002C71CE" w:rsidRDefault="00EA2217" w:rsidP="004E7DBC">
            <w:pPr>
              <w:pStyle w:val="Tabletext"/>
              <w:keepNext/>
              <w:jc w:val="center"/>
              <w:rPr>
                <w:b/>
                <w:bCs/>
              </w:rPr>
            </w:pPr>
            <w:r w:rsidRPr="002C71CE">
              <w:rPr>
                <w:b/>
              </w:rPr>
              <w:t>Maximum quantity (units)</w:t>
            </w:r>
          </w:p>
        </w:tc>
        <w:tc>
          <w:tcPr>
            <w:tcW w:w="328" w:type="pct"/>
            <w:tcBorders>
              <w:top w:val="single" w:sz="4" w:space="0" w:color="auto"/>
              <w:left w:val="nil"/>
              <w:bottom w:val="single" w:sz="4" w:space="0" w:color="auto"/>
              <w:right w:val="nil"/>
            </w:tcBorders>
            <w:vAlign w:val="center"/>
          </w:tcPr>
          <w:p w14:paraId="0B09A689" w14:textId="77777777" w:rsidR="00EA2217" w:rsidRPr="002C71CE" w:rsidRDefault="00EA2217" w:rsidP="004E7DBC">
            <w:pPr>
              <w:pStyle w:val="Tabletext"/>
              <w:keepNext/>
              <w:jc w:val="center"/>
              <w:rPr>
                <w:b/>
                <w:bCs/>
              </w:rPr>
            </w:pPr>
            <w:r w:rsidRPr="002C71CE">
              <w:rPr>
                <w:b/>
              </w:rPr>
              <w:t>No. of repeats</w:t>
            </w:r>
          </w:p>
        </w:tc>
        <w:tc>
          <w:tcPr>
            <w:tcW w:w="1300" w:type="pct"/>
            <w:tcBorders>
              <w:top w:val="single" w:sz="4" w:space="0" w:color="auto"/>
              <w:left w:val="nil"/>
              <w:bottom w:val="single" w:sz="4" w:space="0" w:color="auto"/>
              <w:right w:val="nil"/>
            </w:tcBorders>
            <w:vAlign w:val="center"/>
          </w:tcPr>
          <w:p w14:paraId="0C468A73" w14:textId="77777777" w:rsidR="00EA2217" w:rsidRPr="002C71CE" w:rsidRDefault="00EA2217" w:rsidP="004E7DBC">
            <w:pPr>
              <w:pStyle w:val="Tabletext"/>
              <w:keepNext/>
              <w:jc w:val="center"/>
              <w:rPr>
                <w:b/>
                <w:bCs/>
              </w:rPr>
            </w:pPr>
            <w:r w:rsidRPr="002C71CE">
              <w:rPr>
                <w:b/>
              </w:rPr>
              <w:t>Dispensed price for maximum quantity</w:t>
            </w:r>
          </w:p>
        </w:tc>
        <w:tc>
          <w:tcPr>
            <w:tcW w:w="938" w:type="pct"/>
            <w:gridSpan w:val="2"/>
            <w:tcBorders>
              <w:top w:val="single" w:sz="4" w:space="0" w:color="auto"/>
              <w:left w:val="nil"/>
              <w:bottom w:val="single" w:sz="4" w:space="0" w:color="auto"/>
              <w:right w:val="nil"/>
            </w:tcBorders>
            <w:vAlign w:val="center"/>
          </w:tcPr>
          <w:p w14:paraId="093A057E" w14:textId="77777777" w:rsidR="00EA2217" w:rsidRPr="002C71CE" w:rsidRDefault="00EA2217" w:rsidP="004E7DBC">
            <w:pPr>
              <w:pStyle w:val="Tabletext"/>
              <w:keepNext/>
              <w:jc w:val="center"/>
              <w:rPr>
                <w:b/>
                <w:bCs/>
              </w:rPr>
            </w:pPr>
            <w:r w:rsidRPr="002C71CE">
              <w:rPr>
                <w:b/>
              </w:rPr>
              <w:t>Proprietary name and manufacturer</w:t>
            </w:r>
          </w:p>
        </w:tc>
      </w:tr>
      <w:tr w:rsidR="00EA2217" w14:paraId="2E5F5F6A" w14:textId="77777777" w:rsidTr="007845F7">
        <w:tc>
          <w:tcPr>
            <w:tcW w:w="1491" w:type="pct"/>
            <w:gridSpan w:val="2"/>
            <w:tcBorders>
              <w:left w:val="nil"/>
              <w:bottom w:val="nil"/>
              <w:right w:val="nil"/>
            </w:tcBorders>
            <w:vAlign w:val="center"/>
          </w:tcPr>
          <w:p w14:paraId="76792512" w14:textId="77777777" w:rsidR="00EA2217" w:rsidRDefault="00EA2217" w:rsidP="004E7DBC">
            <w:pPr>
              <w:pStyle w:val="Tabletext"/>
              <w:keepNext/>
              <w:rPr>
                <w:smallCaps/>
              </w:rPr>
            </w:pPr>
            <w:r>
              <w:rPr>
                <w:smallCaps/>
              </w:rPr>
              <w:t>Ustekinumab</w:t>
            </w:r>
          </w:p>
        </w:tc>
        <w:tc>
          <w:tcPr>
            <w:tcW w:w="469" w:type="pct"/>
            <w:tcBorders>
              <w:left w:val="nil"/>
              <w:bottom w:val="nil"/>
              <w:right w:val="nil"/>
            </w:tcBorders>
            <w:vAlign w:val="center"/>
          </w:tcPr>
          <w:p w14:paraId="20902A0A" w14:textId="77777777" w:rsidR="00EA2217" w:rsidRDefault="00EA2217" w:rsidP="004E7DBC">
            <w:pPr>
              <w:pStyle w:val="Tabletext"/>
              <w:keepNext/>
              <w:jc w:val="center"/>
            </w:pPr>
          </w:p>
        </w:tc>
        <w:tc>
          <w:tcPr>
            <w:tcW w:w="475" w:type="pct"/>
            <w:tcBorders>
              <w:left w:val="nil"/>
              <w:bottom w:val="nil"/>
              <w:right w:val="nil"/>
            </w:tcBorders>
            <w:vAlign w:val="center"/>
          </w:tcPr>
          <w:p w14:paraId="55A976E8" w14:textId="77777777" w:rsidR="00EA2217" w:rsidRDefault="00EA2217" w:rsidP="004E7DBC">
            <w:pPr>
              <w:pStyle w:val="Tabletext"/>
              <w:keepNext/>
              <w:jc w:val="center"/>
            </w:pPr>
          </w:p>
        </w:tc>
        <w:tc>
          <w:tcPr>
            <w:tcW w:w="328" w:type="pct"/>
            <w:tcBorders>
              <w:left w:val="nil"/>
              <w:bottom w:val="nil"/>
              <w:right w:val="nil"/>
            </w:tcBorders>
            <w:vAlign w:val="center"/>
          </w:tcPr>
          <w:p w14:paraId="614381BD" w14:textId="77777777" w:rsidR="00EA2217" w:rsidRDefault="00EA2217" w:rsidP="004E7DBC">
            <w:pPr>
              <w:pStyle w:val="Tabletext"/>
              <w:keepNext/>
              <w:jc w:val="center"/>
            </w:pPr>
          </w:p>
        </w:tc>
        <w:tc>
          <w:tcPr>
            <w:tcW w:w="1300" w:type="pct"/>
            <w:tcBorders>
              <w:left w:val="nil"/>
              <w:bottom w:val="nil"/>
              <w:right w:val="nil"/>
            </w:tcBorders>
            <w:vAlign w:val="center"/>
          </w:tcPr>
          <w:p w14:paraId="75D5193B" w14:textId="77777777" w:rsidR="00EA2217" w:rsidRPr="0050174E" w:rsidRDefault="00EA2217" w:rsidP="004E7DBC">
            <w:pPr>
              <w:pStyle w:val="Tabletext"/>
              <w:keepNext/>
              <w:jc w:val="center"/>
            </w:pPr>
          </w:p>
        </w:tc>
        <w:tc>
          <w:tcPr>
            <w:tcW w:w="938" w:type="pct"/>
            <w:gridSpan w:val="2"/>
            <w:tcBorders>
              <w:left w:val="nil"/>
              <w:bottom w:val="nil"/>
              <w:right w:val="nil"/>
            </w:tcBorders>
            <w:vAlign w:val="center"/>
          </w:tcPr>
          <w:p w14:paraId="0B35EA04" w14:textId="77777777" w:rsidR="00EA2217" w:rsidRDefault="00EA2217" w:rsidP="004E7DBC">
            <w:pPr>
              <w:pStyle w:val="Tabletext"/>
              <w:keepNext/>
              <w:jc w:val="center"/>
            </w:pPr>
          </w:p>
        </w:tc>
      </w:tr>
      <w:tr w:rsidR="00EA2217" w14:paraId="2795B404" w14:textId="77777777" w:rsidTr="007845F7">
        <w:tc>
          <w:tcPr>
            <w:tcW w:w="1491" w:type="pct"/>
            <w:gridSpan w:val="2"/>
            <w:tcBorders>
              <w:top w:val="nil"/>
              <w:left w:val="nil"/>
              <w:bottom w:val="nil"/>
              <w:right w:val="nil"/>
            </w:tcBorders>
            <w:vAlign w:val="center"/>
          </w:tcPr>
          <w:p w14:paraId="1BDC35AF" w14:textId="77777777" w:rsidR="00EA2217" w:rsidRDefault="00EA2217" w:rsidP="004E7DBC">
            <w:pPr>
              <w:pStyle w:val="Tabletext"/>
              <w:keepNext/>
              <w:rPr>
                <w:smallCaps/>
              </w:rPr>
            </w:pPr>
            <w:r w:rsidRPr="00313AF2">
              <w:rPr>
                <w:b/>
                <w:bCs/>
              </w:rPr>
              <w:t>Initial treatment</w:t>
            </w:r>
          </w:p>
        </w:tc>
        <w:tc>
          <w:tcPr>
            <w:tcW w:w="469" w:type="pct"/>
            <w:tcBorders>
              <w:top w:val="nil"/>
              <w:left w:val="nil"/>
              <w:bottom w:val="nil"/>
              <w:right w:val="nil"/>
            </w:tcBorders>
            <w:vAlign w:val="center"/>
          </w:tcPr>
          <w:p w14:paraId="6A043BAF" w14:textId="77777777" w:rsidR="00EA2217" w:rsidRDefault="00EA2217" w:rsidP="004E7DBC">
            <w:pPr>
              <w:pStyle w:val="Tabletext"/>
              <w:keepNext/>
              <w:jc w:val="center"/>
            </w:pPr>
          </w:p>
        </w:tc>
        <w:tc>
          <w:tcPr>
            <w:tcW w:w="475" w:type="pct"/>
            <w:tcBorders>
              <w:top w:val="nil"/>
              <w:left w:val="nil"/>
              <w:bottom w:val="nil"/>
              <w:right w:val="nil"/>
            </w:tcBorders>
            <w:vAlign w:val="center"/>
          </w:tcPr>
          <w:p w14:paraId="3F72A2DC" w14:textId="77777777" w:rsidR="00EA2217" w:rsidRDefault="00EA2217" w:rsidP="004E7DBC">
            <w:pPr>
              <w:pStyle w:val="Tabletext"/>
              <w:keepNext/>
              <w:jc w:val="center"/>
            </w:pPr>
          </w:p>
        </w:tc>
        <w:tc>
          <w:tcPr>
            <w:tcW w:w="328" w:type="pct"/>
            <w:tcBorders>
              <w:top w:val="nil"/>
              <w:left w:val="nil"/>
              <w:bottom w:val="nil"/>
              <w:right w:val="nil"/>
            </w:tcBorders>
            <w:vAlign w:val="center"/>
          </w:tcPr>
          <w:p w14:paraId="2BDE962F" w14:textId="77777777" w:rsidR="00EA2217" w:rsidRDefault="00EA2217" w:rsidP="004E7DBC">
            <w:pPr>
              <w:pStyle w:val="Tabletext"/>
              <w:keepNext/>
              <w:jc w:val="center"/>
            </w:pPr>
          </w:p>
        </w:tc>
        <w:tc>
          <w:tcPr>
            <w:tcW w:w="1300" w:type="pct"/>
            <w:tcBorders>
              <w:top w:val="nil"/>
              <w:left w:val="nil"/>
              <w:bottom w:val="nil"/>
              <w:right w:val="nil"/>
            </w:tcBorders>
            <w:vAlign w:val="center"/>
          </w:tcPr>
          <w:p w14:paraId="15344EC3" w14:textId="77777777" w:rsidR="00EA2217" w:rsidRPr="0050174E" w:rsidRDefault="00EA2217" w:rsidP="004E7DBC">
            <w:pPr>
              <w:pStyle w:val="Tabletext"/>
              <w:keepNext/>
              <w:jc w:val="center"/>
            </w:pPr>
          </w:p>
        </w:tc>
        <w:tc>
          <w:tcPr>
            <w:tcW w:w="938" w:type="pct"/>
            <w:gridSpan w:val="2"/>
            <w:tcBorders>
              <w:top w:val="nil"/>
              <w:left w:val="nil"/>
              <w:bottom w:val="nil"/>
              <w:right w:val="nil"/>
            </w:tcBorders>
            <w:vAlign w:val="center"/>
          </w:tcPr>
          <w:p w14:paraId="12BE3F79" w14:textId="77777777" w:rsidR="00EA2217" w:rsidRDefault="00EA2217" w:rsidP="004E7DBC">
            <w:pPr>
              <w:pStyle w:val="Tabletext"/>
              <w:keepNext/>
              <w:jc w:val="center"/>
            </w:pPr>
          </w:p>
        </w:tc>
      </w:tr>
      <w:tr w:rsidR="00EA2217" w:rsidRPr="0050174E" w14:paraId="1B182AD4" w14:textId="77777777" w:rsidTr="007845F7">
        <w:tc>
          <w:tcPr>
            <w:tcW w:w="1491" w:type="pct"/>
            <w:gridSpan w:val="2"/>
            <w:tcBorders>
              <w:top w:val="nil"/>
              <w:left w:val="nil"/>
              <w:bottom w:val="nil"/>
              <w:right w:val="nil"/>
            </w:tcBorders>
            <w:vAlign w:val="center"/>
          </w:tcPr>
          <w:p w14:paraId="3527B3A1" w14:textId="77777777" w:rsidR="00EA2217" w:rsidRPr="00B02540" w:rsidRDefault="00EA2217" w:rsidP="004E7DBC">
            <w:pPr>
              <w:pStyle w:val="Tabletext"/>
              <w:keepNext/>
            </w:pPr>
            <w:r w:rsidRPr="00B02540">
              <w:t>130mg/26mL injection, 26mL vial</w:t>
            </w:r>
          </w:p>
        </w:tc>
        <w:tc>
          <w:tcPr>
            <w:tcW w:w="469" w:type="pct"/>
            <w:tcBorders>
              <w:top w:val="nil"/>
              <w:left w:val="nil"/>
              <w:bottom w:val="nil"/>
              <w:right w:val="nil"/>
            </w:tcBorders>
            <w:vAlign w:val="center"/>
          </w:tcPr>
          <w:p w14:paraId="4F22E77A" w14:textId="77777777" w:rsidR="00EA2217" w:rsidRPr="0050174E" w:rsidRDefault="00EA2217" w:rsidP="004E7DBC">
            <w:pPr>
              <w:pStyle w:val="Tabletext"/>
              <w:keepNext/>
              <w:jc w:val="center"/>
              <w:rPr>
                <w:rFonts w:ascii="Times" w:hAnsi="Times"/>
              </w:rPr>
            </w:pPr>
            <w:r>
              <w:t>4</w:t>
            </w:r>
          </w:p>
        </w:tc>
        <w:tc>
          <w:tcPr>
            <w:tcW w:w="475" w:type="pct"/>
            <w:tcBorders>
              <w:top w:val="nil"/>
              <w:left w:val="nil"/>
              <w:bottom w:val="nil"/>
              <w:right w:val="nil"/>
            </w:tcBorders>
            <w:vAlign w:val="center"/>
          </w:tcPr>
          <w:p w14:paraId="091711CF" w14:textId="77777777" w:rsidR="00EA2217" w:rsidRPr="0050174E" w:rsidRDefault="00EA2217" w:rsidP="004E7DBC">
            <w:pPr>
              <w:pStyle w:val="Tabletext"/>
              <w:keepNext/>
              <w:jc w:val="center"/>
              <w:rPr>
                <w:rFonts w:ascii="Times" w:hAnsi="Times"/>
              </w:rPr>
            </w:pPr>
            <w:r>
              <w:t>4</w:t>
            </w:r>
          </w:p>
        </w:tc>
        <w:tc>
          <w:tcPr>
            <w:tcW w:w="328" w:type="pct"/>
            <w:tcBorders>
              <w:top w:val="nil"/>
              <w:left w:val="nil"/>
              <w:bottom w:val="nil"/>
              <w:right w:val="nil"/>
            </w:tcBorders>
            <w:vAlign w:val="center"/>
          </w:tcPr>
          <w:p w14:paraId="5512E78C" w14:textId="77777777" w:rsidR="00EA2217" w:rsidRPr="0050174E" w:rsidRDefault="00EA2217" w:rsidP="004E7DBC">
            <w:pPr>
              <w:pStyle w:val="Tabletext"/>
              <w:keepNext/>
              <w:jc w:val="center"/>
              <w:rPr>
                <w:rFonts w:ascii="Times" w:hAnsi="Times"/>
              </w:rPr>
            </w:pPr>
            <w:r>
              <w:t>0</w:t>
            </w:r>
          </w:p>
        </w:tc>
        <w:tc>
          <w:tcPr>
            <w:tcW w:w="1300" w:type="pct"/>
            <w:tcBorders>
              <w:top w:val="nil"/>
              <w:left w:val="nil"/>
              <w:bottom w:val="nil"/>
              <w:right w:val="nil"/>
            </w:tcBorders>
            <w:vAlign w:val="center"/>
          </w:tcPr>
          <w:p w14:paraId="5149CC49" w14:textId="77777777" w:rsidR="00EA2217" w:rsidRDefault="00EA2217" w:rsidP="004E7DBC">
            <w:pPr>
              <w:pStyle w:val="Tabletext"/>
              <w:keepNext/>
              <w:jc w:val="center"/>
            </w:pPr>
            <w:r w:rsidRPr="0050174E">
              <w:t>$</w:t>
            </w:r>
            <w:r>
              <w:t>15,236.32* (public);</w:t>
            </w:r>
          </w:p>
          <w:p w14:paraId="172EF1FA" w14:textId="77777777" w:rsidR="00EA2217" w:rsidRPr="0050174E" w:rsidRDefault="00EA2217" w:rsidP="004E7DBC">
            <w:pPr>
              <w:pStyle w:val="Tabletext"/>
              <w:keepNext/>
              <w:jc w:val="center"/>
              <w:rPr>
                <w:rFonts w:ascii="Times" w:hAnsi="Times"/>
              </w:rPr>
            </w:pPr>
            <w:r>
              <w:t>$15,284.10* (private)</w:t>
            </w:r>
          </w:p>
        </w:tc>
        <w:tc>
          <w:tcPr>
            <w:tcW w:w="938" w:type="pct"/>
            <w:gridSpan w:val="2"/>
            <w:tcBorders>
              <w:top w:val="nil"/>
              <w:left w:val="nil"/>
              <w:bottom w:val="nil"/>
              <w:right w:val="nil"/>
            </w:tcBorders>
            <w:vAlign w:val="center"/>
          </w:tcPr>
          <w:p w14:paraId="7F05B50B" w14:textId="77777777" w:rsidR="00EA2217" w:rsidRDefault="00EA2217" w:rsidP="004E7DBC">
            <w:pPr>
              <w:pStyle w:val="Tabletext"/>
              <w:keepNext/>
              <w:jc w:val="center"/>
            </w:pPr>
            <w:r>
              <w:t>Stelara®,</w:t>
            </w:r>
          </w:p>
          <w:p w14:paraId="18FF742A" w14:textId="77777777" w:rsidR="00EA2217" w:rsidRPr="0050174E" w:rsidRDefault="00EA2217" w:rsidP="004E7DBC">
            <w:pPr>
              <w:pStyle w:val="Tabletext"/>
              <w:keepNext/>
              <w:jc w:val="center"/>
              <w:rPr>
                <w:rFonts w:ascii="Times" w:hAnsi="Times"/>
              </w:rPr>
            </w:pPr>
            <w:r>
              <w:t>Janssen-Cilag</w:t>
            </w:r>
          </w:p>
        </w:tc>
      </w:tr>
      <w:tr w:rsidR="00EA2217" w14:paraId="2A3FFE86" w14:textId="77777777" w:rsidTr="007845F7">
        <w:tc>
          <w:tcPr>
            <w:tcW w:w="1491" w:type="pct"/>
            <w:gridSpan w:val="2"/>
            <w:tcBorders>
              <w:top w:val="nil"/>
              <w:left w:val="nil"/>
              <w:bottom w:val="nil"/>
              <w:right w:val="nil"/>
            </w:tcBorders>
            <w:vAlign w:val="center"/>
          </w:tcPr>
          <w:p w14:paraId="092FCA01" w14:textId="77777777" w:rsidR="00EA2217" w:rsidRPr="00313AF2" w:rsidRDefault="00EA2217" w:rsidP="004E7DBC">
            <w:pPr>
              <w:pStyle w:val="Tabletext"/>
              <w:keepNext/>
              <w:rPr>
                <w:b/>
                <w:bCs/>
              </w:rPr>
            </w:pPr>
            <w:r>
              <w:rPr>
                <w:b/>
                <w:bCs/>
              </w:rPr>
              <w:t>Initial treatment</w:t>
            </w:r>
          </w:p>
        </w:tc>
        <w:tc>
          <w:tcPr>
            <w:tcW w:w="469" w:type="pct"/>
            <w:tcBorders>
              <w:top w:val="nil"/>
              <w:left w:val="nil"/>
              <w:bottom w:val="nil"/>
              <w:right w:val="nil"/>
            </w:tcBorders>
            <w:vAlign w:val="center"/>
          </w:tcPr>
          <w:p w14:paraId="09654AAE" w14:textId="77777777" w:rsidR="00EA2217" w:rsidRDefault="00EA2217" w:rsidP="004E7DBC">
            <w:pPr>
              <w:pStyle w:val="Tabletext"/>
              <w:keepNext/>
              <w:jc w:val="center"/>
            </w:pPr>
          </w:p>
        </w:tc>
        <w:tc>
          <w:tcPr>
            <w:tcW w:w="475" w:type="pct"/>
            <w:tcBorders>
              <w:top w:val="nil"/>
              <w:left w:val="nil"/>
              <w:bottom w:val="nil"/>
              <w:right w:val="nil"/>
            </w:tcBorders>
            <w:vAlign w:val="center"/>
          </w:tcPr>
          <w:p w14:paraId="0DEE9F2D" w14:textId="77777777" w:rsidR="00EA2217" w:rsidRDefault="00EA2217" w:rsidP="004E7DBC">
            <w:pPr>
              <w:pStyle w:val="Tabletext"/>
              <w:keepNext/>
              <w:jc w:val="center"/>
            </w:pPr>
          </w:p>
        </w:tc>
        <w:tc>
          <w:tcPr>
            <w:tcW w:w="328" w:type="pct"/>
            <w:tcBorders>
              <w:top w:val="nil"/>
              <w:left w:val="nil"/>
              <w:bottom w:val="nil"/>
              <w:right w:val="nil"/>
            </w:tcBorders>
            <w:vAlign w:val="center"/>
          </w:tcPr>
          <w:p w14:paraId="165D2A09" w14:textId="77777777" w:rsidR="00EA2217" w:rsidRDefault="00EA2217" w:rsidP="004E7DBC">
            <w:pPr>
              <w:pStyle w:val="Tabletext"/>
              <w:keepNext/>
              <w:jc w:val="center"/>
            </w:pPr>
          </w:p>
        </w:tc>
        <w:tc>
          <w:tcPr>
            <w:tcW w:w="1300" w:type="pct"/>
            <w:tcBorders>
              <w:top w:val="nil"/>
              <w:left w:val="nil"/>
              <w:bottom w:val="nil"/>
              <w:right w:val="nil"/>
            </w:tcBorders>
            <w:vAlign w:val="center"/>
          </w:tcPr>
          <w:p w14:paraId="0F2266F3" w14:textId="77777777" w:rsidR="00EA2217" w:rsidRPr="0050174E" w:rsidRDefault="00EA2217" w:rsidP="004E7DBC">
            <w:pPr>
              <w:pStyle w:val="Tabletext"/>
              <w:keepNext/>
              <w:jc w:val="center"/>
            </w:pPr>
          </w:p>
        </w:tc>
        <w:tc>
          <w:tcPr>
            <w:tcW w:w="938" w:type="pct"/>
            <w:gridSpan w:val="2"/>
            <w:tcBorders>
              <w:top w:val="nil"/>
              <w:left w:val="nil"/>
              <w:bottom w:val="nil"/>
              <w:right w:val="nil"/>
            </w:tcBorders>
            <w:vAlign w:val="center"/>
          </w:tcPr>
          <w:p w14:paraId="35D43D4A" w14:textId="77777777" w:rsidR="00EA2217" w:rsidRDefault="00EA2217" w:rsidP="004E7DBC">
            <w:pPr>
              <w:pStyle w:val="Tabletext"/>
              <w:keepNext/>
              <w:jc w:val="center"/>
            </w:pPr>
          </w:p>
        </w:tc>
      </w:tr>
      <w:tr w:rsidR="00EA2217" w14:paraId="6851C144" w14:textId="77777777" w:rsidTr="007845F7">
        <w:tc>
          <w:tcPr>
            <w:tcW w:w="1491" w:type="pct"/>
            <w:gridSpan w:val="2"/>
            <w:tcBorders>
              <w:top w:val="nil"/>
              <w:left w:val="nil"/>
              <w:bottom w:val="nil"/>
              <w:right w:val="nil"/>
            </w:tcBorders>
            <w:vAlign w:val="center"/>
          </w:tcPr>
          <w:p w14:paraId="74142ED2" w14:textId="77777777" w:rsidR="00EA2217" w:rsidRDefault="00EA2217" w:rsidP="004E7DBC">
            <w:pPr>
              <w:pStyle w:val="Tabletext"/>
              <w:keepNext/>
              <w:rPr>
                <w:smallCaps/>
              </w:rPr>
            </w:pPr>
            <w:r>
              <w:t>90</w:t>
            </w:r>
            <w:r w:rsidRPr="00B02540">
              <w:t>mg/</w:t>
            </w:r>
            <w:r>
              <w:t>1</w:t>
            </w:r>
            <w:r w:rsidRPr="00B02540">
              <w:t xml:space="preserve">mL injection, </w:t>
            </w:r>
            <w:r>
              <w:t>1</w:t>
            </w:r>
            <w:r w:rsidRPr="00B02540">
              <w:t>mL vial</w:t>
            </w:r>
          </w:p>
        </w:tc>
        <w:tc>
          <w:tcPr>
            <w:tcW w:w="469" w:type="pct"/>
            <w:tcBorders>
              <w:top w:val="nil"/>
              <w:left w:val="nil"/>
              <w:bottom w:val="nil"/>
              <w:right w:val="nil"/>
            </w:tcBorders>
            <w:vAlign w:val="center"/>
          </w:tcPr>
          <w:p w14:paraId="45552DD1" w14:textId="77777777" w:rsidR="00EA2217" w:rsidRDefault="00EA2217" w:rsidP="004E7DBC">
            <w:pPr>
              <w:pStyle w:val="Tabletext"/>
              <w:keepNext/>
              <w:jc w:val="center"/>
            </w:pPr>
            <w:r>
              <w:t>1</w:t>
            </w:r>
          </w:p>
        </w:tc>
        <w:tc>
          <w:tcPr>
            <w:tcW w:w="475" w:type="pct"/>
            <w:tcBorders>
              <w:top w:val="nil"/>
              <w:left w:val="nil"/>
              <w:bottom w:val="nil"/>
              <w:right w:val="nil"/>
            </w:tcBorders>
            <w:vAlign w:val="center"/>
          </w:tcPr>
          <w:p w14:paraId="6FCB8AC2" w14:textId="77777777" w:rsidR="00EA2217" w:rsidRDefault="00EA2217" w:rsidP="004E7DBC">
            <w:pPr>
              <w:pStyle w:val="Tabletext"/>
              <w:keepNext/>
              <w:jc w:val="center"/>
            </w:pPr>
            <w:r>
              <w:t>1</w:t>
            </w:r>
          </w:p>
        </w:tc>
        <w:tc>
          <w:tcPr>
            <w:tcW w:w="328" w:type="pct"/>
            <w:tcBorders>
              <w:top w:val="nil"/>
              <w:left w:val="nil"/>
              <w:bottom w:val="nil"/>
              <w:right w:val="nil"/>
            </w:tcBorders>
            <w:vAlign w:val="center"/>
          </w:tcPr>
          <w:p w14:paraId="6E971A87" w14:textId="77777777" w:rsidR="00EA2217" w:rsidRDefault="00EA2217" w:rsidP="004E7DBC">
            <w:pPr>
              <w:pStyle w:val="Tabletext"/>
              <w:keepNext/>
              <w:jc w:val="center"/>
            </w:pPr>
            <w:r>
              <w:t>0</w:t>
            </w:r>
            <w:r w:rsidRPr="0026412A">
              <w:rPr>
                <w:vertAlign w:val="superscript"/>
              </w:rPr>
              <w:t>a</w:t>
            </w:r>
          </w:p>
        </w:tc>
        <w:tc>
          <w:tcPr>
            <w:tcW w:w="1300" w:type="pct"/>
            <w:tcBorders>
              <w:top w:val="nil"/>
              <w:left w:val="nil"/>
              <w:bottom w:val="nil"/>
              <w:right w:val="nil"/>
            </w:tcBorders>
            <w:vAlign w:val="center"/>
          </w:tcPr>
          <w:p w14:paraId="35E1962B" w14:textId="77777777" w:rsidR="00EA2217" w:rsidRPr="0050174E" w:rsidRDefault="00EA2217" w:rsidP="004E7DBC">
            <w:pPr>
              <w:pStyle w:val="Tabletext"/>
              <w:keepNext/>
              <w:jc w:val="center"/>
            </w:pPr>
            <w:r w:rsidRPr="0050174E">
              <w:t>$</w:t>
            </w:r>
            <w:r>
              <w:t>3,943.23*</w:t>
            </w:r>
          </w:p>
        </w:tc>
        <w:tc>
          <w:tcPr>
            <w:tcW w:w="938" w:type="pct"/>
            <w:gridSpan w:val="2"/>
            <w:tcBorders>
              <w:top w:val="nil"/>
              <w:left w:val="nil"/>
              <w:bottom w:val="nil"/>
              <w:right w:val="nil"/>
            </w:tcBorders>
            <w:vAlign w:val="center"/>
          </w:tcPr>
          <w:p w14:paraId="2A4AC378" w14:textId="77777777" w:rsidR="00EA2217" w:rsidRDefault="00EA2217" w:rsidP="004E7DBC">
            <w:pPr>
              <w:pStyle w:val="Tabletext"/>
              <w:keepNext/>
              <w:jc w:val="center"/>
            </w:pPr>
            <w:r>
              <w:t>Stelara®,</w:t>
            </w:r>
          </w:p>
          <w:p w14:paraId="11398FE3" w14:textId="77777777" w:rsidR="00EA2217" w:rsidRDefault="00EA2217" w:rsidP="004E7DBC">
            <w:pPr>
              <w:pStyle w:val="Tabletext"/>
              <w:keepNext/>
              <w:jc w:val="center"/>
            </w:pPr>
            <w:r>
              <w:t>Janssen-Cilag</w:t>
            </w:r>
          </w:p>
        </w:tc>
      </w:tr>
      <w:tr w:rsidR="00EA2217" w14:paraId="0E22DD43" w14:textId="77777777" w:rsidTr="007845F7">
        <w:trPr>
          <w:trHeight w:val="94"/>
        </w:trPr>
        <w:tc>
          <w:tcPr>
            <w:tcW w:w="1491" w:type="pct"/>
            <w:gridSpan w:val="2"/>
            <w:tcBorders>
              <w:top w:val="nil"/>
              <w:left w:val="nil"/>
              <w:bottom w:val="nil"/>
              <w:right w:val="nil"/>
            </w:tcBorders>
            <w:vAlign w:val="center"/>
          </w:tcPr>
          <w:p w14:paraId="23704AB0" w14:textId="77777777" w:rsidR="00EA2217" w:rsidRPr="00313AF2" w:rsidRDefault="00EA2217" w:rsidP="004E7DBC">
            <w:pPr>
              <w:pStyle w:val="Tabletext"/>
              <w:keepNext/>
              <w:rPr>
                <w:b/>
                <w:bCs/>
              </w:rPr>
            </w:pPr>
            <w:r w:rsidRPr="00313AF2">
              <w:rPr>
                <w:b/>
                <w:bCs/>
              </w:rPr>
              <w:t>Continuing treatment</w:t>
            </w:r>
          </w:p>
        </w:tc>
        <w:tc>
          <w:tcPr>
            <w:tcW w:w="469" w:type="pct"/>
            <w:tcBorders>
              <w:top w:val="nil"/>
              <w:left w:val="nil"/>
              <w:bottom w:val="nil"/>
              <w:right w:val="nil"/>
            </w:tcBorders>
            <w:vAlign w:val="center"/>
          </w:tcPr>
          <w:p w14:paraId="25EDF484" w14:textId="77777777" w:rsidR="00EA2217" w:rsidRDefault="00EA2217" w:rsidP="004E7DBC">
            <w:pPr>
              <w:pStyle w:val="Tabletext"/>
              <w:keepNext/>
              <w:jc w:val="center"/>
            </w:pPr>
          </w:p>
        </w:tc>
        <w:tc>
          <w:tcPr>
            <w:tcW w:w="475" w:type="pct"/>
            <w:tcBorders>
              <w:top w:val="nil"/>
              <w:left w:val="nil"/>
              <w:bottom w:val="nil"/>
              <w:right w:val="nil"/>
            </w:tcBorders>
            <w:vAlign w:val="center"/>
          </w:tcPr>
          <w:p w14:paraId="34CA36BC" w14:textId="77777777" w:rsidR="00EA2217" w:rsidRDefault="00EA2217" w:rsidP="004E7DBC">
            <w:pPr>
              <w:pStyle w:val="Tabletext"/>
              <w:keepNext/>
              <w:jc w:val="center"/>
            </w:pPr>
          </w:p>
        </w:tc>
        <w:tc>
          <w:tcPr>
            <w:tcW w:w="328" w:type="pct"/>
            <w:tcBorders>
              <w:top w:val="nil"/>
              <w:left w:val="nil"/>
              <w:bottom w:val="nil"/>
              <w:right w:val="nil"/>
            </w:tcBorders>
            <w:vAlign w:val="center"/>
          </w:tcPr>
          <w:p w14:paraId="4CA28869" w14:textId="77777777" w:rsidR="00EA2217" w:rsidRDefault="00EA2217" w:rsidP="004E7DBC">
            <w:pPr>
              <w:pStyle w:val="Tabletext"/>
              <w:keepNext/>
              <w:jc w:val="center"/>
            </w:pPr>
          </w:p>
        </w:tc>
        <w:tc>
          <w:tcPr>
            <w:tcW w:w="1300" w:type="pct"/>
            <w:tcBorders>
              <w:top w:val="nil"/>
              <w:left w:val="nil"/>
              <w:bottom w:val="nil"/>
              <w:right w:val="nil"/>
            </w:tcBorders>
            <w:vAlign w:val="center"/>
          </w:tcPr>
          <w:p w14:paraId="1258143E" w14:textId="77777777" w:rsidR="00EA2217" w:rsidRPr="0050174E" w:rsidRDefault="00EA2217" w:rsidP="004E7DBC">
            <w:pPr>
              <w:pStyle w:val="Tabletext"/>
              <w:keepNext/>
              <w:jc w:val="center"/>
            </w:pPr>
          </w:p>
        </w:tc>
        <w:tc>
          <w:tcPr>
            <w:tcW w:w="938" w:type="pct"/>
            <w:gridSpan w:val="2"/>
            <w:tcBorders>
              <w:top w:val="nil"/>
              <w:left w:val="nil"/>
              <w:bottom w:val="nil"/>
              <w:right w:val="nil"/>
            </w:tcBorders>
            <w:vAlign w:val="center"/>
          </w:tcPr>
          <w:p w14:paraId="580D37CF" w14:textId="77777777" w:rsidR="00EA2217" w:rsidRDefault="00EA2217" w:rsidP="004E7DBC">
            <w:pPr>
              <w:pStyle w:val="Tabletext"/>
              <w:keepNext/>
              <w:jc w:val="center"/>
            </w:pPr>
          </w:p>
        </w:tc>
      </w:tr>
      <w:tr w:rsidR="007845F7" w14:paraId="5502EE05" w14:textId="77777777" w:rsidTr="007845F7">
        <w:tc>
          <w:tcPr>
            <w:tcW w:w="1491" w:type="pct"/>
            <w:gridSpan w:val="2"/>
            <w:tcBorders>
              <w:top w:val="nil"/>
              <w:left w:val="nil"/>
              <w:bottom w:val="nil"/>
              <w:right w:val="nil"/>
            </w:tcBorders>
            <w:vAlign w:val="center"/>
          </w:tcPr>
          <w:p w14:paraId="6A8F1DBE" w14:textId="77777777" w:rsidR="00EA2217" w:rsidRDefault="00EA2217" w:rsidP="004E7DBC">
            <w:pPr>
              <w:pStyle w:val="Tabletext"/>
              <w:keepNext/>
              <w:rPr>
                <w:smallCaps/>
              </w:rPr>
            </w:pPr>
            <w:r>
              <w:t>90</w:t>
            </w:r>
            <w:r w:rsidRPr="00B02540">
              <w:t>mg/</w:t>
            </w:r>
            <w:r>
              <w:t>1</w:t>
            </w:r>
            <w:r w:rsidRPr="00B02540">
              <w:t xml:space="preserve">mL injection, </w:t>
            </w:r>
            <w:r>
              <w:t>1</w:t>
            </w:r>
            <w:r w:rsidRPr="00B02540">
              <w:t>mL vial</w:t>
            </w:r>
          </w:p>
        </w:tc>
        <w:tc>
          <w:tcPr>
            <w:tcW w:w="469" w:type="pct"/>
            <w:tcBorders>
              <w:top w:val="nil"/>
              <w:left w:val="nil"/>
              <w:bottom w:val="nil"/>
              <w:right w:val="nil"/>
            </w:tcBorders>
            <w:vAlign w:val="center"/>
          </w:tcPr>
          <w:p w14:paraId="0F74EA07" w14:textId="77777777" w:rsidR="00EA2217" w:rsidRDefault="00EA2217" w:rsidP="004E7DBC">
            <w:pPr>
              <w:pStyle w:val="Tabletext"/>
              <w:keepNext/>
              <w:jc w:val="center"/>
            </w:pPr>
            <w:r>
              <w:t>1</w:t>
            </w:r>
          </w:p>
        </w:tc>
        <w:tc>
          <w:tcPr>
            <w:tcW w:w="475" w:type="pct"/>
            <w:tcBorders>
              <w:top w:val="nil"/>
              <w:left w:val="nil"/>
              <w:bottom w:val="nil"/>
              <w:right w:val="nil"/>
            </w:tcBorders>
            <w:vAlign w:val="center"/>
          </w:tcPr>
          <w:p w14:paraId="1342C684" w14:textId="77777777" w:rsidR="00EA2217" w:rsidRDefault="00EA2217" w:rsidP="004E7DBC">
            <w:pPr>
              <w:pStyle w:val="Tabletext"/>
              <w:keepNext/>
              <w:jc w:val="center"/>
            </w:pPr>
            <w:r>
              <w:t>1</w:t>
            </w:r>
          </w:p>
        </w:tc>
        <w:tc>
          <w:tcPr>
            <w:tcW w:w="328" w:type="pct"/>
            <w:tcBorders>
              <w:top w:val="nil"/>
              <w:left w:val="nil"/>
              <w:bottom w:val="nil"/>
              <w:right w:val="nil"/>
            </w:tcBorders>
            <w:vAlign w:val="center"/>
          </w:tcPr>
          <w:p w14:paraId="03C683BC" w14:textId="77777777" w:rsidR="00EA2217" w:rsidRDefault="00EA2217" w:rsidP="004E7DBC">
            <w:pPr>
              <w:pStyle w:val="Tabletext"/>
              <w:keepNext/>
              <w:jc w:val="center"/>
            </w:pPr>
            <w:r>
              <w:t>2</w:t>
            </w:r>
            <w:r w:rsidRPr="0026412A">
              <w:rPr>
                <w:vertAlign w:val="superscript"/>
              </w:rPr>
              <w:t>b</w:t>
            </w:r>
            <w:r>
              <w:t xml:space="preserve"> / 1</w:t>
            </w:r>
            <w:r w:rsidRPr="0026412A">
              <w:rPr>
                <w:vertAlign w:val="superscript"/>
              </w:rPr>
              <w:t>c</w:t>
            </w:r>
          </w:p>
        </w:tc>
        <w:tc>
          <w:tcPr>
            <w:tcW w:w="1300" w:type="pct"/>
            <w:tcBorders>
              <w:top w:val="nil"/>
              <w:left w:val="nil"/>
              <w:bottom w:val="nil"/>
              <w:right w:val="nil"/>
            </w:tcBorders>
            <w:vAlign w:val="center"/>
          </w:tcPr>
          <w:p w14:paraId="71B8653D" w14:textId="77777777" w:rsidR="00EA2217" w:rsidRPr="0050174E" w:rsidRDefault="00EA2217" w:rsidP="004E7DBC">
            <w:pPr>
              <w:pStyle w:val="Tabletext"/>
              <w:keepNext/>
              <w:jc w:val="center"/>
            </w:pPr>
            <w:r w:rsidRPr="0050174E">
              <w:t>$</w:t>
            </w:r>
            <w:r>
              <w:t>3,943.23</w:t>
            </w:r>
            <w:r>
              <w:rPr>
                <w:vertAlign w:val="superscript"/>
              </w:rPr>
              <w:t>*</w:t>
            </w:r>
          </w:p>
        </w:tc>
        <w:tc>
          <w:tcPr>
            <w:tcW w:w="938" w:type="pct"/>
            <w:gridSpan w:val="2"/>
            <w:tcBorders>
              <w:top w:val="nil"/>
              <w:left w:val="nil"/>
              <w:bottom w:val="nil"/>
              <w:right w:val="nil"/>
            </w:tcBorders>
            <w:vAlign w:val="center"/>
          </w:tcPr>
          <w:p w14:paraId="4A10B9DD" w14:textId="77777777" w:rsidR="00EA2217" w:rsidRDefault="00EA2217" w:rsidP="004E7DBC">
            <w:pPr>
              <w:pStyle w:val="Tabletext"/>
              <w:keepNext/>
              <w:jc w:val="center"/>
            </w:pPr>
            <w:r>
              <w:t>Stelara®,</w:t>
            </w:r>
          </w:p>
          <w:p w14:paraId="7EB731EB" w14:textId="77777777" w:rsidR="00EA2217" w:rsidRDefault="00EA2217" w:rsidP="004E7DBC">
            <w:pPr>
              <w:pStyle w:val="Tabletext"/>
              <w:keepNext/>
              <w:jc w:val="center"/>
            </w:pPr>
            <w:r>
              <w:t>Janssen-Cilag</w:t>
            </w:r>
          </w:p>
        </w:tc>
      </w:tr>
      <w:tr w:rsidR="00EA2217" w:rsidRPr="00A30A33" w14:paraId="24A0934C" w14:textId="77777777" w:rsidTr="00774819">
        <w:tblPrEx>
          <w:tblBorders>
            <w:left w:val="single" w:sz="4" w:space="0" w:color="auto"/>
            <w:right w:val="single" w:sz="4" w:space="0" w:color="auto"/>
            <w:insideV w:val="single" w:sz="4" w:space="0" w:color="auto"/>
          </w:tblBorders>
        </w:tblPrEx>
        <w:trPr>
          <w:gridAfter w:val="1"/>
          <w:wAfter w:w="17" w:type="pct"/>
          <w:trHeight w:val="20"/>
        </w:trPr>
        <w:tc>
          <w:tcPr>
            <w:tcW w:w="928" w:type="pct"/>
            <w:tcBorders>
              <w:top w:val="single" w:sz="4" w:space="0" w:color="auto"/>
              <w:left w:val="single" w:sz="4" w:space="0" w:color="auto"/>
              <w:bottom w:val="single" w:sz="4" w:space="0" w:color="auto"/>
              <w:right w:val="single" w:sz="4" w:space="0" w:color="auto"/>
            </w:tcBorders>
            <w:hideMark/>
          </w:tcPr>
          <w:p w14:paraId="5BFDA814" w14:textId="77777777" w:rsidR="00EA2217" w:rsidRPr="00A30A33" w:rsidRDefault="00EA2217" w:rsidP="009D6366">
            <w:pPr>
              <w:pStyle w:val="Tabletext"/>
            </w:pPr>
            <w:r>
              <w:t>Category/Program:</w:t>
            </w:r>
          </w:p>
        </w:tc>
        <w:tc>
          <w:tcPr>
            <w:tcW w:w="4055" w:type="pct"/>
            <w:gridSpan w:val="6"/>
            <w:tcBorders>
              <w:top w:val="single" w:sz="4" w:space="0" w:color="auto"/>
              <w:left w:val="single" w:sz="4" w:space="0" w:color="auto"/>
              <w:bottom w:val="single" w:sz="4" w:space="0" w:color="auto"/>
              <w:right w:val="single" w:sz="4" w:space="0" w:color="auto"/>
            </w:tcBorders>
          </w:tcPr>
          <w:p w14:paraId="3960A8B8" w14:textId="77777777" w:rsidR="00EA2217" w:rsidRDefault="00EA2217" w:rsidP="00EA2217">
            <w:pPr>
              <w:pStyle w:val="TableText0"/>
              <w:keepNext w:val="0"/>
            </w:pPr>
            <w:r>
              <w:t>GENERAL – General Schedule (Code GE) for SC injection</w:t>
            </w:r>
          </w:p>
          <w:p w14:paraId="2D25F7CF" w14:textId="032F43ED" w:rsidR="00EA2217" w:rsidRPr="00A30A33" w:rsidRDefault="00EA2217" w:rsidP="00EA2217">
            <w:pPr>
              <w:pStyle w:val="Tabletext"/>
            </w:pPr>
            <w:r>
              <w:t>Section 100 – Highly Specialised Drugs Program {Community Access} for IV loading dose (tiered weight-based)</w:t>
            </w:r>
          </w:p>
        </w:tc>
      </w:tr>
      <w:tr w:rsidR="00EA2217" w:rsidRPr="00A30A33" w14:paraId="4B11DB8C" w14:textId="77777777" w:rsidTr="00774819">
        <w:tblPrEx>
          <w:tblBorders>
            <w:left w:val="single" w:sz="4" w:space="0" w:color="auto"/>
            <w:right w:val="single" w:sz="4" w:space="0" w:color="auto"/>
            <w:insideV w:val="single" w:sz="4" w:space="0" w:color="auto"/>
          </w:tblBorders>
        </w:tblPrEx>
        <w:trPr>
          <w:gridAfter w:val="1"/>
          <w:wAfter w:w="17" w:type="pct"/>
          <w:trHeight w:val="20"/>
        </w:trPr>
        <w:tc>
          <w:tcPr>
            <w:tcW w:w="928" w:type="pct"/>
            <w:tcBorders>
              <w:top w:val="single" w:sz="4" w:space="0" w:color="auto"/>
              <w:left w:val="single" w:sz="4" w:space="0" w:color="auto"/>
              <w:bottom w:val="single" w:sz="4" w:space="0" w:color="auto"/>
              <w:right w:val="single" w:sz="4" w:space="0" w:color="auto"/>
            </w:tcBorders>
            <w:hideMark/>
          </w:tcPr>
          <w:p w14:paraId="3F3F8EF2" w14:textId="77777777" w:rsidR="00EA2217" w:rsidRPr="00A30A33" w:rsidRDefault="00EA2217" w:rsidP="00EA2217">
            <w:pPr>
              <w:pStyle w:val="Tabletext"/>
            </w:pPr>
            <w:r>
              <w:t>PBS indication:</w:t>
            </w:r>
          </w:p>
        </w:tc>
        <w:tc>
          <w:tcPr>
            <w:tcW w:w="4055" w:type="pct"/>
            <w:gridSpan w:val="6"/>
            <w:tcBorders>
              <w:top w:val="single" w:sz="4" w:space="0" w:color="auto"/>
              <w:left w:val="single" w:sz="4" w:space="0" w:color="auto"/>
              <w:bottom w:val="single" w:sz="4" w:space="0" w:color="auto"/>
              <w:right w:val="single" w:sz="4" w:space="0" w:color="auto"/>
            </w:tcBorders>
          </w:tcPr>
          <w:p w14:paraId="045BA692" w14:textId="42C8857C" w:rsidR="00EA2217" w:rsidRPr="00A30A33" w:rsidRDefault="00EA2217" w:rsidP="00EA2217">
            <w:pPr>
              <w:pStyle w:val="Tabletext"/>
            </w:pPr>
            <w:r>
              <w:t>Moderate to severe ulcerative colitis</w:t>
            </w:r>
          </w:p>
        </w:tc>
      </w:tr>
      <w:tr w:rsidR="00EA2217" w:rsidRPr="00A30A33" w14:paraId="7690A551" w14:textId="77777777" w:rsidTr="00774819">
        <w:tblPrEx>
          <w:tblBorders>
            <w:left w:val="single" w:sz="4" w:space="0" w:color="auto"/>
            <w:right w:val="single" w:sz="4" w:space="0" w:color="auto"/>
            <w:insideV w:val="single" w:sz="4" w:space="0" w:color="auto"/>
          </w:tblBorders>
        </w:tblPrEx>
        <w:trPr>
          <w:gridAfter w:val="1"/>
          <w:wAfter w:w="17" w:type="pct"/>
          <w:trHeight w:val="20"/>
        </w:trPr>
        <w:tc>
          <w:tcPr>
            <w:tcW w:w="928" w:type="pct"/>
            <w:tcBorders>
              <w:top w:val="single" w:sz="4" w:space="0" w:color="auto"/>
              <w:left w:val="single" w:sz="4" w:space="0" w:color="auto"/>
              <w:bottom w:val="single" w:sz="4" w:space="0" w:color="auto"/>
              <w:right w:val="single" w:sz="4" w:space="0" w:color="auto"/>
            </w:tcBorders>
            <w:hideMark/>
          </w:tcPr>
          <w:p w14:paraId="07205FA8" w14:textId="77777777" w:rsidR="00EA2217" w:rsidRPr="00A30A33" w:rsidRDefault="00EA2217" w:rsidP="00EA2217">
            <w:pPr>
              <w:pStyle w:val="Tabletext"/>
            </w:pPr>
            <w:r>
              <w:t>Treatment phase:</w:t>
            </w:r>
          </w:p>
        </w:tc>
        <w:tc>
          <w:tcPr>
            <w:tcW w:w="4055" w:type="pct"/>
            <w:gridSpan w:val="6"/>
            <w:tcBorders>
              <w:top w:val="single" w:sz="4" w:space="0" w:color="auto"/>
              <w:left w:val="single" w:sz="4" w:space="0" w:color="auto"/>
              <w:bottom w:val="single" w:sz="4" w:space="0" w:color="auto"/>
              <w:right w:val="single" w:sz="4" w:space="0" w:color="auto"/>
            </w:tcBorders>
          </w:tcPr>
          <w:p w14:paraId="000262B0" w14:textId="21B5B818" w:rsidR="00EA2217" w:rsidRPr="00A30A33" w:rsidRDefault="00EA2217" w:rsidP="00EA2217">
            <w:pPr>
              <w:pStyle w:val="Tabletext"/>
            </w:pPr>
            <w:r>
              <w:t>Initial treatment 1 (new patient)</w:t>
            </w:r>
          </w:p>
        </w:tc>
      </w:tr>
      <w:tr w:rsidR="00EA2217" w:rsidRPr="00A30A33" w14:paraId="32BE40B8" w14:textId="77777777" w:rsidTr="00774819">
        <w:tblPrEx>
          <w:tblBorders>
            <w:left w:val="single" w:sz="4" w:space="0" w:color="auto"/>
            <w:right w:val="single" w:sz="4" w:space="0" w:color="auto"/>
            <w:insideV w:val="single" w:sz="4" w:space="0" w:color="auto"/>
          </w:tblBorders>
        </w:tblPrEx>
        <w:trPr>
          <w:gridAfter w:val="1"/>
          <w:wAfter w:w="17" w:type="pct"/>
          <w:trHeight w:val="20"/>
        </w:trPr>
        <w:tc>
          <w:tcPr>
            <w:tcW w:w="928" w:type="pct"/>
            <w:tcBorders>
              <w:top w:val="single" w:sz="4" w:space="0" w:color="auto"/>
              <w:left w:val="single" w:sz="4" w:space="0" w:color="auto"/>
              <w:bottom w:val="single" w:sz="4" w:space="0" w:color="auto"/>
              <w:right w:val="single" w:sz="4" w:space="0" w:color="auto"/>
            </w:tcBorders>
            <w:hideMark/>
          </w:tcPr>
          <w:p w14:paraId="26231B26" w14:textId="77777777" w:rsidR="00EA2217" w:rsidRPr="00A30A33" w:rsidRDefault="00EA2217" w:rsidP="009D6366">
            <w:pPr>
              <w:pStyle w:val="Tabletext"/>
            </w:pPr>
            <w:r w:rsidRPr="00A30A33">
              <w:t>Restriction</w:t>
            </w:r>
            <w:r>
              <w:t>:</w:t>
            </w:r>
          </w:p>
        </w:tc>
        <w:tc>
          <w:tcPr>
            <w:tcW w:w="4055" w:type="pct"/>
            <w:gridSpan w:val="6"/>
            <w:tcBorders>
              <w:top w:val="single" w:sz="4" w:space="0" w:color="auto"/>
              <w:left w:val="single" w:sz="4" w:space="0" w:color="auto"/>
              <w:bottom w:val="single" w:sz="4" w:space="0" w:color="auto"/>
              <w:right w:val="single" w:sz="4" w:space="0" w:color="auto"/>
            </w:tcBorders>
          </w:tcPr>
          <w:p w14:paraId="2BD558D9" w14:textId="235EFC9D" w:rsidR="00EA2217" w:rsidRPr="00A30A33" w:rsidRDefault="00E30840" w:rsidP="00E30840">
            <w:pPr>
              <w:pStyle w:val="TableText0"/>
              <w:keepNext w:val="0"/>
            </w:pPr>
            <w:r>
              <w:fldChar w:fldCharType="begin">
                <w:ffData>
                  <w:name w:val=""/>
                  <w:enabled/>
                  <w:calcOnExit w:val="0"/>
                  <w:checkBox>
                    <w:sizeAuto/>
                    <w:default w:val="1"/>
                  </w:checkBox>
                </w:ffData>
              </w:fldChar>
            </w:r>
            <w:r>
              <w:instrText xml:space="preserve"> FORMCHECKBOX </w:instrText>
            </w:r>
            <w:r w:rsidR="00D31C3F">
              <w:fldChar w:fldCharType="separate"/>
            </w:r>
            <w:r>
              <w:fldChar w:fldCharType="end"/>
            </w:r>
            <w:r w:rsidRPr="00B43577">
              <w:t>Authority Required - In Writing</w:t>
            </w:r>
          </w:p>
        </w:tc>
      </w:tr>
      <w:tr w:rsidR="00E30840" w:rsidRPr="00A30A33" w14:paraId="4107818D" w14:textId="77777777" w:rsidTr="00774819">
        <w:tblPrEx>
          <w:tblBorders>
            <w:left w:val="single" w:sz="4" w:space="0" w:color="auto"/>
            <w:right w:val="single" w:sz="4" w:space="0" w:color="auto"/>
            <w:insideV w:val="single" w:sz="4" w:space="0" w:color="auto"/>
          </w:tblBorders>
        </w:tblPrEx>
        <w:trPr>
          <w:gridAfter w:val="1"/>
          <w:wAfter w:w="17" w:type="pct"/>
          <w:trHeight w:val="20"/>
        </w:trPr>
        <w:tc>
          <w:tcPr>
            <w:tcW w:w="928" w:type="pct"/>
            <w:tcBorders>
              <w:top w:val="single" w:sz="4" w:space="0" w:color="auto"/>
              <w:left w:val="single" w:sz="4" w:space="0" w:color="auto"/>
              <w:bottom w:val="single" w:sz="4" w:space="0" w:color="auto"/>
              <w:right w:val="single" w:sz="4" w:space="0" w:color="auto"/>
            </w:tcBorders>
            <w:hideMark/>
          </w:tcPr>
          <w:p w14:paraId="47C59C0C" w14:textId="77777777" w:rsidR="00E30840" w:rsidRPr="00A30A33" w:rsidRDefault="00E30840" w:rsidP="00E30840">
            <w:pPr>
              <w:pStyle w:val="Tabletext"/>
            </w:pPr>
            <w:r w:rsidRPr="00A30A33">
              <w:t>Treatment criteria</w:t>
            </w:r>
            <w:r>
              <w:t>:</w:t>
            </w:r>
          </w:p>
        </w:tc>
        <w:tc>
          <w:tcPr>
            <w:tcW w:w="4055" w:type="pct"/>
            <w:gridSpan w:val="6"/>
            <w:tcBorders>
              <w:top w:val="single" w:sz="4" w:space="0" w:color="auto"/>
              <w:left w:val="single" w:sz="4" w:space="0" w:color="auto"/>
              <w:bottom w:val="single" w:sz="4" w:space="0" w:color="auto"/>
              <w:right w:val="single" w:sz="4" w:space="0" w:color="auto"/>
            </w:tcBorders>
          </w:tcPr>
          <w:p w14:paraId="030063F6" w14:textId="30E2FAE5" w:rsidR="00E30840" w:rsidRPr="00A30A33" w:rsidRDefault="00E30840" w:rsidP="00E30840">
            <w:pPr>
              <w:pStyle w:val="Tabletext"/>
            </w:pPr>
            <w:r>
              <w:t>Must be treated by a gastroenterologist or consultant physician [internal medicine specialising in gastroenterology] or consultant physician [general medicine specialising in gastroenterology]</w:t>
            </w:r>
          </w:p>
        </w:tc>
      </w:tr>
      <w:tr w:rsidR="00E30840" w:rsidRPr="00A30A33" w14:paraId="02E3CA16" w14:textId="77777777" w:rsidTr="00774819">
        <w:tblPrEx>
          <w:tblBorders>
            <w:left w:val="single" w:sz="4" w:space="0" w:color="auto"/>
            <w:right w:val="single" w:sz="4" w:space="0" w:color="auto"/>
            <w:insideV w:val="single" w:sz="4" w:space="0" w:color="auto"/>
          </w:tblBorders>
        </w:tblPrEx>
        <w:trPr>
          <w:gridAfter w:val="1"/>
          <w:wAfter w:w="17" w:type="pct"/>
          <w:trHeight w:val="20"/>
        </w:trPr>
        <w:tc>
          <w:tcPr>
            <w:tcW w:w="928" w:type="pct"/>
            <w:tcBorders>
              <w:top w:val="single" w:sz="4" w:space="0" w:color="auto"/>
              <w:left w:val="single" w:sz="4" w:space="0" w:color="auto"/>
              <w:bottom w:val="single" w:sz="4" w:space="0" w:color="auto"/>
              <w:right w:val="single" w:sz="4" w:space="0" w:color="auto"/>
            </w:tcBorders>
            <w:hideMark/>
          </w:tcPr>
          <w:p w14:paraId="5801C601" w14:textId="77777777" w:rsidR="00E30840" w:rsidRPr="00A30A33" w:rsidRDefault="00E30840" w:rsidP="00E30840">
            <w:pPr>
              <w:pStyle w:val="Tabletext"/>
            </w:pPr>
            <w:r w:rsidRPr="00A30A33">
              <w:lastRenderedPageBreak/>
              <w:t>Clinical criteria</w:t>
            </w:r>
            <w:r>
              <w:t>:</w:t>
            </w:r>
          </w:p>
        </w:tc>
        <w:tc>
          <w:tcPr>
            <w:tcW w:w="4055" w:type="pct"/>
            <w:gridSpan w:val="6"/>
            <w:tcBorders>
              <w:top w:val="single" w:sz="4" w:space="0" w:color="auto"/>
              <w:left w:val="single" w:sz="4" w:space="0" w:color="auto"/>
              <w:bottom w:val="single" w:sz="4" w:space="0" w:color="auto"/>
              <w:right w:val="single" w:sz="4" w:space="0" w:color="auto"/>
            </w:tcBorders>
          </w:tcPr>
          <w:p w14:paraId="72D17650" w14:textId="77777777" w:rsidR="00E30840" w:rsidRDefault="00E30840" w:rsidP="00E30840">
            <w:pPr>
              <w:jc w:val="left"/>
              <w:rPr>
                <w:rFonts w:ascii="Arial Narrow" w:hAnsi="Arial Narrow" w:cs="Open Sans"/>
                <w:color w:val="222222"/>
                <w:sz w:val="20"/>
                <w:szCs w:val="20"/>
              </w:rPr>
            </w:pPr>
            <w:r w:rsidRPr="00475980">
              <w:rPr>
                <w:rFonts w:ascii="Arial Narrow" w:hAnsi="Arial Narrow" w:cs="Open Sans"/>
                <w:color w:val="222222"/>
                <w:sz w:val="20"/>
                <w:szCs w:val="20"/>
              </w:rPr>
              <w:t>Patient must have failed to achieve an adequate response to a 5-aminosalicylate oral preparation in a standard dose for induction of remission for 3 or more</w:t>
            </w:r>
            <w:r>
              <w:rPr>
                <w:rFonts w:ascii="Arial Narrow" w:hAnsi="Arial Narrow" w:cs="Open Sans"/>
                <w:color w:val="222222"/>
                <w:sz w:val="20"/>
                <w:szCs w:val="20"/>
              </w:rPr>
              <w:t xml:space="preserve"> </w:t>
            </w:r>
            <w:r w:rsidRPr="00475980">
              <w:rPr>
                <w:rFonts w:ascii="Arial Narrow" w:hAnsi="Arial Narrow" w:cs="Open Sans"/>
                <w:color w:val="222222"/>
                <w:sz w:val="20"/>
                <w:szCs w:val="20"/>
              </w:rPr>
              <w:t>months or have intolerance necessitating permanent treatment withdrawal,</w:t>
            </w:r>
          </w:p>
          <w:p w14:paraId="68B4D498" w14:textId="77777777" w:rsidR="00E30840" w:rsidRDefault="00E30840" w:rsidP="00E30840">
            <w:pPr>
              <w:jc w:val="left"/>
              <w:rPr>
                <w:rFonts w:ascii="Arial Narrow" w:hAnsi="Arial Narrow" w:cs="Open Sans"/>
                <w:color w:val="222222"/>
                <w:sz w:val="20"/>
                <w:szCs w:val="20"/>
              </w:rPr>
            </w:pPr>
            <w:r>
              <w:rPr>
                <w:rFonts w:ascii="Arial Narrow" w:hAnsi="Arial Narrow" w:cs="Open Sans"/>
                <w:color w:val="222222"/>
                <w:sz w:val="20"/>
                <w:szCs w:val="20"/>
              </w:rPr>
              <w:t>AND</w:t>
            </w:r>
          </w:p>
          <w:p w14:paraId="7C4CBD08" w14:textId="77777777" w:rsidR="00E30840" w:rsidRPr="000E54FC" w:rsidRDefault="00E30840" w:rsidP="00E30840">
            <w:pPr>
              <w:pStyle w:val="TableFigureFooter"/>
              <w:spacing w:after="0"/>
            </w:pPr>
            <w:r w:rsidRPr="000E54FC">
              <w:rPr>
                <w:rFonts w:cs="Open Sans"/>
                <w:color w:val="222222"/>
                <w:sz w:val="20"/>
                <w:szCs w:val="20"/>
              </w:rPr>
              <w:t>Patient must have failed to achieve an adequate response to azathioprine at a dose of at least 2 mg per kg daily for 3 or more</w:t>
            </w:r>
            <w:r>
              <w:rPr>
                <w:rFonts w:cs="Open Sans"/>
                <w:color w:val="222222"/>
                <w:sz w:val="20"/>
                <w:szCs w:val="20"/>
              </w:rPr>
              <w:t xml:space="preserve"> </w:t>
            </w:r>
            <w:r w:rsidRPr="000E54FC">
              <w:rPr>
                <w:rFonts w:cs="Open Sans"/>
                <w:color w:val="222222"/>
                <w:sz w:val="20"/>
                <w:szCs w:val="20"/>
              </w:rPr>
              <w:t>months or have intolerance necessitating permanent treatment withdrawal</w:t>
            </w:r>
            <w:r>
              <w:rPr>
                <w:rFonts w:cs="Open Sans"/>
                <w:color w:val="222222"/>
                <w:sz w:val="20"/>
                <w:szCs w:val="20"/>
              </w:rPr>
              <w:t>;</w:t>
            </w:r>
          </w:p>
          <w:p w14:paraId="26FCD8BD" w14:textId="77777777" w:rsidR="00E30840" w:rsidRDefault="00E30840" w:rsidP="00E30840">
            <w:pPr>
              <w:jc w:val="left"/>
              <w:rPr>
                <w:rFonts w:ascii="Arial Narrow" w:hAnsi="Arial Narrow" w:cs="Open Sans"/>
                <w:color w:val="222222"/>
                <w:sz w:val="20"/>
                <w:szCs w:val="20"/>
              </w:rPr>
            </w:pPr>
            <w:r>
              <w:rPr>
                <w:rFonts w:ascii="Arial Narrow" w:hAnsi="Arial Narrow" w:cs="Open Sans"/>
                <w:color w:val="222222"/>
                <w:sz w:val="20"/>
                <w:szCs w:val="20"/>
              </w:rPr>
              <w:t>OR</w:t>
            </w:r>
          </w:p>
          <w:p w14:paraId="4D1395D0" w14:textId="77777777" w:rsidR="00E30840" w:rsidRPr="008C260C" w:rsidRDefault="00E30840" w:rsidP="00E30840">
            <w:pPr>
              <w:pStyle w:val="TableFigureFooter"/>
              <w:spacing w:after="0"/>
            </w:pPr>
            <w:r w:rsidRPr="008C260C">
              <w:rPr>
                <w:rFonts w:cs="Open Sans"/>
                <w:color w:val="222222"/>
                <w:sz w:val="20"/>
                <w:szCs w:val="20"/>
              </w:rPr>
              <w:t>Patient must have failed to achieve an adequate response to 6-mercaptopurine at a dose of at least 1 mg per kg daily for 3 or mor</w:t>
            </w:r>
            <w:r>
              <w:rPr>
                <w:rFonts w:cs="Open Sans"/>
                <w:color w:val="222222"/>
                <w:sz w:val="20"/>
                <w:szCs w:val="20"/>
              </w:rPr>
              <w:t>e</w:t>
            </w:r>
            <w:r w:rsidRPr="008C260C">
              <w:rPr>
                <w:rFonts w:cs="Open Sans"/>
                <w:color w:val="222222"/>
                <w:sz w:val="20"/>
                <w:szCs w:val="20"/>
              </w:rPr>
              <w:t xml:space="preserve"> months or have intolerance necessitating permanent treatment withdrawal</w:t>
            </w:r>
            <w:r w:rsidRPr="008C260C">
              <w:rPr>
                <w:rFonts w:cs="Open Sans"/>
                <w:color w:val="222222"/>
                <w:sz w:val="20"/>
                <w:szCs w:val="20"/>
                <w:shd w:val="clear" w:color="auto" w:fill="EEEEEE"/>
              </w:rPr>
              <w:t>;</w:t>
            </w:r>
          </w:p>
          <w:p w14:paraId="03672D86" w14:textId="77777777" w:rsidR="00E30840" w:rsidRDefault="00E30840" w:rsidP="00E30840">
            <w:pPr>
              <w:jc w:val="left"/>
              <w:rPr>
                <w:rFonts w:ascii="Arial Narrow" w:hAnsi="Arial Narrow" w:cs="Open Sans"/>
                <w:color w:val="222222"/>
                <w:sz w:val="20"/>
                <w:szCs w:val="20"/>
              </w:rPr>
            </w:pPr>
            <w:r>
              <w:rPr>
                <w:rFonts w:ascii="Arial Narrow" w:hAnsi="Arial Narrow" w:cs="Open Sans"/>
                <w:color w:val="222222"/>
                <w:sz w:val="20"/>
                <w:szCs w:val="20"/>
              </w:rPr>
              <w:t>OR</w:t>
            </w:r>
          </w:p>
          <w:p w14:paraId="284A22CE" w14:textId="77777777" w:rsidR="00E30840" w:rsidRPr="00414831" w:rsidRDefault="00E30840" w:rsidP="00E30840">
            <w:pPr>
              <w:jc w:val="left"/>
              <w:rPr>
                <w:rFonts w:ascii="Arial Narrow" w:hAnsi="Arial Narrow" w:cs="Open Sans"/>
                <w:color w:val="222222"/>
                <w:sz w:val="20"/>
                <w:szCs w:val="20"/>
              </w:rPr>
            </w:pPr>
            <w:r w:rsidRPr="00414831">
              <w:rPr>
                <w:rFonts w:ascii="Arial Narrow" w:hAnsi="Arial Narrow" w:cs="Open Sans"/>
                <w:color w:val="222222"/>
                <w:sz w:val="20"/>
                <w:szCs w:val="20"/>
              </w:rPr>
              <w:t xml:space="preserve">Patient must have failed to achieve an adequate response to a tapered course of oral steroids, starting at a dose of at least 40 mg prednisolone (or equivalent), over a </w:t>
            </w:r>
            <w:proofErr w:type="gramStart"/>
            <w:r w:rsidRPr="00414831">
              <w:rPr>
                <w:rFonts w:ascii="Arial Narrow" w:hAnsi="Arial Narrow" w:cs="Open Sans"/>
                <w:color w:val="222222"/>
                <w:sz w:val="20"/>
                <w:szCs w:val="20"/>
              </w:rPr>
              <w:t>6 week</w:t>
            </w:r>
            <w:proofErr w:type="gramEnd"/>
            <w:r w:rsidRPr="00414831">
              <w:rPr>
                <w:rFonts w:ascii="Arial Narrow" w:hAnsi="Arial Narrow" w:cs="Open Sans"/>
                <w:color w:val="222222"/>
                <w:sz w:val="20"/>
                <w:szCs w:val="20"/>
              </w:rPr>
              <w:t xml:space="preserve"> period or have intolerance necessitating permanent treatment withdrawal, and followed by a failure to achieve an adequate response to 3 or more</w:t>
            </w:r>
            <w:r>
              <w:rPr>
                <w:rFonts w:ascii="Arial Narrow" w:hAnsi="Arial Narrow" w:cs="Open Sans"/>
                <w:color w:val="222222"/>
                <w:sz w:val="20"/>
                <w:szCs w:val="20"/>
              </w:rPr>
              <w:t xml:space="preserve"> </w:t>
            </w:r>
            <w:r w:rsidRPr="00414831">
              <w:rPr>
                <w:rFonts w:ascii="Arial Narrow" w:hAnsi="Arial Narrow" w:cs="Open Sans"/>
                <w:color w:val="222222"/>
                <w:sz w:val="20"/>
                <w:szCs w:val="20"/>
              </w:rPr>
              <w:t>months of treatment of an appropriately dosed thiopurine agent,</w:t>
            </w:r>
          </w:p>
          <w:p w14:paraId="3F260A5C" w14:textId="77777777" w:rsidR="00E30840" w:rsidRPr="000E54FC" w:rsidRDefault="00E30840" w:rsidP="00E30840">
            <w:pPr>
              <w:jc w:val="left"/>
              <w:rPr>
                <w:rFonts w:ascii="Arial Narrow" w:hAnsi="Arial Narrow" w:cs="Open Sans"/>
                <w:color w:val="222222"/>
                <w:sz w:val="20"/>
                <w:szCs w:val="20"/>
              </w:rPr>
            </w:pPr>
            <w:r>
              <w:rPr>
                <w:rFonts w:ascii="Arial Narrow" w:hAnsi="Arial Narrow" w:cs="Open Sans"/>
                <w:color w:val="222222"/>
                <w:sz w:val="20"/>
                <w:szCs w:val="20"/>
              </w:rPr>
              <w:t>AND</w:t>
            </w:r>
          </w:p>
          <w:p w14:paraId="316836E0" w14:textId="77777777" w:rsidR="00E30840" w:rsidRPr="009B33F6" w:rsidRDefault="00E30840" w:rsidP="00E30840">
            <w:pPr>
              <w:jc w:val="left"/>
              <w:rPr>
                <w:rFonts w:ascii="Arial Narrow" w:eastAsiaTheme="minorEastAsia" w:hAnsi="Arial Narrow"/>
                <w:sz w:val="20"/>
                <w:szCs w:val="20"/>
                <w:lang w:val="en-US" w:eastAsia="en-US"/>
              </w:rPr>
            </w:pPr>
            <w:r w:rsidRPr="009B33F6">
              <w:rPr>
                <w:rFonts w:ascii="Arial Narrow" w:eastAsiaTheme="minorEastAsia" w:hAnsi="Arial Narrow"/>
                <w:sz w:val="20"/>
                <w:szCs w:val="20"/>
                <w:lang w:val="en-US" w:eastAsia="en-US"/>
              </w:rPr>
              <w:t>Patient must have a Mayo clinic score</w:t>
            </w:r>
            <w:r>
              <w:rPr>
                <w:rFonts w:ascii="Arial Narrow" w:eastAsiaTheme="minorEastAsia" w:hAnsi="Arial Narrow"/>
                <w:sz w:val="20"/>
                <w:szCs w:val="20"/>
                <w:lang w:val="en-US" w:eastAsia="en-US"/>
              </w:rPr>
              <w:t xml:space="preserve"> greater than or equal to</w:t>
            </w:r>
            <w:r w:rsidRPr="009B33F6">
              <w:rPr>
                <w:rFonts w:ascii="Arial Narrow" w:eastAsiaTheme="minorEastAsia" w:hAnsi="Arial Narrow"/>
                <w:sz w:val="20"/>
                <w:szCs w:val="20"/>
                <w:lang w:val="en-US" w:eastAsia="en-US"/>
              </w:rPr>
              <w:t xml:space="preserve"> </w:t>
            </w:r>
            <w:proofErr w:type="gramStart"/>
            <w:r w:rsidRPr="009B33F6">
              <w:rPr>
                <w:rFonts w:ascii="Arial Narrow" w:eastAsiaTheme="minorEastAsia" w:hAnsi="Arial Narrow"/>
                <w:sz w:val="20"/>
                <w:szCs w:val="20"/>
                <w:lang w:val="en-US" w:eastAsia="en-US"/>
              </w:rPr>
              <w:t>6;</w:t>
            </w:r>
            <w:proofErr w:type="gramEnd"/>
            <w:r w:rsidRPr="009B33F6">
              <w:rPr>
                <w:rFonts w:ascii="Arial Narrow" w:eastAsiaTheme="minorEastAsia" w:hAnsi="Arial Narrow"/>
                <w:sz w:val="20"/>
                <w:szCs w:val="20"/>
                <w:lang w:val="en-US" w:eastAsia="en-US"/>
              </w:rPr>
              <w:t xml:space="preserve"> </w:t>
            </w:r>
          </w:p>
          <w:p w14:paraId="060E05D9" w14:textId="77777777" w:rsidR="00E30840" w:rsidRPr="009B33F6" w:rsidRDefault="00E30840" w:rsidP="00E30840">
            <w:pPr>
              <w:jc w:val="left"/>
              <w:rPr>
                <w:rFonts w:ascii="Arial Narrow" w:eastAsiaTheme="minorEastAsia" w:hAnsi="Arial Narrow"/>
                <w:sz w:val="20"/>
                <w:szCs w:val="20"/>
                <w:lang w:val="en-US" w:eastAsia="en-US"/>
              </w:rPr>
            </w:pPr>
            <w:r w:rsidRPr="009B33F6">
              <w:rPr>
                <w:rFonts w:ascii="Arial Narrow" w:eastAsiaTheme="minorEastAsia" w:hAnsi="Arial Narrow"/>
                <w:sz w:val="20"/>
                <w:szCs w:val="20"/>
                <w:lang w:val="en-US" w:eastAsia="en-US"/>
              </w:rPr>
              <w:t>OR</w:t>
            </w:r>
          </w:p>
          <w:p w14:paraId="571605A7" w14:textId="6302FA78" w:rsidR="00E30840" w:rsidRPr="00A30A33" w:rsidRDefault="00E30840" w:rsidP="00E30840">
            <w:pPr>
              <w:pStyle w:val="Tabletext"/>
            </w:pPr>
            <w:r w:rsidRPr="009B33F6">
              <w:rPr>
                <w:rFonts w:eastAsiaTheme="minorEastAsia" w:cs="Arial"/>
                <w:szCs w:val="20"/>
                <w:lang w:val="en-US" w:eastAsia="en-US"/>
              </w:rPr>
              <w:t>Patient must have a partial Mayo clinic score</w:t>
            </w:r>
            <w:r>
              <w:rPr>
                <w:rFonts w:eastAsiaTheme="minorEastAsia" w:cs="Arial"/>
                <w:szCs w:val="20"/>
                <w:lang w:val="en-US" w:eastAsia="en-US"/>
              </w:rPr>
              <w:t xml:space="preserve"> greater than or equal to </w:t>
            </w:r>
            <w:r w:rsidRPr="009B33F6">
              <w:rPr>
                <w:rFonts w:eastAsiaTheme="minorEastAsia" w:cs="Arial"/>
                <w:szCs w:val="20"/>
                <w:lang w:val="en-US" w:eastAsia="en-US"/>
              </w:rPr>
              <w:t>6, provided the rectal bleeding and stool frequency subscores are both</w:t>
            </w:r>
            <w:r>
              <w:rPr>
                <w:rFonts w:eastAsiaTheme="minorEastAsia" w:cs="Arial"/>
                <w:szCs w:val="20"/>
                <w:lang w:val="en-US" w:eastAsia="en-US"/>
              </w:rPr>
              <w:t xml:space="preserve"> greater than or equal to </w:t>
            </w:r>
            <w:r w:rsidRPr="009B33F6">
              <w:rPr>
                <w:rFonts w:eastAsiaTheme="minorEastAsia" w:cs="Arial"/>
                <w:szCs w:val="20"/>
                <w:lang w:val="en-US" w:eastAsia="en-US"/>
              </w:rPr>
              <w:t>2</w:t>
            </w:r>
            <w:r>
              <w:rPr>
                <w:rFonts w:eastAsiaTheme="minorEastAsia" w:cs="Arial"/>
                <w:szCs w:val="20"/>
                <w:lang w:val="en-US" w:eastAsia="en-US"/>
              </w:rPr>
              <w:t xml:space="preserve"> (endoscopy subscore is not required for a partial Mayo clinic score)</w:t>
            </w:r>
            <w:r w:rsidRPr="009B33F6">
              <w:rPr>
                <w:rFonts w:eastAsiaTheme="minorEastAsia" w:cs="Arial"/>
                <w:szCs w:val="20"/>
                <w:lang w:val="en-US" w:eastAsia="en-US"/>
              </w:rPr>
              <w:t>.</w:t>
            </w:r>
          </w:p>
        </w:tc>
      </w:tr>
      <w:tr w:rsidR="00E30840" w:rsidRPr="00A30A33" w14:paraId="673A1CA6" w14:textId="77777777" w:rsidTr="00774819">
        <w:tblPrEx>
          <w:tblBorders>
            <w:left w:val="single" w:sz="4" w:space="0" w:color="auto"/>
            <w:right w:val="single" w:sz="4" w:space="0" w:color="auto"/>
            <w:insideV w:val="single" w:sz="4" w:space="0" w:color="auto"/>
          </w:tblBorders>
        </w:tblPrEx>
        <w:trPr>
          <w:gridAfter w:val="1"/>
          <w:wAfter w:w="17" w:type="pct"/>
          <w:trHeight w:val="20"/>
        </w:trPr>
        <w:tc>
          <w:tcPr>
            <w:tcW w:w="928" w:type="pct"/>
            <w:tcBorders>
              <w:top w:val="single" w:sz="4" w:space="0" w:color="auto"/>
              <w:left w:val="single" w:sz="4" w:space="0" w:color="auto"/>
              <w:bottom w:val="single" w:sz="4" w:space="0" w:color="auto"/>
              <w:right w:val="single" w:sz="4" w:space="0" w:color="auto"/>
            </w:tcBorders>
          </w:tcPr>
          <w:p w14:paraId="77CC6F7A" w14:textId="77777777" w:rsidR="00E30840" w:rsidRPr="00A30A33" w:rsidRDefault="00E30840" w:rsidP="00E30840">
            <w:pPr>
              <w:pStyle w:val="Tabletext"/>
            </w:pPr>
            <w:r w:rsidRPr="00A30A33">
              <w:t>Population criteria</w:t>
            </w:r>
            <w:r>
              <w:t>:</w:t>
            </w:r>
          </w:p>
        </w:tc>
        <w:tc>
          <w:tcPr>
            <w:tcW w:w="4055" w:type="pct"/>
            <w:gridSpan w:val="6"/>
            <w:tcBorders>
              <w:top w:val="single" w:sz="4" w:space="0" w:color="auto"/>
              <w:left w:val="single" w:sz="4" w:space="0" w:color="auto"/>
              <w:bottom w:val="single" w:sz="4" w:space="0" w:color="auto"/>
              <w:right w:val="single" w:sz="4" w:space="0" w:color="auto"/>
            </w:tcBorders>
          </w:tcPr>
          <w:p w14:paraId="78DD9215" w14:textId="0391488E" w:rsidR="00E30840" w:rsidRPr="00A30A33" w:rsidRDefault="00E30840" w:rsidP="00E30840">
            <w:pPr>
              <w:pStyle w:val="Tabletext"/>
              <w:rPr>
                <w:color w:val="000000"/>
              </w:rPr>
            </w:pPr>
            <w:r>
              <w:t>Patient must be aged 18 years or older.</w:t>
            </w:r>
          </w:p>
        </w:tc>
      </w:tr>
      <w:tr w:rsidR="00E30840" w:rsidRPr="00A30A33" w14:paraId="5A33C8BE" w14:textId="77777777" w:rsidTr="00774819">
        <w:tblPrEx>
          <w:tblBorders>
            <w:left w:val="single" w:sz="4" w:space="0" w:color="auto"/>
            <w:right w:val="single" w:sz="4" w:space="0" w:color="auto"/>
            <w:insideV w:val="single" w:sz="4" w:space="0" w:color="auto"/>
          </w:tblBorders>
        </w:tblPrEx>
        <w:trPr>
          <w:gridAfter w:val="1"/>
          <w:wAfter w:w="17" w:type="pct"/>
          <w:trHeight w:val="20"/>
        </w:trPr>
        <w:tc>
          <w:tcPr>
            <w:tcW w:w="928" w:type="pct"/>
            <w:tcBorders>
              <w:top w:val="single" w:sz="4" w:space="0" w:color="auto"/>
              <w:left w:val="single" w:sz="4" w:space="0" w:color="auto"/>
              <w:bottom w:val="single" w:sz="4" w:space="0" w:color="auto"/>
              <w:right w:val="single" w:sz="4" w:space="0" w:color="auto"/>
            </w:tcBorders>
            <w:hideMark/>
          </w:tcPr>
          <w:p w14:paraId="3B69F13C" w14:textId="77777777" w:rsidR="00E30840" w:rsidRPr="00A30A33" w:rsidRDefault="00E30840" w:rsidP="00E30840">
            <w:pPr>
              <w:pStyle w:val="Tabletext"/>
            </w:pPr>
            <w:r>
              <w:t>Prescriber criteria:</w:t>
            </w:r>
          </w:p>
        </w:tc>
        <w:tc>
          <w:tcPr>
            <w:tcW w:w="4055" w:type="pct"/>
            <w:gridSpan w:val="6"/>
            <w:tcBorders>
              <w:top w:val="single" w:sz="4" w:space="0" w:color="auto"/>
              <w:left w:val="single" w:sz="4" w:space="0" w:color="auto"/>
              <w:bottom w:val="single" w:sz="4" w:space="0" w:color="auto"/>
              <w:right w:val="single" w:sz="4" w:space="0" w:color="auto"/>
            </w:tcBorders>
          </w:tcPr>
          <w:p w14:paraId="779919FE" w14:textId="77777777" w:rsidR="00E30840" w:rsidRPr="009B5714" w:rsidRDefault="00E30840" w:rsidP="00E30840">
            <w:pPr>
              <w:jc w:val="left"/>
              <w:rPr>
                <w:rFonts w:ascii="Arial Narrow" w:hAnsi="Arial Narrow"/>
                <w:sz w:val="20"/>
                <w:szCs w:val="20"/>
              </w:rPr>
            </w:pPr>
            <w:r w:rsidRPr="009B5714">
              <w:rPr>
                <w:rFonts w:ascii="Arial Narrow" w:hAnsi="Arial Narrow"/>
                <w:sz w:val="20"/>
                <w:szCs w:val="20"/>
              </w:rPr>
              <w:t xml:space="preserve">An </w:t>
            </w:r>
            <w:r w:rsidRPr="009167E9">
              <w:rPr>
                <w:rFonts w:ascii="Arial Narrow" w:hAnsi="Arial Narrow" w:cs="Open Sans"/>
                <w:color w:val="222222"/>
                <w:sz w:val="20"/>
                <w:szCs w:val="20"/>
              </w:rPr>
              <w:t xml:space="preserve">assessment of a patient's response to this initial course of treatment must be conducted </w:t>
            </w:r>
            <w:r w:rsidRPr="00AD73E6">
              <w:rPr>
                <w:rFonts w:ascii="Arial Narrow" w:hAnsi="Arial Narrow" w:cs="Open Sans"/>
                <w:color w:val="222222"/>
                <w:sz w:val="20"/>
                <w:szCs w:val="20"/>
              </w:rPr>
              <w:t>between 8 and 16 weeks</w:t>
            </w:r>
            <w:r w:rsidRPr="009167E9">
              <w:rPr>
                <w:rFonts w:ascii="Arial Narrow" w:hAnsi="Arial Narrow" w:cs="Open Sans"/>
                <w:color w:val="222222"/>
                <w:sz w:val="20"/>
                <w:szCs w:val="20"/>
              </w:rPr>
              <w:t xml:space="preserve"> of therapy</w:t>
            </w:r>
            <w:r w:rsidRPr="009B5714">
              <w:rPr>
                <w:rFonts w:ascii="Arial Narrow" w:hAnsi="Arial Narrow"/>
                <w:sz w:val="20"/>
                <w:szCs w:val="20"/>
              </w:rPr>
              <w:t>.</w:t>
            </w:r>
          </w:p>
          <w:p w14:paraId="6A5857F9" w14:textId="47871E22" w:rsidR="00E30840" w:rsidRPr="00A30A33" w:rsidRDefault="00E30840" w:rsidP="00E30840">
            <w:pPr>
              <w:pStyle w:val="Tabletext"/>
              <w:rPr>
                <w:color w:val="000000"/>
              </w:rPr>
            </w:pPr>
            <w:r w:rsidRPr="009B5714">
              <w:rPr>
                <w:szCs w:val="20"/>
              </w:rPr>
              <w:t>A maximum of 16 weeks of treatment with this drug will be approved under this criterion.</w:t>
            </w:r>
          </w:p>
        </w:tc>
      </w:tr>
      <w:tr w:rsidR="00B53BB7" w:rsidRPr="00A30A33" w14:paraId="4D314235" w14:textId="77777777" w:rsidTr="00774819">
        <w:tblPrEx>
          <w:tblBorders>
            <w:left w:val="single" w:sz="4" w:space="0" w:color="auto"/>
            <w:right w:val="single" w:sz="4" w:space="0" w:color="auto"/>
            <w:insideV w:val="single" w:sz="4" w:space="0" w:color="auto"/>
          </w:tblBorders>
        </w:tblPrEx>
        <w:trPr>
          <w:gridAfter w:val="1"/>
          <w:wAfter w:w="17" w:type="pct"/>
          <w:trHeight w:val="20"/>
        </w:trPr>
        <w:tc>
          <w:tcPr>
            <w:tcW w:w="928" w:type="pct"/>
            <w:tcBorders>
              <w:top w:val="single" w:sz="4" w:space="0" w:color="auto"/>
              <w:left w:val="single" w:sz="4" w:space="0" w:color="auto"/>
              <w:bottom w:val="single" w:sz="4" w:space="0" w:color="auto"/>
              <w:right w:val="single" w:sz="4" w:space="0" w:color="auto"/>
            </w:tcBorders>
            <w:hideMark/>
          </w:tcPr>
          <w:p w14:paraId="4C96696A" w14:textId="77777777" w:rsidR="00B53BB7" w:rsidRPr="00A30A33" w:rsidRDefault="00B53BB7" w:rsidP="009D6366">
            <w:pPr>
              <w:pStyle w:val="Tabletext"/>
            </w:pPr>
            <w:r>
              <w:t>Category/Program:</w:t>
            </w:r>
          </w:p>
        </w:tc>
        <w:tc>
          <w:tcPr>
            <w:tcW w:w="4055" w:type="pct"/>
            <w:gridSpan w:val="6"/>
            <w:tcBorders>
              <w:top w:val="single" w:sz="4" w:space="0" w:color="auto"/>
              <w:left w:val="single" w:sz="4" w:space="0" w:color="auto"/>
              <w:bottom w:val="single" w:sz="4" w:space="0" w:color="auto"/>
              <w:right w:val="single" w:sz="4" w:space="0" w:color="auto"/>
            </w:tcBorders>
          </w:tcPr>
          <w:p w14:paraId="3D1E445C" w14:textId="5C64EEBA" w:rsidR="00B53BB7" w:rsidRPr="00A30A33" w:rsidRDefault="00B53BB7" w:rsidP="00B53BB7">
            <w:pPr>
              <w:pStyle w:val="TableText0"/>
              <w:keepNext w:val="0"/>
            </w:pPr>
            <w:r>
              <w:t>GENERAL – General Schedule (Code GE) for SC injection</w:t>
            </w:r>
          </w:p>
        </w:tc>
      </w:tr>
      <w:tr w:rsidR="00B53BB7" w:rsidRPr="00A30A33" w14:paraId="55C53EEE" w14:textId="77777777" w:rsidTr="00774819">
        <w:tblPrEx>
          <w:tblBorders>
            <w:left w:val="single" w:sz="4" w:space="0" w:color="auto"/>
            <w:right w:val="single" w:sz="4" w:space="0" w:color="auto"/>
            <w:insideV w:val="single" w:sz="4" w:space="0" w:color="auto"/>
          </w:tblBorders>
        </w:tblPrEx>
        <w:trPr>
          <w:gridAfter w:val="1"/>
          <w:wAfter w:w="17" w:type="pct"/>
          <w:trHeight w:val="20"/>
        </w:trPr>
        <w:tc>
          <w:tcPr>
            <w:tcW w:w="928" w:type="pct"/>
            <w:tcBorders>
              <w:top w:val="single" w:sz="4" w:space="0" w:color="auto"/>
              <w:left w:val="single" w:sz="4" w:space="0" w:color="auto"/>
              <w:bottom w:val="single" w:sz="4" w:space="0" w:color="auto"/>
              <w:right w:val="single" w:sz="4" w:space="0" w:color="auto"/>
            </w:tcBorders>
            <w:hideMark/>
          </w:tcPr>
          <w:p w14:paraId="75C5BB59" w14:textId="77777777" w:rsidR="00B53BB7" w:rsidRPr="00A30A33" w:rsidRDefault="00B53BB7" w:rsidP="009D6366">
            <w:pPr>
              <w:pStyle w:val="Tabletext"/>
            </w:pPr>
            <w:r>
              <w:t>PBS indication:</w:t>
            </w:r>
          </w:p>
        </w:tc>
        <w:tc>
          <w:tcPr>
            <w:tcW w:w="4055" w:type="pct"/>
            <w:gridSpan w:val="6"/>
            <w:tcBorders>
              <w:top w:val="single" w:sz="4" w:space="0" w:color="auto"/>
              <w:left w:val="single" w:sz="4" w:space="0" w:color="auto"/>
              <w:bottom w:val="single" w:sz="4" w:space="0" w:color="auto"/>
              <w:right w:val="single" w:sz="4" w:space="0" w:color="auto"/>
            </w:tcBorders>
          </w:tcPr>
          <w:p w14:paraId="3DB14C34" w14:textId="77777777" w:rsidR="00B53BB7" w:rsidRPr="00A30A33" w:rsidRDefault="00B53BB7" w:rsidP="009D6366">
            <w:pPr>
              <w:pStyle w:val="Tabletext"/>
            </w:pPr>
            <w:r>
              <w:t>Moderate to severe ulcerative colitis</w:t>
            </w:r>
          </w:p>
        </w:tc>
      </w:tr>
      <w:tr w:rsidR="00B53BB7" w:rsidRPr="00A30A33" w14:paraId="6C931262" w14:textId="77777777" w:rsidTr="00774819">
        <w:tblPrEx>
          <w:tblBorders>
            <w:left w:val="single" w:sz="4" w:space="0" w:color="auto"/>
            <w:right w:val="single" w:sz="4" w:space="0" w:color="auto"/>
            <w:insideV w:val="single" w:sz="4" w:space="0" w:color="auto"/>
          </w:tblBorders>
        </w:tblPrEx>
        <w:trPr>
          <w:gridAfter w:val="1"/>
          <w:wAfter w:w="17" w:type="pct"/>
          <w:trHeight w:val="20"/>
        </w:trPr>
        <w:tc>
          <w:tcPr>
            <w:tcW w:w="928" w:type="pct"/>
            <w:tcBorders>
              <w:top w:val="single" w:sz="4" w:space="0" w:color="auto"/>
              <w:left w:val="single" w:sz="4" w:space="0" w:color="auto"/>
              <w:bottom w:val="single" w:sz="4" w:space="0" w:color="auto"/>
              <w:right w:val="single" w:sz="4" w:space="0" w:color="auto"/>
            </w:tcBorders>
            <w:hideMark/>
          </w:tcPr>
          <w:p w14:paraId="0B0C1AB6" w14:textId="77777777" w:rsidR="00B53BB7" w:rsidRPr="00A30A33" w:rsidRDefault="00B53BB7" w:rsidP="00B53BB7">
            <w:pPr>
              <w:pStyle w:val="Tabletext"/>
            </w:pPr>
            <w:r>
              <w:t>Treatment phase:</w:t>
            </w:r>
          </w:p>
        </w:tc>
        <w:tc>
          <w:tcPr>
            <w:tcW w:w="4055" w:type="pct"/>
            <w:gridSpan w:val="6"/>
            <w:tcBorders>
              <w:top w:val="single" w:sz="4" w:space="0" w:color="auto"/>
              <w:left w:val="single" w:sz="4" w:space="0" w:color="auto"/>
              <w:bottom w:val="single" w:sz="4" w:space="0" w:color="auto"/>
              <w:right w:val="single" w:sz="4" w:space="0" w:color="auto"/>
            </w:tcBorders>
          </w:tcPr>
          <w:p w14:paraId="6A698152" w14:textId="41E88613" w:rsidR="00B53BB7" w:rsidRPr="00A30A33" w:rsidRDefault="00B53BB7" w:rsidP="00B53BB7">
            <w:pPr>
              <w:pStyle w:val="Tabletext"/>
            </w:pPr>
            <w:r>
              <w:t>Continuing treatment</w:t>
            </w:r>
          </w:p>
        </w:tc>
      </w:tr>
      <w:tr w:rsidR="00B53BB7" w:rsidRPr="00A30A33" w14:paraId="6BE626AB" w14:textId="77777777" w:rsidTr="00774819">
        <w:tblPrEx>
          <w:tblBorders>
            <w:left w:val="single" w:sz="4" w:space="0" w:color="auto"/>
            <w:right w:val="single" w:sz="4" w:space="0" w:color="auto"/>
            <w:insideV w:val="single" w:sz="4" w:space="0" w:color="auto"/>
          </w:tblBorders>
        </w:tblPrEx>
        <w:trPr>
          <w:gridAfter w:val="1"/>
          <w:wAfter w:w="17" w:type="pct"/>
          <w:trHeight w:val="20"/>
        </w:trPr>
        <w:tc>
          <w:tcPr>
            <w:tcW w:w="928" w:type="pct"/>
            <w:tcBorders>
              <w:top w:val="single" w:sz="4" w:space="0" w:color="auto"/>
              <w:left w:val="single" w:sz="4" w:space="0" w:color="auto"/>
              <w:bottom w:val="single" w:sz="4" w:space="0" w:color="auto"/>
              <w:right w:val="single" w:sz="4" w:space="0" w:color="auto"/>
            </w:tcBorders>
            <w:hideMark/>
          </w:tcPr>
          <w:p w14:paraId="61353382" w14:textId="77777777" w:rsidR="00B53BB7" w:rsidRPr="00A30A33" w:rsidRDefault="00B53BB7" w:rsidP="00B53BB7">
            <w:pPr>
              <w:pStyle w:val="Tabletext"/>
            </w:pPr>
            <w:r w:rsidRPr="00A30A33">
              <w:t>Restriction</w:t>
            </w:r>
            <w:r>
              <w:t>:</w:t>
            </w:r>
          </w:p>
        </w:tc>
        <w:tc>
          <w:tcPr>
            <w:tcW w:w="4055" w:type="pct"/>
            <w:gridSpan w:val="6"/>
            <w:tcBorders>
              <w:top w:val="single" w:sz="4" w:space="0" w:color="auto"/>
              <w:left w:val="single" w:sz="4" w:space="0" w:color="auto"/>
              <w:bottom w:val="single" w:sz="4" w:space="0" w:color="auto"/>
              <w:right w:val="single" w:sz="4" w:space="0" w:color="auto"/>
            </w:tcBorders>
          </w:tcPr>
          <w:p w14:paraId="5105F072" w14:textId="77777777" w:rsidR="00B53BB7" w:rsidRPr="00A30A33" w:rsidRDefault="00B53BB7" w:rsidP="00B53BB7">
            <w:pPr>
              <w:pStyle w:val="TableText0"/>
              <w:keepNext w:val="0"/>
            </w:pPr>
            <w:r>
              <w:fldChar w:fldCharType="begin">
                <w:ffData>
                  <w:name w:val=""/>
                  <w:enabled/>
                  <w:calcOnExit w:val="0"/>
                  <w:checkBox>
                    <w:sizeAuto/>
                    <w:default w:val="1"/>
                  </w:checkBox>
                </w:ffData>
              </w:fldChar>
            </w:r>
            <w:r>
              <w:instrText xml:space="preserve"> FORMCHECKBOX </w:instrText>
            </w:r>
            <w:r w:rsidR="00D31C3F">
              <w:fldChar w:fldCharType="separate"/>
            </w:r>
            <w:r>
              <w:fldChar w:fldCharType="end"/>
            </w:r>
            <w:r w:rsidRPr="00B43577">
              <w:t>Authority Required - In Writing</w:t>
            </w:r>
          </w:p>
        </w:tc>
      </w:tr>
      <w:tr w:rsidR="00B53BB7" w:rsidRPr="00A30A33" w14:paraId="4F2F83E3" w14:textId="77777777" w:rsidTr="00774819">
        <w:tblPrEx>
          <w:tblBorders>
            <w:left w:val="single" w:sz="4" w:space="0" w:color="auto"/>
            <w:right w:val="single" w:sz="4" w:space="0" w:color="auto"/>
            <w:insideV w:val="single" w:sz="4" w:space="0" w:color="auto"/>
          </w:tblBorders>
        </w:tblPrEx>
        <w:trPr>
          <w:gridAfter w:val="1"/>
          <w:wAfter w:w="17" w:type="pct"/>
          <w:trHeight w:val="20"/>
        </w:trPr>
        <w:tc>
          <w:tcPr>
            <w:tcW w:w="928" w:type="pct"/>
            <w:tcBorders>
              <w:top w:val="single" w:sz="4" w:space="0" w:color="auto"/>
              <w:left w:val="single" w:sz="4" w:space="0" w:color="auto"/>
              <w:bottom w:val="single" w:sz="4" w:space="0" w:color="auto"/>
              <w:right w:val="single" w:sz="4" w:space="0" w:color="auto"/>
            </w:tcBorders>
            <w:hideMark/>
          </w:tcPr>
          <w:p w14:paraId="7766657B" w14:textId="77777777" w:rsidR="00B53BB7" w:rsidRPr="00A30A33" w:rsidRDefault="00B53BB7" w:rsidP="00B53BB7">
            <w:pPr>
              <w:pStyle w:val="Tabletext"/>
            </w:pPr>
            <w:r w:rsidRPr="00A30A33">
              <w:t>Treatment criteria</w:t>
            </w:r>
            <w:r>
              <w:t>:</w:t>
            </w:r>
          </w:p>
        </w:tc>
        <w:tc>
          <w:tcPr>
            <w:tcW w:w="4055" w:type="pct"/>
            <w:gridSpan w:val="6"/>
            <w:tcBorders>
              <w:top w:val="single" w:sz="4" w:space="0" w:color="auto"/>
              <w:left w:val="single" w:sz="4" w:space="0" w:color="auto"/>
              <w:bottom w:val="single" w:sz="4" w:space="0" w:color="auto"/>
              <w:right w:val="single" w:sz="4" w:space="0" w:color="auto"/>
            </w:tcBorders>
          </w:tcPr>
          <w:p w14:paraId="2E500729" w14:textId="1146997C" w:rsidR="00B53BB7" w:rsidRPr="00A30A33" w:rsidRDefault="00B53BB7" w:rsidP="00B53BB7">
            <w:pPr>
              <w:pStyle w:val="Tabletext"/>
            </w:pPr>
            <w:r>
              <w:t>Must be treated by a gastroenterologist or consultant physician [internal medicine specialising in gastroenterology] or consultant physician [general medicine specialising in gastroenterology]</w:t>
            </w:r>
          </w:p>
        </w:tc>
      </w:tr>
      <w:tr w:rsidR="00B53BB7" w:rsidRPr="00A30A33" w14:paraId="22011A7F" w14:textId="77777777" w:rsidTr="00774819">
        <w:tblPrEx>
          <w:tblBorders>
            <w:left w:val="single" w:sz="4" w:space="0" w:color="auto"/>
            <w:right w:val="single" w:sz="4" w:space="0" w:color="auto"/>
            <w:insideV w:val="single" w:sz="4" w:space="0" w:color="auto"/>
          </w:tblBorders>
        </w:tblPrEx>
        <w:trPr>
          <w:gridAfter w:val="1"/>
          <w:wAfter w:w="17" w:type="pct"/>
          <w:trHeight w:val="20"/>
        </w:trPr>
        <w:tc>
          <w:tcPr>
            <w:tcW w:w="928" w:type="pct"/>
            <w:tcBorders>
              <w:top w:val="single" w:sz="4" w:space="0" w:color="auto"/>
              <w:left w:val="single" w:sz="4" w:space="0" w:color="auto"/>
              <w:bottom w:val="single" w:sz="4" w:space="0" w:color="auto"/>
              <w:right w:val="single" w:sz="4" w:space="0" w:color="auto"/>
            </w:tcBorders>
            <w:hideMark/>
          </w:tcPr>
          <w:p w14:paraId="6CE38D0E" w14:textId="77777777" w:rsidR="00B53BB7" w:rsidRPr="00A30A33" w:rsidRDefault="00B53BB7" w:rsidP="00B53BB7">
            <w:pPr>
              <w:pStyle w:val="Tabletext"/>
            </w:pPr>
            <w:r w:rsidRPr="00A30A33">
              <w:t>Clinical criteria</w:t>
            </w:r>
            <w:r>
              <w:t>:</w:t>
            </w:r>
          </w:p>
        </w:tc>
        <w:tc>
          <w:tcPr>
            <w:tcW w:w="4055" w:type="pct"/>
            <w:gridSpan w:val="6"/>
            <w:tcBorders>
              <w:top w:val="single" w:sz="4" w:space="0" w:color="auto"/>
              <w:left w:val="single" w:sz="4" w:space="0" w:color="auto"/>
              <w:bottom w:val="single" w:sz="4" w:space="0" w:color="auto"/>
              <w:right w:val="single" w:sz="4" w:space="0" w:color="auto"/>
            </w:tcBorders>
          </w:tcPr>
          <w:p w14:paraId="747F4216" w14:textId="77777777" w:rsidR="00B53BB7" w:rsidRDefault="00B53BB7" w:rsidP="00B53BB7">
            <w:pPr>
              <w:pStyle w:val="TableText0"/>
              <w:keepNext w:val="0"/>
              <w:widowControl w:val="0"/>
              <w:rPr>
                <w:rFonts w:cs="Arial"/>
              </w:rPr>
            </w:pPr>
            <w:r>
              <w:rPr>
                <w:rFonts w:cs="Arial"/>
              </w:rPr>
              <w:t>Patient must have previously received PBS-subsidised treatment with this drug for this condition</w:t>
            </w:r>
          </w:p>
          <w:p w14:paraId="51172ED1" w14:textId="77777777" w:rsidR="00B53BB7" w:rsidRDefault="00B53BB7" w:rsidP="00B53BB7">
            <w:pPr>
              <w:pStyle w:val="TableText0"/>
              <w:keepNext w:val="0"/>
              <w:widowControl w:val="0"/>
              <w:rPr>
                <w:rFonts w:cs="Arial"/>
              </w:rPr>
            </w:pPr>
            <w:r>
              <w:rPr>
                <w:rFonts w:cs="Arial"/>
              </w:rPr>
              <w:t>AND</w:t>
            </w:r>
          </w:p>
          <w:p w14:paraId="458F356B" w14:textId="016BE644" w:rsidR="00B53BB7" w:rsidRPr="00A30A33" w:rsidRDefault="00B53BB7" w:rsidP="00B53BB7">
            <w:pPr>
              <w:pStyle w:val="Tabletext"/>
            </w:pPr>
            <w:r>
              <w:rPr>
                <w:rFonts w:cs="Arial"/>
              </w:rPr>
              <w:t>Patient must have demonstrated or sustained an adequate response to treatment by having a partial Mayo clinic score less than or equal to 2, with no subscore greater than 1 while receiving treatment with this drug.</w:t>
            </w:r>
          </w:p>
        </w:tc>
      </w:tr>
      <w:tr w:rsidR="00B53BB7" w:rsidRPr="00A30A33" w14:paraId="45709537" w14:textId="77777777" w:rsidTr="00774819">
        <w:tblPrEx>
          <w:tblBorders>
            <w:left w:val="single" w:sz="4" w:space="0" w:color="auto"/>
            <w:right w:val="single" w:sz="4" w:space="0" w:color="auto"/>
            <w:insideV w:val="single" w:sz="4" w:space="0" w:color="auto"/>
          </w:tblBorders>
        </w:tblPrEx>
        <w:trPr>
          <w:gridAfter w:val="1"/>
          <w:wAfter w:w="17" w:type="pct"/>
          <w:trHeight w:val="20"/>
        </w:trPr>
        <w:tc>
          <w:tcPr>
            <w:tcW w:w="928" w:type="pct"/>
            <w:tcBorders>
              <w:top w:val="single" w:sz="4" w:space="0" w:color="auto"/>
              <w:left w:val="single" w:sz="4" w:space="0" w:color="auto"/>
              <w:bottom w:val="single" w:sz="4" w:space="0" w:color="auto"/>
              <w:right w:val="single" w:sz="4" w:space="0" w:color="auto"/>
            </w:tcBorders>
          </w:tcPr>
          <w:p w14:paraId="1F623EB3" w14:textId="77777777" w:rsidR="00B53BB7" w:rsidRPr="00A30A33" w:rsidRDefault="00B53BB7" w:rsidP="00B53BB7">
            <w:pPr>
              <w:pStyle w:val="Tabletext"/>
            </w:pPr>
            <w:r w:rsidRPr="00A30A33">
              <w:t>Population criteria</w:t>
            </w:r>
            <w:r>
              <w:t>:</w:t>
            </w:r>
          </w:p>
        </w:tc>
        <w:tc>
          <w:tcPr>
            <w:tcW w:w="4055" w:type="pct"/>
            <w:gridSpan w:val="6"/>
            <w:tcBorders>
              <w:top w:val="single" w:sz="4" w:space="0" w:color="auto"/>
              <w:left w:val="single" w:sz="4" w:space="0" w:color="auto"/>
              <w:bottom w:val="single" w:sz="4" w:space="0" w:color="auto"/>
              <w:right w:val="single" w:sz="4" w:space="0" w:color="auto"/>
            </w:tcBorders>
          </w:tcPr>
          <w:p w14:paraId="170C1439" w14:textId="36F35535" w:rsidR="00B53BB7" w:rsidRPr="00A30A33" w:rsidRDefault="00B53BB7" w:rsidP="00B53BB7">
            <w:pPr>
              <w:pStyle w:val="Tabletext"/>
              <w:rPr>
                <w:color w:val="000000"/>
              </w:rPr>
            </w:pPr>
            <w:r>
              <w:t>Patient must be aged 18 years or older.</w:t>
            </w:r>
          </w:p>
        </w:tc>
      </w:tr>
      <w:tr w:rsidR="00B53BB7" w:rsidRPr="00A30A33" w14:paraId="6E852FCB" w14:textId="77777777" w:rsidTr="00774819">
        <w:tblPrEx>
          <w:tblBorders>
            <w:left w:val="single" w:sz="4" w:space="0" w:color="auto"/>
            <w:right w:val="single" w:sz="4" w:space="0" w:color="auto"/>
            <w:insideV w:val="single" w:sz="4" w:space="0" w:color="auto"/>
          </w:tblBorders>
        </w:tblPrEx>
        <w:trPr>
          <w:gridAfter w:val="1"/>
          <w:wAfter w:w="17" w:type="pct"/>
          <w:trHeight w:val="20"/>
        </w:trPr>
        <w:tc>
          <w:tcPr>
            <w:tcW w:w="928" w:type="pct"/>
            <w:tcBorders>
              <w:top w:val="single" w:sz="4" w:space="0" w:color="auto"/>
              <w:left w:val="single" w:sz="4" w:space="0" w:color="auto"/>
              <w:bottom w:val="single" w:sz="4" w:space="0" w:color="auto"/>
              <w:right w:val="single" w:sz="4" w:space="0" w:color="auto"/>
            </w:tcBorders>
            <w:hideMark/>
          </w:tcPr>
          <w:p w14:paraId="0B1935E7" w14:textId="77777777" w:rsidR="00B53BB7" w:rsidRPr="00A30A33" w:rsidRDefault="00B53BB7" w:rsidP="00B53BB7">
            <w:pPr>
              <w:pStyle w:val="Tabletext"/>
            </w:pPr>
            <w:r>
              <w:t>Prescriber criteria:</w:t>
            </w:r>
          </w:p>
        </w:tc>
        <w:tc>
          <w:tcPr>
            <w:tcW w:w="4055" w:type="pct"/>
            <w:gridSpan w:val="6"/>
            <w:tcBorders>
              <w:top w:val="single" w:sz="4" w:space="0" w:color="auto"/>
              <w:left w:val="single" w:sz="4" w:space="0" w:color="auto"/>
              <w:bottom w:val="single" w:sz="4" w:space="0" w:color="auto"/>
              <w:right w:val="single" w:sz="4" w:space="0" w:color="auto"/>
            </w:tcBorders>
          </w:tcPr>
          <w:p w14:paraId="5D891205" w14:textId="3B2931F7" w:rsidR="00B53BB7" w:rsidRPr="00A30A33" w:rsidRDefault="00B53BB7" w:rsidP="00B53BB7">
            <w:pPr>
              <w:pStyle w:val="Tabletext"/>
              <w:rPr>
                <w:color w:val="000000"/>
              </w:rPr>
            </w:pPr>
            <w:r w:rsidRPr="00FF1DCE">
              <w:rPr>
                <w:rFonts w:cs="Open Sans"/>
                <w:color w:val="222222"/>
                <w:szCs w:val="20"/>
              </w:rPr>
              <w:t>Patients are eligible to receive continuing treatment with this drug in courses of up to 24 weeks providing they continue to sustain a response.</w:t>
            </w:r>
          </w:p>
        </w:tc>
      </w:tr>
    </w:tbl>
    <w:p w14:paraId="0D27DDF7" w14:textId="77777777" w:rsidR="004F00FD" w:rsidRDefault="004F00FD" w:rsidP="004F00FD">
      <w:pPr>
        <w:pStyle w:val="TableFooter"/>
      </w:pPr>
      <w:r>
        <w:t>Source: Table 1-7, p54 of the submission.</w:t>
      </w:r>
    </w:p>
    <w:p w14:paraId="4D7B04ED" w14:textId="280F7D85" w:rsidR="004F00FD" w:rsidRDefault="004F00FD" w:rsidP="00677BA1">
      <w:pPr>
        <w:pStyle w:val="TableFooter"/>
        <w:tabs>
          <w:tab w:val="left" w:pos="142"/>
        </w:tabs>
        <w:ind w:left="135" w:hanging="135"/>
      </w:pPr>
      <w:r>
        <w:rPr>
          <w:vertAlign w:val="superscript"/>
        </w:rPr>
        <w:t>*</w:t>
      </w:r>
      <w:r>
        <w:tab/>
        <w:t>Published price; the submission requested a special pricing arrangement</w:t>
      </w:r>
      <w:r w:rsidR="00677BA1">
        <w:t>, where t</w:t>
      </w:r>
      <w:r>
        <w:t xml:space="preserve">he effective price </w:t>
      </w:r>
      <w:r w:rsidR="00677BA1">
        <w:t xml:space="preserve">is based on a </w:t>
      </w:r>
      <w:r>
        <w:t xml:space="preserve">cost-minimisation with VDZ </w:t>
      </w:r>
      <w:r w:rsidR="00677BA1">
        <w:t xml:space="preserve">using the </w:t>
      </w:r>
      <w:r>
        <w:t xml:space="preserve">effective </w:t>
      </w:r>
      <w:r w:rsidR="00677BA1">
        <w:t xml:space="preserve">AEMP (currently unknown to the </w:t>
      </w:r>
      <w:r w:rsidR="00E413C9">
        <w:t>s</w:t>
      </w:r>
      <w:r w:rsidR="00677BA1">
        <w:t>ponsor)</w:t>
      </w:r>
      <w:r>
        <w:t>.</w:t>
      </w:r>
    </w:p>
    <w:p w14:paraId="0378DAC8" w14:textId="77777777" w:rsidR="004F00FD" w:rsidRDefault="004F00FD" w:rsidP="004F00FD">
      <w:pPr>
        <w:pStyle w:val="TableFooter"/>
        <w:tabs>
          <w:tab w:val="left" w:pos="142"/>
        </w:tabs>
        <w:ind w:left="135" w:hanging="135"/>
      </w:pPr>
      <w:r>
        <w:rPr>
          <w:vertAlign w:val="superscript"/>
        </w:rPr>
        <w:t>a</w:t>
      </w:r>
      <w:r>
        <w:tab/>
        <w:t>Week 8 dose for induction treatment.</w:t>
      </w:r>
    </w:p>
    <w:p w14:paraId="4E6DE699" w14:textId="77777777" w:rsidR="004F00FD" w:rsidRDefault="004F00FD" w:rsidP="004F00FD">
      <w:pPr>
        <w:pStyle w:val="TableFooter"/>
        <w:tabs>
          <w:tab w:val="left" w:pos="142"/>
        </w:tabs>
        <w:ind w:left="135" w:hanging="135"/>
      </w:pPr>
      <w:r>
        <w:rPr>
          <w:vertAlign w:val="superscript"/>
        </w:rPr>
        <w:t>b</w:t>
      </w:r>
      <w:r>
        <w:tab/>
        <w:t>Continuing treatment; 8-weekly dosing.</w:t>
      </w:r>
    </w:p>
    <w:p w14:paraId="5AE50224" w14:textId="69346168" w:rsidR="00EA2217" w:rsidRPr="00677BA1" w:rsidRDefault="004F00FD" w:rsidP="00677BA1">
      <w:pPr>
        <w:pStyle w:val="TableFooter"/>
        <w:tabs>
          <w:tab w:val="left" w:pos="142"/>
        </w:tabs>
        <w:ind w:left="135" w:hanging="135"/>
      </w:pPr>
      <w:r w:rsidRPr="00677BA1">
        <w:rPr>
          <w:vertAlign w:val="superscript"/>
        </w:rPr>
        <w:t>c</w:t>
      </w:r>
      <w:r w:rsidRPr="00677BA1">
        <w:tab/>
        <w:t>Continuing treatment; 12-weekly dosing.</w:t>
      </w:r>
    </w:p>
    <w:p w14:paraId="52D6953B" w14:textId="77777777" w:rsidR="004F00FD" w:rsidRPr="00882085" w:rsidRDefault="004F00FD" w:rsidP="004B1CB4"/>
    <w:p w14:paraId="0662CD13" w14:textId="32317541" w:rsidR="00DB12AB" w:rsidRPr="00DB12AB" w:rsidRDefault="009D6C9F" w:rsidP="00F062BC">
      <w:pPr>
        <w:pStyle w:val="3-BodyText"/>
        <w:rPr>
          <w:rFonts w:ascii="Calibri" w:eastAsiaTheme="minorEastAsia" w:hAnsi="Calibri"/>
          <w:i/>
          <w:iCs/>
          <w:lang w:eastAsia="en-US"/>
        </w:rPr>
      </w:pPr>
      <w:r w:rsidRPr="00B04E68">
        <w:rPr>
          <w:rFonts w:eastAsiaTheme="minorEastAsia" w:cstheme="minorHAnsi"/>
          <w:lang w:eastAsia="en-US"/>
        </w:rPr>
        <w:t>The restriction criteria were equivalent to other PBS-listed treatments</w:t>
      </w:r>
      <w:r w:rsidR="00EF4D04">
        <w:rPr>
          <w:rFonts w:eastAsiaTheme="minorEastAsia" w:cstheme="minorHAnsi"/>
          <w:lang w:eastAsia="en-US"/>
        </w:rPr>
        <w:t xml:space="preserve"> for MSUC</w:t>
      </w:r>
      <w:r w:rsidRPr="00B04E68">
        <w:rPr>
          <w:rFonts w:eastAsiaTheme="minorEastAsia" w:cstheme="minorHAnsi"/>
          <w:lang w:eastAsia="en-US"/>
        </w:rPr>
        <w:t xml:space="preserve">. </w:t>
      </w:r>
      <w:r w:rsidRPr="00B04E68">
        <w:rPr>
          <w:rFonts w:eastAsiaTheme="minorEastAsia"/>
          <w:lang w:eastAsia="en-US"/>
        </w:rPr>
        <w:t>For in</w:t>
      </w:r>
      <w:r>
        <w:rPr>
          <w:rFonts w:eastAsiaTheme="minorEastAsia"/>
          <w:lang w:eastAsia="en-US"/>
        </w:rPr>
        <w:t>itial</w:t>
      </w:r>
      <w:r w:rsidRPr="00B04E68">
        <w:rPr>
          <w:rFonts w:eastAsiaTheme="minorEastAsia"/>
          <w:lang w:eastAsia="en-US"/>
        </w:rPr>
        <w:t xml:space="preserve"> treatment, the requested </w:t>
      </w:r>
      <w:r w:rsidR="00F062BC">
        <w:rPr>
          <w:rFonts w:eastAsiaTheme="minorEastAsia"/>
          <w:lang w:eastAsia="en-US"/>
        </w:rPr>
        <w:t xml:space="preserve">maximum </w:t>
      </w:r>
      <w:r>
        <w:rPr>
          <w:rFonts w:eastAsiaTheme="minorEastAsia"/>
          <w:lang w:eastAsia="en-US"/>
        </w:rPr>
        <w:t>quantity</w:t>
      </w:r>
      <w:r w:rsidRPr="00B04E68">
        <w:rPr>
          <w:rFonts w:eastAsiaTheme="minorEastAsia"/>
          <w:lang w:eastAsia="en-US"/>
        </w:rPr>
        <w:t xml:space="preserve"> </w:t>
      </w:r>
      <w:r w:rsidR="00F062BC">
        <w:rPr>
          <w:rFonts w:eastAsiaTheme="minorEastAsia"/>
          <w:lang w:eastAsia="en-US"/>
        </w:rPr>
        <w:t xml:space="preserve">of 4 x 130 mg vials (no repeats) </w:t>
      </w:r>
      <w:r w:rsidR="00F062BC">
        <w:t>and 1 x 90 mg pre-filled syringe</w:t>
      </w:r>
      <w:r w:rsidR="00F062BC" w:rsidRPr="00A64200">
        <w:t xml:space="preserve"> </w:t>
      </w:r>
      <w:r w:rsidR="00F062BC">
        <w:t xml:space="preserve">(no repeats) allows for a </w:t>
      </w:r>
      <w:proofErr w:type="gramStart"/>
      <w:r w:rsidR="00F062BC">
        <w:t>16 week</w:t>
      </w:r>
      <w:proofErr w:type="gramEnd"/>
      <w:r w:rsidR="00F062BC">
        <w:t xml:space="preserve"> induction period, where clinicians can prescribe the appropriate weight-based dose for IV infusion at Week 0 (up to a maximum of 520</w:t>
      </w:r>
      <w:r w:rsidR="00A75262">
        <w:t xml:space="preserve"> </w:t>
      </w:r>
      <w:r w:rsidR="00F062BC">
        <w:t>mg) and the 90 mg SC injection at Week 8</w:t>
      </w:r>
      <w:r w:rsidR="00F062BC" w:rsidRPr="009C4A83">
        <w:t>.</w:t>
      </w:r>
      <w:r w:rsidR="00F062BC">
        <w:t xml:space="preserve"> For continuing treatment, the requested maximum </w:t>
      </w:r>
      <w:r w:rsidR="00F062BC" w:rsidRPr="00A64200">
        <w:t>quantity</w:t>
      </w:r>
      <w:r w:rsidR="00F062BC">
        <w:t xml:space="preserve"> of 1 x 90 mg pre-filled syringe</w:t>
      </w:r>
      <w:r w:rsidR="00F062BC" w:rsidRPr="00A64200">
        <w:t xml:space="preserve"> </w:t>
      </w:r>
      <w:r w:rsidR="00F062BC">
        <w:lastRenderedPageBreak/>
        <w:t>provides for 24 weeks of treatment at the recommended 12-weekly dosing regimen with 1 repeat, and the recommended 8-weekly dosing regimen with 2 repeats.</w:t>
      </w:r>
    </w:p>
    <w:p w14:paraId="059997BC" w14:textId="7512F744" w:rsidR="00F67A69" w:rsidRPr="000D2EBC" w:rsidRDefault="009D6C9F" w:rsidP="006779F0">
      <w:pPr>
        <w:pStyle w:val="3-BodyText"/>
        <w:rPr>
          <w:rFonts w:ascii="Calibri" w:eastAsiaTheme="minorEastAsia" w:hAnsi="Calibri"/>
          <w:i/>
          <w:iCs/>
          <w:lang w:eastAsia="en-US"/>
        </w:rPr>
      </w:pPr>
      <w:r w:rsidRPr="004C0CA5">
        <w:t xml:space="preserve">The submission requested a Special Pricing Arrangement (SPA). </w:t>
      </w:r>
      <w:r w:rsidR="00F062BC" w:rsidRPr="001B2F5D">
        <w:rPr>
          <w:rFonts w:eastAsiaTheme="minorEastAsia"/>
          <w:szCs w:val="22"/>
          <w:lang w:eastAsia="en-US"/>
        </w:rPr>
        <w:t xml:space="preserve">The </w:t>
      </w:r>
      <w:r w:rsidR="00F062BC">
        <w:rPr>
          <w:rFonts w:eastAsiaTheme="minorEastAsia"/>
          <w:szCs w:val="22"/>
          <w:lang w:eastAsia="en-US"/>
        </w:rPr>
        <w:t xml:space="preserve">proposed </w:t>
      </w:r>
      <w:r w:rsidR="00F062BC" w:rsidRPr="001B2F5D">
        <w:rPr>
          <w:rFonts w:eastAsiaTheme="minorEastAsia"/>
          <w:szCs w:val="22"/>
          <w:lang w:eastAsia="en-US"/>
        </w:rPr>
        <w:t xml:space="preserve">published </w:t>
      </w:r>
      <w:r w:rsidR="00F062BC">
        <w:t>AEMP of $3,809.08 per 130 mg vial and a 90 mg pre-filled syringe is consistent</w:t>
      </w:r>
      <w:r w:rsidR="008B4A15">
        <w:t xml:space="preserve"> with the published price of UST</w:t>
      </w:r>
      <w:r w:rsidR="00F062BC">
        <w:t xml:space="preserve"> </w:t>
      </w:r>
      <w:r w:rsidR="00D211D5">
        <w:t xml:space="preserve">formulations listed </w:t>
      </w:r>
      <w:r w:rsidR="00F062BC">
        <w:t>for other PBS indications (currently the 130 mg vial and 45 mg pre-filled syringe</w:t>
      </w:r>
      <w:r w:rsidR="00D211D5">
        <w:t xml:space="preserve">; </w:t>
      </w:r>
      <w:r w:rsidR="00F062BC">
        <w:t xml:space="preserve">the PBAC will also consider an application to list the 90 mg pre-filled syringe for other indications at the July 2022 meeting). </w:t>
      </w:r>
      <w:r w:rsidR="00264983">
        <w:t xml:space="preserve">The </w:t>
      </w:r>
      <w:r w:rsidR="00E413C9">
        <w:t>s</w:t>
      </w:r>
      <w:r w:rsidR="00264983">
        <w:t>ponsor requested an effective price based on a cost-minimisation analysis with VDZ</w:t>
      </w:r>
      <w:r w:rsidR="00A20734">
        <w:t xml:space="preserve"> using the effective AEMP (currently unknown to the </w:t>
      </w:r>
      <w:r w:rsidR="00E413C9">
        <w:t>s</w:t>
      </w:r>
      <w:r w:rsidR="00A20734">
        <w:t>ponsor). The submission presented an ‘illustrative’ cost-minimisation analysis using the published price of VDZ, and requested that an updated analysis using the effective AEMP of VDZ follow the same methodology</w:t>
      </w:r>
      <w:r w:rsidR="00264983">
        <w:t>.</w:t>
      </w:r>
    </w:p>
    <w:p w14:paraId="5BBF770C" w14:textId="77777777" w:rsidR="00B4100F" w:rsidRPr="00C33D30" w:rsidRDefault="00B4100F" w:rsidP="00B4100F">
      <w:pPr>
        <w:ind w:firstLine="709"/>
        <w:rPr>
          <w:rFonts w:asciiTheme="minorHAnsi" w:hAnsiTheme="minorHAnsi"/>
          <w:i/>
        </w:rPr>
      </w:pPr>
      <w:bookmarkStart w:id="17" w:name="_Hlk76375324"/>
      <w:r w:rsidRPr="00C33D30">
        <w:rPr>
          <w:rFonts w:asciiTheme="minorHAnsi" w:hAnsiTheme="minorHAnsi"/>
          <w:i/>
        </w:rPr>
        <w:t>For more detail on PBAC’s view, see section 7 PBAC outcome.</w:t>
      </w:r>
    </w:p>
    <w:bookmarkEnd w:id="17"/>
    <w:p w14:paraId="5ADA0192" w14:textId="77777777" w:rsidR="009F3B0E" w:rsidRPr="009F3B0E" w:rsidRDefault="009F3B0E" w:rsidP="00B4100F">
      <w:pPr>
        <w:pStyle w:val="ListBullet"/>
        <w:numPr>
          <w:ilvl w:val="0"/>
          <w:numId w:val="0"/>
        </w:numPr>
        <w:ind w:left="360"/>
      </w:pPr>
    </w:p>
    <w:p w14:paraId="7075B85C" w14:textId="1655A25A" w:rsidR="00B50DB8" w:rsidRPr="00407F2D" w:rsidRDefault="00203181" w:rsidP="004E18E9">
      <w:pPr>
        <w:pStyle w:val="2-SectionHeading"/>
      </w:pPr>
      <w:bookmarkStart w:id="18" w:name="_Toc103778660"/>
      <w:r>
        <w:t xml:space="preserve">Population and </w:t>
      </w:r>
      <w:r w:rsidR="008E0D3C">
        <w:t>d</w:t>
      </w:r>
      <w:r>
        <w:t>isease</w:t>
      </w:r>
      <w:bookmarkEnd w:id="18"/>
    </w:p>
    <w:p w14:paraId="7F89304A" w14:textId="77777777" w:rsidR="008B2F77" w:rsidRDefault="008B2F77" w:rsidP="008B2F77">
      <w:pPr>
        <w:pStyle w:val="ListParagraph"/>
        <w:numPr>
          <w:ilvl w:val="1"/>
          <w:numId w:val="1"/>
        </w:numPr>
        <w:spacing w:after="160"/>
        <w:rPr>
          <w:rFonts w:ascii="Calibri" w:eastAsiaTheme="minorEastAsia" w:hAnsi="Calibri"/>
          <w:szCs w:val="22"/>
          <w:lang w:eastAsia="en-US"/>
        </w:rPr>
      </w:pPr>
      <w:r w:rsidRPr="00BF0F6C">
        <w:rPr>
          <w:rFonts w:ascii="Calibri" w:eastAsiaTheme="minorEastAsia" w:hAnsi="Calibri"/>
          <w:szCs w:val="22"/>
          <w:lang w:eastAsia="en-US"/>
        </w:rPr>
        <w:t>Ulcerative colitis is a life-long</w:t>
      </w:r>
      <w:r>
        <w:rPr>
          <w:rFonts w:ascii="Calibri" w:eastAsiaTheme="minorEastAsia" w:hAnsi="Calibri"/>
          <w:szCs w:val="22"/>
          <w:lang w:eastAsia="en-US"/>
        </w:rPr>
        <w:t>,</w:t>
      </w:r>
      <w:r w:rsidRPr="00BF0F6C">
        <w:rPr>
          <w:rFonts w:ascii="Calibri" w:eastAsiaTheme="minorEastAsia" w:hAnsi="Calibri"/>
          <w:szCs w:val="22"/>
          <w:lang w:eastAsia="en-US"/>
        </w:rPr>
        <w:t xml:space="preserve"> chronic relapsing and remitting inflammatory disease that involves ulceration of the mucosa of the colon. </w:t>
      </w:r>
      <w:r w:rsidRPr="00E95DDB">
        <w:rPr>
          <w:rFonts w:eastAsiaTheme="minorEastAsia"/>
          <w:szCs w:val="22"/>
          <w:lang w:eastAsia="en-US"/>
        </w:rPr>
        <w:t xml:space="preserve">Patients with ulcerative colitis most commonly present with bloody diarrhoea, rectal bleeding, tenesmus (sensation of incomplete defecation), abdominal pain, and passage of mucus. </w:t>
      </w:r>
      <w:r>
        <w:rPr>
          <w:rFonts w:eastAsiaTheme="minorEastAsia"/>
          <w:szCs w:val="22"/>
          <w:lang w:eastAsia="en-US"/>
        </w:rPr>
        <w:t xml:space="preserve">Patients with MSUC </w:t>
      </w:r>
      <w:r w:rsidRPr="008D01D8">
        <w:rPr>
          <w:rFonts w:eastAsiaTheme="minorEastAsia"/>
          <w:szCs w:val="22"/>
          <w:lang w:eastAsia="en-US"/>
        </w:rPr>
        <w:t xml:space="preserve">may </w:t>
      </w:r>
      <w:r>
        <w:rPr>
          <w:rFonts w:eastAsiaTheme="minorEastAsia"/>
          <w:szCs w:val="22"/>
          <w:lang w:eastAsia="en-US"/>
        </w:rPr>
        <w:t>also have</w:t>
      </w:r>
      <w:r w:rsidRPr="008D01D8">
        <w:rPr>
          <w:rFonts w:eastAsiaTheme="minorEastAsia"/>
          <w:szCs w:val="22"/>
          <w:lang w:eastAsia="en-US"/>
        </w:rPr>
        <w:t xml:space="preserve"> systemic symptoms, including fatigue, fever, anorexia, nausea, weight loss, and dehydration. </w:t>
      </w:r>
      <w:r w:rsidRPr="00BF0F6C">
        <w:rPr>
          <w:rFonts w:ascii="Calibri" w:eastAsiaTheme="minorEastAsia" w:hAnsi="Calibri"/>
          <w:szCs w:val="22"/>
          <w:lang w:eastAsia="en-US"/>
        </w:rPr>
        <w:t>The most serious complications of ulcerative colitis are bowel perforation and colorectal cancer.</w:t>
      </w:r>
    </w:p>
    <w:p w14:paraId="24A94E5D" w14:textId="6DE4E302" w:rsidR="008B2F77" w:rsidRPr="00AA378B" w:rsidRDefault="008B2F77" w:rsidP="00F8491F">
      <w:pPr>
        <w:pStyle w:val="ListParagraph"/>
        <w:numPr>
          <w:ilvl w:val="1"/>
          <w:numId w:val="1"/>
        </w:numPr>
        <w:spacing w:after="160"/>
        <w:rPr>
          <w:bCs/>
          <w:i/>
          <w:iCs/>
        </w:rPr>
      </w:pPr>
      <w:r w:rsidRPr="00F8491F">
        <w:rPr>
          <w:bCs/>
        </w:rPr>
        <w:t>The Mayo score is an indicator of disease activity based on assessment/grading of disease across up to four categories (endoscopy, stool frequency, rectal bleeding and physician’s global assessment).</w:t>
      </w:r>
      <w:r w:rsidRPr="000D2EBC">
        <w:rPr>
          <w:bCs/>
        </w:rPr>
        <w:t xml:space="preserve"> </w:t>
      </w:r>
      <w:r w:rsidRPr="000D2EBC">
        <w:rPr>
          <w:rFonts w:eastAsiaTheme="minorEastAsia"/>
          <w:szCs w:val="22"/>
          <w:lang w:eastAsia="en-US"/>
        </w:rPr>
        <w:t>Over time, different permutations of the Mayo score have been developed to define severity of disease and assess response to treatment</w:t>
      </w:r>
      <w:r w:rsidR="00450F6C">
        <w:rPr>
          <w:rFonts w:eastAsiaTheme="minorEastAsia"/>
          <w:szCs w:val="22"/>
          <w:lang w:eastAsia="en-US"/>
        </w:rPr>
        <w:t>.</w:t>
      </w:r>
      <w:r w:rsidRPr="000D2EBC">
        <w:rPr>
          <w:rFonts w:eastAsiaTheme="minorEastAsia"/>
          <w:szCs w:val="22"/>
          <w:lang w:eastAsia="en-US"/>
        </w:rPr>
        <w:t xml:space="preserve"> </w:t>
      </w:r>
      <w:r w:rsidRPr="000D2EBC">
        <w:t>The original full Mayo score incorporates the subscores of all four categories; the partial Mayo score excludes the endoscopic subscore; and the more recent modified/adapted Mayo score (recommended by the FDA in 2016</w:t>
      </w:r>
      <w:r w:rsidRPr="000D2EBC">
        <w:rPr>
          <w:rStyle w:val="FootnoteReference"/>
        </w:rPr>
        <w:footnoteReference w:id="1"/>
      </w:r>
      <w:r w:rsidRPr="000D2EBC">
        <w:t>) excludes the physician rating sub-score (as well as excluding friability from endoscopic score of 1).</w:t>
      </w:r>
      <w:r w:rsidR="00F8491F" w:rsidRPr="000D2EBC">
        <w:t xml:space="preserve"> The trials included in the submission all used the full Mayo score to define disease severity and response to treatment (i.e. clinical outcomes).</w:t>
      </w:r>
    </w:p>
    <w:p w14:paraId="61460A2F" w14:textId="77777777" w:rsidR="00D24C1D" w:rsidRDefault="00D24C1D" w:rsidP="00D24C1D">
      <w:pPr>
        <w:pStyle w:val="3-BodyText"/>
      </w:pPr>
      <w:r>
        <w:rPr>
          <w:rFonts w:eastAsiaTheme="minorEastAsia"/>
          <w:szCs w:val="22"/>
          <w:lang w:eastAsia="en-US"/>
        </w:rPr>
        <w:t xml:space="preserve">If listed, UST would become the first IL-12/23 inhibitor available on the PBS for MSUC and the sixth treatment option for patients including tofacitinib (TOF), </w:t>
      </w:r>
      <w:r w:rsidRPr="00DF41FE">
        <w:t>in</w:t>
      </w:r>
      <w:r>
        <w:t>fliximab (IFX), vedolizumab (VDZ</w:t>
      </w:r>
      <w:r w:rsidRPr="00DF41FE">
        <w:t xml:space="preserve">), adalimumab (ADA), </w:t>
      </w:r>
      <w:r>
        <w:t xml:space="preserve">and </w:t>
      </w:r>
      <w:r w:rsidRPr="00DF41FE">
        <w:t>golimumab (GOL)</w:t>
      </w:r>
      <w:r>
        <w:t xml:space="preserve">. </w:t>
      </w:r>
    </w:p>
    <w:p w14:paraId="7A1CD7FC" w14:textId="06C44F1A" w:rsidR="008B2F77" w:rsidRDefault="008B2F77" w:rsidP="008B2F77">
      <w:pPr>
        <w:widowControl w:val="0"/>
        <w:numPr>
          <w:ilvl w:val="1"/>
          <w:numId w:val="1"/>
        </w:numPr>
        <w:spacing w:after="160"/>
        <w:rPr>
          <w:rFonts w:eastAsiaTheme="minorEastAsia"/>
          <w:snapToGrid w:val="0"/>
          <w:szCs w:val="22"/>
          <w:lang w:eastAsia="en-US"/>
        </w:rPr>
      </w:pPr>
      <w:r>
        <w:rPr>
          <w:rFonts w:eastAsiaTheme="minorEastAsia"/>
          <w:snapToGrid w:val="0"/>
          <w:szCs w:val="22"/>
          <w:lang w:eastAsia="en-US"/>
        </w:rPr>
        <w:lastRenderedPageBreak/>
        <w:t xml:space="preserve">Under current PBS criteria, patients with MSUC (full Mayo score </w:t>
      </w:r>
      <w:r>
        <w:rPr>
          <w:rFonts w:eastAsiaTheme="minorEastAsia" w:cs="Calibri"/>
          <w:snapToGrid w:val="0"/>
          <w:szCs w:val="22"/>
          <w:lang w:eastAsia="en-US"/>
        </w:rPr>
        <w:t>≥</w:t>
      </w:r>
      <w:r>
        <w:rPr>
          <w:rFonts w:eastAsiaTheme="minorEastAsia"/>
          <w:snapToGrid w:val="0"/>
          <w:szCs w:val="22"/>
          <w:lang w:eastAsia="en-US"/>
        </w:rPr>
        <w:t xml:space="preserve">6 or partial Mayo score &gt;6 provided both rectal bleeding and stool frequency subscores </w:t>
      </w:r>
      <w:r>
        <w:rPr>
          <w:rFonts w:eastAsiaTheme="minorEastAsia" w:cs="Calibri"/>
          <w:snapToGrid w:val="0"/>
          <w:szCs w:val="22"/>
          <w:lang w:eastAsia="en-US"/>
        </w:rPr>
        <w:t>≥</w:t>
      </w:r>
      <w:r>
        <w:rPr>
          <w:rFonts w:eastAsiaTheme="minorEastAsia"/>
          <w:snapToGrid w:val="0"/>
          <w:szCs w:val="22"/>
          <w:lang w:eastAsia="en-US"/>
        </w:rPr>
        <w:t>2), who have failed (or are unable to tolerate) a 5-aminosalicylate (5-ASA) oral agent and at least one of azathioprine, mercaptopurine or oral steroids, are eligible for treatment with TOF (JAK inhibitor), IFX</w:t>
      </w:r>
      <w:r w:rsidR="00EF4D04">
        <w:rPr>
          <w:rFonts w:eastAsiaTheme="minorEastAsia"/>
          <w:snapToGrid w:val="0"/>
          <w:szCs w:val="22"/>
          <w:lang w:eastAsia="en-US"/>
        </w:rPr>
        <w:t>, GOL or ADA</w:t>
      </w:r>
      <w:r>
        <w:rPr>
          <w:rFonts w:eastAsiaTheme="minorEastAsia"/>
          <w:snapToGrid w:val="0"/>
          <w:szCs w:val="22"/>
          <w:lang w:eastAsia="en-US"/>
        </w:rPr>
        <w:t xml:space="preserve"> (TNF inhibitor</w:t>
      </w:r>
      <w:r w:rsidR="00EF4D04">
        <w:rPr>
          <w:rFonts w:eastAsiaTheme="minorEastAsia"/>
          <w:snapToGrid w:val="0"/>
          <w:szCs w:val="22"/>
          <w:lang w:eastAsia="en-US"/>
        </w:rPr>
        <w:t>s</w:t>
      </w:r>
      <w:r>
        <w:rPr>
          <w:rFonts w:eastAsiaTheme="minorEastAsia"/>
          <w:snapToGrid w:val="0"/>
          <w:szCs w:val="22"/>
          <w:lang w:eastAsia="en-US"/>
        </w:rPr>
        <w:t>), VDZ (</w:t>
      </w:r>
      <w:r w:rsidRPr="00944F89">
        <w:rPr>
          <w:rFonts w:eastAsiaTheme="minorEastAsia"/>
          <w:snapToGrid w:val="0"/>
          <w:szCs w:val="22"/>
          <w:lang w:eastAsia="en-US"/>
        </w:rPr>
        <w:t>integrin inhibitor</w:t>
      </w:r>
      <w:r>
        <w:rPr>
          <w:rFonts w:eastAsiaTheme="minorEastAsia"/>
          <w:snapToGrid w:val="0"/>
          <w:szCs w:val="22"/>
          <w:lang w:eastAsia="en-US"/>
        </w:rPr>
        <w:t>)</w:t>
      </w:r>
      <w:r w:rsidR="00EF4D04">
        <w:rPr>
          <w:rFonts w:eastAsiaTheme="minorEastAsia"/>
          <w:snapToGrid w:val="0"/>
          <w:szCs w:val="22"/>
          <w:lang w:eastAsia="en-US"/>
        </w:rPr>
        <w:t>.</w:t>
      </w:r>
      <w:r>
        <w:rPr>
          <w:rFonts w:eastAsiaTheme="minorEastAsia"/>
          <w:snapToGrid w:val="0"/>
          <w:szCs w:val="22"/>
          <w:lang w:eastAsia="en-US"/>
        </w:rPr>
        <w:t xml:space="preserve"> </w:t>
      </w:r>
      <w:r w:rsidRPr="00BF0F6C">
        <w:rPr>
          <w:rFonts w:eastAsiaTheme="minorEastAsia"/>
          <w:snapToGrid w:val="0"/>
          <w:szCs w:val="22"/>
          <w:lang w:eastAsia="en-US"/>
        </w:rPr>
        <w:t xml:space="preserve">The addition of </w:t>
      </w:r>
      <w:r>
        <w:rPr>
          <w:rFonts w:eastAsiaTheme="minorEastAsia"/>
          <w:snapToGrid w:val="0"/>
          <w:szCs w:val="22"/>
          <w:lang w:eastAsia="en-US"/>
        </w:rPr>
        <w:t>UST (IL-12/23 inhibitor)</w:t>
      </w:r>
      <w:r w:rsidRPr="00BF0F6C">
        <w:rPr>
          <w:rFonts w:eastAsiaTheme="minorEastAsia"/>
          <w:snapToGrid w:val="0"/>
          <w:szCs w:val="22"/>
          <w:lang w:eastAsia="en-US"/>
        </w:rPr>
        <w:t xml:space="preserve"> to the clinical management algorithm will not alter current practice, but will allow for an additional option</w:t>
      </w:r>
      <w:r w:rsidR="00EF4D04">
        <w:rPr>
          <w:rFonts w:eastAsiaTheme="minorEastAsia"/>
          <w:snapToGrid w:val="0"/>
          <w:szCs w:val="22"/>
          <w:lang w:eastAsia="en-US"/>
        </w:rPr>
        <w:t xml:space="preserve"> with a different mechanism of action</w:t>
      </w:r>
      <w:r w:rsidRPr="00BF0F6C">
        <w:rPr>
          <w:rFonts w:eastAsiaTheme="minorEastAsia"/>
          <w:snapToGrid w:val="0"/>
          <w:szCs w:val="22"/>
          <w:lang w:eastAsia="en-US"/>
        </w:rPr>
        <w:t>.</w:t>
      </w:r>
    </w:p>
    <w:p w14:paraId="31FE6189" w14:textId="77777777" w:rsidR="00B4100F" w:rsidRPr="00C33D30" w:rsidRDefault="00B4100F" w:rsidP="00B4100F">
      <w:pPr>
        <w:ind w:firstLine="709"/>
        <w:rPr>
          <w:rFonts w:asciiTheme="minorHAnsi" w:hAnsiTheme="minorHAnsi"/>
          <w:i/>
        </w:rPr>
      </w:pPr>
      <w:r w:rsidRPr="00C33D30">
        <w:rPr>
          <w:rFonts w:asciiTheme="minorHAnsi" w:hAnsiTheme="minorHAnsi"/>
          <w:i/>
        </w:rPr>
        <w:t>For more detail on PBAC’s view, see section 7 PBAC outcome.</w:t>
      </w:r>
    </w:p>
    <w:p w14:paraId="31AD23C9" w14:textId="77777777" w:rsidR="00B4100F" w:rsidRDefault="00B4100F" w:rsidP="00B4100F">
      <w:pPr>
        <w:widowControl w:val="0"/>
        <w:spacing w:after="160"/>
        <w:ind w:left="720"/>
        <w:rPr>
          <w:rFonts w:eastAsiaTheme="minorEastAsia"/>
          <w:snapToGrid w:val="0"/>
          <w:szCs w:val="22"/>
          <w:lang w:eastAsia="en-US"/>
        </w:rPr>
      </w:pPr>
    </w:p>
    <w:p w14:paraId="51E5AE96" w14:textId="136A63B1" w:rsidR="00B50DB8" w:rsidRPr="00407F2D" w:rsidRDefault="00B50DB8" w:rsidP="004E18E9">
      <w:pPr>
        <w:pStyle w:val="2-SectionHeading"/>
      </w:pPr>
      <w:bookmarkStart w:id="19" w:name="_Toc103778661"/>
      <w:r w:rsidRPr="00407F2D">
        <w:t>Comparator</w:t>
      </w:r>
      <w:bookmarkEnd w:id="19"/>
    </w:p>
    <w:p w14:paraId="3442A620" w14:textId="3C4E701E" w:rsidR="007F471A" w:rsidRPr="007F471A" w:rsidRDefault="0006583A" w:rsidP="00C079CB">
      <w:pPr>
        <w:pStyle w:val="3-BodyText"/>
        <w:rPr>
          <w:snapToGrid/>
          <w:lang w:val="en-US"/>
        </w:rPr>
      </w:pPr>
      <w:r>
        <w:t>The submission nominated VDZ as the main comparator</w:t>
      </w:r>
      <w:r w:rsidR="00F8491F">
        <w:t xml:space="preserve"> (on the basis that it is </w:t>
      </w:r>
      <w:r>
        <w:t xml:space="preserve">the most commonly used </w:t>
      </w:r>
      <w:r w:rsidR="00F8491F">
        <w:t xml:space="preserve">treatment for MSUC) and ADA as a secondary comparator. The submission </w:t>
      </w:r>
      <w:r w:rsidR="00C079CB">
        <w:t>also acknowledged that</w:t>
      </w:r>
      <w:r w:rsidR="007A3580" w:rsidRPr="00A8465B">
        <w:t xml:space="preserve"> the PBAC </w:t>
      </w:r>
      <w:r w:rsidR="00C079CB">
        <w:t xml:space="preserve">had previously </w:t>
      </w:r>
      <w:r w:rsidR="007A3580" w:rsidRPr="00A8465B">
        <w:t>considered</w:t>
      </w:r>
      <w:r w:rsidR="000F4F54" w:rsidRPr="00A13483">
        <w:t xml:space="preserve"> any of the </w:t>
      </w:r>
      <w:r w:rsidR="00235E03">
        <w:t xml:space="preserve">other </w:t>
      </w:r>
      <w:r w:rsidR="007A3580">
        <w:t xml:space="preserve">currently </w:t>
      </w:r>
      <w:r w:rsidR="00235E03">
        <w:t>l</w:t>
      </w:r>
      <w:r w:rsidR="000F4F54">
        <w:t xml:space="preserve">isted </w:t>
      </w:r>
      <w:r w:rsidR="00235E03">
        <w:t>treatments</w:t>
      </w:r>
      <w:r w:rsidR="000F4F54">
        <w:t xml:space="preserve"> </w:t>
      </w:r>
      <w:r w:rsidR="00F8491F">
        <w:t>(</w:t>
      </w:r>
      <w:r w:rsidR="00235E03">
        <w:t>including TOF, IFX and</w:t>
      </w:r>
      <w:r w:rsidR="00F8491F">
        <w:t xml:space="preserve"> GOL) </w:t>
      </w:r>
      <w:r w:rsidR="000B5CB9">
        <w:t>to be</w:t>
      </w:r>
      <w:r w:rsidR="000F4F54">
        <w:t xml:space="preserve"> </w:t>
      </w:r>
      <w:r w:rsidR="000F4F54" w:rsidRPr="00A13483">
        <w:t>relevant comparators.</w:t>
      </w:r>
      <w:r w:rsidR="000F4F54">
        <w:t xml:space="preserve"> The submission noted that ADA was a second-tier biologic with inferior effectiveness compared to alternative treatments (listed on the PBS on the basis of it being less effective but less costly than IFX and VDZ), and presented evidence to demonstrate that UST was superior to ADA.</w:t>
      </w:r>
      <w:r w:rsidR="00C079CB" w:rsidRPr="00C079CB">
        <w:rPr>
          <w:i/>
          <w:iCs/>
        </w:rPr>
        <w:t xml:space="preserve"> </w:t>
      </w:r>
    </w:p>
    <w:p w14:paraId="5A6C0C4E" w14:textId="4247A7BA" w:rsidR="00F521B0" w:rsidRPr="000D2EBC" w:rsidRDefault="008D64BA" w:rsidP="00C079CB">
      <w:pPr>
        <w:pStyle w:val="3-BodyText"/>
        <w:rPr>
          <w:snapToGrid/>
          <w:lang w:val="en-US"/>
        </w:rPr>
      </w:pPr>
      <w:r w:rsidRPr="000D2EBC">
        <w:rPr>
          <w:rFonts w:eastAsiaTheme="minorEastAsia"/>
          <w:szCs w:val="22"/>
          <w:lang w:eastAsia="en-US"/>
        </w:rPr>
        <w:t xml:space="preserve">The nomination of all PBS-listed treatments for MSUC as relevant comparators was appropriate given UST may reasonably replace any of these </w:t>
      </w:r>
      <w:r w:rsidR="0092099A" w:rsidRPr="000D2EBC">
        <w:rPr>
          <w:rFonts w:eastAsiaTheme="minorEastAsia"/>
          <w:szCs w:val="22"/>
          <w:lang w:eastAsia="en-US"/>
        </w:rPr>
        <w:t xml:space="preserve">alternative </w:t>
      </w:r>
      <w:r w:rsidRPr="000D2EBC">
        <w:rPr>
          <w:rFonts w:eastAsiaTheme="minorEastAsia"/>
          <w:szCs w:val="22"/>
          <w:lang w:eastAsia="en-US"/>
        </w:rPr>
        <w:t xml:space="preserve">treatments in practice. </w:t>
      </w:r>
      <w:r w:rsidR="00C079CB" w:rsidRPr="000D2EBC">
        <w:rPr>
          <w:rFonts w:eastAsiaTheme="minorEastAsia"/>
          <w:szCs w:val="22"/>
          <w:lang w:eastAsia="en-US"/>
        </w:rPr>
        <w:t xml:space="preserve">Given the PBAC recommended OZA for MSUC at the March 2022 and will consider UPA for MSUC at the July 2022, both of these treatments may be </w:t>
      </w:r>
      <w:r w:rsidR="00F8491F" w:rsidRPr="000D2EBC">
        <w:t>considered as near-market comparators</w:t>
      </w:r>
      <w:r w:rsidR="00450F6C">
        <w:t>.</w:t>
      </w:r>
    </w:p>
    <w:p w14:paraId="315BE7FF" w14:textId="36D34926" w:rsidR="00C94BC5" w:rsidRDefault="00F521B0" w:rsidP="00C94BC5">
      <w:pPr>
        <w:pStyle w:val="3-BodyText"/>
      </w:pPr>
      <w:r w:rsidRPr="000D2EBC">
        <w:t xml:space="preserve">A further consideration for PBAC is that, under Section 101(3B) of the </w:t>
      </w:r>
      <w:r w:rsidRPr="000D2EBC">
        <w:rPr>
          <w:i/>
          <w:iCs/>
        </w:rPr>
        <w:t xml:space="preserve">National Health Act 1953, </w:t>
      </w:r>
      <w:r w:rsidRPr="000D2EBC">
        <w:t>when the proposed medicine is substantially more costly than an alternative therapy, the committee cannot make a positive recommendation unless it is satisfied that, for some patients, the proposed medicine provides a significant improvement in efficacy and/or reduction of toxicity over the alternative therapy. If the committee is so satisfied, it must make a statement to this effect.</w:t>
      </w:r>
      <w:r w:rsidR="00AD2AA7" w:rsidRPr="000D2EBC">
        <w:t xml:space="preserve"> </w:t>
      </w:r>
    </w:p>
    <w:p w14:paraId="5DFBEF7B" w14:textId="77777777" w:rsidR="00B4100F" w:rsidRPr="00C33D30" w:rsidRDefault="00B4100F" w:rsidP="00B4100F">
      <w:pPr>
        <w:ind w:firstLine="709"/>
        <w:rPr>
          <w:rFonts w:asciiTheme="minorHAnsi" w:hAnsiTheme="minorHAnsi"/>
          <w:i/>
        </w:rPr>
      </w:pPr>
      <w:r w:rsidRPr="00C33D30">
        <w:rPr>
          <w:rFonts w:asciiTheme="minorHAnsi" w:hAnsiTheme="minorHAnsi"/>
          <w:i/>
        </w:rPr>
        <w:t>For more detail on PBAC’s view, see section 7 PBAC outcome.</w:t>
      </w:r>
    </w:p>
    <w:p w14:paraId="23F77F01" w14:textId="77777777" w:rsidR="00B4100F" w:rsidRPr="000D2EBC" w:rsidRDefault="00B4100F" w:rsidP="00B4100F">
      <w:pPr>
        <w:pStyle w:val="3-BodyText"/>
        <w:numPr>
          <w:ilvl w:val="0"/>
          <w:numId w:val="0"/>
        </w:numPr>
        <w:ind w:left="720"/>
      </w:pPr>
    </w:p>
    <w:p w14:paraId="7F9C27C8" w14:textId="77777777" w:rsidR="00223D5A" w:rsidRPr="00407F2D" w:rsidRDefault="00223D5A" w:rsidP="00223D5A">
      <w:pPr>
        <w:pStyle w:val="2-SectionHeading"/>
      </w:pPr>
      <w:bookmarkStart w:id="20" w:name="_Toc103778662"/>
      <w:bookmarkStart w:id="21" w:name="_Toc22897640"/>
      <w:r>
        <w:t>C</w:t>
      </w:r>
      <w:r w:rsidRPr="00407F2D">
        <w:t>onsideration of the evidence</w:t>
      </w:r>
      <w:bookmarkEnd w:id="20"/>
    </w:p>
    <w:p w14:paraId="3FBF9DDC" w14:textId="77777777" w:rsidR="00B4100F" w:rsidRPr="006E1229" w:rsidRDefault="00B4100F" w:rsidP="00B4100F">
      <w:pPr>
        <w:pStyle w:val="3-SubsectionHeading"/>
        <w:rPr>
          <w:lang w:eastAsia="en-AU"/>
        </w:rPr>
      </w:pPr>
      <w:bookmarkStart w:id="22" w:name="_Hlk76375935"/>
      <w:bookmarkStart w:id="23" w:name="_Toc103778663"/>
      <w:r w:rsidRPr="006E1229">
        <w:rPr>
          <w:lang w:eastAsia="en-AU"/>
        </w:rPr>
        <w:t>Sponsor hearing</w:t>
      </w:r>
    </w:p>
    <w:p w14:paraId="3517D644" w14:textId="73A4F472" w:rsidR="00B4100F" w:rsidRPr="009D0B92" w:rsidRDefault="00B4100F" w:rsidP="00B4100F">
      <w:pPr>
        <w:widowControl w:val="0"/>
        <w:numPr>
          <w:ilvl w:val="1"/>
          <w:numId w:val="1"/>
        </w:numPr>
        <w:spacing w:after="120"/>
        <w:rPr>
          <w:rFonts w:asciiTheme="minorHAnsi" w:hAnsiTheme="minorHAnsi"/>
          <w:bCs/>
          <w:snapToGrid w:val="0"/>
        </w:rPr>
      </w:pPr>
      <w:bookmarkStart w:id="24" w:name="_Hlk76382586"/>
      <w:r w:rsidRPr="009D0B92">
        <w:rPr>
          <w:rFonts w:asciiTheme="minorHAnsi" w:hAnsiTheme="minorHAnsi"/>
          <w:bCs/>
          <w:snapToGrid w:val="0"/>
        </w:rPr>
        <w:t xml:space="preserve">The sponsor requested a hearing for this item. The clinician </w:t>
      </w:r>
      <w:r w:rsidR="00912781" w:rsidRPr="009D0B92">
        <w:rPr>
          <w:rFonts w:asciiTheme="minorHAnsi" w:hAnsiTheme="minorHAnsi"/>
          <w:bCs/>
          <w:snapToGrid w:val="0"/>
        </w:rPr>
        <w:t xml:space="preserve">discussed the effectiveness of UST in MSUC and presented information on persistence to biologic therapy in the Australian context, based on PBS prescribing data. The hearing noted the persistence to therapy of UST was high in its current listings for Crohn’s disease </w:t>
      </w:r>
      <w:r w:rsidR="00912781" w:rsidRPr="009D0B92">
        <w:rPr>
          <w:rFonts w:asciiTheme="minorHAnsi" w:hAnsiTheme="minorHAnsi"/>
          <w:bCs/>
          <w:snapToGrid w:val="0"/>
        </w:rPr>
        <w:lastRenderedPageBreak/>
        <w:t>and also highlighted that persistence to</w:t>
      </w:r>
      <w:r w:rsidR="00D737F7" w:rsidRPr="009D0B92">
        <w:rPr>
          <w:rFonts w:asciiTheme="minorHAnsi" w:hAnsiTheme="minorHAnsi"/>
          <w:bCs/>
          <w:snapToGrid w:val="0"/>
        </w:rPr>
        <w:t xml:space="preserve"> first-line</w:t>
      </w:r>
      <w:r w:rsidR="00912781" w:rsidRPr="009D0B92">
        <w:rPr>
          <w:rFonts w:asciiTheme="minorHAnsi" w:hAnsiTheme="minorHAnsi"/>
          <w:bCs/>
          <w:snapToGrid w:val="0"/>
        </w:rPr>
        <w:t xml:space="preserve"> therapy with VDZ was higher than IFX or ADA</w:t>
      </w:r>
      <w:r w:rsidR="00D737F7" w:rsidRPr="009D0B92">
        <w:rPr>
          <w:rFonts w:asciiTheme="minorHAnsi" w:hAnsiTheme="minorHAnsi"/>
          <w:bCs/>
          <w:snapToGrid w:val="0"/>
        </w:rPr>
        <w:t xml:space="preserve"> in MSUC. The clinician stated that the lower persistence to anti-tumour necrosis factor alfa (TNF-a) agents may be due to the development of anti-drug antibodies or other factors which may be contributing to a loss of effectiveness over time</w:t>
      </w:r>
      <w:r w:rsidR="00912254" w:rsidRPr="009D0B92">
        <w:rPr>
          <w:rFonts w:asciiTheme="minorHAnsi" w:hAnsiTheme="minorHAnsi"/>
          <w:bCs/>
          <w:snapToGrid w:val="0"/>
        </w:rPr>
        <w:t xml:space="preserve"> compared to agents with other mechanisms of action, such as VDZ</w:t>
      </w:r>
      <w:r w:rsidR="00D737F7" w:rsidRPr="009D0B92">
        <w:rPr>
          <w:rFonts w:asciiTheme="minorHAnsi" w:hAnsiTheme="minorHAnsi"/>
          <w:bCs/>
          <w:snapToGrid w:val="0"/>
        </w:rPr>
        <w:t>.</w:t>
      </w:r>
    </w:p>
    <w:bookmarkEnd w:id="24"/>
    <w:p w14:paraId="2F630D52" w14:textId="77777777" w:rsidR="00B4100F" w:rsidRPr="009D0B92" w:rsidRDefault="00B4100F" w:rsidP="00B4100F">
      <w:pPr>
        <w:pStyle w:val="3-SubsectionHeading"/>
        <w:rPr>
          <w:lang w:eastAsia="en-AU"/>
        </w:rPr>
      </w:pPr>
      <w:r w:rsidRPr="009D0B92">
        <w:rPr>
          <w:lang w:eastAsia="en-AU"/>
        </w:rPr>
        <w:t>Consumer comments</w:t>
      </w:r>
    </w:p>
    <w:p w14:paraId="2A090993" w14:textId="73E30CA1" w:rsidR="00D56317" w:rsidRPr="009D0B92" w:rsidRDefault="00B4100F" w:rsidP="00912781">
      <w:pPr>
        <w:widowControl w:val="0"/>
        <w:numPr>
          <w:ilvl w:val="1"/>
          <w:numId w:val="1"/>
        </w:numPr>
        <w:spacing w:after="120"/>
        <w:rPr>
          <w:rFonts w:asciiTheme="minorHAnsi" w:hAnsiTheme="minorHAnsi"/>
          <w:bCs/>
          <w:snapToGrid w:val="0"/>
        </w:rPr>
      </w:pPr>
      <w:bookmarkStart w:id="25" w:name="_Hlk76382618"/>
      <w:r w:rsidRPr="009D0B92">
        <w:rPr>
          <w:rFonts w:asciiTheme="minorHAnsi" w:hAnsiTheme="minorHAnsi"/>
          <w:bCs/>
          <w:snapToGrid w:val="0"/>
        </w:rPr>
        <w:t>The PBAC noted and welcomed the input from individuals (</w:t>
      </w:r>
      <w:r w:rsidR="00E908E7" w:rsidRPr="009D0B92">
        <w:rPr>
          <w:rFonts w:asciiTheme="minorHAnsi" w:hAnsiTheme="minorHAnsi"/>
          <w:bCs/>
          <w:snapToGrid w:val="0"/>
        </w:rPr>
        <w:t>2</w:t>
      </w:r>
      <w:r w:rsidRPr="009D0B92">
        <w:rPr>
          <w:rFonts w:asciiTheme="minorHAnsi" w:hAnsiTheme="minorHAnsi"/>
          <w:bCs/>
          <w:snapToGrid w:val="0"/>
        </w:rPr>
        <w:t>), health care professionals (</w:t>
      </w:r>
      <w:r w:rsidR="00E908E7" w:rsidRPr="009D0B92">
        <w:rPr>
          <w:rFonts w:asciiTheme="minorHAnsi" w:hAnsiTheme="minorHAnsi"/>
          <w:bCs/>
          <w:snapToGrid w:val="0"/>
        </w:rPr>
        <w:t>15</w:t>
      </w:r>
      <w:r w:rsidRPr="009D0B92">
        <w:rPr>
          <w:rFonts w:asciiTheme="minorHAnsi" w:hAnsiTheme="minorHAnsi"/>
          <w:bCs/>
          <w:snapToGrid w:val="0"/>
        </w:rPr>
        <w:t>) and organisations (</w:t>
      </w:r>
      <w:r w:rsidR="00E908E7" w:rsidRPr="009D0B92">
        <w:rPr>
          <w:rFonts w:asciiTheme="minorHAnsi" w:hAnsiTheme="minorHAnsi"/>
          <w:bCs/>
          <w:snapToGrid w:val="0"/>
        </w:rPr>
        <w:t>2</w:t>
      </w:r>
      <w:r w:rsidR="00821EA0" w:rsidRPr="009D0B92">
        <w:rPr>
          <w:rFonts w:asciiTheme="minorHAnsi" w:hAnsiTheme="minorHAnsi"/>
          <w:bCs/>
          <w:snapToGrid w:val="0"/>
        </w:rPr>
        <w:t xml:space="preserve">), including IBD Sydney and Crohn’s and Colitis Australia, </w:t>
      </w:r>
      <w:r w:rsidRPr="009D0B92">
        <w:rPr>
          <w:rFonts w:asciiTheme="minorHAnsi" w:hAnsiTheme="minorHAnsi"/>
          <w:bCs/>
          <w:snapToGrid w:val="0"/>
        </w:rPr>
        <w:t>via the Consumer Comments facility on the PBS website.  The comments</w:t>
      </w:r>
      <w:r w:rsidR="00D56317" w:rsidRPr="009D0B92">
        <w:rPr>
          <w:rFonts w:asciiTheme="minorHAnsi" w:hAnsiTheme="minorHAnsi"/>
          <w:bCs/>
          <w:snapToGrid w:val="0"/>
        </w:rPr>
        <w:t xml:space="preserve"> from health professionals </w:t>
      </w:r>
      <w:r w:rsidR="00912781" w:rsidRPr="009D0B92">
        <w:rPr>
          <w:rFonts w:asciiTheme="minorHAnsi" w:hAnsiTheme="minorHAnsi"/>
          <w:bCs/>
          <w:snapToGrid w:val="0"/>
        </w:rPr>
        <w:t>highlighted the effectiveness of UST in MSUC and noted it was associated with fewer infections than some of the alternative therapies for the condition, and described the burden of disease and quality of life impacts of ulcerative colitis and the ability for many patients to return to a normal life with effective treatments such as UST.</w:t>
      </w:r>
      <w:r w:rsidR="00821EA0" w:rsidRPr="009D0B92">
        <w:rPr>
          <w:rFonts w:asciiTheme="minorHAnsi" w:hAnsiTheme="minorHAnsi"/>
          <w:bCs/>
          <w:snapToGrid w:val="0"/>
        </w:rPr>
        <w:t xml:space="preserve"> </w:t>
      </w:r>
      <w:r w:rsidR="00D56317" w:rsidRPr="009D0B92">
        <w:rPr>
          <w:rFonts w:asciiTheme="minorHAnsi" w:hAnsiTheme="minorHAnsi"/>
          <w:bCs/>
          <w:snapToGrid w:val="0"/>
        </w:rPr>
        <w:t>The comments from individuals</w:t>
      </w:r>
      <w:r w:rsidR="00912781" w:rsidRPr="009D0B92">
        <w:rPr>
          <w:rFonts w:asciiTheme="minorHAnsi" w:hAnsiTheme="minorHAnsi"/>
          <w:bCs/>
          <w:snapToGrid w:val="0"/>
        </w:rPr>
        <w:t xml:space="preserve"> highlighted the disease burden of MSUC and outlined the benefits of UST treatment included substantial symptom improvement, which allowed them to live a normal life and undertake daily activities without the constant burden of disease symptoms.</w:t>
      </w:r>
    </w:p>
    <w:p w14:paraId="72A41C39" w14:textId="1EE8809D" w:rsidR="00B4100F" w:rsidRPr="009D0B92" w:rsidRDefault="00D56317" w:rsidP="00FF34E4">
      <w:pPr>
        <w:widowControl w:val="0"/>
        <w:numPr>
          <w:ilvl w:val="1"/>
          <w:numId w:val="1"/>
        </w:numPr>
        <w:spacing w:after="120"/>
        <w:rPr>
          <w:rFonts w:asciiTheme="minorHAnsi" w:hAnsiTheme="minorHAnsi"/>
          <w:bCs/>
          <w:snapToGrid w:val="0"/>
        </w:rPr>
      </w:pPr>
      <w:r w:rsidRPr="009D0B92">
        <w:rPr>
          <w:rFonts w:asciiTheme="minorHAnsi" w:hAnsiTheme="minorHAnsi"/>
          <w:bCs/>
          <w:snapToGrid w:val="0"/>
        </w:rPr>
        <w:t>The comments from IBD Sydney described ustekinumab as being effective for inflammatory bowel disease (IBD) conditions, without causing systemic immunosuppression and side effects compared to alternative drugs, and also appeared to be less prone to the development of anti-drug antibodies. The comments from Crohn’s and Colitis Australia outlined the benefits and convenience of a self-administered injectable therapy for some patients for the management of their ulcerative colitis</w:t>
      </w:r>
      <w:r w:rsidR="00FF34E4" w:rsidRPr="009D0B92">
        <w:rPr>
          <w:rFonts w:asciiTheme="minorHAnsi" w:hAnsiTheme="minorHAnsi"/>
          <w:bCs/>
          <w:snapToGrid w:val="0"/>
        </w:rPr>
        <w:t>. The input from Crohn’s and Colitis Australia also shared</w:t>
      </w:r>
      <w:r w:rsidRPr="009D0B92">
        <w:rPr>
          <w:rFonts w:asciiTheme="minorHAnsi" w:hAnsiTheme="minorHAnsi"/>
          <w:bCs/>
          <w:snapToGrid w:val="0"/>
        </w:rPr>
        <w:t xml:space="preserve"> patient experiences with ustekinumab treatment for </w:t>
      </w:r>
      <w:r w:rsidR="00FF34E4" w:rsidRPr="009D0B92">
        <w:rPr>
          <w:rFonts w:asciiTheme="minorHAnsi" w:hAnsiTheme="minorHAnsi"/>
          <w:bCs/>
          <w:snapToGrid w:val="0"/>
        </w:rPr>
        <w:t>ulcerative colitis and Crohn’s disease, where the patients described the effectiveness of ustekinumab for their condition and</w:t>
      </w:r>
      <w:r w:rsidRPr="009D0B92">
        <w:rPr>
          <w:rFonts w:asciiTheme="minorHAnsi" w:hAnsiTheme="minorHAnsi"/>
          <w:bCs/>
          <w:snapToGrid w:val="0"/>
        </w:rPr>
        <w:t xml:space="preserve"> </w:t>
      </w:r>
      <w:r w:rsidR="00B4100F" w:rsidRPr="009D0B92">
        <w:rPr>
          <w:rFonts w:asciiTheme="minorHAnsi" w:hAnsiTheme="minorHAnsi"/>
          <w:bCs/>
          <w:snapToGrid w:val="0"/>
        </w:rPr>
        <w:t>described a range of benefits of treatment including</w:t>
      </w:r>
      <w:r w:rsidR="00FF34E4" w:rsidRPr="009D0B92">
        <w:rPr>
          <w:rFonts w:asciiTheme="minorHAnsi" w:hAnsiTheme="minorHAnsi"/>
          <w:bCs/>
          <w:snapToGrid w:val="0"/>
        </w:rPr>
        <w:t xml:space="preserve"> reduced sleep interruption, improved concentration at work and improved freedom have a social life and participate in sports and other activities.</w:t>
      </w:r>
    </w:p>
    <w:bookmarkEnd w:id="22"/>
    <w:bookmarkEnd w:id="25"/>
    <w:p w14:paraId="609C0765" w14:textId="04457DDE" w:rsidR="00B60939" w:rsidRPr="00C9624D" w:rsidRDefault="00B60939" w:rsidP="002E4F02">
      <w:pPr>
        <w:pStyle w:val="4-SubsectionHeading"/>
      </w:pPr>
      <w:r w:rsidRPr="00C9624D">
        <w:t>Clinical trials</w:t>
      </w:r>
      <w:bookmarkEnd w:id="21"/>
      <w:bookmarkEnd w:id="23"/>
    </w:p>
    <w:p w14:paraId="713964DA" w14:textId="690DF8FB" w:rsidR="00D408ED" w:rsidRPr="00F6470F" w:rsidRDefault="00F6470F" w:rsidP="00D408ED">
      <w:pPr>
        <w:pStyle w:val="3-BodyText"/>
      </w:pPr>
      <w:r w:rsidRPr="00F6470F">
        <w:rPr>
          <w:rFonts w:eastAsiaTheme="minorEastAsia"/>
          <w:szCs w:val="22"/>
          <w:lang w:eastAsia="en-US"/>
        </w:rPr>
        <w:t>There were no head-to-head trials of UST vs. VDZ</w:t>
      </w:r>
      <w:r w:rsidR="00CE253F">
        <w:rPr>
          <w:rFonts w:eastAsiaTheme="minorEastAsia"/>
          <w:szCs w:val="22"/>
          <w:lang w:eastAsia="en-US"/>
        </w:rPr>
        <w:t xml:space="preserve"> (main comparator</w:t>
      </w:r>
      <w:r w:rsidR="00C079CB">
        <w:rPr>
          <w:rFonts w:eastAsiaTheme="minorEastAsia"/>
          <w:szCs w:val="22"/>
          <w:lang w:eastAsia="en-US"/>
        </w:rPr>
        <w:t>)</w:t>
      </w:r>
      <w:r w:rsidRPr="00F6470F">
        <w:rPr>
          <w:rFonts w:eastAsiaTheme="minorEastAsia"/>
          <w:szCs w:val="22"/>
          <w:lang w:eastAsia="en-US"/>
        </w:rPr>
        <w:t xml:space="preserve"> or ADA</w:t>
      </w:r>
      <w:r w:rsidR="00CE253F">
        <w:rPr>
          <w:rFonts w:eastAsiaTheme="minorEastAsia"/>
          <w:szCs w:val="22"/>
          <w:lang w:eastAsia="en-US"/>
        </w:rPr>
        <w:t xml:space="preserve"> (supplementary comparator</w:t>
      </w:r>
      <w:r w:rsidR="00C079CB">
        <w:rPr>
          <w:rFonts w:eastAsiaTheme="minorEastAsia"/>
          <w:szCs w:val="22"/>
          <w:lang w:eastAsia="en-US"/>
        </w:rPr>
        <w:t>)</w:t>
      </w:r>
      <w:r w:rsidRPr="00F6470F">
        <w:rPr>
          <w:rFonts w:eastAsiaTheme="minorEastAsia"/>
          <w:szCs w:val="22"/>
          <w:lang w:eastAsia="en-US"/>
        </w:rPr>
        <w:t xml:space="preserve"> for the treatment of MSUC. The submission presented indirect comparisons using placebo (PBO) as common reference, based on: </w:t>
      </w:r>
    </w:p>
    <w:p w14:paraId="41DEF894" w14:textId="1939A435" w:rsidR="00D408ED" w:rsidRPr="00A344DE" w:rsidRDefault="00A344DE" w:rsidP="00A344DE">
      <w:pPr>
        <w:pStyle w:val="3-BodyText"/>
        <w:numPr>
          <w:ilvl w:val="0"/>
          <w:numId w:val="0"/>
        </w:numPr>
        <w:ind w:left="720"/>
        <w:rPr>
          <w:rFonts w:eastAsiaTheme="minorEastAsia"/>
          <w:szCs w:val="22"/>
          <w:lang w:eastAsia="en-US"/>
        </w:rPr>
      </w:pPr>
      <w:r w:rsidRPr="00A344DE">
        <w:rPr>
          <w:rFonts w:eastAsiaTheme="minorEastAsia"/>
          <w:szCs w:val="22"/>
          <w:lang w:eastAsia="en-US"/>
        </w:rPr>
        <w:t>Six</w:t>
      </w:r>
      <w:r w:rsidR="00D408ED" w:rsidRPr="00A344DE">
        <w:rPr>
          <w:rFonts w:eastAsiaTheme="minorEastAsia"/>
          <w:szCs w:val="22"/>
          <w:lang w:eastAsia="en-US"/>
        </w:rPr>
        <w:t xml:space="preserve"> </w:t>
      </w:r>
      <w:r w:rsidR="0050005D">
        <w:rPr>
          <w:rFonts w:eastAsiaTheme="minorEastAsia"/>
          <w:szCs w:val="22"/>
          <w:lang w:eastAsia="en-US"/>
        </w:rPr>
        <w:t>randomised controlled trials (</w:t>
      </w:r>
      <w:r w:rsidR="00D408ED" w:rsidRPr="00A344DE">
        <w:rPr>
          <w:rFonts w:eastAsiaTheme="minorEastAsia"/>
          <w:szCs w:val="22"/>
          <w:lang w:eastAsia="en-US"/>
        </w:rPr>
        <w:t>RCTs</w:t>
      </w:r>
      <w:r w:rsidR="0050005D">
        <w:rPr>
          <w:rFonts w:eastAsiaTheme="minorEastAsia"/>
          <w:szCs w:val="22"/>
          <w:lang w:eastAsia="en-US"/>
        </w:rPr>
        <w:t>)</w:t>
      </w:r>
      <w:r w:rsidR="00D408ED" w:rsidRPr="00A344DE">
        <w:rPr>
          <w:rFonts w:eastAsiaTheme="minorEastAsia"/>
          <w:szCs w:val="22"/>
          <w:lang w:eastAsia="en-US"/>
        </w:rPr>
        <w:t xml:space="preserve"> for induction therapy:</w:t>
      </w:r>
    </w:p>
    <w:p w14:paraId="21F3297F" w14:textId="77777777" w:rsidR="00D408ED" w:rsidRPr="00F6470F" w:rsidRDefault="00D408ED" w:rsidP="004522A8">
      <w:pPr>
        <w:widowControl w:val="0"/>
        <w:numPr>
          <w:ilvl w:val="0"/>
          <w:numId w:val="6"/>
        </w:numPr>
        <w:spacing w:after="160"/>
        <w:rPr>
          <w:rFonts w:eastAsiaTheme="minorEastAsia"/>
          <w:snapToGrid w:val="0"/>
          <w:szCs w:val="22"/>
          <w:lang w:eastAsia="en-US"/>
        </w:rPr>
      </w:pPr>
      <w:r w:rsidRPr="00F6470F">
        <w:rPr>
          <w:rFonts w:eastAsiaTheme="minorEastAsia"/>
          <w:snapToGrid w:val="0"/>
          <w:szCs w:val="22"/>
          <w:lang w:eastAsia="en-US"/>
        </w:rPr>
        <w:t>UST vs. PBO (one RCT): UNIFI (induction phase);</w:t>
      </w:r>
    </w:p>
    <w:p w14:paraId="088BBDEA" w14:textId="07201A99" w:rsidR="00D408ED" w:rsidRPr="00F6470F" w:rsidRDefault="00D408ED" w:rsidP="004522A8">
      <w:pPr>
        <w:widowControl w:val="0"/>
        <w:numPr>
          <w:ilvl w:val="0"/>
          <w:numId w:val="6"/>
        </w:numPr>
        <w:spacing w:after="160"/>
        <w:rPr>
          <w:rFonts w:eastAsiaTheme="minorEastAsia"/>
          <w:snapToGrid w:val="0"/>
          <w:szCs w:val="22"/>
          <w:lang w:eastAsia="en-US"/>
        </w:rPr>
      </w:pPr>
      <w:r w:rsidRPr="00F6470F">
        <w:rPr>
          <w:rFonts w:eastAsiaTheme="minorEastAsia"/>
          <w:snapToGrid w:val="0"/>
          <w:szCs w:val="22"/>
          <w:lang w:eastAsia="en-US"/>
        </w:rPr>
        <w:t xml:space="preserve">VDZ vs. PBO (two RCTs): GEMINI </w:t>
      </w:r>
      <w:r w:rsidR="001B1468">
        <w:rPr>
          <w:rFonts w:eastAsiaTheme="minorEastAsia"/>
          <w:snapToGrid w:val="0"/>
          <w:szCs w:val="22"/>
          <w:lang w:eastAsia="en-US"/>
        </w:rPr>
        <w:t>1</w:t>
      </w:r>
      <w:r w:rsidRPr="00F6470F">
        <w:rPr>
          <w:rFonts w:eastAsiaTheme="minorEastAsia"/>
          <w:snapToGrid w:val="0"/>
          <w:szCs w:val="22"/>
          <w:lang w:eastAsia="en-US"/>
        </w:rPr>
        <w:t xml:space="preserve"> (induction phase), Motoya 2019 (induction phase);</w:t>
      </w:r>
    </w:p>
    <w:p w14:paraId="74016623" w14:textId="77777777" w:rsidR="00D408ED" w:rsidRPr="00F6470F" w:rsidRDefault="00D408ED" w:rsidP="004522A8">
      <w:pPr>
        <w:widowControl w:val="0"/>
        <w:numPr>
          <w:ilvl w:val="0"/>
          <w:numId w:val="6"/>
        </w:numPr>
        <w:spacing w:after="160"/>
        <w:rPr>
          <w:rFonts w:eastAsiaTheme="minorEastAsia"/>
          <w:snapToGrid w:val="0"/>
          <w:szCs w:val="22"/>
          <w:lang w:eastAsia="en-US"/>
        </w:rPr>
      </w:pPr>
      <w:r w:rsidRPr="00F6470F">
        <w:rPr>
          <w:rFonts w:eastAsiaTheme="minorEastAsia"/>
          <w:snapToGrid w:val="0"/>
          <w:szCs w:val="22"/>
          <w:lang w:eastAsia="en-US"/>
        </w:rPr>
        <w:t>ADA vs. PBO (three RCTs): ULTRA I, ULTRA II (induction phase); Suzuki 2014 (induction phase).</w:t>
      </w:r>
    </w:p>
    <w:p w14:paraId="74B84C64" w14:textId="4E8B022B" w:rsidR="00D408ED" w:rsidRPr="00F6470F" w:rsidRDefault="00A344DE" w:rsidP="00A344DE">
      <w:pPr>
        <w:pStyle w:val="3-BodyText"/>
        <w:numPr>
          <w:ilvl w:val="0"/>
          <w:numId w:val="0"/>
        </w:numPr>
        <w:ind w:left="720"/>
        <w:rPr>
          <w:rFonts w:eastAsiaTheme="minorEastAsia"/>
          <w:szCs w:val="22"/>
          <w:lang w:eastAsia="en-US"/>
        </w:rPr>
      </w:pPr>
      <w:r>
        <w:rPr>
          <w:rFonts w:eastAsiaTheme="minorEastAsia"/>
          <w:szCs w:val="22"/>
          <w:lang w:eastAsia="en-US"/>
        </w:rPr>
        <w:lastRenderedPageBreak/>
        <w:t>S</w:t>
      </w:r>
      <w:r w:rsidR="00D408ED" w:rsidRPr="00F6470F">
        <w:rPr>
          <w:rFonts w:eastAsiaTheme="minorEastAsia"/>
          <w:szCs w:val="22"/>
          <w:lang w:eastAsia="en-US"/>
        </w:rPr>
        <w:t>ix RCTs for maintenance therapy:</w:t>
      </w:r>
    </w:p>
    <w:p w14:paraId="5D5785F2" w14:textId="77777777" w:rsidR="00D408ED" w:rsidRPr="00F6470F" w:rsidRDefault="00D408ED" w:rsidP="004522A8">
      <w:pPr>
        <w:widowControl w:val="0"/>
        <w:numPr>
          <w:ilvl w:val="0"/>
          <w:numId w:val="6"/>
        </w:numPr>
        <w:spacing w:after="160"/>
        <w:rPr>
          <w:rFonts w:eastAsiaTheme="minorEastAsia"/>
          <w:snapToGrid w:val="0"/>
          <w:szCs w:val="22"/>
          <w:lang w:eastAsia="en-US"/>
        </w:rPr>
      </w:pPr>
      <w:r w:rsidRPr="00F6470F">
        <w:rPr>
          <w:rFonts w:eastAsiaTheme="minorEastAsia"/>
          <w:snapToGrid w:val="0"/>
          <w:szCs w:val="22"/>
          <w:lang w:eastAsia="en-US"/>
        </w:rPr>
        <w:t>UST vs. PBO (one RCT): UNIFI (maintenance phase);</w:t>
      </w:r>
    </w:p>
    <w:p w14:paraId="01BA8B3B" w14:textId="71168616" w:rsidR="00D408ED" w:rsidRPr="00F6470F" w:rsidRDefault="00D408ED" w:rsidP="004522A8">
      <w:pPr>
        <w:widowControl w:val="0"/>
        <w:numPr>
          <w:ilvl w:val="0"/>
          <w:numId w:val="6"/>
        </w:numPr>
        <w:spacing w:after="160"/>
        <w:rPr>
          <w:rFonts w:eastAsiaTheme="minorEastAsia"/>
          <w:snapToGrid w:val="0"/>
          <w:szCs w:val="22"/>
          <w:lang w:eastAsia="en-US"/>
        </w:rPr>
      </w:pPr>
      <w:r w:rsidRPr="00F6470F">
        <w:rPr>
          <w:rFonts w:eastAsiaTheme="minorEastAsia"/>
          <w:snapToGrid w:val="0"/>
          <w:szCs w:val="22"/>
          <w:lang w:eastAsia="en-US"/>
        </w:rPr>
        <w:t xml:space="preserve">VDZ vs. PBO (three RCTs): GEMINI </w:t>
      </w:r>
      <w:r w:rsidR="001B1468">
        <w:rPr>
          <w:rFonts w:eastAsiaTheme="minorEastAsia"/>
          <w:snapToGrid w:val="0"/>
          <w:szCs w:val="22"/>
          <w:lang w:eastAsia="en-US"/>
        </w:rPr>
        <w:t>1</w:t>
      </w:r>
      <w:r w:rsidRPr="00F6470F">
        <w:rPr>
          <w:rFonts w:eastAsiaTheme="minorEastAsia"/>
          <w:snapToGrid w:val="0"/>
          <w:szCs w:val="22"/>
          <w:lang w:eastAsia="en-US"/>
        </w:rPr>
        <w:t xml:space="preserve"> (maintenance phase), Motoya 2019 (maintenance phase); VISIBLE 1</w:t>
      </w:r>
      <w:r>
        <w:rPr>
          <w:rFonts w:eastAsiaTheme="minorEastAsia"/>
          <w:snapToGrid w:val="0"/>
          <w:szCs w:val="22"/>
          <w:lang w:eastAsia="en-US"/>
        </w:rPr>
        <w:t>;</w:t>
      </w:r>
    </w:p>
    <w:p w14:paraId="601A6FA1" w14:textId="0B712177" w:rsidR="00D408ED" w:rsidRPr="00D408ED" w:rsidRDefault="00D408ED" w:rsidP="004522A8">
      <w:pPr>
        <w:widowControl w:val="0"/>
        <w:numPr>
          <w:ilvl w:val="0"/>
          <w:numId w:val="6"/>
        </w:numPr>
        <w:spacing w:after="160"/>
        <w:rPr>
          <w:rFonts w:eastAsiaTheme="minorEastAsia"/>
          <w:snapToGrid w:val="0"/>
          <w:szCs w:val="22"/>
          <w:lang w:val="pt-PT" w:eastAsia="en-US"/>
        </w:rPr>
      </w:pPr>
      <w:r w:rsidRPr="00C149BD">
        <w:rPr>
          <w:rFonts w:eastAsiaTheme="minorEastAsia"/>
          <w:snapToGrid w:val="0"/>
          <w:szCs w:val="22"/>
          <w:lang w:val="pt-PT" w:eastAsia="en-US"/>
        </w:rPr>
        <w:t xml:space="preserve">ADA vs. PBO (two RCTs): </w:t>
      </w:r>
      <w:r w:rsidRPr="005D1DC5">
        <w:rPr>
          <w:rFonts w:eastAsiaTheme="minorEastAsia"/>
          <w:snapToGrid w:val="0"/>
          <w:szCs w:val="22"/>
          <w:lang w:val="pt-PT" w:eastAsia="en-US"/>
        </w:rPr>
        <w:t xml:space="preserve">ULTRA </w:t>
      </w:r>
      <w:r>
        <w:rPr>
          <w:rFonts w:eastAsiaTheme="minorEastAsia"/>
          <w:snapToGrid w:val="0"/>
          <w:szCs w:val="22"/>
          <w:lang w:val="pt-PT" w:eastAsia="en-US"/>
        </w:rPr>
        <w:t>II (maintenance phase)</w:t>
      </w:r>
      <w:r w:rsidRPr="005D1DC5">
        <w:rPr>
          <w:rFonts w:eastAsiaTheme="minorEastAsia"/>
          <w:snapToGrid w:val="0"/>
          <w:szCs w:val="22"/>
          <w:lang w:val="pt-PT" w:eastAsia="en-US"/>
        </w:rPr>
        <w:t>;</w:t>
      </w:r>
      <w:r>
        <w:rPr>
          <w:rFonts w:eastAsiaTheme="minorEastAsia"/>
          <w:snapToGrid w:val="0"/>
          <w:szCs w:val="22"/>
          <w:lang w:val="pt-PT" w:eastAsia="en-US"/>
        </w:rPr>
        <w:t xml:space="preserve"> Suzuki 2014 (maintenance phase).</w:t>
      </w:r>
    </w:p>
    <w:p w14:paraId="2964A4AC" w14:textId="3B6D212C" w:rsidR="00D408ED" w:rsidRPr="007D0632" w:rsidRDefault="00B25793" w:rsidP="00B25793">
      <w:pPr>
        <w:pStyle w:val="3-BodyText"/>
      </w:pPr>
      <w:r>
        <w:t>For maintenance therapy, t</w:t>
      </w:r>
      <w:r w:rsidR="00D408ED">
        <w:t>he submission argued that differences in trial designs and a long carry-over effect with UST</w:t>
      </w:r>
      <w:r>
        <w:t xml:space="preserve"> (impacting patients re-randomised to PBO for maintenance therapy)</w:t>
      </w:r>
      <w:r w:rsidR="00D408ED">
        <w:t xml:space="preserve"> meant that the standard indirect treatment comparisons biased against UST for maintenance treatment. To account for this bias, the submission proposed a modelling approach to convert results </w:t>
      </w:r>
      <w:r w:rsidR="00A344DE">
        <w:t xml:space="preserve">from the </w:t>
      </w:r>
      <w:r w:rsidR="00D408ED">
        <w:t>randomised withdrawal trial</w:t>
      </w:r>
      <w:r w:rsidR="00A344DE">
        <w:t>s</w:t>
      </w:r>
      <w:r w:rsidR="00D408ED">
        <w:t xml:space="preserve"> to mimic results </w:t>
      </w:r>
      <w:r w:rsidR="00A344DE">
        <w:t xml:space="preserve">of </w:t>
      </w:r>
      <w:r w:rsidR="003276FB">
        <w:t>t</w:t>
      </w:r>
      <w:r w:rsidR="00D408ED">
        <w:t>reat-through trial</w:t>
      </w:r>
      <w:r w:rsidR="00A344DE">
        <w:t>s prior to conducting the indirect treatment comparisons</w:t>
      </w:r>
      <w:r w:rsidR="00D3060E">
        <w:t xml:space="preserve"> (see Comparative effectiveness)</w:t>
      </w:r>
      <w:r w:rsidR="00A344DE">
        <w:t>. For these ‘</w:t>
      </w:r>
      <w:r w:rsidR="00D408ED">
        <w:t>trial-design-adjusted</w:t>
      </w:r>
      <w:r w:rsidR="00A344DE">
        <w:t>’</w:t>
      </w:r>
      <w:r w:rsidR="00D408ED">
        <w:t xml:space="preserve"> indirect treatment comparisons, the submission excluded VISIBLE 1 because the</w:t>
      </w:r>
      <w:r w:rsidR="00D3060E">
        <w:t xml:space="preserve"> open label induction phase meant that treat-through results could not be estimated</w:t>
      </w:r>
      <w:r w:rsidR="00A344DE">
        <w:t xml:space="preserve">; </w:t>
      </w:r>
      <w:r w:rsidR="00A344DE" w:rsidRPr="000D2EBC">
        <w:t>t</w:t>
      </w:r>
      <w:r w:rsidR="00D408ED" w:rsidRPr="000D2EBC">
        <w:t>he submission also excluded Suzuki 2014</w:t>
      </w:r>
      <w:r w:rsidR="00D3060E" w:rsidRPr="000D2EBC">
        <w:t xml:space="preserve"> from the adjusted comparisons </w:t>
      </w:r>
      <w:r w:rsidR="00D408ED" w:rsidRPr="000D2EBC">
        <w:t>but did not provide any justification.</w:t>
      </w:r>
    </w:p>
    <w:p w14:paraId="1FE6DE46" w14:textId="104401D0" w:rsidR="005C62D0" w:rsidRDefault="00AA1093" w:rsidP="005C62D0">
      <w:pPr>
        <w:pStyle w:val="3-BodyText"/>
      </w:pPr>
      <w:r w:rsidRPr="007D0632">
        <w:t xml:space="preserve">The submission also presented </w:t>
      </w:r>
      <w:r w:rsidR="00254A3D" w:rsidRPr="007D0632">
        <w:t xml:space="preserve">results from </w:t>
      </w:r>
      <w:r w:rsidR="007900DE">
        <w:t>retrospective, population-level persistence</w:t>
      </w:r>
      <w:r w:rsidRPr="007D0632">
        <w:t xml:space="preserve"> </w:t>
      </w:r>
      <w:r w:rsidR="00254A3D" w:rsidRPr="007D0632">
        <w:t>studies using data from the 10% PBS sample as supportive evidence (Ko et al 2021</w:t>
      </w:r>
      <w:r w:rsidR="0032079D" w:rsidRPr="007D0632">
        <w:rPr>
          <w:rStyle w:val="FootnoteReference"/>
        </w:rPr>
        <w:footnoteReference w:id="2"/>
      </w:r>
      <w:r w:rsidR="00254A3D" w:rsidRPr="007D0632">
        <w:t xml:space="preserve"> and an internal report by the sponsor). The studies compared </w:t>
      </w:r>
      <w:r w:rsidRPr="007D0632">
        <w:t xml:space="preserve">persistence </w:t>
      </w:r>
      <w:r w:rsidR="00254A3D" w:rsidRPr="007D0632">
        <w:t>across</w:t>
      </w:r>
      <w:r w:rsidRPr="007D0632">
        <w:t xml:space="preserve"> four </w:t>
      </w:r>
      <w:r w:rsidR="00254A3D" w:rsidRPr="007D0632">
        <w:t xml:space="preserve">drugs currently listed on the PBS for MSUC </w:t>
      </w:r>
      <w:r w:rsidRPr="007D0632">
        <w:t>(VDZ, IFX, ADA and GOL)</w:t>
      </w:r>
      <w:r w:rsidR="00254A3D" w:rsidRPr="007D0632">
        <w:t xml:space="preserve">. </w:t>
      </w:r>
      <w:r w:rsidRPr="007D0632">
        <w:t>The submission argued that persistence is a proxy measure of effectiveness on the PBS because continuing treatment requires patients to meet the PBS response criteria, but acknowledged it also accounts for safety and treatment acceptability by patients and physicians.</w:t>
      </w:r>
    </w:p>
    <w:p w14:paraId="3BE53E32" w14:textId="1C06385F" w:rsidR="00D408ED" w:rsidRPr="000D2EBC" w:rsidRDefault="005C62D0" w:rsidP="00C055D7">
      <w:pPr>
        <w:pStyle w:val="3-BodyText"/>
      </w:pPr>
      <w:r w:rsidRPr="000D2EBC">
        <w:t xml:space="preserve">These </w:t>
      </w:r>
      <w:r w:rsidR="007900DE">
        <w:t>population-level persistence</w:t>
      </w:r>
      <w:r w:rsidRPr="000D2EBC">
        <w:t xml:space="preserve"> studies did not provide any data to inform the comparative effectiveness between UST and other PBS-listed treatments for MSUC, but the submission argued that UST was likely to have similar treatment persistence to VDZ. In addition, </w:t>
      </w:r>
      <w:r w:rsidR="00A75262">
        <w:t xml:space="preserve">the evaluation stated that </w:t>
      </w:r>
      <w:r w:rsidRPr="000D2EBC">
        <w:t>t</w:t>
      </w:r>
      <w:r w:rsidR="00C03A5C" w:rsidRPr="000D2EBC">
        <w:t xml:space="preserve">reatment persistence may not be </w:t>
      </w:r>
      <w:r w:rsidR="009A4C4A" w:rsidRPr="000D2EBC">
        <w:t xml:space="preserve">the most </w:t>
      </w:r>
      <w:r w:rsidR="00C03A5C" w:rsidRPr="000D2EBC">
        <w:t xml:space="preserve">reliable outcome to </w:t>
      </w:r>
      <w:r w:rsidR="009A4C4A" w:rsidRPr="000D2EBC">
        <w:t xml:space="preserve">compare relative </w:t>
      </w:r>
      <w:r w:rsidR="00C03A5C" w:rsidRPr="000D2EBC">
        <w:t>effectiveness</w:t>
      </w:r>
      <w:r w:rsidR="009A4C4A" w:rsidRPr="000D2EBC">
        <w:t xml:space="preserve"> of treatments</w:t>
      </w:r>
      <w:r w:rsidR="00644A57" w:rsidRPr="000D2EBC">
        <w:t xml:space="preserve"> in this setting</w:t>
      </w:r>
      <w:r w:rsidR="00C03A5C" w:rsidRPr="000D2EBC">
        <w:t xml:space="preserve"> </w:t>
      </w:r>
      <w:r w:rsidR="00644A57" w:rsidRPr="000D2EBC">
        <w:t xml:space="preserve">because factors unrelated to effectiveness (or safety) may explain </w:t>
      </w:r>
      <w:r w:rsidR="00C055D7" w:rsidRPr="000D2EBC">
        <w:t>the decision to discontinue treatment</w:t>
      </w:r>
      <w:r w:rsidR="00644A57" w:rsidRPr="000D2EBC">
        <w:t xml:space="preserve">. </w:t>
      </w:r>
      <w:r w:rsidR="00BD4E1F" w:rsidRPr="000D2EBC">
        <w:t>These factors may include differences in population/setting (i.e. short-term IFX is recommended for acute disease</w:t>
      </w:r>
      <w:r w:rsidR="00BE459B" w:rsidRPr="000D2EBC">
        <w:t xml:space="preserve">) </w:t>
      </w:r>
      <w:r w:rsidR="008C5730" w:rsidRPr="000D2EBC">
        <w:t xml:space="preserve">as well as </w:t>
      </w:r>
      <w:r w:rsidR="00392504" w:rsidRPr="000D2EBC">
        <w:t xml:space="preserve">potential for </w:t>
      </w:r>
      <w:r w:rsidR="008C5730" w:rsidRPr="000D2EBC">
        <w:t xml:space="preserve">bias related to the </w:t>
      </w:r>
      <w:r w:rsidR="00392504" w:rsidRPr="000D2EBC">
        <w:t xml:space="preserve">data and </w:t>
      </w:r>
      <w:r w:rsidR="008C5730" w:rsidRPr="000D2EBC">
        <w:t>classification rules used to define treatment persistence (i.e.</w:t>
      </w:r>
      <w:r w:rsidR="00FB0EF2" w:rsidRPr="000D2EBC">
        <w:t xml:space="preserve"> </w:t>
      </w:r>
      <w:r w:rsidR="00392504" w:rsidRPr="000D2EBC">
        <w:lastRenderedPageBreak/>
        <w:t>treatment switching may not necessarily mean</w:t>
      </w:r>
      <w:r w:rsidR="00585390" w:rsidRPr="000D2EBC">
        <w:t xml:space="preserve"> treatment failure, </w:t>
      </w:r>
      <w:r w:rsidR="00392504" w:rsidRPr="000D2EBC">
        <w:t xml:space="preserve">the dataset does not capture </w:t>
      </w:r>
      <w:r w:rsidR="00FB0EF2" w:rsidRPr="000D2EBC">
        <w:t>doses administered to public hospital inpatients</w:t>
      </w:r>
      <w:r w:rsidR="00C055D7" w:rsidRPr="000D2EBC">
        <w:t xml:space="preserve"> or when overseas</w:t>
      </w:r>
      <w:r w:rsidR="00FB0EF2" w:rsidRPr="000D2EBC">
        <w:t>)</w:t>
      </w:r>
      <w:r w:rsidR="00BE459B" w:rsidRPr="000D2EBC">
        <w:t>.</w:t>
      </w:r>
    </w:p>
    <w:p w14:paraId="77471430" w14:textId="255D8CB7" w:rsidR="000D2EBC" w:rsidRPr="001C6C80" w:rsidRDefault="00A73134" w:rsidP="001C6C80">
      <w:pPr>
        <w:pStyle w:val="3-BodyText"/>
        <w:rPr>
          <w:rFonts w:ascii="Calibri" w:hAnsi="Calibri" w:cs="Calibri"/>
          <w:noProof/>
        </w:rPr>
      </w:pPr>
      <w:r w:rsidRPr="00995FE1">
        <w:rPr>
          <w:snapToGrid/>
          <w:lang w:val="en-US"/>
        </w:rPr>
        <w:t xml:space="preserve">Details of the trials presented in the submission are provided </w:t>
      </w:r>
      <w:r w:rsidRPr="000B168B">
        <w:rPr>
          <w:rFonts w:ascii="Calibri" w:hAnsi="Calibri" w:cs="Calibri"/>
          <w:snapToGrid/>
          <w:lang w:val="en-US"/>
        </w:rPr>
        <w:t>in</w:t>
      </w:r>
      <w:bookmarkStart w:id="26" w:name="_Ref103357201"/>
      <w:r w:rsidR="001C6C80">
        <w:rPr>
          <w:rFonts w:ascii="Calibri" w:hAnsi="Calibri" w:cs="Calibri"/>
          <w:snapToGrid/>
          <w:lang w:val="en-US"/>
        </w:rPr>
        <w:t xml:space="preserve"> </w:t>
      </w:r>
      <w:r w:rsidR="001C6C80" w:rsidRPr="001C6C80">
        <w:rPr>
          <w:rFonts w:ascii="Calibri" w:hAnsi="Calibri" w:cs="Calibri"/>
          <w:snapToGrid/>
          <w:lang w:val="en-US"/>
        </w:rPr>
        <w:fldChar w:fldCharType="begin"/>
      </w:r>
      <w:r w:rsidR="001C6C80" w:rsidRPr="000B168B">
        <w:rPr>
          <w:rFonts w:ascii="Calibri" w:hAnsi="Calibri" w:cs="Calibri"/>
          <w:snapToGrid/>
          <w:lang w:val="en-US"/>
        </w:rPr>
        <w:instrText xml:space="preserve"> REF _Ref103357201 \h  \* MERGEFORMAT </w:instrText>
      </w:r>
      <w:r w:rsidR="001C6C80" w:rsidRPr="001C6C80">
        <w:rPr>
          <w:rFonts w:ascii="Calibri" w:hAnsi="Calibri" w:cs="Calibri"/>
          <w:snapToGrid/>
          <w:lang w:val="en-US"/>
        </w:rPr>
      </w:r>
      <w:r w:rsidR="001C6C80" w:rsidRPr="001C6C80">
        <w:rPr>
          <w:rFonts w:ascii="Calibri" w:hAnsi="Calibri" w:cs="Calibri"/>
          <w:snapToGrid/>
          <w:lang w:val="en-US"/>
        </w:rPr>
        <w:fldChar w:fldCharType="separate"/>
      </w:r>
      <w:r w:rsidR="001C6C80" w:rsidRPr="001C6C80">
        <w:rPr>
          <w:rFonts w:ascii="Calibri" w:hAnsi="Calibri" w:cs="Calibri"/>
        </w:rPr>
        <w:t>Table 2</w:t>
      </w:r>
      <w:r w:rsidR="001C6C80" w:rsidRPr="001C6C80">
        <w:rPr>
          <w:rFonts w:ascii="Calibri" w:hAnsi="Calibri" w:cs="Calibri"/>
          <w:snapToGrid/>
          <w:lang w:val="en-US"/>
        </w:rPr>
        <w:fldChar w:fldCharType="end"/>
      </w:r>
      <w:r w:rsidR="001C6C80" w:rsidRPr="001C6C80">
        <w:rPr>
          <w:rFonts w:ascii="Calibri" w:hAnsi="Calibri" w:cs="Calibri"/>
          <w:snapToGrid/>
          <w:lang w:val="en-US"/>
        </w:rPr>
        <w:t>.</w:t>
      </w:r>
    </w:p>
    <w:p w14:paraId="7DE3A286" w14:textId="7E777939" w:rsidR="008E0D3C" w:rsidRPr="00E0258D" w:rsidRDefault="00995FE1" w:rsidP="00E0258D">
      <w:pPr>
        <w:pStyle w:val="Caption"/>
        <w:keepNext/>
        <w:spacing w:after="60"/>
        <w:jc w:val="left"/>
        <w:rPr>
          <w:rStyle w:val="CommentReference"/>
          <w:b/>
          <w:color w:val="auto"/>
          <w:szCs w:val="20"/>
        </w:rPr>
      </w:pPr>
      <w:r w:rsidRPr="00E0258D">
        <w:rPr>
          <w:rFonts w:ascii="Arial Narrow" w:hAnsi="Arial Narrow"/>
          <w:color w:val="auto"/>
          <w:sz w:val="20"/>
          <w:szCs w:val="20"/>
        </w:rPr>
        <w:t xml:space="preserve">Table </w:t>
      </w:r>
      <w:r w:rsidRPr="00E0258D">
        <w:rPr>
          <w:rFonts w:ascii="Arial Narrow" w:hAnsi="Arial Narrow"/>
          <w:color w:val="auto"/>
          <w:sz w:val="20"/>
          <w:szCs w:val="20"/>
        </w:rPr>
        <w:fldChar w:fldCharType="begin"/>
      </w:r>
      <w:r w:rsidRPr="00E0258D">
        <w:rPr>
          <w:rFonts w:ascii="Arial Narrow" w:hAnsi="Arial Narrow"/>
          <w:color w:val="auto"/>
          <w:sz w:val="20"/>
          <w:szCs w:val="20"/>
        </w:rPr>
        <w:instrText xml:space="preserve"> SEQ Table \* ARABIC </w:instrText>
      </w:r>
      <w:r w:rsidRPr="00E0258D">
        <w:rPr>
          <w:rFonts w:ascii="Arial Narrow" w:hAnsi="Arial Narrow"/>
          <w:color w:val="auto"/>
          <w:sz w:val="20"/>
          <w:szCs w:val="20"/>
        </w:rPr>
        <w:fldChar w:fldCharType="separate"/>
      </w:r>
      <w:r w:rsidR="00100670">
        <w:rPr>
          <w:rFonts w:ascii="Arial Narrow" w:hAnsi="Arial Narrow"/>
          <w:noProof/>
          <w:color w:val="auto"/>
          <w:sz w:val="20"/>
          <w:szCs w:val="20"/>
        </w:rPr>
        <w:t>2</w:t>
      </w:r>
      <w:r w:rsidRPr="00E0258D">
        <w:rPr>
          <w:rFonts w:ascii="Arial Narrow" w:hAnsi="Arial Narrow"/>
          <w:color w:val="auto"/>
          <w:sz w:val="20"/>
          <w:szCs w:val="20"/>
        </w:rPr>
        <w:fldChar w:fldCharType="end"/>
      </w:r>
      <w:bookmarkEnd w:id="26"/>
      <w:r w:rsidR="008E0D3C" w:rsidRPr="00E0258D">
        <w:rPr>
          <w:rStyle w:val="CommentReference"/>
          <w:b/>
          <w:color w:val="auto"/>
          <w:szCs w:val="20"/>
        </w:rPr>
        <w:t>:</w:t>
      </w:r>
      <w:r w:rsidR="00BC591F" w:rsidRPr="00E0258D">
        <w:rPr>
          <w:rStyle w:val="CommentReference"/>
          <w:b/>
          <w:color w:val="auto"/>
          <w:szCs w:val="20"/>
        </w:rPr>
        <w:t xml:space="preserve"> </w:t>
      </w:r>
      <w:r w:rsidR="008E0D3C" w:rsidRPr="00E0258D">
        <w:rPr>
          <w:rStyle w:val="CommentReference"/>
          <w:b/>
          <w:color w:val="auto"/>
          <w:szCs w:val="20"/>
        </w:rPr>
        <w:t>Trials and associated reports presented in the submission</w:t>
      </w:r>
    </w:p>
    <w:tbl>
      <w:tblPr>
        <w:tblStyle w:val="TableGridbeth3"/>
        <w:tblW w:w="5000" w:type="pct"/>
        <w:tblCellMar>
          <w:left w:w="28" w:type="dxa"/>
          <w:right w:w="28" w:type="dxa"/>
        </w:tblCellMar>
        <w:tblLook w:val="01E0" w:firstRow="1" w:lastRow="1" w:firstColumn="1" w:lastColumn="1" w:noHBand="0" w:noVBand="0"/>
        <w:tblCaption w:val="Table 2: Trials and associated reports presented in the submission"/>
      </w:tblPr>
      <w:tblGrid>
        <w:gridCol w:w="1387"/>
        <w:gridCol w:w="5412"/>
        <w:gridCol w:w="2218"/>
      </w:tblGrid>
      <w:tr w:rsidR="00995FE1" w:rsidRPr="00995FE1" w14:paraId="446C185C" w14:textId="77777777" w:rsidTr="00D3060E">
        <w:tc>
          <w:tcPr>
            <w:tcW w:w="769" w:type="pct"/>
            <w:vAlign w:val="center"/>
          </w:tcPr>
          <w:p w14:paraId="59188146" w14:textId="77777777" w:rsidR="00995FE1" w:rsidRPr="00995FE1" w:rsidRDefault="00995FE1" w:rsidP="009D6366">
            <w:pPr>
              <w:jc w:val="left"/>
              <w:rPr>
                <w:rFonts w:ascii="Arial Narrow" w:hAnsi="Arial Narrow" w:cs="Times New Roman"/>
                <w:b/>
                <w:bCs/>
                <w:sz w:val="18"/>
                <w:szCs w:val="22"/>
                <w:lang w:eastAsia="en-US"/>
              </w:rPr>
            </w:pPr>
            <w:r w:rsidRPr="00995FE1">
              <w:rPr>
                <w:rFonts w:ascii="Arial Narrow" w:hAnsi="Arial Narrow" w:cs="Times New Roman"/>
                <w:b/>
                <w:bCs/>
                <w:sz w:val="18"/>
                <w:szCs w:val="22"/>
                <w:lang w:eastAsia="en-US"/>
              </w:rPr>
              <w:t>Trial ID</w:t>
            </w:r>
          </w:p>
        </w:tc>
        <w:tc>
          <w:tcPr>
            <w:tcW w:w="3001" w:type="pct"/>
            <w:vAlign w:val="center"/>
          </w:tcPr>
          <w:p w14:paraId="1C242E94" w14:textId="77777777" w:rsidR="00995FE1" w:rsidRPr="00995FE1" w:rsidRDefault="00995FE1" w:rsidP="009D6366">
            <w:pPr>
              <w:jc w:val="left"/>
              <w:rPr>
                <w:rFonts w:ascii="Arial Narrow" w:hAnsi="Arial Narrow" w:cs="Times New Roman"/>
                <w:b/>
                <w:bCs/>
                <w:sz w:val="18"/>
                <w:szCs w:val="22"/>
                <w:lang w:eastAsia="en-US"/>
              </w:rPr>
            </w:pPr>
            <w:r w:rsidRPr="00995FE1">
              <w:rPr>
                <w:rFonts w:ascii="Arial Narrow" w:hAnsi="Arial Narrow" w:cs="Times New Roman"/>
                <w:b/>
                <w:bCs/>
                <w:sz w:val="18"/>
                <w:szCs w:val="22"/>
                <w:lang w:eastAsia="en-US"/>
              </w:rPr>
              <w:t>Protocol title/ Publication title</w:t>
            </w:r>
          </w:p>
        </w:tc>
        <w:tc>
          <w:tcPr>
            <w:tcW w:w="1230" w:type="pct"/>
            <w:vAlign w:val="center"/>
          </w:tcPr>
          <w:p w14:paraId="331B9691" w14:textId="77777777" w:rsidR="00995FE1" w:rsidRPr="00995FE1" w:rsidRDefault="00995FE1" w:rsidP="009D6366">
            <w:pPr>
              <w:jc w:val="left"/>
              <w:rPr>
                <w:rFonts w:ascii="Arial Narrow" w:hAnsi="Arial Narrow" w:cs="Times New Roman"/>
                <w:b/>
                <w:bCs/>
                <w:sz w:val="18"/>
                <w:szCs w:val="22"/>
                <w:lang w:eastAsia="en-US"/>
              </w:rPr>
            </w:pPr>
            <w:r w:rsidRPr="00995FE1">
              <w:rPr>
                <w:rFonts w:ascii="Arial Narrow" w:hAnsi="Arial Narrow" w:cs="Times New Roman"/>
                <w:b/>
                <w:bCs/>
                <w:sz w:val="18"/>
                <w:szCs w:val="22"/>
                <w:lang w:eastAsia="en-US"/>
              </w:rPr>
              <w:t>Publication citation</w:t>
            </w:r>
          </w:p>
        </w:tc>
      </w:tr>
      <w:tr w:rsidR="00995FE1" w:rsidRPr="00995FE1" w14:paraId="564ACDFC" w14:textId="77777777" w:rsidTr="00D3060E">
        <w:tc>
          <w:tcPr>
            <w:tcW w:w="5000" w:type="pct"/>
            <w:gridSpan w:val="3"/>
            <w:tcBorders>
              <w:bottom w:val="single" w:sz="4" w:space="0" w:color="auto"/>
            </w:tcBorders>
            <w:vAlign w:val="center"/>
          </w:tcPr>
          <w:p w14:paraId="01EF598B" w14:textId="77777777" w:rsidR="00995FE1" w:rsidRPr="00995FE1" w:rsidRDefault="00995FE1" w:rsidP="009D6366">
            <w:pPr>
              <w:jc w:val="left"/>
              <w:rPr>
                <w:rFonts w:ascii="Arial Narrow" w:hAnsi="Arial Narrow" w:cs="Times New Roman"/>
                <w:b/>
                <w:bCs/>
                <w:sz w:val="18"/>
                <w:szCs w:val="22"/>
                <w:lang w:eastAsia="en-US"/>
              </w:rPr>
            </w:pPr>
            <w:r w:rsidRPr="00995FE1">
              <w:rPr>
                <w:rFonts w:ascii="Arial Narrow" w:hAnsi="Arial Narrow" w:cs="Times New Roman"/>
                <w:b/>
                <w:bCs/>
                <w:sz w:val="18"/>
                <w:szCs w:val="22"/>
                <w:lang w:eastAsia="en-US"/>
              </w:rPr>
              <w:t>Ustekinumab trial</w:t>
            </w:r>
          </w:p>
        </w:tc>
      </w:tr>
      <w:tr w:rsidR="00D3060E" w:rsidRPr="008A654C" w14:paraId="36C39FB1" w14:textId="77777777" w:rsidTr="00D3060E">
        <w:trPr>
          <w:trHeight w:val="519"/>
        </w:trPr>
        <w:tc>
          <w:tcPr>
            <w:tcW w:w="769" w:type="pct"/>
            <w:vMerge w:val="restart"/>
            <w:tcBorders>
              <w:top w:val="single" w:sz="4" w:space="0" w:color="auto"/>
              <w:left w:val="single" w:sz="4" w:space="0" w:color="auto"/>
              <w:right w:val="single" w:sz="4" w:space="0" w:color="auto"/>
            </w:tcBorders>
            <w:vAlign w:val="center"/>
          </w:tcPr>
          <w:p w14:paraId="0ECD2800" w14:textId="77777777" w:rsidR="00D3060E" w:rsidRPr="008A654C" w:rsidRDefault="00D3060E" w:rsidP="009D6366">
            <w:pPr>
              <w:jc w:val="left"/>
              <w:rPr>
                <w:rFonts w:ascii="Arial Narrow" w:hAnsi="Arial Narrow" w:cs="Times New Roman"/>
                <w:sz w:val="18"/>
                <w:szCs w:val="22"/>
                <w:lang w:eastAsia="en-US"/>
              </w:rPr>
            </w:pPr>
            <w:r>
              <w:rPr>
                <w:rFonts w:ascii="Arial Narrow" w:hAnsi="Arial Narrow" w:cs="Times New Roman"/>
                <w:sz w:val="18"/>
                <w:szCs w:val="22"/>
                <w:lang w:eastAsia="en-US"/>
              </w:rPr>
              <w:t>UNIFI</w:t>
            </w:r>
          </w:p>
        </w:tc>
        <w:tc>
          <w:tcPr>
            <w:tcW w:w="3001" w:type="pct"/>
            <w:tcBorders>
              <w:top w:val="single" w:sz="4" w:space="0" w:color="auto"/>
              <w:left w:val="single" w:sz="4" w:space="0" w:color="auto"/>
              <w:bottom w:val="nil"/>
              <w:right w:val="single" w:sz="4" w:space="0" w:color="auto"/>
            </w:tcBorders>
            <w:vAlign w:val="center"/>
          </w:tcPr>
          <w:p w14:paraId="6F843E3F" w14:textId="77777777" w:rsidR="00D3060E" w:rsidRPr="008A654C" w:rsidRDefault="00D3060E" w:rsidP="009D6366">
            <w:pPr>
              <w:jc w:val="left"/>
              <w:rPr>
                <w:rFonts w:ascii="Arial Narrow" w:hAnsi="Arial Narrow" w:cs="Times New Roman"/>
                <w:sz w:val="18"/>
                <w:szCs w:val="22"/>
                <w:lang w:eastAsia="en-US"/>
              </w:rPr>
            </w:pPr>
            <w:r>
              <w:rPr>
                <w:rFonts w:ascii="Arial Narrow" w:hAnsi="Arial Narrow" w:cs="Times New Roman"/>
                <w:sz w:val="18"/>
                <w:szCs w:val="22"/>
                <w:lang w:eastAsia="en-US"/>
              </w:rPr>
              <w:t>Janssen</w:t>
            </w:r>
            <w:r w:rsidRPr="008A654C">
              <w:rPr>
                <w:rFonts w:ascii="Arial Narrow" w:hAnsi="Arial Narrow" w:cs="Times New Roman"/>
                <w:sz w:val="18"/>
                <w:szCs w:val="22"/>
                <w:lang w:eastAsia="en-US"/>
              </w:rPr>
              <w:t xml:space="preserve">. A </w:t>
            </w:r>
            <w:r>
              <w:rPr>
                <w:rFonts w:ascii="Arial Narrow" w:hAnsi="Arial Narrow" w:cs="Times New Roman"/>
                <w:sz w:val="18"/>
                <w:szCs w:val="22"/>
                <w:lang w:eastAsia="en-US"/>
              </w:rPr>
              <w:t>phase 3, randomized, double-blind, placebo-controlled, parallel-group, multicenter study to evaluate the safety and efficacy of ustekinumab induction and maintenance therapy in subjects with moderately to severely active ulcerative colitis. UNIFI.</w:t>
            </w:r>
          </w:p>
        </w:tc>
        <w:tc>
          <w:tcPr>
            <w:tcW w:w="1230" w:type="pct"/>
            <w:tcBorders>
              <w:top w:val="single" w:sz="4" w:space="0" w:color="auto"/>
              <w:left w:val="single" w:sz="4" w:space="0" w:color="auto"/>
              <w:bottom w:val="nil"/>
              <w:right w:val="single" w:sz="4" w:space="0" w:color="auto"/>
            </w:tcBorders>
            <w:vAlign w:val="center"/>
          </w:tcPr>
          <w:p w14:paraId="3F54E435" w14:textId="77777777" w:rsidR="00D3060E" w:rsidRPr="008A654C" w:rsidRDefault="00D3060E" w:rsidP="009D6366">
            <w:pPr>
              <w:jc w:val="left"/>
              <w:rPr>
                <w:rFonts w:ascii="Arial Narrow" w:hAnsi="Arial Narrow" w:cs="Times New Roman"/>
                <w:sz w:val="18"/>
                <w:szCs w:val="22"/>
                <w:lang w:eastAsia="en-US"/>
              </w:rPr>
            </w:pPr>
            <w:r w:rsidRPr="008A654C">
              <w:rPr>
                <w:rFonts w:ascii="Arial Narrow" w:hAnsi="Arial Narrow" w:cs="Times New Roman"/>
                <w:sz w:val="18"/>
                <w:szCs w:val="22"/>
                <w:lang w:eastAsia="en-US"/>
              </w:rPr>
              <w:t xml:space="preserve">Clinical study report – report date: </w:t>
            </w:r>
            <w:r>
              <w:rPr>
                <w:rFonts w:ascii="Arial Narrow" w:hAnsi="Arial Narrow" w:cs="Times New Roman"/>
                <w:sz w:val="18"/>
                <w:szCs w:val="22"/>
                <w:lang w:eastAsia="en-US"/>
              </w:rPr>
              <w:t>3 December 2018</w:t>
            </w:r>
            <w:r w:rsidRPr="008A654C">
              <w:rPr>
                <w:rFonts w:ascii="Arial Narrow" w:hAnsi="Arial Narrow" w:cs="Times New Roman"/>
                <w:sz w:val="18"/>
                <w:szCs w:val="22"/>
                <w:lang w:eastAsia="en-US"/>
              </w:rPr>
              <w:t>.</w:t>
            </w:r>
          </w:p>
        </w:tc>
      </w:tr>
      <w:tr w:rsidR="00D3060E" w:rsidRPr="008A654C" w14:paraId="6F12943E" w14:textId="77777777" w:rsidTr="00D3060E">
        <w:trPr>
          <w:trHeight w:val="598"/>
        </w:trPr>
        <w:tc>
          <w:tcPr>
            <w:tcW w:w="769" w:type="pct"/>
            <w:vMerge/>
            <w:tcBorders>
              <w:left w:val="single" w:sz="4" w:space="0" w:color="auto"/>
              <w:bottom w:val="single" w:sz="4" w:space="0" w:color="auto"/>
              <w:right w:val="single" w:sz="4" w:space="0" w:color="auto"/>
            </w:tcBorders>
            <w:vAlign w:val="center"/>
          </w:tcPr>
          <w:p w14:paraId="09D22C5C" w14:textId="77777777" w:rsidR="00D3060E" w:rsidRPr="008A654C" w:rsidRDefault="00D3060E" w:rsidP="009D6366">
            <w:pPr>
              <w:jc w:val="left"/>
              <w:rPr>
                <w:rFonts w:ascii="Arial Narrow" w:hAnsi="Arial Narrow" w:cs="Times New Roman"/>
                <w:sz w:val="18"/>
                <w:szCs w:val="22"/>
                <w:lang w:eastAsia="en-US"/>
              </w:rPr>
            </w:pPr>
          </w:p>
        </w:tc>
        <w:tc>
          <w:tcPr>
            <w:tcW w:w="3001" w:type="pct"/>
            <w:tcBorders>
              <w:top w:val="nil"/>
              <w:left w:val="single" w:sz="4" w:space="0" w:color="auto"/>
              <w:bottom w:val="single" w:sz="4" w:space="0" w:color="auto"/>
              <w:right w:val="single" w:sz="4" w:space="0" w:color="auto"/>
            </w:tcBorders>
            <w:vAlign w:val="center"/>
          </w:tcPr>
          <w:p w14:paraId="5EFC7DD7" w14:textId="77777777" w:rsidR="00D3060E" w:rsidRPr="008A654C" w:rsidRDefault="00D3060E" w:rsidP="009D6366">
            <w:pPr>
              <w:jc w:val="left"/>
              <w:rPr>
                <w:rFonts w:ascii="Arial Narrow" w:hAnsi="Arial Narrow" w:cs="Times New Roman"/>
                <w:sz w:val="18"/>
                <w:szCs w:val="22"/>
                <w:lang w:eastAsia="en-US"/>
              </w:rPr>
            </w:pPr>
            <w:r>
              <w:rPr>
                <w:rFonts w:ascii="Arial Narrow" w:hAnsi="Arial Narrow" w:cs="Times New Roman"/>
                <w:sz w:val="18"/>
                <w:szCs w:val="22"/>
                <w:lang w:eastAsia="en-US"/>
              </w:rPr>
              <w:t>Sands BE, Sandborn R, Panaccione CD, et al. Ustekinumab as induction and maintenance therapy for ulcerative colitis.</w:t>
            </w:r>
          </w:p>
        </w:tc>
        <w:tc>
          <w:tcPr>
            <w:tcW w:w="1230" w:type="pct"/>
            <w:tcBorders>
              <w:top w:val="nil"/>
              <w:left w:val="single" w:sz="4" w:space="0" w:color="auto"/>
              <w:bottom w:val="single" w:sz="4" w:space="0" w:color="auto"/>
              <w:right w:val="single" w:sz="4" w:space="0" w:color="auto"/>
            </w:tcBorders>
            <w:vAlign w:val="center"/>
          </w:tcPr>
          <w:p w14:paraId="177498B2" w14:textId="77777777" w:rsidR="00D3060E" w:rsidRPr="008A654C" w:rsidRDefault="00D3060E" w:rsidP="009D6366">
            <w:pPr>
              <w:jc w:val="left"/>
              <w:rPr>
                <w:rFonts w:ascii="Arial Narrow" w:hAnsi="Arial Narrow" w:cs="Times New Roman"/>
                <w:sz w:val="18"/>
                <w:szCs w:val="22"/>
                <w:lang w:eastAsia="en-US"/>
              </w:rPr>
            </w:pPr>
            <w:r w:rsidRPr="008A654C">
              <w:rPr>
                <w:rFonts w:ascii="Arial Narrow" w:hAnsi="Arial Narrow" w:cs="Times New Roman"/>
                <w:i/>
                <w:iCs/>
                <w:sz w:val="18"/>
                <w:szCs w:val="22"/>
                <w:lang w:eastAsia="en-US"/>
              </w:rPr>
              <w:t>N Engl J Med.</w:t>
            </w:r>
            <w:r w:rsidRPr="008A654C">
              <w:rPr>
                <w:rFonts w:ascii="Arial Narrow" w:hAnsi="Arial Narrow" w:cs="Times New Roman"/>
                <w:sz w:val="18"/>
                <w:szCs w:val="22"/>
                <w:lang w:eastAsia="en-US"/>
              </w:rPr>
              <w:t xml:space="preserve"> 20</w:t>
            </w:r>
            <w:r>
              <w:rPr>
                <w:rFonts w:ascii="Arial Narrow" w:hAnsi="Arial Narrow" w:cs="Times New Roman"/>
                <w:sz w:val="18"/>
                <w:szCs w:val="22"/>
                <w:lang w:eastAsia="en-US"/>
              </w:rPr>
              <w:t>19</w:t>
            </w:r>
            <w:r w:rsidRPr="008A654C">
              <w:rPr>
                <w:rFonts w:ascii="Arial Narrow" w:hAnsi="Arial Narrow" w:cs="Times New Roman"/>
                <w:sz w:val="18"/>
                <w:szCs w:val="22"/>
                <w:lang w:eastAsia="en-US"/>
              </w:rPr>
              <w:t>; 3</w:t>
            </w:r>
            <w:r>
              <w:rPr>
                <w:rFonts w:ascii="Arial Narrow" w:hAnsi="Arial Narrow" w:cs="Times New Roman"/>
                <w:sz w:val="18"/>
                <w:szCs w:val="22"/>
                <w:lang w:eastAsia="en-US"/>
              </w:rPr>
              <w:t>81 (13)</w:t>
            </w:r>
            <w:r w:rsidRPr="008A654C">
              <w:rPr>
                <w:rFonts w:ascii="Arial Narrow" w:hAnsi="Arial Narrow" w:cs="Times New Roman"/>
                <w:sz w:val="18"/>
                <w:szCs w:val="22"/>
                <w:lang w:eastAsia="en-US"/>
              </w:rPr>
              <w:t>:</w:t>
            </w:r>
            <w:r>
              <w:rPr>
                <w:rFonts w:ascii="Arial Narrow" w:hAnsi="Arial Narrow" w:cs="Times New Roman"/>
                <w:sz w:val="18"/>
                <w:szCs w:val="22"/>
                <w:lang w:eastAsia="en-US"/>
              </w:rPr>
              <w:t xml:space="preserve"> 1201</w:t>
            </w:r>
            <w:r w:rsidRPr="008A654C">
              <w:rPr>
                <w:rFonts w:ascii="Arial Narrow" w:hAnsi="Arial Narrow" w:cs="Times New Roman"/>
                <w:sz w:val="18"/>
                <w:szCs w:val="22"/>
                <w:lang w:eastAsia="en-US"/>
              </w:rPr>
              <w:t>-</w:t>
            </w:r>
            <w:r>
              <w:rPr>
                <w:rFonts w:ascii="Arial Narrow" w:hAnsi="Arial Narrow" w:cs="Times New Roman"/>
                <w:sz w:val="18"/>
                <w:szCs w:val="22"/>
                <w:lang w:eastAsia="en-US"/>
              </w:rPr>
              <w:t>1214</w:t>
            </w:r>
            <w:r w:rsidRPr="008A654C">
              <w:rPr>
                <w:rFonts w:ascii="Arial Narrow" w:hAnsi="Arial Narrow" w:cs="Times New Roman"/>
                <w:sz w:val="18"/>
                <w:szCs w:val="22"/>
                <w:lang w:eastAsia="en-US"/>
              </w:rPr>
              <w:t>.</w:t>
            </w:r>
          </w:p>
        </w:tc>
      </w:tr>
      <w:tr w:rsidR="00995FE1" w:rsidRPr="008A654C" w14:paraId="164F12FA" w14:textId="77777777" w:rsidTr="00D3060E">
        <w:tc>
          <w:tcPr>
            <w:tcW w:w="5000" w:type="pct"/>
            <w:gridSpan w:val="3"/>
            <w:tcBorders>
              <w:top w:val="single" w:sz="4" w:space="0" w:color="auto"/>
            </w:tcBorders>
            <w:shd w:val="clear" w:color="auto" w:fill="DBE5F1" w:themeFill="accent1" w:themeFillTint="33"/>
            <w:vAlign w:val="center"/>
          </w:tcPr>
          <w:p w14:paraId="36CDF57A" w14:textId="77777777" w:rsidR="00995FE1" w:rsidRPr="008A654C" w:rsidRDefault="00995FE1" w:rsidP="009D6366">
            <w:pPr>
              <w:jc w:val="left"/>
              <w:rPr>
                <w:rFonts w:ascii="Arial Narrow" w:hAnsi="Arial Narrow" w:cs="Times New Roman"/>
                <w:b/>
                <w:bCs/>
                <w:sz w:val="18"/>
                <w:szCs w:val="22"/>
                <w:lang w:eastAsia="en-US"/>
              </w:rPr>
            </w:pPr>
            <w:r>
              <w:rPr>
                <w:rFonts w:ascii="Arial Narrow" w:hAnsi="Arial Narrow" w:cs="Times New Roman"/>
                <w:b/>
                <w:bCs/>
                <w:sz w:val="18"/>
                <w:szCs w:val="22"/>
                <w:lang w:eastAsia="en-US"/>
              </w:rPr>
              <w:t>Vedolizumab</w:t>
            </w:r>
            <w:r w:rsidRPr="008A654C">
              <w:rPr>
                <w:rFonts w:ascii="Arial Narrow" w:hAnsi="Arial Narrow" w:cs="Times New Roman"/>
                <w:b/>
                <w:bCs/>
                <w:sz w:val="18"/>
                <w:szCs w:val="22"/>
                <w:lang w:eastAsia="en-US"/>
              </w:rPr>
              <w:t xml:space="preserve"> trials</w:t>
            </w:r>
          </w:p>
        </w:tc>
      </w:tr>
      <w:tr w:rsidR="00995FE1" w:rsidRPr="008A654C" w14:paraId="6802AA56" w14:textId="77777777" w:rsidTr="00D3060E">
        <w:trPr>
          <w:trHeight w:val="423"/>
        </w:trPr>
        <w:tc>
          <w:tcPr>
            <w:tcW w:w="769" w:type="pct"/>
            <w:shd w:val="clear" w:color="auto" w:fill="DBE5F1" w:themeFill="accent1" w:themeFillTint="33"/>
            <w:vAlign w:val="center"/>
          </w:tcPr>
          <w:p w14:paraId="7297C97F" w14:textId="3E8F3CD0" w:rsidR="00995FE1" w:rsidRPr="008A654C" w:rsidRDefault="00995FE1" w:rsidP="009D6366">
            <w:pPr>
              <w:jc w:val="left"/>
              <w:rPr>
                <w:rFonts w:ascii="Arial Narrow" w:hAnsi="Arial Narrow" w:cs="Times New Roman"/>
                <w:sz w:val="18"/>
                <w:szCs w:val="22"/>
                <w:lang w:eastAsia="en-US"/>
              </w:rPr>
            </w:pPr>
            <w:r>
              <w:rPr>
                <w:rFonts w:ascii="Arial Narrow" w:hAnsi="Arial Narrow" w:cs="Times New Roman"/>
                <w:sz w:val="18"/>
                <w:szCs w:val="22"/>
                <w:lang w:eastAsia="en-US"/>
              </w:rPr>
              <w:t xml:space="preserve">GEMINI </w:t>
            </w:r>
            <w:r w:rsidR="001B1468">
              <w:rPr>
                <w:rFonts w:ascii="Arial Narrow" w:hAnsi="Arial Narrow" w:cs="Times New Roman"/>
                <w:sz w:val="18"/>
                <w:szCs w:val="22"/>
                <w:lang w:eastAsia="en-US"/>
              </w:rPr>
              <w:t>1</w:t>
            </w:r>
          </w:p>
        </w:tc>
        <w:tc>
          <w:tcPr>
            <w:tcW w:w="3001" w:type="pct"/>
            <w:shd w:val="clear" w:color="auto" w:fill="DBE5F1" w:themeFill="accent1" w:themeFillTint="33"/>
            <w:vAlign w:val="center"/>
          </w:tcPr>
          <w:p w14:paraId="441A14AF" w14:textId="77777777" w:rsidR="00995FE1" w:rsidRPr="008A654C" w:rsidRDefault="00995FE1" w:rsidP="009D6366">
            <w:pPr>
              <w:jc w:val="left"/>
              <w:rPr>
                <w:rFonts w:ascii="Arial Narrow" w:hAnsi="Arial Narrow" w:cs="Times New Roman"/>
                <w:sz w:val="18"/>
                <w:szCs w:val="22"/>
                <w:lang w:eastAsia="en-US"/>
              </w:rPr>
            </w:pPr>
            <w:r w:rsidRPr="008A654C">
              <w:rPr>
                <w:rFonts w:ascii="Arial Narrow" w:hAnsi="Arial Narrow" w:cs="Times New Roman"/>
                <w:sz w:val="18"/>
                <w:szCs w:val="22"/>
                <w:lang w:eastAsia="en-US"/>
              </w:rPr>
              <w:t xml:space="preserve">Feagan B, Rutgeerts P, Sands B, et al. Vedolizumab as induction and maintenance therapy for ulcerative colitis. </w:t>
            </w:r>
          </w:p>
        </w:tc>
        <w:tc>
          <w:tcPr>
            <w:tcW w:w="1230" w:type="pct"/>
            <w:shd w:val="clear" w:color="auto" w:fill="DBE5F1" w:themeFill="accent1" w:themeFillTint="33"/>
            <w:vAlign w:val="center"/>
          </w:tcPr>
          <w:p w14:paraId="379847AE" w14:textId="77777777" w:rsidR="00995FE1" w:rsidRPr="008A654C" w:rsidRDefault="00995FE1" w:rsidP="009D6366">
            <w:pPr>
              <w:jc w:val="left"/>
              <w:rPr>
                <w:rFonts w:ascii="Arial Narrow" w:hAnsi="Arial Narrow" w:cs="Times New Roman"/>
                <w:sz w:val="18"/>
                <w:szCs w:val="22"/>
                <w:lang w:eastAsia="en-US"/>
              </w:rPr>
            </w:pPr>
            <w:r w:rsidRPr="008A654C">
              <w:rPr>
                <w:rFonts w:ascii="Arial Narrow" w:hAnsi="Arial Narrow" w:cs="Times New Roman"/>
                <w:i/>
                <w:iCs/>
                <w:sz w:val="18"/>
                <w:szCs w:val="22"/>
                <w:lang w:eastAsia="en-US"/>
              </w:rPr>
              <w:t xml:space="preserve">N Engl J </w:t>
            </w:r>
            <w:r>
              <w:rPr>
                <w:rFonts w:ascii="Arial Narrow" w:hAnsi="Arial Narrow" w:cs="Times New Roman"/>
                <w:i/>
                <w:iCs/>
                <w:sz w:val="18"/>
                <w:szCs w:val="22"/>
                <w:lang w:eastAsia="en-US"/>
              </w:rPr>
              <w:t>M</w:t>
            </w:r>
            <w:r w:rsidRPr="008A654C">
              <w:rPr>
                <w:rFonts w:ascii="Arial Narrow" w:hAnsi="Arial Narrow" w:cs="Times New Roman"/>
                <w:i/>
                <w:iCs/>
                <w:sz w:val="18"/>
                <w:szCs w:val="22"/>
                <w:lang w:eastAsia="en-US"/>
              </w:rPr>
              <w:t>ed.</w:t>
            </w:r>
            <w:r w:rsidRPr="008A654C">
              <w:rPr>
                <w:rFonts w:ascii="Arial Narrow" w:hAnsi="Arial Narrow" w:cs="Times New Roman"/>
                <w:sz w:val="18"/>
                <w:szCs w:val="22"/>
                <w:lang w:eastAsia="en-US"/>
              </w:rPr>
              <w:t xml:space="preserve"> 2013; 369(8):699-710.</w:t>
            </w:r>
          </w:p>
        </w:tc>
      </w:tr>
      <w:tr w:rsidR="00995FE1" w:rsidRPr="008A654C" w14:paraId="25BFD7C9" w14:textId="77777777" w:rsidTr="00D3060E">
        <w:trPr>
          <w:trHeight w:val="56"/>
        </w:trPr>
        <w:tc>
          <w:tcPr>
            <w:tcW w:w="769" w:type="pct"/>
            <w:shd w:val="clear" w:color="auto" w:fill="DBE5F1" w:themeFill="accent1" w:themeFillTint="33"/>
            <w:vAlign w:val="center"/>
          </w:tcPr>
          <w:p w14:paraId="494D9410" w14:textId="77777777" w:rsidR="00995FE1" w:rsidRPr="008A654C" w:rsidRDefault="00995FE1" w:rsidP="009D6366">
            <w:pPr>
              <w:jc w:val="left"/>
              <w:rPr>
                <w:rFonts w:ascii="Arial Narrow" w:hAnsi="Arial Narrow" w:cs="Times New Roman"/>
                <w:sz w:val="18"/>
                <w:szCs w:val="22"/>
                <w:lang w:eastAsia="en-US"/>
              </w:rPr>
            </w:pPr>
            <w:r>
              <w:rPr>
                <w:rFonts w:ascii="Arial Narrow" w:hAnsi="Arial Narrow" w:cs="Times New Roman"/>
                <w:sz w:val="18"/>
                <w:szCs w:val="22"/>
                <w:lang w:eastAsia="en-US"/>
              </w:rPr>
              <w:t>Motoya 2019</w:t>
            </w:r>
          </w:p>
        </w:tc>
        <w:tc>
          <w:tcPr>
            <w:tcW w:w="3001" w:type="pct"/>
            <w:shd w:val="clear" w:color="auto" w:fill="DBE5F1" w:themeFill="accent1" w:themeFillTint="33"/>
            <w:vAlign w:val="center"/>
          </w:tcPr>
          <w:p w14:paraId="4035F617" w14:textId="77777777" w:rsidR="00995FE1" w:rsidRPr="008A654C" w:rsidRDefault="00995FE1" w:rsidP="009D6366">
            <w:pPr>
              <w:jc w:val="left"/>
              <w:rPr>
                <w:rFonts w:ascii="Arial Narrow" w:hAnsi="Arial Narrow" w:cs="Times New Roman"/>
                <w:sz w:val="18"/>
                <w:szCs w:val="22"/>
                <w:lang w:eastAsia="en-US"/>
              </w:rPr>
            </w:pPr>
            <w:r w:rsidRPr="001D0CF4">
              <w:rPr>
                <w:rFonts w:ascii="Arial Narrow" w:hAnsi="Arial Narrow" w:cs="Times New Roman"/>
                <w:bCs/>
                <w:iCs/>
                <w:sz w:val="18"/>
                <w:szCs w:val="22"/>
                <w:lang w:eastAsia="en-US"/>
              </w:rPr>
              <w:t>Motoya S, Watanabe K, Ogata H, et al. Vedolizumab in Japanese patients with ulcerative colitis: A phase 3, randomized, double-blind, placebo-controlled study.</w:t>
            </w:r>
          </w:p>
        </w:tc>
        <w:tc>
          <w:tcPr>
            <w:tcW w:w="1230" w:type="pct"/>
            <w:shd w:val="clear" w:color="auto" w:fill="DBE5F1" w:themeFill="accent1" w:themeFillTint="33"/>
            <w:vAlign w:val="center"/>
          </w:tcPr>
          <w:p w14:paraId="712EA6BF" w14:textId="77777777" w:rsidR="00995FE1" w:rsidRPr="008A654C" w:rsidRDefault="00995FE1" w:rsidP="009D6366">
            <w:pPr>
              <w:jc w:val="left"/>
              <w:rPr>
                <w:rFonts w:ascii="Arial Narrow" w:hAnsi="Arial Narrow" w:cs="Times New Roman"/>
                <w:sz w:val="18"/>
                <w:szCs w:val="22"/>
                <w:lang w:eastAsia="en-US"/>
              </w:rPr>
            </w:pPr>
            <w:r w:rsidRPr="002E74D2">
              <w:rPr>
                <w:rFonts w:ascii="Arial Narrow" w:hAnsi="Arial Narrow" w:cs="Times New Roman"/>
                <w:bCs/>
                <w:i/>
                <w:sz w:val="18"/>
                <w:szCs w:val="18"/>
                <w:lang w:val="pt-PT" w:eastAsia="en-US"/>
              </w:rPr>
              <w:t>PLOS ONE</w:t>
            </w:r>
            <w:r w:rsidRPr="001D0CF4">
              <w:rPr>
                <w:rFonts w:ascii="Arial Narrow" w:hAnsi="Arial Narrow" w:cs="Times New Roman"/>
                <w:bCs/>
                <w:iCs/>
                <w:sz w:val="18"/>
                <w:szCs w:val="18"/>
                <w:lang w:val="pt-PT" w:eastAsia="en-US"/>
              </w:rPr>
              <w:t xml:space="preserve"> February 2019; 14(2):</w:t>
            </w:r>
            <w:r w:rsidRPr="001D0CF4">
              <w:rPr>
                <w:rFonts w:ascii="Arial Narrow" w:hAnsi="Arial Narrow"/>
                <w:sz w:val="18"/>
                <w:szCs w:val="18"/>
              </w:rPr>
              <w:t xml:space="preserve"> e0212989.</w:t>
            </w:r>
          </w:p>
        </w:tc>
      </w:tr>
      <w:tr w:rsidR="00995FE1" w:rsidRPr="008A654C" w14:paraId="48283799" w14:textId="77777777" w:rsidTr="00D3060E">
        <w:trPr>
          <w:trHeight w:val="56"/>
        </w:trPr>
        <w:tc>
          <w:tcPr>
            <w:tcW w:w="769" w:type="pct"/>
            <w:shd w:val="clear" w:color="auto" w:fill="DBE5F1" w:themeFill="accent1" w:themeFillTint="33"/>
            <w:vAlign w:val="center"/>
          </w:tcPr>
          <w:p w14:paraId="4BC61129" w14:textId="77777777" w:rsidR="00995FE1" w:rsidRDefault="00995FE1" w:rsidP="009D6366">
            <w:pPr>
              <w:jc w:val="left"/>
              <w:rPr>
                <w:rFonts w:ascii="Arial Narrow" w:hAnsi="Arial Narrow" w:cs="Times New Roman"/>
                <w:sz w:val="18"/>
                <w:szCs w:val="22"/>
                <w:lang w:eastAsia="en-US"/>
              </w:rPr>
            </w:pPr>
            <w:r>
              <w:rPr>
                <w:rFonts w:ascii="Arial Narrow" w:hAnsi="Arial Narrow" w:cs="Times New Roman"/>
                <w:sz w:val="18"/>
                <w:szCs w:val="22"/>
                <w:lang w:eastAsia="en-US"/>
              </w:rPr>
              <w:t>VISIBLE 1</w:t>
            </w:r>
          </w:p>
        </w:tc>
        <w:tc>
          <w:tcPr>
            <w:tcW w:w="3001" w:type="pct"/>
            <w:shd w:val="clear" w:color="auto" w:fill="DBE5F1" w:themeFill="accent1" w:themeFillTint="33"/>
            <w:vAlign w:val="center"/>
          </w:tcPr>
          <w:p w14:paraId="088D3541" w14:textId="77777777" w:rsidR="00995FE1" w:rsidRPr="001D0CF4" w:rsidRDefault="00995FE1" w:rsidP="009D6366">
            <w:pPr>
              <w:jc w:val="left"/>
              <w:rPr>
                <w:rFonts w:ascii="Arial Narrow" w:hAnsi="Arial Narrow" w:cs="Times New Roman"/>
                <w:bCs/>
                <w:iCs/>
                <w:sz w:val="18"/>
                <w:szCs w:val="22"/>
                <w:lang w:eastAsia="en-US"/>
              </w:rPr>
            </w:pPr>
            <w:r w:rsidRPr="001D0CF4">
              <w:rPr>
                <w:rFonts w:ascii="Arial Narrow" w:hAnsi="Arial Narrow" w:cs="Times New Roman"/>
                <w:bCs/>
                <w:iCs/>
                <w:sz w:val="18"/>
                <w:szCs w:val="22"/>
                <w:lang w:eastAsia="en-US"/>
              </w:rPr>
              <w:t>Sandborn W, Baert F, Danese S, et al. Efficacy and safety of vedolizumab subcutaneous formulation in a randomized trial of patients with ulcerative colitis.</w:t>
            </w:r>
          </w:p>
        </w:tc>
        <w:tc>
          <w:tcPr>
            <w:tcW w:w="1230" w:type="pct"/>
            <w:shd w:val="clear" w:color="auto" w:fill="DBE5F1" w:themeFill="accent1" w:themeFillTint="33"/>
            <w:vAlign w:val="center"/>
          </w:tcPr>
          <w:p w14:paraId="2C40AC8C" w14:textId="77777777" w:rsidR="00995FE1" w:rsidRPr="002E74D2" w:rsidRDefault="00995FE1" w:rsidP="009D6366">
            <w:pPr>
              <w:jc w:val="left"/>
              <w:rPr>
                <w:rFonts w:ascii="Arial Narrow" w:hAnsi="Arial Narrow" w:cs="Times New Roman"/>
                <w:bCs/>
                <w:i/>
                <w:sz w:val="18"/>
                <w:szCs w:val="18"/>
                <w:lang w:val="pt-PT" w:eastAsia="en-US"/>
              </w:rPr>
            </w:pPr>
            <w:r w:rsidRPr="001D0CF4">
              <w:rPr>
                <w:rFonts w:ascii="Arial Narrow" w:hAnsi="Arial Narrow" w:cs="Times New Roman"/>
                <w:bCs/>
                <w:i/>
                <w:iCs/>
                <w:sz w:val="18"/>
                <w:szCs w:val="22"/>
                <w:lang w:val="pt-PT" w:eastAsia="en-US"/>
              </w:rPr>
              <w:t xml:space="preserve">Gastroenterology </w:t>
            </w:r>
            <w:r w:rsidRPr="001D0CF4">
              <w:rPr>
                <w:rFonts w:ascii="Arial Narrow" w:hAnsi="Arial Narrow" w:cs="Times New Roman"/>
                <w:bCs/>
                <w:iCs/>
                <w:sz w:val="18"/>
                <w:szCs w:val="22"/>
                <w:lang w:val="pt-PT" w:eastAsia="en-US"/>
              </w:rPr>
              <w:t>2020; 158: 562-572.</w:t>
            </w:r>
          </w:p>
        </w:tc>
      </w:tr>
      <w:tr w:rsidR="00995FE1" w:rsidRPr="008A654C" w14:paraId="27787F0C" w14:textId="77777777" w:rsidTr="00D3060E">
        <w:tc>
          <w:tcPr>
            <w:tcW w:w="5000" w:type="pct"/>
            <w:gridSpan w:val="3"/>
            <w:shd w:val="clear" w:color="auto" w:fill="DBE5F1" w:themeFill="accent1" w:themeFillTint="33"/>
            <w:vAlign w:val="center"/>
          </w:tcPr>
          <w:p w14:paraId="49E9C006" w14:textId="77777777" w:rsidR="00995FE1" w:rsidRPr="008A654C" w:rsidRDefault="00995FE1" w:rsidP="009D6366">
            <w:pPr>
              <w:keepNext/>
              <w:jc w:val="left"/>
              <w:rPr>
                <w:rFonts w:ascii="Arial Narrow" w:hAnsi="Arial Narrow" w:cs="Times New Roman"/>
                <w:b/>
                <w:bCs/>
                <w:sz w:val="18"/>
                <w:szCs w:val="22"/>
                <w:lang w:eastAsia="en-US"/>
              </w:rPr>
            </w:pPr>
            <w:r w:rsidRPr="008A654C">
              <w:rPr>
                <w:rFonts w:ascii="Arial Narrow" w:hAnsi="Arial Narrow" w:cs="Times New Roman"/>
                <w:b/>
                <w:bCs/>
                <w:sz w:val="18"/>
                <w:szCs w:val="22"/>
                <w:lang w:eastAsia="en-US"/>
              </w:rPr>
              <w:t>Adalimumab trials</w:t>
            </w:r>
          </w:p>
        </w:tc>
      </w:tr>
      <w:tr w:rsidR="00995FE1" w:rsidRPr="008A654C" w14:paraId="7A2BE5FB" w14:textId="77777777" w:rsidTr="00D3060E">
        <w:trPr>
          <w:trHeight w:val="620"/>
        </w:trPr>
        <w:tc>
          <w:tcPr>
            <w:tcW w:w="769" w:type="pct"/>
            <w:shd w:val="clear" w:color="auto" w:fill="DBE5F1" w:themeFill="accent1" w:themeFillTint="33"/>
            <w:vAlign w:val="center"/>
          </w:tcPr>
          <w:p w14:paraId="54AEB32B" w14:textId="77777777" w:rsidR="00995FE1" w:rsidRPr="008A654C" w:rsidRDefault="00995FE1" w:rsidP="009D6366">
            <w:pPr>
              <w:jc w:val="left"/>
              <w:rPr>
                <w:rFonts w:ascii="Arial Narrow" w:hAnsi="Arial Narrow" w:cs="Times New Roman"/>
                <w:sz w:val="18"/>
                <w:szCs w:val="22"/>
                <w:lang w:eastAsia="en-US"/>
              </w:rPr>
            </w:pPr>
            <w:r w:rsidRPr="008A654C">
              <w:rPr>
                <w:rFonts w:ascii="Arial Narrow" w:hAnsi="Arial Narrow" w:cs="Times New Roman"/>
                <w:sz w:val="18"/>
                <w:szCs w:val="22"/>
                <w:lang w:eastAsia="en-US"/>
              </w:rPr>
              <w:t>ULTRA 1</w:t>
            </w:r>
          </w:p>
        </w:tc>
        <w:tc>
          <w:tcPr>
            <w:tcW w:w="3001" w:type="pct"/>
            <w:shd w:val="clear" w:color="auto" w:fill="DBE5F1" w:themeFill="accent1" w:themeFillTint="33"/>
            <w:vAlign w:val="center"/>
          </w:tcPr>
          <w:p w14:paraId="4D1C6138" w14:textId="77777777" w:rsidR="00995FE1" w:rsidRPr="008A654C" w:rsidRDefault="00995FE1" w:rsidP="009D6366">
            <w:pPr>
              <w:jc w:val="left"/>
              <w:rPr>
                <w:rFonts w:ascii="Arial Narrow" w:hAnsi="Arial Narrow" w:cs="Times New Roman"/>
                <w:sz w:val="18"/>
                <w:szCs w:val="22"/>
                <w:lang w:eastAsia="en-US"/>
              </w:rPr>
            </w:pPr>
            <w:r w:rsidRPr="008A654C">
              <w:rPr>
                <w:rFonts w:ascii="Arial Narrow" w:hAnsi="Arial Narrow" w:cs="Times New Roman"/>
                <w:sz w:val="18"/>
                <w:szCs w:val="22"/>
                <w:lang w:val="de-DE" w:eastAsia="en-US"/>
              </w:rPr>
              <w:t xml:space="preserve">Reinisch W, Sandborn WJ, Hommes DW, </w:t>
            </w:r>
            <w:r w:rsidRPr="008A654C">
              <w:rPr>
                <w:rFonts w:ascii="Arial Narrow" w:hAnsi="Arial Narrow" w:cs="Times New Roman"/>
                <w:i/>
                <w:sz w:val="18"/>
                <w:szCs w:val="22"/>
                <w:lang w:val="de-DE" w:eastAsia="en-US"/>
              </w:rPr>
              <w:t>et al</w:t>
            </w:r>
            <w:r w:rsidRPr="008A654C">
              <w:rPr>
                <w:rFonts w:ascii="Arial Narrow" w:hAnsi="Arial Narrow" w:cs="Times New Roman"/>
                <w:sz w:val="18"/>
                <w:szCs w:val="22"/>
                <w:lang w:val="de-DE" w:eastAsia="en-US"/>
              </w:rPr>
              <w:t xml:space="preserve">. </w:t>
            </w:r>
            <w:r w:rsidRPr="008A654C">
              <w:rPr>
                <w:rFonts w:ascii="Arial Narrow" w:hAnsi="Arial Narrow" w:cs="Times New Roman"/>
                <w:sz w:val="18"/>
                <w:szCs w:val="22"/>
                <w:lang w:eastAsia="en-US"/>
              </w:rPr>
              <w:t>Adalimumab for induction of clinical remission in moderately to severely active UC: results of a randomised controlled trial.</w:t>
            </w:r>
          </w:p>
        </w:tc>
        <w:tc>
          <w:tcPr>
            <w:tcW w:w="1230" w:type="pct"/>
            <w:shd w:val="clear" w:color="auto" w:fill="DBE5F1" w:themeFill="accent1" w:themeFillTint="33"/>
            <w:vAlign w:val="center"/>
          </w:tcPr>
          <w:p w14:paraId="54CA9110" w14:textId="77777777" w:rsidR="00995FE1" w:rsidRPr="008A654C" w:rsidRDefault="00995FE1" w:rsidP="009D6366">
            <w:pPr>
              <w:jc w:val="left"/>
              <w:rPr>
                <w:rFonts w:ascii="Arial Narrow" w:hAnsi="Arial Narrow" w:cs="Times New Roman"/>
                <w:sz w:val="18"/>
                <w:szCs w:val="22"/>
                <w:lang w:eastAsia="en-US"/>
              </w:rPr>
            </w:pPr>
            <w:r w:rsidRPr="008A654C">
              <w:rPr>
                <w:rFonts w:ascii="Arial Narrow" w:hAnsi="Arial Narrow" w:cs="Times New Roman"/>
                <w:i/>
                <w:iCs/>
                <w:sz w:val="18"/>
                <w:szCs w:val="22"/>
                <w:lang w:eastAsia="en-US"/>
              </w:rPr>
              <w:t>Gut.</w:t>
            </w:r>
            <w:r w:rsidRPr="008A654C">
              <w:rPr>
                <w:rFonts w:ascii="Arial Narrow" w:hAnsi="Arial Narrow" w:cs="Times New Roman"/>
                <w:sz w:val="18"/>
                <w:szCs w:val="22"/>
                <w:lang w:eastAsia="en-US"/>
              </w:rPr>
              <w:t xml:space="preserve"> 2011;60(6):780-787</w:t>
            </w:r>
          </w:p>
        </w:tc>
      </w:tr>
      <w:tr w:rsidR="00995FE1" w:rsidRPr="008A654C" w14:paraId="3B234997" w14:textId="77777777" w:rsidTr="00D3060E">
        <w:tc>
          <w:tcPr>
            <w:tcW w:w="769" w:type="pct"/>
            <w:shd w:val="clear" w:color="auto" w:fill="DBE5F1" w:themeFill="accent1" w:themeFillTint="33"/>
            <w:vAlign w:val="center"/>
          </w:tcPr>
          <w:p w14:paraId="0122BFDB" w14:textId="77777777" w:rsidR="00995FE1" w:rsidRPr="008A654C" w:rsidRDefault="00995FE1" w:rsidP="009D6366">
            <w:pPr>
              <w:jc w:val="left"/>
              <w:rPr>
                <w:rFonts w:ascii="Arial Narrow" w:hAnsi="Arial Narrow" w:cs="Times New Roman"/>
                <w:sz w:val="18"/>
                <w:szCs w:val="22"/>
                <w:lang w:eastAsia="en-US"/>
              </w:rPr>
            </w:pPr>
            <w:r w:rsidRPr="008A654C">
              <w:rPr>
                <w:rFonts w:ascii="Arial Narrow" w:hAnsi="Arial Narrow" w:cs="Times New Roman"/>
                <w:sz w:val="18"/>
                <w:szCs w:val="22"/>
                <w:lang w:eastAsia="en-US"/>
              </w:rPr>
              <w:t>ULTRA 2</w:t>
            </w:r>
          </w:p>
        </w:tc>
        <w:tc>
          <w:tcPr>
            <w:tcW w:w="3001" w:type="pct"/>
            <w:shd w:val="clear" w:color="auto" w:fill="DBE5F1" w:themeFill="accent1" w:themeFillTint="33"/>
            <w:vAlign w:val="center"/>
          </w:tcPr>
          <w:p w14:paraId="2D26D6CD" w14:textId="77777777" w:rsidR="00995FE1" w:rsidRPr="008A654C" w:rsidRDefault="00995FE1" w:rsidP="009D6366">
            <w:pPr>
              <w:jc w:val="left"/>
              <w:rPr>
                <w:rFonts w:ascii="Arial Narrow" w:hAnsi="Arial Narrow" w:cs="Times New Roman"/>
                <w:sz w:val="18"/>
                <w:szCs w:val="22"/>
                <w:lang w:eastAsia="en-US"/>
              </w:rPr>
            </w:pPr>
            <w:r w:rsidRPr="008A654C">
              <w:rPr>
                <w:rFonts w:ascii="Arial Narrow" w:hAnsi="Arial Narrow" w:cs="Times New Roman"/>
                <w:sz w:val="18"/>
                <w:szCs w:val="22"/>
                <w:lang w:val="de-DE" w:eastAsia="en-US"/>
              </w:rPr>
              <w:t xml:space="preserve">Sandborn WJ, van Assche G, Reinisch W, et al. </w:t>
            </w:r>
            <w:r w:rsidRPr="008A654C">
              <w:rPr>
                <w:rFonts w:ascii="Arial Narrow" w:hAnsi="Arial Narrow" w:cs="Times New Roman"/>
                <w:sz w:val="18"/>
                <w:szCs w:val="22"/>
                <w:lang w:eastAsia="en-US"/>
              </w:rPr>
              <w:t xml:space="preserve">Adalimumab induces and maintains clinical remission in patients with moderate to severe UC. </w:t>
            </w:r>
          </w:p>
        </w:tc>
        <w:tc>
          <w:tcPr>
            <w:tcW w:w="1230" w:type="pct"/>
            <w:shd w:val="clear" w:color="auto" w:fill="DBE5F1" w:themeFill="accent1" w:themeFillTint="33"/>
            <w:vAlign w:val="center"/>
          </w:tcPr>
          <w:p w14:paraId="460B50B0" w14:textId="77777777" w:rsidR="00995FE1" w:rsidRPr="008A654C" w:rsidRDefault="00995FE1" w:rsidP="009D6366">
            <w:pPr>
              <w:jc w:val="left"/>
              <w:rPr>
                <w:rFonts w:ascii="Arial Narrow" w:hAnsi="Arial Narrow" w:cs="Times New Roman"/>
                <w:sz w:val="18"/>
                <w:szCs w:val="22"/>
                <w:lang w:eastAsia="en-US"/>
              </w:rPr>
            </w:pPr>
            <w:r w:rsidRPr="008A654C">
              <w:rPr>
                <w:rFonts w:ascii="Arial Narrow" w:hAnsi="Arial Narrow" w:cs="Times New Roman"/>
                <w:i/>
                <w:iCs/>
                <w:sz w:val="18"/>
                <w:szCs w:val="22"/>
                <w:lang w:eastAsia="en-US"/>
              </w:rPr>
              <w:t>Gastroenterology.</w:t>
            </w:r>
            <w:r w:rsidRPr="008A654C">
              <w:rPr>
                <w:rFonts w:ascii="Arial Narrow" w:hAnsi="Arial Narrow" w:cs="Times New Roman"/>
                <w:sz w:val="18"/>
                <w:szCs w:val="22"/>
                <w:lang w:eastAsia="en-US"/>
              </w:rPr>
              <w:t xml:space="preserve"> 2012;142(2):257-65[e1-3]</w:t>
            </w:r>
          </w:p>
        </w:tc>
      </w:tr>
      <w:tr w:rsidR="00995FE1" w:rsidRPr="008A654C" w14:paraId="1046A8D8" w14:textId="77777777" w:rsidTr="00D3060E">
        <w:tc>
          <w:tcPr>
            <w:tcW w:w="769" w:type="pct"/>
            <w:shd w:val="clear" w:color="auto" w:fill="DBE5F1" w:themeFill="accent1" w:themeFillTint="33"/>
            <w:vAlign w:val="center"/>
          </w:tcPr>
          <w:p w14:paraId="53CAF953" w14:textId="77777777" w:rsidR="00995FE1" w:rsidRPr="008A654C" w:rsidRDefault="00995FE1" w:rsidP="009D6366">
            <w:pPr>
              <w:jc w:val="left"/>
              <w:rPr>
                <w:rFonts w:ascii="Arial Narrow" w:hAnsi="Arial Narrow" w:cs="Times New Roman"/>
                <w:sz w:val="18"/>
                <w:szCs w:val="22"/>
                <w:lang w:eastAsia="en-US"/>
              </w:rPr>
            </w:pPr>
            <w:r w:rsidRPr="008A654C">
              <w:rPr>
                <w:rFonts w:ascii="Arial Narrow" w:hAnsi="Arial Narrow" w:cs="Times New Roman"/>
                <w:sz w:val="18"/>
                <w:szCs w:val="22"/>
                <w:lang w:eastAsia="en-US"/>
              </w:rPr>
              <w:t>Suzuki 2014</w:t>
            </w:r>
          </w:p>
        </w:tc>
        <w:tc>
          <w:tcPr>
            <w:tcW w:w="3001" w:type="pct"/>
            <w:shd w:val="clear" w:color="auto" w:fill="DBE5F1" w:themeFill="accent1" w:themeFillTint="33"/>
            <w:vAlign w:val="center"/>
          </w:tcPr>
          <w:p w14:paraId="2CCBCC55" w14:textId="77777777" w:rsidR="00995FE1" w:rsidRPr="008A654C" w:rsidRDefault="00995FE1" w:rsidP="009D6366">
            <w:pPr>
              <w:jc w:val="left"/>
              <w:rPr>
                <w:rFonts w:ascii="Arial Narrow" w:hAnsi="Arial Narrow" w:cs="Times New Roman"/>
                <w:sz w:val="18"/>
                <w:szCs w:val="22"/>
                <w:lang w:eastAsia="en-US"/>
              </w:rPr>
            </w:pPr>
            <w:r w:rsidRPr="008A654C">
              <w:rPr>
                <w:rFonts w:ascii="Arial Narrow" w:hAnsi="Arial Narrow" w:cs="Times New Roman"/>
                <w:sz w:val="18"/>
                <w:szCs w:val="22"/>
                <w:lang w:eastAsia="en-US"/>
              </w:rPr>
              <w:t xml:space="preserve">Suzuki Y, Motoya S, Hanai H, et al. Efficacy and safety of adalimumab in Japanese patients with moderately to severely active ulcerative colitis. </w:t>
            </w:r>
          </w:p>
        </w:tc>
        <w:tc>
          <w:tcPr>
            <w:tcW w:w="1230" w:type="pct"/>
            <w:shd w:val="clear" w:color="auto" w:fill="DBE5F1" w:themeFill="accent1" w:themeFillTint="33"/>
            <w:vAlign w:val="center"/>
          </w:tcPr>
          <w:p w14:paraId="216A90ED" w14:textId="77777777" w:rsidR="00995FE1" w:rsidRPr="008A654C" w:rsidRDefault="00995FE1" w:rsidP="009D6366">
            <w:pPr>
              <w:jc w:val="left"/>
              <w:rPr>
                <w:rFonts w:ascii="Arial Narrow" w:hAnsi="Arial Narrow" w:cs="Times New Roman"/>
                <w:sz w:val="18"/>
                <w:szCs w:val="22"/>
                <w:lang w:eastAsia="en-US"/>
              </w:rPr>
            </w:pPr>
            <w:r w:rsidRPr="008A654C">
              <w:rPr>
                <w:rFonts w:ascii="Arial Narrow" w:hAnsi="Arial Narrow" w:cs="Times New Roman"/>
                <w:i/>
                <w:iCs/>
                <w:sz w:val="18"/>
                <w:szCs w:val="22"/>
                <w:lang w:eastAsia="en-US"/>
              </w:rPr>
              <w:t>J Gastroenterol</w:t>
            </w:r>
            <w:r w:rsidRPr="008A654C">
              <w:rPr>
                <w:rFonts w:ascii="Arial Narrow" w:hAnsi="Arial Narrow" w:cs="Times New Roman"/>
                <w:sz w:val="18"/>
                <w:szCs w:val="22"/>
                <w:lang w:eastAsia="en-US"/>
              </w:rPr>
              <w:t>. 2014; 49:283-294.</w:t>
            </w:r>
          </w:p>
        </w:tc>
      </w:tr>
    </w:tbl>
    <w:p w14:paraId="6F1011C6" w14:textId="77777777" w:rsidR="00995FE1" w:rsidRPr="004352AA" w:rsidRDefault="00995FE1" w:rsidP="00995FE1">
      <w:pPr>
        <w:pStyle w:val="TableFigureFooter"/>
        <w:rPr>
          <w:lang w:eastAsia="en-US"/>
        </w:rPr>
      </w:pPr>
      <w:r w:rsidRPr="004352AA">
        <w:rPr>
          <w:rFonts w:eastAsiaTheme="minorEastAsia"/>
          <w:lang w:eastAsia="en-US"/>
        </w:rPr>
        <w:t xml:space="preserve">Source: Table 2-5, p83 of the submission. </w:t>
      </w:r>
      <w:r w:rsidRPr="004352AA">
        <w:rPr>
          <w:shd w:val="clear" w:color="auto" w:fill="DBE5F1" w:themeFill="accent1" w:themeFillTint="33"/>
          <w:lang w:eastAsia="en-US"/>
        </w:rPr>
        <w:t xml:space="preserve">Shaded </w:t>
      </w:r>
      <w:r w:rsidRPr="004352AA">
        <w:rPr>
          <w:lang w:eastAsia="en-US"/>
        </w:rPr>
        <w:t>areas indicate data previously seen by the PBAC.</w:t>
      </w:r>
    </w:p>
    <w:p w14:paraId="44B9D44E" w14:textId="2C941663" w:rsidR="00B84C07" w:rsidRPr="00D51B9E" w:rsidRDefault="008F120A" w:rsidP="00D51B9E">
      <w:pPr>
        <w:pStyle w:val="3-BodyText"/>
        <w:rPr>
          <w:rFonts w:ascii="Calibri" w:hAnsi="Calibri" w:cs="Calibri"/>
        </w:rPr>
      </w:pPr>
      <w:r w:rsidRPr="00B50DB8">
        <w:t xml:space="preserve">The key features of the randomised </w:t>
      </w:r>
      <w:r w:rsidRPr="008D2C0D">
        <w:t xml:space="preserve">trials are summarised in </w:t>
      </w:r>
      <w:r w:rsidR="000B168B" w:rsidRPr="00D51B9E">
        <w:fldChar w:fldCharType="begin"/>
      </w:r>
      <w:r w:rsidR="000B168B" w:rsidRPr="00D51B9E">
        <w:instrText xml:space="preserve"> REF _Ref103357224 \h  \* MERGEFORMAT </w:instrText>
      </w:r>
      <w:r w:rsidR="000B168B" w:rsidRPr="00D51B9E">
        <w:fldChar w:fldCharType="separate"/>
      </w:r>
      <w:r w:rsidR="00100670" w:rsidRPr="00D51B9E">
        <w:t>Table 3</w:t>
      </w:r>
      <w:r w:rsidR="000B168B" w:rsidRPr="00D51B9E">
        <w:fldChar w:fldCharType="end"/>
      </w:r>
      <w:r w:rsidR="003018CF" w:rsidRPr="00D51B9E">
        <w:t>.</w:t>
      </w:r>
    </w:p>
    <w:p w14:paraId="50954387" w14:textId="77777777" w:rsidR="00B04E8A" w:rsidRDefault="00B04E8A">
      <w:pPr>
        <w:jc w:val="left"/>
        <w:rPr>
          <w:rFonts w:ascii="Arial Narrow" w:hAnsi="Arial Narrow"/>
          <w:b/>
          <w:bCs/>
          <w:sz w:val="20"/>
          <w:szCs w:val="20"/>
        </w:rPr>
      </w:pPr>
      <w:bookmarkStart w:id="27" w:name="_Ref103357224"/>
      <w:r>
        <w:rPr>
          <w:rFonts w:ascii="Arial Narrow" w:hAnsi="Arial Narrow"/>
          <w:sz w:val="20"/>
          <w:szCs w:val="20"/>
        </w:rPr>
        <w:br w:type="page"/>
      </w:r>
    </w:p>
    <w:p w14:paraId="76971918" w14:textId="0A890B69" w:rsidR="001968CC" w:rsidRDefault="001968CC" w:rsidP="00CE03F6">
      <w:pPr>
        <w:pStyle w:val="Caption"/>
        <w:keepNext/>
        <w:spacing w:after="60"/>
        <w:jc w:val="left"/>
        <w:rPr>
          <w:rStyle w:val="CommentReference"/>
          <w:b/>
          <w:color w:val="auto"/>
          <w:szCs w:val="20"/>
        </w:rPr>
      </w:pPr>
      <w:r w:rsidRPr="00CE03F6">
        <w:rPr>
          <w:rFonts w:ascii="Arial Narrow" w:hAnsi="Arial Narrow"/>
          <w:color w:val="auto"/>
          <w:sz w:val="20"/>
          <w:szCs w:val="20"/>
        </w:rPr>
        <w:lastRenderedPageBreak/>
        <w:t xml:space="preserve">Table </w:t>
      </w:r>
      <w:r w:rsidRPr="00CE03F6">
        <w:rPr>
          <w:rFonts w:ascii="Arial Narrow" w:hAnsi="Arial Narrow"/>
          <w:color w:val="auto"/>
          <w:sz w:val="20"/>
          <w:szCs w:val="20"/>
        </w:rPr>
        <w:fldChar w:fldCharType="begin"/>
      </w:r>
      <w:r w:rsidRPr="00CE03F6">
        <w:rPr>
          <w:rFonts w:ascii="Arial Narrow" w:hAnsi="Arial Narrow"/>
          <w:color w:val="auto"/>
          <w:sz w:val="20"/>
          <w:szCs w:val="20"/>
        </w:rPr>
        <w:instrText xml:space="preserve"> SEQ Table \* ARABIC </w:instrText>
      </w:r>
      <w:r w:rsidRPr="00CE03F6">
        <w:rPr>
          <w:rFonts w:ascii="Arial Narrow" w:hAnsi="Arial Narrow"/>
          <w:color w:val="auto"/>
          <w:sz w:val="20"/>
          <w:szCs w:val="20"/>
        </w:rPr>
        <w:fldChar w:fldCharType="separate"/>
      </w:r>
      <w:r w:rsidR="00100670">
        <w:rPr>
          <w:rFonts w:ascii="Arial Narrow" w:hAnsi="Arial Narrow"/>
          <w:noProof/>
          <w:color w:val="auto"/>
          <w:sz w:val="20"/>
          <w:szCs w:val="20"/>
        </w:rPr>
        <w:t>3</w:t>
      </w:r>
      <w:r w:rsidRPr="00CE03F6">
        <w:rPr>
          <w:rFonts w:ascii="Arial Narrow" w:hAnsi="Arial Narrow"/>
          <w:color w:val="auto"/>
          <w:sz w:val="20"/>
          <w:szCs w:val="20"/>
        </w:rPr>
        <w:fldChar w:fldCharType="end"/>
      </w:r>
      <w:bookmarkEnd w:id="27"/>
      <w:r w:rsidRPr="00CE03F6">
        <w:rPr>
          <w:rFonts w:ascii="Arial Narrow" w:hAnsi="Arial Narrow"/>
          <w:color w:val="auto"/>
          <w:sz w:val="20"/>
          <w:szCs w:val="20"/>
        </w:rPr>
        <w:t xml:space="preserve">: </w:t>
      </w:r>
      <w:r w:rsidRPr="00CE03F6">
        <w:rPr>
          <w:rStyle w:val="CommentReference"/>
          <w:b/>
          <w:color w:val="auto"/>
          <w:szCs w:val="20"/>
        </w:rPr>
        <w:t>Key features of the included evidence – indirect comparison</w:t>
      </w:r>
    </w:p>
    <w:tbl>
      <w:tblPr>
        <w:tblW w:w="51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3: Key features of the included evidence – indirect comparison"/>
      </w:tblPr>
      <w:tblGrid>
        <w:gridCol w:w="1130"/>
        <w:gridCol w:w="993"/>
        <w:gridCol w:w="2123"/>
        <w:gridCol w:w="994"/>
        <w:gridCol w:w="1276"/>
        <w:gridCol w:w="2692"/>
      </w:tblGrid>
      <w:tr w:rsidR="00F351B4" w:rsidRPr="00CB5851" w14:paraId="09E162D9" w14:textId="77777777" w:rsidTr="003605DC">
        <w:trPr>
          <w:tblHeader/>
        </w:trPr>
        <w:tc>
          <w:tcPr>
            <w:tcW w:w="613" w:type="pct"/>
            <w:shd w:val="clear" w:color="auto" w:fill="auto"/>
            <w:vAlign w:val="center"/>
          </w:tcPr>
          <w:p w14:paraId="4382C375" w14:textId="77777777" w:rsidR="00F351B4" w:rsidRPr="00CB5851" w:rsidRDefault="00F351B4" w:rsidP="003605DC">
            <w:pPr>
              <w:jc w:val="left"/>
              <w:rPr>
                <w:rFonts w:ascii="Arial Narrow" w:eastAsiaTheme="minorEastAsia" w:hAnsi="Arial Narrow" w:cs="Times New Roman"/>
                <w:b/>
                <w:sz w:val="18"/>
                <w:szCs w:val="22"/>
                <w:lang w:eastAsia="en-US"/>
              </w:rPr>
            </w:pPr>
            <w:r w:rsidRPr="00CB5851">
              <w:rPr>
                <w:rFonts w:ascii="Arial Narrow" w:eastAsiaTheme="minorEastAsia" w:hAnsi="Arial Narrow" w:cs="Times New Roman"/>
                <w:b/>
                <w:sz w:val="18"/>
                <w:szCs w:val="22"/>
                <w:lang w:eastAsia="en-US"/>
              </w:rPr>
              <w:t>Trial</w:t>
            </w:r>
          </w:p>
        </w:tc>
        <w:tc>
          <w:tcPr>
            <w:tcW w:w="539" w:type="pct"/>
            <w:shd w:val="clear" w:color="auto" w:fill="auto"/>
            <w:vAlign w:val="center"/>
          </w:tcPr>
          <w:p w14:paraId="0A9139B9" w14:textId="77777777" w:rsidR="00F351B4" w:rsidRPr="00CB5851" w:rsidRDefault="00F351B4" w:rsidP="003605DC">
            <w:pPr>
              <w:jc w:val="center"/>
              <w:rPr>
                <w:rFonts w:ascii="Arial Narrow" w:eastAsiaTheme="minorEastAsia" w:hAnsi="Arial Narrow" w:cs="Times New Roman"/>
                <w:b/>
                <w:sz w:val="18"/>
                <w:szCs w:val="22"/>
                <w:lang w:eastAsia="en-US"/>
              </w:rPr>
            </w:pPr>
            <w:r w:rsidRPr="00CB5851">
              <w:rPr>
                <w:rFonts w:ascii="Arial Narrow" w:eastAsiaTheme="minorEastAsia" w:hAnsi="Arial Narrow" w:cs="Times New Roman"/>
                <w:b/>
                <w:sz w:val="18"/>
                <w:szCs w:val="22"/>
                <w:lang w:eastAsia="en-US"/>
              </w:rPr>
              <w:t>N</w:t>
            </w:r>
          </w:p>
        </w:tc>
        <w:tc>
          <w:tcPr>
            <w:tcW w:w="1153" w:type="pct"/>
            <w:shd w:val="clear" w:color="auto" w:fill="auto"/>
            <w:vAlign w:val="center"/>
          </w:tcPr>
          <w:p w14:paraId="00601600" w14:textId="77777777" w:rsidR="00F351B4" w:rsidRPr="00CB5851" w:rsidRDefault="00F351B4" w:rsidP="003605DC">
            <w:pPr>
              <w:jc w:val="center"/>
              <w:rPr>
                <w:rFonts w:ascii="Arial Narrow" w:eastAsiaTheme="minorEastAsia" w:hAnsi="Arial Narrow" w:cs="Times New Roman"/>
                <w:b/>
                <w:sz w:val="18"/>
                <w:szCs w:val="22"/>
                <w:lang w:eastAsia="en-US"/>
              </w:rPr>
            </w:pPr>
            <w:r w:rsidRPr="00CB5851">
              <w:rPr>
                <w:rFonts w:ascii="Arial Narrow" w:eastAsiaTheme="minorEastAsia" w:hAnsi="Arial Narrow" w:cs="Times New Roman"/>
                <w:b/>
                <w:sz w:val="18"/>
                <w:szCs w:val="22"/>
                <w:lang w:eastAsia="en-US"/>
              </w:rPr>
              <w:t>Design/ duration</w:t>
            </w:r>
          </w:p>
        </w:tc>
        <w:tc>
          <w:tcPr>
            <w:tcW w:w="540" w:type="pct"/>
            <w:shd w:val="clear" w:color="auto" w:fill="auto"/>
            <w:vAlign w:val="center"/>
          </w:tcPr>
          <w:p w14:paraId="01389C6D" w14:textId="77777777" w:rsidR="00F351B4" w:rsidRPr="00CB5851" w:rsidRDefault="00F351B4" w:rsidP="003605DC">
            <w:pPr>
              <w:jc w:val="center"/>
              <w:rPr>
                <w:rFonts w:ascii="Arial Narrow" w:eastAsiaTheme="minorEastAsia" w:hAnsi="Arial Narrow" w:cs="Times New Roman"/>
                <w:b/>
                <w:sz w:val="18"/>
                <w:szCs w:val="22"/>
                <w:lang w:eastAsia="en-US"/>
              </w:rPr>
            </w:pPr>
            <w:r w:rsidRPr="00CB5851">
              <w:rPr>
                <w:rFonts w:ascii="Arial Narrow" w:eastAsiaTheme="minorEastAsia" w:hAnsi="Arial Narrow" w:cs="Times New Roman"/>
                <w:b/>
                <w:sz w:val="18"/>
                <w:szCs w:val="22"/>
                <w:lang w:eastAsia="en-US"/>
              </w:rPr>
              <w:t>Risk of bias</w:t>
            </w:r>
          </w:p>
        </w:tc>
        <w:tc>
          <w:tcPr>
            <w:tcW w:w="693" w:type="pct"/>
            <w:shd w:val="clear" w:color="auto" w:fill="auto"/>
            <w:vAlign w:val="center"/>
          </w:tcPr>
          <w:p w14:paraId="73D5AB55" w14:textId="77777777" w:rsidR="00F351B4" w:rsidRPr="00CB5851" w:rsidRDefault="00F351B4" w:rsidP="003605DC">
            <w:pPr>
              <w:jc w:val="center"/>
              <w:rPr>
                <w:rFonts w:ascii="Arial Narrow" w:eastAsiaTheme="minorEastAsia" w:hAnsi="Arial Narrow" w:cs="Times New Roman"/>
                <w:b/>
                <w:sz w:val="18"/>
                <w:szCs w:val="22"/>
                <w:lang w:eastAsia="en-US"/>
              </w:rPr>
            </w:pPr>
            <w:r w:rsidRPr="00CB5851">
              <w:rPr>
                <w:rFonts w:ascii="Arial Narrow" w:eastAsiaTheme="minorEastAsia" w:hAnsi="Arial Narrow" w:cs="Times New Roman"/>
                <w:b/>
                <w:sz w:val="18"/>
                <w:szCs w:val="22"/>
                <w:lang w:eastAsia="en-US"/>
              </w:rPr>
              <w:t>Patient population</w:t>
            </w:r>
          </w:p>
        </w:tc>
        <w:tc>
          <w:tcPr>
            <w:tcW w:w="1462" w:type="pct"/>
            <w:shd w:val="clear" w:color="auto" w:fill="auto"/>
            <w:vAlign w:val="center"/>
          </w:tcPr>
          <w:p w14:paraId="671ACAC2" w14:textId="77777777" w:rsidR="00F351B4" w:rsidRPr="00CB5851" w:rsidRDefault="00F351B4" w:rsidP="003605DC">
            <w:pPr>
              <w:jc w:val="center"/>
              <w:rPr>
                <w:rFonts w:ascii="Arial Narrow" w:eastAsiaTheme="minorEastAsia" w:hAnsi="Arial Narrow" w:cs="Times New Roman"/>
                <w:b/>
                <w:sz w:val="18"/>
                <w:szCs w:val="22"/>
                <w:lang w:eastAsia="en-US"/>
              </w:rPr>
            </w:pPr>
            <w:r w:rsidRPr="00CB5851">
              <w:rPr>
                <w:rFonts w:ascii="Arial Narrow" w:eastAsiaTheme="minorEastAsia" w:hAnsi="Arial Narrow" w:cs="Times New Roman"/>
                <w:b/>
                <w:sz w:val="18"/>
                <w:szCs w:val="22"/>
                <w:lang w:eastAsia="en-US"/>
              </w:rPr>
              <w:t>Key outcome(s)</w:t>
            </w:r>
          </w:p>
        </w:tc>
      </w:tr>
      <w:tr w:rsidR="00F351B4" w:rsidRPr="00CB5851" w14:paraId="79592D83" w14:textId="77777777" w:rsidTr="003605DC">
        <w:tc>
          <w:tcPr>
            <w:tcW w:w="5000" w:type="pct"/>
            <w:gridSpan w:val="6"/>
            <w:shd w:val="clear" w:color="auto" w:fill="auto"/>
            <w:vAlign w:val="center"/>
          </w:tcPr>
          <w:p w14:paraId="2699E7AA" w14:textId="77777777" w:rsidR="00F351B4" w:rsidRPr="00CB5851" w:rsidRDefault="00F351B4" w:rsidP="003605DC">
            <w:pPr>
              <w:jc w:val="left"/>
              <w:rPr>
                <w:rFonts w:ascii="Arial Narrow" w:eastAsiaTheme="minorEastAsia" w:hAnsi="Arial Narrow" w:cs="Times New Roman"/>
                <w:b/>
                <w:sz w:val="18"/>
                <w:szCs w:val="22"/>
                <w:lang w:eastAsia="en-US"/>
              </w:rPr>
            </w:pPr>
            <w:r>
              <w:rPr>
                <w:rFonts w:ascii="Arial Narrow" w:eastAsiaTheme="minorEastAsia" w:hAnsi="Arial Narrow" w:cs="Times New Roman"/>
                <w:b/>
                <w:sz w:val="18"/>
                <w:szCs w:val="22"/>
                <w:lang w:eastAsia="en-US"/>
              </w:rPr>
              <w:t>UST</w:t>
            </w:r>
            <w:r w:rsidRPr="00CB5851">
              <w:rPr>
                <w:rFonts w:ascii="Arial Narrow" w:eastAsiaTheme="minorEastAsia" w:hAnsi="Arial Narrow" w:cs="Times New Roman"/>
                <w:b/>
                <w:sz w:val="18"/>
                <w:szCs w:val="22"/>
                <w:lang w:eastAsia="en-US"/>
              </w:rPr>
              <w:t xml:space="preserve"> v PBO</w:t>
            </w:r>
          </w:p>
        </w:tc>
      </w:tr>
      <w:tr w:rsidR="00F351B4" w:rsidRPr="00CB5851" w14:paraId="3FE0A122" w14:textId="77777777" w:rsidTr="003605DC">
        <w:trPr>
          <w:trHeight w:val="1250"/>
        </w:trPr>
        <w:tc>
          <w:tcPr>
            <w:tcW w:w="613" w:type="pct"/>
            <w:shd w:val="clear" w:color="auto" w:fill="auto"/>
            <w:vAlign w:val="center"/>
          </w:tcPr>
          <w:p w14:paraId="6D33E2BD" w14:textId="77777777" w:rsidR="00F351B4" w:rsidRPr="00CB5851" w:rsidRDefault="00F351B4" w:rsidP="003605DC">
            <w:pPr>
              <w:jc w:val="left"/>
              <w:rPr>
                <w:rFonts w:ascii="Arial Narrow" w:eastAsiaTheme="minorEastAsia" w:hAnsi="Arial Narrow" w:cs="Times New Roman"/>
                <w:sz w:val="18"/>
                <w:szCs w:val="22"/>
                <w:lang w:eastAsia="en-US"/>
              </w:rPr>
            </w:pPr>
            <w:r>
              <w:rPr>
                <w:rFonts w:ascii="Arial Narrow" w:eastAsiaTheme="minorEastAsia" w:hAnsi="Arial Narrow" w:cs="Times New Roman"/>
                <w:sz w:val="18"/>
                <w:szCs w:val="22"/>
                <w:lang w:eastAsia="en-US"/>
              </w:rPr>
              <w:t>UNIFI [induction &amp; maintenance]</w:t>
            </w:r>
          </w:p>
        </w:tc>
        <w:tc>
          <w:tcPr>
            <w:tcW w:w="539" w:type="pct"/>
            <w:shd w:val="clear" w:color="auto" w:fill="auto"/>
            <w:vAlign w:val="center"/>
          </w:tcPr>
          <w:p w14:paraId="7A8E5914" w14:textId="77777777" w:rsidR="00F351B4" w:rsidRDefault="00F351B4" w:rsidP="003605DC">
            <w:pPr>
              <w:jc w:val="center"/>
              <w:rPr>
                <w:rFonts w:ascii="Arial Narrow" w:eastAsiaTheme="minorEastAsia" w:hAnsi="Arial Narrow" w:cs="Times New Roman"/>
                <w:sz w:val="18"/>
                <w:szCs w:val="22"/>
                <w:lang w:eastAsia="en-US"/>
              </w:rPr>
            </w:pPr>
            <w:r>
              <w:rPr>
                <w:rFonts w:ascii="Arial Narrow" w:eastAsiaTheme="minorEastAsia" w:hAnsi="Arial Narrow" w:cs="Times New Roman"/>
                <w:sz w:val="18"/>
                <w:szCs w:val="22"/>
                <w:lang w:eastAsia="en-US"/>
              </w:rPr>
              <w:t>IP: 961.</w:t>
            </w:r>
          </w:p>
          <w:p w14:paraId="41FC4E2D" w14:textId="77777777" w:rsidR="00F351B4" w:rsidRPr="00CB5851" w:rsidRDefault="00F351B4" w:rsidP="003605DC">
            <w:pPr>
              <w:jc w:val="center"/>
              <w:rPr>
                <w:rFonts w:ascii="Arial Narrow" w:eastAsiaTheme="minorEastAsia" w:hAnsi="Arial Narrow" w:cs="Times New Roman"/>
                <w:sz w:val="18"/>
                <w:szCs w:val="22"/>
                <w:lang w:eastAsia="en-US"/>
              </w:rPr>
            </w:pPr>
            <w:r>
              <w:rPr>
                <w:rFonts w:ascii="Arial Narrow" w:eastAsiaTheme="minorEastAsia" w:hAnsi="Arial Narrow" w:cs="Times New Roman"/>
                <w:sz w:val="18"/>
                <w:szCs w:val="22"/>
                <w:lang w:eastAsia="en-US"/>
              </w:rPr>
              <w:t>MP: 783</w:t>
            </w:r>
            <w:r w:rsidRPr="004F2598">
              <w:rPr>
                <w:rFonts w:ascii="Arial Narrow" w:eastAsiaTheme="minorEastAsia" w:hAnsi="Arial Narrow" w:cs="Times New Roman"/>
                <w:sz w:val="18"/>
                <w:szCs w:val="22"/>
                <w:vertAlign w:val="superscript"/>
                <w:lang w:eastAsia="en-US"/>
              </w:rPr>
              <w:t>b</w:t>
            </w:r>
          </w:p>
        </w:tc>
        <w:tc>
          <w:tcPr>
            <w:tcW w:w="1153" w:type="pct"/>
            <w:shd w:val="clear" w:color="auto" w:fill="auto"/>
            <w:vAlign w:val="center"/>
          </w:tcPr>
          <w:p w14:paraId="074FDC35" w14:textId="77777777" w:rsidR="00F351B4" w:rsidRPr="00CB5851" w:rsidRDefault="00F351B4" w:rsidP="003605DC">
            <w:pPr>
              <w:jc w:val="left"/>
              <w:rPr>
                <w:rFonts w:ascii="Arial Narrow" w:eastAsiaTheme="minorEastAsia" w:hAnsi="Arial Narrow" w:cs="Times New Roman"/>
                <w:sz w:val="18"/>
                <w:szCs w:val="22"/>
                <w:lang w:eastAsia="en-US"/>
              </w:rPr>
            </w:pPr>
            <w:r w:rsidRPr="00CB5851">
              <w:rPr>
                <w:rFonts w:ascii="Arial Narrow" w:eastAsiaTheme="minorEastAsia" w:hAnsi="Arial Narrow" w:cs="Times New Roman"/>
                <w:sz w:val="18"/>
                <w:szCs w:val="22"/>
                <w:lang w:eastAsia="en-US"/>
              </w:rPr>
              <w:t>P3</w:t>
            </w:r>
            <w:r>
              <w:rPr>
                <w:rFonts w:ascii="Arial Narrow" w:eastAsiaTheme="minorEastAsia" w:hAnsi="Arial Narrow" w:cs="Times New Roman"/>
                <w:sz w:val="18"/>
                <w:szCs w:val="22"/>
                <w:lang w:eastAsia="en-US"/>
              </w:rPr>
              <w:t>,</w:t>
            </w:r>
            <w:r w:rsidRPr="00CB5851">
              <w:rPr>
                <w:rFonts w:ascii="Arial Narrow" w:eastAsiaTheme="minorEastAsia" w:hAnsi="Arial Narrow" w:cs="Times New Roman"/>
                <w:sz w:val="18"/>
                <w:szCs w:val="22"/>
                <w:lang w:eastAsia="en-US"/>
              </w:rPr>
              <w:t xml:space="preserve"> MC, R, PC, DB </w:t>
            </w:r>
            <w:r w:rsidRPr="00480D42">
              <w:rPr>
                <w:rFonts w:ascii="Arial Narrow" w:eastAsiaTheme="minorEastAsia" w:hAnsi="Arial Narrow" w:cs="Times New Roman"/>
                <w:sz w:val="18"/>
                <w:szCs w:val="22"/>
                <w:lang w:eastAsia="en-US"/>
              </w:rPr>
              <w:t>(8/16</w:t>
            </w:r>
            <w:r w:rsidRPr="00480D42">
              <w:rPr>
                <w:rFonts w:ascii="Arial Narrow" w:eastAsiaTheme="minorEastAsia" w:hAnsi="Arial Narrow" w:cs="Times New Roman"/>
                <w:sz w:val="18"/>
                <w:szCs w:val="22"/>
                <w:vertAlign w:val="superscript"/>
                <w:lang w:eastAsia="en-US"/>
              </w:rPr>
              <w:t>a</w:t>
            </w:r>
            <w:r>
              <w:rPr>
                <w:rFonts w:ascii="Arial Narrow" w:eastAsiaTheme="minorEastAsia" w:hAnsi="Arial Narrow" w:cs="Times New Roman"/>
                <w:sz w:val="18"/>
                <w:szCs w:val="22"/>
                <w:vertAlign w:val="superscript"/>
                <w:lang w:eastAsia="en-US"/>
              </w:rPr>
              <w:t xml:space="preserve"> </w:t>
            </w:r>
            <w:r w:rsidRPr="00480D42">
              <w:rPr>
                <w:rFonts w:ascii="Arial Narrow" w:eastAsiaTheme="minorEastAsia" w:hAnsi="Arial Narrow" w:cs="Times New Roman"/>
                <w:sz w:val="18"/>
                <w:szCs w:val="22"/>
                <w:lang w:eastAsia="en-US"/>
              </w:rPr>
              <w:t>wk induction; maintenance to</w:t>
            </w:r>
            <w:r w:rsidRPr="00315E15">
              <w:rPr>
                <w:rFonts w:ascii="Arial Narrow" w:eastAsiaTheme="minorEastAsia" w:hAnsi="Arial Narrow" w:cs="Times New Roman"/>
                <w:sz w:val="18"/>
                <w:szCs w:val="22"/>
                <w:lang w:eastAsia="en-US"/>
              </w:rPr>
              <w:t xml:space="preserve"> Wk </w:t>
            </w:r>
            <w:r w:rsidRPr="00301DA3">
              <w:rPr>
                <w:rFonts w:ascii="Arial Narrow" w:eastAsiaTheme="minorEastAsia" w:hAnsi="Arial Narrow" w:cs="Times New Roman"/>
                <w:sz w:val="18"/>
                <w:szCs w:val="22"/>
                <w:lang w:eastAsia="en-US"/>
              </w:rPr>
              <w:t>52)</w:t>
            </w:r>
            <w:r>
              <w:rPr>
                <w:rFonts w:ascii="Arial Narrow" w:eastAsiaTheme="minorEastAsia" w:hAnsi="Arial Narrow" w:cs="Times New Roman"/>
                <w:sz w:val="18"/>
                <w:szCs w:val="22"/>
                <w:lang w:eastAsia="en-US"/>
              </w:rPr>
              <w:t>; 3-arm.</w:t>
            </w:r>
          </w:p>
        </w:tc>
        <w:tc>
          <w:tcPr>
            <w:tcW w:w="540" w:type="pct"/>
            <w:shd w:val="clear" w:color="auto" w:fill="auto"/>
            <w:vAlign w:val="center"/>
          </w:tcPr>
          <w:p w14:paraId="1DBF9826" w14:textId="77777777" w:rsidR="00F351B4" w:rsidRDefault="00F351B4" w:rsidP="003605DC">
            <w:pPr>
              <w:jc w:val="center"/>
              <w:rPr>
                <w:rFonts w:ascii="Arial Narrow" w:eastAsiaTheme="minorEastAsia" w:hAnsi="Arial Narrow" w:cs="Times New Roman"/>
                <w:sz w:val="18"/>
                <w:szCs w:val="22"/>
                <w:lang w:eastAsia="en-US"/>
              </w:rPr>
            </w:pPr>
            <w:r>
              <w:rPr>
                <w:rFonts w:ascii="Arial Narrow" w:eastAsiaTheme="minorEastAsia" w:hAnsi="Arial Narrow" w:cs="Times New Roman"/>
                <w:sz w:val="18"/>
                <w:szCs w:val="22"/>
                <w:lang w:eastAsia="en-US"/>
              </w:rPr>
              <w:t xml:space="preserve">IP: </w:t>
            </w:r>
            <w:r w:rsidRPr="00CB5851">
              <w:rPr>
                <w:rFonts w:ascii="Arial Narrow" w:eastAsiaTheme="minorEastAsia" w:hAnsi="Arial Narrow" w:cs="Times New Roman"/>
                <w:sz w:val="18"/>
                <w:szCs w:val="22"/>
                <w:lang w:eastAsia="en-US"/>
              </w:rPr>
              <w:t>Low</w:t>
            </w:r>
          </w:p>
          <w:p w14:paraId="5A3CBACD" w14:textId="77777777" w:rsidR="00F351B4" w:rsidRPr="00CB5851" w:rsidRDefault="00F351B4" w:rsidP="003605DC">
            <w:pPr>
              <w:jc w:val="center"/>
              <w:rPr>
                <w:rFonts w:ascii="Arial Narrow" w:eastAsiaTheme="minorEastAsia" w:hAnsi="Arial Narrow" w:cs="Times New Roman"/>
                <w:sz w:val="18"/>
                <w:szCs w:val="22"/>
                <w:lang w:eastAsia="en-US"/>
              </w:rPr>
            </w:pPr>
            <w:r>
              <w:rPr>
                <w:rFonts w:ascii="Arial Narrow" w:eastAsiaTheme="minorEastAsia" w:hAnsi="Arial Narrow" w:cs="Times New Roman"/>
                <w:sz w:val="18"/>
                <w:szCs w:val="22"/>
                <w:lang w:eastAsia="en-US"/>
              </w:rPr>
              <w:t>MP: Medium</w:t>
            </w:r>
          </w:p>
        </w:tc>
        <w:tc>
          <w:tcPr>
            <w:tcW w:w="693" w:type="pct"/>
            <w:shd w:val="clear" w:color="auto" w:fill="auto"/>
            <w:vAlign w:val="center"/>
          </w:tcPr>
          <w:p w14:paraId="66D731DF" w14:textId="77777777" w:rsidR="00F351B4" w:rsidRPr="0046434D" w:rsidRDefault="00F351B4" w:rsidP="003605DC">
            <w:pPr>
              <w:jc w:val="center"/>
              <w:rPr>
                <w:rFonts w:ascii="Arial Narrow" w:eastAsiaTheme="minorEastAsia" w:hAnsi="Arial Narrow" w:cs="Times New Roman"/>
                <w:iCs/>
                <w:sz w:val="18"/>
                <w:szCs w:val="18"/>
                <w:lang w:val="fr-FR" w:eastAsia="en-US"/>
              </w:rPr>
            </w:pPr>
            <w:r w:rsidRPr="0046434D">
              <w:rPr>
                <w:rFonts w:ascii="Arial Narrow" w:eastAsiaTheme="minorEastAsia" w:hAnsi="Arial Narrow" w:cs="Times New Roman"/>
                <w:iCs/>
                <w:sz w:val="18"/>
                <w:szCs w:val="18"/>
                <w:lang w:val="fr-FR" w:eastAsia="en-US"/>
              </w:rPr>
              <w:t>TNFi-n &amp; TNFi-e.</w:t>
            </w:r>
          </w:p>
          <w:p w14:paraId="68A12B53" w14:textId="77777777" w:rsidR="00F351B4" w:rsidRPr="0046434D" w:rsidRDefault="00F351B4" w:rsidP="003605DC">
            <w:pPr>
              <w:jc w:val="center"/>
              <w:rPr>
                <w:rFonts w:ascii="Arial Narrow" w:eastAsiaTheme="minorEastAsia" w:hAnsi="Arial Narrow" w:cs="Times New Roman"/>
                <w:iCs/>
                <w:sz w:val="18"/>
                <w:szCs w:val="18"/>
                <w:lang w:val="fr-FR" w:eastAsia="en-US"/>
              </w:rPr>
            </w:pPr>
            <w:proofErr w:type="gramStart"/>
            <w:r w:rsidRPr="0046434D">
              <w:rPr>
                <w:rFonts w:ascii="Arial Narrow" w:eastAsiaTheme="minorEastAsia" w:hAnsi="Arial Narrow" w:cs="Times New Roman"/>
                <w:iCs/>
                <w:sz w:val="18"/>
                <w:szCs w:val="18"/>
                <w:lang w:val="fr-FR" w:eastAsia="en-US"/>
              </w:rPr>
              <w:t>Maintenance:</w:t>
            </w:r>
            <w:proofErr w:type="gramEnd"/>
          </w:p>
          <w:p w14:paraId="0A07FDE6" w14:textId="77777777" w:rsidR="00F351B4" w:rsidRPr="00BF555F" w:rsidRDefault="00F351B4" w:rsidP="003605DC">
            <w:pPr>
              <w:jc w:val="center"/>
              <w:rPr>
                <w:rFonts w:ascii="Arial Narrow" w:eastAsiaTheme="minorEastAsia" w:hAnsi="Arial Narrow" w:cs="Times New Roman"/>
                <w:sz w:val="18"/>
                <w:szCs w:val="22"/>
                <w:lang w:eastAsia="en-US"/>
              </w:rPr>
            </w:pPr>
            <w:r>
              <w:rPr>
                <w:rFonts w:ascii="Arial Narrow" w:eastAsiaTheme="minorEastAsia" w:hAnsi="Arial Narrow" w:cs="Times New Roman"/>
                <w:iCs/>
                <w:sz w:val="18"/>
                <w:szCs w:val="18"/>
                <w:lang w:eastAsia="en-US"/>
              </w:rPr>
              <w:t>Wk 8/16 active responders</w:t>
            </w:r>
            <w:r w:rsidRPr="004F2598">
              <w:rPr>
                <w:rFonts w:ascii="Arial Narrow" w:eastAsiaTheme="minorEastAsia" w:hAnsi="Arial Narrow" w:cs="Times New Roman"/>
                <w:iCs/>
                <w:sz w:val="18"/>
                <w:szCs w:val="18"/>
                <w:vertAlign w:val="superscript"/>
                <w:lang w:eastAsia="en-US"/>
              </w:rPr>
              <w:t>c</w:t>
            </w:r>
          </w:p>
        </w:tc>
        <w:tc>
          <w:tcPr>
            <w:tcW w:w="1462" w:type="pct"/>
            <w:shd w:val="clear" w:color="auto" w:fill="auto"/>
            <w:vAlign w:val="center"/>
          </w:tcPr>
          <w:p w14:paraId="6FA425DC" w14:textId="77777777" w:rsidR="00F351B4" w:rsidRPr="00CB5851" w:rsidRDefault="00F351B4" w:rsidP="003605DC">
            <w:pPr>
              <w:jc w:val="left"/>
              <w:rPr>
                <w:rFonts w:ascii="Arial Narrow" w:eastAsiaTheme="minorEastAsia" w:hAnsi="Arial Narrow" w:cs="Times New Roman"/>
                <w:sz w:val="18"/>
                <w:szCs w:val="22"/>
                <w:lang w:eastAsia="en-US"/>
              </w:rPr>
            </w:pPr>
            <w:r w:rsidRPr="00CB5851">
              <w:rPr>
                <w:rFonts w:ascii="Arial Narrow" w:eastAsiaTheme="minorEastAsia" w:hAnsi="Arial Narrow" w:cs="Times New Roman"/>
                <w:sz w:val="18"/>
                <w:szCs w:val="22"/>
                <w:lang w:eastAsia="en-US"/>
              </w:rPr>
              <w:t>1</w:t>
            </w:r>
            <w:r w:rsidRPr="00CB5851">
              <w:rPr>
                <w:rFonts w:ascii="Arial Narrow" w:eastAsiaTheme="minorEastAsia" w:hAnsi="Arial Narrow" w:cs="Times New Roman"/>
                <w:sz w:val="18"/>
                <w:szCs w:val="22"/>
                <w:vertAlign w:val="superscript"/>
                <w:lang w:eastAsia="en-US"/>
              </w:rPr>
              <w:t>ary</w:t>
            </w:r>
            <w:r w:rsidRPr="00CB5851">
              <w:rPr>
                <w:rFonts w:ascii="Arial Narrow" w:eastAsiaTheme="minorEastAsia" w:hAnsi="Arial Narrow" w:cs="Times New Roman"/>
                <w:sz w:val="18"/>
                <w:szCs w:val="22"/>
                <w:lang w:eastAsia="en-US"/>
              </w:rPr>
              <w:t xml:space="preserve">: </w:t>
            </w:r>
            <w:r>
              <w:rPr>
                <w:rFonts w:ascii="Arial Narrow" w:eastAsiaTheme="minorEastAsia" w:hAnsi="Arial Narrow" w:cs="Times New Roman"/>
                <w:sz w:val="18"/>
                <w:szCs w:val="22"/>
                <w:lang w:eastAsia="en-US"/>
              </w:rPr>
              <w:t xml:space="preserve">clinical </w:t>
            </w:r>
            <w:r w:rsidRPr="00CB5851">
              <w:rPr>
                <w:rFonts w:ascii="Arial Narrow" w:eastAsiaTheme="minorEastAsia" w:hAnsi="Arial Narrow" w:cs="Times New Roman"/>
                <w:sz w:val="18"/>
                <w:szCs w:val="22"/>
                <w:lang w:eastAsia="en-US"/>
              </w:rPr>
              <w:t xml:space="preserve">remission </w:t>
            </w:r>
          </w:p>
          <w:p w14:paraId="074D69CD" w14:textId="77777777" w:rsidR="00F351B4" w:rsidRPr="00CB5851" w:rsidRDefault="00F351B4" w:rsidP="003605DC">
            <w:pPr>
              <w:jc w:val="left"/>
              <w:rPr>
                <w:rFonts w:ascii="Arial Narrow" w:eastAsiaTheme="minorEastAsia" w:hAnsi="Arial Narrow" w:cs="Times New Roman"/>
                <w:sz w:val="18"/>
                <w:szCs w:val="22"/>
                <w:lang w:eastAsia="en-US"/>
              </w:rPr>
            </w:pPr>
            <w:r w:rsidRPr="00CB5851">
              <w:rPr>
                <w:rFonts w:ascii="Arial Narrow" w:eastAsiaTheme="minorEastAsia" w:hAnsi="Arial Narrow" w:cs="Times New Roman"/>
                <w:sz w:val="18"/>
                <w:szCs w:val="22"/>
                <w:lang w:eastAsia="en-US"/>
              </w:rPr>
              <w:t>2</w:t>
            </w:r>
            <w:r w:rsidRPr="00CB5851">
              <w:rPr>
                <w:rFonts w:ascii="Arial Narrow" w:eastAsiaTheme="minorEastAsia" w:hAnsi="Arial Narrow" w:cs="Times New Roman"/>
                <w:sz w:val="18"/>
                <w:szCs w:val="22"/>
                <w:vertAlign w:val="superscript"/>
                <w:lang w:eastAsia="en-US"/>
              </w:rPr>
              <w:t>ary</w:t>
            </w:r>
            <w:r w:rsidRPr="00CB5851">
              <w:rPr>
                <w:rFonts w:ascii="Arial Narrow" w:eastAsiaTheme="minorEastAsia" w:hAnsi="Arial Narrow" w:cs="Times New Roman"/>
                <w:sz w:val="18"/>
                <w:szCs w:val="22"/>
                <w:lang w:eastAsia="en-US"/>
              </w:rPr>
              <w:t>: clinical response, mucosal healing</w:t>
            </w:r>
            <w:r>
              <w:rPr>
                <w:rFonts w:ascii="Arial Narrow" w:eastAsiaTheme="minorEastAsia" w:hAnsi="Arial Narrow" w:cs="Times New Roman"/>
                <w:sz w:val="18"/>
                <w:szCs w:val="22"/>
                <w:lang w:eastAsia="en-US"/>
              </w:rPr>
              <w:t xml:space="preserve">’ </w:t>
            </w:r>
            <w:r w:rsidRPr="00CB5851">
              <w:rPr>
                <w:rFonts w:ascii="Arial Narrow" w:eastAsiaTheme="minorEastAsia" w:hAnsi="Arial Narrow" w:cs="Times New Roman"/>
                <w:sz w:val="18"/>
                <w:szCs w:val="22"/>
                <w:lang w:eastAsia="en-US"/>
              </w:rPr>
              <w:t xml:space="preserve">sustained clinical response, sustained clinical remission, corticosteroid-free remission </w:t>
            </w:r>
          </w:p>
        </w:tc>
      </w:tr>
      <w:tr w:rsidR="00F351B4" w:rsidRPr="00CB5851" w14:paraId="37E01B0D" w14:textId="77777777" w:rsidTr="003605DC">
        <w:tc>
          <w:tcPr>
            <w:tcW w:w="5000" w:type="pct"/>
            <w:gridSpan w:val="6"/>
            <w:shd w:val="clear" w:color="auto" w:fill="DBE5F1" w:themeFill="accent1" w:themeFillTint="33"/>
            <w:vAlign w:val="center"/>
          </w:tcPr>
          <w:p w14:paraId="27927004" w14:textId="77777777" w:rsidR="00F351B4" w:rsidRPr="00CB5851" w:rsidRDefault="00F351B4" w:rsidP="003605DC">
            <w:pPr>
              <w:jc w:val="left"/>
              <w:rPr>
                <w:rFonts w:ascii="Arial Narrow" w:eastAsiaTheme="minorEastAsia" w:hAnsi="Arial Narrow" w:cs="Times New Roman"/>
                <w:b/>
                <w:bCs/>
                <w:sz w:val="18"/>
                <w:szCs w:val="22"/>
                <w:lang w:eastAsia="en-US"/>
              </w:rPr>
            </w:pPr>
            <w:r w:rsidRPr="00CB5851">
              <w:rPr>
                <w:rFonts w:ascii="Arial Narrow" w:eastAsiaTheme="minorEastAsia" w:hAnsi="Arial Narrow" w:cs="Times New Roman"/>
                <w:b/>
                <w:bCs/>
                <w:sz w:val="18"/>
                <w:szCs w:val="22"/>
                <w:lang w:eastAsia="en-US"/>
              </w:rPr>
              <w:t>VDZ v PBO</w:t>
            </w:r>
          </w:p>
        </w:tc>
      </w:tr>
      <w:tr w:rsidR="00F351B4" w:rsidRPr="00CB5851" w14:paraId="7319CAF2" w14:textId="77777777" w:rsidTr="003605DC">
        <w:tc>
          <w:tcPr>
            <w:tcW w:w="613" w:type="pct"/>
            <w:shd w:val="clear" w:color="auto" w:fill="DBE5F1" w:themeFill="accent1" w:themeFillTint="33"/>
            <w:vAlign w:val="center"/>
          </w:tcPr>
          <w:p w14:paraId="2B7A9425" w14:textId="77777777" w:rsidR="00F351B4" w:rsidRPr="00CB5851" w:rsidRDefault="00F351B4" w:rsidP="003605DC">
            <w:pPr>
              <w:jc w:val="left"/>
              <w:rPr>
                <w:rFonts w:ascii="Arial Narrow" w:eastAsiaTheme="minorEastAsia" w:hAnsi="Arial Narrow" w:cs="Times New Roman"/>
                <w:sz w:val="18"/>
                <w:szCs w:val="22"/>
                <w:lang w:eastAsia="en-US"/>
              </w:rPr>
            </w:pPr>
            <w:r w:rsidRPr="00CB5851">
              <w:rPr>
                <w:rFonts w:ascii="Arial Narrow" w:eastAsiaTheme="minorEastAsia" w:hAnsi="Arial Narrow" w:cs="Times New Roman"/>
                <w:sz w:val="18"/>
                <w:szCs w:val="22"/>
                <w:lang w:eastAsia="en-US"/>
              </w:rPr>
              <w:t xml:space="preserve">GEMINI </w:t>
            </w:r>
            <w:r>
              <w:rPr>
                <w:rFonts w:ascii="Arial Narrow" w:eastAsiaTheme="minorEastAsia" w:hAnsi="Arial Narrow" w:cs="Times New Roman"/>
                <w:sz w:val="18"/>
                <w:szCs w:val="22"/>
                <w:lang w:eastAsia="en-US"/>
              </w:rPr>
              <w:t>1</w:t>
            </w:r>
            <w:r w:rsidRPr="00CB5851">
              <w:rPr>
                <w:rFonts w:ascii="Arial Narrow" w:eastAsiaTheme="minorEastAsia" w:hAnsi="Arial Narrow" w:cs="Times New Roman"/>
                <w:sz w:val="18"/>
                <w:szCs w:val="22"/>
                <w:lang w:eastAsia="en-US"/>
              </w:rPr>
              <w:t xml:space="preserve"> </w:t>
            </w:r>
          </w:p>
          <w:p w14:paraId="189221CA" w14:textId="77777777" w:rsidR="00F351B4" w:rsidRPr="00CB5851" w:rsidRDefault="00F351B4" w:rsidP="003605DC">
            <w:pPr>
              <w:jc w:val="left"/>
              <w:rPr>
                <w:rFonts w:ascii="Arial Narrow" w:eastAsiaTheme="minorEastAsia" w:hAnsi="Arial Narrow" w:cs="Times New Roman"/>
                <w:sz w:val="18"/>
                <w:szCs w:val="22"/>
                <w:lang w:eastAsia="en-US"/>
              </w:rPr>
            </w:pPr>
            <w:r w:rsidRPr="00CB5851">
              <w:rPr>
                <w:rFonts w:ascii="Arial Narrow" w:eastAsiaTheme="minorEastAsia" w:hAnsi="Arial Narrow" w:cs="Times New Roman"/>
                <w:sz w:val="18"/>
                <w:szCs w:val="22"/>
                <w:lang w:eastAsia="en-US"/>
              </w:rPr>
              <w:t>[induction &amp; maintenance]</w:t>
            </w:r>
          </w:p>
        </w:tc>
        <w:tc>
          <w:tcPr>
            <w:tcW w:w="539" w:type="pct"/>
            <w:shd w:val="clear" w:color="auto" w:fill="DBE5F1" w:themeFill="accent1" w:themeFillTint="33"/>
            <w:vAlign w:val="center"/>
          </w:tcPr>
          <w:p w14:paraId="39270DC3" w14:textId="77777777" w:rsidR="00F351B4" w:rsidRPr="00CB5851" w:rsidRDefault="00F351B4" w:rsidP="003605DC">
            <w:pPr>
              <w:jc w:val="center"/>
              <w:rPr>
                <w:rFonts w:ascii="Arial Narrow" w:eastAsiaTheme="minorEastAsia" w:hAnsi="Arial Narrow" w:cs="Times New Roman"/>
                <w:sz w:val="18"/>
                <w:szCs w:val="22"/>
                <w:lang w:eastAsia="en-US"/>
              </w:rPr>
            </w:pPr>
            <w:r w:rsidRPr="00CB5851">
              <w:rPr>
                <w:rFonts w:ascii="Arial Narrow" w:eastAsiaTheme="minorEastAsia" w:hAnsi="Arial Narrow" w:cs="Times New Roman"/>
                <w:sz w:val="18"/>
                <w:szCs w:val="22"/>
                <w:lang w:eastAsia="en-US"/>
              </w:rPr>
              <w:t>IP Ct1:374</w:t>
            </w:r>
          </w:p>
          <w:p w14:paraId="2A47C157" w14:textId="77777777" w:rsidR="00F351B4" w:rsidRPr="00CB5851" w:rsidRDefault="00F351B4" w:rsidP="003605DC">
            <w:pPr>
              <w:jc w:val="center"/>
              <w:rPr>
                <w:rFonts w:ascii="Arial Narrow" w:eastAsiaTheme="minorEastAsia" w:hAnsi="Arial Narrow" w:cs="Times New Roman"/>
                <w:sz w:val="18"/>
                <w:szCs w:val="22"/>
                <w:lang w:eastAsia="en-US"/>
              </w:rPr>
            </w:pPr>
            <w:r w:rsidRPr="00CB5851">
              <w:rPr>
                <w:rFonts w:ascii="Arial Narrow" w:eastAsiaTheme="minorEastAsia" w:hAnsi="Arial Narrow" w:cs="Times New Roman"/>
                <w:sz w:val="18"/>
                <w:szCs w:val="22"/>
                <w:lang w:eastAsia="en-US"/>
              </w:rPr>
              <w:t>IP Ct2:521</w:t>
            </w:r>
          </w:p>
          <w:p w14:paraId="1DD0F5BB" w14:textId="77777777" w:rsidR="00F351B4" w:rsidRPr="00CB5851" w:rsidRDefault="00F351B4" w:rsidP="003605DC">
            <w:pPr>
              <w:jc w:val="center"/>
              <w:rPr>
                <w:rFonts w:ascii="Arial Narrow" w:eastAsiaTheme="minorEastAsia" w:hAnsi="Arial Narrow" w:cs="Times New Roman"/>
                <w:sz w:val="18"/>
                <w:szCs w:val="22"/>
                <w:lang w:eastAsia="en-US"/>
              </w:rPr>
            </w:pPr>
            <w:r w:rsidRPr="00CB5851">
              <w:rPr>
                <w:rFonts w:ascii="Arial Narrow" w:eastAsiaTheme="minorEastAsia" w:hAnsi="Arial Narrow" w:cs="Times New Roman"/>
                <w:sz w:val="18"/>
                <w:szCs w:val="22"/>
                <w:lang w:eastAsia="en-US"/>
              </w:rPr>
              <w:t>MP:373</w:t>
            </w:r>
          </w:p>
        </w:tc>
        <w:tc>
          <w:tcPr>
            <w:tcW w:w="1153" w:type="pct"/>
            <w:shd w:val="clear" w:color="auto" w:fill="DBE5F1" w:themeFill="accent1" w:themeFillTint="33"/>
            <w:vAlign w:val="center"/>
          </w:tcPr>
          <w:p w14:paraId="746FD994" w14:textId="77777777" w:rsidR="00F351B4" w:rsidRPr="00CB5851" w:rsidRDefault="00F351B4" w:rsidP="003605DC">
            <w:pPr>
              <w:jc w:val="left"/>
              <w:rPr>
                <w:rFonts w:ascii="Arial Narrow" w:eastAsiaTheme="minorEastAsia" w:hAnsi="Arial Narrow" w:cs="Times New Roman"/>
                <w:sz w:val="18"/>
                <w:szCs w:val="22"/>
                <w:lang w:eastAsia="en-US"/>
              </w:rPr>
            </w:pPr>
            <w:r w:rsidRPr="00CB5851">
              <w:rPr>
                <w:rFonts w:ascii="Arial Narrow" w:eastAsiaTheme="minorEastAsia" w:hAnsi="Arial Narrow" w:cs="Times New Roman"/>
                <w:sz w:val="18"/>
                <w:szCs w:val="22"/>
                <w:lang w:eastAsia="en-US"/>
              </w:rPr>
              <w:t xml:space="preserve">P3, MC, R, DB (58wk), RWD for maintenance (6wk induction, </w:t>
            </w:r>
            <w:r>
              <w:rPr>
                <w:rFonts w:ascii="Arial Narrow" w:eastAsiaTheme="minorEastAsia" w:hAnsi="Arial Narrow" w:cs="Times New Roman"/>
                <w:sz w:val="18"/>
                <w:szCs w:val="22"/>
                <w:lang w:eastAsia="en-US"/>
              </w:rPr>
              <w:t xml:space="preserve">maintenance to Wk </w:t>
            </w:r>
            <w:r w:rsidRPr="00CB5851">
              <w:rPr>
                <w:rFonts w:ascii="Arial Narrow" w:eastAsiaTheme="minorEastAsia" w:hAnsi="Arial Narrow" w:cs="Times New Roman"/>
                <w:sz w:val="18"/>
                <w:szCs w:val="22"/>
                <w:lang w:eastAsia="en-US"/>
              </w:rPr>
              <w:t>52wk), 3-arm. Cohort 1 - randomised induction. Cohort 2- OL induction.</w:t>
            </w:r>
          </w:p>
        </w:tc>
        <w:tc>
          <w:tcPr>
            <w:tcW w:w="540" w:type="pct"/>
            <w:shd w:val="clear" w:color="auto" w:fill="DBE5F1" w:themeFill="accent1" w:themeFillTint="33"/>
            <w:vAlign w:val="center"/>
          </w:tcPr>
          <w:p w14:paraId="01FAEA05" w14:textId="77777777" w:rsidR="00F351B4" w:rsidRDefault="00F351B4" w:rsidP="003605DC">
            <w:pPr>
              <w:jc w:val="center"/>
              <w:rPr>
                <w:rFonts w:ascii="Arial Narrow" w:eastAsiaTheme="minorEastAsia" w:hAnsi="Arial Narrow" w:cs="Times New Roman"/>
                <w:sz w:val="18"/>
                <w:szCs w:val="22"/>
                <w:lang w:eastAsia="en-US"/>
              </w:rPr>
            </w:pPr>
            <w:r>
              <w:rPr>
                <w:rFonts w:ascii="Arial Narrow" w:eastAsiaTheme="minorEastAsia" w:hAnsi="Arial Narrow" w:cs="Times New Roman"/>
                <w:sz w:val="18"/>
                <w:szCs w:val="22"/>
                <w:lang w:eastAsia="en-US"/>
              </w:rPr>
              <w:t xml:space="preserve">IP: </w:t>
            </w:r>
            <w:r w:rsidRPr="00CB5851">
              <w:rPr>
                <w:rFonts w:ascii="Arial Narrow" w:eastAsiaTheme="minorEastAsia" w:hAnsi="Arial Narrow" w:cs="Times New Roman"/>
                <w:sz w:val="18"/>
                <w:szCs w:val="22"/>
                <w:lang w:eastAsia="en-US"/>
              </w:rPr>
              <w:t>Low</w:t>
            </w:r>
          </w:p>
          <w:p w14:paraId="11F080FC" w14:textId="77777777" w:rsidR="00F351B4" w:rsidRPr="00CB5851" w:rsidRDefault="00F351B4" w:rsidP="003605DC">
            <w:pPr>
              <w:jc w:val="center"/>
              <w:rPr>
                <w:rFonts w:ascii="Arial Narrow" w:eastAsiaTheme="minorEastAsia" w:hAnsi="Arial Narrow" w:cs="Times New Roman"/>
                <w:sz w:val="18"/>
                <w:szCs w:val="22"/>
                <w:lang w:eastAsia="en-US"/>
              </w:rPr>
            </w:pPr>
            <w:r>
              <w:rPr>
                <w:rFonts w:ascii="Arial Narrow" w:eastAsiaTheme="minorEastAsia" w:hAnsi="Arial Narrow" w:cs="Times New Roman"/>
                <w:sz w:val="18"/>
                <w:szCs w:val="22"/>
                <w:lang w:eastAsia="en-US"/>
              </w:rPr>
              <w:t>MP: High</w:t>
            </w:r>
          </w:p>
        </w:tc>
        <w:tc>
          <w:tcPr>
            <w:tcW w:w="693" w:type="pct"/>
            <w:shd w:val="clear" w:color="auto" w:fill="DBE5F1" w:themeFill="accent1" w:themeFillTint="33"/>
            <w:vAlign w:val="center"/>
          </w:tcPr>
          <w:p w14:paraId="5290FBBF" w14:textId="77777777" w:rsidR="00F351B4" w:rsidRPr="0046434D" w:rsidRDefault="00F351B4" w:rsidP="003605DC">
            <w:pPr>
              <w:jc w:val="center"/>
              <w:rPr>
                <w:rFonts w:ascii="Arial Narrow" w:eastAsiaTheme="minorEastAsia" w:hAnsi="Arial Narrow" w:cs="Times New Roman"/>
                <w:iCs/>
                <w:sz w:val="18"/>
                <w:szCs w:val="18"/>
                <w:lang w:val="fr-FR" w:eastAsia="en-US"/>
              </w:rPr>
            </w:pPr>
            <w:r w:rsidRPr="0046434D">
              <w:rPr>
                <w:rFonts w:ascii="Arial Narrow" w:eastAsiaTheme="minorEastAsia" w:hAnsi="Arial Narrow" w:cs="Times New Roman"/>
                <w:iCs/>
                <w:sz w:val="18"/>
                <w:szCs w:val="18"/>
                <w:lang w:val="fr-FR" w:eastAsia="en-US"/>
              </w:rPr>
              <w:t>TNFi-n &amp; TNFi-e.</w:t>
            </w:r>
          </w:p>
          <w:p w14:paraId="1F16A1B6" w14:textId="77777777" w:rsidR="00F351B4" w:rsidRPr="0046434D" w:rsidRDefault="00F351B4" w:rsidP="003605DC">
            <w:pPr>
              <w:jc w:val="center"/>
              <w:rPr>
                <w:rFonts w:ascii="Arial Narrow" w:eastAsiaTheme="minorEastAsia" w:hAnsi="Arial Narrow" w:cs="Times New Roman"/>
                <w:sz w:val="18"/>
                <w:szCs w:val="22"/>
                <w:lang w:val="fr-FR" w:eastAsia="en-US"/>
              </w:rPr>
            </w:pPr>
            <w:proofErr w:type="gramStart"/>
            <w:r w:rsidRPr="0046434D">
              <w:rPr>
                <w:rFonts w:ascii="Arial Narrow" w:eastAsiaTheme="minorEastAsia" w:hAnsi="Arial Narrow" w:cs="Times New Roman"/>
                <w:sz w:val="18"/>
                <w:szCs w:val="22"/>
                <w:lang w:val="fr-FR" w:eastAsia="en-US"/>
              </w:rPr>
              <w:t>Maintenance:</w:t>
            </w:r>
            <w:proofErr w:type="gramEnd"/>
            <w:r w:rsidRPr="0046434D">
              <w:rPr>
                <w:rFonts w:ascii="Arial Narrow" w:eastAsiaTheme="minorEastAsia" w:hAnsi="Arial Narrow" w:cs="Times New Roman"/>
                <w:sz w:val="18"/>
                <w:szCs w:val="22"/>
                <w:lang w:val="fr-FR" w:eastAsia="en-US"/>
              </w:rPr>
              <w:t xml:space="preserve"> </w:t>
            </w:r>
          </w:p>
          <w:p w14:paraId="424675FE" w14:textId="77777777" w:rsidR="00F351B4" w:rsidRPr="00CB5851" w:rsidRDefault="00F351B4" w:rsidP="003605DC">
            <w:pPr>
              <w:jc w:val="center"/>
              <w:rPr>
                <w:rFonts w:ascii="Arial Narrow" w:eastAsiaTheme="minorEastAsia" w:hAnsi="Arial Narrow" w:cs="Times New Roman"/>
                <w:sz w:val="18"/>
                <w:szCs w:val="22"/>
                <w:lang w:eastAsia="en-US"/>
              </w:rPr>
            </w:pPr>
            <w:r w:rsidRPr="00CB5851">
              <w:rPr>
                <w:rFonts w:ascii="Arial Narrow" w:eastAsiaTheme="minorEastAsia" w:hAnsi="Arial Narrow" w:cs="Times New Roman"/>
                <w:sz w:val="18"/>
                <w:szCs w:val="22"/>
                <w:lang w:eastAsia="en-US"/>
              </w:rPr>
              <w:t>Wk6 active responders in cohort 1 and 2.</w:t>
            </w:r>
          </w:p>
        </w:tc>
        <w:tc>
          <w:tcPr>
            <w:tcW w:w="1462" w:type="pct"/>
            <w:shd w:val="clear" w:color="auto" w:fill="DBE5F1" w:themeFill="accent1" w:themeFillTint="33"/>
            <w:vAlign w:val="center"/>
          </w:tcPr>
          <w:p w14:paraId="242977ED" w14:textId="77777777" w:rsidR="00F351B4" w:rsidRPr="00CB5851" w:rsidRDefault="00F351B4" w:rsidP="003605DC">
            <w:pPr>
              <w:jc w:val="left"/>
              <w:rPr>
                <w:rFonts w:ascii="Arial Narrow" w:eastAsiaTheme="minorEastAsia" w:hAnsi="Arial Narrow" w:cs="Times New Roman"/>
                <w:sz w:val="18"/>
                <w:szCs w:val="22"/>
                <w:lang w:eastAsia="en-US"/>
              </w:rPr>
            </w:pPr>
            <w:r w:rsidRPr="00CB5851">
              <w:rPr>
                <w:rFonts w:ascii="Arial Narrow" w:eastAsiaTheme="minorEastAsia" w:hAnsi="Arial Narrow" w:cs="Times New Roman"/>
                <w:sz w:val="18"/>
                <w:szCs w:val="22"/>
                <w:lang w:eastAsia="en-US"/>
              </w:rPr>
              <w:t>1</w:t>
            </w:r>
            <w:r w:rsidRPr="00CB5851">
              <w:rPr>
                <w:rFonts w:ascii="Arial Narrow" w:eastAsiaTheme="minorEastAsia" w:hAnsi="Arial Narrow" w:cs="Times New Roman"/>
                <w:sz w:val="18"/>
                <w:szCs w:val="22"/>
                <w:vertAlign w:val="superscript"/>
                <w:lang w:eastAsia="en-US"/>
              </w:rPr>
              <w:t>ary</w:t>
            </w:r>
            <w:r w:rsidRPr="00CB5851">
              <w:rPr>
                <w:rFonts w:ascii="Arial Narrow" w:eastAsiaTheme="minorEastAsia" w:hAnsi="Arial Narrow" w:cs="Times New Roman"/>
                <w:sz w:val="18"/>
                <w:szCs w:val="22"/>
                <w:lang w:eastAsia="en-US"/>
              </w:rPr>
              <w:t xml:space="preserve">: clinical response </w:t>
            </w:r>
          </w:p>
          <w:p w14:paraId="65EA9317" w14:textId="77777777" w:rsidR="00F351B4" w:rsidRPr="00CB5851" w:rsidRDefault="00F351B4" w:rsidP="003605DC">
            <w:pPr>
              <w:jc w:val="left"/>
              <w:rPr>
                <w:rFonts w:ascii="Arial Narrow" w:eastAsiaTheme="minorEastAsia" w:hAnsi="Arial Narrow" w:cs="Times New Roman"/>
                <w:sz w:val="18"/>
                <w:szCs w:val="22"/>
                <w:lang w:eastAsia="en-US"/>
              </w:rPr>
            </w:pPr>
            <w:r w:rsidRPr="00CB5851">
              <w:rPr>
                <w:rFonts w:ascii="Arial Narrow" w:eastAsiaTheme="minorEastAsia" w:hAnsi="Arial Narrow" w:cs="Times New Roman"/>
                <w:sz w:val="18"/>
                <w:szCs w:val="22"/>
                <w:lang w:eastAsia="en-US"/>
              </w:rPr>
              <w:t>2</w:t>
            </w:r>
            <w:r w:rsidRPr="00CB5851">
              <w:rPr>
                <w:rFonts w:ascii="Arial Narrow" w:eastAsiaTheme="minorEastAsia" w:hAnsi="Arial Narrow" w:cs="Times New Roman"/>
                <w:sz w:val="18"/>
                <w:szCs w:val="22"/>
                <w:vertAlign w:val="superscript"/>
                <w:lang w:eastAsia="en-US"/>
              </w:rPr>
              <w:t>ary</w:t>
            </w:r>
            <w:r w:rsidRPr="00CB5851">
              <w:rPr>
                <w:rFonts w:ascii="Arial Narrow" w:eastAsiaTheme="minorEastAsia" w:hAnsi="Arial Narrow" w:cs="Times New Roman"/>
                <w:sz w:val="18"/>
                <w:szCs w:val="22"/>
                <w:lang w:eastAsia="en-US"/>
              </w:rPr>
              <w:t>: clinical remission, mucosal healing, sustained clinical response, sustained clinical remission, corticosteroid-free remission</w:t>
            </w:r>
          </w:p>
        </w:tc>
      </w:tr>
      <w:tr w:rsidR="00F351B4" w:rsidRPr="00CB5851" w14:paraId="6036FD3F" w14:textId="77777777" w:rsidTr="003605DC">
        <w:tc>
          <w:tcPr>
            <w:tcW w:w="613" w:type="pct"/>
            <w:shd w:val="clear" w:color="auto" w:fill="DBE5F1" w:themeFill="accent1" w:themeFillTint="33"/>
            <w:vAlign w:val="center"/>
          </w:tcPr>
          <w:p w14:paraId="3F8B8DD7" w14:textId="77777777" w:rsidR="00F351B4" w:rsidRDefault="00F351B4" w:rsidP="003605DC">
            <w:pPr>
              <w:jc w:val="left"/>
              <w:rPr>
                <w:rFonts w:ascii="Arial Narrow" w:hAnsi="Arial Narrow"/>
                <w:sz w:val="18"/>
                <w:szCs w:val="18"/>
              </w:rPr>
            </w:pPr>
            <w:r w:rsidRPr="000A3501">
              <w:rPr>
                <w:rFonts w:ascii="Arial Narrow" w:hAnsi="Arial Narrow"/>
                <w:sz w:val="18"/>
                <w:szCs w:val="18"/>
              </w:rPr>
              <w:t>Motoya 2019</w:t>
            </w:r>
            <w:r>
              <w:rPr>
                <w:rFonts w:ascii="Arial Narrow" w:hAnsi="Arial Narrow"/>
                <w:sz w:val="18"/>
                <w:szCs w:val="18"/>
              </w:rPr>
              <w:t xml:space="preserve"> </w:t>
            </w:r>
          </w:p>
          <w:p w14:paraId="67CD488B" w14:textId="77777777" w:rsidR="00F351B4" w:rsidRPr="000A3501" w:rsidRDefault="00F351B4" w:rsidP="003605DC">
            <w:pPr>
              <w:jc w:val="left"/>
              <w:rPr>
                <w:rFonts w:ascii="Arial Narrow" w:eastAsiaTheme="minorEastAsia" w:hAnsi="Arial Narrow" w:cs="Times New Roman"/>
                <w:sz w:val="18"/>
                <w:szCs w:val="18"/>
                <w:lang w:eastAsia="en-US"/>
              </w:rPr>
            </w:pPr>
            <w:r>
              <w:rPr>
                <w:rFonts w:ascii="Arial Narrow" w:eastAsiaTheme="minorEastAsia" w:hAnsi="Arial Narrow"/>
                <w:sz w:val="18"/>
                <w:szCs w:val="18"/>
                <w:lang w:eastAsia="en-US"/>
              </w:rPr>
              <w:t>[induction &amp; maintenance]</w:t>
            </w:r>
          </w:p>
        </w:tc>
        <w:tc>
          <w:tcPr>
            <w:tcW w:w="539" w:type="pct"/>
            <w:shd w:val="clear" w:color="auto" w:fill="DBE5F1" w:themeFill="accent1" w:themeFillTint="33"/>
            <w:vAlign w:val="center"/>
          </w:tcPr>
          <w:p w14:paraId="4964FBB9" w14:textId="77777777" w:rsidR="00F351B4" w:rsidRDefault="00F351B4" w:rsidP="003605DC">
            <w:pPr>
              <w:jc w:val="center"/>
              <w:rPr>
                <w:rFonts w:ascii="Arial Narrow" w:eastAsiaTheme="minorEastAsia" w:hAnsi="Arial Narrow" w:cs="Times New Roman"/>
                <w:sz w:val="18"/>
                <w:szCs w:val="22"/>
                <w:lang w:eastAsia="en-US"/>
              </w:rPr>
            </w:pPr>
            <w:r>
              <w:rPr>
                <w:rFonts w:ascii="Arial Narrow" w:eastAsiaTheme="minorEastAsia" w:hAnsi="Arial Narrow" w:cs="Times New Roman"/>
                <w:sz w:val="18"/>
                <w:szCs w:val="22"/>
                <w:lang w:eastAsia="en-US"/>
              </w:rPr>
              <w:t>IP Ct 1: 246</w:t>
            </w:r>
          </w:p>
          <w:p w14:paraId="4219D261" w14:textId="77777777" w:rsidR="00F351B4" w:rsidRDefault="00F351B4" w:rsidP="003605DC">
            <w:pPr>
              <w:jc w:val="center"/>
              <w:rPr>
                <w:rFonts w:ascii="Arial Narrow" w:eastAsiaTheme="minorEastAsia" w:hAnsi="Arial Narrow" w:cs="Times New Roman"/>
                <w:sz w:val="18"/>
                <w:szCs w:val="22"/>
                <w:vertAlign w:val="superscript"/>
                <w:lang w:eastAsia="en-US"/>
              </w:rPr>
            </w:pPr>
            <w:r>
              <w:rPr>
                <w:rFonts w:ascii="Arial Narrow" w:eastAsiaTheme="minorEastAsia" w:hAnsi="Arial Narrow" w:cs="Times New Roman"/>
                <w:sz w:val="18"/>
                <w:szCs w:val="22"/>
                <w:lang w:eastAsia="en-US"/>
              </w:rPr>
              <w:t>IP Ct2: 46</w:t>
            </w:r>
            <w:r w:rsidRPr="00055B92">
              <w:rPr>
                <w:rFonts w:ascii="Arial Narrow" w:eastAsiaTheme="minorEastAsia" w:hAnsi="Arial Narrow" w:cs="Times New Roman"/>
                <w:sz w:val="18"/>
                <w:szCs w:val="22"/>
                <w:vertAlign w:val="superscript"/>
                <w:lang w:eastAsia="en-US"/>
              </w:rPr>
              <w:t>d</w:t>
            </w:r>
          </w:p>
          <w:p w14:paraId="73A8BBD6" w14:textId="77777777" w:rsidR="00F351B4" w:rsidRPr="00055B92" w:rsidRDefault="00F351B4" w:rsidP="003605DC">
            <w:pPr>
              <w:jc w:val="center"/>
              <w:rPr>
                <w:rFonts w:ascii="Arial Narrow" w:eastAsiaTheme="minorEastAsia" w:hAnsi="Arial Narrow" w:cs="Times New Roman"/>
                <w:sz w:val="18"/>
                <w:szCs w:val="22"/>
                <w:lang w:eastAsia="en-US"/>
              </w:rPr>
            </w:pPr>
            <w:r>
              <w:rPr>
                <w:rFonts w:ascii="Arial Narrow" w:eastAsiaTheme="minorEastAsia" w:hAnsi="Arial Narrow" w:cs="Times New Roman"/>
                <w:sz w:val="18"/>
                <w:szCs w:val="22"/>
                <w:lang w:eastAsia="en-US"/>
              </w:rPr>
              <w:t>MP: 83</w:t>
            </w:r>
          </w:p>
        </w:tc>
        <w:tc>
          <w:tcPr>
            <w:tcW w:w="1153" w:type="pct"/>
            <w:shd w:val="clear" w:color="auto" w:fill="DBE5F1" w:themeFill="accent1" w:themeFillTint="33"/>
            <w:vAlign w:val="center"/>
          </w:tcPr>
          <w:p w14:paraId="2B3AF076" w14:textId="77777777" w:rsidR="00F351B4" w:rsidRDefault="00F351B4" w:rsidP="003605DC">
            <w:pPr>
              <w:jc w:val="left"/>
              <w:rPr>
                <w:rFonts w:ascii="Arial Narrow" w:eastAsiaTheme="minorEastAsia" w:hAnsi="Arial Narrow" w:cs="Times New Roman"/>
                <w:sz w:val="18"/>
                <w:szCs w:val="22"/>
                <w:lang w:eastAsia="en-US"/>
              </w:rPr>
            </w:pPr>
            <w:r w:rsidRPr="00CB5851">
              <w:rPr>
                <w:rFonts w:ascii="Arial Narrow" w:eastAsiaTheme="minorEastAsia" w:hAnsi="Arial Narrow" w:cs="Times New Roman"/>
                <w:sz w:val="18"/>
                <w:szCs w:val="22"/>
                <w:lang w:eastAsia="en-US"/>
              </w:rPr>
              <w:t>P3, MC, R, DB</w:t>
            </w:r>
            <w:r>
              <w:rPr>
                <w:rFonts w:ascii="Arial Narrow" w:eastAsiaTheme="minorEastAsia" w:hAnsi="Arial Narrow" w:cs="Times New Roman"/>
                <w:sz w:val="18"/>
                <w:szCs w:val="22"/>
                <w:lang w:eastAsia="en-US"/>
              </w:rPr>
              <w:t>, RWD for maintenance (10</w:t>
            </w:r>
            <w:r w:rsidRPr="00DE195A">
              <w:rPr>
                <w:rFonts w:ascii="Arial Narrow" w:eastAsiaTheme="minorEastAsia" w:hAnsi="Arial Narrow" w:cs="Times New Roman"/>
                <w:sz w:val="18"/>
                <w:szCs w:val="22"/>
                <w:lang w:eastAsia="en-US"/>
              </w:rPr>
              <w:t xml:space="preserve">wk induction, </w:t>
            </w:r>
            <w:r>
              <w:rPr>
                <w:rFonts w:ascii="Arial Narrow" w:eastAsiaTheme="minorEastAsia" w:hAnsi="Arial Narrow" w:cs="Times New Roman"/>
                <w:sz w:val="18"/>
                <w:szCs w:val="22"/>
                <w:lang w:eastAsia="en-US"/>
              </w:rPr>
              <w:t>maintenance to Wk60).</w:t>
            </w:r>
          </w:p>
          <w:p w14:paraId="0F27B21E" w14:textId="77777777" w:rsidR="00F351B4" w:rsidRPr="00CB5851" w:rsidRDefault="00F351B4" w:rsidP="003605DC">
            <w:pPr>
              <w:jc w:val="left"/>
              <w:rPr>
                <w:rFonts w:ascii="Arial Narrow" w:eastAsiaTheme="minorEastAsia" w:hAnsi="Arial Narrow" w:cs="Times New Roman"/>
                <w:sz w:val="18"/>
                <w:szCs w:val="22"/>
                <w:lang w:eastAsia="en-US"/>
              </w:rPr>
            </w:pPr>
            <w:r>
              <w:rPr>
                <w:rFonts w:ascii="Arial Narrow" w:eastAsiaTheme="minorEastAsia" w:hAnsi="Arial Narrow" w:cs="Times New Roman"/>
                <w:sz w:val="18"/>
                <w:szCs w:val="22"/>
                <w:lang w:eastAsia="en-US"/>
              </w:rPr>
              <w:t>Randomised induction.</w:t>
            </w:r>
          </w:p>
        </w:tc>
        <w:tc>
          <w:tcPr>
            <w:tcW w:w="540" w:type="pct"/>
            <w:shd w:val="clear" w:color="auto" w:fill="DBE5F1" w:themeFill="accent1" w:themeFillTint="33"/>
            <w:vAlign w:val="center"/>
          </w:tcPr>
          <w:p w14:paraId="00E8D4D0" w14:textId="77777777" w:rsidR="00F351B4" w:rsidRDefault="00F351B4" w:rsidP="003605DC">
            <w:pPr>
              <w:jc w:val="center"/>
              <w:rPr>
                <w:rFonts w:ascii="Arial Narrow" w:eastAsiaTheme="minorEastAsia" w:hAnsi="Arial Narrow" w:cs="Times New Roman"/>
                <w:sz w:val="18"/>
                <w:szCs w:val="22"/>
                <w:lang w:eastAsia="en-US"/>
              </w:rPr>
            </w:pPr>
            <w:r>
              <w:rPr>
                <w:rFonts w:ascii="Arial Narrow" w:eastAsiaTheme="minorEastAsia" w:hAnsi="Arial Narrow" w:cs="Times New Roman"/>
                <w:sz w:val="18"/>
                <w:szCs w:val="22"/>
                <w:lang w:eastAsia="en-US"/>
              </w:rPr>
              <w:t xml:space="preserve">IP: </w:t>
            </w:r>
            <w:r w:rsidRPr="005F548A">
              <w:rPr>
                <w:rFonts w:ascii="Arial Narrow" w:eastAsiaTheme="minorEastAsia" w:hAnsi="Arial Narrow" w:cs="Times New Roman"/>
                <w:sz w:val="18"/>
                <w:szCs w:val="22"/>
                <w:lang w:eastAsia="en-US"/>
              </w:rPr>
              <w:t>Low</w:t>
            </w:r>
          </w:p>
          <w:p w14:paraId="7F38CD9B" w14:textId="77777777" w:rsidR="00F351B4" w:rsidRPr="005F548A" w:rsidRDefault="00F351B4" w:rsidP="003605DC">
            <w:pPr>
              <w:jc w:val="center"/>
              <w:rPr>
                <w:rFonts w:ascii="Arial Narrow" w:eastAsiaTheme="minorEastAsia" w:hAnsi="Arial Narrow" w:cs="Times New Roman"/>
                <w:sz w:val="18"/>
                <w:szCs w:val="22"/>
                <w:lang w:eastAsia="en-US"/>
              </w:rPr>
            </w:pPr>
            <w:r>
              <w:rPr>
                <w:rFonts w:ascii="Arial Narrow" w:eastAsiaTheme="minorEastAsia" w:hAnsi="Arial Narrow" w:cs="Times New Roman"/>
                <w:sz w:val="18"/>
                <w:szCs w:val="22"/>
                <w:lang w:eastAsia="en-US"/>
              </w:rPr>
              <w:t>MP: High</w:t>
            </w:r>
          </w:p>
        </w:tc>
        <w:tc>
          <w:tcPr>
            <w:tcW w:w="693" w:type="pct"/>
            <w:shd w:val="clear" w:color="auto" w:fill="DBE5F1" w:themeFill="accent1" w:themeFillTint="33"/>
            <w:vAlign w:val="center"/>
          </w:tcPr>
          <w:p w14:paraId="4134AD4B" w14:textId="77777777" w:rsidR="00F351B4" w:rsidRPr="00DE195A" w:rsidRDefault="00F351B4" w:rsidP="003605DC">
            <w:pPr>
              <w:jc w:val="center"/>
              <w:rPr>
                <w:rFonts w:ascii="Arial Narrow" w:eastAsiaTheme="minorEastAsia" w:hAnsi="Arial Narrow" w:cs="Times New Roman"/>
                <w:iCs/>
                <w:sz w:val="18"/>
                <w:szCs w:val="18"/>
                <w:lang w:eastAsia="en-US"/>
              </w:rPr>
            </w:pPr>
            <w:r w:rsidRPr="00DE195A">
              <w:rPr>
                <w:rFonts w:ascii="Arial Narrow" w:eastAsiaTheme="minorEastAsia" w:hAnsi="Arial Narrow" w:cs="Times New Roman"/>
                <w:iCs/>
                <w:sz w:val="18"/>
                <w:szCs w:val="18"/>
                <w:lang w:eastAsia="en-US"/>
              </w:rPr>
              <w:t>TNFi-n &amp; TNFi-e</w:t>
            </w:r>
          </w:p>
          <w:p w14:paraId="1CE8F08A" w14:textId="77777777" w:rsidR="00F351B4" w:rsidRPr="00CB5851" w:rsidRDefault="00F351B4" w:rsidP="003605DC">
            <w:pPr>
              <w:jc w:val="center"/>
              <w:rPr>
                <w:rFonts w:ascii="Arial Narrow" w:eastAsiaTheme="minorEastAsia" w:hAnsi="Arial Narrow" w:cs="Times New Roman"/>
                <w:iCs/>
                <w:sz w:val="18"/>
                <w:szCs w:val="18"/>
                <w:lang w:eastAsia="en-US"/>
              </w:rPr>
            </w:pPr>
          </w:p>
        </w:tc>
        <w:tc>
          <w:tcPr>
            <w:tcW w:w="1462" w:type="pct"/>
            <w:shd w:val="clear" w:color="auto" w:fill="DBE5F1" w:themeFill="accent1" w:themeFillTint="33"/>
            <w:vAlign w:val="center"/>
          </w:tcPr>
          <w:p w14:paraId="2F608CE4" w14:textId="77777777" w:rsidR="00F351B4" w:rsidRPr="00CB5851" w:rsidRDefault="00F351B4" w:rsidP="003605DC">
            <w:pPr>
              <w:jc w:val="left"/>
              <w:rPr>
                <w:rFonts w:ascii="Arial Narrow" w:eastAsiaTheme="minorEastAsia" w:hAnsi="Arial Narrow" w:cs="Times New Roman"/>
                <w:sz w:val="18"/>
                <w:szCs w:val="22"/>
                <w:lang w:eastAsia="en-US"/>
              </w:rPr>
            </w:pPr>
            <w:r w:rsidRPr="00CB5851">
              <w:rPr>
                <w:rFonts w:ascii="Arial Narrow" w:eastAsiaTheme="minorEastAsia" w:hAnsi="Arial Narrow" w:cs="Times New Roman"/>
                <w:sz w:val="18"/>
                <w:szCs w:val="22"/>
                <w:lang w:eastAsia="en-US"/>
              </w:rPr>
              <w:t>1</w:t>
            </w:r>
            <w:r w:rsidRPr="00CB5851">
              <w:rPr>
                <w:rFonts w:ascii="Arial Narrow" w:eastAsiaTheme="minorEastAsia" w:hAnsi="Arial Narrow" w:cs="Times New Roman"/>
                <w:sz w:val="18"/>
                <w:szCs w:val="22"/>
                <w:vertAlign w:val="superscript"/>
                <w:lang w:eastAsia="en-US"/>
              </w:rPr>
              <w:t>ary</w:t>
            </w:r>
            <w:r w:rsidRPr="00CB5851">
              <w:rPr>
                <w:rFonts w:ascii="Arial Narrow" w:eastAsiaTheme="minorEastAsia" w:hAnsi="Arial Narrow" w:cs="Times New Roman"/>
                <w:sz w:val="18"/>
                <w:szCs w:val="22"/>
                <w:lang w:eastAsia="en-US"/>
              </w:rPr>
              <w:t xml:space="preserve">: clinical response </w:t>
            </w:r>
          </w:p>
          <w:p w14:paraId="2609C77E" w14:textId="77777777" w:rsidR="00F351B4" w:rsidRPr="00CB5851" w:rsidRDefault="00F351B4" w:rsidP="003605DC">
            <w:pPr>
              <w:jc w:val="left"/>
              <w:rPr>
                <w:rFonts w:ascii="Arial Narrow" w:eastAsiaTheme="minorEastAsia" w:hAnsi="Arial Narrow" w:cs="Times New Roman"/>
                <w:sz w:val="18"/>
                <w:szCs w:val="22"/>
                <w:lang w:eastAsia="en-US"/>
              </w:rPr>
            </w:pPr>
            <w:r w:rsidRPr="00CB5851">
              <w:rPr>
                <w:rFonts w:ascii="Arial Narrow" w:eastAsiaTheme="minorEastAsia" w:hAnsi="Arial Narrow" w:cs="Times New Roman"/>
                <w:sz w:val="18"/>
                <w:szCs w:val="22"/>
                <w:lang w:eastAsia="en-US"/>
              </w:rPr>
              <w:t>2</w:t>
            </w:r>
            <w:r w:rsidRPr="00CB5851">
              <w:rPr>
                <w:rFonts w:ascii="Arial Narrow" w:eastAsiaTheme="minorEastAsia" w:hAnsi="Arial Narrow" w:cs="Times New Roman"/>
                <w:sz w:val="18"/>
                <w:szCs w:val="22"/>
                <w:vertAlign w:val="superscript"/>
                <w:lang w:eastAsia="en-US"/>
              </w:rPr>
              <w:t>ary</w:t>
            </w:r>
            <w:r w:rsidRPr="00CB5851">
              <w:rPr>
                <w:rFonts w:ascii="Arial Narrow" w:eastAsiaTheme="minorEastAsia" w:hAnsi="Arial Narrow" w:cs="Times New Roman"/>
                <w:sz w:val="18"/>
                <w:szCs w:val="22"/>
                <w:lang w:eastAsia="en-US"/>
              </w:rPr>
              <w:t>: clinical remission, mucosal healing</w:t>
            </w:r>
          </w:p>
        </w:tc>
      </w:tr>
      <w:tr w:rsidR="00F351B4" w:rsidRPr="00CB5851" w14:paraId="23E2ED4B" w14:textId="77777777" w:rsidTr="003605DC">
        <w:tc>
          <w:tcPr>
            <w:tcW w:w="613" w:type="pct"/>
            <w:shd w:val="clear" w:color="auto" w:fill="DBE5F1" w:themeFill="accent1" w:themeFillTint="33"/>
            <w:vAlign w:val="center"/>
          </w:tcPr>
          <w:p w14:paraId="389E36E0" w14:textId="77777777" w:rsidR="00F351B4" w:rsidRDefault="00F351B4" w:rsidP="003605DC">
            <w:pPr>
              <w:jc w:val="left"/>
              <w:rPr>
                <w:rFonts w:ascii="Arial Narrow" w:eastAsiaTheme="minorEastAsia" w:hAnsi="Arial Narrow"/>
                <w:sz w:val="18"/>
                <w:szCs w:val="18"/>
                <w:lang w:eastAsia="en-US"/>
              </w:rPr>
            </w:pPr>
            <w:r>
              <w:rPr>
                <w:rFonts w:ascii="Arial Narrow" w:eastAsiaTheme="minorEastAsia" w:hAnsi="Arial Narrow"/>
                <w:sz w:val="18"/>
                <w:szCs w:val="18"/>
                <w:lang w:eastAsia="en-US"/>
              </w:rPr>
              <w:t>VISIBLE-1</w:t>
            </w:r>
          </w:p>
          <w:p w14:paraId="28ABF2D0" w14:textId="77777777" w:rsidR="00F351B4" w:rsidRPr="000A3501" w:rsidRDefault="00F351B4" w:rsidP="003605DC">
            <w:pPr>
              <w:jc w:val="left"/>
              <w:rPr>
                <w:rFonts w:ascii="Arial Narrow" w:eastAsiaTheme="minorEastAsia" w:hAnsi="Arial Narrow" w:cs="Times New Roman"/>
                <w:sz w:val="18"/>
                <w:szCs w:val="18"/>
                <w:lang w:eastAsia="en-US"/>
              </w:rPr>
            </w:pPr>
            <w:r>
              <w:rPr>
                <w:rFonts w:ascii="Arial Narrow" w:eastAsiaTheme="minorEastAsia" w:hAnsi="Arial Narrow"/>
                <w:sz w:val="18"/>
                <w:szCs w:val="18"/>
                <w:lang w:eastAsia="en-US"/>
              </w:rPr>
              <w:t>[maintenance]</w:t>
            </w:r>
          </w:p>
        </w:tc>
        <w:tc>
          <w:tcPr>
            <w:tcW w:w="539" w:type="pct"/>
            <w:shd w:val="clear" w:color="auto" w:fill="DBE5F1" w:themeFill="accent1" w:themeFillTint="33"/>
            <w:vAlign w:val="center"/>
          </w:tcPr>
          <w:p w14:paraId="678EDB52" w14:textId="77777777" w:rsidR="00F351B4" w:rsidRDefault="00F351B4" w:rsidP="003605DC">
            <w:pPr>
              <w:jc w:val="center"/>
              <w:rPr>
                <w:rFonts w:ascii="Arial Narrow" w:eastAsiaTheme="minorEastAsia" w:hAnsi="Arial Narrow" w:cs="Times New Roman"/>
                <w:sz w:val="18"/>
                <w:szCs w:val="22"/>
                <w:lang w:eastAsia="en-US"/>
              </w:rPr>
            </w:pPr>
            <w:r>
              <w:rPr>
                <w:rFonts w:ascii="Arial Narrow" w:eastAsiaTheme="minorEastAsia" w:hAnsi="Arial Narrow" w:cs="Times New Roman"/>
                <w:sz w:val="18"/>
                <w:szCs w:val="22"/>
                <w:lang w:eastAsia="en-US"/>
              </w:rPr>
              <w:t>IP</w:t>
            </w:r>
            <w:r w:rsidRPr="001C45F2">
              <w:rPr>
                <w:rFonts w:ascii="Arial Narrow" w:eastAsiaTheme="minorEastAsia" w:hAnsi="Arial Narrow" w:cs="Times New Roman"/>
                <w:sz w:val="18"/>
                <w:szCs w:val="22"/>
                <w:vertAlign w:val="superscript"/>
                <w:lang w:eastAsia="en-US"/>
              </w:rPr>
              <w:t>e</w:t>
            </w:r>
            <w:r>
              <w:rPr>
                <w:rFonts w:ascii="Arial Narrow" w:eastAsiaTheme="minorEastAsia" w:hAnsi="Arial Narrow" w:cs="Times New Roman"/>
                <w:sz w:val="18"/>
                <w:szCs w:val="22"/>
                <w:lang w:eastAsia="en-US"/>
              </w:rPr>
              <w:t>: 383</w:t>
            </w:r>
          </w:p>
          <w:p w14:paraId="6E80B6BF" w14:textId="77777777" w:rsidR="00F351B4" w:rsidRPr="00CB5851" w:rsidRDefault="00F351B4" w:rsidP="003605DC">
            <w:pPr>
              <w:jc w:val="center"/>
              <w:rPr>
                <w:rFonts w:ascii="Arial Narrow" w:eastAsiaTheme="minorEastAsia" w:hAnsi="Arial Narrow" w:cs="Times New Roman"/>
                <w:sz w:val="18"/>
                <w:szCs w:val="22"/>
                <w:lang w:eastAsia="en-US"/>
              </w:rPr>
            </w:pPr>
            <w:r>
              <w:rPr>
                <w:rFonts w:ascii="Arial Narrow" w:eastAsiaTheme="minorEastAsia" w:hAnsi="Arial Narrow" w:cs="Times New Roman"/>
                <w:sz w:val="18"/>
                <w:szCs w:val="22"/>
                <w:lang w:eastAsia="en-US"/>
              </w:rPr>
              <w:t>MP: 216</w:t>
            </w:r>
          </w:p>
        </w:tc>
        <w:tc>
          <w:tcPr>
            <w:tcW w:w="1153" w:type="pct"/>
            <w:shd w:val="clear" w:color="auto" w:fill="DBE5F1" w:themeFill="accent1" w:themeFillTint="33"/>
            <w:vAlign w:val="center"/>
          </w:tcPr>
          <w:p w14:paraId="5AEFB50C" w14:textId="77777777" w:rsidR="00F351B4" w:rsidRPr="00CB5851" w:rsidRDefault="00F351B4" w:rsidP="003605DC">
            <w:pPr>
              <w:jc w:val="left"/>
              <w:rPr>
                <w:rFonts w:ascii="Arial Narrow" w:eastAsiaTheme="minorEastAsia" w:hAnsi="Arial Narrow" w:cs="Times New Roman"/>
                <w:sz w:val="18"/>
                <w:szCs w:val="22"/>
                <w:lang w:eastAsia="en-US"/>
              </w:rPr>
            </w:pPr>
            <w:r w:rsidRPr="00CB5851">
              <w:rPr>
                <w:rFonts w:ascii="Arial Narrow" w:eastAsiaTheme="minorEastAsia" w:hAnsi="Arial Narrow" w:cs="Times New Roman"/>
                <w:sz w:val="18"/>
                <w:szCs w:val="22"/>
                <w:lang w:eastAsia="en-US"/>
              </w:rPr>
              <w:t>P3, MC, R, DB</w:t>
            </w:r>
            <w:r>
              <w:rPr>
                <w:rFonts w:ascii="Arial Narrow" w:eastAsiaTheme="minorEastAsia" w:hAnsi="Arial Narrow" w:cs="Times New Roman"/>
                <w:sz w:val="18"/>
                <w:szCs w:val="22"/>
                <w:lang w:eastAsia="en-US"/>
              </w:rPr>
              <w:t xml:space="preserve">, RWD for </w:t>
            </w:r>
            <w:r w:rsidRPr="00AC146F">
              <w:rPr>
                <w:rFonts w:ascii="Arial Narrow" w:eastAsiaTheme="minorEastAsia" w:hAnsi="Arial Narrow" w:cs="Times New Roman"/>
                <w:sz w:val="18"/>
                <w:szCs w:val="22"/>
                <w:lang w:eastAsia="en-US"/>
              </w:rPr>
              <w:t xml:space="preserve">maintenance (6wk </w:t>
            </w:r>
            <w:r>
              <w:rPr>
                <w:rFonts w:ascii="Arial Narrow" w:eastAsiaTheme="minorEastAsia" w:hAnsi="Arial Narrow" w:cs="Times New Roman"/>
                <w:sz w:val="18"/>
                <w:szCs w:val="22"/>
                <w:lang w:eastAsia="en-US"/>
              </w:rPr>
              <w:t xml:space="preserve">OL </w:t>
            </w:r>
            <w:r w:rsidRPr="00AC146F">
              <w:rPr>
                <w:rFonts w:ascii="Arial Narrow" w:eastAsiaTheme="minorEastAsia" w:hAnsi="Arial Narrow" w:cs="Times New Roman"/>
                <w:sz w:val="18"/>
                <w:szCs w:val="22"/>
                <w:lang w:eastAsia="en-US"/>
              </w:rPr>
              <w:t xml:space="preserve">induction, </w:t>
            </w:r>
            <w:r>
              <w:rPr>
                <w:rFonts w:ascii="Arial Narrow" w:eastAsiaTheme="minorEastAsia" w:hAnsi="Arial Narrow" w:cs="Times New Roman"/>
                <w:sz w:val="18"/>
                <w:szCs w:val="22"/>
                <w:lang w:eastAsia="en-US"/>
              </w:rPr>
              <w:t>maintenance to Wk</w:t>
            </w:r>
            <w:r w:rsidRPr="00AC146F">
              <w:rPr>
                <w:rFonts w:ascii="Arial Narrow" w:eastAsiaTheme="minorEastAsia" w:hAnsi="Arial Narrow" w:cs="Times New Roman"/>
                <w:sz w:val="18"/>
                <w:szCs w:val="22"/>
                <w:lang w:eastAsia="en-US"/>
              </w:rPr>
              <w:t>52</w:t>
            </w:r>
            <w:r>
              <w:rPr>
                <w:rFonts w:ascii="Arial Narrow" w:eastAsiaTheme="minorEastAsia" w:hAnsi="Arial Narrow" w:cs="Times New Roman"/>
                <w:sz w:val="18"/>
                <w:szCs w:val="22"/>
                <w:lang w:eastAsia="en-US"/>
              </w:rPr>
              <w:t>,</w:t>
            </w:r>
            <w:r w:rsidRPr="00AC146F">
              <w:rPr>
                <w:rFonts w:ascii="Arial Narrow" w:eastAsiaTheme="minorEastAsia" w:hAnsi="Arial Narrow" w:cs="Times New Roman"/>
                <w:sz w:val="18"/>
                <w:szCs w:val="22"/>
                <w:lang w:eastAsia="en-US"/>
              </w:rPr>
              <w:t xml:space="preserve"> </w:t>
            </w:r>
            <w:r>
              <w:rPr>
                <w:rFonts w:ascii="Arial Narrow" w:eastAsiaTheme="minorEastAsia" w:hAnsi="Arial Narrow" w:cs="Times New Roman"/>
                <w:sz w:val="18"/>
                <w:szCs w:val="22"/>
                <w:lang w:eastAsia="en-US"/>
              </w:rPr>
              <w:t xml:space="preserve">R, DB </w:t>
            </w:r>
            <w:r w:rsidRPr="00AC146F">
              <w:rPr>
                <w:rFonts w:ascii="Arial Narrow" w:eastAsiaTheme="minorEastAsia" w:hAnsi="Arial Narrow" w:cs="Times New Roman"/>
                <w:sz w:val="18"/>
                <w:szCs w:val="22"/>
                <w:lang w:eastAsia="en-US"/>
              </w:rPr>
              <w:t>maintenance).</w:t>
            </w:r>
          </w:p>
        </w:tc>
        <w:tc>
          <w:tcPr>
            <w:tcW w:w="540" w:type="pct"/>
            <w:shd w:val="clear" w:color="auto" w:fill="DBE5F1" w:themeFill="accent1" w:themeFillTint="33"/>
            <w:vAlign w:val="center"/>
          </w:tcPr>
          <w:p w14:paraId="39016A59" w14:textId="77777777" w:rsidR="00F351B4" w:rsidRPr="005F548A" w:rsidRDefault="00F351B4" w:rsidP="003605DC">
            <w:pPr>
              <w:jc w:val="center"/>
              <w:rPr>
                <w:rFonts w:ascii="Arial Narrow" w:eastAsiaTheme="minorEastAsia" w:hAnsi="Arial Narrow" w:cs="Times New Roman"/>
                <w:sz w:val="18"/>
                <w:szCs w:val="22"/>
                <w:lang w:eastAsia="en-US"/>
              </w:rPr>
            </w:pPr>
            <w:r>
              <w:rPr>
                <w:rFonts w:ascii="Arial Narrow" w:eastAsiaTheme="minorEastAsia" w:hAnsi="Arial Narrow" w:cs="Times New Roman"/>
                <w:sz w:val="18"/>
                <w:szCs w:val="22"/>
                <w:lang w:eastAsia="en-US"/>
              </w:rPr>
              <w:t>MP: High</w:t>
            </w:r>
          </w:p>
        </w:tc>
        <w:tc>
          <w:tcPr>
            <w:tcW w:w="693" w:type="pct"/>
            <w:shd w:val="clear" w:color="auto" w:fill="DBE5F1" w:themeFill="accent1" w:themeFillTint="33"/>
            <w:vAlign w:val="center"/>
          </w:tcPr>
          <w:p w14:paraId="06599BC5" w14:textId="77777777" w:rsidR="00F351B4" w:rsidRPr="00DE195A" w:rsidRDefault="00F351B4" w:rsidP="003605DC">
            <w:pPr>
              <w:jc w:val="center"/>
              <w:rPr>
                <w:rFonts w:ascii="Arial Narrow" w:eastAsiaTheme="minorEastAsia" w:hAnsi="Arial Narrow" w:cs="Times New Roman"/>
                <w:iCs/>
                <w:sz w:val="18"/>
                <w:szCs w:val="18"/>
                <w:lang w:eastAsia="en-US"/>
              </w:rPr>
            </w:pPr>
            <w:r w:rsidRPr="00DE195A">
              <w:rPr>
                <w:rFonts w:ascii="Arial Narrow" w:eastAsiaTheme="minorEastAsia" w:hAnsi="Arial Narrow" w:cs="Times New Roman"/>
                <w:iCs/>
                <w:sz w:val="18"/>
                <w:szCs w:val="18"/>
                <w:lang w:eastAsia="en-US"/>
              </w:rPr>
              <w:t>TNFi-n &amp; TNFi-e</w:t>
            </w:r>
          </w:p>
          <w:p w14:paraId="36B99A53" w14:textId="77777777" w:rsidR="00F351B4" w:rsidRPr="00CB5851" w:rsidRDefault="00F351B4" w:rsidP="003605DC">
            <w:pPr>
              <w:jc w:val="center"/>
              <w:rPr>
                <w:rFonts w:ascii="Arial Narrow" w:eastAsiaTheme="minorEastAsia" w:hAnsi="Arial Narrow" w:cs="Times New Roman"/>
                <w:iCs/>
                <w:sz w:val="18"/>
                <w:szCs w:val="18"/>
                <w:lang w:eastAsia="en-US"/>
              </w:rPr>
            </w:pPr>
          </w:p>
        </w:tc>
        <w:tc>
          <w:tcPr>
            <w:tcW w:w="1462" w:type="pct"/>
            <w:shd w:val="clear" w:color="auto" w:fill="DBE5F1" w:themeFill="accent1" w:themeFillTint="33"/>
            <w:vAlign w:val="center"/>
          </w:tcPr>
          <w:p w14:paraId="0962401E" w14:textId="77777777" w:rsidR="00F351B4" w:rsidRPr="00CB5851" w:rsidRDefault="00F351B4" w:rsidP="003605DC">
            <w:pPr>
              <w:jc w:val="left"/>
              <w:rPr>
                <w:rFonts w:ascii="Arial Narrow" w:eastAsiaTheme="minorEastAsia" w:hAnsi="Arial Narrow" w:cs="Times New Roman"/>
                <w:sz w:val="18"/>
                <w:szCs w:val="22"/>
                <w:lang w:eastAsia="en-US"/>
              </w:rPr>
            </w:pPr>
            <w:r w:rsidRPr="00CB5851">
              <w:rPr>
                <w:rFonts w:ascii="Arial Narrow" w:eastAsiaTheme="minorEastAsia" w:hAnsi="Arial Narrow" w:cs="Times New Roman"/>
                <w:sz w:val="18"/>
                <w:szCs w:val="22"/>
                <w:lang w:eastAsia="en-US"/>
              </w:rPr>
              <w:t>1</w:t>
            </w:r>
            <w:r w:rsidRPr="00CB5851">
              <w:rPr>
                <w:rFonts w:ascii="Arial Narrow" w:eastAsiaTheme="minorEastAsia" w:hAnsi="Arial Narrow" w:cs="Times New Roman"/>
                <w:sz w:val="18"/>
                <w:szCs w:val="22"/>
                <w:vertAlign w:val="superscript"/>
                <w:lang w:eastAsia="en-US"/>
              </w:rPr>
              <w:t>ary</w:t>
            </w:r>
            <w:r w:rsidRPr="00CB5851">
              <w:rPr>
                <w:rFonts w:ascii="Arial Narrow" w:eastAsiaTheme="minorEastAsia" w:hAnsi="Arial Narrow" w:cs="Times New Roman"/>
                <w:sz w:val="18"/>
                <w:szCs w:val="22"/>
                <w:lang w:eastAsia="en-US"/>
              </w:rPr>
              <w:t>: clinical r</w:t>
            </w:r>
            <w:r>
              <w:rPr>
                <w:rFonts w:ascii="Arial Narrow" w:eastAsiaTheme="minorEastAsia" w:hAnsi="Arial Narrow" w:cs="Times New Roman"/>
                <w:sz w:val="18"/>
                <w:szCs w:val="22"/>
                <w:lang w:eastAsia="en-US"/>
              </w:rPr>
              <w:t>emission</w:t>
            </w:r>
          </w:p>
          <w:p w14:paraId="194269D6" w14:textId="77777777" w:rsidR="00F351B4" w:rsidRPr="00CB5851" w:rsidRDefault="00F351B4" w:rsidP="003605DC">
            <w:pPr>
              <w:jc w:val="left"/>
              <w:rPr>
                <w:rFonts w:ascii="Arial Narrow" w:eastAsiaTheme="minorEastAsia" w:hAnsi="Arial Narrow" w:cs="Times New Roman"/>
                <w:sz w:val="18"/>
                <w:szCs w:val="22"/>
                <w:lang w:eastAsia="en-US"/>
              </w:rPr>
            </w:pPr>
            <w:r w:rsidRPr="00CB5851">
              <w:rPr>
                <w:rFonts w:ascii="Arial Narrow" w:eastAsiaTheme="minorEastAsia" w:hAnsi="Arial Narrow" w:cs="Times New Roman"/>
                <w:sz w:val="18"/>
                <w:szCs w:val="22"/>
                <w:lang w:eastAsia="en-US"/>
              </w:rPr>
              <w:t>2</w:t>
            </w:r>
            <w:r w:rsidRPr="00CB5851">
              <w:rPr>
                <w:rFonts w:ascii="Arial Narrow" w:eastAsiaTheme="minorEastAsia" w:hAnsi="Arial Narrow" w:cs="Times New Roman"/>
                <w:sz w:val="18"/>
                <w:szCs w:val="22"/>
                <w:vertAlign w:val="superscript"/>
                <w:lang w:eastAsia="en-US"/>
              </w:rPr>
              <w:t>ary</w:t>
            </w:r>
            <w:r w:rsidRPr="00CB5851">
              <w:rPr>
                <w:rFonts w:ascii="Arial Narrow" w:eastAsiaTheme="minorEastAsia" w:hAnsi="Arial Narrow" w:cs="Times New Roman"/>
                <w:sz w:val="18"/>
                <w:szCs w:val="22"/>
                <w:lang w:eastAsia="en-US"/>
              </w:rPr>
              <w:t>: mucosal healing</w:t>
            </w:r>
            <w:r>
              <w:rPr>
                <w:rFonts w:ascii="Arial Narrow" w:eastAsiaTheme="minorEastAsia" w:hAnsi="Arial Narrow" w:cs="Times New Roman"/>
                <w:sz w:val="18"/>
                <w:szCs w:val="22"/>
                <w:lang w:eastAsia="en-US"/>
              </w:rPr>
              <w:t xml:space="preserve">, </w:t>
            </w:r>
            <w:r w:rsidRPr="00CB5851">
              <w:rPr>
                <w:rFonts w:ascii="Arial Narrow" w:eastAsiaTheme="minorEastAsia" w:hAnsi="Arial Narrow" w:cs="Times New Roman"/>
                <w:sz w:val="18"/>
                <w:szCs w:val="22"/>
                <w:lang w:eastAsia="en-US"/>
              </w:rPr>
              <w:t>sustained clinical response, sustained clinical remission, corticosteroid-free remission</w:t>
            </w:r>
          </w:p>
        </w:tc>
      </w:tr>
      <w:tr w:rsidR="00F351B4" w:rsidRPr="00CB5851" w14:paraId="0AF8C05D" w14:textId="77777777" w:rsidTr="003605DC">
        <w:tc>
          <w:tcPr>
            <w:tcW w:w="5000" w:type="pct"/>
            <w:gridSpan w:val="6"/>
            <w:shd w:val="clear" w:color="auto" w:fill="DBE5F1" w:themeFill="accent1" w:themeFillTint="33"/>
            <w:vAlign w:val="center"/>
          </w:tcPr>
          <w:p w14:paraId="53B612B6" w14:textId="77777777" w:rsidR="00F351B4" w:rsidRPr="00CB5851" w:rsidRDefault="00F351B4" w:rsidP="003605DC">
            <w:pPr>
              <w:jc w:val="left"/>
              <w:rPr>
                <w:rFonts w:ascii="Arial Narrow" w:eastAsiaTheme="minorEastAsia" w:hAnsi="Arial Narrow" w:cs="Times New Roman"/>
                <w:b/>
                <w:bCs/>
                <w:sz w:val="18"/>
                <w:szCs w:val="22"/>
                <w:lang w:eastAsia="en-US"/>
              </w:rPr>
            </w:pPr>
            <w:r w:rsidRPr="00CB5851">
              <w:rPr>
                <w:rFonts w:ascii="Arial Narrow" w:eastAsiaTheme="minorEastAsia" w:hAnsi="Arial Narrow" w:cs="Times New Roman"/>
                <w:b/>
                <w:bCs/>
                <w:sz w:val="18"/>
                <w:szCs w:val="22"/>
                <w:lang w:eastAsia="en-US"/>
              </w:rPr>
              <w:t>ADA v PBO</w:t>
            </w:r>
          </w:p>
        </w:tc>
      </w:tr>
      <w:tr w:rsidR="00F351B4" w:rsidRPr="00CB5851" w14:paraId="1921281F" w14:textId="77777777" w:rsidTr="003605DC">
        <w:tc>
          <w:tcPr>
            <w:tcW w:w="613" w:type="pct"/>
            <w:shd w:val="clear" w:color="auto" w:fill="DBE5F1" w:themeFill="accent1" w:themeFillTint="33"/>
            <w:vAlign w:val="center"/>
          </w:tcPr>
          <w:p w14:paraId="03F86703" w14:textId="77777777" w:rsidR="00F351B4" w:rsidRPr="00CB5851" w:rsidRDefault="00F351B4" w:rsidP="003605DC">
            <w:pPr>
              <w:jc w:val="left"/>
              <w:rPr>
                <w:rFonts w:ascii="Arial Narrow" w:eastAsiaTheme="minorEastAsia" w:hAnsi="Arial Narrow" w:cs="Times New Roman"/>
                <w:sz w:val="18"/>
                <w:szCs w:val="22"/>
                <w:lang w:eastAsia="en-US"/>
              </w:rPr>
            </w:pPr>
            <w:r w:rsidRPr="00CB5851">
              <w:rPr>
                <w:rFonts w:ascii="Arial Narrow" w:eastAsiaTheme="minorEastAsia" w:hAnsi="Arial Narrow" w:cs="Times New Roman"/>
                <w:sz w:val="18"/>
                <w:szCs w:val="22"/>
                <w:lang w:eastAsia="en-US"/>
              </w:rPr>
              <w:t>ULTRA 1</w:t>
            </w:r>
          </w:p>
          <w:p w14:paraId="6B948C8B" w14:textId="77777777" w:rsidR="00F351B4" w:rsidRPr="00CB5851" w:rsidRDefault="00F351B4" w:rsidP="003605DC">
            <w:pPr>
              <w:jc w:val="left"/>
              <w:rPr>
                <w:rFonts w:ascii="Arial Narrow" w:eastAsiaTheme="minorEastAsia" w:hAnsi="Arial Narrow" w:cs="Times New Roman"/>
                <w:sz w:val="18"/>
                <w:szCs w:val="22"/>
                <w:lang w:eastAsia="en-US"/>
              </w:rPr>
            </w:pPr>
            <w:r w:rsidRPr="00CB5851">
              <w:rPr>
                <w:rFonts w:ascii="Arial Narrow" w:eastAsiaTheme="minorEastAsia" w:hAnsi="Arial Narrow" w:cs="Times New Roman"/>
                <w:sz w:val="18"/>
                <w:szCs w:val="22"/>
                <w:lang w:eastAsia="en-US"/>
              </w:rPr>
              <w:t>[induction]</w:t>
            </w:r>
          </w:p>
        </w:tc>
        <w:tc>
          <w:tcPr>
            <w:tcW w:w="539" w:type="pct"/>
            <w:shd w:val="clear" w:color="auto" w:fill="DBE5F1" w:themeFill="accent1" w:themeFillTint="33"/>
            <w:vAlign w:val="center"/>
          </w:tcPr>
          <w:p w14:paraId="3CE0A203" w14:textId="77777777" w:rsidR="00F351B4" w:rsidRPr="00CB5851" w:rsidRDefault="00F351B4" w:rsidP="003605DC">
            <w:pPr>
              <w:jc w:val="center"/>
              <w:rPr>
                <w:rFonts w:ascii="Arial Narrow" w:eastAsiaTheme="minorEastAsia" w:hAnsi="Arial Narrow" w:cs="Times New Roman"/>
                <w:sz w:val="18"/>
                <w:szCs w:val="22"/>
                <w:lang w:eastAsia="en-US"/>
              </w:rPr>
            </w:pPr>
            <w:r w:rsidRPr="00CB5851">
              <w:rPr>
                <w:rFonts w:ascii="Arial Narrow" w:eastAsiaTheme="minorEastAsia" w:hAnsi="Arial Narrow" w:cs="Times New Roman"/>
                <w:sz w:val="18"/>
                <w:szCs w:val="22"/>
                <w:lang w:eastAsia="en-US"/>
              </w:rPr>
              <w:t>390</w:t>
            </w:r>
          </w:p>
        </w:tc>
        <w:tc>
          <w:tcPr>
            <w:tcW w:w="1153" w:type="pct"/>
            <w:shd w:val="clear" w:color="auto" w:fill="DBE5F1" w:themeFill="accent1" w:themeFillTint="33"/>
            <w:vAlign w:val="center"/>
          </w:tcPr>
          <w:p w14:paraId="10B42E20" w14:textId="77777777" w:rsidR="00F351B4" w:rsidRPr="00CB5851" w:rsidRDefault="00F351B4" w:rsidP="003605DC">
            <w:pPr>
              <w:jc w:val="left"/>
              <w:rPr>
                <w:rFonts w:ascii="Arial Narrow" w:eastAsiaTheme="minorEastAsia" w:hAnsi="Arial Narrow" w:cs="Times New Roman"/>
                <w:sz w:val="18"/>
                <w:szCs w:val="22"/>
                <w:lang w:eastAsia="en-US"/>
              </w:rPr>
            </w:pPr>
            <w:r w:rsidRPr="00CB5851">
              <w:rPr>
                <w:rFonts w:ascii="Arial Narrow" w:eastAsiaTheme="minorEastAsia" w:hAnsi="Arial Narrow" w:cs="Times New Roman"/>
                <w:sz w:val="18"/>
                <w:szCs w:val="22"/>
                <w:lang w:eastAsia="en-US"/>
              </w:rPr>
              <w:t>P3, MC, R, PC, DB (8wk)</w:t>
            </w:r>
            <w:r>
              <w:rPr>
                <w:rFonts w:ascii="Arial Narrow" w:eastAsiaTheme="minorEastAsia" w:hAnsi="Arial Narrow" w:cs="Times New Roman"/>
                <w:sz w:val="18"/>
                <w:szCs w:val="22"/>
                <w:lang w:eastAsia="en-US"/>
              </w:rPr>
              <w:t>, 3-arm</w:t>
            </w:r>
          </w:p>
        </w:tc>
        <w:tc>
          <w:tcPr>
            <w:tcW w:w="540" w:type="pct"/>
            <w:shd w:val="clear" w:color="auto" w:fill="DBE5F1" w:themeFill="accent1" w:themeFillTint="33"/>
            <w:vAlign w:val="center"/>
          </w:tcPr>
          <w:p w14:paraId="6B5A3DB7" w14:textId="77777777" w:rsidR="00F351B4" w:rsidRPr="00CB5851" w:rsidRDefault="00F351B4" w:rsidP="003605DC">
            <w:pPr>
              <w:jc w:val="center"/>
              <w:rPr>
                <w:rFonts w:ascii="Arial Narrow" w:eastAsiaTheme="minorEastAsia" w:hAnsi="Arial Narrow" w:cs="Times New Roman"/>
                <w:sz w:val="18"/>
                <w:szCs w:val="22"/>
                <w:lang w:eastAsia="en-US"/>
              </w:rPr>
            </w:pPr>
            <w:r w:rsidRPr="00CB5851">
              <w:rPr>
                <w:rFonts w:ascii="Arial Narrow" w:eastAsiaTheme="minorEastAsia" w:hAnsi="Arial Narrow" w:cs="Times New Roman"/>
                <w:sz w:val="18"/>
                <w:szCs w:val="22"/>
                <w:lang w:eastAsia="en-US"/>
              </w:rPr>
              <w:t>Low</w:t>
            </w:r>
          </w:p>
        </w:tc>
        <w:tc>
          <w:tcPr>
            <w:tcW w:w="693" w:type="pct"/>
            <w:shd w:val="clear" w:color="auto" w:fill="DBE5F1" w:themeFill="accent1" w:themeFillTint="33"/>
            <w:vAlign w:val="center"/>
          </w:tcPr>
          <w:p w14:paraId="7FFE893E" w14:textId="77777777" w:rsidR="00F351B4" w:rsidRPr="00CB5851" w:rsidRDefault="00F351B4" w:rsidP="003605DC">
            <w:pPr>
              <w:jc w:val="center"/>
              <w:rPr>
                <w:rFonts w:ascii="Arial Narrow" w:eastAsiaTheme="minorEastAsia" w:hAnsi="Arial Narrow" w:cs="Times New Roman"/>
                <w:sz w:val="18"/>
                <w:szCs w:val="22"/>
                <w:lang w:eastAsia="en-US"/>
              </w:rPr>
            </w:pPr>
            <w:r w:rsidRPr="00CB5851">
              <w:rPr>
                <w:rFonts w:ascii="Arial Narrow" w:eastAsiaTheme="minorEastAsia" w:hAnsi="Arial Narrow" w:cs="Times New Roman"/>
                <w:iCs/>
                <w:sz w:val="18"/>
                <w:szCs w:val="18"/>
                <w:lang w:eastAsia="en-US"/>
              </w:rPr>
              <w:t>TNFi-n</w:t>
            </w:r>
          </w:p>
        </w:tc>
        <w:tc>
          <w:tcPr>
            <w:tcW w:w="1462" w:type="pct"/>
            <w:shd w:val="clear" w:color="auto" w:fill="DBE5F1" w:themeFill="accent1" w:themeFillTint="33"/>
            <w:vAlign w:val="center"/>
          </w:tcPr>
          <w:p w14:paraId="62E401CA" w14:textId="77777777" w:rsidR="00F351B4" w:rsidRPr="00CB5851" w:rsidRDefault="00F351B4" w:rsidP="003605DC">
            <w:pPr>
              <w:jc w:val="left"/>
              <w:rPr>
                <w:rFonts w:ascii="Arial Narrow" w:eastAsiaTheme="minorEastAsia" w:hAnsi="Arial Narrow" w:cs="Times New Roman"/>
                <w:sz w:val="18"/>
                <w:szCs w:val="22"/>
                <w:lang w:eastAsia="en-US"/>
              </w:rPr>
            </w:pPr>
            <w:r w:rsidRPr="00CB5851">
              <w:rPr>
                <w:rFonts w:ascii="Arial Narrow" w:eastAsiaTheme="minorEastAsia" w:hAnsi="Arial Narrow" w:cs="Times New Roman"/>
                <w:sz w:val="18"/>
                <w:szCs w:val="22"/>
                <w:lang w:eastAsia="en-US"/>
              </w:rPr>
              <w:t>1</w:t>
            </w:r>
            <w:r w:rsidRPr="00CB5851">
              <w:rPr>
                <w:rFonts w:ascii="Arial Narrow" w:eastAsiaTheme="minorEastAsia" w:hAnsi="Arial Narrow" w:cs="Times New Roman"/>
                <w:sz w:val="18"/>
                <w:szCs w:val="22"/>
                <w:vertAlign w:val="superscript"/>
                <w:lang w:eastAsia="en-US"/>
              </w:rPr>
              <w:t>ary</w:t>
            </w:r>
            <w:r w:rsidRPr="00CB5851">
              <w:rPr>
                <w:rFonts w:ascii="Arial Narrow" w:eastAsiaTheme="minorEastAsia" w:hAnsi="Arial Narrow" w:cs="Times New Roman"/>
                <w:sz w:val="18"/>
                <w:szCs w:val="22"/>
                <w:lang w:eastAsia="en-US"/>
              </w:rPr>
              <w:t xml:space="preserve">: clinical remission </w:t>
            </w:r>
          </w:p>
          <w:p w14:paraId="60257C5F" w14:textId="77777777" w:rsidR="00F351B4" w:rsidRPr="00CB5851" w:rsidRDefault="00F351B4" w:rsidP="003605DC">
            <w:pPr>
              <w:jc w:val="left"/>
              <w:rPr>
                <w:rFonts w:ascii="Arial Narrow" w:eastAsiaTheme="minorEastAsia" w:hAnsi="Arial Narrow" w:cs="Times New Roman"/>
                <w:sz w:val="18"/>
                <w:szCs w:val="22"/>
                <w:lang w:eastAsia="en-US"/>
              </w:rPr>
            </w:pPr>
            <w:r w:rsidRPr="00CB5851">
              <w:rPr>
                <w:rFonts w:ascii="Arial Narrow" w:eastAsiaTheme="minorEastAsia" w:hAnsi="Arial Narrow" w:cs="Times New Roman"/>
                <w:sz w:val="18"/>
                <w:szCs w:val="22"/>
                <w:lang w:eastAsia="en-US"/>
              </w:rPr>
              <w:t>2</w:t>
            </w:r>
            <w:r w:rsidRPr="00CB5851">
              <w:rPr>
                <w:rFonts w:ascii="Arial Narrow" w:eastAsiaTheme="minorEastAsia" w:hAnsi="Arial Narrow" w:cs="Times New Roman"/>
                <w:sz w:val="18"/>
                <w:szCs w:val="22"/>
                <w:vertAlign w:val="superscript"/>
                <w:lang w:eastAsia="en-US"/>
              </w:rPr>
              <w:t>ary</w:t>
            </w:r>
            <w:r w:rsidRPr="00CB5851">
              <w:rPr>
                <w:rFonts w:ascii="Arial Narrow" w:eastAsiaTheme="minorEastAsia" w:hAnsi="Arial Narrow" w:cs="Times New Roman"/>
                <w:sz w:val="18"/>
                <w:szCs w:val="22"/>
                <w:lang w:eastAsia="en-US"/>
              </w:rPr>
              <w:t>: clinical response, mucosal healing</w:t>
            </w:r>
          </w:p>
        </w:tc>
      </w:tr>
      <w:tr w:rsidR="00F351B4" w:rsidRPr="00CB5851" w14:paraId="2B5035A1" w14:textId="77777777" w:rsidTr="003605DC">
        <w:tc>
          <w:tcPr>
            <w:tcW w:w="613" w:type="pct"/>
            <w:shd w:val="clear" w:color="auto" w:fill="DBE5F1" w:themeFill="accent1" w:themeFillTint="33"/>
            <w:vAlign w:val="center"/>
          </w:tcPr>
          <w:p w14:paraId="280CFE69" w14:textId="77777777" w:rsidR="00F351B4" w:rsidRPr="00CB5851" w:rsidRDefault="00F351B4" w:rsidP="003605DC">
            <w:pPr>
              <w:jc w:val="left"/>
              <w:rPr>
                <w:rFonts w:ascii="Arial Narrow" w:eastAsiaTheme="minorEastAsia" w:hAnsi="Arial Narrow" w:cs="Times New Roman"/>
                <w:sz w:val="18"/>
                <w:szCs w:val="22"/>
                <w:lang w:eastAsia="en-US"/>
              </w:rPr>
            </w:pPr>
            <w:r w:rsidRPr="00CB5851">
              <w:rPr>
                <w:rFonts w:ascii="Arial Narrow" w:eastAsiaTheme="minorEastAsia" w:hAnsi="Arial Narrow" w:cs="Times New Roman"/>
                <w:sz w:val="18"/>
                <w:szCs w:val="22"/>
                <w:lang w:eastAsia="en-US"/>
              </w:rPr>
              <w:t>ULTRA 2</w:t>
            </w:r>
          </w:p>
          <w:p w14:paraId="1588D11F" w14:textId="77777777" w:rsidR="00F351B4" w:rsidRPr="00CB5851" w:rsidRDefault="00F351B4" w:rsidP="003605DC">
            <w:pPr>
              <w:jc w:val="left"/>
              <w:rPr>
                <w:rFonts w:ascii="Arial Narrow" w:eastAsiaTheme="minorEastAsia" w:hAnsi="Arial Narrow" w:cs="Times New Roman"/>
                <w:sz w:val="18"/>
                <w:szCs w:val="22"/>
                <w:lang w:eastAsia="en-US"/>
              </w:rPr>
            </w:pPr>
            <w:r w:rsidRPr="00CB5851">
              <w:rPr>
                <w:rFonts w:ascii="Arial Narrow" w:eastAsiaTheme="minorEastAsia" w:hAnsi="Arial Narrow" w:cs="Times New Roman"/>
                <w:sz w:val="18"/>
                <w:szCs w:val="22"/>
                <w:lang w:eastAsia="en-US"/>
              </w:rPr>
              <w:t>[induction &amp; maintenance]</w:t>
            </w:r>
          </w:p>
        </w:tc>
        <w:tc>
          <w:tcPr>
            <w:tcW w:w="539" w:type="pct"/>
            <w:shd w:val="clear" w:color="auto" w:fill="DBE5F1" w:themeFill="accent1" w:themeFillTint="33"/>
            <w:vAlign w:val="center"/>
          </w:tcPr>
          <w:p w14:paraId="3CCB56F9" w14:textId="77777777" w:rsidR="00F351B4" w:rsidRPr="00CB5851" w:rsidRDefault="00F351B4" w:rsidP="003605DC">
            <w:pPr>
              <w:jc w:val="center"/>
              <w:rPr>
                <w:rFonts w:ascii="Arial Narrow" w:eastAsiaTheme="minorEastAsia" w:hAnsi="Arial Narrow" w:cs="Times New Roman"/>
                <w:sz w:val="18"/>
                <w:szCs w:val="22"/>
                <w:lang w:eastAsia="en-US"/>
              </w:rPr>
            </w:pPr>
            <w:r w:rsidRPr="00CB5851">
              <w:rPr>
                <w:rFonts w:ascii="Arial Narrow" w:eastAsiaTheme="minorEastAsia" w:hAnsi="Arial Narrow" w:cs="Times New Roman"/>
                <w:sz w:val="18"/>
                <w:szCs w:val="22"/>
                <w:lang w:eastAsia="en-US"/>
              </w:rPr>
              <w:t>494</w:t>
            </w:r>
          </w:p>
        </w:tc>
        <w:tc>
          <w:tcPr>
            <w:tcW w:w="1153" w:type="pct"/>
            <w:shd w:val="clear" w:color="auto" w:fill="DBE5F1" w:themeFill="accent1" w:themeFillTint="33"/>
            <w:vAlign w:val="center"/>
          </w:tcPr>
          <w:p w14:paraId="5FD45796" w14:textId="77777777" w:rsidR="00F351B4" w:rsidRPr="00CB5851" w:rsidRDefault="00F351B4" w:rsidP="003605DC">
            <w:pPr>
              <w:jc w:val="left"/>
              <w:rPr>
                <w:rFonts w:ascii="Arial Narrow" w:eastAsiaTheme="minorEastAsia" w:hAnsi="Arial Narrow" w:cs="Times New Roman"/>
                <w:sz w:val="18"/>
                <w:szCs w:val="22"/>
                <w:lang w:eastAsia="en-US"/>
              </w:rPr>
            </w:pPr>
            <w:r w:rsidRPr="00CB5851">
              <w:rPr>
                <w:rFonts w:ascii="Arial Narrow" w:eastAsiaTheme="minorEastAsia" w:hAnsi="Arial Narrow" w:cs="Times New Roman"/>
                <w:sz w:val="18"/>
                <w:szCs w:val="22"/>
                <w:lang w:eastAsia="en-US"/>
              </w:rPr>
              <w:t>P3, MC, R, PC, DB (52wk)</w:t>
            </w:r>
          </w:p>
        </w:tc>
        <w:tc>
          <w:tcPr>
            <w:tcW w:w="540" w:type="pct"/>
            <w:shd w:val="clear" w:color="auto" w:fill="DBE5F1" w:themeFill="accent1" w:themeFillTint="33"/>
            <w:vAlign w:val="center"/>
          </w:tcPr>
          <w:p w14:paraId="7030FA1E" w14:textId="77777777" w:rsidR="00F351B4" w:rsidRDefault="00F351B4" w:rsidP="003605DC">
            <w:pPr>
              <w:jc w:val="center"/>
              <w:rPr>
                <w:rFonts w:ascii="Arial Narrow" w:eastAsiaTheme="minorEastAsia" w:hAnsi="Arial Narrow" w:cs="Times New Roman"/>
                <w:sz w:val="18"/>
                <w:szCs w:val="22"/>
                <w:lang w:eastAsia="en-US"/>
              </w:rPr>
            </w:pPr>
            <w:r>
              <w:rPr>
                <w:rFonts w:ascii="Arial Narrow" w:eastAsiaTheme="minorEastAsia" w:hAnsi="Arial Narrow" w:cs="Times New Roman"/>
                <w:sz w:val="18"/>
                <w:szCs w:val="22"/>
                <w:lang w:eastAsia="en-US"/>
              </w:rPr>
              <w:t xml:space="preserve">IP: </w:t>
            </w:r>
            <w:r w:rsidRPr="00CB5851">
              <w:rPr>
                <w:rFonts w:ascii="Arial Narrow" w:eastAsiaTheme="minorEastAsia" w:hAnsi="Arial Narrow" w:cs="Times New Roman"/>
                <w:sz w:val="18"/>
                <w:szCs w:val="22"/>
                <w:lang w:eastAsia="en-US"/>
              </w:rPr>
              <w:t>Low</w:t>
            </w:r>
          </w:p>
          <w:p w14:paraId="21F84EEE" w14:textId="77777777" w:rsidR="00F351B4" w:rsidRPr="00CB5851" w:rsidRDefault="00F351B4" w:rsidP="003605DC">
            <w:pPr>
              <w:jc w:val="center"/>
              <w:rPr>
                <w:rFonts w:ascii="Arial Narrow" w:eastAsiaTheme="minorEastAsia" w:hAnsi="Arial Narrow" w:cs="Times New Roman"/>
                <w:sz w:val="18"/>
                <w:szCs w:val="22"/>
                <w:lang w:eastAsia="en-US"/>
              </w:rPr>
            </w:pPr>
            <w:r>
              <w:rPr>
                <w:rFonts w:ascii="Arial Narrow" w:eastAsiaTheme="minorEastAsia" w:hAnsi="Arial Narrow" w:cs="Times New Roman"/>
                <w:sz w:val="18"/>
                <w:szCs w:val="22"/>
                <w:lang w:eastAsia="en-US"/>
              </w:rPr>
              <w:t>MP: High</w:t>
            </w:r>
          </w:p>
        </w:tc>
        <w:tc>
          <w:tcPr>
            <w:tcW w:w="693" w:type="pct"/>
            <w:shd w:val="clear" w:color="auto" w:fill="DBE5F1" w:themeFill="accent1" w:themeFillTint="33"/>
            <w:vAlign w:val="center"/>
          </w:tcPr>
          <w:p w14:paraId="4DF8C804" w14:textId="77777777" w:rsidR="00F351B4" w:rsidRPr="00CB5851" w:rsidRDefault="00F351B4" w:rsidP="003605DC">
            <w:pPr>
              <w:jc w:val="center"/>
              <w:rPr>
                <w:rFonts w:ascii="Arial Narrow" w:eastAsiaTheme="minorEastAsia" w:hAnsi="Arial Narrow" w:cs="Times New Roman"/>
                <w:sz w:val="18"/>
                <w:szCs w:val="22"/>
                <w:lang w:eastAsia="en-US"/>
              </w:rPr>
            </w:pPr>
            <w:r w:rsidRPr="00CB5851">
              <w:rPr>
                <w:rFonts w:ascii="Arial Narrow" w:eastAsiaTheme="minorEastAsia" w:hAnsi="Arial Narrow" w:cs="Times New Roman"/>
                <w:iCs/>
                <w:sz w:val="18"/>
                <w:szCs w:val="18"/>
                <w:lang w:eastAsia="en-US"/>
              </w:rPr>
              <w:t>TNFi-n &amp; TNFi-e</w:t>
            </w:r>
          </w:p>
        </w:tc>
        <w:tc>
          <w:tcPr>
            <w:tcW w:w="1462" w:type="pct"/>
            <w:shd w:val="clear" w:color="auto" w:fill="DBE5F1" w:themeFill="accent1" w:themeFillTint="33"/>
            <w:vAlign w:val="center"/>
          </w:tcPr>
          <w:p w14:paraId="5C1E2D33" w14:textId="77777777" w:rsidR="00F351B4" w:rsidRPr="00CB5851" w:rsidRDefault="00F351B4" w:rsidP="003605DC">
            <w:pPr>
              <w:jc w:val="left"/>
              <w:rPr>
                <w:rFonts w:ascii="Arial Narrow" w:eastAsiaTheme="minorEastAsia" w:hAnsi="Arial Narrow" w:cs="Times New Roman"/>
                <w:sz w:val="18"/>
                <w:szCs w:val="22"/>
                <w:lang w:eastAsia="en-US"/>
              </w:rPr>
            </w:pPr>
            <w:r w:rsidRPr="00CB5851">
              <w:rPr>
                <w:rFonts w:ascii="Arial Narrow" w:eastAsiaTheme="minorEastAsia" w:hAnsi="Arial Narrow" w:cs="Times New Roman"/>
                <w:sz w:val="18"/>
                <w:szCs w:val="22"/>
                <w:lang w:eastAsia="en-US"/>
              </w:rPr>
              <w:t>1</w:t>
            </w:r>
            <w:r w:rsidRPr="00CB5851">
              <w:rPr>
                <w:rFonts w:ascii="Arial Narrow" w:eastAsiaTheme="minorEastAsia" w:hAnsi="Arial Narrow" w:cs="Times New Roman"/>
                <w:sz w:val="18"/>
                <w:szCs w:val="22"/>
                <w:vertAlign w:val="superscript"/>
                <w:lang w:eastAsia="en-US"/>
              </w:rPr>
              <w:t>ary</w:t>
            </w:r>
            <w:r w:rsidRPr="00CB5851">
              <w:rPr>
                <w:rFonts w:ascii="Arial Narrow" w:eastAsiaTheme="minorEastAsia" w:hAnsi="Arial Narrow" w:cs="Times New Roman"/>
                <w:sz w:val="18"/>
                <w:szCs w:val="22"/>
                <w:lang w:eastAsia="en-US"/>
              </w:rPr>
              <w:t xml:space="preserve">: clinical remission </w:t>
            </w:r>
          </w:p>
          <w:p w14:paraId="0CB8DF03" w14:textId="77777777" w:rsidR="00F351B4" w:rsidRPr="00CB5851" w:rsidRDefault="00F351B4" w:rsidP="003605DC">
            <w:pPr>
              <w:jc w:val="left"/>
              <w:rPr>
                <w:rFonts w:ascii="Arial Narrow" w:eastAsiaTheme="minorEastAsia" w:hAnsi="Arial Narrow" w:cs="Times New Roman"/>
                <w:sz w:val="18"/>
                <w:szCs w:val="22"/>
                <w:lang w:eastAsia="en-US"/>
              </w:rPr>
            </w:pPr>
            <w:r w:rsidRPr="00CB5851">
              <w:rPr>
                <w:rFonts w:ascii="Arial Narrow" w:eastAsiaTheme="minorEastAsia" w:hAnsi="Arial Narrow" w:cs="Times New Roman"/>
                <w:sz w:val="18"/>
                <w:szCs w:val="22"/>
                <w:lang w:eastAsia="en-US"/>
              </w:rPr>
              <w:t>2</w:t>
            </w:r>
            <w:r w:rsidRPr="00CB5851">
              <w:rPr>
                <w:rFonts w:ascii="Arial Narrow" w:eastAsiaTheme="minorEastAsia" w:hAnsi="Arial Narrow" w:cs="Times New Roman"/>
                <w:sz w:val="18"/>
                <w:szCs w:val="22"/>
                <w:vertAlign w:val="superscript"/>
                <w:lang w:eastAsia="en-US"/>
              </w:rPr>
              <w:t>ary</w:t>
            </w:r>
            <w:r w:rsidRPr="00CB5851">
              <w:rPr>
                <w:rFonts w:ascii="Arial Narrow" w:eastAsiaTheme="minorEastAsia" w:hAnsi="Arial Narrow" w:cs="Times New Roman"/>
                <w:sz w:val="18"/>
                <w:szCs w:val="22"/>
                <w:lang w:eastAsia="en-US"/>
              </w:rPr>
              <w:t>: clinical response, mucosal healing, IBDQ response, sustained clinical remission, sustained clinical response, sustained mucosal healing</w:t>
            </w:r>
          </w:p>
        </w:tc>
      </w:tr>
      <w:tr w:rsidR="00F351B4" w:rsidRPr="00CB5851" w14:paraId="15BF06AB" w14:textId="77777777" w:rsidTr="003605DC">
        <w:tc>
          <w:tcPr>
            <w:tcW w:w="613" w:type="pct"/>
            <w:shd w:val="clear" w:color="auto" w:fill="DBE5F1" w:themeFill="accent1" w:themeFillTint="33"/>
            <w:vAlign w:val="center"/>
          </w:tcPr>
          <w:p w14:paraId="3F263C87" w14:textId="77777777" w:rsidR="00F351B4" w:rsidRPr="00CB5851" w:rsidRDefault="00F351B4" w:rsidP="003605DC">
            <w:pPr>
              <w:jc w:val="left"/>
              <w:rPr>
                <w:rFonts w:ascii="Arial Narrow" w:eastAsiaTheme="minorEastAsia" w:hAnsi="Arial Narrow" w:cs="Times New Roman"/>
                <w:sz w:val="18"/>
                <w:szCs w:val="22"/>
                <w:lang w:eastAsia="en-US"/>
              </w:rPr>
            </w:pPr>
            <w:r w:rsidRPr="00CB5851">
              <w:rPr>
                <w:rFonts w:ascii="Arial Narrow" w:eastAsiaTheme="minorEastAsia" w:hAnsi="Arial Narrow" w:cs="Times New Roman"/>
                <w:sz w:val="18"/>
                <w:szCs w:val="22"/>
                <w:lang w:eastAsia="en-US"/>
              </w:rPr>
              <w:t xml:space="preserve">Suzuki 2014 </w:t>
            </w:r>
          </w:p>
          <w:p w14:paraId="38ECD51E" w14:textId="77777777" w:rsidR="00F351B4" w:rsidRPr="00CB5851" w:rsidRDefault="00F351B4" w:rsidP="003605DC">
            <w:pPr>
              <w:jc w:val="left"/>
              <w:rPr>
                <w:rFonts w:ascii="Arial Narrow" w:eastAsiaTheme="minorEastAsia" w:hAnsi="Arial Narrow" w:cs="Times New Roman"/>
                <w:sz w:val="18"/>
                <w:szCs w:val="22"/>
                <w:lang w:eastAsia="en-US"/>
              </w:rPr>
            </w:pPr>
            <w:r w:rsidRPr="00CB5851">
              <w:rPr>
                <w:rFonts w:ascii="Arial Narrow" w:eastAsiaTheme="minorEastAsia" w:hAnsi="Arial Narrow" w:cs="Times New Roman"/>
                <w:sz w:val="18"/>
                <w:szCs w:val="22"/>
                <w:lang w:eastAsia="en-US"/>
              </w:rPr>
              <w:t>[induction &amp; maintenance]</w:t>
            </w:r>
          </w:p>
        </w:tc>
        <w:tc>
          <w:tcPr>
            <w:tcW w:w="539" w:type="pct"/>
            <w:shd w:val="clear" w:color="auto" w:fill="DBE5F1" w:themeFill="accent1" w:themeFillTint="33"/>
            <w:vAlign w:val="center"/>
          </w:tcPr>
          <w:p w14:paraId="70B8C413" w14:textId="77777777" w:rsidR="00F351B4" w:rsidRPr="00CB5851" w:rsidRDefault="00F351B4" w:rsidP="003605DC">
            <w:pPr>
              <w:jc w:val="center"/>
              <w:rPr>
                <w:rFonts w:ascii="Arial Narrow" w:eastAsiaTheme="minorEastAsia" w:hAnsi="Arial Narrow" w:cs="Times New Roman"/>
                <w:sz w:val="18"/>
                <w:szCs w:val="22"/>
                <w:lang w:eastAsia="en-US"/>
              </w:rPr>
            </w:pPr>
            <w:r w:rsidRPr="00CB5851">
              <w:rPr>
                <w:rFonts w:ascii="Arial Narrow" w:eastAsiaTheme="minorEastAsia" w:hAnsi="Arial Narrow" w:cs="Times New Roman"/>
                <w:sz w:val="18"/>
                <w:szCs w:val="22"/>
                <w:lang w:eastAsia="en-US"/>
              </w:rPr>
              <w:t>27</w:t>
            </w:r>
            <w:r>
              <w:rPr>
                <w:rFonts w:ascii="Arial Narrow" w:eastAsiaTheme="minorEastAsia" w:hAnsi="Arial Narrow" w:cs="Times New Roman"/>
                <w:sz w:val="18"/>
                <w:szCs w:val="22"/>
                <w:lang w:eastAsia="en-US"/>
              </w:rPr>
              <w:t>4</w:t>
            </w:r>
          </w:p>
        </w:tc>
        <w:tc>
          <w:tcPr>
            <w:tcW w:w="1153" w:type="pct"/>
            <w:shd w:val="clear" w:color="auto" w:fill="DBE5F1" w:themeFill="accent1" w:themeFillTint="33"/>
            <w:vAlign w:val="center"/>
          </w:tcPr>
          <w:p w14:paraId="7B47077B" w14:textId="77777777" w:rsidR="00F351B4" w:rsidRPr="00CB5851" w:rsidRDefault="00F351B4" w:rsidP="003605DC">
            <w:pPr>
              <w:jc w:val="left"/>
              <w:rPr>
                <w:rFonts w:ascii="Arial Narrow" w:eastAsiaTheme="minorEastAsia" w:hAnsi="Arial Narrow" w:cs="Times New Roman"/>
                <w:sz w:val="18"/>
                <w:szCs w:val="22"/>
                <w:lang w:eastAsia="en-US"/>
              </w:rPr>
            </w:pPr>
            <w:r w:rsidRPr="00CB5851">
              <w:rPr>
                <w:rFonts w:ascii="Arial Narrow" w:eastAsiaTheme="minorEastAsia" w:hAnsi="Arial Narrow" w:cs="Times New Roman"/>
                <w:sz w:val="18"/>
                <w:szCs w:val="22"/>
                <w:lang w:eastAsia="en-US"/>
              </w:rPr>
              <w:t>P2/3, MC, R, PC, DB (52wk), 3-arm</w:t>
            </w:r>
          </w:p>
        </w:tc>
        <w:tc>
          <w:tcPr>
            <w:tcW w:w="540" w:type="pct"/>
            <w:shd w:val="clear" w:color="auto" w:fill="DBE5F1" w:themeFill="accent1" w:themeFillTint="33"/>
            <w:vAlign w:val="center"/>
          </w:tcPr>
          <w:p w14:paraId="6EF7002D" w14:textId="77777777" w:rsidR="00F351B4" w:rsidRDefault="00F351B4" w:rsidP="003605DC">
            <w:pPr>
              <w:jc w:val="center"/>
              <w:rPr>
                <w:rFonts w:ascii="Arial Narrow" w:eastAsiaTheme="minorEastAsia" w:hAnsi="Arial Narrow" w:cs="Times New Roman"/>
                <w:sz w:val="18"/>
                <w:szCs w:val="22"/>
                <w:lang w:eastAsia="en-US"/>
              </w:rPr>
            </w:pPr>
            <w:r>
              <w:rPr>
                <w:rFonts w:ascii="Arial Narrow" w:eastAsiaTheme="minorEastAsia" w:hAnsi="Arial Narrow" w:cs="Times New Roman"/>
                <w:sz w:val="18"/>
                <w:szCs w:val="22"/>
                <w:lang w:eastAsia="en-US"/>
              </w:rPr>
              <w:t xml:space="preserve">IP: </w:t>
            </w:r>
            <w:r w:rsidRPr="00CB5851">
              <w:rPr>
                <w:rFonts w:ascii="Arial Narrow" w:eastAsiaTheme="minorEastAsia" w:hAnsi="Arial Narrow" w:cs="Times New Roman"/>
                <w:sz w:val="18"/>
                <w:szCs w:val="22"/>
                <w:lang w:eastAsia="en-US"/>
              </w:rPr>
              <w:t>Low</w:t>
            </w:r>
          </w:p>
          <w:p w14:paraId="14CEC05A" w14:textId="77777777" w:rsidR="00F351B4" w:rsidRPr="00CB5851" w:rsidRDefault="00F351B4" w:rsidP="003605DC">
            <w:pPr>
              <w:jc w:val="center"/>
              <w:rPr>
                <w:rFonts w:ascii="Arial Narrow" w:eastAsiaTheme="minorEastAsia" w:hAnsi="Arial Narrow" w:cs="Times New Roman"/>
                <w:sz w:val="18"/>
                <w:szCs w:val="22"/>
                <w:lang w:eastAsia="en-US"/>
              </w:rPr>
            </w:pPr>
            <w:r>
              <w:rPr>
                <w:rFonts w:ascii="Arial Narrow" w:eastAsiaTheme="minorEastAsia" w:hAnsi="Arial Narrow" w:cs="Times New Roman"/>
                <w:sz w:val="18"/>
                <w:szCs w:val="22"/>
                <w:lang w:eastAsia="en-US"/>
              </w:rPr>
              <w:t>MP: High</w:t>
            </w:r>
          </w:p>
        </w:tc>
        <w:tc>
          <w:tcPr>
            <w:tcW w:w="693" w:type="pct"/>
            <w:shd w:val="clear" w:color="auto" w:fill="DBE5F1" w:themeFill="accent1" w:themeFillTint="33"/>
            <w:vAlign w:val="center"/>
          </w:tcPr>
          <w:p w14:paraId="5AB5F5DD" w14:textId="77777777" w:rsidR="00F351B4" w:rsidRPr="00CB5851" w:rsidRDefault="00F351B4" w:rsidP="003605DC">
            <w:pPr>
              <w:jc w:val="center"/>
              <w:rPr>
                <w:rFonts w:ascii="Arial Narrow" w:eastAsiaTheme="minorEastAsia" w:hAnsi="Arial Narrow" w:cs="Times New Roman"/>
                <w:iCs/>
                <w:sz w:val="18"/>
                <w:szCs w:val="18"/>
                <w:lang w:eastAsia="en-US"/>
              </w:rPr>
            </w:pPr>
            <w:r w:rsidRPr="00CB5851">
              <w:rPr>
                <w:rFonts w:ascii="Arial Narrow" w:eastAsiaTheme="minorEastAsia" w:hAnsi="Arial Narrow" w:cs="Times New Roman"/>
                <w:iCs/>
                <w:sz w:val="18"/>
                <w:szCs w:val="18"/>
                <w:lang w:eastAsia="en-US"/>
              </w:rPr>
              <w:t>TNFi-n</w:t>
            </w:r>
          </w:p>
          <w:p w14:paraId="11A60FD5" w14:textId="77777777" w:rsidR="00F351B4" w:rsidRPr="00CB5851" w:rsidRDefault="00F351B4" w:rsidP="003605DC">
            <w:pPr>
              <w:jc w:val="center"/>
              <w:rPr>
                <w:rFonts w:ascii="Arial Narrow" w:eastAsiaTheme="minorEastAsia" w:hAnsi="Arial Narrow" w:cs="Times New Roman"/>
                <w:sz w:val="18"/>
                <w:szCs w:val="22"/>
                <w:lang w:eastAsia="en-US"/>
              </w:rPr>
            </w:pPr>
            <w:r w:rsidRPr="00CB5851">
              <w:rPr>
                <w:rFonts w:ascii="Arial Narrow" w:eastAsiaTheme="minorEastAsia" w:hAnsi="Arial Narrow" w:cs="Times New Roman"/>
                <w:iCs/>
                <w:sz w:val="18"/>
                <w:szCs w:val="18"/>
                <w:lang w:eastAsia="en-US"/>
              </w:rPr>
              <w:t>(Japanese)</w:t>
            </w:r>
          </w:p>
        </w:tc>
        <w:tc>
          <w:tcPr>
            <w:tcW w:w="1462" w:type="pct"/>
            <w:shd w:val="clear" w:color="auto" w:fill="DBE5F1" w:themeFill="accent1" w:themeFillTint="33"/>
            <w:vAlign w:val="center"/>
          </w:tcPr>
          <w:p w14:paraId="2ABA0B1D" w14:textId="77777777" w:rsidR="00F351B4" w:rsidRPr="00CB5851" w:rsidRDefault="00F351B4" w:rsidP="003605DC">
            <w:pPr>
              <w:jc w:val="left"/>
              <w:rPr>
                <w:rFonts w:ascii="Arial Narrow" w:eastAsiaTheme="minorEastAsia" w:hAnsi="Arial Narrow" w:cs="Times New Roman"/>
                <w:sz w:val="18"/>
                <w:szCs w:val="22"/>
                <w:lang w:eastAsia="en-US"/>
              </w:rPr>
            </w:pPr>
            <w:r w:rsidRPr="00CB5851">
              <w:rPr>
                <w:rFonts w:ascii="Arial Narrow" w:eastAsiaTheme="minorEastAsia" w:hAnsi="Arial Narrow" w:cs="Times New Roman"/>
                <w:sz w:val="18"/>
                <w:szCs w:val="22"/>
                <w:lang w:eastAsia="en-US"/>
              </w:rPr>
              <w:t>1</w:t>
            </w:r>
            <w:r w:rsidRPr="00CB5851">
              <w:rPr>
                <w:rFonts w:ascii="Arial Narrow" w:eastAsiaTheme="minorEastAsia" w:hAnsi="Arial Narrow" w:cs="Times New Roman"/>
                <w:sz w:val="18"/>
                <w:szCs w:val="22"/>
                <w:vertAlign w:val="superscript"/>
                <w:lang w:eastAsia="en-US"/>
              </w:rPr>
              <w:t>ary</w:t>
            </w:r>
            <w:r w:rsidRPr="00CB5851">
              <w:rPr>
                <w:rFonts w:ascii="Arial Narrow" w:eastAsiaTheme="minorEastAsia" w:hAnsi="Arial Narrow" w:cs="Times New Roman"/>
                <w:sz w:val="18"/>
                <w:szCs w:val="22"/>
                <w:lang w:eastAsia="en-US"/>
              </w:rPr>
              <w:t xml:space="preserve">: clinical remission </w:t>
            </w:r>
          </w:p>
          <w:p w14:paraId="3E491BDF" w14:textId="77777777" w:rsidR="00F351B4" w:rsidRPr="00CB5851" w:rsidRDefault="00F351B4" w:rsidP="003605DC">
            <w:pPr>
              <w:jc w:val="left"/>
              <w:rPr>
                <w:rFonts w:ascii="Arial Narrow" w:eastAsiaTheme="minorEastAsia" w:hAnsi="Arial Narrow" w:cs="Times New Roman"/>
                <w:sz w:val="18"/>
                <w:szCs w:val="22"/>
                <w:lang w:eastAsia="en-US"/>
              </w:rPr>
            </w:pPr>
            <w:r w:rsidRPr="00CB5851">
              <w:rPr>
                <w:rFonts w:ascii="Arial Narrow" w:eastAsiaTheme="minorEastAsia" w:hAnsi="Arial Narrow" w:cs="Times New Roman"/>
                <w:sz w:val="18"/>
                <w:szCs w:val="22"/>
                <w:lang w:eastAsia="en-US"/>
              </w:rPr>
              <w:t>2</w:t>
            </w:r>
            <w:r w:rsidRPr="00CB5851">
              <w:rPr>
                <w:rFonts w:ascii="Arial Narrow" w:eastAsiaTheme="minorEastAsia" w:hAnsi="Arial Narrow" w:cs="Times New Roman"/>
                <w:sz w:val="18"/>
                <w:szCs w:val="22"/>
                <w:vertAlign w:val="superscript"/>
                <w:lang w:eastAsia="en-US"/>
              </w:rPr>
              <w:t>ary</w:t>
            </w:r>
            <w:r w:rsidRPr="00CB5851">
              <w:rPr>
                <w:rFonts w:ascii="Arial Narrow" w:eastAsiaTheme="minorEastAsia" w:hAnsi="Arial Narrow" w:cs="Times New Roman"/>
                <w:sz w:val="18"/>
                <w:szCs w:val="22"/>
                <w:lang w:eastAsia="en-US"/>
              </w:rPr>
              <w:t>: clinical response, mucosal healing</w:t>
            </w:r>
          </w:p>
        </w:tc>
      </w:tr>
    </w:tbl>
    <w:p w14:paraId="5C6F7AA1" w14:textId="77777777" w:rsidR="00F351B4" w:rsidRPr="00E61BB6" w:rsidRDefault="00F351B4" w:rsidP="00F351B4">
      <w:pPr>
        <w:rPr>
          <w:rFonts w:ascii="Arial Narrow" w:hAnsi="Arial Narrow"/>
          <w:sz w:val="18"/>
          <w:szCs w:val="18"/>
          <w:lang w:eastAsia="en-US"/>
        </w:rPr>
      </w:pPr>
      <w:r w:rsidRPr="00E66D24">
        <w:rPr>
          <w:rFonts w:ascii="Arial Narrow" w:eastAsiaTheme="minorEastAsia" w:hAnsi="Arial Narrow"/>
          <w:iCs/>
          <w:snapToGrid w:val="0"/>
          <w:sz w:val="18"/>
          <w:szCs w:val="18"/>
          <w:lang w:eastAsia="en-US"/>
        </w:rPr>
        <w:t>Source: Table 2-7,</w:t>
      </w:r>
      <w:r w:rsidRPr="005D7AD2">
        <w:rPr>
          <w:rFonts w:ascii="Arial Narrow" w:eastAsiaTheme="minorEastAsia" w:hAnsi="Arial Narrow"/>
          <w:iCs/>
          <w:snapToGrid w:val="0"/>
          <w:sz w:val="18"/>
          <w:szCs w:val="18"/>
          <w:lang w:eastAsia="en-US"/>
        </w:rPr>
        <w:t xml:space="preserve"> pp88-90 of the submission. </w:t>
      </w:r>
      <w:r w:rsidRPr="005D7AD2">
        <w:rPr>
          <w:rFonts w:ascii="Arial Narrow" w:hAnsi="Arial Narrow"/>
          <w:iCs/>
          <w:sz w:val="18"/>
          <w:szCs w:val="18"/>
          <w:shd w:val="clear" w:color="auto" w:fill="DBE5F1" w:themeFill="accent1" w:themeFillTint="33"/>
          <w:lang w:eastAsia="en-US"/>
        </w:rPr>
        <w:t>Shaded</w:t>
      </w:r>
      <w:r w:rsidRPr="00E61BB6">
        <w:rPr>
          <w:rFonts w:ascii="Arial Narrow" w:hAnsi="Arial Narrow"/>
          <w:sz w:val="18"/>
          <w:szCs w:val="18"/>
          <w:lang w:eastAsia="en-US"/>
        </w:rPr>
        <w:t xml:space="preserve"> areas indicate data previously seen by the PBAC.</w:t>
      </w:r>
    </w:p>
    <w:p w14:paraId="3BC04848" w14:textId="779B3AA7" w:rsidR="00F351B4" w:rsidRPr="002E01A8" w:rsidRDefault="002E01A8" w:rsidP="00F351B4">
      <w:pPr>
        <w:pStyle w:val="TableFigureFooter"/>
        <w:spacing w:after="0"/>
        <w:rPr>
          <w:lang w:eastAsia="en-US"/>
        </w:rPr>
      </w:pPr>
      <w:r w:rsidRPr="00CB5851">
        <w:rPr>
          <w:rFonts w:eastAsiaTheme="minorEastAsia" w:cs="Times New Roman"/>
          <w:lang w:eastAsia="en-US"/>
        </w:rPr>
        <w:t>1</w:t>
      </w:r>
      <w:r w:rsidRPr="00CB5851">
        <w:rPr>
          <w:rFonts w:eastAsiaTheme="minorEastAsia" w:cs="Times New Roman"/>
          <w:vertAlign w:val="superscript"/>
          <w:lang w:eastAsia="en-US"/>
        </w:rPr>
        <w:t>ary</w:t>
      </w:r>
      <w:r>
        <w:rPr>
          <w:rFonts w:eastAsiaTheme="minorEastAsia" w:cs="Times New Roman"/>
          <w:lang w:eastAsia="en-US"/>
        </w:rPr>
        <w:t xml:space="preserve">=primary, </w:t>
      </w:r>
      <w:r w:rsidRPr="00CB5851">
        <w:rPr>
          <w:rFonts w:eastAsiaTheme="minorEastAsia" w:cs="Times New Roman"/>
          <w:lang w:eastAsia="en-US"/>
        </w:rPr>
        <w:t>2</w:t>
      </w:r>
      <w:r w:rsidRPr="00CB5851">
        <w:rPr>
          <w:rFonts w:eastAsiaTheme="minorEastAsia" w:cs="Times New Roman"/>
          <w:vertAlign w:val="superscript"/>
          <w:lang w:eastAsia="en-US"/>
        </w:rPr>
        <w:t>ary</w:t>
      </w:r>
      <w:r w:rsidRPr="00CB5851">
        <w:rPr>
          <w:rFonts w:eastAsiaTheme="minorEastAsia" w:cs="Times New Roman"/>
          <w:lang w:eastAsia="en-US"/>
        </w:rPr>
        <w:t>:</w:t>
      </w:r>
      <w:r>
        <w:rPr>
          <w:rFonts w:eastAsiaTheme="minorEastAsia" w:cs="Times New Roman"/>
          <w:vertAlign w:val="superscript"/>
          <w:lang w:eastAsia="en-US"/>
        </w:rPr>
        <w:t>=</w:t>
      </w:r>
      <w:r>
        <w:rPr>
          <w:rFonts w:eastAsiaTheme="minorEastAsia" w:cs="Times New Roman"/>
          <w:lang w:eastAsia="en-US"/>
        </w:rPr>
        <w:t xml:space="preserve">secondary, </w:t>
      </w:r>
      <w:r w:rsidR="00F351B4" w:rsidRPr="00CB5851">
        <w:rPr>
          <w:rFonts w:eastAsiaTheme="minorEastAsia"/>
          <w:lang w:eastAsia="en-US"/>
        </w:rPr>
        <w:t xml:space="preserve">ADA=adalimumab, DB=double blind; </w:t>
      </w:r>
      <w:r w:rsidRPr="00CB5851">
        <w:rPr>
          <w:rFonts w:eastAsiaTheme="minorEastAsia" w:cs="Times New Roman"/>
          <w:lang w:eastAsia="en-US"/>
        </w:rPr>
        <w:t>IBDQ</w:t>
      </w:r>
      <w:r>
        <w:rPr>
          <w:rFonts w:eastAsiaTheme="minorEastAsia"/>
          <w:lang w:eastAsia="en-US"/>
        </w:rPr>
        <w:t>=</w:t>
      </w:r>
      <w:r w:rsidR="00A54F90">
        <w:rPr>
          <w:rFonts w:eastAsiaTheme="minorEastAsia"/>
          <w:lang w:eastAsia="en-US"/>
        </w:rPr>
        <w:t xml:space="preserve"> Inflammatory Bowel Disease Questionnaire;</w:t>
      </w:r>
      <w:r>
        <w:rPr>
          <w:rFonts w:eastAsiaTheme="minorEastAsia"/>
          <w:lang w:eastAsia="en-US"/>
        </w:rPr>
        <w:t xml:space="preserve"> </w:t>
      </w:r>
      <w:r w:rsidR="00F351B4">
        <w:rPr>
          <w:rFonts w:eastAsiaTheme="minorEastAsia"/>
          <w:lang w:eastAsia="en-US"/>
        </w:rPr>
        <w:t xml:space="preserve">IP=induction phase; </w:t>
      </w:r>
      <w:r w:rsidR="00F351B4" w:rsidRPr="00CB5851">
        <w:rPr>
          <w:rFonts w:eastAsiaTheme="minorEastAsia"/>
          <w:lang w:eastAsia="en-US"/>
        </w:rPr>
        <w:t xml:space="preserve">MC=multi-centre; MP=maintenance phase; OL=open label; </w:t>
      </w:r>
      <w:r w:rsidR="00F351B4">
        <w:rPr>
          <w:rFonts w:eastAsiaTheme="minorEastAsia"/>
          <w:lang w:eastAsia="en-US"/>
        </w:rPr>
        <w:t xml:space="preserve">P3=Phase 3; </w:t>
      </w:r>
      <w:r>
        <w:rPr>
          <w:rFonts w:eastAsiaTheme="minorEastAsia"/>
          <w:lang w:eastAsia="en-US"/>
        </w:rPr>
        <w:t>PBO=placebo, PC=</w:t>
      </w:r>
      <w:r w:rsidR="00A54F90">
        <w:rPr>
          <w:rFonts w:eastAsiaTheme="minorEastAsia"/>
          <w:lang w:eastAsia="en-US"/>
        </w:rPr>
        <w:t>placebo-controlled;</w:t>
      </w:r>
      <w:r>
        <w:rPr>
          <w:rFonts w:eastAsiaTheme="minorEastAsia"/>
          <w:lang w:eastAsia="en-US"/>
        </w:rPr>
        <w:t xml:space="preserve"> </w:t>
      </w:r>
      <w:r w:rsidR="00F351B4" w:rsidRPr="00CB5851">
        <w:rPr>
          <w:rFonts w:eastAsiaTheme="minorEastAsia"/>
          <w:lang w:eastAsia="en-US"/>
        </w:rPr>
        <w:t>R=randomised, RWD=randomised withdrawal design, TNFi-e=tumour necrosis factor inhibitor experience,</w:t>
      </w:r>
      <w:r w:rsidR="00F351B4">
        <w:rPr>
          <w:rFonts w:eastAsiaTheme="minorEastAsia"/>
          <w:lang w:eastAsia="en-US"/>
        </w:rPr>
        <w:t xml:space="preserve"> </w:t>
      </w:r>
      <w:r w:rsidR="00F351B4" w:rsidRPr="00CB5851">
        <w:rPr>
          <w:rFonts w:eastAsiaTheme="minorEastAsia"/>
          <w:lang w:eastAsia="en-US"/>
        </w:rPr>
        <w:t xml:space="preserve">TNFi-n= tumour necrosis factor inhibitor naïve, </w:t>
      </w:r>
      <w:r w:rsidR="00F351B4">
        <w:rPr>
          <w:rFonts w:eastAsiaTheme="minorEastAsia"/>
          <w:lang w:eastAsia="en-US"/>
        </w:rPr>
        <w:t xml:space="preserve">UST=ustekinumab, </w:t>
      </w:r>
      <w:r w:rsidR="00F351B4" w:rsidRPr="00CB5851">
        <w:rPr>
          <w:rFonts w:eastAsiaTheme="minorEastAsia"/>
          <w:lang w:eastAsia="en-US"/>
        </w:rPr>
        <w:t>VDZ=vedolizumab</w:t>
      </w:r>
      <w:r>
        <w:rPr>
          <w:rFonts w:eastAsiaTheme="minorEastAsia"/>
          <w:lang w:eastAsia="en-US"/>
        </w:rPr>
        <w:t>, Wk=week</w:t>
      </w:r>
      <w:r w:rsidR="00A54F90">
        <w:rPr>
          <w:rFonts w:eastAsiaTheme="minorEastAsia"/>
          <w:lang w:eastAsia="en-US"/>
        </w:rPr>
        <w:t>.</w:t>
      </w:r>
    </w:p>
    <w:p w14:paraId="5AA1CB2B" w14:textId="77777777" w:rsidR="00F351B4" w:rsidRPr="000D2EBC" w:rsidRDefault="00F351B4" w:rsidP="00F351B4">
      <w:pPr>
        <w:pStyle w:val="TableFooter"/>
        <w:tabs>
          <w:tab w:val="left" w:pos="142"/>
        </w:tabs>
        <w:ind w:left="135" w:hanging="135"/>
      </w:pPr>
      <w:r w:rsidRPr="000D2EBC">
        <w:rPr>
          <w:rFonts w:eastAsiaTheme="minorEastAsia"/>
          <w:snapToGrid w:val="0"/>
          <w:szCs w:val="22"/>
          <w:vertAlign w:val="superscript"/>
          <w:lang w:eastAsia="en-US"/>
        </w:rPr>
        <w:t>a</w:t>
      </w:r>
      <w:r w:rsidRPr="000D2EBC">
        <w:rPr>
          <w:rFonts w:eastAsiaTheme="minorEastAsia"/>
          <w:snapToGrid w:val="0"/>
          <w:szCs w:val="22"/>
          <w:lang w:eastAsia="en-US"/>
        </w:rPr>
        <w:tab/>
        <w:t xml:space="preserve">UNIFI: </w:t>
      </w:r>
      <w:r w:rsidRPr="000D2EBC">
        <w:t>At Week 8, subjects who were not in clinical response were assigned treatment as follows: those randomised to PBO at Week 0 received UST IV ~ 6 mg/kg plus PBO SC (to maintain the blind); those randomised to UST at Week 0 received UST 90 mg SC plus PBO IV (to maintain the blind). A total of 417 subjects who were not in clinical response at Week 8 received an additional dose of study agent at Week 8.</w:t>
      </w:r>
    </w:p>
    <w:p w14:paraId="0BFC28BC" w14:textId="77777777" w:rsidR="00F351B4" w:rsidRPr="000D2EBC" w:rsidRDefault="00F351B4" w:rsidP="00F351B4">
      <w:pPr>
        <w:pStyle w:val="TableFooter"/>
        <w:tabs>
          <w:tab w:val="left" w:pos="142"/>
        </w:tabs>
        <w:ind w:left="135" w:hanging="135"/>
      </w:pPr>
      <w:r w:rsidRPr="000D2EBC">
        <w:rPr>
          <w:vertAlign w:val="superscript"/>
        </w:rPr>
        <w:t>b</w:t>
      </w:r>
      <w:r w:rsidRPr="000D2EBC">
        <w:rPr>
          <w:rFonts w:eastAsiaTheme="minorEastAsia"/>
          <w:snapToGrid w:val="0"/>
          <w:szCs w:val="22"/>
          <w:lang w:eastAsia="en-US"/>
        </w:rPr>
        <w:tab/>
        <w:t xml:space="preserve">UNIFI: </w:t>
      </w:r>
      <w:r w:rsidRPr="000D2EBC">
        <w:t>Total subjects enrolled in maintenance. Of these, 523 were in the primary population for the maintenance study (clinical response to UST IV induction) and were randomised. 260 subjects were not part of the primary population (PBO induction responders and UST induction delayed responders) and were not randomised.</w:t>
      </w:r>
    </w:p>
    <w:p w14:paraId="63B36E4A" w14:textId="77777777" w:rsidR="00F351B4" w:rsidRPr="000D2EBC" w:rsidRDefault="00F351B4" w:rsidP="00F351B4">
      <w:pPr>
        <w:pStyle w:val="TableFooter"/>
        <w:tabs>
          <w:tab w:val="left" w:pos="142"/>
        </w:tabs>
        <w:ind w:left="135" w:hanging="135"/>
      </w:pPr>
      <w:r w:rsidRPr="000D2EBC">
        <w:rPr>
          <w:rFonts w:eastAsiaTheme="minorEastAsia"/>
          <w:snapToGrid w:val="0"/>
          <w:szCs w:val="22"/>
          <w:vertAlign w:val="superscript"/>
          <w:lang w:eastAsia="en-US"/>
        </w:rPr>
        <w:t>c</w:t>
      </w:r>
      <w:r w:rsidRPr="000D2EBC">
        <w:rPr>
          <w:rFonts w:eastAsiaTheme="minorEastAsia"/>
          <w:snapToGrid w:val="0"/>
          <w:szCs w:val="22"/>
          <w:lang w:eastAsia="en-US"/>
        </w:rPr>
        <w:tab/>
        <w:t xml:space="preserve">UNIFI: </w:t>
      </w:r>
      <w:r w:rsidRPr="000D2EBC">
        <w:t xml:space="preserve">Additional subjects entering the maintenance study not part of the primary population </w:t>
      </w:r>
      <w:proofErr w:type="gramStart"/>
      <w:r w:rsidRPr="000D2EBC">
        <w:t>include</w:t>
      </w:r>
      <w:proofErr w:type="gramEnd"/>
      <w:r w:rsidRPr="000D2EBC">
        <w:t xml:space="preserve"> the following: subjects in clinical response to PBO IV induction received placebo SC; subjects who were delayed responders to UST induction (i.e., not in clinical response to UST at Week 8 but were in clinical response at Week 16) received UST 90 mg SC Q8W.</w:t>
      </w:r>
    </w:p>
    <w:p w14:paraId="759AFD59" w14:textId="77777777" w:rsidR="00F351B4" w:rsidRPr="000D2EBC" w:rsidRDefault="00F351B4" w:rsidP="00F351B4">
      <w:pPr>
        <w:pStyle w:val="TableFooter"/>
        <w:tabs>
          <w:tab w:val="left" w:pos="142"/>
        </w:tabs>
      </w:pPr>
      <w:r w:rsidRPr="000D2EBC">
        <w:rPr>
          <w:rFonts w:eastAsiaTheme="minorEastAsia"/>
          <w:snapToGrid w:val="0"/>
          <w:szCs w:val="22"/>
          <w:vertAlign w:val="superscript"/>
          <w:lang w:eastAsia="en-US"/>
        </w:rPr>
        <w:t>d</w:t>
      </w:r>
      <w:r w:rsidRPr="000D2EBC">
        <w:rPr>
          <w:rFonts w:eastAsiaTheme="minorEastAsia"/>
          <w:snapToGrid w:val="0"/>
          <w:szCs w:val="22"/>
          <w:lang w:eastAsia="en-US"/>
        </w:rPr>
        <w:tab/>
        <w:t xml:space="preserve">Motoya: </w:t>
      </w:r>
      <w:r w:rsidRPr="000D2EBC">
        <w:t>Cohort 2 patients received open-label VDZ (induction phase).</w:t>
      </w:r>
    </w:p>
    <w:p w14:paraId="55F631D2" w14:textId="77777777" w:rsidR="00F351B4" w:rsidRPr="000D2EBC" w:rsidRDefault="00F351B4" w:rsidP="00D64714">
      <w:pPr>
        <w:pStyle w:val="TableFooter"/>
        <w:tabs>
          <w:tab w:val="left" w:pos="142"/>
        </w:tabs>
        <w:spacing w:after="120"/>
      </w:pPr>
      <w:r w:rsidRPr="000D2EBC">
        <w:rPr>
          <w:rFonts w:eastAsiaTheme="minorEastAsia"/>
          <w:snapToGrid w:val="0"/>
          <w:szCs w:val="22"/>
          <w:vertAlign w:val="superscript"/>
          <w:lang w:eastAsia="en-US"/>
        </w:rPr>
        <w:t>e</w:t>
      </w:r>
      <w:r w:rsidRPr="000D2EBC">
        <w:rPr>
          <w:rFonts w:eastAsiaTheme="minorEastAsia"/>
          <w:snapToGrid w:val="0"/>
          <w:szCs w:val="22"/>
          <w:lang w:eastAsia="en-US"/>
        </w:rPr>
        <w:tab/>
        <w:t xml:space="preserve">VISIBLE 1: </w:t>
      </w:r>
      <w:r w:rsidRPr="000D2EBC">
        <w:t>All patients received open-label VDZ IV induction treatment.</w:t>
      </w:r>
    </w:p>
    <w:p w14:paraId="073416F7" w14:textId="68C82C04" w:rsidR="00D4582B" w:rsidRDefault="00D4582B" w:rsidP="00B14683">
      <w:pPr>
        <w:pStyle w:val="3-BodyText"/>
      </w:pPr>
      <w:r>
        <w:t>All of the included trials were large</w:t>
      </w:r>
      <w:r w:rsidR="00821EA0">
        <w:t>,</w:t>
      </w:r>
      <w:r>
        <w:t xml:space="preserve"> phase 3 multi-centre trials, which provide comparative evidence of active treatment versus PBO for induction therapy, maintenance therapy or induction and maintenance treatment combined. </w:t>
      </w:r>
      <w:r w:rsidRPr="00CC3535">
        <w:rPr>
          <w:rFonts w:eastAsiaTheme="minorEastAsia"/>
          <w:szCs w:val="22"/>
          <w:lang w:eastAsia="en-US"/>
        </w:rPr>
        <w:t>The PBAC ha</w:t>
      </w:r>
      <w:r w:rsidR="002E01A8">
        <w:rPr>
          <w:rFonts w:eastAsiaTheme="minorEastAsia"/>
          <w:szCs w:val="22"/>
          <w:lang w:eastAsia="en-US"/>
        </w:rPr>
        <w:t>d</w:t>
      </w:r>
      <w:r w:rsidRPr="00CC3535">
        <w:rPr>
          <w:rFonts w:eastAsiaTheme="minorEastAsia"/>
          <w:szCs w:val="22"/>
          <w:lang w:eastAsia="en-US"/>
        </w:rPr>
        <w:t xml:space="preserve"> considered evidence from all of the VDZ </w:t>
      </w:r>
      <w:r>
        <w:rPr>
          <w:rFonts w:eastAsiaTheme="minorEastAsia"/>
          <w:szCs w:val="22"/>
          <w:lang w:eastAsia="en-US"/>
        </w:rPr>
        <w:t xml:space="preserve">(GEMINI </w:t>
      </w:r>
      <w:r w:rsidR="001B1468">
        <w:rPr>
          <w:rFonts w:eastAsiaTheme="minorEastAsia"/>
          <w:szCs w:val="22"/>
          <w:lang w:eastAsia="en-US"/>
        </w:rPr>
        <w:t xml:space="preserve">1, </w:t>
      </w:r>
      <w:r>
        <w:rPr>
          <w:rFonts w:eastAsiaTheme="minorEastAsia"/>
          <w:szCs w:val="22"/>
          <w:lang w:eastAsia="en-US"/>
        </w:rPr>
        <w:t xml:space="preserve">Motoya 2019 and VISIBLE I) </w:t>
      </w:r>
      <w:r w:rsidRPr="00CC3535">
        <w:rPr>
          <w:rFonts w:eastAsiaTheme="minorEastAsia"/>
          <w:szCs w:val="22"/>
          <w:lang w:eastAsia="en-US"/>
        </w:rPr>
        <w:t xml:space="preserve">and ADA </w:t>
      </w:r>
      <w:r>
        <w:rPr>
          <w:rFonts w:eastAsiaTheme="minorEastAsia"/>
          <w:szCs w:val="22"/>
          <w:lang w:eastAsia="en-US"/>
        </w:rPr>
        <w:t xml:space="preserve">(ULTRA 1, ULTRA 2 and Suzuki 2014) </w:t>
      </w:r>
      <w:r w:rsidRPr="00CC3535">
        <w:rPr>
          <w:rFonts w:eastAsiaTheme="minorEastAsia"/>
          <w:szCs w:val="22"/>
          <w:lang w:eastAsia="en-US"/>
        </w:rPr>
        <w:t>trials in past decisions</w:t>
      </w:r>
      <w:r>
        <w:rPr>
          <w:rFonts w:eastAsiaTheme="minorEastAsia"/>
          <w:szCs w:val="22"/>
          <w:lang w:eastAsia="en-US"/>
        </w:rPr>
        <w:t xml:space="preserve"> for MSUC. </w:t>
      </w:r>
      <w:r>
        <w:t xml:space="preserve">The </w:t>
      </w:r>
      <w:r>
        <w:lastRenderedPageBreak/>
        <w:t xml:space="preserve">UNIFI trial consisted of a randomised induction phase and a re-randomised withdrawal maintenance phase for active induction responders (similar in design to GEMINI </w:t>
      </w:r>
      <w:r w:rsidR="001B1468">
        <w:t>1</w:t>
      </w:r>
      <w:r>
        <w:t xml:space="preserve"> and Motoya 2019). </w:t>
      </w:r>
      <w:r w:rsidR="00A75262">
        <w:t>T</w:t>
      </w:r>
      <w:r w:rsidRPr="00D73302">
        <w:t xml:space="preserve">he submission relied on data from non-randomised patients included in GEMINI </w:t>
      </w:r>
      <w:r w:rsidR="001B1468" w:rsidRPr="00D73302">
        <w:t>1</w:t>
      </w:r>
      <w:r w:rsidRPr="00D73302">
        <w:t xml:space="preserve">, Motoya 2019 and UNIFI (who received active or PBO maintenance therapy) </w:t>
      </w:r>
      <w:r w:rsidR="00B14683" w:rsidRPr="00D73302">
        <w:t>for the trial-design-</w:t>
      </w:r>
      <w:r w:rsidRPr="00D73302">
        <w:t>adjusted indirect treatment comparisons.</w:t>
      </w:r>
    </w:p>
    <w:p w14:paraId="67EDDEC2" w14:textId="60CD0224" w:rsidR="004E5DE4" w:rsidRPr="004E5DE4" w:rsidRDefault="00B25793" w:rsidP="003605DC">
      <w:pPr>
        <w:pStyle w:val="3-BodyText"/>
      </w:pPr>
      <w:r>
        <w:t>T</w:t>
      </w:r>
      <w:r w:rsidR="00B84C07" w:rsidRPr="00EE19AF">
        <w:t>he induction trials / induction phases were fairly similar in terms of trial design</w:t>
      </w:r>
      <w:r w:rsidR="003605DC">
        <w:t xml:space="preserve"> as eligible patients were </w:t>
      </w:r>
      <w:r w:rsidR="00B84C07" w:rsidRPr="00B84C07">
        <w:rPr>
          <w:rFonts w:eastAsiaTheme="minorEastAsia"/>
          <w:lang w:eastAsia="en-US"/>
        </w:rPr>
        <w:t>randomised to active treatment or PBO</w:t>
      </w:r>
      <w:r w:rsidR="00997A05">
        <w:rPr>
          <w:rFonts w:eastAsiaTheme="minorEastAsia"/>
          <w:lang w:eastAsia="en-US"/>
        </w:rPr>
        <w:t>,</w:t>
      </w:r>
      <w:r w:rsidR="00B84C07" w:rsidRPr="00B84C07">
        <w:rPr>
          <w:rFonts w:eastAsiaTheme="minorEastAsia"/>
          <w:lang w:eastAsia="en-US"/>
        </w:rPr>
        <w:t xml:space="preserve"> with response to treatment assessed at Weeks 6-10. In contrast, the maintenance trials / maintenance phases differed in terms of the trial design, given the UST and VDZ trials used randomised withdrawal designs (active induction clinical responders – based on the full Mayo score - were re-randomised to active versus PBO) whereas the ADA trials used treat-through designs (patients were randomised once and continued the same treatment for induction and maintenance therapy).</w:t>
      </w:r>
    </w:p>
    <w:p w14:paraId="391D47C1" w14:textId="77777777" w:rsidR="00BE0947" w:rsidRPr="00D73302" w:rsidRDefault="00E1641B" w:rsidP="00BE0947">
      <w:pPr>
        <w:pStyle w:val="3-BodyText"/>
      </w:pPr>
      <w:r w:rsidRPr="00D73302">
        <w:rPr>
          <w:rFonts w:eastAsiaTheme="minorEastAsia"/>
          <w:szCs w:val="22"/>
          <w:lang w:eastAsia="en-US"/>
        </w:rPr>
        <w:t>Overall, the risks of bias in the induction trials were low, whereas the maintenance trials generally had a higher risk of attrition bias due to higher proportions of discontinuations due mostly to adverse events and loss of effect (for PBO, 24.6% discontinued during the maintenance phase in UNIFI, 24% to 62.5% discontinued in other maintenance trials / phases).</w:t>
      </w:r>
      <w:bookmarkStart w:id="28" w:name="_Toc22897641"/>
    </w:p>
    <w:p w14:paraId="2C878322" w14:textId="49F555C4" w:rsidR="00390DE2" w:rsidRPr="00D73302" w:rsidRDefault="00BE0947" w:rsidP="0010741F">
      <w:pPr>
        <w:pStyle w:val="3-BodyText"/>
      </w:pPr>
      <w:r w:rsidRPr="00D73302">
        <w:rPr>
          <w:rFonts w:eastAsiaTheme="minorEastAsia"/>
          <w:szCs w:val="22"/>
          <w:lang w:eastAsia="en-US"/>
        </w:rPr>
        <w:t>Based on available data, there were some differences in patient characteristics across the induction trials / phases</w:t>
      </w:r>
      <w:r w:rsidR="0010741F" w:rsidRPr="00D73302">
        <w:rPr>
          <w:rFonts w:eastAsiaTheme="minorEastAsia"/>
          <w:szCs w:val="22"/>
          <w:lang w:eastAsia="en-US"/>
        </w:rPr>
        <w:t xml:space="preserve"> that may potentially influence results, but any overall impact was uncertain. These differences included:</w:t>
      </w:r>
    </w:p>
    <w:p w14:paraId="410C0F54" w14:textId="7F3B77D9" w:rsidR="00390DE2" w:rsidRPr="00D73302" w:rsidRDefault="003605DC" w:rsidP="004522A8">
      <w:pPr>
        <w:pStyle w:val="3-BodyText"/>
        <w:numPr>
          <w:ilvl w:val="0"/>
          <w:numId w:val="9"/>
        </w:numPr>
        <w:rPr>
          <w:rFonts w:eastAsiaTheme="minorEastAsia"/>
          <w:lang w:eastAsia="en-US"/>
        </w:rPr>
      </w:pPr>
      <w:r w:rsidRPr="00D73302">
        <w:rPr>
          <w:rFonts w:eastAsiaTheme="minorEastAsia"/>
          <w:lang w:eastAsia="en-US"/>
        </w:rPr>
        <w:t>UNIFI had a</w:t>
      </w:r>
      <w:r w:rsidR="00390DE2" w:rsidRPr="00D73302">
        <w:rPr>
          <w:rFonts w:eastAsiaTheme="minorEastAsia"/>
          <w:lang w:eastAsia="en-US"/>
        </w:rPr>
        <w:t xml:space="preserve"> higher proportion of patients </w:t>
      </w:r>
      <w:r w:rsidR="00E36858" w:rsidRPr="00D73302">
        <w:rPr>
          <w:rFonts w:eastAsiaTheme="minorEastAsia"/>
          <w:lang w:eastAsia="en-US"/>
        </w:rPr>
        <w:t>with</w:t>
      </w:r>
      <w:r w:rsidRPr="00D73302">
        <w:rPr>
          <w:rFonts w:eastAsiaTheme="minorEastAsia"/>
          <w:lang w:eastAsia="en-US"/>
        </w:rPr>
        <w:t xml:space="preserve"> disease located in the left side of the </w:t>
      </w:r>
      <w:r w:rsidR="00E36858" w:rsidRPr="00D73302">
        <w:rPr>
          <w:rFonts w:eastAsiaTheme="minorEastAsia"/>
          <w:lang w:eastAsia="en-US"/>
        </w:rPr>
        <w:t>colon and a lower proportion with</w:t>
      </w:r>
      <w:r w:rsidRPr="00D73302">
        <w:rPr>
          <w:rFonts w:eastAsiaTheme="minorEastAsia"/>
          <w:lang w:eastAsia="en-US"/>
        </w:rPr>
        <w:t xml:space="preserve"> extensive disease </w:t>
      </w:r>
      <w:r w:rsidR="00390DE2" w:rsidRPr="00D73302">
        <w:rPr>
          <w:rFonts w:eastAsiaTheme="minorEastAsia"/>
          <w:lang w:eastAsia="en-US"/>
        </w:rPr>
        <w:t>compared to the VDZ and ADA trials.</w:t>
      </w:r>
    </w:p>
    <w:p w14:paraId="504298AA" w14:textId="55FB395F" w:rsidR="00390DE2" w:rsidRPr="00D73302" w:rsidRDefault="00390DE2" w:rsidP="004522A8">
      <w:pPr>
        <w:pStyle w:val="3-BodyText"/>
        <w:numPr>
          <w:ilvl w:val="0"/>
          <w:numId w:val="9"/>
        </w:numPr>
        <w:rPr>
          <w:rFonts w:eastAsiaTheme="minorEastAsia"/>
          <w:lang w:eastAsia="en-US"/>
        </w:rPr>
      </w:pPr>
      <w:r w:rsidRPr="00D73302">
        <w:rPr>
          <w:rFonts w:eastAsiaTheme="minorEastAsia"/>
          <w:lang w:eastAsia="en-US"/>
        </w:rPr>
        <w:t>Patients in UNIFI had a slightly longer average disease duration</w:t>
      </w:r>
      <w:r w:rsidR="00B522CF" w:rsidRPr="00D73302">
        <w:rPr>
          <w:rFonts w:eastAsiaTheme="minorEastAsia"/>
          <w:lang w:eastAsia="en-US"/>
        </w:rPr>
        <w:t xml:space="preserve"> and slightly higher mean full Mayo score</w:t>
      </w:r>
      <w:r w:rsidRPr="00D73302">
        <w:rPr>
          <w:rFonts w:eastAsiaTheme="minorEastAsia"/>
          <w:lang w:eastAsia="en-US"/>
        </w:rPr>
        <w:t xml:space="preserve"> compared to most other trials (except ULTRA-2).</w:t>
      </w:r>
    </w:p>
    <w:p w14:paraId="27A80CE8" w14:textId="26244ED6" w:rsidR="00390DE2" w:rsidRPr="00D73302" w:rsidRDefault="00390DE2" w:rsidP="004522A8">
      <w:pPr>
        <w:pStyle w:val="3-BodyText"/>
        <w:numPr>
          <w:ilvl w:val="0"/>
          <w:numId w:val="9"/>
        </w:numPr>
        <w:rPr>
          <w:rFonts w:eastAsiaTheme="minorEastAsia"/>
          <w:lang w:eastAsia="en-US"/>
        </w:rPr>
      </w:pPr>
      <w:r w:rsidRPr="00D73302">
        <w:rPr>
          <w:rFonts w:eastAsiaTheme="minorEastAsia"/>
          <w:lang w:eastAsia="en-US"/>
        </w:rPr>
        <w:t>UNIFI had a higher proportion of patients with prior use of a biologic compared to the VDZ and ADA trials</w:t>
      </w:r>
      <w:r w:rsidR="003605DC" w:rsidRPr="00D73302">
        <w:rPr>
          <w:rFonts w:eastAsiaTheme="minorEastAsia"/>
          <w:lang w:eastAsia="en-US"/>
        </w:rPr>
        <w:t xml:space="preserve"> that enrolled patients with prior biologic exposure</w:t>
      </w:r>
      <w:r w:rsidRPr="00D73302">
        <w:rPr>
          <w:rFonts w:eastAsiaTheme="minorEastAsia"/>
          <w:lang w:eastAsia="en-US"/>
        </w:rPr>
        <w:t>.</w:t>
      </w:r>
    </w:p>
    <w:p w14:paraId="30F526B7" w14:textId="77777777" w:rsidR="0042258E" w:rsidRPr="00D73302" w:rsidRDefault="00BE0947" w:rsidP="0042258E">
      <w:pPr>
        <w:pStyle w:val="3-BodyText"/>
      </w:pPr>
      <w:r w:rsidRPr="00D73302">
        <w:rPr>
          <w:rFonts w:eastAsiaTheme="minorEastAsia"/>
          <w:lang w:eastAsia="en-US"/>
        </w:rPr>
        <w:t>A comparison of baseline characteristics across the maintenance trials /phases was limited because most trials did not report separate characteristics for patients treated with maintenance treatment. Based on available data, patients (i.e. induction responders) enrolled in UNIFI appeared to be fairly similar to patients enrolled in VISIBLE 1.</w:t>
      </w:r>
    </w:p>
    <w:p w14:paraId="2E74D4DD" w14:textId="053564F3" w:rsidR="00933BCD" w:rsidRPr="00D73302" w:rsidRDefault="0042258E" w:rsidP="0042258E">
      <w:pPr>
        <w:pStyle w:val="3-BodyText"/>
      </w:pPr>
      <w:r w:rsidRPr="00D73302">
        <w:rPr>
          <w:rFonts w:eastAsiaTheme="minorEastAsia"/>
          <w:lang w:eastAsia="en-US"/>
        </w:rPr>
        <w:t>Overall, a smaller proportion of patients in UNIFI used concomitant 5-ASAs compared to most other trials (except ULTRA 2 trial), and there was a wide variation across the trials in terms of concomitant corticosteroids and immunosuppressant drugs.</w:t>
      </w:r>
    </w:p>
    <w:p w14:paraId="4A4FE085" w14:textId="31CD5CFB" w:rsidR="00B60939" w:rsidRPr="00C9624D" w:rsidRDefault="00B60939" w:rsidP="00EC5836">
      <w:pPr>
        <w:pStyle w:val="4-SubsectionHeading"/>
      </w:pPr>
      <w:bookmarkStart w:id="29" w:name="_Toc103778664"/>
      <w:r w:rsidRPr="00C9624D">
        <w:t>Comparative effectiveness</w:t>
      </w:r>
      <w:bookmarkEnd w:id="28"/>
      <w:bookmarkEnd w:id="29"/>
    </w:p>
    <w:p w14:paraId="34DE9142" w14:textId="381A40A0" w:rsidR="00B40FD1" w:rsidRDefault="00F85957" w:rsidP="00C719EB">
      <w:pPr>
        <w:pStyle w:val="3-BodyText"/>
      </w:pPr>
      <w:r w:rsidRPr="0044115F">
        <w:t xml:space="preserve">The clinically relevant outcomes for MSUC are </w:t>
      </w:r>
      <w:r w:rsidRPr="0044115F">
        <w:rPr>
          <w:u w:val="single"/>
        </w:rPr>
        <w:t>clinical remission</w:t>
      </w:r>
      <w:r w:rsidRPr="0044115F">
        <w:t xml:space="preserve"> (absence of symptoms outcome) and </w:t>
      </w:r>
      <w:r w:rsidRPr="0044115F">
        <w:rPr>
          <w:u w:val="single"/>
        </w:rPr>
        <w:t>clinical response</w:t>
      </w:r>
      <w:r w:rsidRPr="0044115F">
        <w:t xml:space="preserve"> (relative improvement in symptoms </w:t>
      </w:r>
      <w:r w:rsidRPr="0044115F">
        <w:lastRenderedPageBreak/>
        <w:t>outcome), as assessed using the Mayo score.</w:t>
      </w:r>
      <w:r w:rsidR="0044115F" w:rsidRPr="0044115F">
        <w:t xml:space="preserve"> The PBS continuation criteria requires that patients demonstrate clinical remission (defined as a partial Mayo score </w:t>
      </w:r>
      <w:r w:rsidR="0044115F" w:rsidRPr="0044115F">
        <w:rPr>
          <w:rFonts w:cs="Calibri"/>
        </w:rPr>
        <w:t>≤</w:t>
      </w:r>
      <w:r w:rsidR="0044115F" w:rsidRPr="0044115F">
        <w:t xml:space="preserve">2 with no sub-scores &gt;1, see Requested listing), but the PBAC had previously accepted both clinical remission and clinical response (defined using the full Mayo score) as the clinically relevant trial outcomes to assess the relative effectiveness and non-inferiority of treatments (page 3, </w:t>
      </w:r>
      <w:r w:rsidR="0044115F" w:rsidRPr="0044115F">
        <w:rPr>
          <w:rFonts w:eastAsiaTheme="minorEastAsia"/>
          <w:szCs w:val="22"/>
          <w:lang w:eastAsia="en-US"/>
        </w:rPr>
        <w:t xml:space="preserve">IFX </w:t>
      </w:r>
      <w:r w:rsidR="00786893">
        <w:rPr>
          <w:rFonts w:eastAsiaTheme="minorEastAsia"/>
          <w:szCs w:val="22"/>
          <w:lang w:eastAsia="en-US"/>
        </w:rPr>
        <w:t>Public Summary Document (</w:t>
      </w:r>
      <w:r w:rsidR="0044115F" w:rsidRPr="0044115F">
        <w:rPr>
          <w:rFonts w:eastAsiaTheme="minorEastAsia"/>
          <w:szCs w:val="22"/>
          <w:lang w:eastAsia="en-US"/>
        </w:rPr>
        <w:t>PSD</w:t>
      </w:r>
      <w:r w:rsidR="00786893">
        <w:rPr>
          <w:rFonts w:eastAsiaTheme="minorEastAsia"/>
          <w:szCs w:val="22"/>
          <w:lang w:eastAsia="en-US"/>
        </w:rPr>
        <w:t>)</w:t>
      </w:r>
      <w:r w:rsidR="0044115F" w:rsidRPr="0044115F">
        <w:rPr>
          <w:rFonts w:eastAsiaTheme="minorEastAsia"/>
          <w:szCs w:val="22"/>
          <w:lang w:eastAsia="en-US"/>
        </w:rPr>
        <w:t>, March 2014; paragraph 7.2, ADA PSD July 2014; paragraph 6.12, VDZ PSD, July 2014; paragraph 6.12, TOF PSD, March 2019</w:t>
      </w:r>
      <w:r w:rsidR="0044115F" w:rsidRPr="0044115F">
        <w:t>).</w:t>
      </w:r>
    </w:p>
    <w:p w14:paraId="2D6458FF" w14:textId="179A064A" w:rsidR="00F85957" w:rsidRPr="00B40FD1" w:rsidRDefault="00F85957" w:rsidP="00B40FD1">
      <w:pPr>
        <w:pStyle w:val="3-BodyText"/>
        <w:rPr>
          <w:i/>
          <w:iCs/>
        </w:rPr>
      </w:pPr>
      <w:r w:rsidRPr="00B40FD1">
        <w:t xml:space="preserve">All of the trials used the same outcome definitions </w:t>
      </w:r>
      <w:r w:rsidR="00B40FD1">
        <w:t xml:space="preserve">for clinical remission and clinical response </w:t>
      </w:r>
      <w:r w:rsidRPr="00B40FD1">
        <w:t>based on the full Mayo</w:t>
      </w:r>
      <w:r w:rsidR="008120B7">
        <w:t xml:space="preserve"> score</w:t>
      </w:r>
      <w:r w:rsidR="00B40FD1">
        <w:t xml:space="preserve">. The submission stated </w:t>
      </w:r>
      <w:r w:rsidR="00B40FD1" w:rsidRPr="00B40FD1">
        <w:t xml:space="preserve">differences when outcomes were </w:t>
      </w:r>
      <w:r w:rsidR="00B40FD1">
        <w:t>reported</w:t>
      </w:r>
      <w:r w:rsidR="00B40FD1" w:rsidRPr="00B40FD1">
        <w:t xml:space="preserve"> </w:t>
      </w:r>
      <w:r w:rsidR="00B40FD1">
        <w:t>in</w:t>
      </w:r>
      <w:r w:rsidR="00B40FD1" w:rsidRPr="00B40FD1">
        <w:t xml:space="preserve"> the induction trials (i.e. at Week 6, 8 or 10) and maintenance trials (i.e. at Week 52 or 60)</w:t>
      </w:r>
      <w:r w:rsidR="00B40FD1">
        <w:t xml:space="preserve"> were unlikely to bias results</w:t>
      </w:r>
      <w:r w:rsidR="00B40FD1" w:rsidRPr="00B40FD1">
        <w:t>.</w:t>
      </w:r>
      <w:r w:rsidR="00B40FD1">
        <w:rPr>
          <w:i/>
          <w:iCs/>
        </w:rPr>
        <w:t xml:space="preserve"> </w:t>
      </w:r>
      <w:r w:rsidR="00B40FD1" w:rsidRPr="00D73302">
        <w:t>The definition of clinical response in the maintenance phase of UNIFI also appeared to be slightly stricter (‘clinical response through to Week 52’) compared to the other trials, as patients could be classified non-responders at unscheduled visits prior to Week 52</w:t>
      </w:r>
      <w:r w:rsidRPr="00D73302">
        <w:t>.</w:t>
      </w:r>
    </w:p>
    <w:p w14:paraId="1E8F2342" w14:textId="43293EC8" w:rsidR="00F83782" w:rsidRDefault="00F85957" w:rsidP="00E530B6">
      <w:pPr>
        <w:pStyle w:val="3-BodyText"/>
      </w:pPr>
      <w:r w:rsidRPr="00F83782">
        <w:t>The submission presented a series of indirect treatment comparisons using the Bucher method, comparing UST to VDZ and ADA in terms of clinical remission and clinical response for induction and maintenance treatment. The submission used meta-analysis to combine outcomes across the VDZ trials and ADA trials.</w:t>
      </w:r>
      <w:r w:rsidR="00F83782">
        <w:t xml:space="preserve"> </w:t>
      </w:r>
      <w:r w:rsidR="00F63D82">
        <w:t>The submission stated that failure of a prior biologic is an important treatment effect modifier in MSUC, therefore, the indirect treatment comparisons considered evidence by failure/exposure to prior biologic subgroups.</w:t>
      </w:r>
    </w:p>
    <w:p w14:paraId="25D243E2" w14:textId="4B67D342" w:rsidR="00F55316" w:rsidRPr="00D73302" w:rsidRDefault="00F63D82" w:rsidP="00F83782">
      <w:pPr>
        <w:pStyle w:val="3-BodyText"/>
      </w:pPr>
      <w:bookmarkStart w:id="30" w:name="_Ref108778544"/>
      <w:r w:rsidRPr="00D73302">
        <w:t xml:space="preserve">There </w:t>
      </w:r>
      <w:r w:rsidR="00DF6393" w:rsidRPr="00D73302">
        <w:t>wa</w:t>
      </w:r>
      <w:r w:rsidRPr="00D73302">
        <w:t xml:space="preserve">s a subtle difference between subgroups defined by prior exposure and prior response to biologics (given not all patients without an inadequate response to biologics </w:t>
      </w:r>
      <w:r w:rsidR="00DF6393" w:rsidRPr="00D73302">
        <w:t>we</w:t>
      </w:r>
      <w:r w:rsidRPr="00D73302">
        <w:t xml:space="preserve">re biologic naïve), but the submission considered these subgroups as being equivalent. </w:t>
      </w:r>
      <w:r w:rsidR="00F83782" w:rsidRPr="00D73302">
        <w:t>T</w:t>
      </w:r>
      <w:r w:rsidRPr="00D73302">
        <w:t xml:space="preserve">he PBAC had </w:t>
      </w:r>
      <w:r w:rsidR="00F83782" w:rsidRPr="00D73302">
        <w:t xml:space="preserve">also </w:t>
      </w:r>
      <w:r w:rsidRPr="00D73302">
        <w:t xml:space="preserve">previously considered </w:t>
      </w:r>
      <w:r w:rsidR="00F83782" w:rsidRPr="00D73302">
        <w:t xml:space="preserve">that </w:t>
      </w:r>
      <w:r w:rsidRPr="00D73302">
        <w:t>subgroup analysis by prior TNF exposure were problematic due to reduced statistical power and because the comparisons in patients with prior exposure may not be a fair representation of comparative efficacy when comparing a TNF inhibitor versus a drug of another class (paragraph 7.2, TOF PSD, Nov 2020).</w:t>
      </w:r>
      <w:bookmarkEnd w:id="30"/>
    </w:p>
    <w:p w14:paraId="1D325CAC" w14:textId="7ACC2C7B" w:rsidR="00E530B6" w:rsidRPr="00E530B6" w:rsidRDefault="00F55316" w:rsidP="00E530B6">
      <w:pPr>
        <w:pStyle w:val="3-BodyText"/>
      </w:pPr>
      <w:r w:rsidRPr="00E530B6">
        <w:t xml:space="preserve">The submission presented four risk statistics when performing the indirect comparisons: risk difference (RD), odds ratio (OR), relative risk (RR) expressed in terms of </w:t>
      </w:r>
      <w:r w:rsidRPr="00E530B6">
        <w:rPr>
          <w:u w:val="single"/>
        </w:rPr>
        <w:t>responders</w:t>
      </w:r>
      <w:r w:rsidRPr="00E530B6">
        <w:t xml:space="preserve"> </w:t>
      </w:r>
      <w:r w:rsidR="00E530B6">
        <w:t xml:space="preserve">(measured in the trials) </w:t>
      </w:r>
      <w:r w:rsidRPr="00E530B6">
        <w:t xml:space="preserve">and RR expressed in terms of </w:t>
      </w:r>
      <w:r w:rsidRPr="00E530B6">
        <w:rPr>
          <w:u w:val="single"/>
        </w:rPr>
        <w:t>non-</w:t>
      </w:r>
      <w:r w:rsidR="00E530B6" w:rsidRPr="00E530B6">
        <w:rPr>
          <w:u w:val="single"/>
        </w:rPr>
        <w:t>responders</w:t>
      </w:r>
      <w:r w:rsidR="00E530B6" w:rsidRPr="00E530B6">
        <w:t xml:space="preserve"> (</w:t>
      </w:r>
      <w:r w:rsidR="00E530B6">
        <w:t>the inverse population)</w:t>
      </w:r>
      <w:r w:rsidRPr="00E530B6">
        <w:t xml:space="preserve">. </w:t>
      </w:r>
      <w:r w:rsidR="00E530B6">
        <w:t>T</w:t>
      </w:r>
      <w:r w:rsidRPr="00E530B6">
        <w:t>he main reason to present RR in terms of non-response was that due to as</w:t>
      </w:r>
      <w:r w:rsidRPr="00E530B6">
        <w:rPr>
          <w:szCs w:val="20"/>
        </w:rPr>
        <w:t xml:space="preserve">ymmetry in the variance of the RR statistic, results of indirect comparisons using RR (in both direction and size) can change depending on whether the outcome is framed in terms of a loss or gain. Based on a paper published by </w:t>
      </w:r>
      <w:r w:rsidRPr="00E530B6">
        <w:t xml:space="preserve">Furuya-Kanamori and Doi (2014), </w:t>
      </w:r>
      <w:r w:rsidRPr="00E530B6">
        <w:rPr>
          <w:szCs w:val="20"/>
        </w:rPr>
        <w:t xml:space="preserve">the submission then argued that the choice to frame in terms of loss or gain should depend on which has the highest baseline risk in the common comparator arms, given it has the smaller variance. The submission argued this was important for the indirect treatment comparison comparing UST and ADA </w:t>
      </w:r>
      <w:r w:rsidRPr="00E530B6">
        <w:t xml:space="preserve">since response/remission rate in the control group was low. </w:t>
      </w:r>
    </w:p>
    <w:p w14:paraId="6D7B5228" w14:textId="2A646ED8" w:rsidR="00F55316" w:rsidRPr="00D73302" w:rsidRDefault="00E530B6" w:rsidP="00E530B6">
      <w:pPr>
        <w:pStyle w:val="3-BodyText"/>
      </w:pPr>
      <w:r w:rsidRPr="00D73302">
        <w:lastRenderedPageBreak/>
        <w:t>The</w:t>
      </w:r>
      <w:r w:rsidR="00F55316" w:rsidRPr="00D73302">
        <w:t xml:space="preserve"> </w:t>
      </w:r>
      <w:r w:rsidR="00AA38BD">
        <w:t xml:space="preserve">evaluation noted </w:t>
      </w:r>
      <w:r w:rsidR="00F55316" w:rsidRPr="00D73302">
        <w:t xml:space="preserve">recommendations of Furuya-Kanamori and Doi (2014) </w:t>
      </w:r>
      <w:r w:rsidRPr="00D73302">
        <w:t>were aimed at improving outcome selection in clinical trial design rather than statistical considerations for the conduct of indirect treatment comparisons</w:t>
      </w:r>
      <w:r w:rsidR="00F55316" w:rsidRPr="00D73302">
        <w:t xml:space="preserve">. </w:t>
      </w:r>
      <w:r w:rsidRPr="00D73302">
        <w:t xml:space="preserve">An alternative paper by </w:t>
      </w:r>
      <w:r w:rsidR="00F55316" w:rsidRPr="00D73302">
        <w:t>Eckerman Coory and Willan 2009 (also reference</w:t>
      </w:r>
      <w:r w:rsidR="00D67F4C" w:rsidRPr="00D73302">
        <w:t>d</w:t>
      </w:r>
      <w:r w:rsidR="00F55316" w:rsidRPr="00D73302">
        <w:t xml:space="preserve"> by the submission) </w:t>
      </w:r>
      <w:r w:rsidRPr="00D73302">
        <w:t>recommended using the</w:t>
      </w:r>
      <w:r w:rsidR="00F55316" w:rsidRPr="00D73302">
        <w:t xml:space="preserve"> OR rather than RR to estimate relative treatment effects given its symmetric properties.</w:t>
      </w:r>
      <w:r w:rsidRPr="00D73302">
        <w:t xml:space="preserve"> </w:t>
      </w:r>
      <w:r w:rsidR="00F55316" w:rsidRPr="00D73302">
        <w:t xml:space="preserve">The submission </w:t>
      </w:r>
      <w:r w:rsidRPr="00D73302">
        <w:t>also stated that</w:t>
      </w:r>
      <w:r w:rsidR="00F55316" w:rsidRPr="00D73302">
        <w:t xml:space="preserve"> non-response rates had previously been used in the sponsor’s submissions to the PBAC</w:t>
      </w:r>
      <w:r w:rsidR="00F55316" w:rsidRPr="00D73302">
        <w:rPr>
          <w:rStyle w:val="FootnoteReference"/>
        </w:rPr>
        <w:footnoteReference w:id="3"/>
      </w:r>
      <w:r w:rsidR="00F55316" w:rsidRPr="00D73302">
        <w:t xml:space="preserve"> and that the approach was considered broadly appropriate by the evaluations</w:t>
      </w:r>
      <w:r w:rsidRPr="00D73302">
        <w:t xml:space="preserve">, but this </w:t>
      </w:r>
      <w:r w:rsidR="00F55316" w:rsidRPr="00D73302">
        <w:t>claim could not be verified. For example, the PSD for UST in paediatric CPP in March 2021 noted the submission’s approach to use non-response rates was poorly justified. The small sample size of the included trials was considered the likely driver of the lack of statistical significance instead of framing. The ESC also commented that the conclusions should be consistent regardless of whether responders or non-responder are analysed (paras 6.28 and 6.29, ustekinumab PSD, March 2021).</w:t>
      </w:r>
    </w:p>
    <w:p w14:paraId="711B11BC" w14:textId="77777777" w:rsidR="00F55316" w:rsidRPr="0059302F" w:rsidRDefault="00F55316" w:rsidP="00F55316">
      <w:pPr>
        <w:pStyle w:val="3-BodyText"/>
        <w:numPr>
          <w:ilvl w:val="0"/>
          <w:numId w:val="0"/>
        </w:numPr>
        <w:rPr>
          <w:u w:val="single"/>
        </w:rPr>
      </w:pPr>
      <w:r w:rsidRPr="0053016C">
        <w:rPr>
          <w:u w:val="single"/>
        </w:rPr>
        <w:t xml:space="preserve">Induction </w:t>
      </w:r>
      <w:r w:rsidRPr="0059302F">
        <w:rPr>
          <w:u w:val="single"/>
        </w:rPr>
        <w:t>treatment</w:t>
      </w:r>
    </w:p>
    <w:p w14:paraId="3684506F" w14:textId="43A4C642" w:rsidR="00F55316" w:rsidRPr="0059302F" w:rsidRDefault="00F55316" w:rsidP="00CB7342">
      <w:pPr>
        <w:pStyle w:val="3-BodyText"/>
      </w:pPr>
      <w:r w:rsidRPr="0059302F">
        <w:t xml:space="preserve">Tables 4 and 5 present the results of </w:t>
      </w:r>
      <w:r w:rsidRPr="0059302F">
        <w:rPr>
          <w:bCs/>
        </w:rPr>
        <w:t xml:space="preserve">the indirect treatment comparisons for clinical remission and clinical response outcomes, respectively, for induction </w:t>
      </w:r>
      <w:r w:rsidR="00CB7342">
        <w:rPr>
          <w:bCs/>
        </w:rPr>
        <w:t>therapy</w:t>
      </w:r>
      <w:r w:rsidR="00CB7342" w:rsidRPr="0059302F">
        <w:rPr>
          <w:bCs/>
        </w:rPr>
        <w:t xml:space="preserve"> </w:t>
      </w:r>
      <w:r w:rsidRPr="0059302F">
        <w:rPr>
          <w:bCs/>
        </w:rPr>
        <w:t>(at Week 6, 8 or 10).</w:t>
      </w:r>
    </w:p>
    <w:p w14:paraId="01100559" w14:textId="77777777" w:rsidR="00F55316" w:rsidRDefault="00F55316" w:rsidP="00F55316">
      <w:pPr>
        <w:rPr>
          <w:rStyle w:val="CommentReference"/>
        </w:rPr>
      </w:pPr>
      <w:r>
        <w:rPr>
          <w:rStyle w:val="CommentReference"/>
        </w:rPr>
        <w:br w:type="page"/>
      </w:r>
    </w:p>
    <w:p w14:paraId="5EA9E658" w14:textId="273AABF0" w:rsidR="00F55316" w:rsidRPr="008C5730" w:rsidRDefault="003310B4" w:rsidP="008C5730">
      <w:pPr>
        <w:pStyle w:val="Caption"/>
        <w:keepNext/>
        <w:spacing w:after="60"/>
        <w:rPr>
          <w:rStyle w:val="CommentReference"/>
          <w:color w:val="auto"/>
          <w:szCs w:val="20"/>
        </w:rPr>
      </w:pPr>
      <w:r w:rsidRPr="008C5730">
        <w:rPr>
          <w:rFonts w:ascii="Arial Narrow" w:hAnsi="Arial Narrow"/>
          <w:color w:val="auto"/>
          <w:sz w:val="20"/>
          <w:szCs w:val="20"/>
        </w:rPr>
        <w:lastRenderedPageBreak/>
        <w:t xml:space="preserve">Table </w:t>
      </w:r>
      <w:r w:rsidRPr="008C5730">
        <w:rPr>
          <w:rFonts w:ascii="Arial Narrow" w:hAnsi="Arial Narrow"/>
          <w:color w:val="auto"/>
          <w:sz w:val="20"/>
          <w:szCs w:val="20"/>
        </w:rPr>
        <w:fldChar w:fldCharType="begin"/>
      </w:r>
      <w:r w:rsidRPr="008C5730">
        <w:rPr>
          <w:rFonts w:ascii="Arial Narrow" w:hAnsi="Arial Narrow"/>
          <w:color w:val="auto"/>
          <w:sz w:val="20"/>
          <w:szCs w:val="20"/>
        </w:rPr>
        <w:instrText xml:space="preserve"> SEQ Table \* ARABIC </w:instrText>
      </w:r>
      <w:r w:rsidRPr="008C5730">
        <w:rPr>
          <w:rFonts w:ascii="Arial Narrow" w:hAnsi="Arial Narrow"/>
          <w:color w:val="auto"/>
          <w:sz w:val="20"/>
          <w:szCs w:val="20"/>
        </w:rPr>
        <w:fldChar w:fldCharType="separate"/>
      </w:r>
      <w:r w:rsidR="00100670">
        <w:rPr>
          <w:rFonts w:ascii="Arial Narrow" w:hAnsi="Arial Narrow"/>
          <w:noProof/>
          <w:color w:val="auto"/>
          <w:sz w:val="20"/>
          <w:szCs w:val="20"/>
        </w:rPr>
        <w:t>4</w:t>
      </w:r>
      <w:r w:rsidRPr="008C5730">
        <w:rPr>
          <w:rFonts w:ascii="Arial Narrow" w:hAnsi="Arial Narrow"/>
          <w:color w:val="auto"/>
          <w:sz w:val="20"/>
          <w:szCs w:val="20"/>
        </w:rPr>
        <w:fldChar w:fldCharType="end"/>
      </w:r>
      <w:r w:rsidR="00F55316" w:rsidRPr="008C5730">
        <w:rPr>
          <w:rStyle w:val="CommentReference"/>
          <w:b/>
          <w:bCs w:val="0"/>
          <w:color w:val="auto"/>
          <w:szCs w:val="20"/>
        </w:rPr>
        <w:t>: Indirect comparisons comparing UST versus VDZ and ADA for clinical remission at Week 6, 8 or 10 (induction therapy)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Caption w:val="Table 4: Indirect comparisons comparing UST versus VDZ and ADA for clinical remission at Week 6, 8 or 10 (induction therapy)"/>
      </w:tblPr>
      <w:tblGrid>
        <w:gridCol w:w="2406"/>
        <w:gridCol w:w="1345"/>
        <w:gridCol w:w="1347"/>
        <w:gridCol w:w="1306"/>
        <w:gridCol w:w="1306"/>
        <w:gridCol w:w="1307"/>
      </w:tblGrid>
      <w:tr w:rsidR="00F55316" w:rsidRPr="00CB7342" w14:paraId="5FFDD802" w14:textId="77777777" w:rsidTr="009D6366">
        <w:trPr>
          <w:trHeight w:val="170"/>
          <w:tblHeader/>
        </w:trPr>
        <w:tc>
          <w:tcPr>
            <w:tcW w:w="1334" w:type="pct"/>
            <w:tcBorders>
              <w:bottom w:val="single" w:sz="4" w:space="0" w:color="auto"/>
            </w:tcBorders>
            <w:shd w:val="clear" w:color="auto" w:fill="auto"/>
            <w:vAlign w:val="center"/>
          </w:tcPr>
          <w:p w14:paraId="36F6B4F5" w14:textId="77777777" w:rsidR="00F55316" w:rsidRPr="00CB7342" w:rsidRDefault="00F55316" w:rsidP="009D6366">
            <w:pPr>
              <w:jc w:val="left"/>
              <w:rPr>
                <w:rFonts w:ascii="Arial Narrow" w:hAnsi="Arial Narrow"/>
                <w:b/>
                <w:bCs/>
                <w:iCs/>
                <w:sz w:val="18"/>
                <w:szCs w:val="18"/>
              </w:rPr>
            </w:pPr>
            <w:r w:rsidRPr="00CB7342">
              <w:rPr>
                <w:rFonts w:ascii="Arial Narrow" w:hAnsi="Arial Narrow"/>
                <w:b/>
                <w:bCs/>
                <w:iCs/>
                <w:sz w:val="18"/>
                <w:szCs w:val="18"/>
              </w:rPr>
              <w:t>Trial</w:t>
            </w:r>
          </w:p>
        </w:tc>
        <w:tc>
          <w:tcPr>
            <w:tcW w:w="746" w:type="pct"/>
            <w:tcBorders>
              <w:bottom w:val="single" w:sz="4" w:space="0" w:color="auto"/>
            </w:tcBorders>
            <w:shd w:val="clear" w:color="auto" w:fill="auto"/>
            <w:vAlign w:val="center"/>
          </w:tcPr>
          <w:p w14:paraId="3188EB07" w14:textId="77777777" w:rsidR="00F55316" w:rsidRPr="00CB7342" w:rsidRDefault="00F55316" w:rsidP="009D6366">
            <w:pPr>
              <w:jc w:val="center"/>
              <w:rPr>
                <w:rFonts w:ascii="Arial Narrow" w:hAnsi="Arial Narrow"/>
                <w:b/>
                <w:bCs/>
                <w:iCs/>
                <w:sz w:val="18"/>
                <w:szCs w:val="18"/>
              </w:rPr>
            </w:pPr>
            <w:r w:rsidRPr="00CB7342">
              <w:rPr>
                <w:rFonts w:ascii="Arial Narrow" w:hAnsi="Arial Narrow"/>
                <w:b/>
                <w:bCs/>
                <w:iCs/>
                <w:sz w:val="18"/>
                <w:szCs w:val="18"/>
              </w:rPr>
              <w:t>Drug n/N (%)</w:t>
            </w:r>
          </w:p>
        </w:tc>
        <w:tc>
          <w:tcPr>
            <w:tcW w:w="747" w:type="pct"/>
            <w:tcBorders>
              <w:bottom w:val="single" w:sz="4" w:space="0" w:color="auto"/>
            </w:tcBorders>
            <w:shd w:val="clear" w:color="auto" w:fill="auto"/>
            <w:vAlign w:val="center"/>
          </w:tcPr>
          <w:p w14:paraId="6CAD4514" w14:textId="77777777" w:rsidR="00F55316" w:rsidRPr="00CB7342" w:rsidRDefault="00F55316" w:rsidP="009D6366">
            <w:pPr>
              <w:jc w:val="center"/>
              <w:rPr>
                <w:rFonts w:ascii="Arial Narrow" w:hAnsi="Arial Narrow"/>
                <w:b/>
                <w:bCs/>
                <w:iCs/>
                <w:sz w:val="18"/>
                <w:szCs w:val="18"/>
              </w:rPr>
            </w:pPr>
            <w:r w:rsidRPr="00CB7342">
              <w:rPr>
                <w:rFonts w:ascii="Arial Narrow" w:hAnsi="Arial Narrow"/>
                <w:b/>
                <w:bCs/>
                <w:iCs/>
                <w:sz w:val="18"/>
                <w:szCs w:val="18"/>
              </w:rPr>
              <w:t>Control n/N (%)</w:t>
            </w:r>
          </w:p>
        </w:tc>
        <w:tc>
          <w:tcPr>
            <w:tcW w:w="724" w:type="pct"/>
            <w:tcBorders>
              <w:bottom w:val="single" w:sz="4" w:space="0" w:color="auto"/>
            </w:tcBorders>
            <w:shd w:val="clear" w:color="auto" w:fill="auto"/>
            <w:vAlign w:val="center"/>
          </w:tcPr>
          <w:p w14:paraId="4E4012CA" w14:textId="77777777" w:rsidR="00F55316" w:rsidRPr="00CB7342" w:rsidRDefault="00F55316" w:rsidP="009D6366">
            <w:pPr>
              <w:jc w:val="center"/>
              <w:rPr>
                <w:rFonts w:ascii="Arial Narrow" w:hAnsi="Arial Narrow"/>
                <w:b/>
                <w:bCs/>
                <w:iCs/>
                <w:noProof/>
                <w:sz w:val="18"/>
                <w:szCs w:val="18"/>
              </w:rPr>
            </w:pPr>
            <w:r w:rsidRPr="00CB7342">
              <w:rPr>
                <w:rFonts w:ascii="Arial Narrow" w:hAnsi="Arial Narrow"/>
                <w:b/>
                <w:bCs/>
                <w:iCs/>
                <w:noProof/>
                <w:sz w:val="18"/>
                <w:szCs w:val="18"/>
              </w:rPr>
              <w:t>RR (95% CI)</w:t>
            </w:r>
          </w:p>
        </w:tc>
        <w:tc>
          <w:tcPr>
            <w:tcW w:w="724" w:type="pct"/>
            <w:tcBorders>
              <w:bottom w:val="single" w:sz="4" w:space="0" w:color="auto"/>
            </w:tcBorders>
            <w:shd w:val="clear" w:color="auto" w:fill="auto"/>
            <w:vAlign w:val="center"/>
          </w:tcPr>
          <w:p w14:paraId="0B1DB969" w14:textId="77777777" w:rsidR="00F55316" w:rsidRPr="00CB7342" w:rsidRDefault="00F55316" w:rsidP="009D6366">
            <w:pPr>
              <w:jc w:val="center"/>
              <w:rPr>
                <w:rFonts w:ascii="Arial Narrow" w:hAnsi="Arial Narrow"/>
                <w:b/>
                <w:bCs/>
                <w:iCs/>
                <w:sz w:val="18"/>
                <w:szCs w:val="18"/>
              </w:rPr>
            </w:pPr>
            <w:r w:rsidRPr="00CB7342">
              <w:rPr>
                <w:rFonts w:ascii="Arial Narrow" w:hAnsi="Arial Narrow"/>
                <w:b/>
                <w:bCs/>
                <w:iCs/>
                <w:noProof/>
                <w:sz w:val="18"/>
                <w:szCs w:val="18"/>
              </w:rPr>
              <w:t>RD (95% CI)</w:t>
            </w:r>
          </w:p>
        </w:tc>
        <w:tc>
          <w:tcPr>
            <w:tcW w:w="725" w:type="pct"/>
            <w:tcBorders>
              <w:bottom w:val="single" w:sz="4" w:space="0" w:color="auto"/>
            </w:tcBorders>
            <w:shd w:val="clear" w:color="auto" w:fill="auto"/>
            <w:vAlign w:val="center"/>
          </w:tcPr>
          <w:p w14:paraId="0E5EA573" w14:textId="77777777" w:rsidR="00F55316" w:rsidRPr="00CB7342" w:rsidRDefault="00F55316" w:rsidP="009D6366">
            <w:pPr>
              <w:jc w:val="center"/>
              <w:rPr>
                <w:rFonts w:ascii="Arial Narrow" w:hAnsi="Arial Narrow"/>
                <w:b/>
                <w:bCs/>
                <w:iCs/>
                <w:sz w:val="18"/>
                <w:szCs w:val="18"/>
              </w:rPr>
            </w:pPr>
            <w:r w:rsidRPr="00CB7342">
              <w:rPr>
                <w:rFonts w:ascii="Arial Narrow" w:hAnsi="Arial Narrow"/>
                <w:b/>
                <w:bCs/>
                <w:iCs/>
                <w:sz w:val="18"/>
                <w:szCs w:val="18"/>
              </w:rPr>
              <w:t>OR (95%CI)</w:t>
            </w:r>
          </w:p>
        </w:tc>
      </w:tr>
      <w:tr w:rsidR="00F55316" w:rsidRPr="00CB7342" w14:paraId="7D518D78" w14:textId="77777777" w:rsidTr="009D6366">
        <w:trPr>
          <w:trHeight w:val="112"/>
        </w:trPr>
        <w:tc>
          <w:tcPr>
            <w:tcW w:w="2827" w:type="pct"/>
            <w:gridSpan w:val="3"/>
            <w:tcBorders>
              <w:right w:val="single" w:sz="4" w:space="0" w:color="auto"/>
            </w:tcBorders>
            <w:shd w:val="clear" w:color="auto" w:fill="auto"/>
            <w:vAlign w:val="center"/>
          </w:tcPr>
          <w:p w14:paraId="2854BD83" w14:textId="77777777" w:rsidR="00F55316" w:rsidRPr="00CB7342" w:rsidRDefault="00F55316" w:rsidP="009D6366">
            <w:pPr>
              <w:jc w:val="left"/>
              <w:rPr>
                <w:rFonts w:ascii="Arial Narrow" w:hAnsi="Arial Narrow"/>
                <w:b/>
                <w:bCs/>
                <w:i/>
                <w:iCs/>
                <w:sz w:val="18"/>
                <w:szCs w:val="18"/>
              </w:rPr>
            </w:pPr>
            <w:r w:rsidRPr="00CB7342">
              <w:rPr>
                <w:rFonts w:ascii="Arial Narrow" w:hAnsi="Arial Narrow"/>
                <w:b/>
                <w:sz w:val="18"/>
                <w:szCs w:val="18"/>
                <w:lang w:val="en-US"/>
              </w:rPr>
              <w:t>Clinical remission: UST IV 6mg/kg v PBO (Wk8)</w:t>
            </w:r>
          </w:p>
        </w:tc>
        <w:tc>
          <w:tcPr>
            <w:tcW w:w="724" w:type="pct"/>
            <w:tcBorders>
              <w:top w:val="single" w:sz="4" w:space="0" w:color="auto"/>
              <w:left w:val="single" w:sz="4" w:space="0" w:color="auto"/>
              <w:bottom w:val="nil"/>
              <w:right w:val="single" w:sz="4" w:space="0" w:color="auto"/>
            </w:tcBorders>
            <w:shd w:val="clear" w:color="auto" w:fill="auto"/>
            <w:vAlign w:val="center"/>
          </w:tcPr>
          <w:p w14:paraId="55F71CEF" w14:textId="77777777" w:rsidR="00F55316" w:rsidRPr="00CB7342" w:rsidRDefault="00F55316" w:rsidP="009D6366">
            <w:pPr>
              <w:jc w:val="center"/>
              <w:rPr>
                <w:rFonts w:ascii="Arial Narrow" w:hAnsi="Arial Narrow"/>
                <w:sz w:val="18"/>
                <w:szCs w:val="18"/>
              </w:rPr>
            </w:pPr>
          </w:p>
        </w:tc>
        <w:tc>
          <w:tcPr>
            <w:tcW w:w="724" w:type="pct"/>
            <w:tcBorders>
              <w:top w:val="single" w:sz="4" w:space="0" w:color="auto"/>
              <w:left w:val="single" w:sz="4" w:space="0" w:color="auto"/>
              <w:bottom w:val="nil"/>
              <w:right w:val="single" w:sz="4" w:space="0" w:color="auto"/>
            </w:tcBorders>
            <w:shd w:val="clear" w:color="auto" w:fill="auto"/>
            <w:vAlign w:val="center"/>
          </w:tcPr>
          <w:p w14:paraId="041DEE92" w14:textId="77777777" w:rsidR="00F55316" w:rsidRPr="00CB7342" w:rsidRDefault="00F55316" w:rsidP="009D6366">
            <w:pPr>
              <w:jc w:val="center"/>
              <w:rPr>
                <w:rFonts w:ascii="Arial Narrow" w:hAnsi="Arial Narrow"/>
                <w:sz w:val="18"/>
                <w:szCs w:val="18"/>
              </w:rPr>
            </w:pPr>
          </w:p>
        </w:tc>
        <w:tc>
          <w:tcPr>
            <w:tcW w:w="725" w:type="pct"/>
            <w:tcBorders>
              <w:top w:val="single" w:sz="4" w:space="0" w:color="auto"/>
              <w:left w:val="single" w:sz="4" w:space="0" w:color="auto"/>
              <w:bottom w:val="nil"/>
              <w:right w:val="single" w:sz="4" w:space="0" w:color="auto"/>
            </w:tcBorders>
            <w:shd w:val="clear" w:color="auto" w:fill="auto"/>
            <w:vAlign w:val="center"/>
          </w:tcPr>
          <w:p w14:paraId="0B56002E" w14:textId="77777777" w:rsidR="00F55316" w:rsidRPr="00CB7342" w:rsidRDefault="00F55316" w:rsidP="009D6366">
            <w:pPr>
              <w:jc w:val="center"/>
              <w:rPr>
                <w:rFonts w:ascii="Arial Narrow" w:hAnsi="Arial Narrow"/>
                <w:i/>
                <w:iCs/>
                <w:sz w:val="18"/>
                <w:szCs w:val="18"/>
              </w:rPr>
            </w:pPr>
          </w:p>
        </w:tc>
      </w:tr>
      <w:tr w:rsidR="00F55316" w:rsidRPr="00CB7342" w14:paraId="723D243F" w14:textId="77777777" w:rsidTr="009D6366">
        <w:trPr>
          <w:trHeight w:val="112"/>
        </w:trPr>
        <w:tc>
          <w:tcPr>
            <w:tcW w:w="1334" w:type="pct"/>
            <w:shd w:val="clear" w:color="auto" w:fill="auto"/>
            <w:vAlign w:val="center"/>
          </w:tcPr>
          <w:p w14:paraId="3CAD2D9A" w14:textId="77777777" w:rsidR="00F55316" w:rsidRPr="00CB7342" w:rsidRDefault="00F55316" w:rsidP="009D6366">
            <w:pPr>
              <w:jc w:val="left"/>
              <w:rPr>
                <w:rFonts w:ascii="Arial Narrow" w:hAnsi="Arial Narrow"/>
                <w:iCs/>
                <w:sz w:val="18"/>
                <w:szCs w:val="18"/>
                <w:lang w:val="fr-FR"/>
              </w:rPr>
            </w:pPr>
            <w:r w:rsidRPr="00CB7342">
              <w:rPr>
                <w:rFonts w:ascii="Arial Narrow" w:hAnsi="Arial Narrow"/>
                <w:iCs/>
                <w:sz w:val="18"/>
                <w:szCs w:val="18"/>
                <w:lang w:val="fr-FR"/>
              </w:rPr>
              <w:t>UNIFI Wk8, ITT</w:t>
            </w:r>
          </w:p>
        </w:tc>
        <w:tc>
          <w:tcPr>
            <w:tcW w:w="746" w:type="pct"/>
            <w:shd w:val="clear" w:color="auto" w:fill="auto"/>
            <w:vAlign w:val="center"/>
          </w:tcPr>
          <w:p w14:paraId="5ABB5445" w14:textId="77777777" w:rsidR="00F55316" w:rsidRPr="00CB7342" w:rsidRDefault="00F55316" w:rsidP="009D6366">
            <w:pPr>
              <w:jc w:val="center"/>
              <w:rPr>
                <w:rFonts w:ascii="Arial Narrow" w:hAnsi="Arial Narrow"/>
                <w:iCs/>
                <w:sz w:val="18"/>
                <w:szCs w:val="18"/>
                <w:lang w:val="fr-FR"/>
              </w:rPr>
            </w:pPr>
            <w:r w:rsidRPr="00CB7342">
              <w:rPr>
                <w:rFonts w:ascii="Arial Narrow" w:hAnsi="Arial Narrow"/>
                <w:iCs/>
                <w:sz w:val="18"/>
                <w:szCs w:val="18"/>
                <w:lang w:val="fr-FR"/>
              </w:rPr>
              <w:t>50/322 (15.5)</w:t>
            </w:r>
          </w:p>
        </w:tc>
        <w:tc>
          <w:tcPr>
            <w:tcW w:w="747" w:type="pct"/>
            <w:tcBorders>
              <w:right w:val="single" w:sz="4" w:space="0" w:color="auto"/>
            </w:tcBorders>
            <w:shd w:val="clear" w:color="auto" w:fill="auto"/>
            <w:vAlign w:val="center"/>
          </w:tcPr>
          <w:p w14:paraId="5F9CC769" w14:textId="77777777" w:rsidR="00F55316" w:rsidRPr="00CB7342" w:rsidRDefault="00F55316" w:rsidP="009D6366">
            <w:pPr>
              <w:jc w:val="center"/>
              <w:rPr>
                <w:rFonts w:ascii="Arial Narrow" w:hAnsi="Arial Narrow"/>
                <w:iCs/>
                <w:sz w:val="18"/>
                <w:szCs w:val="18"/>
                <w:lang w:val="fr-FR"/>
              </w:rPr>
            </w:pPr>
            <w:r w:rsidRPr="00CB7342">
              <w:rPr>
                <w:rFonts w:ascii="Arial Narrow" w:hAnsi="Arial Narrow"/>
                <w:iCs/>
                <w:sz w:val="18"/>
                <w:szCs w:val="18"/>
                <w:lang w:val="fr-FR"/>
              </w:rPr>
              <w:t>17/319 (5.3)</w:t>
            </w:r>
          </w:p>
        </w:tc>
        <w:tc>
          <w:tcPr>
            <w:tcW w:w="724" w:type="pct"/>
            <w:tcBorders>
              <w:top w:val="nil"/>
              <w:left w:val="single" w:sz="4" w:space="0" w:color="auto"/>
              <w:bottom w:val="nil"/>
              <w:right w:val="single" w:sz="4" w:space="0" w:color="auto"/>
            </w:tcBorders>
            <w:shd w:val="clear" w:color="auto" w:fill="auto"/>
            <w:vAlign w:val="center"/>
          </w:tcPr>
          <w:p w14:paraId="1C9AFA03" w14:textId="77777777" w:rsidR="00F55316" w:rsidRPr="00CB7342" w:rsidRDefault="00F55316" w:rsidP="009D6366">
            <w:pPr>
              <w:jc w:val="center"/>
              <w:rPr>
                <w:rFonts w:ascii="Arial Narrow" w:hAnsi="Arial Narrow"/>
                <w:sz w:val="18"/>
                <w:szCs w:val="18"/>
              </w:rPr>
            </w:pPr>
            <w:r w:rsidRPr="00CB7342">
              <w:rPr>
                <w:rFonts w:ascii="Arial Narrow" w:hAnsi="Arial Narrow"/>
                <w:b/>
                <w:bCs/>
                <w:sz w:val="18"/>
                <w:szCs w:val="18"/>
              </w:rPr>
              <w:t>2.91 (1.72, 4.94)</w:t>
            </w:r>
          </w:p>
        </w:tc>
        <w:tc>
          <w:tcPr>
            <w:tcW w:w="724" w:type="pct"/>
            <w:tcBorders>
              <w:top w:val="nil"/>
              <w:left w:val="single" w:sz="4" w:space="0" w:color="auto"/>
              <w:bottom w:val="nil"/>
              <w:right w:val="single" w:sz="4" w:space="0" w:color="auto"/>
            </w:tcBorders>
            <w:shd w:val="clear" w:color="auto" w:fill="auto"/>
            <w:vAlign w:val="center"/>
          </w:tcPr>
          <w:p w14:paraId="00760A07" w14:textId="77777777" w:rsidR="00F55316" w:rsidRPr="00CB7342" w:rsidRDefault="00F55316" w:rsidP="009D6366">
            <w:pPr>
              <w:jc w:val="center"/>
              <w:rPr>
                <w:rFonts w:ascii="Arial Narrow" w:hAnsi="Arial Narrow"/>
                <w:sz w:val="18"/>
                <w:szCs w:val="18"/>
              </w:rPr>
            </w:pPr>
            <w:r w:rsidRPr="00CB7342">
              <w:rPr>
                <w:rFonts w:ascii="Arial Narrow" w:hAnsi="Arial Narrow"/>
                <w:b/>
                <w:bCs/>
                <w:sz w:val="18"/>
                <w:szCs w:val="18"/>
              </w:rPr>
              <w:t>0.10 (0.06, 0.15)</w:t>
            </w:r>
          </w:p>
        </w:tc>
        <w:tc>
          <w:tcPr>
            <w:tcW w:w="725" w:type="pct"/>
            <w:tcBorders>
              <w:top w:val="nil"/>
              <w:left w:val="single" w:sz="4" w:space="0" w:color="auto"/>
              <w:bottom w:val="nil"/>
              <w:right w:val="single" w:sz="4" w:space="0" w:color="auto"/>
            </w:tcBorders>
            <w:shd w:val="clear" w:color="auto" w:fill="auto"/>
            <w:vAlign w:val="center"/>
          </w:tcPr>
          <w:p w14:paraId="4B6B6637" w14:textId="77777777" w:rsidR="00F55316" w:rsidRPr="00387A94" w:rsidRDefault="00F55316" w:rsidP="009D6366">
            <w:pPr>
              <w:jc w:val="center"/>
              <w:rPr>
                <w:rFonts w:ascii="Arial Narrow" w:hAnsi="Arial Narrow"/>
                <w:iCs/>
                <w:sz w:val="18"/>
                <w:szCs w:val="18"/>
              </w:rPr>
            </w:pPr>
            <w:r w:rsidRPr="00387A94">
              <w:rPr>
                <w:rFonts w:ascii="Arial Narrow" w:hAnsi="Arial Narrow"/>
                <w:b/>
                <w:bCs/>
                <w:iCs/>
                <w:sz w:val="18"/>
                <w:szCs w:val="18"/>
              </w:rPr>
              <w:t>3.27 (1.84, 5.80)</w:t>
            </w:r>
          </w:p>
        </w:tc>
      </w:tr>
      <w:tr w:rsidR="00F55316" w:rsidRPr="00CB7342" w14:paraId="0F694DFE" w14:textId="77777777" w:rsidTr="009D6366">
        <w:trPr>
          <w:trHeight w:val="112"/>
        </w:trPr>
        <w:tc>
          <w:tcPr>
            <w:tcW w:w="1334" w:type="pct"/>
            <w:shd w:val="clear" w:color="auto" w:fill="auto"/>
            <w:vAlign w:val="center"/>
          </w:tcPr>
          <w:p w14:paraId="2EA46924" w14:textId="77777777" w:rsidR="00F55316" w:rsidRPr="00CB7342" w:rsidRDefault="00F55316" w:rsidP="009D6366">
            <w:pPr>
              <w:jc w:val="left"/>
              <w:rPr>
                <w:rFonts w:ascii="Arial Narrow" w:hAnsi="Arial Narrow"/>
                <w:iCs/>
                <w:sz w:val="18"/>
                <w:szCs w:val="18"/>
                <w:lang w:val="fr-FR"/>
              </w:rPr>
            </w:pPr>
            <w:r w:rsidRPr="00CB7342">
              <w:rPr>
                <w:rFonts w:ascii="Arial Narrow" w:hAnsi="Arial Narrow"/>
                <w:iCs/>
                <w:sz w:val="18"/>
                <w:szCs w:val="18"/>
                <w:lang w:val="fr-FR"/>
              </w:rPr>
              <w:t>UNIFI Wk8, DMARD-IR</w:t>
            </w:r>
          </w:p>
        </w:tc>
        <w:tc>
          <w:tcPr>
            <w:tcW w:w="746" w:type="pct"/>
            <w:shd w:val="clear" w:color="auto" w:fill="auto"/>
            <w:vAlign w:val="center"/>
          </w:tcPr>
          <w:p w14:paraId="7462656A" w14:textId="77777777" w:rsidR="00F55316" w:rsidRPr="00CB7342" w:rsidRDefault="00F55316" w:rsidP="009D6366">
            <w:pPr>
              <w:jc w:val="center"/>
              <w:rPr>
                <w:rFonts w:ascii="Arial Narrow" w:hAnsi="Arial Narrow"/>
                <w:iCs/>
                <w:sz w:val="18"/>
                <w:szCs w:val="18"/>
                <w:lang w:val="fr-FR"/>
              </w:rPr>
            </w:pPr>
            <w:r w:rsidRPr="00CB7342">
              <w:rPr>
                <w:rFonts w:ascii="Arial Narrow" w:hAnsi="Arial Narrow"/>
                <w:iCs/>
                <w:sz w:val="18"/>
                <w:szCs w:val="18"/>
                <w:lang w:val="fr-FR"/>
              </w:rPr>
              <w:t>29/156 (18.6)</w:t>
            </w:r>
          </w:p>
        </w:tc>
        <w:tc>
          <w:tcPr>
            <w:tcW w:w="747" w:type="pct"/>
            <w:tcBorders>
              <w:right w:val="single" w:sz="4" w:space="0" w:color="auto"/>
            </w:tcBorders>
            <w:shd w:val="clear" w:color="auto" w:fill="auto"/>
            <w:vAlign w:val="center"/>
          </w:tcPr>
          <w:p w14:paraId="7DD97D74" w14:textId="77777777" w:rsidR="00F55316" w:rsidRPr="00CB7342" w:rsidRDefault="00F55316" w:rsidP="009D6366">
            <w:pPr>
              <w:jc w:val="center"/>
              <w:rPr>
                <w:rFonts w:ascii="Arial Narrow" w:hAnsi="Arial Narrow"/>
                <w:iCs/>
                <w:sz w:val="18"/>
                <w:szCs w:val="18"/>
                <w:lang w:val="fr-FR"/>
              </w:rPr>
            </w:pPr>
            <w:r w:rsidRPr="00CB7342">
              <w:rPr>
                <w:rFonts w:ascii="Arial Narrow" w:hAnsi="Arial Narrow"/>
                <w:iCs/>
                <w:sz w:val="18"/>
                <w:szCs w:val="18"/>
                <w:lang w:val="fr-FR"/>
              </w:rPr>
              <w:t>15/158 (9.5)</w:t>
            </w:r>
          </w:p>
        </w:tc>
        <w:tc>
          <w:tcPr>
            <w:tcW w:w="724" w:type="pct"/>
            <w:tcBorders>
              <w:top w:val="nil"/>
              <w:left w:val="single" w:sz="4" w:space="0" w:color="auto"/>
              <w:bottom w:val="nil"/>
              <w:right w:val="single" w:sz="4" w:space="0" w:color="auto"/>
            </w:tcBorders>
            <w:shd w:val="clear" w:color="auto" w:fill="auto"/>
            <w:vAlign w:val="center"/>
          </w:tcPr>
          <w:p w14:paraId="1BAEC55A" w14:textId="77777777" w:rsidR="00F55316" w:rsidRPr="00CB7342" w:rsidRDefault="00F55316" w:rsidP="009D6366">
            <w:pPr>
              <w:jc w:val="center"/>
              <w:rPr>
                <w:rFonts w:ascii="Arial Narrow" w:hAnsi="Arial Narrow"/>
                <w:sz w:val="18"/>
                <w:szCs w:val="18"/>
              </w:rPr>
            </w:pPr>
            <w:r w:rsidRPr="00E73055">
              <w:rPr>
                <w:rFonts w:ascii="Arial Narrow" w:hAnsi="Arial Narrow"/>
                <w:b/>
                <w:bCs/>
                <w:sz w:val="18"/>
                <w:szCs w:val="18"/>
              </w:rPr>
              <w:t>1.96 (1.09, 3.51)</w:t>
            </w:r>
          </w:p>
        </w:tc>
        <w:tc>
          <w:tcPr>
            <w:tcW w:w="724" w:type="pct"/>
            <w:tcBorders>
              <w:top w:val="nil"/>
              <w:left w:val="single" w:sz="4" w:space="0" w:color="auto"/>
              <w:bottom w:val="nil"/>
              <w:right w:val="single" w:sz="4" w:space="0" w:color="auto"/>
            </w:tcBorders>
            <w:shd w:val="clear" w:color="auto" w:fill="auto"/>
            <w:vAlign w:val="center"/>
          </w:tcPr>
          <w:p w14:paraId="1AD5CB10" w14:textId="77777777" w:rsidR="00F55316" w:rsidRPr="00CB7342" w:rsidRDefault="00F55316" w:rsidP="009D6366">
            <w:pPr>
              <w:jc w:val="center"/>
              <w:rPr>
                <w:rFonts w:ascii="Arial Narrow" w:hAnsi="Arial Narrow"/>
                <w:sz w:val="18"/>
                <w:szCs w:val="18"/>
              </w:rPr>
            </w:pPr>
            <w:r w:rsidRPr="00CB7342">
              <w:rPr>
                <w:rFonts w:ascii="Arial Narrow" w:hAnsi="Arial Narrow"/>
                <w:b/>
                <w:bCs/>
                <w:sz w:val="18"/>
                <w:szCs w:val="18"/>
              </w:rPr>
              <w:t>0.09 (0.01, 0.17)</w:t>
            </w:r>
          </w:p>
        </w:tc>
        <w:tc>
          <w:tcPr>
            <w:tcW w:w="725" w:type="pct"/>
            <w:tcBorders>
              <w:top w:val="nil"/>
              <w:left w:val="single" w:sz="4" w:space="0" w:color="auto"/>
              <w:bottom w:val="nil"/>
              <w:right w:val="single" w:sz="4" w:space="0" w:color="auto"/>
            </w:tcBorders>
            <w:shd w:val="clear" w:color="auto" w:fill="auto"/>
            <w:vAlign w:val="center"/>
          </w:tcPr>
          <w:p w14:paraId="16DBF597" w14:textId="77777777" w:rsidR="00F55316" w:rsidRPr="00387A94" w:rsidRDefault="00F55316" w:rsidP="009D6366">
            <w:pPr>
              <w:jc w:val="center"/>
              <w:rPr>
                <w:rFonts w:ascii="Arial Narrow" w:hAnsi="Arial Narrow"/>
                <w:iCs/>
                <w:sz w:val="18"/>
                <w:szCs w:val="18"/>
              </w:rPr>
            </w:pPr>
            <w:r w:rsidRPr="00387A94">
              <w:rPr>
                <w:rFonts w:ascii="Arial Narrow" w:hAnsi="Arial Narrow"/>
                <w:b/>
                <w:bCs/>
                <w:iCs/>
                <w:sz w:val="18"/>
                <w:szCs w:val="18"/>
              </w:rPr>
              <w:t>2.18 (1.12, 4.24)</w:t>
            </w:r>
          </w:p>
        </w:tc>
      </w:tr>
      <w:tr w:rsidR="00F55316" w:rsidRPr="00CB7342" w14:paraId="18AF9FCF" w14:textId="77777777" w:rsidTr="009D6366">
        <w:trPr>
          <w:trHeight w:val="112"/>
        </w:trPr>
        <w:tc>
          <w:tcPr>
            <w:tcW w:w="1334" w:type="pct"/>
            <w:shd w:val="clear" w:color="auto" w:fill="auto"/>
            <w:vAlign w:val="center"/>
          </w:tcPr>
          <w:p w14:paraId="55E1BC39" w14:textId="77777777" w:rsidR="00F55316" w:rsidRPr="00CB7342" w:rsidRDefault="00F55316" w:rsidP="009D6366">
            <w:pPr>
              <w:jc w:val="left"/>
              <w:rPr>
                <w:rFonts w:ascii="Arial Narrow" w:hAnsi="Arial Narrow"/>
                <w:iCs/>
                <w:sz w:val="18"/>
                <w:szCs w:val="18"/>
                <w:lang w:val="fr-FR"/>
              </w:rPr>
            </w:pPr>
            <w:r w:rsidRPr="00CB7342">
              <w:rPr>
                <w:rFonts w:ascii="Arial Narrow" w:hAnsi="Arial Narrow"/>
                <w:iCs/>
                <w:sz w:val="18"/>
                <w:szCs w:val="18"/>
                <w:lang w:val="fr-FR"/>
              </w:rPr>
              <w:t>UNIFI Wk8, bDMARD-IR</w:t>
            </w:r>
          </w:p>
        </w:tc>
        <w:tc>
          <w:tcPr>
            <w:tcW w:w="746" w:type="pct"/>
            <w:shd w:val="clear" w:color="auto" w:fill="auto"/>
            <w:vAlign w:val="center"/>
          </w:tcPr>
          <w:p w14:paraId="4FFEC454" w14:textId="77777777" w:rsidR="00F55316" w:rsidRPr="00CB7342" w:rsidRDefault="00F55316" w:rsidP="009D6366">
            <w:pPr>
              <w:jc w:val="center"/>
              <w:rPr>
                <w:rFonts w:ascii="Arial Narrow" w:hAnsi="Arial Narrow"/>
                <w:iCs/>
                <w:sz w:val="18"/>
                <w:szCs w:val="18"/>
                <w:lang w:val="fr-FR"/>
              </w:rPr>
            </w:pPr>
            <w:r w:rsidRPr="00CB7342">
              <w:rPr>
                <w:rFonts w:ascii="Arial Narrow" w:hAnsi="Arial Narrow"/>
                <w:iCs/>
                <w:sz w:val="18"/>
                <w:szCs w:val="18"/>
                <w:lang w:val="fr-FR"/>
              </w:rPr>
              <w:t>21/166 (12.7)</w:t>
            </w:r>
          </w:p>
        </w:tc>
        <w:tc>
          <w:tcPr>
            <w:tcW w:w="747" w:type="pct"/>
            <w:tcBorders>
              <w:right w:val="single" w:sz="4" w:space="0" w:color="auto"/>
            </w:tcBorders>
            <w:shd w:val="clear" w:color="auto" w:fill="auto"/>
            <w:vAlign w:val="center"/>
          </w:tcPr>
          <w:p w14:paraId="7BBE9A63" w14:textId="77777777" w:rsidR="00F55316" w:rsidRPr="00CB7342" w:rsidRDefault="00F55316" w:rsidP="009D6366">
            <w:pPr>
              <w:jc w:val="center"/>
              <w:rPr>
                <w:rFonts w:ascii="Arial Narrow" w:hAnsi="Arial Narrow"/>
                <w:iCs/>
                <w:sz w:val="18"/>
                <w:szCs w:val="18"/>
                <w:lang w:val="fr-FR"/>
              </w:rPr>
            </w:pPr>
            <w:r w:rsidRPr="00CB7342">
              <w:rPr>
                <w:rFonts w:ascii="Arial Narrow" w:hAnsi="Arial Narrow"/>
                <w:iCs/>
                <w:sz w:val="18"/>
                <w:szCs w:val="18"/>
                <w:lang w:val="fr-FR"/>
              </w:rPr>
              <w:t>2/161 (1.2)</w:t>
            </w:r>
          </w:p>
        </w:tc>
        <w:tc>
          <w:tcPr>
            <w:tcW w:w="724" w:type="pct"/>
            <w:tcBorders>
              <w:top w:val="nil"/>
              <w:left w:val="single" w:sz="4" w:space="0" w:color="auto"/>
              <w:bottom w:val="nil"/>
              <w:right w:val="single" w:sz="4" w:space="0" w:color="auto"/>
            </w:tcBorders>
            <w:shd w:val="clear" w:color="auto" w:fill="auto"/>
            <w:vAlign w:val="center"/>
          </w:tcPr>
          <w:p w14:paraId="5A35B9EE" w14:textId="77777777" w:rsidR="00F55316" w:rsidRPr="00CB7342" w:rsidRDefault="00F55316" w:rsidP="009D6366">
            <w:pPr>
              <w:jc w:val="center"/>
              <w:rPr>
                <w:rFonts w:ascii="Arial Narrow" w:hAnsi="Arial Narrow"/>
                <w:b/>
                <w:bCs/>
                <w:sz w:val="18"/>
                <w:szCs w:val="18"/>
              </w:rPr>
            </w:pPr>
            <w:r w:rsidRPr="00CB7342">
              <w:rPr>
                <w:rFonts w:ascii="Arial Narrow" w:hAnsi="Arial Narrow"/>
                <w:b/>
                <w:bCs/>
                <w:sz w:val="18"/>
                <w:szCs w:val="18"/>
              </w:rPr>
              <w:t>10.18 (2.43, 42.73)</w:t>
            </w:r>
          </w:p>
        </w:tc>
        <w:tc>
          <w:tcPr>
            <w:tcW w:w="724" w:type="pct"/>
            <w:tcBorders>
              <w:top w:val="nil"/>
              <w:left w:val="single" w:sz="4" w:space="0" w:color="auto"/>
              <w:bottom w:val="nil"/>
              <w:right w:val="single" w:sz="4" w:space="0" w:color="auto"/>
            </w:tcBorders>
            <w:shd w:val="clear" w:color="auto" w:fill="auto"/>
            <w:vAlign w:val="center"/>
          </w:tcPr>
          <w:p w14:paraId="5A2AC3F0" w14:textId="77777777" w:rsidR="00F55316" w:rsidRPr="00CB7342" w:rsidRDefault="00F55316" w:rsidP="009D6366">
            <w:pPr>
              <w:jc w:val="center"/>
              <w:rPr>
                <w:rFonts w:ascii="Arial Narrow" w:hAnsi="Arial Narrow"/>
                <w:b/>
                <w:bCs/>
                <w:sz w:val="18"/>
                <w:szCs w:val="18"/>
              </w:rPr>
            </w:pPr>
            <w:r w:rsidRPr="00CB7342">
              <w:rPr>
                <w:rFonts w:ascii="Arial Narrow" w:hAnsi="Arial Narrow"/>
                <w:b/>
                <w:bCs/>
                <w:sz w:val="18"/>
                <w:szCs w:val="18"/>
              </w:rPr>
              <w:t>0.11 (0.06, 0.17)</w:t>
            </w:r>
          </w:p>
        </w:tc>
        <w:tc>
          <w:tcPr>
            <w:tcW w:w="725" w:type="pct"/>
            <w:tcBorders>
              <w:top w:val="nil"/>
              <w:left w:val="single" w:sz="4" w:space="0" w:color="auto"/>
              <w:bottom w:val="nil"/>
              <w:right w:val="single" w:sz="4" w:space="0" w:color="auto"/>
            </w:tcBorders>
            <w:shd w:val="clear" w:color="auto" w:fill="auto"/>
            <w:vAlign w:val="center"/>
          </w:tcPr>
          <w:p w14:paraId="35ABBE48" w14:textId="77777777" w:rsidR="00F55316" w:rsidRPr="00387A94" w:rsidRDefault="00F55316" w:rsidP="009D6366">
            <w:pPr>
              <w:jc w:val="center"/>
              <w:rPr>
                <w:rFonts w:ascii="Arial Narrow" w:hAnsi="Arial Narrow"/>
                <w:b/>
                <w:bCs/>
                <w:iCs/>
                <w:sz w:val="18"/>
                <w:szCs w:val="18"/>
              </w:rPr>
            </w:pPr>
            <w:r w:rsidRPr="00387A94">
              <w:rPr>
                <w:rFonts w:ascii="Arial Narrow" w:hAnsi="Arial Narrow"/>
                <w:b/>
                <w:bCs/>
                <w:iCs/>
                <w:sz w:val="18"/>
                <w:szCs w:val="18"/>
              </w:rPr>
              <w:t>11.51 (2.65, 49.96)</w:t>
            </w:r>
          </w:p>
        </w:tc>
      </w:tr>
      <w:tr w:rsidR="00F55316" w:rsidRPr="00CB7342" w14:paraId="0CD20ECE" w14:textId="77777777" w:rsidTr="009D6366">
        <w:trPr>
          <w:trHeight w:val="170"/>
        </w:trPr>
        <w:tc>
          <w:tcPr>
            <w:tcW w:w="2827" w:type="pct"/>
            <w:gridSpan w:val="3"/>
            <w:tcBorders>
              <w:right w:val="single" w:sz="4" w:space="0" w:color="auto"/>
            </w:tcBorders>
            <w:shd w:val="clear" w:color="auto" w:fill="auto"/>
            <w:vAlign w:val="center"/>
          </w:tcPr>
          <w:p w14:paraId="24927EE6" w14:textId="77777777" w:rsidR="00F55316" w:rsidRPr="00CB7342" w:rsidRDefault="00F55316" w:rsidP="009D6366">
            <w:pPr>
              <w:jc w:val="left"/>
              <w:rPr>
                <w:rFonts w:ascii="Arial Narrow" w:hAnsi="Arial Narrow"/>
                <w:b/>
                <w:bCs/>
                <w:iCs/>
                <w:sz w:val="18"/>
                <w:szCs w:val="18"/>
              </w:rPr>
            </w:pPr>
            <w:r w:rsidRPr="00CB7342">
              <w:rPr>
                <w:rFonts w:ascii="Arial Narrow" w:hAnsi="Arial Narrow"/>
                <w:b/>
                <w:bCs/>
                <w:iCs/>
                <w:sz w:val="18"/>
                <w:szCs w:val="18"/>
              </w:rPr>
              <w:t>Clinical remission: VDZ IV 300mg v PBO (Wk6/10)</w:t>
            </w:r>
          </w:p>
        </w:tc>
        <w:tc>
          <w:tcPr>
            <w:tcW w:w="724" w:type="pct"/>
            <w:tcBorders>
              <w:top w:val="nil"/>
              <w:left w:val="single" w:sz="4" w:space="0" w:color="auto"/>
              <w:bottom w:val="nil"/>
              <w:right w:val="single" w:sz="4" w:space="0" w:color="auto"/>
            </w:tcBorders>
            <w:shd w:val="clear" w:color="auto" w:fill="auto"/>
            <w:vAlign w:val="center"/>
          </w:tcPr>
          <w:p w14:paraId="231B07F6" w14:textId="77777777" w:rsidR="00F55316" w:rsidRPr="00CB7342" w:rsidRDefault="00F55316" w:rsidP="009D6366">
            <w:pPr>
              <w:jc w:val="center"/>
              <w:rPr>
                <w:rFonts w:ascii="Arial Narrow" w:hAnsi="Arial Narrow"/>
                <w:sz w:val="18"/>
                <w:szCs w:val="18"/>
              </w:rPr>
            </w:pPr>
          </w:p>
        </w:tc>
        <w:tc>
          <w:tcPr>
            <w:tcW w:w="724" w:type="pct"/>
            <w:tcBorders>
              <w:top w:val="nil"/>
              <w:left w:val="single" w:sz="4" w:space="0" w:color="auto"/>
              <w:bottom w:val="nil"/>
              <w:right w:val="single" w:sz="4" w:space="0" w:color="auto"/>
            </w:tcBorders>
            <w:shd w:val="clear" w:color="auto" w:fill="auto"/>
            <w:vAlign w:val="center"/>
          </w:tcPr>
          <w:p w14:paraId="5F0D2A01" w14:textId="77777777" w:rsidR="00F55316" w:rsidRPr="00CB7342" w:rsidRDefault="00F55316" w:rsidP="009D6366">
            <w:pPr>
              <w:jc w:val="center"/>
              <w:rPr>
                <w:rFonts w:ascii="Arial Narrow" w:hAnsi="Arial Narrow"/>
                <w:sz w:val="18"/>
                <w:szCs w:val="18"/>
              </w:rPr>
            </w:pPr>
          </w:p>
        </w:tc>
        <w:tc>
          <w:tcPr>
            <w:tcW w:w="725" w:type="pct"/>
            <w:tcBorders>
              <w:top w:val="nil"/>
              <w:left w:val="single" w:sz="4" w:space="0" w:color="auto"/>
              <w:bottom w:val="nil"/>
              <w:right w:val="single" w:sz="4" w:space="0" w:color="auto"/>
            </w:tcBorders>
            <w:shd w:val="clear" w:color="auto" w:fill="auto"/>
            <w:vAlign w:val="center"/>
          </w:tcPr>
          <w:p w14:paraId="171146B3" w14:textId="77777777" w:rsidR="00F55316" w:rsidRPr="00387A94" w:rsidRDefault="00F55316" w:rsidP="009D6366">
            <w:pPr>
              <w:jc w:val="center"/>
              <w:rPr>
                <w:rFonts w:ascii="Arial Narrow" w:hAnsi="Arial Narrow"/>
                <w:iCs/>
                <w:sz w:val="18"/>
                <w:szCs w:val="18"/>
              </w:rPr>
            </w:pPr>
          </w:p>
        </w:tc>
      </w:tr>
      <w:tr w:rsidR="00F55316" w:rsidRPr="00CB7342" w14:paraId="059B2300" w14:textId="77777777" w:rsidTr="009D6366">
        <w:trPr>
          <w:trHeight w:val="170"/>
        </w:trPr>
        <w:tc>
          <w:tcPr>
            <w:tcW w:w="1334" w:type="pct"/>
            <w:shd w:val="clear" w:color="auto" w:fill="auto"/>
            <w:vAlign w:val="center"/>
          </w:tcPr>
          <w:p w14:paraId="718EBD24" w14:textId="77777777" w:rsidR="00F55316" w:rsidRPr="00CB7342" w:rsidRDefault="00F55316" w:rsidP="009D6366">
            <w:pPr>
              <w:jc w:val="left"/>
              <w:rPr>
                <w:rFonts w:ascii="Arial Narrow" w:hAnsi="Arial Narrow"/>
                <w:iCs/>
                <w:sz w:val="18"/>
                <w:szCs w:val="18"/>
                <w:lang w:val="fr-FR"/>
              </w:rPr>
            </w:pPr>
            <w:r w:rsidRPr="00CB7342">
              <w:rPr>
                <w:rFonts w:ascii="Arial Narrow" w:hAnsi="Arial Narrow"/>
                <w:iCs/>
                <w:sz w:val="18"/>
                <w:szCs w:val="18"/>
                <w:lang w:val="fr-FR"/>
              </w:rPr>
              <w:t>GEMINI 1 Wk6, ITT</w:t>
            </w:r>
          </w:p>
        </w:tc>
        <w:tc>
          <w:tcPr>
            <w:tcW w:w="746" w:type="pct"/>
            <w:shd w:val="clear" w:color="auto" w:fill="auto"/>
          </w:tcPr>
          <w:p w14:paraId="0BFAF2C9" w14:textId="77777777" w:rsidR="00F55316" w:rsidRPr="00CB7342" w:rsidRDefault="00F55316" w:rsidP="009D6366">
            <w:pPr>
              <w:jc w:val="center"/>
              <w:rPr>
                <w:rFonts w:ascii="Arial Narrow" w:hAnsi="Arial Narrow"/>
                <w:iCs/>
                <w:sz w:val="18"/>
                <w:szCs w:val="18"/>
                <w:lang w:val="fr-FR"/>
              </w:rPr>
            </w:pPr>
            <w:r w:rsidRPr="00CB7342">
              <w:rPr>
                <w:rFonts w:ascii="Arial Narrow" w:hAnsi="Arial Narrow"/>
                <w:iCs/>
                <w:sz w:val="18"/>
                <w:szCs w:val="18"/>
                <w:lang w:val="fr-FR"/>
              </w:rPr>
              <w:t>38/225 (16.9)</w:t>
            </w:r>
          </w:p>
        </w:tc>
        <w:tc>
          <w:tcPr>
            <w:tcW w:w="747" w:type="pct"/>
            <w:tcBorders>
              <w:right w:val="single" w:sz="4" w:space="0" w:color="auto"/>
            </w:tcBorders>
            <w:shd w:val="clear" w:color="auto" w:fill="auto"/>
          </w:tcPr>
          <w:p w14:paraId="3540C14B" w14:textId="77777777" w:rsidR="00F55316" w:rsidRPr="00CB7342" w:rsidRDefault="00F55316" w:rsidP="009D6366">
            <w:pPr>
              <w:jc w:val="center"/>
              <w:rPr>
                <w:rFonts w:ascii="Arial Narrow" w:hAnsi="Arial Narrow"/>
                <w:iCs/>
                <w:sz w:val="18"/>
                <w:szCs w:val="18"/>
                <w:lang w:val="fr-FR"/>
              </w:rPr>
            </w:pPr>
            <w:r w:rsidRPr="00CB7342">
              <w:rPr>
                <w:rFonts w:ascii="Arial Narrow" w:hAnsi="Arial Narrow"/>
                <w:iCs/>
                <w:sz w:val="18"/>
                <w:szCs w:val="18"/>
                <w:lang w:val="fr-FR"/>
              </w:rPr>
              <w:t>8/149 (5.4)</w:t>
            </w:r>
          </w:p>
        </w:tc>
        <w:tc>
          <w:tcPr>
            <w:tcW w:w="724" w:type="pct"/>
            <w:tcBorders>
              <w:top w:val="nil"/>
              <w:left w:val="single" w:sz="4" w:space="0" w:color="auto"/>
              <w:bottom w:val="nil"/>
              <w:right w:val="single" w:sz="4" w:space="0" w:color="auto"/>
            </w:tcBorders>
            <w:shd w:val="clear" w:color="auto" w:fill="auto"/>
            <w:vAlign w:val="center"/>
          </w:tcPr>
          <w:p w14:paraId="10441D89" w14:textId="77777777" w:rsidR="00F55316" w:rsidRPr="00CB7342" w:rsidRDefault="00F55316" w:rsidP="009D6366">
            <w:pPr>
              <w:jc w:val="center"/>
              <w:rPr>
                <w:rFonts w:ascii="Arial Narrow" w:hAnsi="Arial Narrow"/>
                <w:sz w:val="18"/>
                <w:szCs w:val="18"/>
              </w:rPr>
            </w:pPr>
            <w:r w:rsidRPr="00CB7342">
              <w:rPr>
                <w:rFonts w:ascii="Arial Narrow" w:hAnsi="Arial Narrow"/>
                <w:b/>
                <w:bCs/>
                <w:sz w:val="18"/>
                <w:szCs w:val="18"/>
              </w:rPr>
              <w:t>3.15 (1.51, 6.55)</w:t>
            </w:r>
          </w:p>
        </w:tc>
        <w:tc>
          <w:tcPr>
            <w:tcW w:w="724" w:type="pct"/>
            <w:tcBorders>
              <w:top w:val="nil"/>
              <w:left w:val="single" w:sz="4" w:space="0" w:color="auto"/>
              <w:bottom w:val="nil"/>
              <w:right w:val="single" w:sz="4" w:space="0" w:color="auto"/>
            </w:tcBorders>
            <w:shd w:val="clear" w:color="auto" w:fill="auto"/>
            <w:vAlign w:val="center"/>
          </w:tcPr>
          <w:p w14:paraId="202DC898" w14:textId="77777777" w:rsidR="00F55316" w:rsidRPr="00CB7342" w:rsidRDefault="00F55316" w:rsidP="009D6366">
            <w:pPr>
              <w:jc w:val="center"/>
              <w:rPr>
                <w:rFonts w:ascii="Arial Narrow" w:hAnsi="Arial Narrow"/>
                <w:sz w:val="18"/>
                <w:szCs w:val="18"/>
              </w:rPr>
            </w:pPr>
            <w:r w:rsidRPr="00CB7342">
              <w:rPr>
                <w:rFonts w:ascii="Arial Narrow" w:hAnsi="Arial Narrow"/>
                <w:b/>
                <w:bCs/>
                <w:sz w:val="18"/>
                <w:szCs w:val="18"/>
              </w:rPr>
              <w:t>0.12 (0.05, 0.18)</w:t>
            </w:r>
          </w:p>
        </w:tc>
        <w:tc>
          <w:tcPr>
            <w:tcW w:w="725" w:type="pct"/>
            <w:tcBorders>
              <w:top w:val="nil"/>
              <w:left w:val="single" w:sz="4" w:space="0" w:color="auto"/>
              <w:bottom w:val="nil"/>
              <w:right w:val="single" w:sz="4" w:space="0" w:color="auto"/>
            </w:tcBorders>
            <w:shd w:val="clear" w:color="auto" w:fill="auto"/>
            <w:vAlign w:val="center"/>
          </w:tcPr>
          <w:p w14:paraId="17752F0F" w14:textId="77777777" w:rsidR="00F55316" w:rsidRPr="00387A94" w:rsidRDefault="00F55316" w:rsidP="009D6366">
            <w:pPr>
              <w:jc w:val="center"/>
              <w:rPr>
                <w:rFonts w:ascii="Arial Narrow" w:hAnsi="Arial Narrow"/>
                <w:iCs/>
                <w:sz w:val="18"/>
                <w:szCs w:val="18"/>
              </w:rPr>
            </w:pPr>
            <w:r w:rsidRPr="00387A94">
              <w:rPr>
                <w:rFonts w:ascii="Arial Narrow" w:hAnsi="Arial Narrow"/>
                <w:b/>
                <w:bCs/>
                <w:iCs/>
                <w:sz w:val="18"/>
                <w:szCs w:val="18"/>
              </w:rPr>
              <w:t>3.58 (1.62, 7.92)</w:t>
            </w:r>
          </w:p>
        </w:tc>
      </w:tr>
      <w:tr w:rsidR="00F55316" w:rsidRPr="00CB7342" w14:paraId="55BDE303" w14:textId="77777777" w:rsidTr="009D6366">
        <w:trPr>
          <w:trHeight w:val="237"/>
        </w:trPr>
        <w:tc>
          <w:tcPr>
            <w:tcW w:w="1334" w:type="pct"/>
            <w:shd w:val="clear" w:color="auto" w:fill="auto"/>
            <w:vAlign w:val="center"/>
          </w:tcPr>
          <w:p w14:paraId="2B9A7498" w14:textId="77777777" w:rsidR="00F55316" w:rsidRPr="00CB7342" w:rsidRDefault="00F55316" w:rsidP="009D6366">
            <w:pPr>
              <w:jc w:val="left"/>
              <w:rPr>
                <w:rFonts w:ascii="Arial Narrow" w:hAnsi="Arial Narrow"/>
                <w:iCs/>
                <w:sz w:val="18"/>
                <w:szCs w:val="18"/>
                <w:lang w:val="fr-FR"/>
              </w:rPr>
            </w:pPr>
            <w:r w:rsidRPr="00CB7342">
              <w:rPr>
                <w:rFonts w:ascii="Arial Narrow" w:hAnsi="Arial Narrow"/>
                <w:iCs/>
                <w:sz w:val="18"/>
                <w:szCs w:val="18"/>
                <w:lang w:val="fr-FR"/>
              </w:rPr>
              <w:t>GEMINI 1 Wk6, TNF-naïve</w:t>
            </w:r>
          </w:p>
        </w:tc>
        <w:tc>
          <w:tcPr>
            <w:tcW w:w="746" w:type="pct"/>
            <w:shd w:val="clear" w:color="auto" w:fill="auto"/>
          </w:tcPr>
          <w:p w14:paraId="5F77AA88" w14:textId="77777777" w:rsidR="00F55316" w:rsidRPr="00CB7342" w:rsidRDefault="00F55316" w:rsidP="009D6366">
            <w:pPr>
              <w:jc w:val="center"/>
              <w:rPr>
                <w:rFonts w:ascii="Arial Narrow" w:hAnsi="Arial Narrow"/>
                <w:iCs/>
                <w:sz w:val="18"/>
                <w:szCs w:val="18"/>
                <w:lang w:val="fr-FR"/>
              </w:rPr>
            </w:pPr>
            <w:r w:rsidRPr="00CB7342">
              <w:rPr>
                <w:rFonts w:ascii="Arial Narrow" w:hAnsi="Arial Narrow"/>
                <w:iCs/>
                <w:sz w:val="18"/>
                <w:szCs w:val="18"/>
                <w:lang w:val="fr-FR"/>
              </w:rPr>
              <w:t>30/130 (23.1)</w:t>
            </w:r>
          </w:p>
        </w:tc>
        <w:tc>
          <w:tcPr>
            <w:tcW w:w="747" w:type="pct"/>
            <w:tcBorders>
              <w:right w:val="single" w:sz="4" w:space="0" w:color="auto"/>
            </w:tcBorders>
            <w:shd w:val="clear" w:color="auto" w:fill="auto"/>
          </w:tcPr>
          <w:p w14:paraId="0CD60FE8" w14:textId="77777777" w:rsidR="00F55316" w:rsidRPr="00CB7342" w:rsidRDefault="00F55316" w:rsidP="009D6366">
            <w:pPr>
              <w:jc w:val="center"/>
              <w:rPr>
                <w:rFonts w:ascii="Arial Narrow" w:hAnsi="Arial Narrow"/>
                <w:iCs/>
                <w:sz w:val="18"/>
                <w:szCs w:val="18"/>
                <w:lang w:val="fr-FR"/>
              </w:rPr>
            </w:pPr>
            <w:r w:rsidRPr="00CB7342">
              <w:rPr>
                <w:rFonts w:ascii="Arial Narrow" w:hAnsi="Arial Narrow"/>
                <w:iCs/>
                <w:sz w:val="18"/>
                <w:szCs w:val="18"/>
                <w:lang w:val="fr-FR"/>
              </w:rPr>
              <w:t>5/76 (6.6)</w:t>
            </w:r>
          </w:p>
        </w:tc>
        <w:tc>
          <w:tcPr>
            <w:tcW w:w="724" w:type="pct"/>
            <w:tcBorders>
              <w:top w:val="nil"/>
              <w:left w:val="single" w:sz="4" w:space="0" w:color="auto"/>
              <w:bottom w:val="nil"/>
              <w:right w:val="single" w:sz="4" w:space="0" w:color="auto"/>
            </w:tcBorders>
            <w:shd w:val="clear" w:color="auto" w:fill="auto"/>
            <w:vAlign w:val="center"/>
          </w:tcPr>
          <w:p w14:paraId="0B2CEB5C" w14:textId="77777777" w:rsidR="00F55316" w:rsidRPr="00CB7342" w:rsidRDefault="00F55316" w:rsidP="009D6366">
            <w:pPr>
              <w:jc w:val="center"/>
              <w:rPr>
                <w:rFonts w:ascii="Arial Narrow" w:hAnsi="Arial Narrow"/>
                <w:sz w:val="18"/>
                <w:szCs w:val="18"/>
              </w:rPr>
            </w:pPr>
            <w:r w:rsidRPr="00CB7342">
              <w:rPr>
                <w:rFonts w:ascii="Arial Narrow" w:hAnsi="Arial Narrow"/>
                <w:b/>
                <w:bCs/>
                <w:sz w:val="18"/>
                <w:szCs w:val="18"/>
              </w:rPr>
              <w:t>3.51 (1.42, 8.66)</w:t>
            </w:r>
          </w:p>
        </w:tc>
        <w:tc>
          <w:tcPr>
            <w:tcW w:w="724" w:type="pct"/>
            <w:tcBorders>
              <w:top w:val="nil"/>
              <w:left w:val="single" w:sz="4" w:space="0" w:color="auto"/>
              <w:bottom w:val="nil"/>
              <w:right w:val="single" w:sz="4" w:space="0" w:color="auto"/>
            </w:tcBorders>
            <w:shd w:val="clear" w:color="auto" w:fill="auto"/>
            <w:vAlign w:val="center"/>
          </w:tcPr>
          <w:p w14:paraId="554DE51D" w14:textId="77777777" w:rsidR="00F55316" w:rsidRPr="00CB7342" w:rsidRDefault="00F55316" w:rsidP="009D6366">
            <w:pPr>
              <w:jc w:val="center"/>
              <w:rPr>
                <w:rFonts w:ascii="Arial Narrow" w:hAnsi="Arial Narrow"/>
                <w:sz w:val="18"/>
                <w:szCs w:val="18"/>
              </w:rPr>
            </w:pPr>
            <w:r w:rsidRPr="00CB7342">
              <w:rPr>
                <w:rFonts w:ascii="Arial Narrow" w:hAnsi="Arial Narrow"/>
                <w:b/>
                <w:bCs/>
                <w:sz w:val="18"/>
                <w:szCs w:val="18"/>
              </w:rPr>
              <w:t>0.16 (0.07, 0.26)</w:t>
            </w:r>
          </w:p>
        </w:tc>
        <w:tc>
          <w:tcPr>
            <w:tcW w:w="725" w:type="pct"/>
            <w:tcBorders>
              <w:top w:val="nil"/>
              <w:left w:val="single" w:sz="4" w:space="0" w:color="auto"/>
              <w:bottom w:val="nil"/>
              <w:right w:val="single" w:sz="4" w:space="0" w:color="auto"/>
            </w:tcBorders>
            <w:shd w:val="clear" w:color="auto" w:fill="auto"/>
            <w:vAlign w:val="center"/>
          </w:tcPr>
          <w:p w14:paraId="285B6852" w14:textId="77777777" w:rsidR="00F55316" w:rsidRPr="00387A94" w:rsidRDefault="00F55316" w:rsidP="009D6366">
            <w:pPr>
              <w:jc w:val="center"/>
              <w:rPr>
                <w:rFonts w:ascii="Arial Narrow" w:hAnsi="Arial Narrow"/>
                <w:iCs/>
                <w:sz w:val="18"/>
                <w:szCs w:val="18"/>
              </w:rPr>
            </w:pPr>
            <w:r w:rsidRPr="00387A94">
              <w:rPr>
                <w:rFonts w:ascii="Arial Narrow" w:hAnsi="Arial Narrow"/>
                <w:b/>
                <w:bCs/>
                <w:iCs/>
                <w:sz w:val="18"/>
                <w:szCs w:val="18"/>
              </w:rPr>
              <w:t>4.26 (1.58, 11.52)</w:t>
            </w:r>
          </w:p>
        </w:tc>
      </w:tr>
      <w:tr w:rsidR="00F55316" w:rsidRPr="00CB7342" w14:paraId="6CF51110" w14:textId="77777777" w:rsidTr="009D6366">
        <w:trPr>
          <w:trHeight w:val="170"/>
        </w:trPr>
        <w:tc>
          <w:tcPr>
            <w:tcW w:w="1334" w:type="pct"/>
            <w:shd w:val="clear" w:color="auto" w:fill="auto"/>
            <w:vAlign w:val="center"/>
          </w:tcPr>
          <w:p w14:paraId="70BAC008" w14:textId="77777777" w:rsidR="00F55316" w:rsidRPr="00CB7342" w:rsidRDefault="00F55316" w:rsidP="009D6366">
            <w:pPr>
              <w:jc w:val="left"/>
              <w:rPr>
                <w:rFonts w:ascii="Arial Narrow" w:hAnsi="Arial Narrow"/>
                <w:iCs/>
                <w:sz w:val="18"/>
                <w:szCs w:val="18"/>
                <w:lang w:val="fr-FR"/>
              </w:rPr>
            </w:pPr>
            <w:r w:rsidRPr="00CB7342">
              <w:rPr>
                <w:rFonts w:ascii="Arial Narrow" w:hAnsi="Arial Narrow"/>
                <w:iCs/>
                <w:sz w:val="18"/>
                <w:szCs w:val="18"/>
                <w:lang w:val="fr-FR"/>
              </w:rPr>
              <w:t>GEMINI 1 Wk6, TNF-IR</w:t>
            </w:r>
          </w:p>
        </w:tc>
        <w:tc>
          <w:tcPr>
            <w:tcW w:w="746" w:type="pct"/>
            <w:shd w:val="clear" w:color="auto" w:fill="auto"/>
            <w:vAlign w:val="center"/>
          </w:tcPr>
          <w:p w14:paraId="4765D9DC" w14:textId="77777777" w:rsidR="00F55316" w:rsidRPr="00CB7342" w:rsidRDefault="00F55316" w:rsidP="009D6366">
            <w:pPr>
              <w:jc w:val="center"/>
              <w:rPr>
                <w:rFonts w:ascii="Arial Narrow" w:hAnsi="Arial Narrow"/>
                <w:iCs/>
                <w:sz w:val="18"/>
                <w:szCs w:val="18"/>
                <w:lang w:val="fr-FR"/>
              </w:rPr>
            </w:pPr>
            <w:r w:rsidRPr="00CB7342">
              <w:rPr>
                <w:rFonts w:ascii="Arial Narrow" w:hAnsi="Arial Narrow"/>
                <w:iCs/>
                <w:sz w:val="18"/>
                <w:szCs w:val="18"/>
                <w:lang w:val="fr-FR"/>
              </w:rPr>
              <w:t>8/82 (9.8)</w:t>
            </w:r>
          </w:p>
        </w:tc>
        <w:tc>
          <w:tcPr>
            <w:tcW w:w="747" w:type="pct"/>
            <w:tcBorders>
              <w:right w:val="single" w:sz="4" w:space="0" w:color="auto"/>
            </w:tcBorders>
            <w:shd w:val="clear" w:color="auto" w:fill="auto"/>
            <w:vAlign w:val="center"/>
          </w:tcPr>
          <w:p w14:paraId="29639694" w14:textId="77777777" w:rsidR="00F55316" w:rsidRPr="00CB7342" w:rsidRDefault="00F55316" w:rsidP="009D6366">
            <w:pPr>
              <w:jc w:val="center"/>
              <w:rPr>
                <w:rFonts w:ascii="Arial Narrow" w:hAnsi="Arial Narrow"/>
                <w:iCs/>
                <w:sz w:val="18"/>
                <w:szCs w:val="18"/>
                <w:lang w:val="fr-FR"/>
              </w:rPr>
            </w:pPr>
            <w:r w:rsidRPr="00CB7342">
              <w:rPr>
                <w:rFonts w:ascii="Arial Narrow" w:hAnsi="Arial Narrow"/>
                <w:iCs/>
                <w:sz w:val="18"/>
                <w:szCs w:val="18"/>
                <w:lang w:val="fr-FR"/>
              </w:rPr>
              <w:t>2/63 (3.2)</w:t>
            </w:r>
          </w:p>
        </w:tc>
        <w:tc>
          <w:tcPr>
            <w:tcW w:w="724" w:type="pct"/>
            <w:tcBorders>
              <w:top w:val="nil"/>
              <w:left w:val="single" w:sz="4" w:space="0" w:color="auto"/>
              <w:bottom w:val="nil"/>
              <w:right w:val="single" w:sz="4" w:space="0" w:color="auto"/>
            </w:tcBorders>
            <w:shd w:val="clear" w:color="auto" w:fill="auto"/>
            <w:vAlign w:val="center"/>
          </w:tcPr>
          <w:p w14:paraId="6C947472" w14:textId="77777777" w:rsidR="00F55316" w:rsidRPr="00CB7342" w:rsidRDefault="00F55316" w:rsidP="009D6366">
            <w:pPr>
              <w:jc w:val="center"/>
              <w:rPr>
                <w:rFonts w:ascii="Arial Narrow" w:hAnsi="Arial Narrow"/>
                <w:sz w:val="18"/>
                <w:szCs w:val="18"/>
              </w:rPr>
            </w:pPr>
            <w:r w:rsidRPr="00CB7342">
              <w:rPr>
                <w:rFonts w:ascii="Arial Narrow" w:hAnsi="Arial Narrow"/>
                <w:sz w:val="18"/>
                <w:szCs w:val="18"/>
              </w:rPr>
              <w:t>3.07 (0.68, 13.97)</w:t>
            </w:r>
          </w:p>
        </w:tc>
        <w:tc>
          <w:tcPr>
            <w:tcW w:w="724" w:type="pct"/>
            <w:tcBorders>
              <w:top w:val="nil"/>
              <w:left w:val="single" w:sz="4" w:space="0" w:color="auto"/>
              <w:bottom w:val="nil"/>
              <w:right w:val="single" w:sz="4" w:space="0" w:color="auto"/>
            </w:tcBorders>
            <w:shd w:val="clear" w:color="auto" w:fill="auto"/>
            <w:vAlign w:val="center"/>
          </w:tcPr>
          <w:p w14:paraId="16441A99" w14:textId="77777777" w:rsidR="00F55316" w:rsidRPr="00CB7342" w:rsidRDefault="00F55316" w:rsidP="009D6366">
            <w:pPr>
              <w:jc w:val="center"/>
              <w:rPr>
                <w:rFonts w:ascii="Arial Narrow" w:hAnsi="Arial Narrow"/>
                <w:sz w:val="18"/>
                <w:szCs w:val="18"/>
              </w:rPr>
            </w:pPr>
            <w:r w:rsidRPr="00CB7342">
              <w:rPr>
                <w:rFonts w:ascii="Arial Narrow" w:hAnsi="Arial Narrow"/>
                <w:sz w:val="18"/>
                <w:szCs w:val="18"/>
              </w:rPr>
              <w:t>0.07 (-0.01, 0.14)</w:t>
            </w:r>
          </w:p>
        </w:tc>
        <w:tc>
          <w:tcPr>
            <w:tcW w:w="725" w:type="pct"/>
            <w:tcBorders>
              <w:top w:val="nil"/>
              <w:left w:val="single" w:sz="4" w:space="0" w:color="auto"/>
              <w:bottom w:val="nil"/>
              <w:right w:val="single" w:sz="4" w:space="0" w:color="auto"/>
            </w:tcBorders>
            <w:shd w:val="clear" w:color="auto" w:fill="auto"/>
            <w:vAlign w:val="center"/>
          </w:tcPr>
          <w:p w14:paraId="4DBD29B0" w14:textId="77777777" w:rsidR="00F55316" w:rsidRPr="00387A94" w:rsidRDefault="00F55316" w:rsidP="009D6366">
            <w:pPr>
              <w:jc w:val="center"/>
              <w:rPr>
                <w:rFonts w:ascii="Arial Narrow" w:hAnsi="Arial Narrow"/>
                <w:iCs/>
                <w:sz w:val="18"/>
                <w:szCs w:val="18"/>
              </w:rPr>
            </w:pPr>
            <w:r w:rsidRPr="00387A94">
              <w:rPr>
                <w:rFonts w:ascii="Arial Narrow" w:hAnsi="Arial Narrow"/>
                <w:iCs/>
                <w:sz w:val="18"/>
                <w:szCs w:val="18"/>
              </w:rPr>
              <w:t>3.30 (0.68, 16.11)</w:t>
            </w:r>
          </w:p>
        </w:tc>
      </w:tr>
      <w:tr w:rsidR="00F55316" w:rsidRPr="00CB7342" w14:paraId="513CC2C8" w14:textId="77777777" w:rsidTr="009D6366">
        <w:trPr>
          <w:trHeight w:val="170"/>
        </w:trPr>
        <w:tc>
          <w:tcPr>
            <w:tcW w:w="1334" w:type="pct"/>
            <w:shd w:val="clear" w:color="auto" w:fill="auto"/>
            <w:vAlign w:val="center"/>
          </w:tcPr>
          <w:p w14:paraId="109C81A2" w14:textId="77777777" w:rsidR="00F55316" w:rsidRPr="00CB7342" w:rsidRDefault="00F55316" w:rsidP="009D6366">
            <w:pPr>
              <w:jc w:val="left"/>
              <w:rPr>
                <w:rFonts w:ascii="Arial Narrow" w:hAnsi="Arial Narrow"/>
                <w:iCs/>
                <w:sz w:val="18"/>
                <w:szCs w:val="18"/>
                <w:lang w:val="fr-FR"/>
              </w:rPr>
            </w:pPr>
            <w:r w:rsidRPr="00CB7342">
              <w:rPr>
                <w:rFonts w:ascii="Arial Narrow" w:hAnsi="Arial Narrow"/>
                <w:iCs/>
                <w:sz w:val="18"/>
                <w:szCs w:val="18"/>
                <w:lang w:val="fr-FR"/>
              </w:rPr>
              <w:t>MOTOYA, ITT</w:t>
            </w:r>
          </w:p>
        </w:tc>
        <w:tc>
          <w:tcPr>
            <w:tcW w:w="746" w:type="pct"/>
            <w:shd w:val="clear" w:color="auto" w:fill="auto"/>
          </w:tcPr>
          <w:p w14:paraId="5F25F034" w14:textId="77777777" w:rsidR="00F55316" w:rsidRPr="00CB7342" w:rsidRDefault="00F55316" w:rsidP="009D6366">
            <w:pPr>
              <w:jc w:val="center"/>
              <w:rPr>
                <w:rFonts w:ascii="Arial Narrow" w:hAnsi="Arial Narrow"/>
                <w:iCs/>
                <w:sz w:val="18"/>
                <w:szCs w:val="18"/>
                <w:lang w:val="fr-FR"/>
              </w:rPr>
            </w:pPr>
            <w:r w:rsidRPr="00CB7342">
              <w:rPr>
                <w:rFonts w:ascii="Arial Narrow" w:hAnsi="Arial Narrow"/>
                <w:iCs/>
                <w:sz w:val="18"/>
                <w:szCs w:val="18"/>
                <w:lang w:val="fr-FR"/>
              </w:rPr>
              <w:t>30/164 (18.3)</w:t>
            </w:r>
          </w:p>
        </w:tc>
        <w:tc>
          <w:tcPr>
            <w:tcW w:w="747" w:type="pct"/>
            <w:tcBorders>
              <w:right w:val="single" w:sz="4" w:space="0" w:color="auto"/>
            </w:tcBorders>
            <w:shd w:val="clear" w:color="auto" w:fill="auto"/>
          </w:tcPr>
          <w:p w14:paraId="4D7CD840" w14:textId="77777777" w:rsidR="00F55316" w:rsidRPr="00CB7342" w:rsidRDefault="00F55316" w:rsidP="009D6366">
            <w:pPr>
              <w:jc w:val="center"/>
              <w:rPr>
                <w:rFonts w:ascii="Arial Narrow" w:hAnsi="Arial Narrow"/>
                <w:iCs/>
                <w:sz w:val="18"/>
                <w:szCs w:val="18"/>
                <w:lang w:val="fr-FR"/>
              </w:rPr>
            </w:pPr>
            <w:r w:rsidRPr="00CB7342">
              <w:rPr>
                <w:rFonts w:ascii="Arial Narrow" w:hAnsi="Arial Narrow"/>
                <w:iCs/>
                <w:sz w:val="18"/>
                <w:szCs w:val="18"/>
                <w:lang w:val="fr-FR"/>
              </w:rPr>
              <w:t>10/82 (12.2)</w:t>
            </w:r>
          </w:p>
        </w:tc>
        <w:tc>
          <w:tcPr>
            <w:tcW w:w="724" w:type="pct"/>
            <w:tcBorders>
              <w:top w:val="nil"/>
              <w:left w:val="single" w:sz="4" w:space="0" w:color="auto"/>
              <w:bottom w:val="nil"/>
              <w:right w:val="single" w:sz="4" w:space="0" w:color="auto"/>
            </w:tcBorders>
            <w:shd w:val="clear" w:color="auto" w:fill="auto"/>
            <w:vAlign w:val="center"/>
          </w:tcPr>
          <w:p w14:paraId="4980F587" w14:textId="77777777" w:rsidR="00F55316" w:rsidRPr="00CB7342" w:rsidRDefault="00F55316" w:rsidP="009D6366">
            <w:pPr>
              <w:jc w:val="center"/>
              <w:rPr>
                <w:rFonts w:ascii="Arial Narrow" w:hAnsi="Arial Narrow"/>
                <w:sz w:val="18"/>
                <w:szCs w:val="18"/>
              </w:rPr>
            </w:pPr>
            <w:r w:rsidRPr="00CB7342">
              <w:rPr>
                <w:rFonts w:ascii="Arial Narrow" w:hAnsi="Arial Narrow"/>
                <w:sz w:val="18"/>
                <w:szCs w:val="18"/>
              </w:rPr>
              <w:t>1.50 (0.77, 2.92)</w:t>
            </w:r>
          </w:p>
        </w:tc>
        <w:tc>
          <w:tcPr>
            <w:tcW w:w="724" w:type="pct"/>
            <w:tcBorders>
              <w:top w:val="nil"/>
              <w:left w:val="single" w:sz="4" w:space="0" w:color="auto"/>
              <w:bottom w:val="nil"/>
              <w:right w:val="single" w:sz="4" w:space="0" w:color="auto"/>
            </w:tcBorders>
            <w:shd w:val="clear" w:color="auto" w:fill="auto"/>
            <w:vAlign w:val="center"/>
          </w:tcPr>
          <w:p w14:paraId="7358138E" w14:textId="77777777" w:rsidR="00F55316" w:rsidRPr="00CB7342" w:rsidRDefault="00F55316" w:rsidP="009D6366">
            <w:pPr>
              <w:jc w:val="center"/>
              <w:rPr>
                <w:rFonts w:ascii="Arial Narrow" w:hAnsi="Arial Narrow"/>
                <w:sz w:val="18"/>
                <w:szCs w:val="18"/>
              </w:rPr>
            </w:pPr>
            <w:r w:rsidRPr="00CB7342">
              <w:rPr>
                <w:rFonts w:ascii="Arial Narrow" w:hAnsi="Arial Narrow"/>
                <w:sz w:val="18"/>
                <w:szCs w:val="18"/>
              </w:rPr>
              <w:t>0.06 (-0.03, 0.15)</w:t>
            </w:r>
          </w:p>
        </w:tc>
        <w:tc>
          <w:tcPr>
            <w:tcW w:w="725" w:type="pct"/>
            <w:tcBorders>
              <w:top w:val="nil"/>
              <w:left w:val="single" w:sz="4" w:space="0" w:color="auto"/>
              <w:bottom w:val="nil"/>
              <w:right w:val="single" w:sz="4" w:space="0" w:color="auto"/>
            </w:tcBorders>
            <w:shd w:val="clear" w:color="auto" w:fill="auto"/>
            <w:vAlign w:val="center"/>
          </w:tcPr>
          <w:p w14:paraId="14F334C9" w14:textId="77777777" w:rsidR="00F55316" w:rsidRPr="00387A94" w:rsidRDefault="00F55316" w:rsidP="009D6366">
            <w:pPr>
              <w:jc w:val="center"/>
              <w:rPr>
                <w:rFonts w:ascii="Arial Narrow" w:hAnsi="Arial Narrow"/>
                <w:iCs/>
                <w:sz w:val="18"/>
                <w:szCs w:val="18"/>
              </w:rPr>
            </w:pPr>
            <w:r w:rsidRPr="00387A94">
              <w:rPr>
                <w:rFonts w:ascii="Arial Narrow" w:hAnsi="Arial Narrow"/>
                <w:iCs/>
                <w:sz w:val="18"/>
                <w:szCs w:val="18"/>
              </w:rPr>
              <w:t>1.61 (0.75, 3.48)</w:t>
            </w:r>
          </w:p>
        </w:tc>
      </w:tr>
      <w:tr w:rsidR="00F55316" w:rsidRPr="00CB7342" w14:paraId="6CC71E36" w14:textId="77777777" w:rsidTr="009D6366">
        <w:trPr>
          <w:trHeight w:val="170"/>
        </w:trPr>
        <w:tc>
          <w:tcPr>
            <w:tcW w:w="1334" w:type="pct"/>
            <w:shd w:val="clear" w:color="auto" w:fill="auto"/>
            <w:vAlign w:val="center"/>
          </w:tcPr>
          <w:p w14:paraId="2309629A" w14:textId="77777777" w:rsidR="00F55316" w:rsidRPr="00CB7342" w:rsidRDefault="00F55316" w:rsidP="009D6366">
            <w:pPr>
              <w:jc w:val="left"/>
              <w:rPr>
                <w:rFonts w:ascii="Arial Narrow" w:hAnsi="Arial Narrow"/>
                <w:iCs/>
                <w:sz w:val="18"/>
                <w:szCs w:val="18"/>
                <w:lang w:val="fr-FR"/>
              </w:rPr>
            </w:pPr>
            <w:r w:rsidRPr="00CB7342">
              <w:rPr>
                <w:rFonts w:ascii="Arial Narrow" w:hAnsi="Arial Narrow"/>
                <w:iCs/>
                <w:sz w:val="18"/>
                <w:szCs w:val="18"/>
                <w:lang w:val="fr-FR"/>
              </w:rPr>
              <w:t>MOTOYA, TNF-naive</w:t>
            </w:r>
          </w:p>
        </w:tc>
        <w:tc>
          <w:tcPr>
            <w:tcW w:w="746" w:type="pct"/>
            <w:shd w:val="clear" w:color="auto" w:fill="auto"/>
          </w:tcPr>
          <w:p w14:paraId="3A186FA8" w14:textId="77777777" w:rsidR="00F55316" w:rsidRPr="00CB7342" w:rsidRDefault="00F55316" w:rsidP="009D6366">
            <w:pPr>
              <w:jc w:val="center"/>
              <w:rPr>
                <w:rFonts w:ascii="Arial Narrow" w:hAnsi="Arial Narrow"/>
                <w:iCs/>
                <w:sz w:val="18"/>
                <w:szCs w:val="18"/>
                <w:lang w:val="fr-FR"/>
              </w:rPr>
            </w:pPr>
            <w:r w:rsidRPr="00CB7342">
              <w:rPr>
                <w:rFonts w:ascii="Arial Narrow" w:hAnsi="Arial Narrow"/>
                <w:iCs/>
                <w:sz w:val="18"/>
                <w:szCs w:val="18"/>
                <w:lang w:val="fr-FR"/>
              </w:rPr>
              <w:t>22/79 (27.8)</w:t>
            </w:r>
          </w:p>
        </w:tc>
        <w:tc>
          <w:tcPr>
            <w:tcW w:w="747" w:type="pct"/>
            <w:tcBorders>
              <w:right w:val="single" w:sz="4" w:space="0" w:color="auto"/>
            </w:tcBorders>
            <w:shd w:val="clear" w:color="auto" w:fill="auto"/>
          </w:tcPr>
          <w:p w14:paraId="56806555" w14:textId="77777777" w:rsidR="00F55316" w:rsidRPr="00CB7342" w:rsidRDefault="00F55316" w:rsidP="009D6366">
            <w:pPr>
              <w:jc w:val="center"/>
              <w:rPr>
                <w:rFonts w:ascii="Arial Narrow" w:hAnsi="Arial Narrow"/>
                <w:iCs/>
                <w:sz w:val="18"/>
                <w:szCs w:val="18"/>
                <w:lang w:val="fr-FR"/>
              </w:rPr>
            </w:pPr>
            <w:r w:rsidRPr="00CB7342">
              <w:rPr>
                <w:rFonts w:ascii="Arial Narrow" w:hAnsi="Arial Narrow"/>
                <w:iCs/>
                <w:sz w:val="18"/>
                <w:szCs w:val="18"/>
                <w:lang w:val="fr-FR"/>
              </w:rPr>
              <w:t>6/41 (14.6)</w:t>
            </w:r>
          </w:p>
        </w:tc>
        <w:tc>
          <w:tcPr>
            <w:tcW w:w="724" w:type="pct"/>
            <w:tcBorders>
              <w:top w:val="nil"/>
              <w:left w:val="single" w:sz="4" w:space="0" w:color="auto"/>
              <w:bottom w:val="nil"/>
              <w:right w:val="single" w:sz="4" w:space="0" w:color="auto"/>
            </w:tcBorders>
            <w:shd w:val="clear" w:color="auto" w:fill="auto"/>
            <w:vAlign w:val="center"/>
          </w:tcPr>
          <w:p w14:paraId="16BC5DE6" w14:textId="77777777" w:rsidR="00F55316" w:rsidRPr="00CB7342" w:rsidRDefault="00F55316" w:rsidP="009D6366">
            <w:pPr>
              <w:jc w:val="center"/>
              <w:rPr>
                <w:rFonts w:ascii="Arial Narrow" w:hAnsi="Arial Narrow"/>
                <w:sz w:val="18"/>
                <w:szCs w:val="18"/>
              </w:rPr>
            </w:pPr>
            <w:r w:rsidRPr="00CB7342">
              <w:rPr>
                <w:rFonts w:ascii="Arial Narrow" w:hAnsi="Arial Narrow"/>
                <w:sz w:val="18"/>
                <w:szCs w:val="18"/>
              </w:rPr>
              <w:t>1.90 (0.84, 4.32)</w:t>
            </w:r>
          </w:p>
        </w:tc>
        <w:tc>
          <w:tcPr>
            <w:tcW w:w="724" w:type="pct"/>
            <w:tcBorders>
              <w:top w:val="nil"/>
              <w:left w:val="single" w:sz="4" w:space="0" w:color="auto"/>
              <w:bottom w:val="nil"/>
              <w:right w:val="single" w:sz="4" w:space="0" w:color="auto"/>
            </w:tcBorders>
            <w:shd w:val="clear" w:color="auto" w:fill="auto"/>
            <w:vAlign w:val="center"/>
          </w:tcPr>
          <w:p w14:paraId="536B093C" w14:textId="77777777" w:rsidR="00F55316" w:rsidRPr="00CB7342" w:rsidRDefault="00F55316" w:rsidP="009D6366">
            <w:pPr>
              <w:jc w:val="center"/>
              <w:rPr>
                <w:rFonts w:ascii="Arial Narrow" w:hAnsi="Arial Narrow"/>
                <w:sz w:val="18"/>
                <w:szCs w:val="18"/>
              </w:rPr>
            </w:pPr>
            <w:r w:rsidRPr="00CB7342">
              <w:rPr>
                <w:rFonts w:ascii="Arial Narrow" w:hAnsi="Arial Narrow"/>
                <w:sz w:val="18"/>
                <w:szCs w:val="18"/>
              </w:rPr>
              <w:t>0.13 (-0.01, 0.28)</w:t>
            </w:r>
          </w:p>
        </w:tc>
        <w:tc>
          <w:tcPr>
            <w:tcW w:w="725" w:type="pct"/>
            <w:tcBorders>
              <w:top w:val="nil"/>
              <w:left w:val="single" w:sz="4" w:space="0" w:color="auto"/>
              <w:bottom w:val="nil"/>
              <w:right w:val="single" w:sz="4" w:space="0" w:color="auto"/>
            </w:tcBorders>
            <w:shd w:val="clear" w:color="auto" w:fill="auto"/>
            <w:vAlign w:val="center"/>
          </w:tcPr>
          <w:p w14:paraId="4C4E23FA" w14:textId="77777777" w:rsidR="00F55316" w:rsidRPr="00387A94" w:rsidRDefault="00F55316" w:rsidP="009D6366">
            <w:pPr>
              <w:jc w:val="center"/>
              <w:rPr>
                <w:rFonts w:ascii="Arial Narrow" w:hAnsi="Arial Narrow"/>
                <w:iCs/>
                <w:sz w:val="18"/>
                <w:szCs w:val="18"/>
              </w:rPr>
            </w:pPr>
            <w:r w:rsidRPr="00387A94">
              <w:rPr>
                <w:rFonts w:ascii="Arial Narrow" w:hAnsi="Arial Narrow"/>
                <w:iCs/>
                <w:sz w:val="18"/>
                <w:szCs w:val="18"/>
              </w:rPr>
              <w:t>2.25 (0.83, 6.10)</w:t>
            </w:r>
          </w:p>
        </w:tc>
      </w:tr>
      <w:tr w:rsidR="00F55316" w:rsidRPr="00CB7342" w14:paraId="20F58A1B" w14:textId="77777777" w:rsidTr="009D6366">
        <w:trPr>
          <w:trHeight w:val="170"/>
        </w:trPr>
        <w:tc>
          <w:tcPr>
            <w:tcW w:w="1334" w:type="pct"/>
            <w:shd w:val="clear" w:color="auto" w:fill="auto"/>
            <w:vAlign w:val="center"/>
          </w:tcPr>
          <w:p w14:paraId="2DDEE924" w14:textId="77777777" w:rsidR="00F55316" w:rsidRPr="00CB7342" w:rsidRDefault="00F55316" w:rsidP="009D6366">
            <w:pPr>
              <w:jc w:val="left"/>
              <w:rPr>
                <w:rFonts w:ascii="Arial Narrow" w:hAnsi="Arial Narrow"/>
                <w:iCs/>
                <w:sz w:val="18"/>
                <w:szCs w:val="18"/>
                <w:lang w:val="fr-FR"/>
              </w:rPr>
            </w:pPr>
            <w:r w:rsidRPr="00CB7342">
              <w:rPr>
                <w:rFonts w:ascii="Arial Narrow" w:hAnsi="Arial Narrow"/>
                <w:iCs/>
                <w:sz w:val="18"/>
                <w:szCs w:val="18"/>
                <w:lang w:val="fr-FR"/>
              </w:rPr>
              <w:t>MOTOYA, TNF-exp.</w:t>
            </w:r>
          </w:p>
        </w:tc>
        <w:tc>
          <w:tcPr>
            <w:tcW w:w="746" w:type="pct"/>
            <w:shd w:val="clear" w:color="auto" w:fill="auto"/>
          </w:tcPr>
          <w:p w14:paraId="5BA2D6BA" w14:textId="77777777" w:rsidR="00F55316" w:rsidRPr="00CB7342" w:rsidRDefault="00F55316" w:rsidP="009D6366">
            <w:pPr>
              <w:jc w:val="center"/>
              <w:rPr>
                <w:rFonts w:ascii="Arial Narrow" w:hAnsi="Arial Narrow"/>
                <w:iCs/>
                <w:sz w:val="18"/>
                <w:szCs w:val="18"/>
                <w:lang w:val="fr-FR"/>
              </w:rPr>
            </w:pPr>
            <w:r w:rsidRPr="00CB7342">
              <w:rPr>
                <w:rFonts w:ascii="Arial Narrow" w:hAnsi="Arial Narrow"/>
                <w:iCs/>
                <w:sz w:val="18"/>
                <w:szCs w:val="18"/>
                <w:lang w:val="fr-FR"/>
              </w:rPr>
              <w:t>8/85 (9.4)</w:t>
            </w:r>
          </w:p>
        </w:tc>
        <w:tc>
          <w:tcPr>
            <w:tcW w:w="747" w:type="pct"/>
            <w:tcBorders>
              <w:right w:val="single" w:sz="4" w:space="0" w:color="auto"/>
            </w:tcBorders>
            <w:shd w:val="clear" w:color="auto" w:fill="auto"/>
          </w:tcPr>
          <w:p w14:paraId="111496CF" w14:textId="77777777" w:rsidR="00F55316" w:rsidRPr="00CB7342" w:rsidRDefault="00F55316" w:rsidP="009D6366">
            <w:pPr>
              <w:jc w:val="center"/>
              <w:rPr>
                <w:rFonts w:ascii="Arial Narrow" w:hAnsi="Arial Narrow"/>
                <w:iCs/>
                <w:sz w:val="18"/>
                <w:szCs w:val="18"/>
                <w:lang w:val="fr-FR"/>
              </w:rPr>
            </w:pPr>
            <w:r w:rsidRPr="00CB7342">
              <w:rPr>
                <w:rFonts w:ascii="Arial Narrow" w:hAnsi="Arial Narrow"/>
                <w:iCs/>
                <w:sz w:val="18"/>
                <w:szCs w:val="18"/>
                <w:lang w:val="fr-FR"/>
              </w:rPr>
              <w:t>4/41 (9.8)</w:t>
            </w:r>
          </w:p>
        </w:tc>
        <w:tc>
          <w:tcPr>
            <w:tcW w:w="724" w:type="pct"/>
            <w:tcBorders>
              <w:top w:val="nil"/>
              <w:left w:val="single" w:sz="4" w:space="0" w:color="auto"/>
              <w:bottom w:val="nil"/>
              <w:right w:val="single" w:sz="4" w:space="0" w:color="auto"/>
            </w:tcBorders>
            <w:shd w:val="clear" w:color="auto" w:fill="auto"/>
            <w:vAlign w:val="center"/>
          </w:tcPr>
          <w:p w14:paraId="5DEA32A1" w14:textId="77777777" w:rsidR="00F55316" w:rsidRPr="00CB7342" w:rsidRDefault="00F55316" w:rsidP="009D6366">
            <w:pPr>
              <w:jc w:val="center"/>
              <w:rPr>
                <w:rFonts w:ascii="Arial Narrow" w:hAnsi="Arial Narrow"/>
                <w:sz w:val="18"/>
                <w:szCs w:val="18"/>
              </w:rPr>
            </w:pPr>
            <w:r w:rsidRPr="00CB7342">
              <w:rPr>
                <w:rFonts w:ascii="Arial Narrow" w:hAnsi="Arial Narrow"/>
                <w:sz w:val="18"/>
                <w:szCs w:val="18"/>
              </w:rPr>
              <w:t>0.96 (0.27, 3.40)</w:t>
            </w:r>
          </w:p>
        </w:tc>
        <w:tc>
          <w:tcPr>
            <w:tcW w:w="724" w:type="pct"/>
            <w:tcBorders>
              <w:top w:val="nil"/>
              <w:left w:val="single" w:sz="4" w:space="0" w:color="auto"/>
              <w:bottom w:val="nil"/>
              <w:right w:val="single" w:sz="4" w:space="0" w:color="auto"/>
            </w:tcBorders>
            <w:shd w:val="clear" w:color="auto" w:fill="auto"/>
            <w:vAlign w:val="center"/>
          </w:tcPr>
          <w:p w14:paraId="7CA52380" w14:textId="77777777" w:rsidR="00F55316" w:rsidRPr="00CB7342" w:rsidRDefault="00F55316" w:rsidP="009D6366">
            <w:pPr>
              <w:jc w:val="center"/>
              <w:rPr>
                <w:rFonts w:ascii="Arial Narrow" w:hAnsi="Arial Narrow"/>
                <w:sz w:val="18"/>
                <w:szCs w:val="18"/>
              </w:rPr>
            </w:pPr>
            <w:r w:rsidRPr="00CB7342">
              <w:rPr>
                <w:rFonts w:ascii="Arial Narrow" w:hAnsi="Arial Narrow"/>
                <w:sz w:val="18"/>
                <w:szCs w:val="18"/>
              </w:rPr>
              <w:t>-0.00 (-0.11, 0.11)</w:t>
            </w:r>
          </w:p>
        </w:tc>
        <w:tc>
          <w:tcPr>
            <w:tcW w:w="725" w:type="pct"/>
            <w:tcBorders>
              <w:top w:val="nil"/>
              <w:left w:val="single" w:sz="4" w:space="0" w:color="auto"/>
              <w:bottom w:val="nil"/>
              <w:right w:val="single" w:sz="4" w:space="0" w:color="auto"/>
            </w:tcBorders>
            <w:shd w:val="clear" w:color="auto" w:fill="auto"/>
            <w:vAlign w:val="center"/>
          </w:tcPr>
          <w:p w14:paraId="664FDD9C" w14:textId="77777777" w:rsidR="00F55316" w:rsidRPr="00387A94" w:rsidRDefault="00F55316" w:rsidP="009D6366">
            <w:pPr>
              <w:jc w:val="center"/>
              <w:rPr>
                <w:rFonts w:ascii="Arial Narrow" w:hAnsi="Arial Narrow"/>
                <w:iCs/>
                <w:sz w:val="18"/>
                <w:szCs w:val="18"/>
              </w:rPr>
            </w:pPr>
            <w:r w:rsidRPr="00387A94">
              <w:rPr>
                <w:rFonts w:ascii="Arial Narrow" w:hAnsi="Arial Narrow"/>
                <w:iCs/>
                <w:sz w:val="18"/>
                <w:szCs w:val="18"/>
              </w:rPr>
              <w:t>0.96 (0.27, 3.40)</w:t>
            </w:r>
          </w:p>
        </w:tc>
      </w:tr>
      <w:tr w:rsidR="00F55316" w:rsidRPr="00CB7342" w14:paraId="49D33F47" w14:textId="77777777" w:rsidTr="009D6366">
        <w:trPr>
          <w:trHeight w:val="170"/>
        </w:trPr>
        <w:tc>
          <w:tcPr>
            <w:tcW w:w="1334" w:type="pct"/>
            <w:shd w:val="clear" w:color="auto" w:fill="auto"/>
            <w:vAlign w:val="center"/>
          </w:tcPr>
          <w:p w14:paraId="06BFFEE3" w14:textId="77777777" w:rsidR="00F55316" w:rsidRPr="00CB7342" w:rsidRDefault="00F55316" w:rsidP="009D6366">
            <w:pPr>
              <w:ind w:left="112"/>
              <w:jc w:val="left"/>
              <w:rPr>
                <w:rFonts w:ascii="Arial Narrow" w:hAnsi="Arial Narrow"/>
                <w:iCs/>
                <w:sz w:val="18"/>
                <w:szCs w:val="18"/>
              </w:rPr>
            </w:pPr>
            <w:r w:rsidRPr="00CB7342">
              <w:rPr>
                <w:rFonts w:ascii="Arial Narrow" w:hAnsi="Arial Narrow"/>
                <w:iCs/>
                <w:sz w:val="18"/>
                <w:szCs w:val="18"/>
              </w:rPr>
              <w:t>MA, ITT</w:t>
            </w:r>
          </w:p>
        </w:tc>
        <w:tc>
          <w:tcPr>
            <w:tcW w:w="746" w:type="pct"/>
            <w:shd w:val="clear" w:color="auto" w:fill="auto"/>
          </w:tcPr>
          <w:p w14:paraId="0EA1EC1C" w14:textId="77777777" w:rsidR="00F55316" w:rsidRPr="00CB7342" w:rsidRDefault="00F55316" w:rsidP="009D6366">
            <w:pPr>
              <w:jc w:val="center"/>
              <w:rPr>
                <w:rFonts w:ascii="Arial Narrow" w:hAnsi="Arial Narrow"/>
                <w:iCs/>
                <w:sz w:val="18"/>
                <w:szCs w:val="18"/>
                <w:lang w:val="fr-FR"/>
              </w:rPr>
            </w:pPr>
            <w:r w:rsidRPr="00CB7342">
              <w:rPr>
                <w:rFonts w:ascii="Arial Narrow" w:hAnsi="Arial Narrow"/>
                <w:iCs/>
                <w:sz w:val="18"/>
                <w:szCs w:val="18"/>
                <w:lang w:val="fr-FR"/>
              </w:rPr>
              <w:t>68/389 (17.5)</w:t>
            </w:r>
          </w:p>
        </w:tc>
        <w:tc>
          <w:tcPr>
            <w:tcW w:w="747" w:type="pct"/>
            <w:tcBorders>
              <w:right w:val="single" w:sz="4" w:space="0" w:color="auto"/>
            </w:tcBorders>
            <w:shd w:val="clear" w:color="auto" w:fill="auto"/>
          </w:tcPr>
          <w:p w14:paraId="74EBB700" w14:textId="77777777" w:rsidR="00F55316" w:rsidRPr="00CB7342" w:rsidRDefault="00F55316" w:rsidP="009D6366">
            <w:pPr>
              <w:jc w:val="center"/>
              <w:rPr>
                <w:rFonts w:ascii="Arial Narrow" w:hAnsi="Arial Narrow"/>
                <w:iCs/>
                <w:sz w:val="18"/>
                <w:szCs w:val="18"/>
                <w:lang w:val="fr-FR"/>
              </w:rPr>
            </w:pPr>
            <w:r w:rsidRPr="00CB7342">
              <w:rPr>
                <w:rFonts w:ascii="Arial Narrow" w:hAnsi="Arial Narrow"/>
                <w:iCs/>
                <w:sz w:val="18"/>
                <w:szCs w:val="18"/>
                <w:lang w:val="fr-FR"/>
              </w:rPr>
              <w:t>18/231 (7.8)</w:t>
            </w:r>
          </w:p>
        </w:tc>
        <w:tc>
          <w:tcPr>
            <w:tcW w:w="724" w:type="pct"/>
            <w:tcBorders>
              <w:top w:val="nil"/>
              <w:left w:val="single" w:sz="4" w:space="0" w:color="auto"/>
              <w:bottom w:val="nil"/>
              <w:right w:val="single" w:sz="4" w:space="0" w:color="auto"/>
            </w:tcBorders>
            <w:shd w:val="clear" w:color="auto" w:fill="auto"/>
            <w:vAlign w:val="center"/>
          </w:tcPr>
          <w:p w14:paraId="11D86A1F" w14:textId="77777777" w:rsidR="00F55316" w:rsidRPr="00CB7342" w:rsidRDefault="00F55316" w:rsidP="009D6366">
            <w:pPr>
              <w:jc w:val="center"/>
              <w:rPr>
                <w:rFonts w:ascii="Arial Narrow" w:hAnsi="Arial Narrow"/>
                <w:sz w:val="18"/>
                <w:szCs w:val="18"/>
              </w:rPr>
            </w:pPr>
            <w:r w:rsidRPr="00CB7342">
              <w:rPr>
                <w:rFonts w:ascii="Arial Narrow" w:hAnsi="Arial Narrow"/>
                <w:b/>
                <w:bCs/>
                <w:sz w:val="18"/>
                <w:szCs w:val="18"/>
              </w:rPr>
              <w:t>2.14 (1.03, 4.43)</w:t>
            </w:r>
          </w:p>
        </w:tc>
        <w:tc>
          <w:tcPr>
            <w:tcW w:w="724" w:type="pct"/>
            <w:tcBorders>
              <w:top w:val="nil"/>
              <w:left w:val="single" w:sz="4" w:space="0" w:color="auto"/>
              <w:bottom w:val="nil"/>
              <w:right w:val="single" w:sz="4" w:space="0" w:color="auto"/>
            </w:tcBorders>
            <w:shd w:val="clear" w:color="auto" w:fill="auto"/>
            <w:vAlign w:val="center"/>
          </w:tcPr>
          <w:p w14:paraId="366BE920" w14:textId="77777777" w:rsidR="00F55316" w:rsidRPr="00CB7342" w:rsidRDefault="00F55316" w:rsidP="009D6366">
            <w:pPr>
              <w:jc w:val="center"/>
              <w:rPr>
                <w:rFonts w:ascii="Arial Narrow" w:hAnsi="Arial Narrow"/>
                <w:sz w:val="18"/>
                <w:szCs w:val="18"/>
              </w:rPr>
            </w:pPr>
            <w:r w:rsidRPr="00CB7342">
              <w:rPr>
                <w:rFonts w:ascii="Arial Narrow" w:hAnsi="Arial Narrow"/>
                <w:b/>
                <w:bCs/>
                <w:sz w:val="18"/>
                <w:szCs w:val="18"/>
              </w:rPr>
              <w:t>0.10 (0.05, 0.15)</w:t>
            </w:r>
          </w:p>
        </w:tc>
        <w:tc>
          <w:tcPr>
            <w:tcW w:w="725" w:type="pct"/>
            <w:tcBorders>
              <w:top w:val="nil"/>
              <w:left w:val="single" w:sz="4" w:space="0" w:color="auto"/>
              <w:bottom w:val="nil"/>
              <w:right w:val="single" w:sz="4" w:space="0" w:color="auto"/>
            </w:tcBorders>
            <w:shd w:val="clear" w:color="auto" w:fill="auto"/>
            <w:vAlign w:val="center"/>
          </w:tcPr>
          <w:p w14:paraId="64DB3D80" w14:textId="77777777" w:rsidR="00F55316" w:rsidRPr="00387A94" w:rsidRDefault="00F55316" w:rsidP="009D6366">
            <w:pPr>
              <w:jc w:val="center"/>
              <w:rPr>
                <w:rFonts w:ascii="Arial Narrow" w:hAnsi="Arial Narrow"/>
                <w:iCs/>
                <w:sz w:val="18"/>
                <w:szCs w:val="18"/>
              </w:rPr>
            </w:pPr>
            <w:r w:rsidRPr="00387A94">
              <w:rPr>
                <w:rFonts w:ascii="Arial Narrow" w:hAnsi="Arial Narrow"/>
                <w:b/>
                <w:bCs/>
                <w:iCs/>
                <w:sz w:val="18"/>
                <w:szCs w:val="18"/>
              </w:rPr>
              <w:t>2.39 (1.09, 5.23)</w:t>
            </w:r>
          </w:p>
        </w:tc>
      </w:tr>
      <w:tr w:rsidR="00F55316" w:rsidRPr="00CB7342" w14:paraId="3860B63E" w14:textId="77777777" w:rsidTr="009D6366">
        <w:trPr>
          <w:trHeight w:val="170"/>
        </w:trPr>
        <w:tc>
          <w:tcPr>
            <w:tcW w:w="1334" w:type="pct"/>
            <w:shd w:val="clear" w:color="auto" w:fill="auto"/>
            <w:vAlign w:val="center"/>
          </w:tcPr>
          <w:p w14:paraId="482F5039" w14:textId="77777777" w:rsidR="00F55316" w:rsidRPr="00CB7342" w:rsidRDefault="00F55316" w:rsidP="009D6366">
            <w:pPr>
              <w:ind w:left="112"/>
              <w:jc w:val="left"/>
              <w:rPr>
                <w:rFonts w:ascii="Arial Narrow" w:hAnsi="Arial Narrow"/>
                <w:iCs/>
                <w:sz w:val="18"/>
                <w:szCs w:val="18"/>
              </w:rPr>
            </w:pPr>
            <w:r w:rsidRPr="00CB7342">
              <w:rPr>
                <w:rFonts w:ascii="Arial Narrow" w:hAnsi="Arial Narrow"/>
                <w:iCs/>
                <w:sz w:val="18"/>
                <w:szCs w:val="18"/>
              </w:rPr>
              <w:t xml:space="preserve">MA, </w:t>
            </w:r>
            <w:r w:rsidRPr="00CB7342">
              <w:rPr>
                <w:rFonts w:ascii="Arial Narrow" w:hAnsi="Arial Narrow"/>
                <w:iCs/>
                <w:sz w:val="18"/>
                <w:szCs w:val="18"/>
                <w:lang w:val="fr-FR"/>
              </w:rPr>
              <w:t>TNF-naive</w:t>
            </w:r>
          </w:p>
        </w:tc>
        <w:tc>
          <w:tcPr>
            <w:tcW w:w="746" w:type="pct"/>
            <w:shd w:val="clear" w:color="auto" w:fill="auto"/>
          </w:tcPr>
          <w:p w14:paraId="5A2574D8" w14:textId="77777777" w:rsidR="00F55316" w:rsidRPr="00CB7342" w:rsidRDefault="00F55316" w:rsidP="009D6366">
            <w:pPr>
              <w:jc w:val="center"/>
              <w:rPr>
                <w:rFonts w:ascii="Arial Narrow" w:hAnsi="Arial Narrow"/>
                <w:iCs/>
                <w:sz w:val="18"/>
                <w:szCs w:val="18"/>
                <w:lang w:val="fr-FR"/>
              </w:rPr>
            </w:pPr>
            <w:r w:rsidRPr="00CB7342">
              <w:rPr>
                <w:rFonts w:ascii="Arial Narrow" w:hAnsi="Arial Narrow"/>
                <w:iCs/>
                <w:sz w:val="18"/>
                <w:szCs w:val="18"/>
                <w:lang w:val="fr-FR"/>
              </w:rPr>
              <w:t>52/209 (24.9)</w:t>
            </w:r>
          </w:p>
        </w:tc>
        <w:tc>
          <w:tcPr>
            <w:tcW w:w="747" w:type="pct"/>
            <w:tcBorders>
              <w:right w:val="single" w:sz="4" w:space="0" w:color="auto"/>
            </w:tcBorders>
            <w:shd w:val="clear" w:color="auto" w:fill="auto"/>
          </w:tcPr>
          <w:p w14:paraId="6A007003" w14:textId="77777777" w:rsidR="00F55316" w:rsidRPr="00CB7342" w:rsidRDefault="00F55316" w:rsidP="009D6366">
            <w:pPr>
              <w:jc w:val="center"/>
              <w:rPr>
                <w:rFonts w:ascii="Arial Narrow" w:hAnsi="Arial Narrow"/>
                <w:iCs/>
                <w:sz w:val="18"/>
                <w:szCs w:val="18"/>
                <w:lang w:val="fr-FR"/>
              </w:rPr>
            </w:pPr>
            <w:r w:rsidRPr="00CB7342">
              <w:rPr>
                <w:rFonts w:ascii="Arial Narrow" w:hAnsi="Arial Narrow"/>
                <w:iCs/>
                <w:sz w:val="18"/>
                <w:szCs w:val="18"/>
                <w:lang w:val="fr-FR"/>
              </w:rPr>
              <w:t>11/117 (9.4)</w:t>
            </w:r>
          </w:p>
        </w:tc>
        <w:tc>
          <w:tcPr>
            <w:tcW w:w="724" w:type="pct"/>
            <w:tcBorders>
              <w:top w:val="nil"/>
              <w:left w:val="single" w:sz="4" w:space="0" w:color="auto"/>
              <w:bottom w:val="nil"/>
              <w:right w:val="single" w:sz="4" w:space="0" w:color="auto"/>
            </w:tcBorders>
            <w:shd w:val="clear" w:color="auto" w:fill="auto"/>
            <w:vAlign w:val="center"/>
          </w:tcPr>
          <w:p w14:paraId="2DD6125C" w14:textId="77777777" w:rsidR="00F55316" w:rsidRPr="00CB7342" w:rsidRDefault="00F55316" w:rsidP="009D6366">
            <w:pPr>
              <w:jc w:val="center"/>
              <w:rPr>
                <w:rFonts w:ascii="Arial Narrow" w:hAnsi="Arial Narrow"/>
                <w:sz w:val="18"/>
                <w:szCs w:val="18"/>
              </w:rPr>
            </w:pPr>
            <w:r w:rsidRPr="00CB7342">
              <w:rPr>
                <w:rFonts w:ascii="Arial Narrow" w:hAnsi="Arial Narrow"/>
                <w:b/>
                <w:bCs/>
                <w:sz w:val="18"/>
                <w:szCs w:val="18"/>
              </w:rPr>
              <w:t>2.62 (1.43, 4.79)</w:t>
            </w:r>
          </w:p>
        </w:tc>
        <w:tc>
          <w:tcPr>
            <w:tcW w:w="724" w:type="pct"/>
            <w:tcBorders>
              <w:top w:val="nil"/>
              <w:left w:val="single" w:sz="4" w:space="0" w:color="auto"/>
              <w:bottom w:val="nil"/>
              <w:right w:val="single" w:sz="4" w:space="0" w:color="auto"/>
            </w:tcBorders>
            <w:shd w:val="clear" w:color="auto" w:fill="auto"/>
            <w:vAlign w:val="center"/>
          </w:tcPr>
          <w:p w14:paraId="088B2326" w14:textId="77777777" w:rsidR="00F55316" w:rsidRPr="00CB7342" w:rsidRDefault="00F55316" w:rsidP="009D6366">
            <w:pPr>
              <w:jc w:val="center"/>
              <w:rPr>
                <w:rFonts w:ascii="Arial Narrow" w:hAnsi="Arial Narrow"/>
                <w:sz w:val="18"/>
                <w:szCs w:val="18"/>
              </w:rPr>
            </w:pPr>
            <w:r w:rsidRPr="00CB7342">
              <w:rPr>
                <w:rFonts w:ascii="Arial Narrow" w:hAnsi="Arial Narrow"/>
                <w:b/>
                <w:bCs/>
                <w:sz w:val="18"/>
                <w:szCs w:val="18"/>
              </w:rPr>
              <w:t>0.15 (0.07, 0.23)</w:t>
            </w:r>
          </w:p>
        </w:tc>
        <w:tc>
          <w:tcPr>
            <w:tcW w:w="725" w:type="pct"/>
            <w:tcBorders>
              <w:top w:val="nil"/>
              <w:left w:val="single" w:sz="4" w:space="0" w:color="auto"/>
              <w:bottom w:val="nil"/>
              <w:right w:val="single" w:sz="4" w:space="0" w:color="auto"/>
            </w:tcBorders>
            <w:shd w:val="clear" w:color="auto" w:fill="auto"/>
            <w:vAlign w:val="center"/>
          </w:tcPr>
          <w:p w14:paraId="5CD02678" w14:textId="77777777" w:rsidR="00F55316" w:rsidRPr="00387A94" w:rsidRDefault="00F55316" w:rsidP="009D6366">
            <w:pPr>
              <w:jc w:val="center"/>
              <w:rPr>
                <w:rFonts w:ascii="Arial Narrow" w:hAnsi="Arial Narrow"/>
                <w:iCs/>
                <w:sz w:val="18"/>
                <w:szCs w:val="18"/>
              </w:rPr>
            </w:pPr>
            <w:r w:rsidRPr="00387A94">
              <w:rPr>
                <w:rFonts w:ascii="Arial Narrow" w:hAnsi="Arial Narrow"/>
                <w:b/>
                <w:bCs/>
                <w:iCs/>
                <w:sz w:val="18"/>
                <w:szCs w:val="18"/>
              </w:rPr>
              <w:t>3.18 (1.58, 6.38)</w:t>
            </w:r>
          </w:p>
        </w:tc>
      </w:tr>
      <w:tr w:rsidR="00F55316" w:rsidRPr="00CB7342" w14:paraId="632B6235" w14:textId="77777777" w:rsidTr="009D6366">
        <w:trPr>
          <w:trHeight w:val="170"/>
        </w:trPr>
        <w:tc>
          <w:tcPr>
            <w:tcW w:w="1334" w:type="pct"/>
            <w:shd w:val="clear" w:color="auto" w:fill="auto"/>
            <w:vAlign w:val="center"/>
          </w:tcPr>
          <w:p w14:paraId="713C2A88" w14:textId="77777777" w:rsidR="00F55316" w:rsidRPr="00CB7342" w:rsidRDefault="00F55316" w:rsidP="009D6366">
            <w:pPr>
              <w:ind w:left="112"/>
              <w:jc w:val="left"/>
              <w:rPr>
                <w:rFonts w:ascii="Arial Narrow" w:hAnsi="Arial Narrow"/>
                <w:iCs/>
                <w:sz w:val="18"/>
                <w:szCs w:val="18"/>
              </w:rPr>
            </w:pPr>
            <w:r w:rsidRPr="00CB7342">
              <w:rPr>
                <w:rFonts w:ascii="Arial Narrow" w:hAnsi="Arial Narrow"/>
                <w:iCs/>
                <w:sz w:val="18"/>
                <w:szCs w:val="18"/>
              </w:rPr>
              <w:t>MA,</w:t>
            </w:r>
            <w:r w:rsidRPr="00CB7342">
              <w:rPr>
                <w:rFonts w:ascii="Arial Narrow" w:hAnsi="Arial Narrow"/>
                <w:iCs/>
                <w:sz w:val="18"/>
                <w:szCs w:val="18"/>
                <w:lang w:val="fr-FR"/>
              </w:rPr>
              <w:t xml:space="preserve"> TNF-exp/IR</w:t>
            </w:r>
          </w:p>
        </w:tc>
        <w:tc>
          <w:tcPr>
            <w:tcW w:w="746" w:type="pct"/>
            <w:shd w:val="clear" w:color="auto" w:fill="auto"/>
          </w:tcPr>
          <w:p w14:paraId="2C38A496" w14:textId="77777777" w:rsidR="00F55316" w:rsidRPr="00CB7342" w:rsidRDefault="00F55316" w:rsidP="009D6366">
            <w:pPr>
              <w:jc w:val="center"/>
              <w:rPr>
                <w:rFonts w:ascii="Arial Narrow" w:hAnsi="Arial Narrow"/>
                <w:iCs/>
                <w:sz w:val="18"/>
                <w:szCs w:val="18"/>
                <w:lang w:val="fr-FR"/>
              </w:rPr>
            </w:pPr>
            <w:r w:rsidRPr="00CB7342">
              <w:rPr>
                <w:rFonts w:ascii="Arial Narrow" w:hAnsi="Arial Narrow"/>
                <w:iCs/>
                <w:sz w:val="18"/>
                <w:szCs w:val="18"/>
                <w:lang w:val="fr-FR"/>
              </w:rPr>
              <w:t>16/167 (9.6)</w:t>
            </w:r>
          </w:p>
        </w:tc>
        <w:tc>
          <w:tcPr>
            <w:tcW w:w="747" w:type="pct"/>
            <w:tcBorders>
              <w:right w:val="single" w:sz="4" w:space="0" w:color="auto"/>
            </w:tcBorders>
            <w:shd w:val="clear" w:color="auto" w:fill="auto"/>
          </w:tcPr>
          <w:p w14:paraId="140EC7AA" w14:textId="77777777" w:rsidR="00F55316" w:rsidRPr="00CB7342" w:rsidRDefault="00F55316" w:rsidP="009D6366">
            <w:pPr>
              <w:jc w:val="center"/>
              <w:rPr>
                <w:rFonts w:ascii="Arial Narrow" w:hAnsi="Arial Narrow"/>
                <w:iCs/>
                <w:sz w:val="18"/>
                <w:szCs w:val="18"/>
                <w:lang w:val="fr-FR"/>
              </w:rPr>
            </w:pPr>
            <w:r w:rsidRPr="00CB7342">
              <w:rPr>
                <w:rFonts w:ascii="Arial Narrow" w:hAnsi="Arial Narrow"/>
                <w:iCs/>
                <w:sz w:val="18"/>
                <w:szCs w:val="18"/>
                <w:lang w:val="fr-FR"/>
              </w:rPr>
              <w:t>6/104 (5.8)</w:t>
            </w:r>
          </w:p>
        </w:tc>
        <w:tc>
          <w:tcPr>
            <w:tcW w:w="724" w:type="pct"/>
            <w:tcBorders>
              <w:top w:val="nil"/>
              <w:left w:val="single" w:sz="4" w:space="0" w:color="auto"/>
              <w:bottom w:val="nil"/>
              <w:right w:val="single" w:sz="4" w:space="0" w:color="auto"/>
            </w:tcBorders>
            <w:shd w:val="clear" w:color="auto" w:fill="auto"/>
            <w:vAlign w:val="center"/>
          </w:tcPr>
          <w:p w14:paraId="160E8EF1" w14:textId="77777777" w:rsidR="00F55316" w:rsidRPr="00CB7342" w:rsidRDefault="00F55316" w:rsidP="009D6366">
            <w:pPr>
              <w:jc w:val="center"/>
              <w:rPr>
                <w:rFonts w:ascii="Arial Narrow" w:hAnsi="Arial Narrow"/>
                <w:sz w:val="18"/>
                <w:szCs w:val="18"/>
              </w:rPr>
            </w:pPr>
            <w:r w:rsidRPr="00CB7342">
              <w:rPr>
                <w:rFonts w:ascii="Arial Narrow" w:hAnsi="Arial Narrow"/>
                <w:sz w:val="18"/>
                <w:szCs w:val="18"/>
              </w:rPr>
              <w:t>1.62 (0.49, 5.37)</w:t>
            </w:r>
          </w:p>
        </w:tc>
        <w:tc>
          <w:tcPr>
            <w:tcW w:w="724" w:type="pct"/>
            <w:tcBorders>
              <w:top w:val="nil"/>
              <w:left w:val="single" w:sz="4" w:space="0" w:color="auto"/>
              <w:bottom w:val="nil"/>
              <w:right w:val="single" w:sz="4" w:space="0" w:color="auto"/>
            </w:tcBorders>
            <w:shd w:val="clear" w:color="auto" w:fill="auto"/>
            <w:vAlign w:val="center"/>
          </w:tcPr>
          <w:p w14:paraId="478E6048" w14:textId="77777777" w:rsidR="00F55316" w:rsidRPr="00CB7342" w:rsidRDefault="00F55316" w:rsidP="009D6366">
            <w:pPr>
              <w:jc w:val="center"/>
              <w:rPr>
                <w:rFonts w:ascii="Arial Narrow" w:hAnsi="Arial Narrow"/>
                <w:sz w:val="18"/>
                <w:szCs w:val="18"/>
              </w:rPr>
            </w:pPr>
            <w:r w:rsidRPr="00CB7342">
              <w:rPr>
                <w:rFonts w:ascii="Arial Narrow" w:hAnsi="Arial Narrow"/>
                <w:sz w:val="18"/>
                <w:szCs w:val="18"/>
              </w:rPr>
              <w:t>0.04 (-0.02, 0.11)</w:t>
            </w:r>
          </w:p>
        </w:tc>
        <w:tc>
          <w:tcPr>
            <w:tcW w:w="725" w:type="pct"/>
            <w:tcBorders>
              <w:top w:val="nil"/>
              <w:left w:val="single" w:sz="4" w:space="0" w:color="auto"/>
              <w:bottom w:val="nil"/>
              <w:right w:val="single" w:sz="4" w:space="0" w:color="auto"/>
            </w:tcBorders>
            <w:shd w:val="clear" w:color="auto" w:fill="auto"/>
            <w:vAlign w:val="center"/>
          </w:tcPr>
          <w:p w14:paraId="3C1094DB" w14:textId="77777777" w:rsidR="00F55316" w:rsidRPr="00387A94" w:rsidRDefault="00F55316" w:rsidP="009D6366">
            <w:pPr>
              <w:jc w:val="center"/>
              <w:rPr>
                <w:rFonts w:ascii="Arial Narrow" w:hAnsi="Arial Narrow"/>
                <w:iCs/>
                <w:sz w:val="18"/>
                <w:szCs w:val="18"/>
              </w:rPr>
            </w:pPr>
            <w:r w:rsidRPr="00387A94">
              <w:rPr>
                <w:rFonts w:ascii="Arial Narrow" w:hAnsi="Arial Narrow"/>
                <w:iCs/>
                <w:sz w:val="18"/>
                <w:szCs w:val="18"/>
              </w:rPr>
              <w:t>1.62 (0.49, 5.37)</w:t>
            </w:r>
          </w:p>
        </w:tc>
      </w:tr>
      <w:tr w:rsidR="00F55316" w:rsidRPr="00CB7342" w14:paraId="6966FEE6" w14:textId="77777777" w:rsidTr="009D6366">
        <w:trPr>
          <w:trHeight w:val="70"/>
        </w:trPr>
        <w:tc>
          <w:tcPr>
            <w:tcW w:w="2827" w:type="pct"/>
            <w:gridSpan w:val="3"/>
            <w:tcBorders>
              <w:right w:val="single" w:sz="4" w:space="0" w:color="auto"/>
            </w:tcBorders>
            <w:shd w:val="clear" w:color="auto" w:fill="auto"/>
            <w:vAlign w:val="center"/>
          </w:tcPr>
          <w:p w14:paraId="1263847E" w14:textId="77777777" w:rsidR="00F55316" w:rsidRPr="00CB7342" w:rsidRDefault="00F55316" w:rsidP="009D6366">
            <w:pPr>
              <w:rPr>
                <w:rFonts w:ascii="Arial Narrow" w:hAnsi="Arial Narrow"/>
                <w:b/>
                <w:bCs/>
                <w:iCs/>
                <w:sz w:val="18"/>
                <w:szCs w:val="18"/>
              </w:rPr>
            </w:pPr>
            <w:r w:rsidRPr="00CB7342">
              <w:rPr>
                <w:rFonts w:ascii="Arial Narrow" w:hAnsi="Arial Narrow"/>
                <w:b/>
                <w:bCs/>
                <w:iCs/>
                <w:sz w:val="18"/>
                <w:szCs w:val="18"/>
              </w:rPr>
              <w:t>Clinical remission: ADA 160mg -&gt; 80mg v PBO (Wk8)</w:t>
            </w:r>
          </w:p>
        </w:tc>
        <w:tc>
          <w:tcPr>
            <w:tcW w:w="724" w:type="pct"/>
            <w:tcBorders>
              <w:top w:val="nil"/>
              <w:left w:val="single" w:sz="4" w:space="0" w:color="auto"/>
              <w:bottom w:val="nil"/>
              <w:right w:val="single" w:sz="4" w:space="0" w:color="auto"/>
            </w:tcBorders>
            <w:shd w:val="clear" w:color="auto" w:fill="auto"/>
            <w:vAlign w:val="center"/>
          </w:tcPr>
          <w:p w14:paraId="0EDE8535" w14:textId="77777777" w:rsidR="00F55316" w:rsidRPr="00CB7342" w:rsidRDefault="00F55316" w:rsidP="009D6366">
            <w:pPr>
              <w:jc w:val="center"/>
              <w:rPr>
                <w:rFonts w:ascii="Arial Narrow" w:hAnsi="Arial Narrow"/>
                <w:sz w:val="18"/>
                <w:szCs w:val="18"/>
              </w:rPr>
            </w:pPr>
          </w:p>
        </w:tc>
        <w:tc>
          <w:tcPr>
            <w:tcW w:w="724" w:type="pct"/>
            <w:tcBorders>
              <w:top w:val="nil"/>
              <w:left w:val="single" w:sz="4" w:space="0" w:color="auto"/>
              <w:bottom w:val="nil"/>
              <w:right w:val="single" w:sz="4" w:space="0" w:color="auto"/>
            </w:tcBorders>
            <w:shd w:val="clear" w:color="auto" w:fill="auto"/>
            <w:vAlign w:val="center"/>
          </w:tcPr>
          <w:p w14:paraId="09A8F4E9" w14:textId="77777777" w:rsidR="00F55316" w:rsidRPr="00CB7342" w:rsidRDefault="00F55316" w:rsidP="009D6366">
            <w:pPr>
              <w:jc w:val="center"/>
              <w:rPr>
                <w:rFonts w:ascii="Arial Narrow" w:hAnsi="Arial Narrow"/>
                <w:sz w:val="18"/>
                <w:szCs w:val="18"/>
              </w:rPr>
            </w:pPr>
          </w:p>
        </w:tc>
        <w:tc>
          <w:tcPr>
            <w:tcW w:w="725" w:type="pct"/>
            <w:tcBorders>
              <w:top w:val="nil"/>
              <w:left w:val="single" w:sz="4" w:space="0" w:color="auto"/>
              <w:bottom w:val="nil"/>
              <w:right w:val="single" w:sz="4" w:space="0" w:color="auto"/>
            </w:tcBorders>
            <w:shd w:val="clear" w:color="auto" w:fill="auto"/>
            <w:vAlign w:val="center"/>
          </w:tcPr>
          <w:p w14:paraId="31C83A07" w14:textId="77777777" w:rsidR="00F55316" w:rsidRPr="00387A94" w:rsidRDefault="00F55316" w:rsidP="009D6366">
            <w:pPr>
              <w:jc w:val="center"/>
              <w:rPr>
                <w:rFonts w:ascii="Arial Narrow" w:hAnsi="Arial Narrow"/>
                <w:iCs/>
                <w:sz w:val="18"/>
                <w:szCs w:val="18"/>
              </w:rPr>
            </w:pPr>
          </w:p>
        </w:tc>
      </w:tr>
      <w:tr w:rsidR="00F55316" w:rsidRPr="00CB7342" w14:paraId="2B5C8FC2" w14:textId="77777777" w:rsidTr="009D6366">
        <w:trPr>
          <w:trHeight w:val="170"/>
        </w:trPr>
        <w:tc>
          <w:tcPr>
            <w:tcW w:w="1334" w:type="pct"/>
            <w:shd w:val="clear" w:color="auto" w:fill="auto"/>
            <w:vAlign w:val="center"/>
          </w:tcPr>
          <w:p w14:paraId="2F4DAE06" w14:textId="77777777" w:rsidR="00F55316" w:rsidRPr="00CB7342" w:rsidRDefault="00F55316" w:rsidP="009D6366">
            <w:pPr>
              <w:jc w:val="left"/>
              <w:rPr>
                <w:rFonts w:ascii="Arial Narrow" w:hAnsi="Arial Narrow"/>
                <w:iCs/>
                <w:sz w:val="18"/>
                <w:szCs w:val="18"/>
                <w:lang w:val="fr-FR"/>
              </w:rPr>
            </w:pPr>
            <w:r w:rsidRPr="00CB7342">
              <w:rPr>
                <w:rFonts w:ascii="Arial Narrow" w:hAnsi="Arial Narrow"/>
                <w:iCs/>
                <w:sz w:val="18"/>
                <w:szCs w:val="18"/>
                <w:lang w:val="fr-FR"/>
              </w:rPr>
              <w:t>ULTRA 1, ITT/ TNF-naive Wk8</w:t>
            </w:r>
          </w:p>
        </w:tc>
        <w:tc>
          <w:tcPr>
            <w:tcW w:w="746" w:type="pct"/>
            <w:shd w:val="clear" w:color="auto" w:fill="auto"/>
          </w:tcPr>
          <w:p w14:paraId="5219E84E" w14:textId="77777777" w:rsidR="00F55316" w:rsidRPr="00CB7342" w:rsidRDefault="00F55316" w:rsidP="009D6366">
            <w:pPr>
              <w:jc w:val="center"/>
              <w:rPr>
                <w:rFonts w:ascii="Arial Narrow" w:hAnsi="Arial Narrow"/>
                <w:iCs/>
                <w:sz w:val="18"/>
                <w:szCs w:val="18"/>
                <w:lang w:val="fr-FR"/>
              </w:rPr>
            </w:pPr>
            <w:r w:rsidRPr="00CB7342">
              <w:rPr>
                <w:rFonts w:ascii="Arial Narrow" w:hAnsi="Arial Narrow"/>
                <w:iCs/>
                <w:sz w:val="18"/>
                <w:szCs w:val="18"/>
                <w:lang w:val="fr-FR"/>
              </w:rPr>
              <w:t>24/130 (18.5)</w:t>
            </w:r>
          </w:p>
        </w:tc>
        <w:tc>
          <w:tcPr>
            <w:tcW w:w="747" w:type="pct"/>
            <w:tcBorders>
              <w:right w:val="single" w:sz="4" w:space="0" w:color="auto"/>
            </w:tcBorders>
            <w:shd w:val="clear" w:color="auto" w:fill="auto"/>
          </w:tcPr>
          <w:p w14:paraId="46F1E728" w14:textId="77777777" w:rsidR="00F55316" w:rsidRPr="00CB7342" w:rsidRDefault="00F55316" w:rsidP="009D6366">
            <w:pPr>
              <w:jc w:val="center"/>
              <w:rPr>
                <w:rFonts w:ascii="Arial Narrow" w:hAnsi="Arial Narrow"/>
                <w:iCs/>
                <w:sz w:val="18"/>
                <w:szCs w:val="18"/>
                <w:lang w:val="fr-FR"/>
              </w:rPr>
            </w:pPr>
            <w:r w:rsidRPr="00CB7342">
              <w:rPr>
                <w:rFonts w:ascii="Arial Narrow" w:hAnsi="Arial Narrow"/>
                <w:iCs/>
                <w:sz w:val="18"/>
                <w:szCs w:val="18"/>
                <w:lang w:val="fr-FR"/>
              </w:rPr>
              <w:t>12/130 (9.2)</w:t>
            </w:r>
          </w:p>
        </w:tc>
        <w:tc>
          <w:tcPr>
            <w:tcW w:w="724" w:type="pct"/>
            <w:tcBorders>
              <w:top w:val="nil"/>
              <w:left w:val="single" w:sz="4" w:space="0" w:color="auto"/>
              <w:bottom w:val="nil"/>
              <w:right w:val="single" w:sz="4" w:space="0" w:color="auto"/>
            </w:tcBorders>
            <w:shd w:val="clear" w:color="auto" w:fill="auto"/>
            <w:vAlign w:val="center"/>
          </w:tcPr>
          <w:p w14:paraId="493DB5CF" w14:textId="77777777" w:rsidR="00F55316" w:rsidRPr="00CB7342" w:rsidRDefault="00F55316" w:rsidP="009D6366">
            <w:pPr>
              <w:jc w:val="center"/>
              <w:rPr>
                <w:rFonts w:ascii="Arial Narrow" w:hAnsi="Arial Narrow"/>
                <w:sz w:val="18"/>
                <w:szCs w:val="18"/>
              </w:rPr>
            </w:pPr>
            <w:r w:rsidRPr="00CB7342">
              <w:rPr>
                <w:rFonts w:ascii="Arial Narrow" w:hAnsi="Arial Narrow"/>
                <w:b/>
                <w:bCs/>
                <w:sz w:val="18"/>
                <w:szCs w:val="18"/>
              </w:rPr>
              <w:t>2.00 (1.05, 3.83)</w:t>
            </w:r>
          </w:p>
        </w:tc>
        <w:tc>
          <w:tcPr>
            <w:tcW w:w="724" w:type="pct"/>
            <w:tcBorders>
              <w:top w:val="nil"/>
              <w:left w:val="single" w:sz="4" w:space="0" w:color="auto"/>
              <w:bottom w:val="nil"/>
              <w:right w:val="single" w:sz="4" w:space="0" w:color="auto"/>
            </w:tcBorders>
            <w:shd w:val="clear" w:color="auto" w:fill="auto"/>
            <w:vAlign w:val="center"/>
          </w:tcPr>
          <w:p w14:paraId="5F749C97" w14:textId="77777777" w:rsidR="00F55316" w:rsidRPr="00CB7342" w:rsidRDefault="00F55316" w:rsidP="009D6366">
            <w:pPr>
              <w:jc w:val="center"/>
              <w:rPr>
                <w:rFonts w:ascii="Arial Narrow" w:hAnsi="Arial Narrow"/>
                <w:sz w:val="18"/>
                <w:szCs w:val="18"/>
              </w:rPr>
            </w:pPr>
            <w:r w:rsidRPr="00CB7342">
              <w:rPr>
                <w:rFonts w:ascii="Arial Narrow" w:hAnsi="Arial Narrow"/>
                <w:b/>
                <w:bCs/>
                <w:sz w:val="18"/>
                <w:szCs w:val="18"/>
              </w:rPr>
              <w:t>0.09 (0.01, 0.18)</w:t>
            </w:r>
          </w:p>
        </w:tc>
        <w:tc>
          <w:tcPr>
            <w:tcW w:w="725" w:type="pct"/>
            <w:tcBorders>
              <w:top w:val="nil"/>
              <w:left w:val="single" w:sz="4" w:space="0" w:color="auto"/>
              <w:bottom w:val="nil"/>
              <w:right w:val="single" w:sz="4" w:space="0" w:color="auto"/>
            </w:tcBorders>
            <w:shd w:val="clear" w:color="auto" w:fill="auto"/>
            <w:vAlign w:val="center"/>
          </w:tcPr>
          <w:p w14:paraId="17A83742" w14:textId="77777777" w:rsidR="00F55316" w:rsidRPr="00387A94" w:rsidRDefault="00F55316" w:rsidP="009D6366">
            <w:pPr>
              <w:jc w:val="center"/>
              <w:rPr>
                <w:rFonts w:ascii="Arial Narrow" w:hAnsi="Arial Narrow"/>
                <w:iCs/>
                <w:sz w:val="18"/>
                <w:szCs w:val="18"/>
              </w:rPr>
            </w:pPr>
            <w:r w:rsidRPr="00387A94">
              <w:rPr>
                <w:rFonts w:ascii="Arial Narrow" w:hAnsi="Arial Narrow"/>
                <w:b/>
                <w:bCs/>
                <w:iCs/>
                <w:sz w:val="18"/>
                <w:szCs w:val="18"/>
              </w:rPr>
              <w:t>2.23 (1.06, 4.67)</w:t>
            </w:r>
          </w:p>
        </w:tc>
      </w:tr>
      <w:tr w:rsidR="00F55316" w:rsidRPr="00CB7342" w14:paraId="3985ABB1" w14:textId="77777777" w:rsidTr="009D6366">
        <w:trPr>
          <w:trHeight w:val="170"/>
        </w:trPr>
        <w:tc>
          <w:tcPr>
            <w:tcW w:w="1334" w:type="pct"/>
            <w:shd w:val="clear" w:color="auto" w:fill="auto"/>
            <w:vAlign w:val="center"/>
          </w:tcPr>
          <w:p w14:paraId="1903C279" w14:textId="77777777" w:rsidR="00F55316" w:rsidRPr="00E23611" w:rsidRDefault="00F55316" w:rsidP="009D6366">
            <w:pPr>
              <w:jc w:val="left"/>
              <w:rPr>
                <w:rFonts w:ascii="Arial Narrow" w:hAnsi="Arial Narrow"/>
                <w:iCs/>
                <w:sz w:val="18"/>
                <w:szCs w:val="18"/>
              </w:rPr>
            </w:pPr>
            <w:r w:rsidRPr="00E23611">
              <w:rPr>
                <w:rFonts w:ascii="Arial Narrow" w:hAnsi="Arial Narrow"/>
                <w:iCs/>
                <w:sz w:val="18"/>
                <w:szCs w:val="18"/>
              </w:rPr>
              <w:t>SUZUKI, ITT/TNF-naive Wk8</w:t>
            </w:r>
          </w:p>
        </w:tc>
        <w:tc>
          <w:tcPr>
            <w:tcW w:w="746" w:type="pct"/>
            <w:shd w:val="clear" w:color="auto" w:fill="auto"/>
          </w:tcPr>
          <w:p w14:paraId="404849E3" w14:textId="77777777" w:rsidR="00F55316" w:rsidRPr="00CB7342" w:rsidRDefault="00F55316" w:rsidP="009D6366">
            <w:pPr>
              <w:jc w:val="center"/>
              <w:rPr>
                <w:rFonts w:ascii="Arial Narrow" w:hAnsi="Arial Narrow"/>
                <w:iCs/>
                <w:sz w:val="18"/>
                <w:szCs w:val="18"/>
                <w:lang w:val="fr-FR"/>
              </w:rPr>
            </w:pPr>
            <w:r w:rsidRPr="00CB7342">
              <w:rPr>
                <w:rFonts w:ascii="Arial Narrow" w:hAnsi="Arial Narrow"/>
                <w:iCs/>
                <w:sz w:val="18"/>
                <w:szCs w:val="18"/>
                <w:lang w:val="fr-FR"/>
              </w:rPr>
              <w:t>9/90 (10.0)</w:t>
            </w:r>
          </w:p>
        </w:tc>
        <w:tc>
          <w:tcPr>
            <w:tcW w:w="747" w:type="pct"/>
            <w:tcBorders>
              <w:right w:val="single" w:sz="4" w:space="0" w:color="auto"/>
            </w:tcBorders>
            <w:shd w:val="clear" w:color="auto" w:fill="auto"/>
          </w:tcPr>
          <w:p w14:paraId="30477091" w14:textId="77777777" w:rsidR="00F55316" w:rsidRPr="00CB7342" w:rsidRDefault="00F55316" w:rsidP="009D6366">
            <w:pPr>
              <w:jc w:val="center"/>
              <w:rPr>
                <w:rFonts w:ascii="Arial Narrow" w:hAnsi="Arial Narrow"/>
                <w:iCs/>
                <w:sz w:val="18"/>
                <w:szCs w:val="18"/>
                <w:lang w:val="fr-FR"/>
              </w:rPr>
            </w:pPr>
            <w:r w:rsidRPr="00CB7342">
              <w:rPr>
                <w:rFonts w:ascii="Arial Narrow" w:hAnsi="Arial Narrow"/>
                <w:iCs/>
                <w:sz w:val="18"/>
                <w:szCs w:val="18"/>
                <w:lang w:val="fr-FR"/>
              </w:rPr>
              <w:t>11/96 (11.5)</w:t>
            </w:r>
          </w:p>
        </w:tc>
        <w:tc>
          <w:tcPr>
            <w:tcW w:w="724" w:type="pct"/>
            <w:tcBorders>
              <w:top w:val="nil"/>
              <w:left w:val="single" w:sz="4" w:space="0" w:color="auto"/>
              <w:bottom w:val="nil"/>
              <w:right w:val="single" w:sz="4" w:space="0" w:color="auto"/>
            </w:tcBorders>
            <w:shd w:val="clear" w:color="auto" w:fill="auto"/>
            <w:vAlign w:val="center"/>
          </w:tcPr>
          <w:p w14:paraId="3FB6421E" w14:textId="77777777" w:rsidR="00F55316" w:rsidRPr="00CB7342" w:rsidRDefault="00F55316" w:rsidP="009D6366">
            <w:pPr>
              <w:jc w:val="center"/>
              <w:rPr>
                <w:rFonts w:ascii="Arial Narrow" w:hAnsi="Arial Narrow"/>
                <w:sz w:val="18"/>
                <w:szCs w:val="18"/>
              </w:rPr>
            </w:pPr>
            <w:r w:rsidRPr="00CB7342">
              <w:rPr>
                <w:rFonts w:ascii="Arial Narrow" w:hAnsi="Arial Narrow"/>
                <w:sz w:val="18"/>
                <w:szCs w:val="18"/>
              </w:rPr>
              <w:t>0.87 (0.38, 2.01)</w:t>
            </w:r>
          </w:p>
        </w:tc>
        <w:tc>
          <w:tcPr>
            <w:tcW w:w="724" w:type="pct"/>
            <w:tcBorders>
              <w:top w:val="nil"/>
              <w:left w:val="single" w:sz="4" w:space="0" w:color="auto"/>
              <w:bottom w:val="nil"/>
              <w:right w:val="single" w:sz="4" w:space="0" w:color="auto"/>
            </w:tcBorders>
            <w:shd w:val="clear" w:color="auto" w:fill="auto"/>
            <w:vAlign w:val="center"/>
          </w:tcPr>
          <w:p w14:paraId="4E1351C3" w14:textId="77777777" w:rsidR="00F55316" w:rsidRPr="00CB7342" w:rsidRDefault="00F55316" w:rsidP="009D6366">
            <w:pPr>
              <w:jc w:val="center"/>
              <w:rPr>
                <w:rFonts w:ascii="Arial Narrow" w:hAnsi="Arial Narrow"/>
                <w:sz w:val="18"/>
                <w:szCs w:val="18"/>
              </w:rPr>
            </w:pPr>
            <w:r w:rsidRPr="00CB7342">
              <w:rPr>
                <w:rFonts w:ascii="Arial Narrow" w:hAnsi="Arial Narrow"/>
                <w:sz w:val="18"/>
                <w:szCs w:val="18"/>
              </w:rPr>
              <w:t>-0.01 (-0.10, 0.07)</w:t>
            </w:r>
          </w:p>
        </w:tc>
        <w:tc>
          <w:tcPr>
            <w:tcW w:w="725" w:type="pct"/>
            <w:tcBorders>
              <w:top w:val="nil"/>
              <w:left w:val="single" w:sz="4" w:space="0" w:color="auto"/>
              <w:bottom w:val="nil"/>
              <w:right w:val="single" w:sz="4" w:space="0" w:color="auto"/>
            </w:tcBorders>
            <w:shd w:val="clear" w:color="auto" w:fill="auto"/>
            <w:vAlign w:val="center"/>
          </w:tcPr>
          <w:p w14:paraId="56349003" w14:textId="77777777" w:rsidR="00F55316" w:rsidRPr="00387A94" w:rsidRDefault="00F55316" w:rsidP="009D6366">
            <w:pPr>
              <w:jc w:val="center"/>
              <w:rPr>
                <w:rFonts w:ascii="Arial Narrow" w:hAnsi="Arial Narrow"/>
                <w:iCs/>
                <w:sz w:val="18"/>
                <w:szCs w:val="18"/>
              </w:rPr>
            </w:pPr>
            <w:r w:rsidRPr="00387A94">
              <w:rPr>
                <w:rFonts w:ascii="Arial Narrow" w:hAnsi="Arial Narrow"/>
                <w:iCs/>
                <w:sz w:val="18"/>
                <w:szCs w:val="18"/>
              </w:rPr>
              <w:t>0.86 (0.34, 2.18)</w:t>
            </w:r>
          </w:p>
        </w:tc>
      </w:tr>
      <w:tr w:rsidR="00F55316" w:rsidRPr="00CB7342" w14:paraId="256390C8" w14:textId="77777777" w:rsidTr="009D6366">
        <w:trPr>
          <w:trHeight w:val="170"/>
        </w:trPr>
        <w:tc>
          <w:tcPr>
            <w:tcW w:w="1334" w:type="pct"/>
            <w:shd w:val="clear" w:color="auto" w:fill="auto"/>
            <w:vAlign w:val="center"/>
          </w:tcPr>
          <w:p w14:paraId="58186EA8" w14:textId="77777777" w:rsidR="00F55316" w:rsidRPr="00CB7342" w:rsidRDefault="00F55316" w:rsidP="009D6366">
            <w:pPr>
              <w:jc w:val="left"/>
              <w:rPr>
                <w:rFonts w:ascii="Arial Narrow" w:hAnsi="Arial Narrow"/>
                <w:iCs/>
                <w:sz w:val="18"/>
                <w:szCs w:val="18"/>
                <w:lang w:val="fr-FR"/>
              </w:rPr>
            </w:pPr>
            <w:r w:rsidRPr="00CB7342">
              <w:rPr>
                <w:rFonts w:ascii="Arial Narrow" w:hAnsi="Arial Narrow"/>
                <w:iCs/>
                <w:sz w:val="18"/>
                <w:szCs w:val="18"/>
                <w:lang w:val="fr-FR"/>
              </w:rPr>
              <w:t>ULTRA 2, ITT Wk8</w:t>
            </w:r>
          </w:p>
        </w:tc>
        <w:tc>
          <w:tcPr>
            <w:tcW w:w="746" w:type="pct"/>
            <w:shd w:val="clear" w:color="auto" w:fill="auto"/>
          </w:tcPr>
          <w:p w14:paraId="3C59F634" w14:textId="77777777" w:rsidR="00F55316" w:rsidRPr="00CB7342" w:rsidRDefault="00F55316" w:rsidP="009D6366">
            <w:pPr>
              <w:jc w:val="center"/>
              <w:rPr>
                <w:rFonts w:ascii="Arial Narrow" w:hAnsi="Arial Narrow"/>
                <w:iCs/>
                <w:sz w:val="18"/>
                <w:szCs w:val="18"/>
                <w:lang w:val="fr-FR"/>
              </w:rPr>
            </w:pPr>
            <w:r w:rsidRPr="00CB7342">
              <w:rPr>
                <w:rFonts w:ascii="Arial Narrow" w:hAnsi="Arial Narrow"/>
                <w:iCs/>
                <w:sz w:val="18"/>
                <w:szCs w:val="18"/>
                <w:lang w:val="fr-FR"/>
              </w:rPr>
              <w:t>41/248 (16.5)</w:t>
            </w:r>
          </w:p>
        </w:tc>
        <w:tc>
          <w:tcPr>
            <w:tcW w:w="747" w:type="pct"/>
            <w:tcBorders>
              <w:right w:val="single" w:sz="4" w:space="0" w:color="auto"/>
            </w:tcBorders>
            <w:shd w:val="clear" w:color="auto" w:fill="auto"/>
          </w:tcPr>
          <w:p w14:paraId="6246F431" w14:textId="77777777" w:rsidR="00F55316" w:rsidRPr="00CB7342" w:rsidRDefault="00F55316" w:rsidP="009D6366">
            <w:pPr>
              <w:jc w:val="center"/>
              <w:rPr>
                <w:rFonts w:ascii="Arial Narrow" w:hAnsi="Arial Narrow"/>
                <w:iCs/>
                <w:sz w:val="18"/>
                <w:szCs w:val="18"/>
                <w:lang w:val="fr-FR"/>
              </w:rPr>
            </w:pPr>
            <w:r w:rsidRPr="00CB7342">
              <w:rPr>
                <w:rFonts w:ascii="Arial Narrow" w:hAnsi="Arial Narrow"/>
                <w:iCs/>
                <w:sz w:val="18"/>
                <w:szCs w:val="18"/>
                <w:lang w:val="fr-FR"/>
              </w:rPr>
              <w:t>23/246 (9.3)</w:t>
            </w:r>
          </w:p>
        </w:tc>
        <w:tc>
          <w:tcPr>
            <w:tcW w:w="724" w:type="pct"/>
            <w:tcBorders>
              <w:top w:val="nil"/>
              <w:left w:val="single" w:sz="4" w:space="0" w:color="auto"/>
              <w:bottom w:val="nil"/>
              <w:right w:val="single" w:sz="4" w:space="0" w:color="auto"/>
            </w:tcBorders>
            <w:shd w:val="clear" w:color="auto" w:fill="auto"/>
            <w:vAlign w:val="center"/>
          </w:tcPr>
          <w:p w14:paraId="5712EAB2" w14:textId="77777777" w:rsidR="00F55316" w:rsidRPr="00CB7342" w:rsidRDefault="00F55316" w:rsidP="009D6366">
            <w:pPr>
              <w:jc w:val="center"/>
              <w:rPr>
                <w:rFonts w:ascii="Arial Narrow" w:hAnsi="Arial Narrow"/>
                <w:sz w:val="18"/>
                <w:szCs w:val="18"/>
              </w:rPr>
            </w:pPr>
            <w:r w:rsidRPr="00CB7342">
              <w:rPr>
                <w:rFonts w:ascii="Arial Narrow" w:hAnsi="Arial Narrow"/>
                <w:b/>
                <w:bCs/>
                <w:sz w:val="18"/>
                <w:szCs w:val="18"/>
              </w:rPr>
              <w:t>1.77 (1.10, 2.86)</w:t>
            </w:r>
          </w:p>
        </w:tc>
        <w:tc>
          <w:tcPr>
            <w:tcW w:w="724" w:type="pct"/>
            <w:tcBorders>
              <w:top w:val="nil"/>
              <w:left w:val="single" w:sz="4" w:space="0" w:color="auto"/>
              <w:bottom w:val="nil"/>
              <w:right w:val="single" w:sz="4" w:space="0" w:color="auto"/>
            </w:tcBorders>
            <w:shd w:val="clear" w:color="auto" w:fill="auto"/>
            <w:vAlign w:val="center"/>
          </w:tcPr>
          <w:p w14:paraId="0BC281EA" w14:textId="77777777" w:rsidR="00F55316" w:rsidRPr="00CB7342" w:rsidRDefault="00F55316" w:rsidP="009D6366">
            <w:pPr>
              <w:jc w:val="center"/>
              <w:rPr>
                <w:rFonts w:ascii="Arial Narrow" w:hAnsi="Arial Narrow"/>
                <w:sz w:val="18"/>
                <w:szCs w:val="18"/>
              </w:rPr>
            </w:pPr>
            <w:r w:rsidRPr="00CB7342">
              <w:rPr>
                <w:rFonts w:ascii="Arial Narrow" w:hAnsi="Arial Narrow"/>
                <w:b/>
                <w:bCs/>
                <w:sz w:val="18"/>
                <w:szCs w:val="18"/>
              </w:rPr>
              <w:t>0.07 (0.01, 1.13)</w:t>
            </w:r>
          </w:p>
        </w:tc>
        <w:tc>
          <w:tcPr>
            <w:tcW w:w="725" w:type="pct"/>
            <w:tcBorders>
              <w:top w:val="nil"/>
              <w:left w:val="single" w:sz="4" w:space="0" w:color="auto"/>
              <w:bottom w:val="nil"/>
              <w:right w:val="single" w:sz="4" w:space="0" w:color="auto"/>
            </w:tcBorders>
            <w:shd w:val="clear" w:color="auto" w:fill="auto"/>
            <w:vAlign w:val="center"/>
          </w:tcPr>
          <w:p w14:paraId="3FFE99EB" w14:textId="77777777" w:rsidR="00F55316" w:rsidRPr="00387A94" w:rsidRDefault="00F55316" w:rsidP="009D6366">
            <w:pPr>
              <w:jc w:val="center"/>
              <w:rPr>
                <w:rFonts w:ascii="Arial Narrow" w:hAnsi="Arial Narrow"/>
                <w:iCs/>
                <w:sz w:val="18"/>
                <w:szCs w:val="18"/>
              </w:rPr>
            </w:pPr>
            <w:r w:rsidRPr="00387A94">
              <w:rPr>
                <w:rFonts w:ascii="Arial Narrow" w:hAnsi="Arial Narrow"/>
                <w:b/>
                <w:bCs/>
                <w:iCs/>
                <w:sz w:val="18"/>
                <w:szCs w:val="18"/>
              </w:rPr>
              <w:t>1.92 (1.11, 3.31</w:t>
            </w:r>
            <w:r w:rsidRPr="00387A94">
              <w:rPr>
                <w:rFonts w:ascii="Arial Narrow" w:hAnsi="Arial Narrow"/>
                <w:iCs/>
                <w:sz w:val="18"/>
                <w:szCs w:val="18"/>
              </w:rPr>
              <w:t>)</w:t>
            </w:r>
          </w:p>
        </w:tc>
      </w:tr>
      <w:tr w:rsidR="00F55316" w:rsidRPr="00CB7342" w14:paraId="17852133" w14:textId="77777777" w:rsidTr="009D6366">
        <w:trPr>
          <w:trHeight w:val="170"/>
        </w:trPr>
        <w:tc>
          <w:tcPr>
            <w:tcW w:w="1334" w:type="pct"/>
            <w:shd w:val="clear" w:color="auto" w:fill="auto"/>
            <w:vAlign w:val="center"/>
          </w:tcPr>
          <w:p w14:paraId="77B61C46" w14:textId="77777777" w:rsidR="00F55316" w:rsidRPr="00CB7342" w:rsidRDefault="00F55316" w:rsidP="009D6366">
            <w:pPr>
              <w:jc w:val="left"/>
              <w:rPr>
                <w:rFonts w:ascii="Arial Narrow" w:hAnsi="Arial Narrow"/>
                <w:iCs/>
                <w:sz w:val="18"/>
                <w:szCs w:val="18"/>
                <w:lang w:val="fr-FR"/>
              </w:rPr>
            </w:pPr>
            <w:r w:rsidRPr="00CB7342">
              <w:rPr>
                <w:rFonts w:ascii="Arial Narrow" w:hAnsi="Arial Narrow"/>
                <w:iCs/>
                <w:sz w:val="18"/>
                <w:szCs w:val="18"/>
                <w:lang w:val="fr-FR"/>
              </w:rPr>
              <w:t>ULTRA 2, TNF-naive Wk8</w:t>
            </w:r>
          </w:p>
        </w:tc>
        <w:tc>
          <w:tcPr>
            <w:tcW w:w="746" w:type="pct"/>
            <w:shd w:val="clear" w:color="auto" w:fill="auto"/>
          </w:tcPr>
          <w:p w14:paraId="20679E8B" w14:textId="77777777" w:rsidR="00F55316" w:rsidRPr="00CB7342" w:rsidRDefault="00F55316" w:rsidP="009D6366">
            <w:pPr>
              <w:jc w:val="center"/>
              <w:rPr>
                <w:rFonts w:ascii="Arial Narrow" w:hAnsi="Arial Narrow"/>
                <w:iCs/>
                <w:sz w:val="18"/>
                <w:szCs w:val="18"/>
                <w:lang w:val="fr-FR"/>
              </w:rPr>
            </w:pPr>
            <w:r w:rsidRPr="00CB7342">
              <w:rPr>
                <w:rFonts w:ascii="Arial Narrow" w:hAnsi="Arial Narrow"/>
                <w:iCs/>
                <w:sz w:val="18"/>
                <w:szCs w:val="18"/>
                <w:lang w:val="fr-FR"/>
              </w:rPr>
              <w:t>32/150 (21.3)</w:t>
            </w:r>
          </w:p>
        </w:tc>
        <w:tc>
          <w:tcPr>
            <w:tcW w:w="747" w:type="pct"/>
            <w:tcBorders>
              <w:right w:val="single" w:sz="4" w:space="0" w:color="auto"/>
            </w:tcBorders>
            <w:shd w:val="clear" w:color="auto" w:fill="auto"/>
          </w:tcPr>
          <w:p w14:paraId="423A10BD" w14:textId="77777777" w:rsidR="00F55316" w:rsidRPr="00CB7342" w:rsidRDefault="00F55316" w:rsidP="009D6366">
            <w:pPr>
              <w:jc w:val="center"/>
              <w:rPr>
                <w:rFonts w:ascii="Arial Narrow" w:hAnsi="Arial Narrow"/>
                <w:iCs/>
                <w:sz w:val="18"/>
                <w:szCs w:val="18"/>
                <w:lang w:val="fr-FR"/>
              </w:rPr>
            </w:pPr>
            <w:r w:rsidRPr="00CB7342">
              <w:rPr>
                <w:rFonts w:ascii="Arial Narrow" w:hAnsi="Arial Narrow"/>
                <w:iCs/>
                <w:sz w:val="18"/>
                <w:szCs w:val="18"/>
                <w:lang w:val="fr-FR"/>
              </w:rPr>
              <w:t>16/145 (11.0))</w:t>
            </w:r>
          </w:p>
        </w:tc>
        <w:tc>
          <w:tcPr>
            <w:tcW w:w="724" w:type="pct"/>
            <w:tcBorders>
              <w:top w:val="nil"/>
              <w:left w:val="single" w:sz="4" w:space="0" w:color="auto"/>
              <w:bottom w:val="nil"/>
              <w:right w:val="single" w:sz="4" w:space="0" w:color="auto"/>
            </w:tcBorders>
            <w:shd w:val="clear" w:color="auto" w:fill="auto"/>
            <w:vAlign w:val="center"/>
          </w:tcPr>
          <w:p w14:paraId="48A0FF1F" w14:textId="77777777" w:rsidR="00F55316" w:rsidRPr="00CB7342" w:rsidRDefault="00F55316" w:rsidP="009D6366">
            <w:pPr>
              <w:jc w:val="center"/>
              <w:rPr>
                <w:rFonts w:ascii="Arial Narrow" w:hAnsi="Arial Narrow"/>
                <w:sz w:val="18"/>
                <w:szCs w:val="18"/>
              </w:rPr>
            </w:pPr>
            <w:r w:rsidRPr="00CB7342">
              <w:rPr>
                <w:rFonts w:ascii="Arial Narrow" w:hAnsi="Arial Narrow"/>
                <w:b/>
                <w:bCs/>
                <w:sz w:val="18"/>
                <w:szCs w:val="18"/>
              </w:rPr>
              <w:t>1.93 (1.11, 3.37)</w:t>
            </w:r>
          </w:p>
        </w:tc>
        <w:tc>
          <w:tcPr>
            <w:tcW w:w="724" w:type="pct"/>
            <w:tcBorders>
              <w:top w:val="nil"/>
              <w:left w:val="single" w:sz="4" w:space="0" w:color="auto"/>
              <w:bottom w:val="nil"/>
              <w:right w:val="single" w:sz="4" w:space="0" w:color="auto"/>
            </w:tcBorders>
            <w:shd w:val="clear" w:color="auto" w:fill="auto"/>
            <w:vAlign w:val="center"/>
          </w:tcPr>
          <w:p w14:paraId="636827A5" w14:textId="77777777" w:rsidR="00F55316" w:rsidRPr="00CB7342" w:rsidRDefault="00F55316" w:rsidP="009D6366">
            <w:pPr>
              <w:jc w:val="center"/>
              <w:rPr>
                <w:rFonts w:ascii="Arial Narrow" w:hAnsi="Arial Narrow"/>
                <w:sz w:val="18"/>
                <w:szCs w:val="18"/>
              </w:rPr>
            </w:pPr>
            <w:r w:rsidRPr="00CB7342">
              <w:rPr>
                <w:rFonts w:ascii="Arial Narrow" w:hAnsi="Arial Narrow"/>
                <w:b/>
                <w:bCs/>
                <w:sz w:val="18"/>
                <w:szCs w:val="18"/>
              </w:rPr>
              <w:t>0.10 (0.02, 0.19)</w:t>
            </w:r>
          </w:p>
        </w:tc>
        <w:tc>
          <w:tcPr>
            <w:tcW w:w="725" w:type="pct"/>
            <w:tcBorders>
              <w:top w:val="nil"/>
              <w:left w:val="single" w:sz="4" w:space="0" w:color="auto"/>
              <w:bottom w:val="nil"/>
              <w:right w:val="single" w:sz="4" w:space="0" w:color="auto"/>
            </w:tcBorders>
            <w:shd w:val="clear" w:color="auto" w:fill="auto"/>
            <w:vAlign w:val="center"/>
          </w:tcPr>
          <w:p w14:paraId="2DC5C78C" w14:textId="77777777" w:rsidR="00F55316" w:rsidRPr="00387A94" w:rsidRDefault="00F55316" w:rsidP="009D6366">
            <w:pPr>
              <w:jc w:val="center"/>
              <w:rPr>
                <w:rFonts w:ascii="Arial Narrow" w:hAnsi="Arial Narrow"/>
                <w:iCs/>
                <w:sz w:val="18"/>
                <w:szCs w:val="18"/>
              </w:rPr>
            </w:pPr>
            <w:r w:rsidRPr="00387A94">
              <w:rPr>
                <w:rFonts w:ascii="Arial Narrow" w:hAnsi="Arial Narrow"/>
                <w:b/>
                <w:bCs/>
                <w:iCs/>
                <w:sz w:val="18"/>
                <w:szCs w:val="18"/>
              </w:rPr>
              <w:t>2.19 (1.14, 4.19)</w:t>
            </w:r>
          </w:p>
        </w:tc>
      </w:tr>
      <w:tr w:rsidR="00F55316" w:rsidRPr="00CB7342" w14:paraId="3E5D94EB" w14:textId="77777777" w:rsidTr="009D6366">
        <w:trPr>
          <w:trHeight w:val="170"/>
        </w:trPr>
        <w:tc>
          <w:tcPr>
            <w:tcW w:w="1334" w:type="pct"/>
            <w:shd w:val="clear" w:color="auto" w:fill="auto"/>
            <w:vAlign w:val="center"/>
          </w:tcPr>
          <w:p w14:paraId="6957651C" w14:textId="77777777" w:rsidR="00F55316" w:rsidRPr="00CB7342" w:rsidRDefault="00F55316" w:rsidP="009D6366">
            <w:pPr>
              <w:jc w:val="left"/>
              <w:rPr>
                <w:rFonts w:ascii="Arial Narrow" w:hAnsi="Arial Narrow"/>
                <w:iCs/>
                <w:sz w:val="18"/>
                <w:szCs w:val="18"/>
                <w:lang w:val="fr-FR"/>
              </w:rPr>
            </w:pPr>
            <w:r w:rsidRPr="00CB7342">
              <w:rPr>
                <w:rFonts w:ascii="Arial Narrow" w:hAnsi="Arial Narrow"/>
                <w:iCs/>
                <w:sz w:val="18"/>
                <w:szCs w:val="18"/>
                <w:lang w:val="fr-FR"/>
              </w:rPr>
              <w:t>ULTRA 2, TNF-exp. Wk8</w:t>
            </w:r>
          </w:p>
        </w:tc>
        <w:tc>
          <w:tcPr>
            <w:tcW w:w="746" w:type="pct"/>
            <w:shd w:val="clear" w:color="auto" w:fill="auto"/>
          </w:tcPr>
          <w:p w14:paraId="58CEDD3B" w14:textId="77777777" w:rsidR="00F55316" w:rsidRPr="00CB7342" w:rsidRDefault="00F55316" w:rsidP="009D6366">
            <w:pPr>
              <w:jc w:val="center"/>
              <w:rPr>
                <w:rFonts w:ascii="Arial Narrow" w:hAnsi="Arial Narrow"/>
                <w:iCs/>
                <w:sz w:val="18"/>
                <w:szCs w:val="18"/>
                <w:lang w:val="fr-FR"/>
              </w:rPr>
            </w:pPr>
            <w:r w:rsidRPr="00CB7342">
              <w:rPr>
                <w:rFonts w:ascii="Arial Narrow" w:hAnsi="Arial Narrow"/>
                <w:iCs/>
                <w:sz w:val="18"/>
                <w:szCs w:val="18"/>
                <w:lang w:val="fr-FR"/>
              </w:rPr>
              <w:t>9/98 (9.2)</w:t>
            </w:r>
          </w:p>
        </w:tc>
        <w:tc>
          <w:tcPr>
            <w:tcW w:w="747" w:type="pct"/>
            <w:tcBorders>
              <w:right w:val="single" w:sz="4" w:space="0" w:color="auto"/>
            </w:tcBorders>
            <w:shd w:val="clear" w:color="auto" w:fill="auto"/>
          </w:tcPr>
          <w:p w14:paraId="1309F628" w14:textId="77777777" w:rsidR="00F55316" w:rsidRPr="00CB7342" w:rsidRDefault="00F55316" w:rsidP="009D6366">
            <w:pPr>
              <w:jc w:val="center"/>
              <w:rPr>
                <w:rFonts w:ascii="Arial Narrow" w:hAnsi="Arial Narrow"/>
                <w:iCs/>
                <w:sz w:val="18"/>
                <w:szCs w:val="18"/>
                <w:lang w:val="fr-FR"/>
              </w:rPr>
            </w:pPr>
            <w:r w:rsidRPr="00CB7342">
              <w:rPr>
                <w:rFonts w:ascii="Arial Narrow" w:hAnsi="Arial Narrow"/>
                <w:iCs/>
                <w:sz w:val="18"/>
                <w:szCs w:val="18"/>
                <w:lang w:val="fr-FR"/>
              </w:rPr>
              <w:t>7/101 (6.9)</w:t>
            </w:r>
          </w:p>
        </w:tc>
        <w:tc>
          <w:tcPr>
            <w:tcW w:w="724" w:type="pct"/>
            <w:tcBorders>
              <w:top w:val="nil"/>
              <w:left w:val="single" w:sz="4" w:space="0" w:color="auto"/>
              <w:bottom w:val="nil"/>
              <w:right w:val="single" w:sz="4" w:space="0" w:color="auto"/>
            </w:tcBorders>
            <w:shd w:val="clear" w:color="auto" w:fill="auto"/>
            <w:vAlign w:val="center"/>
          </w:tcPr>
          <w:p w14:paraId="00350838" w14:textId="77777777" w:rsidR="00F55316" w:rsidRPr="00CB7342" w:rsidRDefault="00F55316" w:rsidP="009D6366">
            <w:pPr>
              <w:jc w:val="center"/>
              <w:rPr>
                <w:rFonts w:ascii="Arial Narrow" w:hAnsi="Arial Narrow"/>
                <w:sz w:val="18"/>
                <w:szCs w:val="18"/>
              </w:rPr>
            </w:pPr>
            <w:r w:rsidRPr="00CB7342">
              <w:rPr>
                <w:rFonts w:ascii="Arial Narrow" w:hAnsi="Arial Narrow"/>
                <w:sz w:val="18"/>
                <w:szCs w:val="18"/>
              </w:rPr>
              <w:t>1.33 (0.51, 3.42)</w:t>
            </w:r>
          </w:p>
        </w:tc>
        <w:tc>
          <w:tcPr>
            <w:tcW w:w="724" w:type="pct"/>
            <w:tcBorders>
              <w:top w:val="nil"/>
              <w:left w:val="single" w:sz="4" w:space="0" w:color="auto"/>
              <w:bottom w:val="nil"/>
              <w:right w:val="single" w:sz="4" w:space="0" w:color="auto"/>
            </w:tcBorders>
            <w:shd w:val="clear" w:color="auto" w:fill="auto"/>
            <w:vAlign w:val="center"/>
          </w:tcPr>
          <w:p w14:paraId="0D88FBDA" w14:textId="77777777" w:rsidR="00F55316" w:rsidRPr="00CB7342" w:rsidRDefault="00F55316" w:rsidP="009D6366">
            <w:pPr>
              <w:jc w:val="center"/>
              <w:rPr>
                <w:rFonts w:ascii="Arial Narrow" w:hAnsi="Arial Narrow"/>
                <w:sz w:val="18"/>
                <w:szCs w:val="18"/>
              </w:rPr>
            </w:pPr>
            <w:r w:rsidRPr="00CB7342">
              <w:rPr>
                <w:rFonts w:ascii="Arial Narrow" w:hAnsi="Arial Narrow"/>
                <w:sz w:val="18"/>
                <w:szCs w:val="18"/>
              </w:rPr>
              <w:t>0.02 (-0.05, 0.10)</w:t>
            </w:r>
          </w:p>
        </w:tc>
        <w:tc>
          <w:tcPr>
            <w:tcW w:w="725" w:type="pct"/>
            <w:tcBorders>
              <w:top w:val="nil"/>
              <w:left w:val="single" w:sz="4" w:space="0" w:color="auto"/>
              <w:bottom w:val="nil"/>
              <w:right w:val="single" w:sz="4" w:space="0" w:color="auto"/>
            </w:tcBorders>
            <w:shd w:val="clear" w:color="auto" w:fill="auto"/>
            <w:vAlign w:val="center"/>
          </w:tcPr>
          <w:p w14:paraId="5B3293D1" w14:textId="77777777" w:rsidR="00F55316" w:rsidRPr="00387A94" w:rsidRDefault="00F55316" w:rsidP="009D6366">
            <w:pPr>
              <w:jc w:val="center"/>
              <w:rPr>
                <w:rFonts w:ascii="Arial Narrow" w:hAnsi="Arial Narrow"/>
                <w:iCs/>
                <w:sz w:val="18"/>
                <w:szCs w:val="18"/>
              </w:rPr>
            </w:pPr>
            <w:r w:rsidRPr="00387A94">
              <w:rPr>
                <w:rFonts w:ascii="Arial Narrow" w:hAnsi="Arial Narrow"/>
                <w:iCs/>
                <w:sz w:val="18"/>
                <w:szCs w:val="18"/>
              </w:rPr>
              <w:t>1.36 (0.49, 3.80)</w:t>
            </w:r>
          </w:p>
        </w:tc>
      </w:tr>
      <w:tr w:rsidR="00F55316" w:rsidRPr="00CB7342" w14:paraId="4AAF8F23" w14:textId="77777777" w:rsidTr="009D6366">
        <w:trPr>
          <w:trHeight w:val="170"/>
        </w:trPr>
        <w:tc>
          <w:tcPr>
            <w:tcW w:w="1334" w:type="pct"/>
            <w:shd w:val="clear" w:color="auto" w:fill="auto"/>
            <w:vAlign w:val="center"/>
          </w:tcPr>
          <w:p w14:paraId="2726DF2D" w14:textId="77777777" w:rsidR="00F55316" w:rsidRPr="00CB7342" w:rsidRDefault="00F55316" w:rsidP="009D6366">
            <w:pPr>
              <w:ind w:left="112"/>
              <w:jc w:val="left"/>
              <w:rPr>
                <w:rFonts w:ascii="Arial Narrow" w:hAnsi="Arial Narrow"/>
                <w:iCs/>
                <w:sz w:val="18"/>
                <w:szCs w:val="18"/>
              </w:rPr>
            </w:pPr>
            <w:r w:rsidRPr="00CB7342">
              <w:rPr>
                <w:rFonts w:ascii="Arial Narrow" w:hAnsi="Arial Narrow"/>
                <w:iCs/>
                <w:sz w:val="18"/>
                <w:szCs w:val="18"/>
              </w:rPr>
              <w:t>MA, ITT</w:t>
            </w:r>
          </w:p>
        </w:tc>
        <w:tc>
          <w:tcPr>
            <w:tcW w:w="746" w:type="pct"/>
            <w:shd w:val="clear" w:color="auto" w:fill="auto"/>
          </w:tcPr>
          <w:p w14:paraId="194C9917" w14:textId="77777777" w:rsidR="00F55316" w:rsidRPr="00CB7342" w:rsidRDefault="00F55316" w:rsidP="009D6366">
            <w:pPr>
              <w:jc w:val="center"/>
              <w:rPr>
                <w:rFonts w:ascii="Arial Narrow" w:hAnsi="Arial Narrow"/>
                <w:iCs/>
                <w:sz w:val="18"/>
                <w:szCs w:val="18"/>
                <w:lang w:val="fr-FR"/>
              </w:rPr>
            </w:pPr>
            <w:r w:rsidRPr="00CB7342">
              <w:rPr>
                <w:rFonts w:ascii="Arial Narrow" w:hAnsi="Arial Narrow"/>
                <w:iCs/>
                <w:sz w:val="18"/>
                <w:szCs w:val="18"/>
                <w:lang w:val="fr-FR"/>
              </w:rPr>
              <w:t>74/468 (15.8)</w:t>
            </w:r>
          </w:p>
        </w:tc>
        <w:tc>
          <w:tcPr>
            <w:tcW w:w="747" w:type="pct"/>
            <w:tcBorders>
              <w:right w:val="single" w:sz="4" w:space="0" w:color="auto"/>
            </w:tcBorders>
            <w:shd w:val="clear" w:color="auto" w:fill="auto"/>
          </w:tcPr>
          <w:p w14:paraId="2A99D5BB" w14:textId="77777777" w:rsidR="00F55316" w:rsidRPr="00CB7342" w:rsidRDefault="00F55316" w:rsidP="009D6366">
            <w:pPr>
              <w:jc w:val="center"/>
              <w:rPr>
                <w:rFonts w:ascii="Arial Narrow" w:hAnsi="Arial Narrow"/>
                <w:iCs/>
                <w:sz w:val="18"/>
                <w:szCs w:val="18"/>
                <w:lang w:val="fr-FR"/>
              </w:rPr>
            </w:pPr>
            <w:r w:rsidRPr="00CB7342">
              <w:rPr>
                <w:rFonts w:ascii="Arial Narrow" w:hAnsi="Arial Narrow"/>
                <w:iCs/>
                <w:sz w:val="18"/>
                <w:szCs w:val="18"/>
                <w:lang w:val="fr-FR"/>
              </w:rPr>
              <w:t>46/472 (9.7)</w:t>
            </w:r>
          </w:p>
        </w:tc>
        <w:tc>
          <w:tcPr>
            <w:tcW w:w="724" w:type="pct"/>
            <w:tcBorders>
              <w:top w:val="nil"/>
              <w:left w:val="single" w:sz="4" w:space="0" w:color="auto"/>
              <w:bottom w:val="nil"/>
              <w:right w:val="single" w:sz="4" w:space="0" w:color="auto"/>
            </w:tcBorders>
            <w:shd w:val="clear" w:color="auto" w:fill="auto"/>
            <w:vAlign w:val="center"/>
          </w:tcPr>
          <w:p w14:paraId="6AA9409F" w14:textId="77777777" w:rsidR="00F55316" w:rsidRPr="00CB7342" w:rsidRDefault="00F55316" w:rsidP="009D6366">
            <w:pPr>
              <w:jc w:val="center"/>
              <w:rPr>
                <w:rFonts w:ascii="Arial Narrow" w:hAnsi="Arial Narrow"/>
                <w:sz w:val="18"/>
                <w:szCs w:val="18"/>
              </w:rPr>
            </w:pPr>
            <w:r w:rsidRPr="00CB7342">
              <w:rPr>
                <w:rFonts w:ascii="Arial Narrow" w:hAnsi="Arial Narrow"/>
                <w:b/>
                <w:bCs/>
                <w:sz w:val="18"/>
                <w:szCs w:val="18"/>
              </w:rPr>
              <w:t>1.58 (1.05, 2.40)</w:t>
            </w:r>
          </w:p>
        </w:tc>
        <w:tc>
          <w:tcPr>
            <w:tcW w:w="724" w:type="pct"/>
            <w:tcBorders>
              <w:top w:val="nil"/>
              <w:left w:val="single" w:sz="4" w:space="0" w:color="auto"/>
              <w:bottom w:val="nil"/>
              <w:right w:val="single" w:sz="4" w:space="0" w:color="auto"/>
            </w:tcBorders>
            <w:shd w:val="clear" w:color="auto" w:fill="auto"/>
            <w:vAlign w:val="center"/>
          </w:tcPr>
          <w:p w14:paraId="7A20FDDB" w14:textId="77777777" w:rsidR="00F55316" w:rsidRPr="00CB7342" w:rsidRDefault="00F55316" w:rsidP="009D6366">
            <w:pPr>
              <w:jc w:val="center"/>
              <w:rPr>
                <w:rFonts w:ascii="Arial Narrow" w:hAnsi="Arial Narrow"/>
                <w:sz w:val="18"/>
                <w:szCs w:val="18"/>
              </w:rPr>
            </w:pPr>
            <w:r w:rsidRPr="00CB7342">
              <w:rPr>
                <w:rFonts w:ascii="Arial Narrow" w:hAnsi="Arial Narrow"/>
                <w:sz w:val="18"/>
                <w:szCs w:val="18"/>
              </w:rPr>
              <w:t>0.05 (-0.00, 0.11)</w:t>
            </w:r>
          </w:p>
        </w:tc>
        <w:tc>
          <w:tcPr>
            <w:tcW w:w="725" w:type="pct"/>
            <w:tcBorders>
              <w:top w:val="nil"/>
              <w:left w:val="single" w:sz="4" w:space="0" w:color="auto"/>
              <w:bottom w:val="nil"/>
              <w:right w:val="single" w:sz="4" w:space="0" w:color="auto"/>
            </w:tcBorders>
            <w:shd w:val="clear" w:color="auto" w:fill="auto"/>
            <w:vAlign w:val="center"/>
          </w:tcPr>
          <w:p w14:paraId="5EB7C28D" w14:textId="77777777" w:rsidR="00F55316" w:rsidRPr="00387A94" w:rsidRDefault="00F55316" w:rsidP="009D6366">
            <w:pPr>
              <w:jc w:val="center"/>
              <w:rPr>
                <w:rFonts w:ascii="Arial Narrow" w:hAnsi="Arial Narrow"/>
                <w:iCs/>
                <w:sz w:val="18"/>
                <w:szCs w:val="18"/>
              </w:rPr>
            </w:pPr>
            <w:r w:rsidRPr="00387A94">
              <w:rPr>
                <w:rFonts w:ascii="Arial Narrow" w:hAnsi="Arial Narrow"/>
                <w:b/>
                <w:bCs/>
                <w:iCs/>
                <w:sz w:val="18"/>
                <w:szCs w:val="18"/>
              </w:rPr>
              <w:t>1.69 (1.04, 2.73)</w:t>
            </w:r>
          </w:p>
        </w:tc>
      </w:tr>
      <w:tr w:rsidR="00F55316" w:rsidRPr="00CB7342" w14:paraId="40C3C8F5" w14:textId="77777777" w:rsidTr="009D6366">
        <w:trPr>
          <w:trHeight w:val="170"/>
        </w:trPr>
        <w:tc>
          <w:tcPr>
            <w:tcW w:w="1334" w:type="pct"/>
            <w:shd w:val="clear" w:color="auto" w:fill="auto"/>
            <w:vAlign w:val="center"/>
          </w:tcPr>
          <w:p w14:paraId="4C130B7B" w14:textId="77777777" w:rsidR="00F55316" w:rsidRPr="00CB7342" w:rsidRDefault="00F55316" w:rsidP="009D6366">
            <w:pPr>
              <w:ind w:left="112"/>
              <w:jc w:val="left"/>
              <w:rPr>
                <w:rFonts w:ascii="Arial Narrow" w:hAnsi="Arial Narrow"/>
                <w:iCs/>
                <w:sz w:val="18"/>
                <w:szCs w:val="18"/>
              </w:rPr>
            </w:pPr>
            <w:r w:rsidRPr="00CB7342">
              <w:rPr>
                <w:rFonts w:ascii="Arial Narrow" w:hAnsi="Arial Narrow"/>
                <w:iCs/>
                <w:sz w:val="18"/>
                <w:szCs w:val="18"/>
              </w:rPr>
              <w:t xml:space="preserve">MA, </w:t>
            </w:r>
            <w:r w:rsidRPr="00CB7342">
              <w:rPr>
                <w:rFonts w:ascii="Arial Narrow" w:hAnsi="Arial Narrow"/>
                <w:iCs/>
                <w:sz w:val="18"/>
                <w:szCs w:val="18"/>
                <w:lang w:val="fr-FR"/>
              </w:rPr>
              <w:t>TNF-naive</w:t>
            </w:r>
          </w:p>
        </w:tc>
        <w:tc>
          <w:tcPr>
            <w:tcW w:w="746" w:type="pct"/>
            <w:shd w:val="clear" w:color="auto" w:fill="auto"/>
          </w:tcPr>
          <w:p w14:paraId="11AC3864" w14:textId="77777777" w:rsidR="00F55316" w:rsidRPr="00CB7342" w:rsidRDefault="00F55316" w:rsidP="009D6366">
            <w:pPr>
              <w:jc w:val="center"/>
              <w:rPr>
                <w:rFonts w:ascii="Arial Narrow" w:hAnsi="Arial Narrow"/>
                <w:iCs/>
                <w:sz w:val="18"/>
                <w:szCs w:val="18"/>
                <w:lang w:val="fr-FR"/>
              </w:rPr>
            </w:pPr>
            <w:r w:rsidRPr="00CB7342">
              <w:rPr>
                <w:rFonts w:ascii="Arial Narrow" w:hAnsi="Arial Narrow"/>
                <w:iCs/>
                <w:sz w:val="18"/>
                <w:szCs w:val="18"/>
                <w:lang w:val="fr-FR"/>
              </w:rPr>
              <w:t>65/370 (17.6)</w:t>
            </w:r>
          </w:p>
        </w:tc>
        <w:tc>
          <w:tcPr>
            <w:tcW w:w="747" w:type="pct"/>
            <w:tcBorders>
              <w:right w:val="single" w:sz="4" w:space="0" w:color="auto"/>
            </w:tcBorders>
            <w:shd w:val="clear" w:color="auto" w:fill="auto"/>
          </w:tcPr>
          <w:p w14:paraId="16FC0B7A" w14:textId="77777777" w:rsidR="00F55316" w:rsidRPr="00CB7342" w:rsidRDefault="00F55316" w:rsidP="009D6366">
            <w:pPr>
              <w:jc w:val="center"/>
              <w:rPr>
                <w:rFonts w:ascii="Arial Narrow" w:hAnsi="Arial Narrow"/>
                <w:iCs/>
                <w:sz w:val="18"/>
                <w:szCs w:val="18"/>
                <w:lang w:val="fr-FR"/>
              </w:rPr>
            </w:pPr>
            <w:r w:rsidRPr="00CB7342">
              <w:rPr>
                <w:rFonts w:ascii="Arial Narrow" w:hAnsi="Arial Narrow"/>
                <w:iCs/>
                <w:sz w:val="18"/>
                <w:szCs w:val="18"/>
                <w:lang w:val="fr-FR"/>
              </w:rPr>
              <w:t>39/371 (10.5)</w:t>
            </w:r>
          </w:p>
        </w:tc>
        <w:tc>
          <w:tcPr>
            <w:tcW w:w="724" w:type="pct"/>
            <w:tcBorders>
              <w:top w:val="nil"/>
              <w:left w:val="single" w:sz="4" w:space="0" w:color="auto"/>
              <w:bottom w:val="nil"/>
              <w:right w:val="single" w:sz="4" w:space="0" w:color="auto"/>
            </w:tcBorders>
            <w:shd w:val="clear" w:color="auto" w:fill="auto"/>
            <w:vAlign w:val="center"/>
          </w:tcPr>
          <w:p w14:paraId="5E51152B" w14:textId="77777777" w:rsidR="00F55316" w:rsidRPr="00CB7342" w:rsidRDefault="00F55316" w:rsidP="009D6366">
            <w:pPr>
              <w:jc w:val="center"/>
              <w:rPr>
                <w:rFonts w:ascii="Arial Narrow" w:hAnsi="Arial Narrow"/>
                <w:b/>
                <w:bCs/>
                <w:sz w:val="18"/>
                <w:szCs w:val="18"/>
              </w:rPr>
            </w:pPr>
            <w:r w:rsidRPr="00CB7342">
              <w:rPr>
                <w:rFonts w:ascii="Arial Narrow" w:hAnsi="Arial Narrow"/>
                <w:b/>
                <w:bCs/>
                <w:sz w:val="18"/>
                <w:szCs w:val="18"/>
              </w:rPr>
              <w:t>1.62 (1.02, 2.57)</w:t>
            </w:r>
          </w:p>
        </w:tc>
        <w:tc>
          <w:tcPr>
            <w:tcW w:w="724" w:type="pct"/>
            <w:tcBorders>
              <w:top w:val="nil"/>
              <w:left w:val="single" w:sz="4" w:space="0" w:color="auto"/>
              <w:bottom w:val="nil"/>
              <w:right w:val="single" w:sz="4" w:space="0" w:color="auto"/>
            </w:tcBorders>
            <w:shd w:val="clear" w:color="auto" w:fill="auto"/>
            <w:vAlign w:val="center"/>
          </w:tcPr>
          <w:p w14:paraId="67A60842" w14:textId="77777777" w:rsidR="00F55316" w:rsidRPr="00CB7342" w:rsidRDefault="00F55316" w:rsidP="009D6366">
            <w:pPr>
              <w:jc w:val="center"/>
              <w:rPr>
                <w:rFonts w:ascii="Arial Narrow" w:hAnsi="Arial Narrow"/>
                <w:sz w:val="18"/>
                <w:szCs w:val="18"/>
              </w:rPr>
            </w:pPr>
            <w:r w:rsidRPr="00CB7342">
              <w:rPr>
                <w:rFonts w:ascii="Arial Narrow" w:hAnsi="Arial Narrow"/>
                <w:sz w:val="18"/>
                <w:szCs w:val="18"/>
              </w:rPr>
              <w:t>0.06 (-0.01, 0.13)</w:t>
            </w:r>
          </w:p>
        </w:tc>
        <w:tc>
          <w:tcPr>
            <w:tcW w:w="725" w:type="pct"/>
            <w:tcBorders>
              <w:top w:val="nil"/>
              <w:left w:val="single" w:sz="4" w:space="0" w:color="auto"/>
              <w:bottom w:val="nil"/>
              <w:right w:val="single" w:sz="4" w:space="0" w:color="auto"/>
            </w:tcBorders>
            <w:shd w:val="clear" w:color="auto" w:fill="auto"/>
            <w:vAlign w:val="center"/>
          </w:tcPr>
          <w:p w14:paraId="6797AC8F" w14:textId="77777777" w:rsidR="00F55316" w:rsidRPr="00387A94" w:rsidRDefault="00F55316" w:rsidP="009D6366">
            <w:pPr>
              <w:jc w:val="center"/>
              <w:rPr>
                <w:rFonts w:ascii="Arial Narrow" w:hAnsi="Arial Narrow"/>
                <w:b/>
                <w:bCs/>
                <w:iCs/>
                <w:sz w:val="18"/>
                <w:szCs w:val="18"/>
              </w:rPr>
            </w:pPr>
            <w:r w:rsidRPr="00387A94">
              <w:rPr>
                <w:rFonts w:ascii="Arial Narrow" w:hAnsi="Arial Narrow"/>
                <w:b/>
                <w:bCs/>
                <w:iCs/>
                <w:sz w:val="18"/>
                <w:szCs w:val="18"/>
              </w:rPr>
              <w:t>1.74 (1.01, 3.00)</w:t>
            </w:r>
          </w:p>
        </w:tc>
      </w:tr>
      <w:tr w:rsidR="00F55316" w:rsidRPr="00CB7342" w14:paraId="773F776D" w14:textId="77777777" w:rsidTr="009D6366">
        <w:trPr>
          <w:trHeight w:val="170"/>
        </w:trPr>
        <w:tc>
          <w:tcPr>
            <w:tcW w:w="2827" w:type="pct"/>
            <w:gridSpan w:val="3"/>
            <w:tcBorders>
              <w:right w:val="single" w:sz="4" w:space="0" w:color="auto"/>
            </w:tcBorders>
            <w:shd w:val="clear" w:color="auto" w:fill="auto"/>
            <w:vAlign w:val="center"/>
          </w:tcPr>
          <w:p w14:paraId="32014522" w14:textId="279E1DD1" w:rsidR="00F55316" w:rsidRPr="00CB7342" w:rsidRDefault="00F55316" w:rsidP="008C5730">
            <w:pPr>
              <w:jc w:val="right"/>
              <w:rPr>
                <w:rFonts w:ascii="Arial Narrow" w:hAnsi="Arial Narrow"/>
                <w:b/>
                <w:bCs/>
                <w:iCs/>
                <w:sz w:val="18"/>
                <w:szCs w:val="18"/>
                <w:lang w:val="pt-PT"/>
              </w:rPr>
            </w:pPr>
            <w:r w:rsidRPr="00CB7342">
              <w:rPr>
                <w:rFonts w:ascii="Arial Narrow" w:hAnsi="Arial Narrow"/>
                <w:b/>
                <w:bCs/>
                <w:iCs/>
                <w:sz w:val="18"/>
                <w:szCs w:val="18"/>
                <w:lang w:val="pt-PT"/>
              </w:rPr>
              <w:t xml:space="preserve">Indirect comparisons: </w:t>
            </w:r>
            <w:r w:rsidR="008C5730">
              <w:rPr>
                <w:rFonts w:ascii="Arial Narrow" w:hAnsi="Arial Narrow"/>
                <w:b/>
                <w:bCs/>
                <w:iCs/>
                <w:sz w:val="18"/>
                <w:szCs w:val="18"/>
                <w:lang w:val="pt-PT"/>
              </w:rPr>
              <w:t>clinical remission</w:t>
            </w:r>
          </w:p>
        </w:tc>
        <w:tc>
          <w:tcPr>
            <w:tcW w:w="724" w:type="pct"/>
            <w:tcBorders>
              <w:top w:val="nil"/>
              <w:left w:val="single" w:sz="4" w:space="0" w:color="auto"/>
              <w:bottom w:val="nil"/>
              <w:right w:val="single" w:sz="4" w:space="0" w:color="auto"/>
            </w:tcBorders>
            <w:shd w:val="clear" w:color="auto" w:fill="auto"/>
            <w:vAlign w:val="center"/>
          </w:tcPr>
          <w:p w14:paraId="75C5F2EE" w14:textId="77777777" w:rsidR="00F55316" w:rsidRPr="00CB7342" w:rsidRDefault="00F55316" w:rsidP="009D6366">
            <w:pPr>
              <w:jc w:val="center"/>
              <w:rPr>
                <w:rFonts w:ascii="Arial Narrow" w:hAnsi="Arial Narrow"/>
                <w:sz w:val="18"/>
                <w:szCs w:val="18"/>
              </w:rPr>
            </w:pPr>
          </w:p>
        </w:tc>
        <w:tc>
          <w:tcPr>
            <w:tcW w:w="724" w:type="pct"/>
            <w:tcBorders>
              <w:top w:val="nil"/>
              <w:left w:val="single" w:sz="4" w:space="0" w:color="auto"/>
              <w:bottom w:val="nil"/>
              <w:right w:val="single" w:sz="4" w:space="0" w:color="auto"/>
            </w:tcBorders>
            <w:shd w:val="clear" w:color="auto" w:fill="auto"/>
            <w:vAlign w:val="center"/>
          </w:tcPr>
          <w:p w14:paraId="46057C89" w14:textId="77777777" w:rsidR="00F55316" w:rsidRPr="00CB7342" w:rsidRDefault="00F55316" w:rsidP="009D6366">
            <w:pPr>
              <w:jc w:val="center"/>
              <w:rPr>
                <w:rFonts w:ascii="Arial Narrow" w:hAnsi="Arial Narrow"/>
                <w:sz w:val="18"/>
                <w:szCs w:val="18"/>
              </w:rPr>
            </w:pPr>
          </w:p>
        </w:tc>
        <w:tc>
          <w:tcPr>
            <w:tcW w:w="725" w:type="pct"/>
            <w:tcBorders>
              <w:top w:val="nil"/>
              <w:left w:val="single" w:sz="4" w:space="0" w:color="auto"/>
              <w:bottom w:val="nil"/>
              <w:right w:val="single" w:sz="4" w:space="0" w:color="auto"/>
            </w:tcBorders>
            <w:shd w:val="clear" w:color="auto" w:fill="auto"/>
            <w:vAlign w:val="center"/>
          </w:tcPr>
          <w:p w14:paraId="5B877925" w14:textId="77777777" w:rsidR="00F55316" w:rsidRPr="00387A94" w:rsidRDefault="00F55316" w:rsidP="009D6366">
            <w:pPr>
              <w:jc w:val="center"/>
              <w:rPr>
                <w:rFonts w:ascii="Arial Narrow" w:hAnsi="Arial Narrow"/>
                <w:iCs/>
                <w:sz w:val="18"/>
                <w:szCs w:val="18"/>
                <w:lang w:val="pt-PT"/>
              </w:rPr>
            </w:pPr>
          </w:p>
        </w:tc>
      </w:tr>
      <w:tr w:rsidR="00F55316" w:rsidRPr="00CB7342" w14:paraId="74EF648B" w14:textId="77777777" w:rsidTr="009D6366">
        <w:trPr>
          <w:trHeight w:val="170"/>
        </w:trPr>
        <w:tc>
          <w:tcPr>
            <w:tcW w:w="2827" w:type="pct"/>
            <w:gridSpan w:val="3"/>
            <w:tcBorders>
              <w:right w:val="single" w:sz="4" w:space="0" w:color="auto"/>
            </w:tcBorders>
            <w:shd w:val="clear" w:color="auto" w:fill="auto"/>
            <w:vAlign w:val="center"/>
          </w:tcPr>
          <w:p w14:paraId="58D57B85" w14:textId="77777777" w:rsidR="00F55316" w:rsidRPr="00CB7342" w:rsidRDefault="00F55316" w:rsidP="009D6366">
            <w:pPr>
              <w:jc w:val="right"/>
              <w:rPr>
                <w:rFonts w:ascii="Arial Narrow" w:hAnsi="Arial Narrow"/>
                <w:iCs/>
                <w:sz w:val="18"/>
                <w:szCs w:val="18"/>
                <w:lang w:val="it-IT"/>
              </w:rPr>
            </w:pPr>
            <w:r w:rsidRPr="00CB7342">
              <w:rPr>
                <w:rFonts w:ascii="Arial Narrow" w:hAnsi="Arial Narrow"/>
                <w:iCs/>
                <w:sz w:val="18"/>
                <w:szCs w:val="18"/>
                <w:lang w:val="it-IT"/>
              </w:rPr>
              <w:t>UST (UNIFI) v VZD (MA), ITT</w:t>
            </w:r>
          </w:p>
        </w:tc>
        <w:tc>
          <w:tcPr>
            <w:tcW w:w="724" w:type="pct"/>
            <w:tcBorders>
              <w:top w:val="nil"/>
              <w:left w:val="single" w:sz="4" w:space="0" w:color="auto"/>
              <w:bottom w:val="nil"/>
              <w:right w:val="single" w:sz="4" w:space="0" w:color="auto"/>
            </w:tcBorders>
            <w:shd w:val="clear" w:color="auto" w:fill="auto"/>
            <w:vAlign w:val="center"/>
          </w:tcPr>
          <w:p w14:paraId="10F07EF3" w14:textId="77777777" w:rsidR="00F55316" w:rsidRPr="00CB7342" w:rsidRDefault="00F55316" w:rsidP="009D6366">
            <w:pPr>
              <w:jc w:val="center"/>
              <w:rPr>
                <w:rFonts w:ascii="Arial Narrow" w:hAnsi="Arial Narrow"/>
                <w:sz w:val="18"/>
                <w:szCs w:val="18"/>
              </w:rPr>
            </w:pPr>
            <w:r w:rsidRPr="00CB7342">
              <w:rPr>
                <w:rFonts w:ascii="Arial Narrow" w:hAnsi="Arial Narrow"/>
                <w:sz w:val="18"/>
                <w:szCs w:val="18"/>
              </w:rPr>
              <w:t>1.30 (0.63, 2.68)</w:t>
            </w:r>
          </w:p>
        </w:tc>
        <w:tc>
          <w:tcPr>
            <w:tcW w:w="724" w:type="pct"/>
            <w:tcBorders>
              <w:top w:val="nil"/>
              <w:left w:val="single" w:sz="4" w:space="0" w:color="auto"/>
              <w:bottom w:val="nil"/>
              <w:right w:val="single" w:sz="4" w:space="0" w:color="auto"/>
            </w:tcBorders>
            <w:shd w:val="clear" w:color="auto" w:fill="auto"/>
            <w:vAlign w:val="center"/>
          </w:tcPr>
          <w:p w14:paraId="7542FDC0" w14:textId="77777777" w:rsidR="00F55316" w:rsidRPr="00CB7342" w:rsidRDefault="00F55316" w:rsidP="009D6366">
            <w:pPr>
              <w:jc w:val="center"/>
              <w:rPr>
                <w:rFonts w:ascii="Arial Narrow" w:hAnsi="Arial Narrow"/>
                <w:sz w:val="18"/>
                <w:szCs w:val="18"/>
              </w:rPr>
            </w:pPr>
            <w:r w:rsidRPr="00CB7342">
              <w:rPr>
                <w:rFonts w:ascii="Arial Narrow" w:hAnsi="Arial Narrow"/>
                <w:sz w:val="18"/>
                <w:szCs w:val="18"/>
              </w:rPr>
              <w:t>0 (-0.07, 0.07)</w:t>
            </w:r>
          </w:p>
        </w:tc>
        <w:tc>
          <w:tcPr>
            <w:tcW w:w="725" w:type="pct"/>
            <w:tcBorders>
              <w:top w:val="nil"/>
              <w:left w:val="single" w:sz="4" w:space="0" w:color="auto"/>
              <w:bottom w:val="nil"/>
              <w:right w:val="single" w:sz="4" w:space="0" w:color="auto"/>
            </w:tcBorders>
            <w:shd w:val="clear" w:color="auto" w:fill="auto"/>
            <w:vAlign w:val="center"/>
          </w:tcPr>
          <w:p w14:paraId="260DA7E9" w14:textId="77777777" w:rsidR="00F55316" w:rsidRPr="00387A94" w:rsidRDefault="00F55316" w:rsidP="009D6366">
            <w:pPr>
              <w:jc w:val="center"/>
              <w:rPr>
                <w:rFonts w:ascii="Arial Narrow" w:hAnsi="Arial Narrow"/>
                <w:iCs/>
                <w:sz w:val="18"/>
                <w:szCs w:val="18"/>
                <w:lang w:val="pt-PT"/>
              </w:rPr>
            </w:pPr>
            <w:r w:rsidRPr="00387A94">
              <w:rPr>
                <w:rFonts w:ascii="Arial Narrow" w:hAnsi="Arial Narrow"/>
                <w:iCs/>
                <w:sz w:val="18"/>
                <w:szCs w:val="18"/>
                <w:lang w:val="pt-PT"/>
              </w:rPr>
              <w:t>1.37 (0.52, 3.62)</w:t>
            </w:r>
          </w:p>
        </w:tc>
      </w:tr>
      <w:tr w:rsidR="00F55316" w:rsidRPr="00CB7342" w14:paraId="6CDB1289" w14:textId="77777777" w:rsidTr="009D6366">
        <w:trPr>
          <w:trHeight w:val="170"/>
        </w:trPr>
        <w:tc>
          <w:tcPr>
            <w:tcW w:w="2827" w:type="pct"/>
            <w:gridSpan w:val="3"/>
            <w:tcBorders>
              <w:right w:val="single" w:sz="4" w:space="0" w:color="auto"/>
            </w:tcBorders>
            <w:shd w:val="clear" w:color="auto" w:fill="auto"/>
            <w:vAlign w:val="center"/>
          </w:tcPr>
          <w:p w14:paraId="1EF10C9A" w14:textId="77777777" w:rsidR="00F55316" w:rsidRPr="00E23611" w:rsidRDefault="00F55316" w:rsidP="009D6366">
            <w:pPr>
              <w:jc w:val="right"/>
              <w:rPr>
                <w:rFonts w:ascii="Arial Narrow" w:hAnsi="Arial Narrow"/>
                <w:iCs/>
                <w:sz w:val="18"/>
                <w:szCs w:val="18"/>
                <w:lang w:val="it-IT"/>
              </w:rPr>
            </w:pPr>
            <w:r w:rsidRPr="00E23611">
              <w:rPr>
                <w:rFonts w:ascii="Arial Narrow" w:hAnsi="Arial Narrow"/>
                <w:iCs/>
                <w:sz w:val="18"/>
                <w:szCs w:val="18"/>
                <w:lang w:val="it-IT"/>
              </w:rPr>
              <w:t>UST (UNIFI) v ADA (MA), ITT</w:t>
            </w:r>
          </w:p>
        </w:tc>
        <w:tc>
          <w:tcPr>
            <w:tcW w:w="724" w:type="pct"/>
            <w:tcBorders>
              <w:top w:val="nil"/>
              <w:left w:val="single" w:sz="4" w:space="0" w:color="auto"/>
              <w:bottom w:val="nil"/>
              <w:right w:val="single" w:sz="4" w:space="0" w:color="auto"/>
            </w:tcBorders>
            <w:shd w:val="clear" w:color="auto" w:fill="auto"/>
            <w:vAlign w:val="center"/>
          </w:tcPr>
          <w:p w14:paraId="207D3D33" w14:textId="77777777" w:rsidR="00F55316" w:rsidRPr="00CB7342" w:rsidRDefault="00F55316" w:rsidP="009D6366">
            <w:pPr>
              <w:jc w:val="center"/>
              <w:rPr>
                <w:rFonts w:ascii="Arial Narrow" w:hAnsi="Arial Narrow"/>
                <w:sz w:val="18"/>
                <w:szCs w:val="18"/>
              </w:rPr>
            </w:pPr>
            <w:r w:rsidRPr="00CB7342">
              <w:rPr>
                <w:rFonts w:ascii="Arial Narrow" w:hAnsi="Arial Narrow"/>
                <w:sz w:val="18"/>
                <w:szCs w:val="18"/>
              </w:rPr>
              <w:t>1.84 (0.94, 3.60)</w:t>
            </w:r>
          </w:p>
        </w:tc>
        <w:tc>
          <w:tcPr>
            <w:tcW w:w="724" w:type="pct"/>
            <w:tcBorders>
              <w:top w:val="nil"/>
              <w:left w:val="single" w:sz="4" w:space="0" w:color="auto"/>
              <w:bottom w:val="nil"/>
              <w:right w:val="single" w:sz="4" w:space="0" w:color="auto"/>
            </w:tcBorders>
            <w:shd w:val="clear" w:color="auto" w:fill="auto"/>
            <w:vAlign w:val="center"/>
          </w:tcPr>
          <w:p w14:paraId="7FA18B6A" w14:textId="77777777" w:rsidR="00F55316" w:rsidRPr="00CB7342" w:rsidRDefault="00F55316" w:rsidP="009D6366">
            <w:pPr>
              <w:jc w:val="center"/>
              <w:rPr>
                <w:rFonts w:ascii="Arial Narrow" w:hAnsi="Arial Narrow"/>
                <w:sz w:val="18"/>
                <w:szCs w:val="18"/>
              </w:rPr>
            </w:pPr>
            <w:r w:rsidRPr="00CB7342">
              <w:rPr>
                <w:rFonts w:ascii="Arial Narrow" w:hAnsi="Arial Narrow"/>
                <w:sz w:val="18"/>
                <w:szCs w:val="18"/>
              </w:rPr>
              <w:t>0.05 (-0.02, 0.12)</w:t>
            </w:r>
          </w:p>
        </w:tc>
        <w:tc>
          <w:tcPr>
            <w:tcW w:w="725" w:type="pct"/>
            <w:tcBorders>
              <w:top w:val="nil"/>
              <w:left w:val="single" w:sz="4" w:space="0" w:color="auto"/>
              <w:bottom w:val="nil"/>
              <w:right w:val="single" w:sz="4" w:space="0" w:color="auto"/>
            </w:tcBorders>
            <w:shd w:val="clear" w:color="auto" w:fill="auto"/>
          </w:tcPr>
          <w:p w14:paraId="736E630E" w14:textId="77777777" w:rsidR="00F55316" w:rsidRPr="00387A94" w:rsidRDefault="00F55316" w:rsidP="009D6366">
            <w:pPr>
              <w:jc w:val="center"/>
              <w:rPr>
                <w:rFonts w:ascii="Arial Narrow" w:hAnsi="Arial Narrow"/>
                <w:iCs/>
                <w:sz w:val="18"/>
                <w:szCs w:val="18"/>
                <w:lang w:val="pt-PT"/>
              </w:rPr>
            </w:pPr>
            <w:r w:rsidRPr="00387A94">
              <w:rPr>
                <w:rFonts w:ascii="Arial Narrow" w:hAnsi="Arial Narrow"/>
                <w:iCs/>
                <w:sz w:val="18"/>
                <w:szCs w:val="18"/>
                <w:lang w:val="pt-PT"/>
              </w:rPr>
              <w:t>1.94 (0.91, 4.10)</w:t>
            </w:r>
          </w:p>
        </w:tc>
      </w:tr>
      <w:tr w:rsidR="00F55316" w:rsidRPr="00CB7342" w14:paraId="66556047" w14:textId="77777777" w:rsidTr="009D6366">
        <w:trPr>
          <w:trHeight w:val="170"/>
        </w:trPr>
        <w:tc>
          <w:tcPr>
            <w:tcW w:w="2827" w:type="pct"/>
            <w:gridSpan w:val="3"/>
            <w:tcBorders>
              <w:right w:val="single" w:sz="4" w:space="0" w:color="auto"/>
            </w:tcBorders>
            <w:shd w:val="clear" w:color="auto" w:fill="auto"/>
            <w:vAlign w:val="center"/>
          </w:tcPr>
          <w:p w14:paraId="2B62F4C0" w14:textId="77777777" w:rsidR="00F55316" w:rsidRPr="00CB7342" w:rsidRDefault="00F55316" w:rsidP="009D6366">
            <w:pPr>
              <w:jc w:val="right"/>
              <w:rPr>
                <w:rFonts w:ascii="Arial Narrow" w:hAnsi="Arial Narrow"/>
                <w:iCs/>
                <w:sz w:val="18"/>
                <w:szCs w:val="18"/>
              </w:rPr>
            </w:pPr>
            <w:r w:rsidRPr="00CB7342">
              <w:rPr>
                <w:rFonts w:ascii="Arial Narrow" w:hAnsi="Arial Narrow"/>
                <w:iCs/>
                <w:sz w:val="18"/>
                <w:szCs w:val="18"/>
                <w:lang w:val="it-IT"/>
              </w:rPr>
              <w:t>UST (UNIFI) v VZD (MA), DMARD-IR/TNF-naive</w:t>
            </w:r>
          </w:p>
        </w:tc>
        <w:tc>
          <w:tcPr>
            <w:tcW w:w="724" w:type="pct"/>
            <w:tcBorders>
              <w:top w:val="nil"/>
              <w:left w:val="single" w:sz="4" w:space="0" w:color="auto"/>
              <w:bottom w:val="nil"/>
              <w:right w:val="single" w:sz="4" w:space="0" w:color="auto"/>
            </w:tcBorders>
            <w:shd w:val="clear" w:color="auto" w:fill="auto"/>
            <w:vAlign w:val="center"/>
          </w:tcPr>
          <w:p w14:paraId="0E5441A5" w14:textId="77777777" w:rsidR="00F55316" w:rsidRPr="00CB7342" w:rsidRDefault="00F55316" w:rsidP="009D6366">
            <w:pPr>
              <w:jc w:val="center"/>
              <w:rPr>
                <w:rFonts w:ascii="Arial Narrow" w:hAnsi="Arial Narrow"/>
                <w:sz w:val="18"/>
                <w:szCs w:val="18"/>
              </w:rPr>
            </w:pPr>
            <w:r w:rsidRPr="00CB7342">
              <w:rPr>
                <w:rFonts w:ascii="Arial Narrow" w:hAnsi="Arial Narrow"/>
                <w:sz w:val="18"/>
                <w:szCs w:val="18"/>
              </w:rPr>
              <w:t>0.75 (0.40, 1.42)</w:t>
            </w:r>
          </w:p>
        </w:tc>
        <w:tc>
          <w:tcPr>
            <w:tcW w:w="724" w:type="pct"/>
            <w:tcBorders>
              <w:top w:val="nil"/>
              <w:left w:val="single" w:sz="4" w:space="0" w:color="auto"/>
              <w:bottom w:val="nil"/>
              <w:right w:val="single" w:sz="4" w:space="0" w:color="auto"/>
            </w:tcBorders>
            <w:shd w:val="clear" w:color="auto" w:fill="auto"/>
            <w:vAlign w:val="center"/>
          </w:tcPr>
          <w:p w14:paraId="51670CE4" w14:textId="77777777" w:rsidR="00F55316" w:rsidRPr="00CB7342" w:rsidRDefault="00F55316" w:rsidP="009D6366">
            <w:pPr>
              <w:jc w:val="center"/>
              <w:rPr>
                <w:rFonts w:ascii="Arial Narrow" w:hAnsi="Arial Narrow"/>
                <w:sz w:val="18"/>
                <w:szCs w:val="18"/>
              </w:rPr>
            </w:pPr>
            <w:r w:rsidRPr="00CB7342">
              <w:rPr>
                <w:rFonts w:ascii="Arial Narrow" w:hAnsi="Arial Narrow"/>
                <w:sz w:val="18"/>
                <w:szCs w:val="18"/>
              </w:rPr>
              <w:t>-0.06 (-0.17, 0.05)</w:t>
            </w:r>
          </w:p>
        </w:tc>
        <w:tc>
          <w:tcPr>
            <w:tcW w:w="725" w:type="pct"/>
            <w:tcBorders>
              <w:top w:val="nil"/>
              <w:left w:val="single" w:sz="4" w:space="0" w:color="auto"/>
              <w:bottom w:val="nil"/>
              <w:right w:val="single" w:sz="4" w:space="0" w:color="auto"/>
            </w:tcBorders>
            <w:shd w:val="clear" w:color="auto" w:fill="auto"/>
          </w:tcPr>
          <w:p w14:paraId="79665846" w14:textId="77777777" w:rsidR="00F55316" w:rsidRPr="00387A94" w:rsidRDefault="00F55316" w:rsidP="009D6366">
            <w:pPr>
              <w:jc w:val="center"/>
              <w:rPr>
                <w:rFonts w:ascii="Arial Narrow" w:hAnsi="Arial Narrow"/>
                <w:iCs/>
                <w:sz w:val="18"/>
                <w:szCs w:val="18"/>
                <w:lang w:val="pt-PT"/>
              </w:rPr>
            </w:pPr>
            <w:r w:rsidRPr="00387A94">
              <w:rPr>
                <w:rFonts w:ascii="Arial Narrow" w:hAnsi="Arial Narrow"/>
                <w:iCs/>
                <w:sz w:val="18"/>
                <w:szCs w:val="18"/>
                <w:lang w:val="pt-PT"/>
              </w:rPr>
              <w:t>0.69 (0.26, 1.80)</w:t>
            </w:r>
          </w:p>
        </w:tc>
      </w:tr>
      <w:tr w:rsidR="00F55316" w:rsidRPr="00CB7342" w14:paraId="42F1BA09" w14:textId="77777777" w:rsidTr="009D6366">
        <w:trPr>
          <w:trHeight w:val="170"/>
        </w:trPr>
        <w:tc>
          <w:tcPr>
            <w:tcW w:w="2827" w:type="pct"/>
            <w:gridSpan w:val="3"/>
            <w:tcBorders>
              <w:right w:val="single" w:sz="4" w:space="0" w:color="auto"/>
            </w:tcBorders>
            <w:shd w:val="clear" w:color="auto" w:fill="auto"/>
            <w:vAlign w:val="center"/>
          </w:tcPr>
          <w:p w14:paraId="745B5E87" w14:textId="77777777" w:rsidR="00F55316" w:rsidRPr="00CB7342" w:rsidRDefault="00F55316" w:rsidP="009D6366">
            <w:pPr>
              <w:jc w:val="right"/>
              <w:rPr>
                <w:rFonts w:ascii="Arial Narrow" w:hAnsi="Arial Narrow"/>
                <w:iCs/>
                <w:sz w:val="18"/>
                <w:szCs w:val="18"/>
              </w:rPr>
            </w:pPr>
            <w:r w:rsidRPr="00CB7342">
              <w:rPr>
                <w:rFonts w:ascii="Arial Narrow" w:hAnsi="Arial Narrow"/>
                <w:iCs/>
                <w:sz w:val="18"/>
                <w:szCs w:val="18"/>
              </w:rPr>
              <w:t>UST (UNIFI) v ADA (MA)</w:t>
            </w:r>
            <w:r w:rsidRPr="00CB7342">
              <w:rPr>
                <w:rFonts w:ascii="Arial Narrow" w:hAnsi="Arial Narrow"/>
                <w:iCs/>
                <w:sz w:val="18"/>
                <w:szCs w:val="18"/>
                <w:lang w:val="it-IT"/>
              </w:rPr>
              <w:t>, DMARD-IR/TNF-naive</w:t>
            </w:r>
          </w:p>
        </w:tc>
        <w:tc>
          <w:tcPr>
            <w:tcW w:w="724" w:type="pct"/>
            <w:tcBorders>
              <w:top w:val="nil"/>
              <w:left w:val="single" w:sz="4" w:space="0" w:color="auto"/>
              <w:bottom w:val="nil"/>
              <w:right w:val="single" w:sz="4" w:space="0" w:color="auto"/>
            </w:tcBorders>
            <w:shd w:val="clear" w:color="auto" w:fill="auto"/>
            <w:vAlign w:val="center"/>
          </w:tcPr>
          <w:p w14:paraId="70465FF8" w14:textId="77777777" w:rsidR="00F55316" w:rsidRPr="00CB7342" w:rsidRDefault="00F55316" w:rsidP="009D6366">
            <w:pPr>
              <w:jc w:val="center"/>
              <w:rPr>
                <w:rFonts w:ascii="Arial Narrow" w:hAnsi="Arial Narrow"/>
                <w:sz w:val="18"/>
                <w:szCs w:val="18"/>
              </w:rPr>
            </w:pPr>
            <w:r w:rsidRPr="00CB7342">
              <w:rPr>
                <w:rFonts w:ascii="Arial Narrow" w:hAnsi="Arial Narrow"/>
                <w:sz w:val="18"/>
                <w:szCs w:val="18"/>
              </w:rPr>
              <w:t>1.21 (0.57, 2.55)</w:t>
            </w:r>
          </w:p>
        </w:tc>
        <w:tc>
          <w:tcPr>
            <w:tcW w:w="724" w:type="pct"/>
            <w:tcBorders>
              <w:top w:val="nil"/>
              <w:left w:val="single" w:sz="4" w:space="0" w:color="auto"/>
              <w:bottom w:val="nil"/>
              <w:right w:val="single" w:sz="4" w:space="0" w:color="auto"/>
            </w:tcBorders>
            <w:shd w:val="clear" w:color="auto" w:fill="auto"/>
            <w:vAlign w:val="center"/>
          </w:tcPr>
          <w:p w14:paraId="56DCA1E8" w14:textId="77777777" w:rsidR="00F55316" w:rsidRPr="00CB7342" w:rsidRDefault="00F55316" w:rsidP="009D6366">
            <w:pPr>
              <w:jc w:val="center"/>
              <w:rPr>
                <w:rFonts w:ascii="Arial Narrow" w:hAnsi="Arial Narrow"/>
                <w:sz w:val="18"/>
                <w:szCs w:val="18"/>
              </w:rPr>
            </w:pPr>
            <w:r w:rsidRPr="00CB7342">
              <w:rPr>
                <w:rFonts w:ascii="Arial Narrow" w:hAnsi="Arial Narrow"/>
                <w:sz w:val="18"/>
                <w:szCs w:val="18"/>
              </w:rPr>
              <w:t>0.03 (-0.0, 0.14)</w:t>
            </w:r>
          </w:p>
        </w:tc>
        <w:tc>
          <w:tcPr>
            <w:tcW w:w="725" w:type="pct"/>
            <w:tcBorders>
              <w:top w:val="nil"/>
              <w:left w:val="single" w:sz="4" w:space="0" w:color="auto"/>
              <w:bottom w:val="nil"/>
              <w:right w:val="single" w:sz="4" w:space="0" w:color="auto"/>
            </w:tcBorders>
            <w:shd w:val="clear" w:color="auto" w:fill="auto"/>
            <w:vAlign w:val="center"/>
          </w:tcPr>
          <w:p w14:paraId="693C2203" w14:textId="77777777" w:rsidR="00F55316" w:rsidRPr="00387A94" w:rsidRDefault="00F55316" w:rsidP="009D6366">
            <w:pPr>
              <w:jc w:val="center"/>
              <w:rPr>
                <w:rFonts w:ascii="Arial Narrow" w:hAnsi="Arial Narrow"/>
                <w:iCs/>
                <w:sz w:val="18"/>
                <w:szCs w:val="18"/>
                <w:lang w:val="pt-PT"/>
              </w:rPr>
            </w:pPr>
            <w:r w:rsidRPr="00387A94">
              <w:rPr>
                <w:rFonts w:ascii="Arial Narrow" w:hAnsi="Arial Narrow"/>
                <w:iCs/>
                <w:sz w:val="18"/>
                <w:szCs w:val="18"/>
                <w:lang w:val="pt-PT"/>
              </w:rPr>
              <w:t>1.25 (0.53, 2.96)</w:t>
            </w:r>
          </w:p>
        </w:tc>
      </w:tr>
      <w:tr w:rsidR="00F55316" w:rsidRPr="00CB7342" w14:paraId="4F4AECA2" w14:textId="77777777" w:rsidTr="009D6366">
        <w:trPr>
          <w:trHeight w:val="170"/>
        </w:trPr>
        <w:tc>
          <w:tcPr>
            <w:tcW w:w="2827" w:type="pct"/>
            <w:gridSpan w:val="3"/>
            <w:tcBorders>
              <w:right w:val="single" w:sz="4" w:space="0" w:color="auto"/>
            </w:tcBorders>
            <w:shd w:val="clear" w:color="auto" w:fill="auto"/>
            <w:vAlign w:val="center"/>
          </w:tcPr>
          <w:p w14:paraId="4E7AC927" w14:textId="77777777" w:rsidR="00F55316" w:rsidRPr="00CB7342" w:rsidRDefault="00F55316" w:rsidP="009D6366">
            <w:pPr>
              <w:jc w:val="right"/>
              <w:rPr>
                <w:rFonts w:ascii="Arial Narrow" w:hAnsi="Arial Narrow"/>
                <w:iCs/>
                <w:sz w:val="18"/>
                <w:szCs w:val="18"/>
              </w:rPr>
            </w:pPr>
            <w:r w:rsidRPr="00CB7342">
              <w:rPr>
                <w:rFonts w:ascii="Arial Narrow" w:hAnsi="Arial Narrow"/>
                <w:iCs/>
                <w:sz w:val="18"/>
                <w:szCs w:val="18"/>
                <w:lang w:val="it-IT"/>
              </w:rPr>
              <w:t xml:space="preserve">UST (UNIFI) v VZD (MA), </w:t>
            </w:r>
            <w:r w:rsidRPr="00CB7342">
              <w:rPr>
                <w:rFonts w:ascii="Arial Narrow" w:hAnsi="Arial Narrow"/>
                <w:iCs/>
                <w:sz w:val="18"/>
                <w:szCs w:val="18"/>
                <w:lang w:val="fr-FR"/>
              </w:rPr>
              <w:t>bDMARD-IR/TNF-exp</w:t>
            </w:r>
          </w:p>
        </w:tc>
        <w:tc>
          <w:tcPr>
            <w:tcW w:w="724" w:type="pct"/>
            <w:tcBorders>
              <w:top w:val="nil"/>
              <w:left w:val="single" w:sz="4" w:space="0" w:color="auto"/>
              <w:bottom w:val="nil"/>
              <w:right w:val="single" w:sz="4" w:space="0" w:color="auto"/>
            </w:tcBorders>
            <w:shd w:val="clear" w:color="auto" w:fill="auto"/>
            <w:vAlign w:val="center"/>
          </w:tcPr>
          <w:p w14:paraId="5783CDDC" w14:textId="77777777" w:rsidR="00F55316" w:rsidRPr="00CB7342" w:rsidRDefault="00F55316" w:rsidP="009D6366">
            <w:pPr>
              <w:jc w:val="center"/>
              <w:rPr>
                <w:rFonts w:ascii="Arial Narrow" w:hAnsi="Arial Narrow"/>
                <w:sz w:val="18"/>
                <w:szCs w:val="18"/>
              </w:rPr>
            </w:pPr>
            <w:r w:rsidRPr="00CB7342">
              <w:rPr>
                <w:rFonts w:ascii="Arial Narrow" w:hAnsi="Arial Narrow"/>
                <w:sz w:val="18"/>
                <w:szCs w:val="18"/>
              </w:rPr>
              <w:t>6.28 (0.97, 40.68)</w:t>
            </w:r>
          </w:p>
        </w:tc>
        <w:tc>
          <w:tcPr>
            <w:tcW w:w="724" w:type="pct"/>
            <w:tcBorders>
              <w:top w:val="nil"/>
              <w:left w:val="single" w:sz="4" w:space="0" w:color="auto"/>
              <w:bottom w:val="nil"/>
              <w:right w:val="single" w:sz="4" w:space="0" w:color="auto"/>
            </w:tcBorders>
            <w:shd w:val="clear" w:color="auto" w:fill="auto"/>
            <w:vAlign w:val="center"/>
          </w:tcPr>
          <w:p w14:paraId="767D51F3" w14:textId="77777777" w:rsidR="00F55316" w:rsidRPr="00CB7342" w:rsidRDefault="00F55316" w:rsidP="009D6366">
            <w:pPr>
              <w:jc w:val="center"/>
              <w:rPr>
                <w:rFonts w:ascii="Arial Narrow" w:hAnsi="Arial Narrow"/>
                <w:sz w:val="18"/>
                <w:szCs w:val="18"/>
              </w:rPr>
            </w:pPr>
            <w:r w:rsidRPr="00CB7342">
              <w:rPr>
                <w:rFonts w:ascii="Arial Narrow" w:hAnsi="Arial Narrow"/>
                <w:sz w:val="18"/>
                <w:szCs w:val="18"/>
              </w:rPr>
              <w:t>0.07 (-0.02, 0.16)</w:t>
            </w:r>
          </w:p>
        </w:tc>
        <w:tc>
          <w:tcPr>
            <w:tcW w:w="725" w:type="pct"/>
            <w:tcBorders>
              <w:top w:val="nil"/>
              <w:left w:val="single" w:sz="4" w:space="0" w:color="auto"/>
              <w:bottom w:val="nil"/>
              <w:right w:val="single" w:sz="4" w:space="0" w:color="auto"/>
            </w:tcBorders>
            <w:shd w:val="clear" w:color="auto" w:fill="auto"/>
          </w:tcPr>
          <w:p w14:paraId="40BDE019" w14:textId="77777777" w:rsidR="00F55316" w:rsidRPr="00387A94" w:rsidRDefault="00F55316" w:rsidP="009D6366">
            <w:pPr>
              <w:jc w:val="center"/>
              <w:rPr>
                <w:rFonts w:ascii="Arial Narrow" w:hAnsi="Arial Narrow"/>
                <w:b/>
                <w:bCs/>
                <w:iCs/>
                <w:sz w:val="18"/>
                <w:szCs w:val="18"/>
              </w:rPr>
            </w:pPr>
            <w:r w:rsidRPr="00387A94">
              <w:rPr>
                <w:rFonts w:ascii="Arial Narrow" w:hAnsi="Arial Narrow"/>
                <w:b/>
                <w:bCs/>
                <w:iCs/>
                <w:sz w:val="18"/>
                <w:szCs w:val="18"/>
              </w:rPr>
              <w:t>7.11 (1.07, 47.24)</w:t>
            </w:r>
          </w:p>
        </w:tc>
      </w:tr>
      <w:tr w:rsidR="00F55316" w:rsidRPr="00CB7342" w14:paraId="0F76DAD6" w14:textId="77777777" w:rsidTr="009D6366">
        <w:trPr>
          <w:trHeight w:val="199"/>
        </w:trPr>
        <w:tc>
          <w:tcPr>
            <w:tcW w:w="2827" w:type="pct"/>
            <w:gridSpan w:val="3"/>
            <w:tcBorders>
              <w:right w:val="single" w:sz="4" w:space="0" w:color="auto"/>
            </w:tcBorders>
            <w:shd w:val="clear" w:color="auto" w:fill="auto"/>
            <w:vAlign w:val="center"/>
          </w:tcPr>
          <w:p w14:paraId="0864DC9F" w14:textId="77777777" w:rsidR="00F55316" w:rsidRPr="00CB7342" w:rsidRDefault="00F55316" w:rsidP="009D6366">
            <w:pPr>
              <w:jc w:val="right"/>
              <w:rPr>
                <w:rFonts w:ascii="Arial Narrow" w:hAnsi="Arial Narrow"/>
                <w:iCs/>
                <w:sz w:val="18"/>
                <w:szCs w:val="18"/>
              </w:rPr>
            </w:pPr>
            <w:r w:rsidRPr="00CB7342">
              <w:rPr>
                <w:rFonts w:ascii="Arial Narrow" w:hAnsi="Arial Narrow"/>
                <w:iCs/>
                <w:sz w:val="18"/>
                <w:szCs w:val="18"/>
              </w:rPr>
              <w:t xml:space="preserve">UST (UNIFI) v ADA (ULTRA 2), </w:t>
            </w:r>
            <w:r w:rsidRPr="00CB7342">
              <w:rPr>
                <w:rFonts w:ascii="Arial Narrow" w:hAnsi="Arial Narrow"/>
                <w:iCs/>
                <w:sz w:val="18"/>
                <w:szCs w:val="18"/>
                <w:lang w:val="fr-FR"/>
              </w:rPr>
              <w:t>bDMARD-IR/TNF-exp</w:t>
            </w:r>
          </w:p>
        </w:tc>
        <w:tc>
          <w:tcPr>
            <w:tcW w:w="724" w:type="pct"/>
            <w:tcBorders>
              <w:top w:val="nil"/>
              <w:left w:val="single" w:sz="4" w:space="0" w:color="auto"/>
              <w:bottom w:val="nil"/>
              <w:right w:val="single" w:sz="4" w:space="0" w:color="auto"/>
            </w:tcBorders>
            <w:shd w:val="clear" w:color="auto" w:fill="auto"/>
            <w:vAlign w:val="center"/>
          </w:tcPr>
          <w:p w14:paraId="2070641B" w14:textId="77777777" w:rsidR="00F55316" w:rsidRPr="00CB7342" w:rsidRDefault="00F55316" w:rsidP="009D6366">
            <w:pPr>
              <w:jc w:val="center"/>
              <w:rPr>
                <w:rFonts w:ascii="Arial Narrow" w:hAnsi="Arial Narrow"/>
                <w:b/>
                <w:bCs/>
                <w:sz w:val="18"/>
                <w:szCs w:val="18"/>
              </w:rPr>
            </w:pPr>
            <w:r w:rsidRPr="00CB7342">
              <w:rPr>
                <w:rFonts w:ascii="Arial Narrow" w:hAnsi="Arial Narrow"/>
                <w:b/>
                <w:bCs/>
                <w:sz w:val="18"/>
                <w:szCs w:val="18"/>
              </w:rPr>
              <w:t>7.65 (1.37, 42.77)</w:t>
            </w:r>
          </w:p>
        </w:tc>
        <w:tc>
          <w:tcPr>
            <w:tcW w:w="724" w:type="pct"/>
            <w:tcBorders>
              <w:top w:val="nil"/>
              <w:left w:val="single" w:sz="4" w:space="0" w:color="auto"/>
              <w:bottom w:val="nil"/>
              <w:right w:val="single" w:sz="4" w:space="0" w:color="auto"/>
            </w:tcBorders>
            <w:shd w:val="clear" w:color="auto" w:fill="auto"/>
            <w:vAlign w:val="center"/>
          </w:tcPr>
          <w:p w14:paraId="12BD16F5" w14:textId="77777777" w:rsidR="00F55316" w:rsidRPr="00CB7342" w:rsidRDefault="00F55316" w:rsidP="009D6366">
            <w:pPr>
              <w:jc w:val="center"/>
              <w:rPr>
                <w:rFonts w:ascii="Arial Narrow" w:hAnsi="Arial Narrow"/>
                <w:sz w:val="18"/>
                <w:szCs w:val="18"/>
              </w:rPr>
            </w:pPr>
            <w:r w:rsidRPr="00CB7342">
              <w:rPr>
                <w:rFonts w:ascii="Arial Narrow" w:hAnsi="Arial Narrow"/>
                <w:sz w:val="18"/>
                <w:szCs w:val="18"/>
              </w:rPr>
              <w:t>0.09 (-0.00, 0.18)</w:t>
            </w:r>
          </w:p>
        </w:tc>
        <w:tc>
          <w:tcPr>
            <w:tcW w:w="725" w:type="pct"/>
            <w:tcBorders>
              <w:top w:val="nil"/>
              <w:left w:val="single" w:sz="4" w:space="0" w:color="auto"/>
              <w:bottom w:val="nil"/>
              <w:right w:val="single" w:sz="4" w:space="0" w:color="auto"/>
            </w:tcBorders>
            <w:shd w:val="clear" w:color="auto" w:fill="auto"/>
          </w:tcPr>
          <w:p w14:paraId="7B2682DA" w14:textId="77777777" w:rsidR="00F55316" w:rsidRPr="00387A94" w:rsidRDefault="00F55316" w:rsidP="009D6366">
            <w:pPr>
              <w:jc w:val="center"/>
              <w:rPr>
                <w:rFonts w:ascii="Arial Narrow" w:hAnsi="Arial Narrow"/>
                <w:b/>
                <w:bCs/>
                <w:iCs/>
                <w:sz w:val="18"/>
                <w:szCs w:val="18"/>
              </w:rPr>
            </w:pPr>
            <w:r w:rsidRPr="00387A94">
              <w:rPr>
                <w:rFonts w:ascii="Arial Narrow" w:hAnsi="Arial Narrow"/>
                <w:b/>
                <w:bCs/>
                <w:iCs/>
                <w:sz w:val="18"/>
                <w:szCs w:val="18"/>
              </w:rPr>
              <w:t>8.46 (1.41, 50.70)</w:t>
            </w:r>
          </w:p>
        </w:tc>
      </w:tr>
      <w:tr w:rsidR="00F55316" w:rsidRPr="00CB7342" w14:paraId="7D28115C" w14:textId="77777777" w:rsidTr="009D6366">
        <w:trPr>
          <w:trHeight w:val="199"/>
        </w:trPr>
        <w:tc>
          <w:tcPr>
            <w:tcW w:w="2827" w:type="pct"/>
            <w:gridSpan w:val="3"/>
            <w:tcBorders>
              <w:right w:val="single" w:sz="4" w:space="0" w:color="auto"/>
            </w:tcBorders>
            <w:shd w:val="clear" w:color="auto" w:fill="auto"/>
            <w:vAlign w:val="center"/>
          </w:tcPr>
          <w:p w14:paraId="5DB5FE1C" w14:textId="77777777" w:rsidR="00F55316" w:rsidRPr="00CB7342" w:rsidRDefault="00F55316" w:rsidP="009D6366">
            <w:pPr>
              <w:jc w:val="right"/>
              <w:rPr>
                <w:rFonts w:ascii="Arial Narrow" w:hAnsi="Arial Narrow"/>
                <w:iCs/>
                <w:sz w:val="18"/>
                <w:szCs w:val="18"/>
              </w:rPr>
            </w:pPr>
          </w:p>
        </w:tc>
        <w:tc>
          <w:tcPr>
            <w:tcW w:w="724" w:type="pct"/>
            <w:tcBorders>
              <w:top w:val="nil"/>
              <w:left w:val="single" w:sz="4" w:space="0" w:color="auto"/>
              <w:right w:val="single" w:sz="4" w:space="0" w:color="auto"/>
            </w:tcBorders>
            <w:shd w:val="clear" w:color="auto" w:fill="auto"/>
            <w:vAlign w:val="center"/>
          </w:tcPr>
          <w:p w14:paraId="29E2651F" w14:textId="77777777" w:rsidR="00F55316" w:rsidRPr="00CB7342" w:rsidRDefault="00F55316" w:rsidP="009D6366">
            <w:pPr>
              <w:jc w:val="center"/>
              <w:rPr>
                <w:rFonts w:ascii="Arial Narrow" w:hAnsi="Arial Narrow"/>
                <w:sz w:val="18"/>
                <w:szCs w:val="18"/>
              </w:rPr>
            </w:pPr>
          </w:p>
        </w:tc>
        <w:tc>
          <w:tcPr>
            <w:tcW w:w="724" w:type="pct"/>
            <w:tcBorders>
              <w:top w:val="nil"/>
              <w:left w:val="single" w:sz="4" w:space="0" w:color="auto"/>
              <w:right w:val="single" w:sz="4" w:space="0" w:color="auto"/>
            </w:tcBorders>
            <w:shd w:val="clear" w:color="auto" w:fill="auto"/>
            <w:vAlign w:val="center"/>
          </w:tcPr>
          <w:p w14:paraId="6D4E0DC8" w14:textId="77777777" w:rsidR="00F55316" w:rsidRPr="00CB7342" w:rsidRDefault="00F55316" w:rsidP="009D6366">
            <w:pPr>
              <w:jc w:val="center"/>
              <w:rPr>
                <w:rFonts w:ascii="Arial Narrow" w:hAnsi="Arial Narrow"/>
                <w:sz w:val="18"/>
                <w:szCs w:val="18"/>
              </w:rPr>
            </w:pPr>
          </w:p>
        </w:tc>
        <w:tc>
          <w:tcPr>
            <w:tcW w:w="725" w:type="pct"/>
            <w:tcBorders>
              <w:top w:val="nil"/>
              <w:left w:val="single" w:sz="4" w:space="0" w:color="auto"/>
              <w:right w:val="single" w:sz="4" w:space="0" w:color="auto"/>
            </w:tcBorders>
            <w:shd w:val="clear" w:color="auto" w:fill="auto"/>
          </w:tcPr>
          <w:p w14:paraId="6673A259" w14:textId="77777777" w:rsidR="00F55316" w:rsidRPr="00CB7342" w:rsidRDefault="00F55316" w:rsidP="009D6366">
            <w:pPr>
              <w:jc w:val="center"/>
              <w:rPr>
                <w:rFonts w:ascii="Arial Narrow" w:hAnsi="Arial Narrow"/>
                <w:i/>
                <w:sz w:val="18"/>
                <w:szCs w:val="18"/>
              </w:rPr>
            </w:pPr>
          </w:p>
        </w:tc>
      </w:tr>
    </w:tbl>
    <w:p w14:paraId="052EFF3F" w14:textId="77777777" w:rsidR="00F55316" w:rsidRDefault="00F55316" w:rsidP="00F55316">
      <w:pPr>
        <w:rPr>
          <w:rFonts w:ascii="Arial Narrow" w:hAnsi="Arial Narrow"/>
          <w:sz w:val="18"/>
          <w:szCs w:val="16"/>
        </w:rPr>
      </w:pPr>
      <w:r w:rsidRPr="0011458D">
        <w:rPr>
          <w:rFonts w:ascii="Arial Narrow" w:hAnsi="Arial Narrow"/>
          <w:sz w:val="18"/>
          <w:szCs w:val="16"/>
        </w:rPr>
        <w:t>Source:</w:t>
      </w:r>
      <w:r>
        <w:rPr>
          <w:rFonts w:ascii="Arial Narrow" w:hAnsi="Arial Narrow"/>
          <w:sz w:val="18"/>
          <w:szCs w:val="16"/>
        </w:rPr>
        <w:t xml:space="preserve"> Tables 2-65, 2-66 and 2-67, pp184-185 of the submission.</w:t>
      </w:r>
    </w:p>
    <w:p w14:paraId="3E79E7FA" w14:textId="10F7E5C2" w:rsidR="00F55316" w:rsidRDefault="00F55316" w:rsidP="00CB7342">
      <w:r w:rsidRPr="001166CE">
        <w:rPr>
          <w:rFonts w:ascii="Arial Narrow" w:hAnsi="Arial Narrow"/>
          <w:sz w:val="18"/>
          <w:szCs w:val="18"/>
        </w:rPr>
        <w:t>Abbreviations: A</w:t>
      </w:r>
      <w:r>
        <w:rPr>
          <w:rFonts w:ascii="Arial Narrow" w:hAnsi="Arial Narrow"/>
          <w:sz w:val="18"/>
          <w:szCs w:val="18"/>
        </w:rPr>
        <w:t xml:space="preserve">DA = adalimumab; </w:t>
      </w:r>
      <w:r w:rsidR="00615235">
        <w:rPr>
          <w:rFonts w:ascii="Arial Narrow" w:hAnsi="Arial Narrow"/>
          <w:sz w:val="18"/>
          <w:szCs w:val="18"/>
        </w:rPr>
        <w:t>b</w:t>
      </w:r>
      <w:r w:rsidR="00286E52">
        <w:rPr>
          <w:rFonts w:ascii="Arial Narrow" w:hAnsi="Arial Narrow"/>
          <w:sz w:val="18"/>
          <w:szCs w:val="18"/>
        </w:rPr>
        <w:t>D</w:t>
      </w:r>
      <w:r w:rsidR="00615235">
        <w:rPr>
          <w:rFonts w:ascii="Arial Narrow" w:hAnsi="Arial Narrow"/>
          <w:sz w:val="18"/>
          <w:szCs w:val="18"/>
        </w:rPr>
        <w:t>MARD</w:t>
      </w:r>
      <w:r w:rsidR="0027478B">
        <w:rPr>
          <w:rFonts w:ascii="Arial Narrow" w:hAnsi="Arial Narrow"/>
          <w:sz w:val="18"/>
          <w:szCs w:val="18"/>
        </w:rPr>
        <w:t xml:space="preserve"> </w:t>
      </w:r>
      <w:r w:rsidR="00615235">
        <w:rPr>
          <w:rFonts w:ascii="Arial Narrow" w:hAnsi="Arial Narrow"/>
          <w:sz w:val="18"/>
          <w:szCs w:val="18"/>
        </w:rPr>
        <w:t>=</w:t>
      </w:r>
      <w:r w:rsidR="0027478B">
        <w:rPr>
          <w:rFonts w:ascii="Arial Narrow" w:hAnsi="Arial Narrow"/>
          <w:sz w:val="18"/>
          <w:szCs w:val="18"/>
        </w:rPr>
        <w:t xml:space="preserve"> </w:t>
      </w:r>
      <w:r w:rsidR="00A662B1">
        <w:rPr>
          <w:rFonts w:ascii="Arial Narrow" w:hAnsi="Arial Narrow"/>
          <w:sz w:val="18"/>
          <w:szCs w:val="18"/>
        </w:rPr>
        <w:t xml:space="preserve">biologic </w:t>
      </w:r>
      <w:r w:rsidR="0027478B">
        <w:rPr>
          <w:rFonts w:ascii="Arial Narrow" w:hAnsi="Arial Narrow"/>
          <w:sz w:val="18"/>
          <w:szCs w:val="18"/>
        </w:rPr>
        <w:t>disease-modifying antirheumatic drugs;</w:t>
      </w:r>
      <w:r w:rsidR="00615235">
        <w:rPr>
          <w:rFonts w:ascii="Arial Narrow" w:hAnsi="Arial Narrow"/>
          <w:sz w:val="18"/>
          <w:szCs w:val="18"/>
        </w:rPr>
        <w:t xml:space="preserve"> DMARD = </w:t>
      </w:r>
      <w:r w:rsidR="0027478B">
        <w:rPr>
          <w:rFonts w:ascii="Arial Narrow" w:hAnsi="Arial Narrow"/>
          <w:sz w:val="18"/>
          <w:szCs w:val="18"/>
        </w:rPr>
        <w:t xml:space="preserve">disease-modifying antirheumatic drugs; </w:t>
      </w:r>
      <w:r>
        <w:rPr>
          <w:rFonts w:ascii="Arial Narrow" w:hAnsi="Arial Narrow"/>
          <w:sz w:val="18"/>
          <w:szCs w:val="18"/>
        </w:rPr>
        <w:t>PBO = placebo; UST = ustekinumab; VDZ = vedolizumab; IR = inadequate response; IV = intravenous; MA = meta-analysis</w:t>
      </w:r>
      <w:r w:rsidR="00615235">
        <w:rPr>
          <w:rFonts w:ascii="Arial Narrow" w:hAnsi="Arial Narrow"/>
          <w:sz w:val="18"/>
          <w:szCs w:val="18"/>
        </w:rPr>
        <w:t>, TNF=</w:t>
      </w:r>
      <w:r w:rsidR="0027478B">
        <w:rPr>
          <w:rFonts w:ascii="Arial Narrow" w:hAnsi="Arial Narrow"/>
          <w:sz w:val="18"/>
          <w:szCs w:val="18"/>
        </w:rPr>
        <w:t xml:space="preserve"> tumo</w:t>
      </w:r>
      <w:r w:rsidR="00A662B1">
        <w:rPr>
          <w:rFonts w:ascii="Arial Narrow" w:hAnsi="Arial Narrow"/>
          <w:sz w:val="18"/>
          <w:szCs w:val="18"/>
        </w:rPr>
        <w:t>u</w:t>
      </w:r>
      <w:r w:rsidR="0027478B">
        <w:rPr>
          <w:rFonts w:ascii="Arial Narrow" w:hAnsi="Arial Narrow"/>
          <w:sz w:val="18"/>
          <w:szCs w:val="18"/>
        </w:rPr>
        <w:t>r necrosis factor</w:t>
      </w:r>
      <w:r w:rsidR="00A662B1">
        <w:rPr>
          <w:rFonts w:ascii="Arial Narrow" w:hAnsi="Arial Narrow"/>
          <w:sz w:val="18"/>
          <w:szCs w:val="18"/>
        </w:rPr>
        <w:t>.</w:t>
      </w:r>
      <w:r>
        <w:br w:type="page"/>
      </w:r>
    </w:p>
    <w:p w14:paraId="65C526E7" w14:textId="267F0438" w:rsidR="00F55316" w:rsidRPr="008C5730" w:rsidRDefault="003310B4" w:rsidP="008C5730">
      <w:pPr>
        <w:pStyle w:val="Caption"/>
        <w:spacing w:after="60"/>
        <w:rPr>
          <w:rStyle w:val="CommentReference"/>
          <w:b/>
          <w:bCs w:val="0"/>
          <w:color w:val="auto"/>
          <w:szCs w:val="20"/>
        </w:rPr>
      </w:pPr>
      <w:r w:rsidRPr="008C5730">
        <w:rPr>
          <w:rFonts w:ascii="Arial Narrow" w:hAnsi="Arial Narrow"/>
          <w:color w:val="auto"/>
          <w:sz w:val="20"/>
          <w:szCs w:val="20"/>
        </w:rPr>
        <w:lastRenderedPageBreak/>
        <w:t xml:space="preserve">Table </w:t>
      </w:r>
      <w:r w:rsidRPr="008C5730">
        <w:rPr>
          <w:rFonts w:ascii="Arial Narrow" w:hAnsi="Arial Narrow"/>
          <w:color w:val="auto"/>
          <w:sz w:val="20"/>
          <w:szCs w:val="20"/>
        </w:rPr>
        <w:fldChar w:fldCharType="begin"/>
      </w:r>
      <w:r w:rsidRPr="008C5730">
        <w:rPr>
          <w:rFonts w:ascii="Arial Narrow" w:hAnsi="Arial Narrow"/>
          <w:color w:val="auto"/>
          <w:sz w:val="20"/>
          <w:szCs w:val="20"/>
        </w:rPr>
        <w:instrText xml:space="preserve"> SEQ Table \* ARABIC </w:instrText>
      </w:r>
      <w:r w:rsidRPr="008C5730">
        <w:rPr>
          <w:rFonts w:ascii="Arial Narrow" w:hAnsi="Arial Narrow"/>
          <w:color w:val="auto"/>
          <w:sz w:val="20"/>
          <w:szCs w:val="20"/>
        </w:rPr>
        <w:fldChar w:fldCharType="separate"/>
      </w:r>
      <w:r w:rsidR="00100670">
        <w:rPr>
          <w:rFonts w:ascii="Arial Narrow" w:hAnsi="Arial Narrow"/>
          <w:noProof/>
          <w:color w:val="auto"/>
          <w:sz w:val="20"/>
          <w:szCs w:val="20"/>
        </w:rPr>
        <w:t>5</w:t>
      </w:r>
      <w:r w:rsidRPr="008C5730">
        <w:rPr>
          <w:rFonts w:ascii="Arial Narrow" w:hAnsi="Arial Narrow"/>
          <w:color w:val="auto"/>
          <w:sz w:val="20"/>
          <w:szCs w:val="20"/>
        </w:rPr>
        <w:fldChar w:fldCharType="end"/>
      </w:r>
      <w:r w:rsidR="00F55316" w:rsidRPr="008C5730">
        <w:rPr>
          <w:rStyle w:val="CommentReference"/>
          <w:color w:val="auto"/>
          <w:szCs w:val="20"/>
        </w:rPr>
        <w:t xml:space="preserve">: </w:t>
      </w:r>
      <w:r w:rsidR="00F55316" w:rsidRPr="008C5730">
        <w:rPr>
          <w:rStyle w:val="CommentReference"/>
          <w:b/>
          <w:bCs w:val="0"/>
          <w:color w:val="auto"/>
          <w:szCs w:val="20"/>
        </w:rPr>
        <w:t>Indirect comparisons comparing UST versus VDZ and ADA for clinical response and non-clinical response at Week 6, 8 or 10 (induction therapy)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Caption w:val="Table 5: Indirect comparisons comparing UST versus VDZ and ADA for clinical response and non-clinical response at Week 6, 8 or 10 (induction therapy)"/>
      </w:tblPr>
      <w:tblGrid>
        <w:gridCol w:w="2690"/>
        <w:gridCol w:w="1203"/>
        <w:gridCol w:w="1205"/>
        <w:gridCol w:w="1306"/>
        <w:gridCol w:w="1307"/>
        <w:gridCol w:w="1306"/>
      </w:tblGrid>
      <w:tr w:rsidR="00F55316" w:rsidRPr="00E413C9" w14:paraId="1A9DF15A" w14:textId="77777777" w:rsidTr="008E59B0">
        <w:trPr>
          <w:trHeight w:val="170"/>
          <w:tblHeader/>
        </w:trPr>
        <w:tc>
          <w:tcPr>
            <w:tcW w:w="1492" w:type="pct"/>
            <w:tcBorders>
              <w:bottom w:val="single" w:sz="4" w:space="0" w:color="auto"/>
            </w:tcBorders>
            <w:shd w:val="clear" w:color="auto" w:fill="auto"/>
            <w:vAlign w:val="center"/>
          </w:tcPr>
          <w:p w14:paraId="577257E3" w14:textId="77777777" w:rsidR="00F55316" w:rsidRPr="00E413C9" w:rsidRDefault="00F55316" w:rsidP="009D6366">
            <w:pPr>
              <w:jc w:val="left"/>
              <w:rPr>
                <w:rFonts w:ascii="Arial Narrow" w:hAnsi="Arial Narrow"/>
                <w:b/>
                <w:bCs/>
                <w:iCs/>
                <w:sz w:val="18"/>
                <w:szCs w:val="18"/>
              </w:rPr>
            </w:pPr>
            <w:r w:rsidRPr="00E413C9">
              <w:rPr>
                <w:rFonts w:ascii="Arial Narrow" w:hAnsi="Arial Narrow"/>
                <w:b/>
                <w:bCs/>
                <w:iCs/>
                <w:sz w:val="18"/>
                <w:szCs w:val="18"/>
              </w:rPr>
              <w:t>Trial</w:t>
            </w:r>
          </w:p>
        </w:tc>
        <w:tc>
          <w:tcPr>
            <w:tcW w:w="667" w:type="pct"/>
            <w:tcBorders>
              <w:bottom w:val="single" w:sz="4" w:space="0" w:color="auto"/>
            </w:tcBorders>
            <w:shd w:val="clear" w:color="auto" w:fill="auto"/>
            <w:vAlign w:val="center"/>
          </w:tcPr>
          <w:p w14:paraId="58A295DA" w14:textId="77777777" w:rsidR="00F55316" w:rsidRPr="00E413C9" w:rsidRDefault="00F55316" w:rsidP="009D6366">
            <w:pPr>
              <w:jc w:val="center"/>
              <w:rPr>
                <w:rFonts w:ascii="Arial Narrow" w:hAnsi="Arial Narrow"/>
                <w:b/>
                <w:bCs/>
                <w:iCs/>
                <w:sz w:val="18"/>
                <w:szCs w:val="18"/>
              </w:rPr>
            </w:pPr>
            <w:r w:rsidRPr="00E413C9">
              <w:rPr>
                <w:rFonts w:ascii="Arial Narrow" w:hAnsi="Arial Narrow"/>
                <w:b/>
                <w:bCs/>
                <w:iCs/>
                <w:sz w:val="18"/>
                <w:szCs w:val="18"/>
              </w:rPr>
              <w:t>Drug n/N (%)</w:t>
            </w:r>
          </w:p>
        </w:tc>
        <w:tc>
          <w:tcPr>
            <w:tcW w:w="668" w:type="pct"/>
            <w:tcBorders>
              <w:bottom w:val="single" w:sz="4" w:space="0" w:color="auto"/>
            </w:tcBorders>
            <w:shd w:val="clear" w:color="auto" w:fill="auto"/>
            <w:vAlign w:val="center"/>
          </w:tcPr>
          <w:p w14:paraId="705BA5BB" w14:textId="77777777" w:rsidR="00F55316" w:rsidRPr="00E413C9" w:rsidRDefault="00F55316" w:rsidP="009D6366">
            <w:pPr>
              <w:jc w:val="center"/>
              <w:rPr>
                <w:rFonts w:ascii="Arial Narrow" w:hAnsi="Arial Narrow"/>
                <w:b/>
                <w:bCs/>
                <w:iCs/>
                <w:sz w:val="18"/>
                <w:szCs w:val="18"/>
              </w:rPr>
            </w:pPr>
            <w:r w:rsidRPr="00E413C9">
              <w:rPr>
                <w:rFonts w:ascii="Arial Narrow" w:hAnsi="Arial Narrow"/>
                <w:b/>
                <w:bCs/>
                <w:iCs/>
                <w:sz w:val="18"/>
                <w:szCs w:val="18"/>
              </w:rPr>
              <w:t>Control n/N (%)</w:t>
            </w:r>
          </w:p>
        </w:tc>
        <w:tc>
          <w:tcPr>
            <w:tcW w:w="724" w:type="pct"/>
            <w:tcBorders>
              <w:bottom w:val="single" w:sz="4" w:space="0" w:color="auto"/>
            </w:tcBorders>
            <w:shd w:val="clear" w:color="auto" w:fill="auto"/>
            <w:vAlign w:val="center"/>
          </w:tcPr>
          <w:p w14:paraId="06F1F976" w14:textId="77777777" w:rsidR="00F55316" w:rsidRPr="00E413C9" w:rsidRDefault="00F55316" w:rsidP="009D6366">
            <w:pPr>
              <w:jc w:val="center"/>
              <w:rPr>
                <w:rFonts w:ascii="Arial Narrow" w:hAnsi="Arial Narrow"/>
                <w:b/>
                <w:bCs/>
                <w:iCs/>
                <w:noProof/>
                <w:sz w:val="18"/>
                <w:szCs w:val="18"/>
              </w:rPr>
            </w:pPr>
            <w:r w:rsidRPr="00E413C9">
              <w:rPr>
                <w:rFonts w:ascii="Arial Narrow" w:hAnsi="Arial Narrow"/>
                <w:b/>
                <w:bCs/>
                <w:iCs/>
                <w:noProof/>
                <w:sz w:val="18"/>
                <w:szCs w:val="18"/>
              </w:rPr>
              <w:t>RR (95% CI)</w:t>
            </w:r>
          </w:p>
        </w:tc>
        <w:tc>
          <w:tcPr>
            <w:tcW w:w="725" w:type="pct"/>
            <w:tcBorders>
              <w:bottom w:val="single" w:sz="4" w:space="0" w:color="auto"/>
            </w:tcBorders>
            <w:shd w:val="clear" w:color="auto" w:fill="auto"/>
            <w:vAlign w:val="center"/>
          </w:tcPr>
          <w:p w14:paraId="0BFBE788" w14:textId="77777777" w:rsidR="00F55316" w:rsidRPr="00E413C9" w:rsidRDefault="00F55316" w:rsidP="009D6366">
            <w:pPr>
              <w:jc w:val="center"/>
              <w:rPr>
                <w:rFonts w:ascii="Arial Narrow" w:hAnsi="Arial Narrow"/>
                <w:b/>
                <w:bCs/>
                <w:iCs/>
                <w:sz w:val="18"/>
                <w:szCs w:val="18"/>
              </w:rPr>
            </w:pPr>
            <w:r w:rsidRPr="00E413C9">
              <w:rPr>
                <w:rFonts w:ascii="Arial Narrow" w:hAnsi="Arial Narrow"/>
                <w:b/>
                <w:bCs/>
                <w:iCs/>
                <w:noProof/>
                <w:sz w:val="18"/>
                <w:szCs w:val="18"/>
              </w:rPr>
              <w:t>RD (95% CI)</w:t>
            </w:r>
          </w:p>
        </w:tc>
        <w:tc>
          <w:tcPr>
            <w:tcW w:w="724" w:type="pct"/>
            <w:tcBorders>
              <w:bottom w:val="single" w:sz="4" w:space="0" w:color="auto"/>
            </w:tcBorders>
            <w:shd w:val="clear" w:color="auto" w:fill="auto"/>
            <w:vAlign w:val="center"/>
          </w:tcPr>
          <w:p w14:paraId="59EE00B4" w14:textId="77777777" w:rsidR="00F55316" w:rsidRPr="00E413C9" w:rsidRDefault="00F55316" w:rsidP="009D6366">
            <w:pPr>
              <w:jc w:val="center"/>
              <w:rPr>
                <w:rFonts w:ascii="Arial Narrow" w:hAnsi="Arial Narrow"/>
                <w:b/>
                <w:bCs/>
                <w:iCs/>
                <w:sz w:val="18"/>
                <w:szCs w:val="18"/>
              </w:rPr>
            </w:pPr>
            <w:r w:rsidRPr="00E413C9">
              <w:rPr>
                <w:rFonts w:ascii="Arial Narrow" w:hAnsi="Arial Narrow"/>
                <w:b/>
                <w:bCs/>
                <w:iCs/>
                <w:sz w:val="18"/>
                <w:szCs w:val="18"/>
              </w:rPr>
              <w:t>OR (95%CI)</w:t>
            </w:r>
          </w:p>
        </w:tc>
      </w:tr>
      <w:tr w:rsidR="00F55316" w:rsidRPr="00E413C9" w14:paraId="2646E704" w14:textId="77777777" w:rsidTr="008E59B0">
        <w:trPr>
          <w:trHeight w:val="112"/>
        </w:trPr>
        <w:tc>
          <w:tcPr>
            <w:tcW w:w="2827" w:type="pct"/>
            <w:gridSpan w:val="3"/>
            <w:tcBorders>
              <w:right w:val="single" w:sz="4" w:space="0" w:color="auto"/>
            </w:tcBorders>
            <w:shd w:val="clear" w:color="auto" w:fill="auto"/>
            <w:vAlign w:val="center"/>
          </w:tcPr>
          <w:p w14:paraId="3840DC1E" w14:textId="77777777" w:rsidR="00F55316" w:rsidRPr="00E413C9" w:rsidRDefault="00F55316" w:rsidP="009D6366">
            <w:pPr>
              <w:jc w:val="left"/>
              <w:rPr>
                <w:rFonts w:ascii="Arial Narrow" w:hAnsi="Arial Narrow"/>
                <w:b/>
                <w:bCs/>
                <w:iCs/>
                <w:sz w:val="18"/>
                <w:szCs w:val="18"/>
              </w:rPr>
            </w:pPr>
            <w:r w:rsidRPr="00E413C9">
              <w:rPr>
                <w:rFonts w:ascii="Arial Narrow" w:hAnsi="Arial Narrow"/>
                <w:b/>
                <w:iCs/>
                <w:sz w:val="18"/>
                <w:szCs w:val="18"/>
                <w:lang w:val="en-US"/>
              </w:rPr>
              <w:t>Clinical response UST IV 6mg/kg v PBO (Wk8)</w:t>
            </w:r>
          </w:p>
        </w:tc>
        <w:tc>
          <w:tcPr>
            <w:tcW w:w="724" w:type="pct"/>
            <w:tcBorders>
              <w:top w:val="single" w:sz="4" w:space="0" w:color="auto"/>
              <w:left w:val="single" w:sz="4" w:space="0" w:color="auto"/>
              <w:bottom w:val="nil"/>
              <w:right w:val="single" w:sz="4" w:space="0" w:color="auto"/>
            </w:tcBorders>
            <w:shd w:val="clear" w:color="auto" w:fill="auto"/>
            <w:vAlign w:val="center"/>
          </w:tcPr>
          <w:p w14:paraId="2B493D3F" w14:textId="77777777" w:rsidR="00F55316" w:rsidRPr="00E413C9" w:rsidRDefault="00F55316" w:rsidP="009D6366">
            <w:pPr>
              <w:jc w:val="center"/>
              <w:rPr>
                <w:rFonts w:ascii="Arial Narrow" w:hAnsi="Arial Narrow"/>
                <w:iCs/>
                <w:sz w:val="18"/>
                <w:szCs w:val="18"/>
              </w:rPr>
            </w:pPr>
          </w:p>
        </w:tc>
        <w:tc>
          <w:tcPr>
            <w:tcW w:w="725" w:type="pct"/>
            <w:tcBorders>
              <w:top w:val="single" w:sz="4" w:space="0" w:color="auto"/>
              <w:left w:val="single" w:sz="4" w:space="0" w:color="auto"/>
              <w:bottom w:val="nil"/>
              <w:right w:val="single" w:sz="4" w:space="0" w:color="auto"/>
            </w:tcBorders>
            <w:shd w:val="clear" w:color="auto" w:fill="auto"/>
            <w:vAlign w:val="center"/>
          </w:tcPr>
          <w:p w14:paraId="33BF6544" w14:textId="77777777" w:rsidR="00F55316" w:rsidRPr="00E413C9" w:rsidRDefault="00F55316" w:rsidP="009D6366">
            <w:pPr>
              <w:jc w:val="center"/>
              <w:rPr>
                <w:rFonts w:ascii="Arial Narrow" w:hAnsi="Arial Narrow"/>
                <w:iCs/>
                <w:sz w:val="18"/>
                <w:szCs w:val="18"/>
              </w:rPr>
            </w:pPr>
          </w:p>
        </w:tc>
        <w:tc>
          <w:tcPr>
            <w:tcW w:w="724" w:type="pct"/>
            <w:tcBorders>
              <w:top w:val="single" w:sz="4" w:space="0" w:color="auto"/>
              <w:left w:val="single" w:sz="4" w:space="0" w:color="auto"/>
              <w:bottom w:val="nil"/>
              <w:right w:val="single" w:sz="4" w:space="0" w:color="auto"/>
            </w:tcBorders>
            <w:shd w:val="clear" w:color="auto" w:fill="auto"/>
            <w:vAlign w:val="center"/>
          </w:tcPr>
          <w:p w14:paraId="509CB134" w14:textId="77777777" w:rsidR="00F55316" w:rsidRPr="00E413C9" w:rsidRDefault="00F55316" w:rsidP="009D6366">
            <w:pPr>
              <w:jc w:val="center"/>
              <w:rPr>
                <w:rFonts w:ascii="Arial Narrow" w:hAnsi="Arial Narrow"/>
                <w:iCs/>
                <w:sz w:val="18"/>
                <w:szCs w:val="18"/>
              </w:rPr>
            </w:pPr>
          </w:p>
        </w:tc>
      </w:tr>
      <w:tr w:rsidR="00F55316" w:rsidRPr="00E413C9" w14:paraId="45191EBE" w14:textId="77777777" w:rsidTr="008E59B0">
        <w:trPr>
          <w:trHeight w:val="112"/>
        </w:trPr>
        <w:tc>
          <w:tcPr>
            <w:tcW w:w="1492" w:type="pct"/>
            <w:shd w:val="clear" w:color="auto" w:fill="auto"/>
            <w:vAlign w:val="center"/>
          </w:tcPr>
          <w:p w14:paraId="0919571A" w14:textId="77777777" w:rsidR="00F55316" w:rsidRPr="00E413C9" w:rsidRDefault="00F55316" w:rsidP="009D6366">
            <w:pPr>
              <w:jc w:val="left"/>
              <w:rPr>
                <w:rFonts w:ascii="Arial Narrow" w:hAnsi="Arial Narrow"/>
                <w:iCs/>
                <w:sz w:val="18"/>
                <w:szCs w:val="18"/>
                <w:lang w:val="fr-FR"/>
              </w:rPr>
            </w:pPr>
            <w:r w:rsidRPr="00E413C9">
              <w:rPr>
                <w:rFonts w:ascii="Arial Narrow" w:hAnsi="Arial Narrow"/>
                <w:iCs/>
                <w:sz w:val="18"/>
                <w:szCs w:val="18"/>
                <w:lang w:val="fr-FR"/>
              </w:rPr>
              <w:t>UNIFI, ITT</w:t>
            </w:r>
          </w:p>
        </w:tc>
        <w:tc>
          <w:tcPr>
            <w:tcW w:w="667" w:type="pct"/>
            <w:shd w:val="clear" w:color="auto" w:fill="auto"/>
            <w:vAlign w:val="center"/>
          </w:tcPr>
          <w:p w14:paraId="2C2F4156" w14:textId="77777777" w:rsidR="00F55316" w:rsidRPr="00E413C9" w:rsidRDefault="00F55316" w:rsidP="009D6366">
            <w:pPr>
              <w:jc w:val="center"/>
              <w:rPr>
                <w:rFonts w:ascii="Arial Narrow" w:hAnsi="Arial Narrow"/>
                <w:iCs/>
                <w:sz w:val="18"/>
                <w:szCs w:val="18"/>
                <w:lang w:val="fr-FR"/>
              </w:rPr>
            </w:pPr>
            <w:r w:rsidRPr="00E413C9">
              <w:rPr>
                <w:rFonts w:ascii="Arial Narrow" w:hAnsi="Arial Narrow"/>
                <w:iCs/>
                <w:sz w:val="18"/>
                <w:szCs w:val="18"/>
                <w:lang w:val="fr-FR"/>
              </w:rPr>
              <w:t>199/322 (61.8)</w:t>
            </w:r>
          </w:p>
        </w:tc>
        <w:tc>
          <w:tcPr>
            <w:tcW w:w="668" w:type="pct"/>
            <w:tcBorders>
              <w:right w:val="single" w:sz="4" w:space="0" w:color="auto"/>
            </w:tcBorders>
            <w:shd w:val="clear" w:color="auto" w:fill="auto"/>
            <w:vAlign w:val="center"/>
          </w:tcPr>
          <w:p w14:paraId="2BEA3F42" w14:textId="77777777" w:rsidR="00F55316" w:rsidRPr="00E413C9" w:rsidRDefault="00F55316" w:rsidP="009D6366">
            <w:pPr>
              <w:jc w:val="center"/>
              <w:rPr>
                <w:rFonts w:ascii="Arial Narrow" w:hAnsi="Arial Narrow"/>
                <w:iCs/>
                <w:sz w:val="18"/>
                <w:szCs w:val="18"/>
                <w:lang w:val="fr-FR"/>
              </w:rPr>
            </w:pPr>
            <w:r w:rsidRPr="00E413C9">
              <w:rPr>
                <w:rFonts w:ascii="Arial Narrow" w:hAnsi="Arial Narrow"/>
                <w:iCs/>
                <w:sz w:val="18"/>
                <w:szCs w:val="18"/>
                <w:lang w:val="fr-FR"/>
              </w:rPr>
              <w:t>100/319 (31.3)</w:t>
            </w:r>
          </w:p>
        </w:tc>
        <w:tc>
          <w:tcPr>
            <w:tcW w:w="724" w:type="pct"/>
            <w:tcBorders>
              <w:top w:val="nil"/>
              <w:left w:val="single" w:sz="4" w:space="0" w:color="auto"/>
              <w:bottom w:val="nil"/>
              <w:right w:val="single" w:sz="4" w:space="0" w:color="auto"/>
            </w:tcBorders>
            <w:shd w:val="clear" w:color="auto" w:fill="auto"/>
            <w:vAlign w:val="center"/>
          </w:tcPr>
          <w:p w14:paraId="54899799" w14:textId="77777777" w:rsidR="00F55316" w:rsidRPr="00E413C9" w:rsidRDefault="00F55316" w:rsidP="009D6366">
            <w:pPr>
              <w:jc w:val="center"/>
              <w:rPr>
                <w:rFonts w:ascii="Arial Narrow" w:hAnsi="Arial Narrow"/>
                <w:b/>
                <w:bCs/>
                <w:iCs/>
                <w:sz w:val="18"/>
                <w:szCs w:val="18"/>
              </w:rPr>
            </w:pPr>
            <w:r w:rsidRPr="00E413C9">
              <w:rPr>
                <w:rFonts w:ascii="Arial Narrow" w:hAnsi="Arial Narrow"/>
                <w:b/>
                <w:bCs/>
                <w:iCs/>
                <w:sz w:val="18"/>
                <w:szCs w:val="18"/>
              </w:rPr>
              <w:t>1.97 (1.64, 2.37)</w:t>
            </w:r>
          </w:p>
        </w:tc>
        <w:tc>
          <w:tcPr>
            <w:tcW w:w="725" w:type="pct"/>
            <w:tcBorders>
              <w:top w:val="nil"/>
              <w:left w:val="single" w:sz="4" w:space="0" w:color="auto"/>
              <w:bottom w:val="nil"/>
              <w:right w:val="single" w:sz="4" w:space="0" w:color="auto"/>
            </w:tcBorders>
            <w:shd w:val="clear" w:color="auto" w:fill="auto"/>
            <w:vAlign w:val="center"/>
          </w:tcPr>
          <w:p w14:paraId="3D89B381" w14:textId="77777777" w:rsidR="00F55316" w:rsidRPr="00E413C9" w:rsidRDefault="00F55316" w:rsidP="009D6366">
            <w:pPr>
              <w:jc w:val="center"/>
              <w:rPr>
                <w:rFonts w:ascii="Arial Narrow" w:hAnsi="Arial Narrow"/>
                <w:b/>
                <w:bCs/>
                <w:iCs/>
                <w:sz w:val="18"/>
                <w:szCs w:val="18"/>
              </w:rPr>
            </w:pPr>
            <w:r w:rsidRPr="00E413C9">
              <w:rPr>
                <w:rFonts w:ascii="Arial Narrow" w:hAnsi="Arial Narrow"/>
                <w:b/>
                <w:bCs/>
                <w:iCs/>
                <w:sz w:val="18"/>
                <w:szCs w:val="18"/>
              </w:rPr>
              <w:t>0.30 (0.23, 0.38)</w:t>
            </w:r>
          </w:p>
        </w:tc>
        <w:tc>
          <w:tcPr>
            <w:tcW w:w="724" w:type="pct"/>
            <w:tcBorders>
              <w:top w:val="nil"/>
              <w:left w:val="single" w:sz="4" w:space="0" w:color="auto"/>
              <w:bottom w:val="nil"/>
              <w:right w:val="single" w:sz="4" w:space="0" w:color="auto"/>
            </w:tcBorders>
            <w:shd w:val="clear" w:color="auto" w:fill="auto"/>
            <w:vAlign w:val="center"/>
          </w:tcPr>
          <w:p w14:paraId="66B83D6B" w14:textId="77777777" w:rsidR="00F55316" w:rsidRPr="00E413C9" w:rsidRDefault="00F55316" w:rsidP="009D6366">
            <w:pPr>
              <w:jc w:val="center"/>
              <w:rPr>
                <w:rFonts w:ascii="Arial Narrow" w:hAnsi="Arial Narrow"/>
                <w:b/>
                <w:bCs/>
                <w:iCs/>
                <w:sz w:val="18"/>
                <w:szCs w:val="18"/>
              </w:rPr>
            </w:pPr>
            <w:r w:rsidRPr="00E413C9">
              <w:rPr>
                <w:rFonts w:ascii="Arial Narrow" w:hAnsi="Arial Narrow"/>
                <w:b/>
                <w:bCs/>
                <w:iCs/>
                <w:sz w:val="18"/>
                <w:szCs w:val="18"/>
              </w:rPr>
              <w:t>3.54 (2.56, 4.91)</w:t>
            </w:r>
          </w:p>
        </w:tc>
      </w:tr>
      <w:tr w:rsidR="00F55316" w:rsidRPr="00E413C9" w14:paraId="40C9B72C" w14:textId="77777777" w:rsidTr="008E59B0">
        <w:trPr>
          <w:trHeight w:val="112"/>
        </w:trPr>
        <w:tc>
          <w:tcPr>
            <w:tcW w:w="1492" w:type="pct"/>
            <w:shd w:val="clear" w:color="auto" w:fill="auto"/>
            <w:vAlign w:val="center"/>
          </w:tcPr>
          <w:p w14:paraId="6FBD35F0" w14:textId="77777777" w:rsidR="00F55316" w:rsidRPr="00E413C9" w:rsidRDefault="00F55316" w:rsidP="009D6366">
            <w:pPr>
              <w:jc w:val="left"/>
              <w:rPr>
                <w:rFonts w:ascii="Arial Narrow" w:hAnsi="Arial Narrow"/>
                <w:iCs/>
                <w:sz w:val="18"/>
                <w:szCs w:val="18"/>
                <w:lang w:val="fr-FR"/>
              </w:rPr>
            </w:pPr>
            <w:r w:rsidRPr="00E413C9">
              <w:rPr>
                <w:rFonts w:ascii="Arial Narrow" w:hAnsi="Arial Narrow"/>
                <w:iCs/>
                <w:sz w:val="18"/>
                <w:szCs w:val="18"/>
                <w:lang w:val="fr-FR"/>
              </w:rPr>
              <w:t>UNIFI, DMARD-IR</w:t>
            </w:r>
          </w:p>
        </w:tc>
        <w:tc>
          <w:tcPr>
            <w:tcW w:w="667" w:type="pct"/>
            <w:shd w:val="clear" w:color="auto" w:fill="auto"/>
            <w:vAlign w:val="center"/>
          </w:tcPr>
          <w:p w14:paraId="48CB2D00" w14:textId="77777777" w:rsidR="00F55316" w:rsidRPr="00E413C9" w:rsidRDefault="00F55316" w:rsidP="009D6366">
            <w:pPr>
              <w:jc w:val="center"/>
              <w:rPr>
                <w:rFonts w:ascii="Arial Narrow" w:hAnsi="Arial Narrow"/>
                <w:iCs/>
                <w:sz w:val="18"/>
                <w:szCs w:val="18"/>
                <w:lang w:val="fr-FR"/>
              </w:rPr>
            </w:pPr>
            <w:r w:rsidRPr="00E413C9">
              <w:rPr>
                <w:rFonts w:ascii="Arial Narrow" w:hAnsi="Arial Narrow"/>
                <w:iCs/>
                <w:sz w:val="18"/>
                <w:szCs w:val="18"/>
                <w:lang w:val="fr-FR"/>
              </w:rPr>
              <w:t>104/156 (66.7)</w:t>
            </w:r>
          </w:p>
        </w:tc>
        <w:tc>
          <w:tcPr>
            <w:tcW w:w="668" w:type="pct"/>
            <w:tcBorders>
              <w:right w:val="single" w:sz="4" w:space="0" w:color="auto"/>
            </w:tcBorders>
            <w:shd w:val="clear" w:color="auto" w:fill="auto"/>
            <w:vAlign w:val="center"/>
          </w:tcPr>
          <w:p w14:paraId="358A39BC" w14:textId="77777777" w:rsidR="00F55316" w:rsidRPr="00E413C9" w:rsidRDefault="00F55316" w:rsidP="009D6366">
            <w:pPr>
              <w:jc w:val="center"/>
              <w:rPr>
                <w:rFonts w:ascii="Arial Narrow" w:hAnsi="Arial Narrow"/>
                <w:iCs/>
                <w:sz w:val="18"/>
                <w:szCs w:val="18"/>
                <w:lang w:val="fr-FR"/>
              </w:rPr>
            </w:pPr>
            <w:r w:rsidRPr="00E413C9">
              <w:rPr>
                <w:rFonts w:ascii="Arial Narrow" w:hAnsi="Arial Narrow"/>
                <w:iCs/>
                <w:sz w:val="18"/>
                <w:szCs w:val="18"/>
                <w:lang w:val="fr-FR"/>
              </w:rPr>
              <w:t>56/158 (35.4)</w:t>
            </w:r>
          </w:p>
        </w:tc>
        <w:tc>
          <w:tcPr>
            <w:tcW w:w="724" w:type="pct"/>
            <w:tcBorders>
              <w:top w:val="nil"/>
              <w:left w:val="single" w:sz="4" w:space="0" w:color="auto"/>
              <w:bottom w:val="nil"/>
              <w:right w:val="single" w:sz="4" w:space="0" w:color="auto"/>
            </w:tcBorders>
            <w:shd w:val="clear" w:color="auto" w:fill="auto"/>
            <w:vAlign w:val="center"/>
          </w:tcPr>
          <w:p w14:paraId="12D5A7E2" w14:textId="77777777" w:rsidR="00F55316" w:rsidRPr="00E413C9" w:rsidRDefault="00F55316" w:rsidP="009D6366">
            <w:pPr>
              <w:jc w:val="center"/>
              <w:rPr>
                <w:rFonts w:ascii="Arial Narrow" w:hAnsi="Arial Narrow"/>
                <w:b/>
                <w:bCs/>
                <w:iCs/>
                <w:sz w:val="18"/>
                <w:szCs w:val="18"/>
              </w:rPr>
            </w:pPr>
            <w:r w:rsidRPr="00E413C9">
              <w:rPr>
                <w:rFonts w:ascii="Arial Narrow" w:hAnsi="Arial Narrow"/>
                <w:b/>
                <w:bCs/>
                <w:iCs/>
                <w:sz w:val="18"/>
                <w:szCs w:val="18"/>
              </w:rPr>
              <w:t>1.88 (1.48, 2.39)</w:t>
            </w:r>
          </w:p>
        </w:tc>
        <w:tc>
          <w:tcPr>
            <w:tcW w:w="725" w:type="pct"/>
            <w:tcBorders>
              <w:top w:val="nil"/>
              <w:left w:val="single" w:sz="4" w:space="0" w:color="auto"/>
              <w:bottom w:val="nil"/>
              <w:right w:val="single" w:sz="4" w:space="0" w:color="auto"/>
            </w:tcBorders>
            <w:shd w:val="clear" w:color="auto" w:fill="auto"/>
            <w:vAlign w:val="center"/>
          </w:tcPr>
          <w:p w14:paraId="299640A0" w14:textId="77777777" w:rsidR="00F55316" w:rsidRPr="00E413C9" w:rsidRDefault="00F55316" w:rsidP="009D6366">
            <w:pPr>
              <w:jc w:val="center"/>
              <w:rPr>
                <w:rFonts w:ascii="Arial Narrow" w:hAnsi="Arial Narrow"/>
                <w:b/>
                <w:bCs/>
                <w:iCs/>
                <w:sz w:val="18"/>
                <w:szCs w:val="18"/>
              </w:rPr>
            </w:pPr>
            <w:r w:rsidRPr="00E413C9">
              <w:rPr>
                <w:rFonts w:ascii="Arial Narrow" w:hAnsi="Arial Narrow"/>
                <w:b/>
                <w:bCs/>
                <w:iCs/>
                <w:sz w:val="18"/>
                <w:szCs w:val="18"/>
              </w:rPr>
              <w:t>0.31 (0.21, 0.42)</w:t>
            </w:r>
          </w:p>
        </w:tc>
        <w:tc>
          <w:tcPr>
            <w:tcW w:w="724" w:type="pct"/>
            <w:tcBorders>
              <w:top w:val="nil"/>
              <w:left w:val="single" w:sz="4" w:space="0" w:color="auto"/>
              <w:bottom w:val="nil"/>
              <w:right w:val="single" w:sz="4" w:space="0" w:color="auto"/>
            </w:tcBorders>
            <w:shd w:val="clear" w:color="auto" w:fill="auto"/>
            <w:vAlign w:val="center"/>
          </w:tcPr>
          <w:p w14:paraId="043A0475" w14:textId="77777777" w:rsidR="00F55316" w:rsidRPr="00E413C9" w:rsidRDefault="00F55316" w:rsidP="009D6366">
            <w:pPr>
              <w:jc w:val="center"/>
              <w:rPr>
                <w:rFonts w:ascii="Arial Narrow" w:hAnsi="Arial Narrow"/>
                <w:b/>
                <w:bCs/>
                <w:iCs/>
                <w:sz w:val="18"/>
                <w:szCs w:val="18"/>
              </w:rPr>
            </w:pPr>
            <w:r w:rsidRPr="00E413C9">
              <w:rPr>
                <w:rFonts w:ascii="Arial Narrow" w:hAnsi="Arial Narrow"/>
                <w:b/>
                <w:bCs/>
                <w:iCs/>
                <w:sz w:val="18"/>
                <w:szCs w:val="18"/>
              </w:rPr>
              <w:t>3.64 (2.29, 5.80)</w:t>
            </w:r>
          </w:p>
        </w:tc>
      </w:tr>
      <w:tr w:rsidR="00F55316" w:rsidRPr="00E413C9" w14:paraId="3E2AEAB0" w14:textId="77777777" w:rsidTr="008E59B0">
        <w:trPr>
          <w:trHeight w:val="112"/>
        </w:trPr>
        <w:tc>
          <w:tcPr>
            <w:tcW w:w="1492" w:type="pct"/>
            <w:shd w:val="clear" w:color="auto" w:fill="auto"/>
            <w:vAlign w:val="center"/>
          </w:tcPr>
          <w:p w14:paraId="1584F571" w14:textId="77777777" w:rsidR="00F55316" w:rsidRPr="00E413C9" w:rsidRDefault="00F55316" w:rsidP="009D6366">
            <w:pPr>
              <w:jc w:val="left"/>
              <w:rPr>
                <w:rFonts w:ascii="Arial Narrow" w:hAnsi="Arial Narrow"/>
                <w:iCs/>
                <w:sz w:val="18"/>
                <w:szCs w:val="18"/>
                <w:lang w:val="fr-FR"/>
              </w:rPr>
            </w:pPr>
            <w:r w:rsidRPr="00E413C9">
              <w:rPr>
                <w:rFonts w:ascii="Arial Narrow" w:hAnsi="Arial Narrow"/>
                <w:iCs/>
                <w:sz w:val="18"/>
                <w:szCs w:val="18"/>
                <w:lang w:val="fr-FR"/>
              </w:rPr>
              <w:t>UNIFI, bDMARD-IR</w:t>
            </w:r>
          </w:p>
        </w:tc>
        <w:tc>
          <w:tcPr>
            <w:tcW w:w="667" w:type="pct"/>
            <w:shd w:val="clear" w:color="auto" w:fill="auto"/>
            <w:vAlign w:val="center"/>
          </w:tcPr>
          <w:p w14:paraId="28C8BD74" w14:textId="77777777" w:rsidR="00F55316" w:rsidRPr="00E413C9" w:rsidRDefault="00F55316" w:rsidP="009D6366">
            <w:pPr>
              <w:jc w:val="center"/>
              <w:rPr>
                <w:rFonts w:ascii="Arial Narrow" w:hAnsi="Arial Narrow"/>
                <w:iCs/>
                <w:sz w:val="18"/>
                <w:szCs w:val="18"/>
                <w:lang w:val="fr-FR"/>
              </w:rPr>
            </w:pPr>
            <w:r w:rsidRPr="00E413C9">
              <w:rPr>
                <w:rFonts w:ascii="Arial Narrow" w:hAnsi="Arial Narrow"/>
                <w:iCs/>
                <w:sz w:val="18"/>
                <w:szCs w:val="18"/>
                <w:lang w:val="fr-FR"/>
              </w:rPr>
              <w:t>95/166 (57.2)</w:t>
            </w:r>
          </w:p>
        </w:tc>
        <w:tc>
          <w:tcPr>
            <w:tcW w:w="668" w:type="pct"/>
            <w:tcBorders>
              <w:right w:val="single" w:sz="4" w:space="0" w:color="auto"/>
            </w:tcBorders>
            <w:shd w:val="clear" w:color="auto" w:fill="auto"/>
            <w:vAlign w:val="center"/>
          </w:tcPr>
          <w:p w14:paraId="3818D6F8" w14:textId="77777777" w:rsidR="00F55316" w:rsidRPr="00E413C9" w:rsidRDefault="00F55316" w:rsidP="009D6366">
            <w:pPr>
              <w:jc w:val="center"/>
              <w:rPr>
                <w:rFonts w:ascii="Arial Narrow" w:hAnsi="Arial Narrow"/>
                <w:iCs/>
                <w:sz w:val="18"/>
                <w:szCs w:val="18"/>
                <w:lang w:val="fr-FR"/>
              </w:rPr>
            </w:pPr>
            <w:r w:rsidRPr="00E413C9">
              <w:rPr>
                <w:rFonts w:ascii="Arial Narrow" w:hAnsi="Arial Narrow"/>
                <w:iCs/>
                <w:sz w:val="18"/>
                <w:szCs w:val="18"/>
                <w:lang w:val="fr-FR"/>
              </w:rPr>
              <w:t>44/161 (27.3)</w:t>
            </w:r>
          </w:p>
        </w:tc>
        <w:tc>
          <w:tcPr>
            <w:tcW w:w="724" w:type="pct"/>
            <w:tcBorders>
              <w:top w:val="nil"/>
              <w:left w:val="single" w:sz="4" w:space="0" w:color="auto"/>
              <w:bottom w:val="nil"/>
              <w:right w:val="single" w:sz="4" w:space="0" w:color="auto"/>
            </w:tcBorders>
            <w:shd w:val="clear" w:color="auto" w:fill="auto"/>
            <w:vAlign w:val="center"/>
          </w:tcPr>
          <w:p w14:paraId="2BFBBB0A" w14:textId="77777777" w:rsidR="00F55316" w:rsidRPr="00E413C9" w:rsidRDefault="00F55316" w:rsidP="009D6366">
            <w:pPr>
              <w:jc w:val="center"/>
              <w:rPr>
                <w:rFonts w:ascii="Arial Narrow" w:hAnsi="Arial Narrow"/>
                <w:b/>
                <w:bCs/>
                <w:iCs/>
                <w:sz w:val="18"/>
                <w:szCs w:val="18"/>
              </w:rPr>
            </w:pPr>
            <w:r w:rsidRPr="00E413C9">
              <w:rPr>
                <w:rFonts w:ascii="Arial Narrow" w:hAnsi="Arial Narrow"/>
                <w:b/>
                <w:bCs/>
                <w:iCs/>
                <w:sz w:val="18"/>
                <w:szCs w:val="18"/>
              </w:rPr>
              <w:t>2.09 (1.58, 2.78)</w:t>
            </w:r>
          </w:p>
        </w:tc>
        <w:tc>
          <w:tcPr>
            <w:tcW w:w="725" w:type="pct"/>
            <w:tcBorders>
              <w:top w:val="nil"/>
              <w:left w:val="single" w:sz="4" w:space="0" w:color="auto"/>
              <w:bottom w:val="nil"/>
              <w:right w:val="single" w:sz="4" w:space="0" w:color="auto"/>
            </w:tcBorders>
            <w:shd w:val="clear" w:color="auto" w:fill="auto"/>
            <w:vAlign w:val="center"/>
          </w:tcPr>
          <w:p w14:paraId="73434B64" w14:textId="77777777" w:rsidR="00F55316" w:rsidRPr="00E413C9" w:rsidRDefault="00F55316" w:rsidP="009D6366">
            <w:pPr>
              <w:jc w:val="center"/>
              <w:rPr>
                <w:rFonts w:ascii="Arial Narrow" w:hAnsi="Arial Narrow"/>
                <w:b/>
                <w:bCs/>
                <w:iCs/>
                <w:sz w:val="18"/>
                <w:szCs w:val="18"/>
              </w:rPr>
            </w:pPr>
            <w:r w:rsidRPr="00E413C9">
              <w:rPr>
                <w:rFonts w:ascii="Arial Narrow" w:hAnsi="Arial Narrow"/>
                <w:b/>
                <w:bCs/>
                <w:iCs/>
                <w:sz w:val="18"/>
                <w:szCs w:val="18"/>
              </w:rPr>
              <w:t>0.30 (0.20, 0.40)</w:t>
            </w:r>
          </w:p>
        </w:tc>
        <w:tc>
          <w:tcPr>
            <w:tcW w:w="724" w:type="pct"/>
            <w:tcBorders>
              <w:top w:val="nil"/>
              <w:left w:val="single" w:sz="4" w:space="0" w:color="auto"/>
              <w:bottom w:val="nil"/>
              <w:right w:val="single" w:sz="4" w:space="0" w:color="auto"/>
            </w:tcBorders>
            <w:shd w:val="clear" w:color="auto" w:fill="auto"/>
            <w:vAlign w:val="center"/>
          </w:tcPr>
          <w:p w14:paraId="77B03695" w14:textId="77777777" w:rsidR="00F55316" w:rsidRPr="00E413C9" w:rsidRDefault="00F55316" w:rsidP="009D6366">
            <w:pPr>
              <w:jc w:val="center"/>
              <w:rPr>
                <w:rFonts w:ascii="Arial Narrow" w:hAnsi="Arial Narrow"/>
                <w:b/>
                <w:bCs/>
                <w:iCs/>
                <w:sz w:val="18"/>
                <w:szCs w:val="18"/>
              </w:rPr>
            </w:pPr>
            <w:r w:rsidRPr="00E413C9">
              <w:rPr>
                <w:rFonts w:ascii="Arial Narrow" w:hAnsi="Arial Narrow"/>
                <w:b/>
                <w:bCs/>
                <w:iCs/>
                <w:sz w:val="18"/>
                <w:szCs w:val="18"/>
              </w:rPr>
              <w:t>3.56 (2.24, 5.65)</w:t>
            </w:r>
          </w:p>
        </w:tc>
      </w:tr>
      <w:tr w:rsidR="00F55316" w:rsidRPr="00E413C9" w14:paraId="6DBCE8C1" w14:textId="77777777" w:rsidTr="008E59B0">
        <w:trPr>
          <w:trHeight w:val="170"/>
        </w:trPr>
        <w:tc>
          <w:tcPr>
            <w:tcW w:w="2827" w:type="pct"/>
            <w:gridSpan w:val="3"/>
            <w:tcBorders>
              <w:right w:val="single" w:sz="4" w:space="0" w:color="auto"/>
            </w:tcBorders>
            <w:shd w:val="clear" w:color="auto" w:fill="auto"/>
            <w:vAlign w:val="center"/>
          </w:tcPr>
          <w:p w14:paraId="0F7A45D2" w14:textId="77777777" w:rsidR="00F55316" w:rsidRPr="00E413C9" w:rsidRDefault="00F55316" w:rsidP="009D6366">
            <w:pPr>
              <w:jc w:val="left"/>
              <w:rPr>
                <w:rFonts w:ascii="Arial Narrow" w:hAnsi="Arial Narrow"/>
                <w:b/>
                <w:bCs/>
                <w:iCs/>
                <w:sz w:val="18"/>
                <w:szCs w:val="18"/>
              </w:rPr>
            </w:pPr>
            <w:r w:rsidRPr="00E413C9">
              <w:rPr>
                <w:rFonts w:ascii="Arial Narrow" w:hAnsi="Arial Narrow"/>
                <w:b/>
                <w:bCs/>
                <w:iCs/>
                <w:sz w:val="18"/>
                <w:szCs w:val="18"/>
              </w:rPr>
              <w:t>Clinical response: VDZ IV 300mg v PBO (Wk6/10)</w:t>
            </w:r>
          </w:p>
        </w:tc>
        <w:tc>
          <w:tcPr>
            <w:tcW w:w="724" w:type="pct"/>
            <w:tcBorders>
              <w:top w:val="nil"/>
              <w:left w:val="single" w:sz="4" w:space="0" w:color="auto"/>
              <w:bottom w:val="nil"/>
              <w:right w:val="single" w:sz="4" w:space="0" w:color="auto"/>
            </w:tcBorders>
            <w:shd w:val="clear" w:color="auto" w:fill="auto"/>
            <w:vAlign w:val="center"/>
          </w:tcPr>
          <w:p w14:paraId="60D541A2" w14:textId="77777777" w:rsidR="00F55316" w:rsidRPr="00E413C9" w:rsidRDefault="00F55316" w:rsidP="009D6366">
            <w:pPr>
              <w:jc w:val="center"/>
              <w:rPr>
                <w:rFonts w:ascii="Arial Narrow" w:hAnsi="Arial Narrow"/>
                <w:iCs/>
                <w:sz w:val="18"/>
                <w:szCs w:val="18"/>
              </w:rPr>
            </w:pPr>
          </w:p>
        </w:tc>
        <w:tc>
          <w:tcPr>
            <w:tcW w:w="725" w:type="pct"/>
            <w:tcBorders>
              <w:top w:val="nil"/>
              <w:left w:val="single" w:sz="4" w:space="0" w:color="auto"/>
              <w:bottom w:val="nil"/>
              <w:right w:val="single" w:sz="4" w:space="0" w:color="auto"/>
            </w:tcBorders>
            <w:shd w:val="clear" w:color="auto" w:fill="auto"/>
            <w:vAlign w:val="center"/>
          </w:tcPr>
          <w:p w14:paraId="7043D477" w14:textId="77777777" w:rsidR="00F55316" w:rsidRPr="00E413C9" w:rsidRDefault="00F55316" w:rsidP="009D6366">
            <w:pPr>
              <w:jc w:val="center"/>
              <w:rPr>
                <w:rFonts w:ascii="Arial Narrow" w:hAnsi="Arial Narrow"/>
                <w:iCs/>
                <w:sz w:val="18"/>
                <w:szCs w:val="18"/>
              </w:rPr>
            </w:pPr>
          </w:p>
        </w:tc>
        <w:tc>
          <w:tcPr>
            <w:tcW w:w="724" w:type="pct"/>
            <w:tcBorders>
              <w:top w:val="nil"/>
              <w:left w:val="single" w:sz="4" w:space="0" w:color="auto"/>
              <w:bottom w:val="nil"/>
              <w:right w:val="single" w:sz="4" w:space="0" w:color="auto"/>
            </w:tcBorders>
            <w:shd w:val="clear" w:color="auto" w:fill="auto"/>
            <w:vAlign w:val="center"/>
          </w:tcPr>
          <w:p w14:paraId="753AD9A8" w14:textId="77777777" w:rsidR="00F55316" w:rsidRPr="00E413C9" w:rsidRDefault="00F55316" w:rsidP="009D6366">
            <w:pPr>
              <w:jc w:val="center"/>
              <w:rPr>
                <w:rFonts w:ascii="Arial Narrow" w:hAnsi="Arial Narrow"/>
                <w:iCs/>
                <w:sz w:val="18"/>
                <w:szCs w:val="18"/>
              </w:rPr>
            </w:pPr>
          </w:p>
        </w:tc>
      </w:tr>
      <w:tr w:rsidR="00F55316" w:rsidRPr="00E413C9" w14:paraId="729BB7FC" w14:textId="77777777" w:rsidTr="008E59B0">
        <w:trPr>
          <w:trHeight w:val="170"/>
        </w:trPr>
        <w:tc>
          <w:tcPr>
            <w:tcW w:w="1492" w:type="pct"/>
            <w:shd w:val="clear" w:color="auto" w:fill="auto"/>
            <w:vAlign w:val="center"/>
          </w:tcPr>
          <w:p w14:paraId="033A3585" w14:textId="77777777" w:rsidR="00F55316" w:rsidRPr="00E413C9" w:rsidRDefault="00F55316" w:rsidP="009D6366">
            <w:pPr>
              <w:jc w:val="left"/>
              <w:rPr>
                <w:rFonts w:ascii="Arial Narrow" w:hAnsi="Arial Narrow"/>
                <w:iCs/>
                <w:sz w:val="18"/>
                <w:szCs w:val="18"/>
                <w:lang w:val="fr-FR"/>
              </w:rPr>
            </w:pPr>
            <w:r w:rsidRPr="00E413C9">
              <w:rPr>
                <w:rFonts w:ascii="Arial Narrow" w:hAnsi="Arial Narrow"/>
                <w:iCs/>
                <w:sz w:val="18"/>
                <w:szCs w:val="18"/>
                <w:lang w:val="fr-FR"/>
              </w:rPr>
              <w:t>GEMINI 1, ITT</w:t>
            </w:r>
          </w:p>
        </w:tc>
        <w:tc>
          <w:tcPr>
            <w:tcW w:w="667" w:type="pct"/>
            <w:shd w:val="clear" w:color="auto" w:fill="auto"/>
            <w:vAlign w:val="center"/>
          </w:tcPr>
          <w:p w14:paraId="6B23D71A" w14:textId="77777777" w:rsidR="00F55316" w:rsidRPr="00E413C9" w:rsidRDefault="00F55316" w:rsidP="009D6366">
            <w:pPr>
              <w:jc w:val="center"/>
              <w:rPr>
                <w:rFonts w:ascii="Arial Narrow" w:hAnsi="Arial Narrow"/>
                <w:iCs/>
                <w:sz w:val="18"/>
                <w:szCs w:val="18"/>
                <w:lang w:val="fr-FR"/>
              </w:rPr>
            </w:pPr>
            <w:r w:rsidRPr="00E413C9">
              <w:rPr>
                <w:rFonts w:ascii="Arial Narrow" w:hAnsi="Arial Narrow"/>
                <w:iCs/>
                <w:sz w:val="18"/>
                <w:szCs w:val="18"/>
                <w:lang w:val="fr-FR"/>
              </w:rPr>
              <w:t>106/225 (47.1)</w:t>
            </w:r>
          </w:p>
        </w:tc>
        <w:tc>
          <w:tcPr>
            <w:tcW w:w="668" w:type="pct"/>
            <w:tcBorders>
              <w:right w:val="single" w:sz="4" w:space="0" w:color="auto"/>
            </w:tcBorders>
            <w:shd w:val="clear" w:color="auto" w:fill="auto"/>
            <w:vAlign w:val="center"/>
          </w:tcPr>
          <w:p w14:paraId="58FFEB98" w14:textId="77777777" w:rsidR="00F55316" w:rsidRPr="00E413C9" w:rsidRDefault="00F55316" w:rsidP="009D6366">
            <w:pPr>
              <w:jc w:val="center"/>
              <w:rPr>
                <w:rFonts w:ascii="Arial Narrow" w:hAnsi="Arial Narrow"/>
                <w:iCs/>
                <w:sz w:val="18"/>
                <w:szCs w:val="18"/>
                <w:lang w:val="fr-FR"/>
              </w:rPr>
            </w:pPr>
            <w:r w:rsidRPr="00E413C9">
              <w:rPr>
                <w:rFonts w:ascii="Arial Narrow" w:hAnsi="Arial Narrow"/>
                <w:iCs/>
                <w:sz w:val="18"/>
                <w:szCs w:val="18"/>
                <w:lang w:val="fr-FR"/>
              </w:rPr>
              <w:t>38/149 (25.5)</w:t>
            </w:r>
          </w:p>
        </w:tc>
        <w:tc>
          <w:tcPr>
            <w:tcW w:w="724" w:type="pct"/>
            <w:tcBorders>
              <w:top w:val="nil"/>
              <w:left w:val="single" w:sz="4" w:space="0" w:color="auto"/>
              <w:bottom w:val="nil"/>
              <w:right w:val="single" w:sz="4" w:space="0" w:color="auto"/>
            </w:tcBorders>
            <w:shd w:val="clear" w:color="auto" w:fill="auto"/>
            <w:vAlign w:val="center"/>
          </w:tcPr>
          <w:p w14:paraId="6CFE0D65" w14:textId="77777777" w:rsidR="00F55316" w:rsidRPr="00E413C9" w:rsidRDefault="00F55316" w:rsidP="009D6366">
            <w:pPr>
              <w:jc w:val="center"/>
              <w:rPr>
                <w:rFonts w:ascii="Arial Narrow" w:hAnsi="Arial Narrow"/>
                <w:iCs/>
                <w:sz w:val="18"/>
                <w:szCs w:val="18"/>
              </w:rPr>
            </w:pPr>
            <w:r w:rsidRPr="00E413C9">
              <w:rPr>
                <w:rFonts w:ascii="Arial Narrow" w:hAnsi="Arial Narrow"/>
                <w:b/>
                <w:bCs/>
                <w:iCs/>
                <w:sz w:val="18"/>
                <w:szCs w:val="18"/>
              </w:rPr>
              <w:t>1.85 (1.36, 2.51)</w:t>
            </w:r>
          </w:p>
        </w:tc>
        <w:tc>
          <w:tcPr>
            <w:tcW w:w="725" w:type="pct"/>
            <w:tcBorders>
              <w:top w:val="nil"/>
              <w:left w:val="single" w:sz="4" w:space="0" w:color="auto"/>
              <w:bottom w:val="nil"/>
              <w:right w:val="single" w:sz="4" w:space="0" w:color="auto"/>
            </w:tcBorders>
            <w:shd w:val="clear" w:color="auto" w:fill="auto"/>
            <w:vAlign w:val="center"/>
          </w:tcPr>
          <w:p w14:paraId="6954BA19" w14:textId="77777777" w:rsidR="00F55316" w:rsidRPr="00E413C9" w:rsidRDefault="00F55316" w:rsidP="009D6366">
            <w:pPr>
              <w:jc w:val="center"/>
              <w:rPr>
                <w:rFonts w:ascii="Arial Narrow" w:hAnsi="Arial Narrow"/>
                <w:iCs/>
                <w:sz w:val="18"/>
                <w:szCs w:val="18"/>
              </w:rPr>
            </w:pPr>
            <w:r w:rsidRPr="00E413C9">
              <w:rPr>
                <w:rFonts w:ascii="Arial Narrow" w:hAnsi="Arial Narrow"/>
                <w:b/>
                <w:bCs/>
                <w:iCs/>
                <w:noProof/>
                <w:sz w:val="18"/>
                <w:szCs w:val="18"/>
              </w:rPr>
              <w:t>0.22 (0.12, 0.31)</w:t>
            </w:r>
          </w:p>
        </w:tc>
        <w:tc>
          <w:tcPr>
            <w:tcW w:w="724" w:type="pct"/>
            <w:tcBorders>
              <w:top w:val="nil"/>
              <w:left w:val="single" w:sz="4" w:space="0" w:color="auto"/>
              <w:bottom w:val="nil"/>
              <w:right w:val="single" w:sz="4" w:space="0" w:color="auto"/>
            </w:tcBorders>
            <w:shd w:val="clear" w:color="auto" w:fill="auto"/>
            <w:vAlign w:val="center"/>
          </w:tcPr>
          <w:p w14:paraId="72744C30" w14:textId="77777777" w:rsidR="00F55316" w:rsidRPr="00E413C9" w:rsidRDefault="00F55316" w:rsidP="009D6366">
            <w:pPr>
              <w:jc w:val="center"/>
              <w:rPr>
                <w:rFonts w:ascii="Arial Narrow" w:hAnsi="Arial Narrow"/>
                <w:b/>
                <w:bCs/>
                <w:iCs/>
                <w:sz w:val="18"/>
                <w:szCs w:val="18"/>
              </w:rPr>
            </w:pPr>
            <w:r w:rsidRPr="00E413C9">
              <w:rPr>
                <w:rFonts w:ascii="Arial Narrow" w:hAnsi="Arial Narrow"/>
                <w:b/>
                <w:bCs/>
                <w:iCs/>
                <w:sz w:val="18"/>
                <w:szCs w:val="18"/>
              </w:rPr>
              <w:t>2.60 (1.66, 4.09)</w:t>
            </w:r>
          </w:p>
        </w:tc>
      </w:tr>
      <w:tr w:rsidR="00F55316" w:rsidRPr="00E413C9" w14:paraId="73A3D4B3" w14:textId="77777777" w:rsidTr="008E59B0">
        <w:trPr>
          <w:trHeight w:val="237"/>
        </w:trPr>
        <w:tc>
          <w:tcPr>
            <w:tcW w:w="1492" w:type="pct"/>
            <w:shd w:val="clear" w:color="auto" w:fill="auto"/>
            <w:vAlign w:val="center"/>
          </w:tcPr>
          <w:p w14:paraId="5AEE23C6" w14:textId="77777777" w:rsidR="00F55316" w:rsidRPr="00E413C9" w:rsidRDefault="00F55316" w:rsidP="009D6366">
            <w:pPr>
              <w:jc w:val="left"/>
              <w:rPr>
                <w:rFonts w:ascii="Arial Narrow" w:hAnsi="Arial Narrow"/>
                <w:iCs/>
                <w:sz w:val="18"/>
                <w:szCs w:val="18"/>
                <w:lang w:val="fr-FR"/>
              </w:rPr>
            </w:pPr>
            <w:r w:rsidRPr="00E413C9">
              <w:rPr>
                <w:rFonts w:ascii="Arial Narrow" w:hAnsi="Arial Narrow"/>
                <w:iCs/>
                <w:sz w:val="18"/>
                <w:szCs w:val="18"/>
                <w:lang w:val="fr-FR"/>
              </w:rPr>
              <w:t>GEMINI 1, TNF-naïve</w:t>
            </w:r>
          </w:p>
        </w:tc>
        <w:tc>
          <w:tcPr>
            <w:tcW w:w="667" w:type="pct"/>
            <w:shd w:val="clear" w:color="auto" w:fill="auto"/>
            <w:vAlign w:val="center"/>
          </w:tcPr>
          <w:p w14:paraId="7CDF4C0D" w14:textId="77777777" w:rsidR="00F55316" w:rsidRPr="00E413C9" w:rsidRDefault="00F55316" w:rsidP="009D6366">
            <w:pPr>
              <w:jc w:val="center"/>
              <w:rPr>
                <w:rFonts w:ascii="Arial Narrow" w:hAnsi="Arial Narrow"/>
                <w:iCs/>
                <w:sz w:val="18"/>
                <w:szCs w:val="18"/>
                <w:lang w:val="fr-FR"/>
              </w:rPr>
            </w:pPr>
            <w:r w:rsidRPr="00E413C9">
              <w:rPr>
                <w:rFonts w:ascii="Arial Narrow" w:hAnsi="Arial Narrow"/>
                <w:iCs/>
                <w:sz w:val="18"/>
                <w:szCs w:val="18"/>
                <w:lang w:val="fr-FR"/>
              </w:rPr>
              <w:t>69/130 (53.1)</w:t>
            </w:r>
          </w:p>
        </w:tc>
        <w:tc>
          <w:tcPr>
            <w:tcW w:w="668" w:type="pct"/>
            <w:tcBorders>
              <w:right w:val="single" w:sz="4" w:space="0" w:color="auto"/>
            </w:tcBorders>
            <w:shd w:val="clear" w:color="auto" w:fill="auto"/>
            <w:vAlign w:val="center"/>
          </w:tcPr>
          <w:p w14:paraId="1D7588DC" w14:textId="77777777" w:rsidR="00F55316" w:rsidRPr="00E413C9" w:rsidRDefault="00F55316" w:rsidP="009D6366">
            <w:pPr>
              <w:jc w:val="center"/>
              <w:rPr>
                <w:rFonts w:ascii="Arial Narrow" w:hAnsi="Arial Narrow"/>
                <w:iCs/>
                <w:sz w:val="18"/>
                <w:szCs w:val="18"/>
                <w:lang w:val="fr-FR"/>
              </w:rPr>
            </w:pPr>
            <w:r w:rsidRPr="00E413C9">
              <w:rPr>
                <w:rFonts w:ascii="Arial Narrow" w:hAnsi="Arial Narrow"/>
                <w:iCs/>
                <w:sz w:val="18"/>
                <w:szCs w:val="18"/>
                <w:lang w:val="fr-FR"/>
              </w:rPr>
              <w:t>20/76 (26.3)</w:t>
            </w:r>
          </w:p>
        </w:tc>
        <w:tc>
          <w:tcPr>
            <w:tcW w:w="724" w:type="pct"/>
            <w:tcBorders>
              <w:top w:val="nil"/>
              <w:left w:val="single" w:sz="4" w:space="0" w:color="auto"/>
              <w:bottom w:val="nil"/>
              <w:right w:val="single" w:sz="4" w:space="0" w:color="auto"/>
            </w:tcBorders>
            <w:shd w:val="clear" w:color="auto" w:fill="auto"/>
            <w:vAlign w:val="center"/>
          </w:tcPr>
          <w:p w14:paraId="41101665" w14:textId="77777777" w:rsidR="00F55316" w:rsidRPr="00E413C9" w:rsidRDefault="00F55316" w:rsidP="009D6366">
            <w:pPr>
              <w:jc w:val="center"/>
              <w:rPr>
                <w:rFonts w:ascii="Arial Narrow" w:hAnsi="Arial Narrow"/>
                <w:iCs/>
                <w:sz w:val="18"/>
                <w:szCs w:val="18"/>
              </w:rPr>
            </w:pPr>
            <w:r w:rsidRPr="00E413C9">
              <w:rPr>
                <w:rFonts w:ascii="Arial Narrow" w:hAnsi="Arial Narrow"/>
                <w:b/>
                <w:bCs/>
                <w:iCs/>
                <w:sz w:val="18"/>
                <w:szCs w:val="18"/>
              </w:rPr>
              <w:t>2.02 (1.34, 3.04)</w:t>
            </w:r>
          </w:p>
        </w:tc>
        <w:tc>
          <w:tcPr>
            <w:tcW w:w="725" w:type="pct"/>
            <w:tcBorders>
              <w:top w:val="nil"/>
              <w:left w:val="single" w:sz="4" w:space="0" w:color="auto"/>
              <w:bottom w:val="nil"/>
              <w:right w:val="single" w:sz="4" w:space="0" w:color="auto"/>
            </w:tcBorders>
            <w:shd w:val="clear" w:color="auto" w:fill="auto"/>
            <w:vAlign w:val="center"/>
          </w:tcPr>
          <w:p w14:paraId="2137FC8E" w14:textId="77777777" w:rsidR="00F55316" w:rsidRPr="00E413C9" w:rsidRDefault="00F55316" w:rsidP="009D6366">
            <w:pPr>
              <w:jc w:val="center"/>
              <w:rPr>
                <w:rFonts w:ascii="Arial Narrow" w:hAnsi="Arial Narrow"/>
                <w:iCs/>
                <w:sz w:val="18"/>
                <w:szCs w:val="18"/>
              </w:rPr>
            </w:pPr>
            <w:r w:rsidRPr="00E413C9">
              <w:rPr>
                <w:rFonts w:ascii="Arial Narrow" w:hAnsi="Arial Narrow"/>
                <w:b/>
                <w:bCs/>
                <w:iCs/>
                <w:noProof/>
                <w:sz w:val="18"/>
                <w:szCs w:val="18"/>
              </w:rPr>
              <w:t>0.27 (0.14, 0.40)</w:t>
            </w:r>
          </w:p>
        </w:tc>
        <w:tc>
          <w:tcPr>
            <w:tcW w:w="724" w:type="pct"/>
            <w:tcBorders>
              <w:top w:val="nil"/>
              <w:left w:val="single" w:sz="4" w:space="0" w:color="auto"/>
              <w:bottom w:val="nil"/>
              <w:right w:val="single" w:sz="4" w:space="0" w:color="auto"/>
            </w:tcBorders>
            <w:shd w:val="clear" w:color="auto" w:fill="auto"/>
            <w:vAlign w:val="center"/>
          </w:tcPr>
          <w:p w14:paraId="7BE0A195" w14:textId="77777777" w:rsidR="00F55316" w:rsidRPr="00E413C9" w:rsidRDefault="00F55316" w:rsidP="009D6366">
            <w:pPr>
              <w:jc w:val="center"/>
              <w:rPr>
                <w:rFonts w:ascii="Arial Narrow" w:hAnsi="Arial Narrow"/>
                <w:b/>
                <w:bCs/>
                <w:iCs/>
                <w:sz w:val="18"/>
                <w:szCs w:val="18"/>
              </w:rPr>
            </w:pPr>
            <w:r w:rsidRPr="00E413C9">
              <w:rPr>
                <w:rFonts w:ascii="Arial Narrow" w:hAnsi="Arial Narrow"/>
                <w:b/>
                <w:bCs/>
                <w:iCs/>
                <w:sz w:val="18"/>
                <w:szCs w:val="18"/>
              </w:rPr>
              <w:t>3.17 (1.71, 5.86)</w:t>
            </w:r>
          </w:p>
        </w:tc>
      </w:tr>
      <w:tr w:rsidR="00F55316" w:rsidRPr="00E413C9" w14:paraId="2C421432" w14:textId="77777777" w:rsidTr="008E59B0">
        <w:trPr>
          <w:trHeight w:val="170"/>
        </w:trPr>
        <w:tc>
          <w:tcPr>
            <w:tcW w:w="1492" w:type="pct"/>
            <w:shd w:val="clear" w:color="auto" w:fill="auto"/>
            <w:vAlign w:val="center"/>
          </w:tcPr>
          <w:p w14:paraId="6F23D5BB" w14:textId="77777777" w:rsidR="00F55316" w:rsidRPr="00E413C9" w:rsidRDefault="00F55316" w:rsidP="009D6366">
            <w:pPr>
              <w:jc w:val="left"/>
              <w:rPr>
                <w:rFonts w:ascii="Arial Narrow" w:hAnsi="Arial Narrow"/>
                <w:iCs/>
                <w:sz w:val="18"/>
                <w:szCs w:val="18"/>
                <w:lang w:val="fr-FR"/>
              </w:rPr>
            </w:pPr>
            <w:r w:rsidRPr="00E413C9">
              <w:rPr>
                <w:rFonts w:ascii="Arial Narrow" w:hAnsi="Arial Narrow"/>
                <w:iCs/>
                <w:sz w:val="18"/>
                <w:szCs w:val="18"/>
                <w:lang w:val="fr-FR"/>
              </w:rPr>
              <w:t>GEMINI 1, TNF-IR</w:t>
            </w:r>
          </w:p>
        </w:tc>
        <w:tc>
          <w:tcPr>
            <w:tcW w:w="667" w:type="pct"/>
            <w:shd w:val="clear" w:color="auto" w:fill="auto"/>
            <w:vAlign w:val="center"/>
          </w:tcPr>
          <w:p w14:paraId="4CCB46C4" w14:textId="77777777" w:rsidR="00F55316" w:rsidRPr="00E413C9" w:rsidRDefault="00F55316" w:rsidP="009D6366">
            <w:pPr>
              <w:jc w:val="center"/>
              <w:rPr>
                <w:rFonts w:ascii="Arial Narrow" w:hAnsi="Arial Narrow"/>
                <w:iCs/>
                <w:sz w:val="18"/>
                <w:szCs w:val="18"/>
                <w:lang w:val="fr-FR"/>
              </w:rPr>
            </w:pPr>
            <w:r w:rsidRPr="00E413C9">
              <w:rPr>
                <w:rFonts w:ascii="Arial Narrow" w:hAnsi="Arial Narrow"/>
                <w:iCs/>
                <w:sz w:val="18"/>
                <w:szCs w:val="18"/>
                <w:lang w:val="fr-FR"/>
              </w:rPr>
              <w:t>32/82 (39.0)</w:t>
            </w:r>
          </w:p>
        </w:tc>
        <w:tc>
          <w:tcPr>
            <w:tcW w:w="668" w:type="pct"/>
            <w:tcBorders>
              <w:right w:val="single" w:sz="4" w:space="0" w:color="auto"/>
            </w:tcBorders>
            <w:shd w:val="clear" w:color="auto" w:fill="auto"/>
            <w:vAlign w:val="center"/>
          </w:tcPr>
          <w:p w14:paraId="2D66B355" w14:textId="77777777" w:rsidR="00F55316" w:rsidRPr="00E413C9" w:rsidRDefault="00F55316" w:rsidP="009D6366">
            <w:pPr>
              <w:jc w:val="center"/>
              <w:rPr>
                <w:rFonts w:ascii="Arial Narrow" w:hAnsi="Arial Narrow"/>
                <w:iCs/>
                <w:sz w:val="18"/>
                <w:szCs w:val="18"/>
                <w:lang w:val="fr-FR"/>
              </w:rPr>
            </w:pPr>
            <w:r w:rsidRPr="00E413C9">
              <w:rPr>
                <w:rFonts w:ascii="Arial Narrow" w:hAnsi="Arial Narrow"/>
                <w:iCs/>
                <w:sz w:val="18"/>
                <w:szCs w:val="18"/>
                <w:lang w:val="fr-FR"/>
              </w:rPr>
              <w:t>13/63 (20.6)</w:t>
            </w:r>
          </w:p>
        </w:tc>
        <w:tc>
          <w:tcPr>
            <w:tcW w:w="724" w:type="pct"/>
            <w:tcBorders>
              <w:top w:val="nil"/>
              <w:left w:val="single" w:sz="4" w:space="0" w:color="auto"/>
              <w:bottom w:val="nil"/>
              <w:right w:val="single" w:sz="4" w:space="0" w:color="auto"/>
            </w:tcBorders>
            <w:shd w:val="clear" w:color="auto" w:fill="auto"/>
            <w:vAlign w:val="center"/>
          </w:tcPr>
          <w:p w14:paraId="57FA8D75" w14:textId="77777777" w:rsidR="00F55316" w:rsidRPr="00E413C9" w:rsidRDefault="00F55316" w:rsidP="009D6366">
            <w:pPr>
              <w:jc w:val="center"/>
              <w:rPr>
                <w:rFonts w:ascii="Arial Narrow" w:hAnsi="Arial Narrow"/>
                <w:iCs/>
                <w:sz w:val="18"/>
                <w:szCs w:val="18"/>
              </w:rPr>
            </w:pPr>
            <w:r w:rsidRPr="00E413C9">
              <w:rPr>
                <w:rFonts w:ascii="Arial Narrow" w:hAnsi="Arial Narrow"/>
                <w:b/>
                <w:bCs/>
                <w:iCs/>
                <w:sz w:val="18"/>
                <w:szCs w:val="18"/>
              </w:rPr>
              <w:t>1.89 (1.09, 3.29)</w:t>
            </w:r>
          </w:p>
        </w:tc>
        <w:tc>
          <w:tcPr>
            <w:tcW w:w="725" w:type="pct"/>
            <w:tcBorders>
              <w:top w:val="nil"/>
              <w:left w:val="single" w:sz="4" w:space="0" w:color="auto"/>
              <w:bottom w:val="nil"/>
              <w:right w:val="single" w:sz="4" w:space="0" w:color="auto"/>
            </w:tcBorders>
            <w:shd w:val="clear" w:color="auto" w:fill="auto"/>
            <w:vAlign w:val="center"/>
          </w:tcPr>
          <w:p w14:paraId="4211A994" w14:textId="77777777" w:rsidR="00F55316" w:rsidRPr="00E413C9" w:rsidRDefault="00F55316" w:rsidP="009D6366">
            <w:pPr>
              <w:jc w:val="center"/>
              <w:rPr>
                <w:rFonts w:ascii="Arial Narrow" w:hAnsi="Arial Narrow"/>
                <w:iCs/>
                <w:sz w:val="18"/>
                <w:szCs w:val="18"/>
              </w:rPr>
            </w:pPr>
            <w:r w:rsidRPr="00E413C9">
              <w:rPr>
                <w:rFonts w:ascii="Arial Narrow" w:hAnsi="Arial Narrow"/>
                <w:b/>
                <w:bCs/>
                <w:iCs/>
                <w:noProof/>
                <w:sz w:val="18"/>
                <w:szCs w:val="18"/>
              </w:rPr>
              <w:t>0.18 (0.04, 0.33)</w:t>
            </w:r>
          </w:p>
        </w:tc>
        <w:tc>
          <w:tcPr>
            <w:tcW w:w="724" w:type="pct"/>
            <w:tcBorders>
              <w:top w:val="nil"/>
              <w:left w:val="single" w:sz="4" w:space="0" w:color="auto"/>
              <w:bottom w:val="nil"/>
              <w:right w:val="single" w:sz="4" w:space="0" w:color="auto"/>
            </w:tcBorders>
            <w:shd w:val="clear" w:color="auto" w:fill="auto"/>
            <w:vAlign w:val="center"/>
          </w:tcPr>
          <w:p w14:paraId="3AA37812" w14:textId="77777777" w:rsidR="00F55316" w:rsidRPr="00E413C9" w:rsidRDefault="00F55316" w:rsidP="009D6366">
            <w:pPr>
              <w:jc w:val="center"/>
              <w:rPr>
                <w:rFonts w:ascii="Arial Narrow" w:hAnsi="Arial Narrow"/>
                <w:b/>
                <w:bCs/>
                <w:iCs/>
                <w:sz w:val="18"/>
                <w:szCs w:val="18"/>
              </w:rPr>
            </w:pPr>
            <w:r w:rsidRPr="00E413C9">
              <w:rPr>
                <w:rFonts w:ascii="Arial Narrow" w:hAnsi="Arial Narrow"/>
                <w:b/>
                <w:bCs/>
                <w:iCs/>
                <w:sz w:val="18"/>
                <w:szCs w:val="18"/>
              </w:rPr>
              <w:t>2.46 (1.16, 5.23)</w:t>
            </w:r>
          </w:p>
        </w:tc>
      </w:tr>
      <w:tr w:rsidR="00F55316" w:rsidRPr="00E413C9" w14:paraId="4F7E0857" w14:textId="77777777" w:rsidTr="008E59B0">
        <w:trPr>
          <w:trHeight w:val="170"/>
        </w:trPr>
        <w:tc>
          <w:tcPr>
            <w:tcW w:w="1492" w:type="pct"/>
            <w:shd w:val="clear" w:color="auto" w:fill="auto"/>
            <w:vAlign w:val="center"/>
          </w:tcPr>
          <w:p w14:paraId="7E0D8AD7" w14:textId="77777777" w:rsidR="00F55316" w:rsidRPr="00E413C9" w:rsidRDefault="00F55316" w:rsidP="009D6366">
            <w:pPr>
              <w:jc w:val="left"/>
              <w:rPr>
                <w:rFonts w:ascii="Arial Narrow" w:hAnsi="Arial Narrow"/>
                <w:iCs/>
                <w:sz w:val="18"/>
                <w:szCs w:val="18"/>
                <w:lang w:val="fr-FR"/>
              </w:rPr>
            </w:pPr>
            <w:r w:rsidRPr="00E413C9">
              <w:rPr>
                <w:rFonts w:ascii="Arial Narrow" w:hAnsi="Arial Narrow"/>
                <w:iCs/>
                <w:sz w:val="18"/>
                <w:szCs w:val="18"/>
                <w:lang w:val="fr-FR"/>
              </w:rPr>
              <w:t>MOTOYA, ITT</w:t>
            </w:r>
          </w:p>
        </w:tc>
        <w:tc>
          <w:tcPr>
            <w:tcW w:w="667" w:type="pct"/>
            <w:shd w:val="clear" w:color="auto" w:fill="auto"/>
            <w:vAlign w:val="center"/>
          </w:tcPr>
          <w:p w14:paraId="689461A6" w14:textId="77777777" w:rsidR="00F55316" w:rsidRPr="00E413C9" w:rsidRDefault="00F55316" w:rsidP="009D6366">
            <w:pPr>
              <w:jc w:val="center"/>
              <w:rPr>
                <w:rFonts w:ascii="Arial Narrow" w:hAnsi="Arial Narrow"/>
                <w:iCs/>
                <w:sz w:val="18"/>
                <w:szCs w:val="18"/>
                <w:lang w:val="fr-FR"/>
              </w:rPr>
            </w:pPr>
            <w:r w:rsidRPr="00E413C9">
              <w:rPr>
                <w:rFonts w:ascii="Arial Narrow" w:hAnsi="Arial Narrow"/>
                <w:iCs/>
                <w:sz w:val="18"/>
                <w:szCs w:val="18"/>
                <w:lang w:val="fr-FR"/>
              </w:rPr>
              <w:t>65/164 (39.6)</w:t>
            </w:r>
          </w:p>
        </w:tc>
        <w:tc>
          <w:tcPr>
            <w:tcW w:w="668" w:type="pct"/>
            <w:tcBorders>
              <w:right w:val="single" w:sz="4" w:space="0" w:color="auto"/>
            </w:tcBorders>
            <w:shd w:val="clear" w:color="auto" w:fill="auto"/>
            <w:vAlign w:val="center"/>
          </w:tcPr>
          <w:p w14:paraId="1F730DC6" w14:textId="77777777" w:rsidR="00F55316" w:rsidRPr="00E413C9" w:rsidRDefault="00F55316" w:rsidP="009D6366">
            <w:pPr>
              <w:jc w:val="center"/>
              <w:rPr>
                <w:rFonts w:ascii="Arial Narrow" w:hAnsi="Arial Narrow"/>
                <w:iCs/>
                <w:sz w:val="18"/>
                <w:szCs w:val="18"/>
                <w:lang w:val="fr-FR"/>
              </w:rPr>
            </w:pPr>
            <w:r w:rsidRPr="00E413C9">
              <w:rPr>
                <w:rFonts w:ascii="Arial Narrow" w:hAnsi="Arial Narrow"/>
                <w:iCs/>
                <w:sz w:val="18"/>
                <w:szCs w:val="18"/>
                <w:lang w:val="fr-FR"/>
              </w:rPr>
              <w:t>27/82 (32.9)</w:t>
            </w:r>
          </w:p>
        </w:tc>
        <w:tc>
          <w:tcPr>
            <w:tcW w:w="724" w:type="pct"/>
            <w:tcBorders>
              <w:top w:val="nil"/>
              <w:left w:val="single" w:sz="4" w:space="0" w:color="auto"/>
              <w:bottom w:val="nil"/>
              <w:right w:val="single" w:sz="4" w:space="0" w:color="auto"/>
            </w:tcBorders>
            <w:shd w:val="clear" w:color="auto" w:fill="auto"/>
            <w:vAlign w:val="center"/>
          </w:tcPr>
          <w:p w14:paraId="1BE4310F" w14:textId="77777777" w:rsidR="00F55316" w:rsidRPr="00E413C9" w:rsidRDefault="00F55316" w:rsidP="009D6366">
            <w:pPr>
              <w:jc w:val="center"/>
              <w:rPr>
                <w:rFonts w:ascii="Arial Narrow" w:hAnsi="Arial Narrow"/>
                <w:iCs/>
                <w:sz w:val="18"/>
                <w:szCs w:val="18"/>
              </w:rPr>
            </w:pPr>
            <w:r w:rsidRPr="00E413C9">
              <w:rPr>
                <w:rFonts w:ascii="Arial Narrow" w:hAnsi="Arial Narrow"/>
                <w:bCs/>
                <w:iCs/>
                <w:sz w:val="18"/>
                <w:szCs w:val="18"/>
              </w:rPr>
              <w:t>1.20 (0.84, 1.73)</w:t>
            </w:r>
          </w:p>
        </w:tc>
        <w:tc>
          <w:tcPr>
            <w:tcW w:w="725" w:type="pct"/>
            <w:tcBorders>
              <w:top w:val="nil"/>
              <w:left w:val="single" w:sz="4" w:space="0" w:color="auto"/>
              <w:bottom w:val="nil"/>
              <w:right w:val="single" w:sz="4" w:space="0" w:color="auto"/>
            </w:tcBorders>
            <w:shd w:val="clear" w:color="auto" w:fill="auto"/>
            <w:vAlign w:val="center"/>
          </w:tcPr>
          <w:p w14:paraId="1C3AD4E8" w14:textId="77777777" w:rsidR="00F55316" w:rsidRPr="00E413C9" w:rsidRDefault="00F55316" w:rsidP="009D6366">
            <w:pPr>
              <w:jc w:val="center"/>
              <w:rPr>
                <w:rFonts w:ascii="Arial Narrow" w:hAnsi="Arial Narrow"/>
                <w:iCs/>
                <w:sz w:val="18"/>
                <w:szCs w:val="18"/>
              </w:rPr>
            </w:pPr>
            <w:r w:rsidRPr="00E413C9">
              <w:rPr>
                <w:rFonts w:ascii="Arial Narrow" w:hAnsi="Arial Narrow"/>
                <w:bCs/>
                <w:iCs/>
                <w:noProof/>
                <w:sz w:val="18"/>
                <w:szCs w:val="18"/>
              </w:rPr>
              <w:t>0.07 (-0.06, 0.19)</w:t>
            </w:r>
          </w:p>
        </w:tc>
        <w:tc>
          <w:tcPr>
            <w:tcW w:w="724" w:type="pct"/>
            <w:tcBorders>
              <w:top w:val="nil"/>
              <w:left w:val="single" w:sz="4" w:space="0" w:color="auto"/>
              <w:bottom w:val="nil"/>
              <w:right w:val="single" w:sz="4" w:space="0" w:color="auto"/>
            </w:tcBorders>
            <w:shd w:val="clear" w:color="auto" w:fill="auto"/>
            <w:vAlign w:val="center"/>
          </w:tcPr>
          <w:p w14:paraId="18069490" w14:textId="77777777" w:rsidR="00F55316" w:rsidRPr="00E413C9" w:rsidRDefault="00F55316" w:rsidP="009D6366">
            <w:pPr>
              <w:jc w:val="center"/>
              <w:rPr>
                <w:rFonts w:ascii="Arial Narrow" w:hAnsi="Arial Narrow"/>
                <w:iCs/>
                <w:sz w:val="18"/>
                <w:szCs w:val="18"/>
              </w:rPr>
            </w:pPr>
            <w:r w:rsidRPr="00E413C9">
              <w:rPr>
                <w:rFonts w:ascii="Arial Narrow" w:hAnsi="Arial Narrow"/>
                <w:iCs/>
                <w:sz w:val="18"/>
                <w:szCs w:val="18"/>
              </w:rPr>
              <w:t>1.34 (0.77, 2.33)</w:t>
            </w:r>
          </w:p>
        </w:tc>
      </w:tr>
      <w:tr w:rsidR="00F55316" w:rsidRPr="00E413C9" w14:paraId="755FD267" w14:textId="77777777" w:rsidTr="008E59B0">
        <w:trPr>
          <w:trHeight w:val="170"/>
        </w:trPr>
        <w:tc>
          <w:tcPr>
            <w:tcW w:w="1492" w:type="pct"/>
            <w:shd w:val="clear" w:color="auto" w:fill="auto"/>
            <w:vAlign w:val="center"/>
          </w:tcPr>
          <w:p w14:paraId="3112DC01" w14:textId="77777777" w:rsidR="00F55316" w:rsidRPr="00E413C9" w:rsidRDefault="00F55316" w:rsidP="009D6366">
            <w:pPr>
              <w:jc w:val="left"/>
              <w:rPr>
                <w:rFonts w:ascii="Arial Narrow" w:hAnsi="Arial Narrow"/>
                <w:iCs/>
                <w:sz w:val="18"/>
                <w:szCs w:val="18"/>
                <w:lang w:val="fr-FR"/>
              </w:rPr>
            </w:pPr>
            <w:r w:rsidRPr="00E413C9">
              <w:rPr>
                <w:rFonts w:ascii="Arial Narrow" w:hAnsi="Arial Narrow"/>
                <w:iCs/>
                <w:sz w:val="18"/>
                <w:szCs w:val="18"/>
                <w:lang w:val="fr-FR"/>
              </w:rPr>
              <w:t>MOTOYA, TNF-naive</w:t>
            </w:r>
          </w:p>
        </w:tc>
        <w:tc>
          <w:tcPr>
            <w:tcW w:w="667" w:type="pct"/>
            <w:shd w:val="clear" w:color="auto" w:fill="auto"/>
            <w:vAlign w:val="center"/>
          </w:tcPr>
          <w:p w14:paraId="3B8EE981" w14:textId="77777777" w:rsidR="00F55316" w:rsidRPr="00E413C9" w:rsidRDefault="00F55316" w:rsidP="009D6366">
            <w:pPr>
              <w:jc w:val="center"/>
              <w:rPr>
                <w:rFonts w:ascii="Arial Narrow" w:hAnsi="Arial Narrow"/>
                <w:iCs/>
                <w:sz w:val="18"/>
                <w:szCs w:val="18"/>
                <w:lang w:val="fr-FR"/>
              </w:rPr>
            </w:pPr>
            <w:r w:rsidRPr="00E413C9">
              <w:rPr>
                <w:rFonts w:ascii="Arial Narrow" w:hAnsi="Arial Narrow"/>
                <w:iCs/>
                <w:sz w:val="18"/>
                <w:szCs w:val="18"/>
                <w:lang w:val="fr-FR"/>
              </w:rPr>
              <w:t>42/79 (53.2)</w:t>
            </w:r>
          </w:p>
        </w:tc>
        <w:tc>
          <w:tcPr>
            <w:tcW w:w="668" w:type="pct"/>
            <w:tcBorders>
              <w:right w:val="single" w:sz="4" w:space="0" w:color="auto"/>
            </w:tcBorders>
            <w:shd w:val="clear" w:color="auto" w:fill="auto"/>
            <w:vAlign w:val="center"/>
          </w:tcPr>
          <w:p w14:paraId="74A0DD37" w14:textId="77777777" w:rsidR="00F55316" w:rsidRPr="00E413C9" w:rsidRDefault="00F55316" w:rsidP="009D6366">
            <w:pPr>
              <w:jc w:val="center"/>
              <w:rPr>
                <w:rFonts w:ascii="Arial Narrow" w:hAnsi="Arial Narrow"/>
                <w:iCs/>
                <w:sz w:val="18"/>
                <w:szCs w:val="18"/>
                <w:lang w:val="fr-FR"/>
              </w:rPr>
            </w:pPr>
            <w:r w:rsidRPr="00E413C9">
              <w:rPr>
                <w:rFonts w:ascii="Arial Narrow" w:hAnsi="Arial Narrow"/>
                <w:iCs/>
                <w:sz w:val="18"/>
                <w:szCs w:val="18"/>
                <w:lang w:val="fr-FR"/>
              </w:rPr>
              <w:t>15/41 (36.6)</w:t>
            </w:r>
          </w:p>
        </w:tc>
        <w:tc>
          <w:tcPr>
            <w:tcW w:w="724" w:type="pct"/>
            <w:tcBorders>
              <w:top w:val="nil"/>
              <w:left w:val="single" w:sz="4" w:space="0" w:color="auto"/>
              <w:bottom w:val="nil"/>
              <w:right w:val="single" w:sz="4" w:space="0" w:color="auto"/>
            </w:tcBorders>
            <w:shd w:val="clear" w:color="auto" w:fill="auto"/>
            <w:vAlign w:val="center"/>
          </w:tcPr>
          <w:p w14:paraId="5A5381A3" w14:textId="77777777" w:rsidR="00F55316" w:rsidRPr="00E413C9" w:rsidRDefault="00F55316" w:rsidP="009D6366">
            <w:pPr>
              <w:jc w:val="center"/>
              <w:rPr>
                <w:rFonts w:ascii="Arial Narrow" w:hAnsi="Arial Narrow"/>
                <w:iCs/>
                <w:sz w:val="18"/>
                <w:szCs w:val="18"/>
              </w:rPr>
            </w:pPr>
            <w:r w:rsidRPr="00E413C9">
              <w:rPr>
                <w:rFonts w:ascii="Arial Narrow" w:hAnsi="Arial Narrow"/>
                <w:bCs/>
                <w:iCs/>
                <w:sz w:val="18"/>
                <w:szCs w:val="18"/>
              </w:rPr>
              <w:t>1.45 (0.92, 2.29)</w:t>
            </w:r>
          </w:p>
        </w:tc>
        <w:tc>
          <w:tcPr>
            <w:tcW w:w="725" w:type="pct"/>
            <w:tcBorders>
              <w:top w:val="nil"/>
              <w:left w:val="single" w:sz="4" w:space="0" w:color="auto"/>
              <w:bottom w:val="nil"/>
              <w:right w:val="single" w:sz="4" w:space="0" w:color="auto"/>
            </w:tcBorders>
            <w:shd w:val="clear" w:color="auto" w:fill="auto"/>
            <w:vAlign w:val="center"/>
          </w:tcPr>
          <w:p w14:paraId="50A13164" w14:textId="77777777" w:rsidR="00F55316" w:rsidRPr="00E413C9" w:rsidRDefault="00F55316" w:rsidP="009D6366">
            <w:pPr>
              <w:jc w:val="center"/>
              <w:rPr>
                <w:rFonts w:ascii="Arial Narrow" w:hAnsi="Arial Narrow"/>
                <w:iCs/>
                <w:sz w:val="18"/>
                <w:szCs w:val="18"/>
              </w:rPr>
            </w:pPr>
            <w:r w:rsidRPr="00E413C9">
              <w:rPr>
                <w:rFonts w:ascii="Arial Narrow" w:hAnsi="Arial Narrow"/>
                <w:bCs/>
                <w:iCs/>
                <w:noProof/>
                <w:sz w:val="18"/>
                <w:szCs w:val="18"/>
              </w:rPr>
              <w:t>0.17 (-0.02, 0.35)</w:t>
            </w:r>
          </w:p>
        </w:tc>
        <w:tc>
          <w:tcPr>
            <w:tcW w:w="724" w:type="pct"/>
            <w:tcBorders>
              <w:top w:val="nil"/>
              <w:left w:val="single" w:sz="4" w:space="0" w:color="auto"/>
              <w:bottom w:val="nil"/>
              <w:right w:val="single" w:sz="4" w:space="0" w:color="auto"/>
            </w:tcBorders>
            <w:shd w:val="clear" w:color="auto" w:fill="auto"/>
            <w:vAlign w:val="center"/>
          </w:tcPr>
          <w:p w14:paraId="52F0A7BD" w14:textId="77777777" w:rsidR="00F55316" w:rsidRPr="00E413C9" w:rsidRDefault="00F55316" w:rsidP="009D6366">
            <w:pPr>
              <w:jc w:val="center"/>
              <w:rPr>
                <w:rFonts w:ascii="Arial Narrow" w:hAnsi="Arial Narrow"/>
                <w:iCs/>
                <w:sz w:val="18"/>
                <w:szCs w:val="18"/>
              </w:rPr>
            </w:pPr>
            <w:r w:rsidRPr="00E413C9">
              <w:rPr>
                <w:rFonts w:ascii="Arial Narrow" w:hAnsi="Arial Narrow"/>
                <w:iCs/>
                <w:sz w:val="18"/>
                <w:szCs w:val="18"/>
              </w:rPr>
              <w:t>1.97 (0.91, 4.27)</w:t>
            </w:r>
          </w:p>
        </w:tc>
      </w:tr>
      <w:tr w:rsidR="00F55316" w:rsidRPr="00E413C9" w14:paraId="7590C950" w14:textId="77777777" w:rsidTr="008E59B0">
        <w:trPr>
          <w:trHeight w:val="170"/>
        </w:trPr>
        <w:tc>
          <w:tcPr>
            <w:tcW w:w="1492" w:type="pct"/>
            <w:shd w:val="clear" w:color="auto" w:fill="auto"/>
            <w:vAlign w:val="center"/>
          </w:tcPr>
          <w:p w14:paraId="7817A3F7" w14:textId="77777777" w:rsidR="00F55316" w:rsidRPr="00E413C9" w:rsidRDefault="00F55316" w:rsidP="009D6366">
            <w:pPr>
              <w:jc w:val="left"/>
              <w:rPr>
                <w:rFonts w:ascii="Arial Narrow" w:hAnsi="Arial Narrow"/>
                <w:iCs/>
                <w:sz w:val="18"/>
                <w:szCs w:val="18"/>
                <w:lang w:val="fr-FR"/>
              </w:rPr>
            </w:pPr>
            <w:r w:rsidRPr="00E413C9">
              <w:rPr>
                <w:rFonts w:ascii="Arial Narrow" w:hAnsi="Arial Narrow"/>
                <w:iCs/>
                <w:sz w:val="18"/>
                <w:szCs w:val="18"/>
                <w:lang w:val="fr-FR"/>
              </w:rPr>
              <w:t>MOTOYA, TNF-exp.</w:t>
            </w:r>
          </w:p>
        </w:tc>
        <w:tc>
          <w:tcPr>
            <w:tcW w:w="667" w:type="pct"/>
            <w:shd w:val="clear" w:color="auto" w:fill="auto"/>
            <w:vAlign w:val="center"/>
          </w:tcPr>
          <w:p w14:paraId="3DFA1FF6" w14:textId="77777777" w:rsidR="00F55316" w:rsidRPr="00E413C9" w:rsidRDefault="00F55316" w:rsidP="009D6366">
            <w:pPr>
              <w:jc w:val="center"/>
              <w:rPr>
                <w:rFonts w:ascii="Arial Narrow" w:hAnsi="Arial Narrow"/>
                <w:iCs/>
                <w:sz w:val="18"/>
                <w:szCs w:val="18"/>
                <w:lang w:val="fr-FR"/>
              </w:rPr>
            </w:pPr>
            <w:r w:rsidRPr="00E413C9">
              <w:rPr>
                <w:rFonts w:ascii="Arial Narrow" w:hAnsi="Arial Narrow"/>
                <w:iCs/>
                <w:sz w:val="18"/>
                <w:szCs w:val="18"/>
                <w:lang w:val="fr-FR"/>
              </w:rPr>
              <w:t>23/85 (27.1)</w:t>
            </w:r>
          </w:p>
        </w:tc>
        <w:tc>
          <w:tcPr>
            <w:tcW w:w="668" w:type="pct"/>
            <w:tcBorders>
              <w:right w:val="single" w:sz="4" w:space="0" w:color="auto"/>
            </w:tcBorders>
            <w:shd w:val="clear" w:color="auto" w:fill="auto"/>
            <w:vAlign w:val="center"/>
          </w:tcPr>
          <w:p w14:paraId="3FA8E321" w14:textId="77777777" w:rsidR="00F55316" w:rsidRPr="00E413C9" w:rsidRDefault="00F55316" w:rsidP="009D6366">
            <w:pPr>
              <w:jc w:val="center"/>
              <w:rPr>
                <w:rFonts w:ascii="Arial Narrow" w:hAnsi="Arial Narrow"/>
                <w:iCs/>
                <w:sz w:val="18"/>
                <w:szCs w:val="18"/>
                <w:lang w:val="fr-FR"/>
              </w:rPr>
            </w:pPr>
            <w:r w:rsidRPr="00E413C9">
              <w:rPr>
                <w:rFonts w:ascii="Arial Narrow" w:hAnsi="Arial Narrow"/>
                <w:iCs/>
                <w:sz w:val="18"/>
                <w:szCs w:val="18"/>
                <w:lang w:val="fr-FR"/>
              </w:rPr>
              <w:t>12/41 (29.3)</w:t>
            </w:r>
          </w:p>
        </w:tc>
        <w:tc>
          <w:tcPr>
            <w:tcW w:w="724" w:type="pct"/>
            <w:tcBorders>
              <w:top w:val="nil"/>
              <w:left w:val="single" w:sz="4" w:space="0" w:color="auto"/>
              <w:bottom w:val="nil"/>
              <w:right w:val="single" w:sz="4" w:space="0" w:color="auto"/>
            </w:tcBorders>
            <w:shd w:val="clear" w:color="auto" w:fill="auto"/>
            <w:vAlign w:val="center"/>
          </w:tcPr>
          <w:p w14:paraId="4D1E3CC2" w14:textId="77777777" w:rsidR="00F55316" w:rsidRPr="00E413C9" w:rsidRDefault="00F55316" w:rsidP="009D6366">
            <w:pPr>
              <w:jc w:val="center"/>
              <w:rPr>
                <w:rFonts w:ascii="Arial Narrow" w:hAnsi="Arial Narrow"/>
                <w:iCs/>
                <w:sz w:val="18"/>
                <w:szCs w:val="18"/>
              </w:rPr>
            </w:pPr>
            <w:r w:rsidRPr="00E413C9">
              <w:rPr>
                <w:rFonts w:ascii="Arial Narrow" w:hAnsi="Arial Narrow"/>
                <w:bCs/>
                <w:iCs/>
                <w:sz w:val="18"/>
                <w:szCs w:val="18"/>
              </w:rPr>
              <w:t>0.92 (0.51, 1.67)</w:t>
            </w:r>
          </w:p>
        </w:tc>
        <w:tc>
          <w:tcPr>
            <w:tcW w:w="725" w:type="pct"/>
            <w:tcBorders>
              <w:top w:val="nil"/>
              <w:left w:val="single" w:sz="4" w:space="0" w:color="auto"/>
              <w:bottom w:val="nil"/>
              <w:right w:val="single" w:sz="4" w:space="0" w:color="auto"/>
            </w:tcBorders>
            <w:shd w:val="clear" w:color="auto" w:fill="auto"/>
            <w:vAlign w:val="center"/>
          </w:tcPr>
          <w:p w14:paraId="1C0DBB2A" w14:textId="77777777" w:rsidR="00F55316" w:rsidRPr="00E413C9" w:rsidRDefault="00F55316" w:rsidP="009D6366">
            <w:pPr>
              <w:jc w:val="center"/>
              <w:rPr>
                <w:rFonts w:ascii="Arial Narrow" w:hAnsi="Arial Narrow"/>
                <w:iCs/>
                <w:sz w:val="18"/>
                <w:szCs w:val="18"/>
              </w:rPr>
            </w:pPr>
            <w:r w:rsidRPr="00E413C9">
              <w:rPr>
                <w:rFonts w:ascii="Arial Narrow" w:hAnsi="Arial Narrow"/>
                <w:bCs/>
                <w:iCs/>
                <w:noProof/>
                <w:sz w:val="18"/>
                <w:szCs w:val="18"/>
              </w:rPr>
              <w:t>-0.02 (-0.19, 0.15)</w:t>
            </w:r>
          </w:p>
        </w:tc>
        <w:tc>
          <w:tcPr>
            <w:tcW w:w="724" w:type="pct"/>
            <w:tcBorders>
              <w:top w:val="nil"/>
              <w:left w:val="single" w:sz="4" w:space="0" w:color="auto"/>
              <w:bottom w:val="nil"/>
              <w:right w:val="single" w:sz="4" w:space="0" w:color="auto"/>
            </w:tcBorders>
            <w:shd w:val="clear" w:color="auto" w:fill="auto"/>
            <w:vAlign w:val="center"/>
          </w:tcPr>
          <w:p w14:paraId="55D2082F" w14:textId="77777777" w:rsidR="00F55316" w:rsidRPr="00E413C9" w:rsidRDefault="00F55316" w:rsidP="009D6366">
            <w:pPr>
              <w:jc w:val="center"/>
              <w:rPr>
                <w:rFonts w:ascii="Arial Narrow" w:hAnsi="Arial Narrow"/>
                <w:iCs/>
                <w:sz w:val="18"/>
                <w:szCs w:val="18"/>
              </w:rPr>
            </w:pPr>
            <w:r w:rsidRPr="00E413C9">
              <w:rPr>
                <w:rFonts w:ascii="Arial Narrow" w:hAnsi="Arial Narrow"/>
                <w:iCs/>
                <w:sz w:val="18"/>
                <w:szCs w:val="18"/>
              </w:rPr>
              <w:t>0.90 (0.39, 2.05)</w:t>
            </w:r>
          </w:p>
        </w:tc>
      </w:tr>
      <w:tr w:rsidR="00F55316" w:rsidRPr="00E413C9" w14:paraId="1CA3F831" w14:textId="77777777" w:rsidTr="008E59B0">
        <w:trPr>
          <w:trHeight w:val="170"/>
        </w:trPr>
        <w:tc>
          <w:tcPr>
            <w:tcW w:w="1492" w:type="pct"/>
            <w:shd w:val="clear" w:color="auto" w:fill="auto"/>
            <w:vAlign w:val="center"/>
          </w:tcPr>
          <w:p w14:paraId="4E8804E3" w14:textId="77777777" w:rsidR="00F55316" w:rsidRPr="00E413C9" w:rsidRDefault="00F55316" w:rsidP="009D6366">
            <w:pPr>
              <w:ind w:left="112"/>
              <w:jc w:val="left"/>
              <w:rPr>
                <w:rFonts w:ascii="Arial Narrow" w:hAnsi="Arial Narrow"/>
                <w:iCs/>
                <w:sz w:val="18"/>
                <w:szCs w:val="18"/>
              </w:rPr>
            </w:pPr>
            <w:r w:rsidRPr="00E413C9">
              <w:rPr>
                <w:rFonts w:ascii="Arial Narrow" w:hAnsi="Arial Narrow"/>
                <w:iCs/>
                <w:sz w:val="18"/>
                <w:szCs w:val="18"/>
              </w:rPr>
              <w:t>MA, ITT</w:t>
            </w:r>
          </w:p>
        </w:tc>
        <w:tc>
          <w:tcPr>
            <w:tcW w:w="667" w:type="pct"/>
            <w:shd w:val="clear" w:color="auto" w:fill="auto"/>
            <w:vAlign w:val="center"/>
          </w:tcPr>
          <w:p w14:paraId="533057FF" w14:textId="77777777" w:rsidR="00F55316" w:rsidRPr="00E413C9" w:rsidRDefault="00F55316" w:rsidP="009D6366">
            <w:pPr>
              <w:jc w:val="center"/>
              <w:rPr>
                <w:rFonts w:ascii="Arial Narrow" w:hAnsi="Arial Narrow"/>
                <w:iCs/>
                <w:sz w:val="18"/>
                <w:szCs w:val="18"/>
                <w:lang w:val="fr-FR"/>
              </w:rPr>
            </w:pPr>
            <w:r w:rsidRPr="00E413C9">
              <w:rPr>
                <w:rFonts w:ascii="Arial Narrow" w:hAnsi="Arial Narrow"/>
                <w:iCs/>
                <w:sz w:val="18"/>
                <w:szCs w:val="18"/>
                <w:lang w:val="fr-FR"/>
              </w:rPr>
              <w:t>171/389 (44.0)</w:t>
            </w:r>
          </w:p>
        </w:tc>
        <w:tc>
          <w:tcPr>
            <w:tcW w:w="668" w:type="pct"/>
            <w:tcBorders>
              <w:right w:val="single" w:sz="4" w:space="0" w:color="auto"/>
            </w:tcBorders>
            <w:shd w:val="clear" w:color="auto" w:fill="auto"/>
            <w:vAlign w:val="center"/>
          </w:tcPr>
          <w:p w14:paraId="00ACC22F" w14:textId="77777777" w:rsidR="00F55316" w:rsidRPr="00E413C9" w:rsidRDefault="00F55316" w:rsidP="009D6366">
            <w:pPr>
              <w:jc w:val="center"/>
              <w:rPr>
                <w:rFonts w:ascii="Arial Narrow" w:hAnsi="Arial Narrow"/>
                <w:iCs/>
                <w:sz w:val="18"/>
                <w:szCs w:val="18"/>
                <w:lang w:val="fr-FR"/>
              </w:rPr>
            </w:pPr>
            <w:r w:rsidRPr="00E413C9">
              <w:rPr>
                <w:rFonts w:ascii="Arial Narrow" w:hAnsi="Arial Narrow"/>
                <w:iCs/>
                <w:sz w:val="18"/>
                <w:szCs w:val="18"/>
                <w:lang w:val="fr-FR"/>
              </w:rPr>
              <w:t>65/231 (28.1)</w:t>
            </w:r>
          </w:p>
        </w:tc>
        <w:tc>
          <w:tcPr>
            <w:tcW w:w="724" w:type="pct"/>
            <w:tcBorders>
              <w:top w:val="nil"/>
              <w:left w:val="single" w:sz="4" w:space="0" w:color="auto"/>
              <w:bottom w:val="nil"/>
              <w:right w:val="single" w:sz="4" w:space="0" w:color="auto"/>
            </w:tcBorders>
            <w:shd w:val="clear" w:color="auto" w:fill="auto"/>
          </w:tcPr>
          <w:p w14:paraId="7EA231CE" w14:textId="77777777" w:rsidR="00F55316" w:rsidRPr="00E413C9" w:rsidRDefault="00F55316" w:rsidP="009D6366">
            <w:pPr>
              <w:jc w:val="center"/>
              <w:rPr>
                <w:rFonts w:ascii="Arial Narrow" w:hAnsi="Arial Narrow"/>
                <w:iCs/>
                <w:sz w:val="18"/>
                <w:szCs w:val="18"/>
              </w:rPr>
            </w:pPr>
            <w:r w:rsidRPr="00E413C9">
              <w:rPr>
                <w:rFonts w:ascii="Arial Narrow" w:hAnsi="Arial Narrow"/>
                <w:bCs/>
                <w:iCs/>
                <w:sz w:val="18"/>
                <w:szCs w:val="18"/>
              </w:rPr>
              <w:t>1.51 (0.99, 2.29)</w:t>
            </w:r>
          </w:p>
        </w:tc>
        <w:tc>
          <w:tcPr>
            <w:tcW w:w="725" w:type="pct"/>
            <w:tcBorders>
              <w:top w:val="nil"/>
              <w:left w:val="single" w:sz="4" w:space="0" w:color="auto"/>
              <w:bottom w:val="nil"/>
              <w:right w:val="single" w:sz="4" w:space="0" w:color="auto"/>
            </w:tcBorders>
            <w:shd w:val="clear" w:color="auto" w:fill="auto"/>
          </w:tcPr>
          <w:p w14:paraId="2F5D9689" w14:textId="77777777" w:rsidR="00F55316" w:rsidRPr="00E413C9" w:rsidRDefault="00F55316" w:rsidP="009D6366">
            <w:pPr>
              <w:jc w:val="center"/>
              <w:rPr>
                <w:rFonts w:ascii="Arial Narrow" w:hAnsi="Arial Narrow"/>
                <w:iCs/>
                <w:sz w:val="18"/>
                <w:szCs w:val="18"/>
              </w:rPr>
            </w:pPr>
            <w:r w:rsidRPr="00E413C9">
              <w:rPr>
                <w:rFonts w:ascii="Arial Narrow" w:hAnsi="Arial Narrow"/>
                <w:bCs/>
                <w:iCs/>
                <w:sz w:val="18"/>
                <w:szCs w:val="18"/>
              </w:rPr>
              <w:t>0.15 (0.00, 0.29)</w:t>
            </w:r>
          </w:p>
        </w:tc>
        <w:tc>
          <w:tcPr>
            <w:tcW w:w="724" w:type="pct"/>
            <w:tcBorders>
              <w:top w:val="nil"/>
              <w:left w:val="single" w:sz="4" w:space="0" w:color="auto"/>
              <w:bottom w:val="nil"/>
              <w:right w:val="single" w:sz="4" w:space="0" w:color="auto"/>
            </w:tcBorders>
            <w:shd w:val="clear" w:color="auto" w:fill="auto"/>
            <w:vAlign w:val="center"/>
          </w:tcPr>
          <w:p w14:paraId="3464DDF6" w14:textId="77777777" w:rsidR="00F55316" w:rsidRPr="00E413C9" w:rsidRDefault="00F55316" w:rsidP="009D6366">
            <w:pPr>
              <w:jc w:val="center"/>
              <w:rPr>
                <w:rFonts w:ascii="Arial Narrow" w:hAnsi="Arial Narrow"/>
                <w:iCs/>
                <w:sz w:val="18"/>
                <w:szCs w:val="18"/>
              </w:rPr>
            </w:pPr>
            <w:r w:rsidRPr="00E413C9">
              <w:rPr>
                <w:rFonts w:ascii="Arial Narrow" w:hAnsi="Arial Narrow"/>
                <w:iCs/>
                <w:sz w:val="18"/>
                <w:szCs w:val="18"/>
              </w:rPr>
              <w:t>1.90 (0.99, 3.65)</w:t>
            </w:r>
          </w:p>
        </w:tc>
      </w:tr>
      <w:tr w:rsidR="00F55316" w:rsidRPr="00E413C9" w14:paraId="0AB39630" w14:textId="77777777" w:rsidTr="008E59B0">
        <w:trPr>
          <w:trHeight w:val="170"/>
        </w:trPr>
        <w:tc>
          <w:tcPr>
            <w:tcW w:w="1492" w:type="pct"/>
            <w:shd w:val="clear" w:color="auto" w:fill="auto"/>
            <w:vAlign w:val="center"/>
          </w:tcPr>
          <w:p w14:paraId="597530C3" w14:textId="77777777" w:rsidR="00F55316" w:rsidRPr="00E413C9" w:rsidRDefault="00F55316" w:rsidP="009D6366">
            <w:pPr>
              <w:ind w:left="112"/>
              <w:jc w:val="left"/>
              <w:rPr>
                <w:rFonts w:ascii="Arial Narrow" w:hAnsi="Arial Narrow"/>
                <w:iCs/>
                <w:sz w:val="18"/>
                <w:szCs w:val="18"/>
              </w:rPr>
            </w:pPr>
            <w:r w:rsidRPr="00E413C9">
              <w:rPr>
                <w:rFonts w:ascii="Arial Narrow" w:hAnsi="Arial Narrow"/>
                <w:iCs/>
                <w:sz w:val="18"/>
                <w:szCs w:val="18"/>
              </w:rPr>
              <w:t xml:space="preserve">MA, </w:t>
            </w:r>
            <w:r w:rsidRPr="00E413C9">
              <w:rPr>
                <w:rFonts w:ascii="Arial Narrow" w:hAnsi="Arial Narrow"/>
                <w:iCs/>
                <w:sz w:val="18"/>
                <w:szCs w:val="18"/>
                <w:lang w:val="fr-FR"/>
              </w:rPr>
              <w:t>TNF-naive</w:t>
            </w:r>
          </w:p>
        </w:tc>
        <w:tc>
          <w:tcPr>
            <w:tcW w:w="667" w:type="pct"/>
            <w:shd w:val="clear" w:color="auto" w:fill="auto"/>
            <w:vAlign w:val="center"/>
          </w:tcPr>
          <w:p w14:paraId="7FDC952F" w14:textId="77777777" w:rsidR="00F55316" w:rsidRPr="00E413C9" w:rsidRDefault="00F55316" w:rsidP="009D6366">
            <w:pPr>
              <w:jc w:val="center"/>
              <w:rPr>
                <w:rFonts w:ascii="Arial Narrow" w:hAnsi="Arial Narrow"/>
                <w:iCs/>
                <w:sz w:val="18"/>
                <w:szCs w:val="18"/>
                <w:lang w:val="fr-FR"/>
              </w:rPr>
            </w:pPr>
            <w:r w:rsidRPr="00E413C9">
              <w:rPr>
                <w:rFonts w:ascii="Arial Narrow" w:hAnsi="Arial Narrow"/>
                <w:iCs/>
                <w:sz w:val="18"/>
                <w:szCs w:val="18"/>
                <w:lang w:val="fr-FR"/>
              </w:rPr>
              <w:t>111/209 (53.1)</w:t>
            </w:r>
          </w:p>
        </w:tc>
        <w:tc>
          <w:tcPr>
            <w:tcW w:w="668" w:type="pct"/>
            <w:tcBorders>
              <w:right w:val="single" w:sz="4" w:space="0" w:color="auto"/>
            </w:tcBorders>
            <w:shd w:val="clear" w:color="auto" w:fill="auto"/>
            <w:vAlign w:val="center"/>
          </w:tcPr>
          <w:p w14:paraId="4C541EF0" w14:textId="77777777" w:rsidR="00F55316" w:rsidRPr="00E413C9" w:rsidRDefault="00F55316" w:rsidP="009D6366">
            <w:pPr>
              <w:jc w:val="center"/>
              <w:rPr>
                <w:rFonts w:ascii="Arial Narrow" w:hAnsi="Arial Narrow"/>
                <w:iCs/>
                <w:sz w:val="18"/>
                <w:szCs w:val="18"/>
                <w:lang w:val="fr-FR"/>
              </w:rPr>
            </w:pPr>
            <w:r w:rsidRPr="00E413C9">
              <w:rPr>
                <w:rFonts w:ascii="Arial Narrow" w:hAnsi="Arial Narrow"/>
                <w:iCs/>
                <w:sz w:val="18"/>
                <w:szCs w:val="18"/>
                <w:lang w:val="fr-FR"/>
              </w:rPr>
              <w:t>35/117 (29.9)</w:t>
            </w:r>
          </w:p>
        </w:tc>
        <w:tc>
          <w:tcPr>
            <w:tcW w:w="724" w:type="pct"/>
            <w:tcBorders>
              <w:top w:val="nil"/>
              <w:left w:val="single" w:sz="4" w:space="0" w:color="auto"/>
              <w:bottom w:val="nil"/>
              <w:right w:val="single" w:sz="4" w:space="0" w:color="auto"/>
            </w:tcBorders>
            <w:shd w:val="clear" w:color="auto" w:fill="auto"/>
          </w:tcPr>
          <w:p w14:paraId="5233C88F" w14:textId="77777777" w:rsidR="00F55316" w:rsidRPr="00E413C9" w:rsidRDefault="00F55316" w:rsidP="009D6366">
            <w:pPr>
              <w:jc w:val="center"/>
              <w:rPr>
                <w:rFonts w:ascii="Arial Narrow" w:hAnsi="Arial Narrow"/>
                <w:iCs/>
                <w:sz w:val="18"/>
                <w:szCs w:val="18"/>
              </w:rPr>
            </w:pPr>
            <w:r w:rsidRPr="00E413C9">
              <w:rPr>
                <w:rFonts w:ascii="Arial Narrow" w:hAnsi="Arial Narrow"/>
                <w:b/>
                <w:bCs/>
                <w:iCs/>
                <w:sz w:val="18"/>
                <w:szCs w:val="18"/>
              </w:rPr>
              <w:t>1.74 (1.26, 2.40)</w:t>
            </w:r>
          </w:p>
        </w:tc>
        <w:tc>
          <w:tcPr>
            <w:tcW w:w="725" w:type="pct"/>
            <w:tcBorders>
              <w:top w:val="nil"/>
              <w:left w:val="single" w:sz="4" w:space="0" w:color="auto"/>
              <w:bottom w:val="nil"/>
              <w:right w:val="single" w:sz="4" w:space="0" w:color="auto"/>
            </w:tcBorders>
            <w:shd w:val="clear" w:color="auto" w:fill="auto"/>
          </w:tcPr>
          <w:p w14:paraId="27A1FAF4" w14:textId="77777777" w:rsidR="00F55316" w:rsidRPr="00E413C9" w:rsidRDefault="00F55316" w:rsidP="009D6366">
            <w:pPr>
              <w:jc w:val="center"/>
              <w:rPr>
                <w:rFonts w:ascii="Arial Narrow" w:hAnsi="Arial Narrow"/>
                <w:iCs/>
                <w:sz w:val="18"/>
                <w:szCs w:val="18"/>
              </w:rPr>
            </w:pPr>
            <w:r w:rsidRPr="00E413C9">
              <w:rPr>
                <w:rFonts w:ascii="Arial Narrow" w:hAnsi="Arial Narrow"/>
                <w:b/>
                <w:bCs/>
                <w:iCs/>
                <w:sz w:val="18"/>
                <w:szCs w:val="18"/>
              </w:rPr>
              <w:t>0.23 (0.13, 0.34)</w:t>
            </w:r>
          </w:p>
        </w:tc>
        <w:tc>
          <w:tcPr>
            <w:tcW w:w="724" w:type="pct"/>
            <w:tcBorders>
              <w:top w:val="nil"/>
              <w:left w:val="single" w:sz="4" w:space="0" w:color="auto"/>
              <w:bottom w:val="nil"/>
              <w:right w:val="single" w:sz="4" w:space="0" w:color="auto"/>
            </w:tcBorders>
            <w:shd w:val="clear" w:color="auto" w:fill="auto"/>
            <w:vAlign w:val="center"/>
          </w:tcPr>
          <w:p w14:paraId="0C2536CA" w14:textId="77777777" w:rsidR="00F55316" w:rsidRPr="00E413C9" w:rsidRDefault="00F55316" w:rsidP="009D6366">
            <w:pPr>
              <w:jc w:val="center"/>
              <w:rPr>
                <w:rFonts w:ascii="Arial Narrow" w:hAnsi="Arial Narrow"/>
                <w:b/>
                <w:bCs/>
                <w:iCs/>
                <w:sz w:val="18"/>
                <w:szCs w:val="18"/>
              </w:rPr>
            </w:pPr>
            <w:r w:rsidRPr="00E413C9">
              <w:rPr>
                <w:rFonts w:ascii="Arial Narrow" w:hAnsi="Arial Narrow"/>
                <w:b/>
                <w:bCs/>
                <w:iCs/>
                <w:sz w:val="18"/>
                <w:szCs w:val="18"/>
              </w:rPr>
              <w:t>2.63 (1.63, 4.26)</w:t>
            </w:r>
          </w:p>
        </w:tc>
      </w:tr>
      <w:tr w:rsidR="00F55316" w:rsidRPr="00E413C9" w14:paraId="2CAC5D26" w14:textId="77777777" w:rsidTr="008E59B0">
        <w:trPr>
          <w:trHeight w:val="170"/>
        </w:trPr>
        <w:tc>
          <w:tcPr>
            <w:tcW w:w="1492" w:type="pct"/>
            <w:shd w:val="clear" w:color="auto" w:fill="auto"/>
            <w:vAlign w:val="center"/>
          </w:tcPr>
          <w:p w14:paraId="269568C2" w14:textId="77777777" w:rsidR="00F55316" w:rsidRPr="00E413C9" w:rsidRDefault="00F55316" w:rsidP="009D6366">
            <w:pPr>
              <w:ind w:left="112"/>
              <w:jc w:val="left"/>
              <w:rPr>
                <w:rFonts w:ascii="Arial Narrow" w:hAnsi="Arial Narrow"/>
                <w:iCs/>
                <w:sz w:val="18"/>
                <w:szCs w:val="18"/>
              </w:rPr>
            </w:pPr>
            <w:r w:rsidRPr="00E413C9">
              <w:rPr>
                <w:rFonts w:ascii="Arial Narrow" w:hAnsi="Arial Narrow"/>
                <w:iCs/>
                <w:sz w:val="18"/>
                <w:szCs w:val="18"/>
              </w:rPr>
              <w:t>MA,</w:t>
            </w:r>
            <w:r w:rsidRPr="00E413C9">
              <w:rPr>
                <w:rFonts w:ascii="Arial Narrow" w:hAnsi="Arial Narrow"/>
                <w:iCs/>
                <w:sz w:val="18"/>
                <w:szCs w:val="18"/>
                <w:lang w:val="fr-FR"/>
              </w:rPr>
              <w:t xml:space="preserve"> TNF-exp/IR</w:t>
            </w:r>
          </w:p>
        </w:tc>
        <w:tc>
          <w:tcPr>
            <w:tcW w:w="667" w:type="pct"/>
            <w:shd w:val="clear" w:color="auto" w:fill="auto"/>
            <w:vAlign w:val="center"/>
          </w:tcPr>
          <w:p w14:paraId="4CE0B297" w14:textId="77777777" w:rsidR="00F55316" w:rsidRPr="00E413C9" w:rsidRDefault="00F55316" w:rsidP="009D6366">
            <w:pPr>
              <w:jc w:val="center"/>
              <w:rPr>
                <w:rFonts w:ascii="Arial Narrow" w:hAnsi="Arial Narrow"/>
                <w:iCs/>
                <w:sz w:val="18"/>
                <w:szCs w:val="18"/>
                <w:lang w:val="fr-FR"/>
              </w:rPr>
            </w:pPr>
            <w:r w:rsidRPr="00E413C9">
              <w:rPr>
                <w:rFonts w:ascii="Arial Narrow" w:hAnsi="Arial Narrow"/>
                <w:iCs/>
                <w:sz w:val="18"/>
                <w:szCs w:val="18"/>
                <w:lang w:val="fr-FR"/>
              </w:rPr>
              <w:t>55/167 (32.9)</w:t>
            </w:r>
          </w:p>
        </w:tc>
        <w:tc>
          <w:tcPr>
            <w:tcW w:w="668" w:type="pct"/>
            <w:tcBorders>
              <w:right w:val="single" w:sz="4" w:space="0" w:color="auto"/>
            </w:tcBorders>
            <w:shd w:val="clear" w:color="auto" w:fill="auto"/>
            <w:vAlign w:val="center"/>
          </w:tcPr>
          <w:p w14:paraId="63303C12" w14:textId="77777777" w:rsidR="00F55316" w:rsidRPr="00E413C9" w:rsidRDefault="00F55316" w:rsidP="009D6366">
            <w:pPr>
              <w:jc w:val="center"/>
              <w:rPr>
                <w:rFonts w:ascii="Arial Narrow" w:hAnsi="Arial Narrow"/>
                <w:iCs/>
                <w:sz w:val="18"/>
                <w:szCs w:val="18"/>
                <w:lang w:val="fr-FR"/>
              </w:rPr>
            </w:pPr>
            <w:r w:rsidRPr="00E413C9">
              <w:rPr>
                <w:rFonts w:ascii="Arial Narrow" w:hAnsi="Arial Narrow"/>
                <w:iCs/>
                <w:sz w:val="18"/>
                <w:szCs w:val="18"/>
                <w:lang w:val="fr-FR"/>
              </w:rPr>
              <w:t>25/104 (24.0)</w:t>
            </w:r>
          </w:p>
        </w:tc>
        <w:tc>
          <w:tcPr>
            <w:tcW w:w="724" w:type="pct"/>
            <w:tcBorders>
              <w:top w:val="nil"/>
              <w:left w:val="single" w:sz="4" w:space="0" w:color="auto"/>
              <w:bottom w:val="nil"/>
              <w:right w:val="single" w:sz="4" w:space="0" w:color="auto"/>
            </w:tcBorders>
            <w:shd w:val="clear" w:color="auto" w:fill="auto"/>
          </w:tcPr>
          <w:p w14:paraId="4C7D69FC" w14:textId="77777777" w:rsidR="00F55316" w:rsidRPr="00E413C9" w:rsidRDefault="00F55316" w:rsidP="009D6366">
            <w:pPr>
              <w:jc w:val="center"/>
              <w:rPr>
                <w:rFonts w:ascii="Arial Narrow" w:hAnsi="Arial Narrow"/>
                <w:iCs/>
                <w:sz w:val="18"/>
                <w:szCs w:val="18"/>
              </w:rPr>
            </w:pPr>
            <w:r w:rsidRPr="00E413C9">
              <w:rPr>
                <w:rFonts w:ascii="Arial Narrow" w:hAnsi="Arial Narrow"/>
                <w:bCs/>
                <w:iCs/>
                <w:sz w:val="18"/>
                <w:szCs w:val="18"/>
              </w:rPr>
              <w:t>1.33 (0.66, 2.69)</w:t>
            </w:r>
          </w:p>
        </w:tc>
        <w:tc>
          <w:tcPr>
            <w:tcW w:w="725" w:type="pct"/>
            <w:tcBorders>
              <w:top w:val="nil"/>
              <w:left w:val="single" w:sz="4" w:space="0" w:color="auto"/>
              <w:bottom w:val="nil"/>
              <w:right w:val="single" w:sz="4" w:space="0" w:color="auto"/>
            </w:tcBorders>
            <w:shd w:val="clear" w:color="auto" w:fill="auto"/>
          </w:tcPr>
          <w:p w14:paraId="0257D486" w14:textId="77777777" w:rsidR="00F55316" w:rsidRPr="00E413C9" w:rsidRDefault="00F55316" w:rsidP="009D6366">
            <w:pPr>
              <w:jc w:val="center"/>
              <w:rPr>
                <w:rFonts w:ascii="Arial Narrow" w:hAnsi="Arial Narrow"/>
                <w:iCs/>
                <w:sz w:val="18"/>
                <w:szCs w:val="18"/>
              </w:rPr>
            </w:pPr>
            <w:r w:rsidRPr="00E413C9">
              <w:rPr>
                <w:rFonts w:ascii="Arial Narrow" w:hAnsi="Arial Narrow"/>
                <w:bCs/>
                <w:iCs/>
                <w:sz w:val="18"/>
                <w:szCs w:val="18"/>
              </w:rPr>
              <w:t>0.09 (-0.12, 0.29)</w:t>
            </w:r>
          </w:p>
        </w:tc>
        <w:tc>
          <w:tcPr>
            <w:tcW w:w="724" w:type="pct"/>
            <w:tcBorders>
              <w:top w:val="nil"/>
              <w:left w:val="single" w:sz="4" w:space="0" w:color="auto"/>
              <w:bottom w:val="nil"/>
              <w:right w:val="single" w:sz="4" w:space="0" w:color="auto"/>
            </w:tcBorders>
            <w:shd w:val="clear" w:color="auto" w:fill="auto"/>
            <w:vAlign w:val="center"/>
          </w:tcPr>
          <w:p w14:paraId="7E80C256" w14:textId="77777777" w:rsidR="00F55316" w:rsidRPr="00E413C9" w:rsidRDefault="00F55316" w:rsidP="009D6366">
            <w:pPr>
              <w:jc w:val="center"/>
              <w:rPr>
                <w:rFonts w:ascii="Arial Narrow" w:hAnsi="Arial Narrow"/>
                <w:iCs/>
                <w:sz w:val="18"/>
                <w:szCs w:val="18"/>
              </w:rPr>
            </w:pPr>
            <w:r w:rsidRPr="00E413C9">
              <w:rPr>
                <w:rFonts w:ascii="Arial Narrow" w:hAnsi="Arial Narrow"/>
                <w:iCs/>
                <w:sz w:val="18"/>
                <w:szCs w:val="18"/>
              </w:rPr>
              <w:t>1.51 (0.56, 4.05)</w:t>
            </w:r>
          </w:p>
        </w:tc>
      </w:tr>
      <w:tr w:rsidR="00F55316" w:rsidRPr="00E413C9" w14:paraId="14536A5A" w14:textId="77777777" w:rsidTr="008E59B0">
        <w:trPr>
          <w:trHeight w:val="70"/>
        </w:trPr>
        <w:tc>
          <w:tcPr>
            <w:tcW w:w="2827" w:type="pct"/>
            <w:gridSpan w:val="3"/>
            <w:tcBorders>
              <w:right w:val="single" w:sz="4" w:space="0" w:color="auto"/>
            </w:tcBorders>
            <w:shd w:val="clear" w:color="auto" w:fill="auto"/>
            <w:vAlign w:val="center"/>
          </w:tcPr>
          <w:p w14:paraId="6B7E479B" w14:textId="77777777" w:rsidR="00F55316" w:rsidRPr="00E413C9" w:rsidRDefault="00F55316" w:rsidP="009D6366">
            <w:pPr>
              <w:rPr>
                <w:rFonts w:ascii="Arial Narrow" w:hAnsi="Arial Narrow"/>
                <w:b/>
                <w:bCs/>
                <w:iCs/>
                <w:sz w:val="18"/>
                <w:szCs w:val="18"/>
                <w:lang w:val="pt-PT"/>
              </w:rPr>
            </w:pPr>
            <w:r w:rsidRPr="00E413C9">
              <w:rPr>
                <w:rFonts w:ascii="Arial Narrow" w:hAnsi="Arial Narrow"/>
                <w:b/>
                <w:bCs/>
                <w:iCs/>
                <w:sz w:val="18"/>
                <w:szCs w:val="18"/>
                <w:lang w:val="pt-PT"/>
              </w:rPr>
              <w:t>Clinical response: ADA 160mg -&gt; 80mg v PBO (Wk8)</w:t>
            </w:r>
          </w:p>
        </w:tc>
        <w:tc>
          <w:tcPr>
            <w:tcW w:w="724" w:type="pct"/>
            <w:tcBorders>
              <w:top w:val="nil"/>
              <w:left w:val="single" w:sz="4" w:space="0" w:color="auto"/>
              <w:bottom w:val="nil"/>
              <w:right w:val="single" w:sz="4" w:space="0" w:color="auto"/>
            </w:tcBorders>
            <w:shd w:val="clear" w:color="auto" w:fill="auto"/>
            <w:vAlign w:val="center"/>
          </w:tcPr>
          <w:p w14:paraId="668DE61D" w14:textId="77777777" w:rsidR="00F55316" w:rsidRPr="00E413C9" w:rsidRDefault="00F55316" w:rsidP="009D6366">
            <w:pPr>
              <w:jc w:val="center"/>
              <w:rPr>
                <w:rFonts w:ascii="Arial Narrow" w:hAnsi="Arial Narrow"/>
                <w:iCs/>
                <w:sz w:val="18"/>
                <w:szCs w:val="18"/>
                <w:lang w:val="pt-PT"/>
              </w:rPr>
            </w:pPr>
          </w:p>
        </w:tc>
        <w:tc>
          <w:tcPr>
            <w:tcW w:w="725" w:type="pct"/>
            <w:tcBorders>
              <w:top w:val="nil"/>
              <w:left w:val="single" w:sz="4" w:space="0" w:color="auto"/>
              <w:bottom w:val="nil"/>
              <w:right w:val="single" w:sz="4" w:space="0" w:color="auto"/>
            </w:tcBorders>
            <w:shd w:val="clear" w:color="auto" w:fill="auto"/>
            <w:vAlign w:val="center"/>
          </w:tcPr>
          <w:p w14:paraId="6CC1DA72" w14:textId="77777777" w:rsidR="00F55316" w:rsidRPr="00E413C9" w:rsidRDefault="00F55316" w:rsidP="009D6366">
            <w:pPr>
              <w:jc w:val="center"/>
              <w:rPr>
                <w:rFonts w:ascii="Arial Narrow" w:hAnsi="Arial Narrow"/>
                <w:iCs/>
                <w:sz w:val="18"/>
                <w:szCs w:val="18"/>
                <w:lang w:val="pt-PT"/>
              </w:rPr>
            </w:pPr>
          </w:p>
        </w:tc>
        <w:tc>
          <w:tcPr>
            <w:tcW w:w="724" w:type="pct"/>
            <w:tcBorders>
              <w:top w:val="nil"/>
              <w:left w:val="single" w:sz="4" w:space="0" w:color="auto"/>
              <w:bottom w:val="nil"/>
              <w:right w:val="single" w:sz="4" w:space="0" w:color="auto"/>
            </w:tcBorders>
            <w:shd w:val="clear" w:color="auto" w:fill="auto"/>
            <w:vAlign w:val="center"/>
          </w:tcPr>
          <w:p w14:paraId="63E6478A" w14:textId="77777777" w:rsidR="00F55316" w:rsidRPr="00E413C9" w:rsidRDefault="00F55316" w:rsidP="009D6366">
            <w:pPr>
              <w:jc w:val="center"/>
              <w:rPr>
                <w:rFonts w:ascii="Arial Narrow" w:hAnsi="Arial Narrow"/>
                <w:iCs/>
                <w:sz w:val="18"/>
                <w:szCs w:val="18"/>
                <w:lang w:val="pt-PT"/>
              </w:rPr>
            </w:pPr>
          </w:p>
        </w:tc>
      </w:tr>
      <w:tr w:rsidR="00F55316" w:rsidRPr="00E413C9" w14:paraId="13FB92D8" w14:textId="77777777" w:rsidTr="008E59B0">
        <w:trPr>
          <w:trHeight w:val="170"/>
        </w:trPr>
        <w:tc>
          <w:tcPr>
            <w:tcW w:w="1492" w:type="pct"/>
            <w:shd w:val="clear" w:color="auto" w:fill="auto"/>
            <w:vAlign w:val="center"/>
          </w:tcPr>
          <w:p w14:paraId="5F23C3C7" w14:textId="77777777" w:rsidR="00F55316" w:rsidRPr="00E413C9" w:rsidRDefault="00F55316" w:rsidP="009D6366">
            <w:pPr>
              <w:jc w:val="left"/>
              <w:rPr>
                <w:rFonts w:ascii="Arial Narrow" w:hAnsi="Arial Narrow"/>
                <w:iCs/>
                <w:sz w:val="18"/>
                <w:szCs w:val="18"/>
                <w:lang w:val="fr-FR"/>
              </w:rPr>
            </w:pPr>
            <w:r w:rsidRPr="00E413C9">
              <w:rPr>
                <w:rFonts w:ascii="Arial Narrow" w:hAnsi="Arial Narrow"/>
                <w:iCs/>
                <w:sz w:val="18"/>
                <w:szCs w:val="18"/>
                <w:lang w:val="fr-FR"/>
              </w:rPr>
              <w:t>ULTRA 1, ITT/ TNF-naive</w:t>
            </w:r>
          </w:p>
        </w:tc>
        <w:tc>
          <w:tcPr>
            <w:tcW w:w="667" w:type="pct"/>
            <w:shd w:val="clear" w:color="auto" w:fill="auto"/>
            <w:vAlign w:val="center"/>
          </w:tcPr>
          <w:p w14:paraId="7A1A9543" w14:textId="77777777" w:rsidR="00F55316" w:rsidRPr="00E413C9" w:rsidRDefault="00F55316" w:rsidP="009D6366">
            <w:pPr>
              <w:jc w:val="center"/>
              <w:rPr>
                <w:rFonts w:ascii="Arial Narrow" w:hAnsi="Arial Narrow"/>
                <w:iCs/>
                <w:sz w:val="18"/>
                <w:szCs w:val="18"/>
                <w:lang w:val="fr-FR"/>
              </w:rPr>
            </w:pPr>
            <w:r w:rsidRPr="00E413C9">
              <w:rPr>
                <w:rFonts w:ascii="Arial Narrow" w:hAnsi="Arial Narrow" w:cs="Times New Roman"/>
                <w:iCs/>
                <w:sz w:val="18"/>
                <w:szCs w:val="18"/>
              </w:rPr>
              <w:t>71/130 (54.6)</w:t>
            </w:r>
          </w:p>
        </w:tc>
        <w:tc>
          <w:tcPr>
            <w:tcW w:w="668" w:type="pct"/>
            <w:tcBorders>
              <w:right w:val="single" w:sz="4" w:space="0" w:color="auto"/>
            </w:tcBorders>
            <w:shd w:val="clear" w:color="auto" w:fill="auto"/>
            <w:vAlign w:val="center"/>
          </w:tcPr>
          <w:p w14:paraId="68DD21B9" w14:textId="77777777" w:rsidR="00F55316" w:rsidRPr="00E413C9" w:rsidRDefault="00F55316" w:rsidP="009D6366">
            <w:pPr>
              <w:jc w:val="center"/>
              <w:rPr>
                <w:rFonts w:ascii="Arial Narrow" w:hAnsi="Arial Narrow"/>
                <w:iCs/>
                <w:sz w:val="18"/>
                <w:szCs w:val="18"/>
                <w:lang w:val="fr-FR"/>
              </w:rPr>
            </w:pPr>
            <w:r w:rsidRPr="00E413C9">
              <w:rPr>
                <w:rFonts w:ascii="Arial Narrow" w:hAnsi="Arial Narrow" w:cs="Times New Roman"/>
                <w:iCs/>
                <w:sz w:val="18"/>
                <w:szCs w:val="18"/>
              </w:rPr>
              <w:t>58/130 (44.6)</w:t>
            </w:r>
          </w:p>
        </w:tc>
        <w:tc>
          <w:tcPr>
            <w:tcW w:w="724" w:type="pct"/>
            <w:tcBorders>
              <w:top w:val="nil"/>
              <w:left w:val="single" w:sz="4" w:space="0" w:color="auto"/>
              <w:bottom w:val="nil"/>
              <w:right w:val="single" w:sz="4" w:space="0" w:color="auto"/>
            </w:tcBorders>
            <w:shd w:val="clear" w:color="auto" w:fill="auto"/>
            <w:vAlign w:val="center"/>
          </w:tcPr>
          <w:p w14:paraId="0663B61D" w14:textId="77777777" w:rsidR="00F55316" w:rsidRPr="00E413C9" w:rsidRDefault="00F55316" w:rsidP="009D6366">
            <w:pPr>
              <w:jc w:val="center"/>
              <w:rPr>
                <w:rFonts w:ascii="Arial Narrow" w:hAnsi="Arial Narrow"/>
                <w:iCs/>
                <w:sz w:val="18"/>
                <w:szCs w:val="18"/>
              </w:rPr>
            </w:pPr>
            <w:r w:rsidRPr="00E413C9">
              <w:rPr>
                <w:rFonts w:ascii="Arial Narrow" w:hAnsi="Arial Narrow"/>
                <w:iCs/>
                <w:sz w:val="18"/>
                <w:szCs w:val="18"/>
              </w:rPr>
              <w:t>1.22 (0.96, 1.57)</w:t>
            </w:r>
          </w:p>
        </w:tc>
        <w:tc>
          <w:tcPr>
            <w:tcW w:w="725" w:type="pct"/>
            <w:tcBorders>
              <w:top w:val="nil"/>
              <w:left w:val="single" w:sz="4" w:space="0" w:color="auto"/>
              <w:bottom w:val="nil"/>
              <w:right w:val="single" w:sz="4" w:space="0" w:color="auto"/>
            </w:tcBorders>
            <w:shd w:val="clear" w:color="auto" w:fill="auto"/>
            <w:vAlign w:val="center"/>
          </w:tcPr>
          <w:p w14:paraId="3A4E2C56" w14:textId="77777777" w:rsidR="00F55316" w:rsidRPr="00E413C9" w:rsidRDefault="00F55316" w:rsidP="009D6366">
            <w:pPr>
              <w:jc w:val="center"/>
              <w:rPr>
                <w:rFonts w:ascii="Arial Narrow" w:hAnsi="Arial Narrow"/>
                <w:iCs/>
                <w:sz w:val="18"/>
                <w:szCs w:val="18"/>
              </w:rPr>
            </w:pPr>
            <w:r w:rsidRPr="00E413C9">
              <w:rPr>
                <w:rFonts w:ascii="Arial Narrow" w:hAnsi="Arial Narrow"/>
                <w:iCs/>
                <w:sz w:val="18"/>
                <w:szCs w:val="18"/>
              </w:rPr>
              <w:t>0.10 (-0.02, 0.22)</w:t>
            </w:r>
          </w:p>
        </w:tc>
        <w:tc>
          <w:tcPr>
            <w:tcW w:w="724" w:type="pct"/>
            <w:tcBorders>
              <w:top w:val="nil"/>
              <w:left w:val="single" w:sz="4" w:space="0" w:color="auto"/>
              <w:bottom w:val="nil"/>
              <w:right w:val="single" w:sz="4" w:space="0" w:color="auto"/>
            </w:tcBorders>
            <w:shd w:val="clear" w:color="auto" w:fill="auto"/>
            <w:vAlign w:val="center"/>
          </w:tcPr>
          <w:p w14:paraId="6407A2C0" w14:textId="77777777" w:rsidR="00F55316" w:rsidRPr="00E413C9" w:rsidRDefault="00F55316" w:rsidP="009D6366">
            <w:pPr>
              <w:jc w:val="center"/>
              <w:rPr>
                <w:rFonts w:ascii="Arial Narrow" w:hAnsi="Arial Narrow"/>
                <w:iCs/>
                <w:sz w:val="18"/>
                <w:szCs w:val="18"/>
              </w:rPr>
            </w:pPr>
            <w:r w:rsidRPr="00E413C9">
              <w:rPr>
                <w:rFonts w:ascii="Arial Narrow" w:hAnsi="Arial Narrow"/>
                <w:iCs/>
                <w:sz w:val="18"/>
                <w:szCs w:val="18"/>
              </w:rPr>
              <w:t>1.49 (0.92, 2.44)</w:t>
            </w:r>
          </w:p>
        </w:tc>
      </w:tr>
      <w:tr w:rsidR="00F55316" w:rsidRPr="00E413C9" w14:paraId="623C42BF" w14:textId="77777777" w:rsidTr="008E59B0">
        <w:trPr>
          <w:trHeight w:val="170"/>
        </w:trPr>
        <w:tc>
          <w:tcPr>
            <w:tcW w:w="1492" w:type="pct"/>
            <w:shd w:val="clear" w:color="auto" w:fill="auto"/>
            <w:vAlign w:val="center"/>
          </w:tcPr>
          <w:p w14:paraId="353D1BF2" w14:textId="77777777" w:rsidR="00F55316" w:rsidRPr="00E413C9" w:rsidRDefault="00F55316" w:rsidP="009D6366">
            <w:pPr>
              <w:jc w:val="left"/>
              <w:rPr>
                <w:rFonts w:ascii="Arial Narrow" w:hAnsi="Arial Narrow"/>
                <w:iCs/>
                <w:sz w:val="18"/>
                <w:szCs w:val="18"/>
                <w:lang w:val="fr-FR"/>
              </w:rPr>
            </w:pPr>
            <w:r w:rsidRPr="00E413C9">
              <w:rPr>
                <w:rFonts w:ascii="Arial Narrow" w:hAnsi="Arial Narrow"/>
                <w:iCs/>
                <w:sz w:val="18"/>
                <w:szCs w:val="18"/>
                <w:lang w:val="fr-FR"/>
              </w:rPr>
              <w:t>SUZUKI, ITT/TNF-naive</w:t>
            </w:r>
          </w:p>
        </w:tc>
        <w:tc>
          <w:tcPr>
            <w:tcW w:w="667" w:type="pct"/>
            <w:shd w:val="clear" w:color="auto" w:fill="auto"/>
            <w:vAlign w:val="center"/>
          </w:tcPr>
          <w:p w14:paraId="0465E497" w14:textId="77777777" w:rsidR="00F55316" w:rsidRPr="00E413C9" w:rsidRDefault="00F55316" w:rsidP="009D6366">
            <w:pPr>
              <w:jc w:val="center"/>
              <w:rPr>
                <w:rFonts w:ascii="Arial Narrow" w:hAnsi="Arial Narrow"/>
                <w:iCs/>
                <w:sz w:val="18"/>
                <w:szCs w:val="18"/>
                <w:lang w:val="fr-FR"/>
              </w:rPr>
            </w:pPr>
            <w:r w:rsidRPr="00E413C9">
              <w:rPr>
                <w:rFonts w:ascii="Arial Narrow" w:hAnsi="Arial Narrow" w:cs="Times New Roman"/>
                <w:iCs/>
                <w:sz w:val="18"/>
                <w:szCs w:val="18"/>
              </w:rPr>
              <w:t>45/90 (50.0)</w:t>
            </w:r>
          </w:p>
        </w:tc>
        <w:tc>
          <w:tcPr>
            <w:tcW w:w="668" w:type="pct"/>
            <w:tcBorders>
              <w:right w:val="single" w:sz="4" w:space="0" w:color="auto"/>
            </w:tcBorders>
            <w:shd w:val="clear" w:color="auto" w:fill="auto"/>
            <w:vAlign w:val="center"/>
          </w:tcPr>
          <w:p w14:paraId="53FF27E1" w14:textId="77777777" w:rsidR="00F55316" w:rsidRPr="00E413C9" w:rsidRDefault="00F55316" w:rsidP="009D6366">
            <w:pPr>
              <w:jc w:val="center"/>
              <w:rPr>
                <w:rFonts w:ascii="Arial Narrow" w:hAnsi="Arial Narrow"/>
                <w:iCs/>
                <w:sz w:val="18"/>
                <w:szCs w:val="18"/>
                <w:lang w:val="fr-FR"/>
              </w:rPr>
            </w:pPr>
            <w:r w:rsidRPr="00E413C9">
              <w:rPr>
                <w:rFonts w:ascii="Arial Narrow" w:hAnsi="Arial Narrow" w:cs="Times New Roman"/>
                <w:iCs/>
                <w:sz w:val="18"/>
                <w:szCs w:val="18"/>
              </w:rPr>
              <w:t>34/96 (35.4)</w:t>
            </w:r>
          </w:p>
        </w:tc>
        <w:tc>
          <w:tcPr>
            <w:tcW w:w="724" w:type="pct"/>
            <w:tcBorders>
              <w:top w:val="nil"/>
              <w:left w:val="single" w:sz="4" w:space="0" w:color="auto"/>
              <w:bottom w:val="nil"/>
              <w:right w:val="single" w:sz="4" w:space="0" w:color="auto"/>
            </w:tcBorders>
            <w:shd w:val="clear" w:color="auto" w:fill="auto"/>
            <w:vAlign w:val="center"/>
          </w:tcPr>
          <w:p w14:paraId="7EA9D753" w14:textId="77777777" w:rsidR="00F55316" w:rsidRPr="00E413C9" w:rsidRDefault="00F55316" w:rsidP="009D6366">
            <w:pPr>
              <w:jc w:val="center"/>
              <w:rPr>
                <w:rFonts w:ascii="Arial Narrow" w:hAnsi="Arial Narrow"/>
                <w:iCs/>
                <w:sz w:val="18"/>
                <w:szCs w:val="18"/>
              </w:rPr>
            </w:pPr>
            <w:r w:rsidRPr="00E413C9">
              <w:rPr>
                <w:rFonts w:ascii="Arial Narrow" w:hAnsi="Arial Narrow"/>
                <w:b/>
                <w:bCs/>
                <w:iCs/>
                <w:sz w:val="18"/>
                <w:szCs w:val="18"/>
              </w:rPr>
              <w:t>1.41 (1.00, 1.98)</w:t>
            </w:r>
          </w:p>
        </w:tc>
        <w:tc>
          <w:tcPr>
            <w:tcW w:w="725" w:type="pct"/>
            <w:tcBorders>
              <w:top w:val="nil"/>
              <w:left w:val="single" w:sz="4" w:space="0" w:color="auto"/>
              <w:bottom w:val="nil"/>
              <w:right w:val="single" w:sz="4" w:space="0" w:color="auto"/>
            </w:tcBorders>
            <w:shd w:val="clear" w:color="auto" w:fill="auto"/>
            <w:vAlign w:val="center"/>
          </w:tcPr>
          <w:p w14:paraId="54B67D44" w14:textId="77777777" w:rsidR="00F55316" w:rsidRPr="00E413C9" w:rsidRDefault="00F55316" w:rsidP="009D6366">
            <w:pPr>
              <w:jc w:val="center"/>
              <w:rPr>
                <w:rFonts w:ascii="Arial Narrow" w:hAnsi="Arial Narrow"/>
                <w:iCs/>
                <w:sz w:val="18"/>
                <w:szCs w:val="18"/>
              </w:rPr>
            </w:pPr>
            <w:r w:rsidRPr="00E413C9">
              <w:rPr>
                <w:rFonts w:ascii="Arial Narrow" w:hAnsi="Arial Narrow"/>
                <w:b/>
                <w:bCs/>
                <w:iCs/>
                <w:sz w:val="18"/>
                <w:szCs w:val="18"/>
              </w:rPr>
              <w:t>0.15 (0.01, 0.29)</w:t>
            </w:r>
          </w:p>
        </w:tc>
        <w:tc>
          <w:tcPr>
            <w:tcW w:w="724" w:type="pct"/>
            <w:tcBorders>
              <w:top w:val="nil"/>
              <w:left w:val="single" w:sz="4" w:space="0" w:color="auto"/>
              <w:bottom w:val="nil"/>
              <w:right w:val="single" w:sz="4" w:space="0" w:color="auto"/>
            </w:tcBorders>
            <w:shd w:val="clear" w:color="auto" w:fill="auto"/>
            <w:vAlign w:val="center"/>
          </w:tcPr>
          <w:p w14:paraId="77F08C1E" w14:textId="77777777" w:rsidR="00F55316" w:rsidRPr="00E413C9" w:rsidRDefault="00F55316" w:rsidP="009D6366">
            <w:pPr>
              <w:jc w:val="center"/>
              <w:rPr>
                <w:rFonts w:ascii="Arial Narrow" w:hAnsi="Arial Narrow"/>
                <w:b/>
                <w:bCs/>
                <w:iCs/>
                <w:sz w:val="18"/>
                <w:szCs w:val="18"/>
              </w:rPr>
            </w:pPr>
            <w:r w:rsidRPr="00E413C9">
              <w:rPr>
                <w:rFonts w:ascii="Arial Narrow" w:hAnsi="Arial Narrow"/>
                <w:b/>
                <w:bCs/>
                <w:iCs/>
                <w:sz w:val="18"/>
                <w:szCs w:val="18"/>
              </w:rPr>
              <w:t>1.82 (1.01, 3.28)</w:t>
            </w:r>
          </w:p>
        </w:tc>
      </w:tr>
      <w:tr w:rsidR="00F55316" w:rsidRPr="00E413C9" w14:paraId="5358EE1C" w14:textId="77777777" w:rsidTr="008E59B0">
        <w:trPr>
          <w:trHeight w:val="170"/>
        </w:trPr>
        <w:tc>
          <w:tcPr>
            <w:tcW w:w="1492" w:type="pct"/>
            <w:shd w:val="clear" w:color="auto" w:fill="auto"/>
            <w:vAlign w:val="center"/>
          </w:tcPr>
          <w:p w14:paraId="3CD9904C" w14:textId="77777777" w:rsidR="00F55316" w:rsidRPr="00E413C9" w:rsidRDefault="00F55316" w:rsidP="009D6366">
            <w:pPr>
              <w:jc w:val="left"/>
              <w:rPr>
                <w:rFonts w:ascii="Arial Narrow" w:hAnsi="Arial Narrow"/>
                <w:iCs/>
                <w:sz w:val="18"/>
                <w:szCs w:val="18"/>
                <w:lang w:val="fr-FR"/>
              </w:rPr>
            </w:pPr>
            <w:r w:rsidRPr="00E413C9">
              <w:rPr>
                <w:rFonts w:ascii="Arial Narrow" w:hAnsi="Arial Narrow"/>
                <w:iCs/>
                <w:sz w:val="18"/>
                <w:szCs w:val="18"/>
                <w:lang w:val="fr-FR"/>
              </w:rPr>
              <w:t>ULTRA 2, ITT</w:t>
            </w:r>
          </w:p>
        </w:tc>
        <w:tc>
          <w:tcPr>
            <w:tcW w:w="667" w:type="pct"/>
            <w:shd w:val="clear" w:color="auto" w:fill="auto"/>
            <w:vAlign w:val="center"/>
          </w:tcPr>
          <w:p w14:paraId="01819791" w14:textId="77777777" w:rsidR="00F55316" w:rsidRPr="00E413C9" w:rsidRDefault="00F55316" w:rsidP="009D6366">
            <w:pPr>
              <w:jc w:val="center"/>
              <w:rPr>
                <w:rFonts w:ascii="Arial Narrow" w:hAnsi="Arial Narrow"/>
                <w:iCs/>
                <w:sz w:val="18"/>
                <w:szCs w:val="18"/>
                <w:lang w:val="fr-FR"/>
              </w:rPr>
            </w:pPr>
            <w:r w:rsidRPr="00E413C9">
              <w:rPr>
                <w:rFonts w:ascii="Arial Narrow" w:hAnsi="Arial Narrow" w:cs="Times New Roman"/>
                <w:iCs/>
                <w:sz w:val="18"/>
                <w:szCs w:val="18"/>
              </w:rPr>
              <w:t>125/248 (50.4)</w:t>
            </w:r>
          </w:p>
        </w:tc>
        <w:tc>
          <w:tcPr>
            <w:tcW w:w="668" w:type="pct"/>
            <w:tcBorders>
              <w:right w:val="single" w:sz="4" w:space="0" w:color="auto"/>
            </w:tcBorders>
            <w:shd w:val="clear" w:color="auto" w:fill="auto"/>
            <w:vAlign w:val="center"/>
          </w:tcPr>
          <w:p w14:paraId="63A054FD" w14:textId="77777777" w:rsidR="00F55316" w:rsidRPr="00E413C9" w:rsidRDefault="00F55316" w:rsidP="009D6366">
            <w:pPr>
              <w:jc w:val="center"/>
              <w:rPr>
                <w:rFonts w:ascii="Arial Narrow" w:hAnsi="Arial Narrow"/>
                <w:iCs/>
                <w:sz w:val="18"/>
                <w:szCs w:val="18"/>
                <w:lang w:val="fr-FR"/>
              </w:rPr>
            </w:pPr>
            <w:r w:rsidRPr="00E413C9">
              <w:rPr>
                <w:rFonts w:ascii="Arial Narrow" w:hAnsi="Arial Narrow" w:cs="Times New Roman"/>
                <w:iCs/>
                <w:sz w:val="18"/>
                <w:szCs w:val="18"/>
              </w:rPr>
              <w:t>85/246 (34.6)</w:t>
            </w:r>
          </w:p>
        </w:tc>
        <w:tc>
          <w:tcPr>
            <w:tcW w:w="724" w:type="pct"/>
            <w:tcBorders>
              <w:top w:val="nil"/>
              <w:left w:val="single" w:sz="4" w:space="0" w:color="auto"/>
              <w:bottom w:val="nil"/>
              <w:right w:val="single" w:sz="4" w:space="0" w:color="auto"/>
            </w:tcBorders>
            <w:shd w:val="clear" w:color="auto" w:fill="auto"/>
            <w:vAlign w:val="center"/>
          </w:tcPr>
          <w:p w14:paraId="18E95A69" w14:textId="77777777" w:rsidR="00F55316" w:rsidRPr="00E413C9" w:rsidRDefault="00F55316" w:rsidP="009D6366">
            <w:pPr>
              <w:jc w:val="center"/>
              <w:rPr>
                <w:rFonts w:ascii="Arial Narrow" w:hAnsi="Arial Narrow"/>
                <w:iCs/>
                <w:sz w:val="18"/>
                <w:szCs w:val="18"/>
              </w:rPr>
            </w:pPr>
            <w:r w:rsidRPr="00E413C9">
              <w:rPr>
                <w:rFonts w:ascii="Arial Narrow" w:hAnsi="Arial Narrow"/>
                <w:b/>
                <w:bCs/>
                <w:iCs/>
                <w:sz w:val="18"/>
                <w:szCs w:val="18"/>
              </w:rPr>
              <w:t>1.46 (1.18, 1.80)</w:t>
            </w:r>
          </w:p>
        </w:tc>
        <w:tc>
          <w:tcPr>
            <w:tcW w:w="725" w:type="pct"/>
            <w:tcBorders>
              <w:top w:val="nil"/>
              <w:left w:val="single" w:sz="4" w:space="0" w:color="auto"/>
              <w:bottom w:val="nil"/>
              <w:right w:val="single" w:sz="4" w:space="0" w:color="auto"/>
            </w:tcBorders>
            <w:shd w:val="clear" w:color="auto" w:fill="auto"/>
            <w:vAlign w:val="center"/>
          </w:tcPr>
          <w:p w14:paraId="4B3E2DAF" w14:textId="77777777" w:rsidR="00F55316" w:rsidRPr="00E413C9" w:rsidRDefault="00F55316" w:rsidP="009D6366">
            <w:pPr>
              <w:jc w:val="center"/>
              <w:rPr>
                <w:rFonts w:ascii="Arial Narrow" w:hAnsi="Arial Narrow"/>
                <w:iCs/>
                <w:sz w:val="18"/>
                <w:szCs w:val="18"/>
              </w:rPr>
            </w:pPr>
            <w:r w:rsidRPr="00E413C9">
              <w:rPr>
                <w:rFonts w:ascii="Arial Narrow" w:hAnsi="Arial Narrow"/>
                <w:b/>
                <w:bCs/>
                <w:iCs/>
                <w:sz w:val="18"/>
                <w:szCs w:val="18"/>
              </w:rPr>
              <w:t>0.16 (0.07, 0.24)</w:t>
            </w:r>
          </w:p>
        </w:tc>
        <w:tc>
          <w:tcPr>
            <w:tcW w:w="724" w:type="pct"/>
            <w:tcBorders>
              <w:top w:val="nil"/>
              <w:left w:val="single" w:sz="4" w:space="0" w:color="auto"/>
              <w:bottom w:val="nil"/>
              <w:right w:val="single" w:sz="4" w:space="0" w:color="auto"/>
            </w:tcBorders>
            <w:shd w:val="clear" w:color="auto" w:fill="auto"/>
            <w:vAlign w:val="center"/>
          </w:tcPr>
          <w:p w14:paraId="2B6B6D9D" w14:textId="77777777" w:rsidR="00F55316" w:rsidRPr="00E413C9" w:rsidRDefault="00F55316" w:rsidP="009D6366">
            <w:pPr>
              <w:jc w:val="center"/>
              <w:rPr>
                <w:rFonts w:ascii="Arial Narrow" w:hAnsi="Arial Narrow"/>
                <w:b/>
                <w:bCs/>
                <w:iCs/>
                <w:sz w:val="18"/>
                <w:szCs w:val="18"/>
              </w:rPr>
            </w:pPr>
            <w:r w:rsidRPr="00E413C9">
              <w:rPr>
                <w:rFonts w:ascii="Arial Narrow" w:hAnsi="Arial Narrow"/>
                <w:b/>
                <w:bCs/>
                <w:iCs/>
                <w:sz w:val="18"/>
                <w:szCs w:val="18"/>
              </w:rPr>
              <w:t>1.92 (1.34, 2.76)</w:t>
            </w:r>
          </w:p>
        </w:tc>
      </w:tr>
      <w:tr w:rsidR="00F55316" w:rsidRPr="00E413C9" w14:paraId="6CBBBFDA" w14:textId="77777777" w:rsidTr="008E59B0">
        <w:trPr>
          <w:trHeight w:val="170"/>
        </w:trPr>
        <w:tc>
          <w:tcPr>
            <w:tcW w:w="1492" w:type="pct"/>
            <w:shd w:val="clear" w:color="auto" w:fill="auto"/>
            <w:vAlign w:val="center"/>
          </w:tcPr>
          <w:p w14:paraId="15B38C5B" w14:textId="77777777" w:rsidR="00F55316" w:rsidRPr="00E413C9" w:rsidRDefault="00F55316" w:rsidP="009D6366">
            <w:pPr>
              <w:jc w:val="left"/>
              <w:rPr>
                <w:rFonts w:ascii="Arial Narrow" w:hAnsi="Arial Narrow"/>
                <w:iCs/>
                <w:sz w:val="18"/>
                <w:szCs w:val="18"/>
                <w:lang w:val="fr-FR"/>
              </w:rPr>
            </w:pPr>
            <w:r w:rsidRPr="00E413C9">
              <w:rPr>
                <w:rFonts w:ascii="Arial Narrow" w:hAnsi="Arial Narrow"/>
                <w:iCs/>
                <w:sz w:val="18"/>
                <w:szCs w:val="18"/>
                <w:lang w:val="fr-FR"/>
              </w:rPr>
              <w:t>ULTRA 2, TNF-naive</w:t>
            </w:r>
          </w:p>
        </w:tc>
        <w:tc>
          <w:tcPr>
            <w:tcW w:w="667" w:type="pct"/>
            <w:shd w:val="clear" w:color="auto" w:fill="auto"/>
            <w:vAlign w:val="center"/>
          </w:tcPr>
          <w:p w14:paraId="241C2CEB" w14:textId="77777777" w:rsidR="00F55316" w:rsidRPr="00E413C9" w:rsidRDefault="00F55316" w:rsidP="009D6366">
            <w:pPr>
              <w:jc w:val="center"/>
              <w:rPr>
                <w:rFonts w:ascii="Arial Narrow" w:hAnsi="Arial Narrow"/>
                <w:iCs/>
                <w:sz w:val="18"/>
                <w:szCs w:val="18"/>
                <w:lang w:val="fr-FR"/>
              </w:rPr>
            </w:pPr>
            <w:r w:rsidRPr="00E413C9">
              <w:rPr>
                <w:rFonts w:ascii="Arial Narrow" w:hAnsi="Arial Narrow"/>
                <w:iCs/>
                <w:sz w:val="18"/>
                <w:szCs w:val="18"/>
                <w:lang w:val="fr-FR"/>
              </w:rPr>
              <w:t>89/150 (59.3)</w:t>
            </w:r>
          </w:p>
        </w:tc>
        <w:tc>
          <w:tcPr>
            <w:tcW w:w="668" w:type="pct"/>
            <w:tcBorders>
              <w:right w:val="single" w:sz="4" w:space="0" w:color="auto"/>
            </w:tcBorders>
            <w:shd w:val="clear" w:color="auto" w:fill="auto"/>
            <w:vAlign w:val="center"/>
          </w:tcPr>
          <w:p w14:paraId="67F3ED24" w14:textId="77777777" w:rsidR="00F55316" w:rsidRPr="00E413C9" w:rsidRDefault="00F55316" w:rsidP="009D6366">
            <w:pPr>
              <w:jc w:val="center"/>
              <w:rPr>
                <w:rFonts w:ascii="Arial Narrow" w:hAnsi="Arial Narrow"/>
                <w:iCs/>
                <w:sz w:val="18"/>
                <w:szCs w:val="18"/>
                <w:lang w:val="fr-FR"/>
              </w:rPr>
            </w:pPr>
            <w:r w:rsidRPr="00E413C9">
              <w:rPr>
                <w:rFonts w:ascii="Arial Narrow" w:hAnsi="Arial Narrow"/>
                <w:iCs/>
                <w:sz w:val="18"/>
                <w:szCs w:val="18"/>
                <w:lang w:val="fr-FR"/>
              </w:rPr>
              <w:t>56/145 (38.6)</w:t>
            </w:r>
          </w:p>
        </w:tc>
        <w:tc>
          <w:tcPr>
            <w:tcW w:w="724" w:type="pct"/>
            <w:tcBorders>
              <w:top w:val="nil"/>
              <w:left w:val="single" w:sz="4" w:space="0" w:color="auto"/>
              <w:bottom w:val="nil"/>
              <w:right w:val="single" w:sz="4" w:space="0" w:color="auto"/>
            </w:tcBorders>
            <w:shd w:val="clear" w:color="auto" w:fill="auto"/>
            <w:vAlign w:val="center"/>
          </w:tcPr>
          <w:p w14:paraId="13DD59A5" w14:textId="77777777" w:rsidR="00F55316" w:rsidRPr="00E413C9" w:rsidRDefault="00F55316" w:rsidP="009D6366">
            <w:pPr>
              <w:jc w:val="center"/>
              <w:rPr>
                <w:rFonts w:ascii="Arial Narrow" w:hAnsi="Arial Narrow"/>
                <w:iCs/>
                <w:sz w:val="18"/>
                <w:szCs w:val="18"/>
              </w:rPr>
            </w:pPr>
            <w:r w:rsidRPr="00E413C9">
              <w:rPr>
                <w:rFonts w:ascii="Arial Narrow" w:hAnsi="Arial Narrow"/>
                <w:b/>
                <w:bCs/>
                <w:iCs/>
                <w:sz w:val="18"/>
                <w:szCs w:val="18"/>
              </w:rPr>
              <w:t>1.54 (1.20, 1.96)</w:t>
            </w:r>
          </w:p>
        </w:tc>
        <w:tc>
          <w:tcPr>
            <w:tcW w:w="725" w:type="pct"/>
            <w:tcBorders>
              <w:top w:val="nil"/>
              <w:left w:val="single" w:sz="4" w:space="0" w:color="auto"/>
              <w:bottom w:val="nil"/>
              <w:right w:val="single" w:sz="4" w:space="0" w:color="auto"/>
            </w:tcBorders>
            <w:shd w:val="clear" w:color="auto" w:fill="auto"/>
            <w:vAlign w:val="center"/>
          </w:tcPr>
          <w:p w14:paraId="2DC4C112" w14:textId="77777777" w:rsidR="00F55316" w:rsidRPr="00E413C9" w:rsidRDefault="00F55316" w:rsidP="009D6366">
            <w:pPr>
              <w:jc w:val="center"/>
              <w:rPr>
                <w:rFonts w:ascii="Arial Narrow" w:hAnsi="Arial Narrow"/>
                <w:iCs/>
                <w:sz w:val="18"/>
                <w:szCs w:val="18"/>
              </w:rPr>
            </w:pPr>
            <w:r w:rsidRPr="00E413C9">
              <w:rPr>
                <w:rFonts w:ascii="Arial Narrow" w:hAnsi="Arial Narrow"/>
                <w:b/>
                <w:bCs/>
                <w:iCs/>
                <w:sz w:val="18"/>
                <w:szCs w:val="18"/>
              </w:rPr>
              <w:t>0.21 (0.10, 0.32)</w:t>
            </w:r>
          </w:p>
        </w:tc>
        <w:tc>
          <w:tcPr>
            <w:tcW w:w="724" w:type="pct"/>
            <w:tcBorders>
              <w:top w:val="nil"/>
              <w:left w:val="single" w:sz="4" w:space="0" w:color="auto"/>
              <w:bottom w:val="nil"/>
              <w:right w:val="single" w:sz="4" w:space="0" w:color="auto"/>
            </w:tcBorders>
            <w:shd w:val="clear" w:color="auto" w:fill="auto"/>
            <w:vAlign w:val="center"/>
          </w:tcPr>
          <w:p w14:paraId="702F96DE" w14:textId="77777777" w:rsidR="00F55316" w:rsidRPr="00E413C9" w:rsidRDefault="00F55316" w:rsidP="009D6366">
            <w:pPr>
              <w:jc w:val="center"/>
              <w:rPr>
                <w:rFonts w:ascii="Arial Narrow" w:hAnsi="Arial Narrow"/>
                <w:b/>
                <w:bCs/>
                <w:iCs/>
                <w:sz w:val="18"/>
                <w:szCs w:val="18"/>
              </w:rPr>
            </w:pPr>
            <w:r w:rsidRPr="00E413C9">
              <w:rPr>
                <w:rFonts w:ascii="Arial Narrow" w:hAnsi="Arial Narrow"/>
                <w:b/>
                <w:bCs/>
                <w:iCs/>
                <w:sz w:val="18"/>
                <w:szCs w:val="18"/>
              </w:rPr>
              <w:t>2.32 (1.45, 3.70)</w:t>
            </w:r>
          </w:p>
        </w:tc>
      </w:tr>
      <w:tr w:rsidR="00F55316" w:rsidRPr="00E413C9" w14:paraId="1D2144CC" w14:textId="77777777" w:rsidTr="008E59B0">
        <w:trPr>
          <w:trHeight w:val="170"/>
        </w:trPr>
        <w:tc>
          <w:tcPr>
            <w:tcW w:w="1492" w:type="pct"/>
            <w:shd w:val="clear" w:color="auto" w:fill="auto"/>
            <w:vAlign w:val="center"/>
          </w:tcPr>
          <w:p w14:paraId="79BBFC1D" w14:textId="77777777" w:rsidR="00F55316" w:rsidRPr="00E413C9" w:rsidRDefault="00F55316" w:rsidP="009D6366">
            <w:pPr>
              <w:jc w:val="left"/>
              <w:rPr>
                <w:rFonts w:ascii="Arial Narrow" w:hAnsi="Arial Narrow"/>
                <w:iCs/>
                <w:sz w:val="18"/>
                <w:szCs w:val="18"/>
                <w:lang w:val="fr-FR"/>
              </w:rPr>
            </w:pPr>
            <w:r w:rsidRPr="00E413C9">
              <w:rPr>
                <w:rFonts w:ascii="Arial Narrow" w:hAnsi="Arial Narrow"/>
                <w:iCs/>
                <w:sz w:val="18"/>
                <w:szCs w:val="18"/>
                <w:lang w:val="fr-FR"/>
              </w:rPr>
              <w:t>ULTRA 2, TNF-exp.</w:t>
            </w:r>
          </w:p>
        </w:tc>
        <w:tc>
          <w:tcPr>
            <w:tcW w:w="667" w:type="pct"/>
            <w:shd w:val="clear" w:color="auto" w:fill="auto"/>
            <w:vAlign w:val="center"/>
          </w:tcPr>
          <w:p w14:paraId="3BC3D05C" w14:textId="77777777" w:rsidR="00F55316" w:rsidRPr="00E413C9" w:rsidRDefault="00F55316" w:rsidP="009D6366">
            <w:pPr>
              <w:jc w:val="center"/>
              <w:rPr>
                <w:rFonts w:ascii="Arial Narrow" w:hAnsi="Arial Narrow"/>
                <w:iCs/>
                <w:sz w:val="18"/>
                <w:szCs w:val="18"/>
                <w:lang w:val="fr-FR"/>
              </w:rPr>
            </w:pPr>
            <w:r w:rsidRPr="00E413C9">
              <w:rPr>
                <w:rFonts w:ascii="Arial Narrow" w:hAnsi="Arial Narrow"/>
                <w:iCs/>
                <w:sz w:val="18"/>
                <w:szCs w:val="18"/>
                <w:lang w:val="fr-FR"/>
              </w:rPr>
              <w:t>36/98 (36.7)</w:t>
            </w:r>
          </w:p>
        </w:tc>
        <w:tc>
          <w:tcPr>
            <w:tcW w:w="668" w:type="pct"/>
            <w:tcBorders>
              <w:right w:val="single" w:sz="4" w:space="0" w:color="auto"/>
            </w:tcBorders>
            <w:shd w:val="clear" w:color="auto" w:fill="auto"/>
            <w:vAlign w:val="center"/>
          </w:tcPr>
          <w:p w14:paraId="621D1B95" w14:textId="77777777" w:rsidR="00F55316" w:rsidRPr="00E413C9" w:rsidRDefault="00F55316" w:rsidP="009D6366">
            <w:pPr>
              <w:jc w:val="center"/>
              <w:rPr>
                <w:rFonts w:ascii="Arial Narrow" w:hAnsi="Arial Narrow"/>
                <w:iCs/>
                <w:sz w:val="18"/>
                <w:szCs w:val="18"/>
                <w:lang w:val="fr-FR"/>
              </w:rPr>
            </w:pPr>
            <w:r w:rsidRPr="00E413C9">
              <w:rPr>
                <w:rFonts w:ascii="Arial Narrow" w:hAnsi="Arial Narrow"/>
                <w:iCs/>
                <w:sz w:val="18"/>
                <w:szCs w:val="18"/>
                <w:lang w:val="fr-FR"/>
              </w:rPr>
              <w:t>29/101 (28.7)</w:t>
            </w:r>
          </w:p>
        </w:tc>
        <w:tc>
          <w:tcPr>
            <w:tcW w:w="724" w:type="pct"/>
            <w:tcBorders>
              <w:top w:val="nil"/>
              <w:left w:val="single" w:sz="4" w:space="0" w:color="auto"/>
              <w:bottom w:val="nil"/>
              <w:right w:val="single" w:sz="4" w:space="0" w:color="auto"/>
            </w:tcBorders>
            <w:shd w:val="clear" w:color="auto" w:fill="auto"/>
            <w:vAlign w:val="center"/>
          </w:tcPr>
          <w:p w14:paraId="11B80BE2" w14:textId="77777777" w:rsidR="00F55316" w:rsidRPr="00E413C9" w:rsidRDefault="00F55316" w:rsidP="009D6366">
            <w:pPr>
              <w:jc w:val="center"/>
              <w:rPr>
                <w:rFonts w:ascii="Arial Narrow" w:hAnsi="Arial Narrow"/>
                <w:iCs/>
                <w:sz w:val="18"/>
                <w:szCs w:val="18"/>
              </w:rPr>
            </w:pPr>
            <w:r w:rsidRPr="00E413C9">
              <w:rPr>
                <w:rFonts w:ascii="Arial Narrow" w:hAnsi="Arial Narrow"/>
                <w:iCs/>
                <w:sz w:val="18"/>
                <w:szCs w:val="18"/>
              </w:rPr>
              <w:t>1.28 (0.86, 1.91)</w:t>
            </w:r>
          </w:p>
        </w:tc>
        <w:tc>
          <w:tcPr>
            <w:tcW w:w="725" w:type="pct"/>
            <w:tcBorders>
              <w:top w:val="nil"/>
              <w:left w:val="single" w:sz="4" w:space="0" w:color="auto"/>
              <w:bottom w:val="nil"/>
              <w:right w:val="single" w:sz="4" w:space="0" w:color="auto"/>
            </w:tcBorders>
            <w:shd w:val="clear" w:color="auto" w:fill="auto"/>
            <w:vAlign w:val="center"/>
          </w:tcPr>
          <w:p w14:paraId="5CAC8E07" w14:textId="77777777" w:rsidR="00F55316" w:rsidRPr="00E413C9" w:rsidRDefault="00F55316" w:rsidP="009D6366">
            <w:pPr>
              <w:jc w:val="center"/>
              <w:rPr>
                <w:rFonts w:ascii="Arial Narrow" w:hAnsi="Arial Narrow"/>
                <w:iCs/>
                <w:sz w:val="18"/>
                <w:szCs w:val="18"/>
              </w:rPr>
            </w:pPr>
            <w:r w:rsidRPr="00E413C9">
              <w:rPr>
                <w:rFonts w:ascii="Arial Narrow" w:hAnsi="Arial Narrow"/>
                <w:iCs/>
                <w:sz w:val="18"/>
                <w:szCs w:val="18"/>
              </w:rPr>
              <w:t>0.08 (-0.05, 0.21)</w:t>
            </w:r>
          </w:p>
        </w:tc>
        <w:tc>
          <w:tcPr>
            <w:tcW w:w="724" w:type="pct"/>
            <w:tcBorders>
              <w:top w:val="nil"/>
              <w:left w:val="single" w:sz="4" w:space="0" w:color="auto"/>
              <w:bottom w:val="nil"/>
              <w:right w:val="single" w:sz="4" w:space="0" w:color="auto"/>
            </w:tcBorders>
            <w:shd w:val="clear" w:color="auto" w:fill="auto"/>
            <w:vAlign w:val="center"/>
          </w:tcPr>
          <w:p w14:paraId="62D193D5" w14:textId="77777777" w:rsidR="00F55316" w:rsidRPr="00E413C9" w:rsidRDefault="00F55316" w:rsidP="009D6366">
            <w:pPr>
              <w:jc w:val="center"/>
              <w:rPr>
                <w:rFonts w:ascii="Arial Narrow" w:hAnsi="Arial Narrow"/>
                <w:iCs/>
                <w:sz w:val="18"/>
                <w:szCs w:val="18"/>
              </w:rPr>
            </w:pPr>
            <w:r w:rsidRPr="00E413C9">
              <w:rPr>
                <w:rFonts w:ascii="Arial Narrow" w:hAnsi="Arial Narrow"/>
                <w:iCs/>
                <w:sz w:val="18"/>
                <w:szCs w:val="18"/>
              </w:rPr>
              <w:t>1.44 (0.79, 2.61)</w:t>
            </w:r>
          </w:p>
        </w:tc>
      </w:tr>
      <w:tr w:rsidR="00F55316" w:rsidRPr="00E413C9" w14:paraId="3A63A4C7" w14:textId="77777777" w:rsidTr="008E59B0">
        <w:trPr>
          <w:trHeight w:val="170"/>
        </w:trPr>
        <w:tc>
          <w:tcPr>
            <w:tcW w:w="1492" w:type="pct"/>
            <w:shd w:val="clear" w:color="auto" w:fill="auto"/>
            <w:vAlign w:val="center"/>
          </w:tcPr>
          <w:p w14:paraId="20590799" w14:textId="77777777" w:rsidR="00F55316" w:rsidRPr="00E413C9" w:rsidRDefault="00F55316" w:rsidP="009D6366">
            <w:pPr>
              <w:ind w:left="112"/>
              <w:jc w:val="left"/>
              <w:rPr>
                <w:rFonts w:ascii="Arial Narrow" w:hAnsi="Arial Narrow"/>
                <w:iCs/>
                <w:sz w:val="18"/>
                <w:szCs w:val="18"/>
              </w:rPr>
            </w:pPr>
            <w:r w:rsidRPr="00E413C9">
              <w:rPr>
                <w:rFonts w:ascii="Arial Narrow" w:hAnsi="Arial Narrow"/>
                <w:iCs/>
                <w:sz w:val="18"/>
                <w:szCs w:val="18"/>
              </w:rPr>
              <w:t>MA, ITT</w:t>
            </w:r>
          </w:p>
        </w:tc>
        <w:tc>
          <w:tcPr>
            <w:tcW w:w="667" w:type="pct"/>
            <w:shd w:val="clear" w:color="auto" w:fill="auto"/>
            <w:vAlign w:val="center"/>
          </w:tcPr>
          <w:p w14:paraId="128548FC" w14:textId="77777777" w:rsidR="00F55316" w:rsidRPr="00E413C9" w:rsidRDefault="00F55316" w:rsidP="009D6366">
            <w:pPr>
              <w:jc w:val="center"/>
              <w:rPr>
                <w:rFonts w:ascii="Arial Narrow" w:hAnsi="Arial Narrow"/>
                <w:iCs/>
                <w:sz w:val="18"/>
                <w:szCs w:val="18"/>
                <w:lang w:val="fr-FR"/>
              </w:rPr>
            </w:pPr>
            <w:r w:rsidRPr="00E413C9">
              <w:rPr>
                <w:rFonts w:ascii="Arial Narrow" w:hAnsi="Arial Narrow"/>
                <w:iCs/>
                <w:sz w:val="18"/>
                <w:szCs w:val="18"/>
                <w:lang w:val="fr-FR"/>
              </w:rPr>
              <w:t>241/468 (51.4)</w:t>
            </w:r>
          </w:p>
        </w:tc>
        <w:tc>
          <w:tcPr>
            <w:tcW w:w="668" w:type="pct"/>
            <w:tcBorders>
              <w:right w:val="single" w:sz="4" w:space="0" w:color="auto"/>
            </w:tcBorders>
            <w:shd w:val="clear" w:color="auto" w:fill="auto"/>
            <w:vAlign w:val="center"/>
          </w:tcPr>
          <w:p w14:paraId="1E4D9B34" w14:textId="77777777" w:rsidR="00F55316" w:rsidRPr="00E413C9" w:rsidRDefault="00F55316" w:rsidP="009D6366">
            <w:pPr>
              <w:jc w:val="center"/>
              <w:rPr>
                <w:rFonts w:ascii="Arial Narrow" w:hAnsi="Arial Narrow"/>
                <w:iCs/>
                <w:sz w:val="18"/>
                <w:szCs w:val="18"/>
                <w:lang w:val="fr-FR"/>
              </w:rPr>
            </w:pPr>
            <w:r w:rsidRPr="00E413C9">
              <w:rPr>
                <w:rFonts w:ascii="Arial Narrow" w:hAnsi="Arial Narrow"/>
                <w:iCs/>
                <w:sz w:val="18"/>
                <w:szCs w:val="18"/>
                <w:lang w:val="fr-FR"/>
              </w:rPr>
              <w:t>177/472 (37.5)</w:t>
            </w:r>
          </w:p>
        </w:tc>
        <w:tc>
          <w:tcPr>
            <w:tcW w:w="724" w:type="pct"/>
            <w:tcBorders>
              <w:top w:val="nil"/>
              <w:left w:val="single" w:sz="4" w:space="0" w:color="auto"/>
              <w:bottom w:val="nil"/>
              <w:right w:val="single" w:sz="4" w:space="0" w:color="auto"/>
            </w:tcBorders>
            <w:shd w:val="clear" w:color="auto" w:fill="auto"/>
            <w:vAlign w:val="center"/>
          </w:tcPr>
          <w:p w14:paraId="2247E173" w14:textId="77777777" w:rsidR="00F55316" w:rsidRPr="00E413C9" w:rsidRDefault="00F55316" w:rsidP="009D6366">
            <w:pPr>
              <w:jc w:val="center"/>
              <w:rPr>
                <w:rFonts w:ascii="Arial Narrow" w:hAnsi="Arial Narrow"/>
                <w:iCs/>
                <w:sz w:val="18"/>
                <w:szCs w:val="18"/>
              </w:rPr>
            </w:pPr>
            <w:r w:rsidRPr="00E413C9">
              <w:rPr>
                <w:rFonts w:ascii="Arial Narrow" w:hAnsi="Arial Narrow" w:cs="Times New Roman"/>
                <w:b/>
                <w:bCs/>
                <w:iCs/>
                <w:sz w:val="18"/>
                <w:szCs w:val="18"/>
              </w:rPr>
              <w:t>1.36 (1.18, 1.58)</w:t>
            </w:r>
          </w:p>
        </w:tc>
        <w:tc>
          <w:tcPr>
            <w:tcW w:w="725" w:type="pct"/>
            <w:tcBorders>
              <w:top w:val="nil"/>
              <w:left w:val="single" w:sz="4" w:space="0" w:color="auto"/>
              <w:bottom w:val="nil"/>
              <w:right w:val="single" w:sz="4" w:space="0" w:color="auto"/>
            </w:tcBorders>
            <w:shd w:val="clear" w:color="auto" w:fill="auto"/>
            <w:vAlign w:val="center"/>
          </w:tcPr>
          <w:p w14:paraId="3AA0BE29" w14:textId="77777777" w:rsidR="00F55316" w:rsidRPr="00E413C9" w:rsidRDefault="00F55316" w:rsidP="009D6366">
            <w:pPr>
              <w:jc w:val="center"/>
              <w:rPr>
                <w:rFonts w:ascii="Arial Narrow" w:hAnsi="Arial Narrow"/>
                <w:iCs/>
                <w:sz w:val="18"/>
                <w:szCs w:val="18"/>
              </w:rPr>
            </w:pPr>
            <w:r w:rsidRPr="00E413C9">
              <w:rPr>
                <w:rFonts w:ascii="Arial Narrow" w:hAnsi="Arial Narrow"/>
                <w:b/>
                <w:bCs/>
                <w:iCs/>
                <w:sz w:val="18"/>
                <w:szCs w:val="18"/>
              </w:rPr>
              <w:t>0.14 (0.08, 0.20)</w:t>
            </w:r>
          </w:p>
        </w:tc>
        <w:tc>
          <w:tcPr>
            <w:tcW w:w="724" w:type="pct"/>
            <w:tcBorders>
              <w:top w:val="nil"/>
              <w:left w:val="single" w:sz="4" w:space="0" w:color="auto"/>
              <w:bottom w:val="nil"/>
              <w:right w:val="single" w:sz="4" w:space="0" w:color="auto"/>
            </w:tcBorders>
            <w:shd w:val="clear" w:color="auto" w:fill="auto"/>
            <w:vAlign w:val="center"/>
          </w:tcPr>
          <w:p w14:paraId="43AC0C60" w14:textId="77777777" w:rsidR="00F55316" w:rsidRPr="00E413C9" w:rsidRDefault="00F55316" w:rsidP="009D6366">
            <w:pPr>
              <w:jc w:val="center"/>
              <w:rPr>
                <w:rFonts w:ascii="Arial Narrow" w:hAnsi="Arial Narrow"/>
                <w:b/>
                <w:bCs/>
                <w:iCs/>
                <w:sz w:val="18"/>
                <w:szCs w:val="18"/>
              </w:rPr>
            </w:pPr>
            <w:r w:rsidRPr="00E413C9">
              <w:rPr>
                <w:rFonts w:ascii="Arial Narrow" w:hAnsi="Arial Narrow"/>
                <w:b/>
                <w:bCs/>
                <w:iCs/>
                <w:sz w:val="18"/>
                <w:szCs w:val="18"/>
              </w:rPr>
              <w:t>1.77 (1.37, 2.30)</w:t>
            </w:r>
          </w:p>
        </w:tc>
      </w:tr>
      <w:tr w:rsidR="00F55316" w:rsidRPr="00E413C9" w14:paraId="3F97EE0A" w14:textId="77777777" w:rsidTr="00D67F4C">
        <w:trPr>
          <w:trHeight w:val="319"/>
        </w:trPr>
        <w:tc>
          <w:tcPr>
            <w:tcW w:w="1492" w:type="pct"/>
            <w:shd w:val="clear" w:color="auto" w:fill="auto"/>
            <w:vAlign w:val="center"/>
          </w:tcPr>
          <w:p w14:paraId="1BB54155" w14:textId="77777777" w:rsidR="00F55316" w:rsidRPr="00E413C9" w:rsidRDefault="00F55316" w:rsidP="009D6366">
            <w:pPr>
              <w:ind w:left="112"/>
              <w:jc w:val="left"/>
              <w:rPr>
                <w:rFonts w:ascii="Arial Narrow" w:hAnsi="Arial Narrow"/>
                <w:iCs/>
                <w:sz w:val="18"/>
                <w:szCs w:val="18"/>
              </w:rPr>
            </w:pPr>
            <w:r w:rsidRPr="00E413C9">
              <w:rPr>
                <w:rFonts w:ascii="Arial Narrow" w:hAnsi="Arial Narrow"/>
                <w:iCs/>
                <w:sz w:val="18"/>
                <w:szCs w:val="18"/>
              </w:rPr>
              <w:t xml:space="preserve">MA, </w:t>
            </w:r>
            <w:r w:rsidRPr="00E413C9">
              <w:rPr>
                <w:rFonts w:ascii="Arial Narrow" w:hAnsi="Arial Narrow"/>
                <w:iCs/>
                <w:sz w:val="18"/>
                <w:szCs w:val="18"/>
                <w:lang w:val="fr-FR"/>
              </w:rPr>
              <w:t>TNF-naive</w:t>
            </w:r>
          </w:p>
        </w:tc>
        <w:tc>
          <w:tcPr>
            <w:tcW w:w="667" w:type="pct"/>
            <w:shd w:val="clear" w:color="auto" w:fill="auto"/>
            <w:vAlign w:val="center"/>
          </w:tcPr>
          <w:p w14:paraId="139827F5" w14:textId="77777777" w:rsidR="00F55316" w:rsidRPr="00E413C9" w:rsidRDefault="00F55316" w:rsidP="009D6366">
            <w:pPr>
              <w:jc w:val="center"/>
              <w:rPr>
                <w:rFonts w:ascii="Arial Narrow" w:hAnsi="Arial Narrow"/>
                <w:iCs/>
                <w:sz w:val="18"/>
                <w:szCs w:val="18"/>
                <w:lang w:val="fr-FR"/>
              </w:rPr>
            </w:pPr>
            <w:r w:rsidRPr="00E413C9">
              <w:rPr>
                <w:rFonts w:ascii="Arial Narrow" w:hAnsi="Arial Narrow"/>
                <w:iCs/>
                <w:sz w:val="18"/>
                <w:szCs w:val="18"/>
                <w:lang w:val="fr-FR"/>
              </w:rPr>
              <w:t>205/370 (55.4)</w:t>
            </w:r>
          </w:p>
        </w:tc>
        <w:tc>
          <w:tcPr>
            <w:tcW w:w="668" w:type="pct"/>
            <w:tcBorders>
              <w:right w:val="single" w:sz="4" w:space="0" w:color="auto"/>
            </w:tcBorders>
            <w:shd w:val="clear" w:color="auto" w:fill="auto"/>
            <w:vAlign w:val="center"/>
          </w:tcPr>
          <w:p w14:paraId="4F419FD2" w14:textId="77777777" w:rsidR="00F55316" w:rsidRPr="00E413C9" w:rsidRDefault="00F55316" w:rsidP="009D6366">
            <w:pPr>
              <w:jc w:val="center"/>
              <w:rPr>
                <w:rFonts w:ascii="Arial Narrow" w:hAnsi="Arial Narrow"/>
                <w:iCs/>
                <w:sz w:val="18"/>
                <w:szCs w:val="18"/>
                <w:lang w:val="fr-FR"/>
              </w:rPr>
            </w:pPr>
            <w:r w:rsidRPr="00E413C9">
              <w:rPr>
                <w:rFonts w:ascii="Arial Narrow" w:hAnsi="Arial Narrow"/>
                <w:iCs/>
                <w:sz w:val="18"/>
                <w:szCs w:val="18"/>
                <w:lang w:val="fr-FR"/>
              </w:rPr>
              <w:t>148/371 (39.8)</w:t>
            </w:r>
          </w:p>
        </w:tc>
        <w:tc>
          <w:tcPr>
            <w:tcW w:w="724" w:type="pct"/>
            <w:tcBorders>
              <w:top w:val="nil"/>
              <w:left w:val="single" w:sz="4" w:space="0" w:color="auto"/>
              <w:bottom w:val="nil"/>
              <w:right w:val="single" w:sz="4" w:space="0" w:color="auto"/>
            </w:tcBorders>
            <w:shd w:val="clear" w:color="auto" w:fill="auto"/>
            <w:vAlign w:val="center"/>
          </w:tcPr>
          <w:p w14:paraId="239D0F83" w14:textId="77777777" w:rsidR="00F55316" w:rsidRPr="00E413C9" w:rsidRDefault="00F55316" w:rsidP="009D6366">
            <w:pPr>
              <w:jc w:val="center"/>
              <w:rPr>
                <w:rFonts w:ascii="Arial Narrow" w:hAnsi="Arial Narrow"/>
                <w:iCs/>
                <w:sz w:val="18"/>
                <w:szCs w:val="18"/>
              </w:rPr>
            </w:pPr>
            <w:r w:rsidRPr="00E413C9">
              <w:rPr>
                <w:rFonts w:ascii="Arial Narrow" w:hAnsi="Arial Narrow"/>
                <w:b/>
                <w:bCs/>
                <w:iCs/>
                <w:sz w:val="18"/>
                <w:szCs w:val="18"/>
              </w:rPr>
              <w:t>1.38 (1.18, 1.61)</w:t>
            </w:r>
          </w:p>
        </w:tc>
        <w:tc>
          <w:tcPr>
            <w:tcW w:w="725" w:type="pct"/>
            <w:tcBorders>
              <w:top w:val="nil"/>
              <w:left w:val="single" w:sz="4" w:space="0" w:color="auto"/>
              <w:bottom w:val="nil"/>
              <w:right w:val="single" w:sz="4" w:space="0" w:color="auto"/>
            </w:tcBorders>
            <w:shd w:val="clear" w:color="auto" w:fill="auto"/>
            <w:vAlign w:val="center"/>
          </w:tcPr>
          <w:p w14:paraId="5B68CE5C" w14:textId="77777777" w:rsidR="00F55316" w:rsidRPr="00E413C9" w:rsidRDefault="00F55316" w:rsidP="009D6366">
            <w:pPr>
              <w:jc w:val="center"/>
              <w:rPr>
                <w:rFonts w:ascii="Arial Narrow" w:hAnsi="Arial Narrow"/>
                <w:iCs/>
                <w:sz w:val="18"/>
                <w:szCs w:val="18"/>
              </w:rPr>
            </w:pPr>
            <w:r w:rsidRPr="00E413C9">
              <w:rPr>
                <w:rFonts w:ascii="Arial Narrow" w:hAnsi="Arial Narrow"/>
                <w:b/>
                <w:bCs/>
                <w:iCs/>
                <w:sz w:val="18"/>
                <w:szCs w:val="18"/>
              </w:rPr>
              <w:t>0.15 (0.08, 0.23)</w:t>
            </w:r>
          </w:p>
        </w:tc>
        <w:tc>
          <w:tcPr>
            <w:tcW w:w="724" w:type="pct"/>
            <w:tcBorders>
              <w:top w:val="nil"/>
              <w:left w:val="single" w:sz="4" w:space="0" w:color="auto"/>
              <w:bottom w:val="nil"/>
              <w:right w:val="single" w:sz="4" w:space="0" w:color="auto"/>
            </w:tcBorders>
            <w:shd w:val="clear" w:color="auto" w:fill="auto"/>
            <w:vAlign w:val="center"/>
          </w:tcPr>
          <w:p w14:paraId="5EC17AFC" w14:textId="77777777" w:rsidR="00F55316" w:rsidRPr="00E413C9" w:rsidRDefault="00F55316" w:rsidP="009D6366">
            <w:pPr>
              <w:jc w:val="center"/>
              <w:rPr>
                <w:rFonts w:ascii="Arial Narrow" w:hAnsi="Arial Narrow"/>
                <w:b/>
                <w:bCs/>
                <w:iCs/>
                <w:sz w:val="18"/>
                <w:szCs w:val="18"/>
              </w:rPr>
            </w:pPr>
            <w:r w:rsidRPr="00E413C9">
              <w:rPr>
                <w:rFonts w:ascii="Arial Narrow" w:hAnsi="Arial Narrow"/>
                <w:b/>
                <w:bCs/>
                <w:iCs/>
                <w:sz w:val="18"/>
                <w:szCs w:val="18"/>
              </w:rPr>
              <w:t>1.87 (1.39, 2.50)</w:t>
            </w:r>
          </w:p>
        </w:tc>
      </w:tr>
      <w:tr w:rsidR="00F55316" w:rsidRPr="00E413C9" w14:paraId="11EA936B" w14:textId="77777777" w:rsidTr="008E59B0">
        <w:trPr>
          <w:trHeight w:val="170"/>
        </w:trPr>
        <w:tc>
          <w:tcPr>
            <w:tcW w:w="2827" w:type="pct"/>
            <w:gridSpan w:val="3"/>
            <w:tcBorders>
              <w:right w:val="single" w:sz="4" w:space="0" w:color="auto"/>
            </w:tcBorders>
            <w:shd w:val="clear" w:color="auto" w:fill="auto"/>
            <w:vAlign w:val="center"/>
          </w:tcPr>
          <w:p w14:paraId="4293BCF7" w14:textId="64B7880D" w:rsidR="00F55316" w:rsidRPr="00E413C9" w:rsidRDefault="00F55316" w:rsidP="008C5730">
            <w:pPr>
              <w:rPr>
                <w:rFonts w:ascii="Arial Narrow" w:hAnsi="Arial Narrow"/>
                <w:iCs/>
                <w:sz w:val="18"/>
                <w:szCs w:val="18"/>
              </w:rPr>
            </w:pPr>
            <w:r w:rsidRPr="00E413C9">
              <w:rPr>
                <w:rFonts w:ascii="Arial Narrow" w:hAnsi="Arial Narrow"/>
                <w:b/>
                <w:iCs/>
                <w:sz w:val="18"/>
                <w:szCs w:val="18"/>
              </w:rPr>
              <w:t>No</w:t>
            </w:r>
            <w:r w:rsidR="008C5730" w:rsidRPr="00E413C9">
              <w:rPr>
                <w:rFonts w:ascii="Arial Narrow" w:hAnsi="Arial Narrow"/>
                <w:b/>
                <w:iCs/>
                <w:sz w:val="18"/>
                <w:szCs w:val="18"/>
              </w:rPr>
              <w:t xml:space="preserve">t achieving </w:t>
            </w:r>
            <w:r w:rsidRPr="00E413C9">
              <w:rPr>
                <w:rFonts w:ascii="Arial Narrow" w:hAnsi="Arial Narrow"/>
                <w:b/>
                <w:iCs/>
                <w:sz w:val="18"/>
                <w:szCs w:val="18"/>
              </w:rPr>
              <w:t>clinical response: UST IV 6mg/kg v PBO (Wk8)</w:t>
            </w:r>
          </w:p>
        </w:tc>
        <w:tc>
          <w:tcPr>
            <w:tcW w:w="724" w:type="pct"/>
            <w:tcBorders>
              <w:top w:val="nil"/>
              <w:left w:val="single" w:sz="4" w:space="0" w:color="auto"/>
              <w:bottom w:val="nil"/>
              <w:right w:val="single" w:sz="4" w:space="0" w:color="auto"/>
            </w:tcBorders>
            <w:shd w:val="clear" w:color="auto" w:fill="auto"/>
            <w:vAlign w:val="center"/>
          </w:tcPr>
          <w:p w14:paraId="38C52693" w14:textId="77777777" w:rsidR="00F55316" w:rsidRPr="00E413C9" w:rsidRDefault="00F55316" w:rsidP="009D6366">
            <w:pPr>
              <w:jc w:val="center"/>
              <w:rPr>
                <w:rFonts w:ascii="Arial Narrow" w:hAnsi="Arial Narrow"/>
                <w:b/>
                <w:bCs/>
                <w:iCs/>
                <w:sz w:val="18"/>
                <w:szCs w:val="18"/>
              </w:rPr>
            </w:pPr>
          </w:p>
        </w:tc>
        <w:tc>
          <w:tcPr>
            <w:tcW w:w="725" w:type="pct"/>
            <w:tcBorders>
              <w:top w:val="nil"/>
              <w:left w:val="single" w:sz="4" w:space="0" w:color="auto"/>
              <w:bottom w:val="nil"/>
              <w:right w:val="single" w:sz="4" w:space="0" w:color="auto"/>
            </w:tcBorders>
            <w:shd w:val="clear" w:color="auto" w:fill="auto"/>
            <w:vAlign w:val="center"/>
          </w:tcPr>
          <w:p w14:paraId="7E659CE1" w14:textId="77777777" w:rsidR="00F55316" w:rsidRPr="00E413C9" w:rsidRDefault="00F55316" w:rsidP="009D6366">
            <w:pPr>
              <w:jc w:val="center"/>
              <w:rPr>
                <w:rFonts w:ascii="Arial Narrow" w:hAnsi="Arial Narrow"/>
                <w:b/>
                <w:bCs/>
                <w:iCs/>
                <w:sz w:val="18"/>
                <w:szCs w:val="18"/>
              </w:rPr>
            </w:pPr>
          </w:p>
        </w:tc>
        <w:tc>
          <w:tcPr>
            <w:tcW w:w="724" w:type="pct"/>
            <w:tcBorders>
              <w:top w:val="nil"/>
              <w:left w:val="single" w:sz="4" w:space="0" w:color="auto"/>
              <w:bottom w:val="nil"/>
              <w:right w:val="single" w:sz="4" w:space="0" w:color="auto"/>
            </w:tcBorders>
            <w:shd w:val="clear" w:color="auto" w:fill="auto"/>
            <w:vAlign w:val="center"/>
          </w:tcPr>
          <w:p w14:paraId="1B406EE2" w14:textId="77777777" w:rsidR="00F55316" w:rsidRPr="00E413C9" w:rsidRDefault="00F55316" w:rsidP="009D6366">
            <w:pPr>
              <w:jc w:val="center"/>
              <w:rPr>
                <w:rFonts w:ascii="Arial Narrow" w:hAnsi="Arial Narrow"/>
                <w:iCs/>
                <w:sz w:val="18"/>
                <w:szCs w:val="18"/>
              </w:rPr>
            </w:pPr>
          </w:p>
        </w:tc>
      </w:tr>
      <w:tr w:rsidR="00F55316" w:rsidRPr="00E413C9" w14:paraId="0A5189C5" w14:textId="77777777" w:rsidTr="008E59B0">
        <w:trPr>
          <w:trHeight w:val="170"/>
        </w:trPr>
        <w:tc>
          <w:tcPr>
            <w:tcW w:w="1492" w:type="pct"/>
            <w:shd w:val="clear" w:color="auto" w:fill="auto"/>
            <w:vAlign w:val="center"/>
          </w:tcPr>
          <w:p w14:paraId="6F263600" w14:textId="77777777" w:rsidR="00F55316" w:rsidRPr="00E413C9" w:rsidRDefault="00F55316" w:rsidP="007C3812">
            <w:pPr>
              <w:jc w:val="left"/>
              <w:rPr>
                <w:rFonts w:ascii="Arial Narrow" w:hAnsi="Arial Narrow"/>
                <w:iCs/>
                <w:sz w:val="18"/>
                <w:szCs w:val="18"/>
              </w:rPr>
            </w:pPr>
            <w:r w:rsidRPr="00E413C9">
              <w:rPr>
                <w:rFonts w:ascii="Arial Narrow" w:hAnsi="Arial Narrow"/>
                <w:iCs/>
                <w:sz w:val="18"/>
                <w:szCs w:val="18"/>
              </w:rPr>
              <w:t>UNIFI, ITT</w:t>
            </w:r>
          </w:p>
        </w:tc>
        <w:tc>
          <w:tcPr>
            <w:tcW w:w="667" w:type="pct"/>
            <w:shd w:val="clear" w:color="auto" w:fill="auto"/>
            <w:vAlign w:val="center"/>
          </w:tcPr>
          <w:p w14:paraId="27F29ECE" w14:textId="77777777" w:rsidR="00F55316" w:rsidRPr="00E413C9" w:rsidRDefault="00F55316" w:rsidP="009D6366">
            <w:pPr>
              <w:jc w:val="center"/>
              <w:rPr>
                <w:rFonts w:ascii="Arial Narrow" w:hAnsi="Arial Narrow"/>
                <w:iCs/>
                <w:sz w:val="18"/>
                <w:szCs w:val="18"/>
                <w:lang w:val="fr-FR"/>
              </w:rPr>
            </w:pPr>
            <w:r w:rsidRPr="00E413C9">
              <w:rPr>
                <w:rFonts w:ascii="Arial Narrow" w:hAnsi="Arial Narrow"/>
                <w:iCs/>
                <w:sz w:val="18"/>
                <w:szCs w:val="18"/>
              </w:rPr>
              <w:t>123/322 (38.2)</w:t>
            </w:r>
          </w:p>
        </w:tc>
        <w:tc>
          <w:tcPr>
            <w:tcW w:w="668" w:type="pct"/>
            <w:tcBorders>
              <w:right w:val="single" w:sz="4" w:space="0" w:color="auto"/>
            </w:tcBorders>
            <w:shd w:val="clear" w:color="auto" w:fill="auto"/>
            <w:vAlign w:val="center"/>
          </w:tcPr>
          <w:p w14:paraId="21C3019B" w14:textId="77777777" w:rsidR="00F55316" w:rsidRPr="00E413C9" w:rsidRDefault="00F55316" w:rsidP="009D6366">
            <w:pPr>
              <w:jc w:val="center"/>
              <w:rPr>
                <w:rFonts w:ascii="Arial Narrow" w:hAnsi="Arial Narrow"/>
                <w:iCs/>
                <w:sz w:val="18"/>
                <w:szCs w:val="18"/>
                <w:lang w:val="fr-FR"/>
              </w:rPr>
            </w:pPr>
            <w:r w:rsidRPr="00E413C9">
              <w:rPr>
                <w:rFonts w:ascii="Arial Narrow" w:hAnsi="Arial Narrow"/>
                <w:iCs/>
                <w:sz w:val="18"/>
                <w:szCs w:val="18"/>
              </w:rPr>
              <w:t>219/319 (68.7)</w:t>
            </w:r>
          </w:p>
        </w:tc>
        <w:tc>
          <w:tcPr>
            <w:tcW w:w="724" w:type="pct"/>
            <w:tcBorders>
              <w:top w:val="nil"/>
              <w:left w:val="single" w:sz="4" w:space="0" w:color="auto"/>
              <w:bottom w:val="nil"/>
              <w:right w:val="single" w:sz="4" w:space="0" w:color="auto"/>
            </w:tcBorders>
            <w:shd w:val="clear" w:color="auto" w:fill="auto"/>
            <w:vAlign w:val="center"/>
          </w:tcPr>
          <w:p w14:paraId="512156B2" w14:textId="77777777" w:rsidR="00F55316" w:rsidRPr="00E413C9" w:rsidRDefault="00F55316" w:rsidP="009D6366">
            <w:pPr>
              <w:jc w:val="center"/>
              <w:rPr>
                <w:rFonts w:ascii="Arial Narrow" w:hAnsi="Arial Narrow"/>
                <w:b/>
                <w:bCs/>
                <w:iCs/>
                <w:sz w:val="18"/>
                <w:szCs w:val="18"/>
              </w:rPr>
            </w:pPr>
            <w:r w:rsidRPr="00E413C9">
              <w:rPr>
                <w:rFonts w:ascii="Arial Narrow" w:hAnsi="Arial Narrow"/>
                <w:b/>
                <w:bCs/>
                <w:iCs/>
                <w:sz w:val="18"/>
                <w:szCs w:val="18"/>
              </w:rPr>
              <w:t>0.56 (0.48, 0.65)</w:t>
            </w:r>
          </w:p>
        </w:tc>
        <w:tc>
          <w:tcPr>
            <w:tcW w:w="725" w:type="pct"/>
            <w:tcBorders>
              <w:top w:val="nil"/>
              <w:left w:val="single" w:sz="4" w:space="0" w:color="auto"/>
              <w:bottom w:val="nil"/>
              <w:right w:val="single" w:sz="4" w:space="0" w:color="auto"/>
            </w:tcBorders>
            <w:shd w:val="clear" w:color="auto" w:fill="auto"/>
            <w:vAlign w:val="center"/>
          </w:tcPr>
          <w:p w14:paraId="0707DE22" w14:textId="77777777" w:rsidR="00F55316" w:rsidRPr="00E413C9" w:rsidRDefault="00F55316" w:rsidP="009D6366">
            <w:pPr>
              <w:jc w:val="center"/>
              <w:rPr>
                <w:rFonts w:ascii="Arial Narrow" w:hAnsi="Arial Narrow"/>
                <w:b/>
                <w:bCs/>
                <w:iCs/>
                <w:sz w:val="18"/>
                <w:szCs w:val="18"/>
              </w:rPr>
            </w:pPr>
            <w:r w:rsidRPr="00E413C9">
              <w:rPr>
                <w:rFonts w:ascii="Arial Narrow" w:hAnsi="Arial Narrow"/>
                <w:b/>
                <w:bCs/>
                <w:iCs/>
                <w:sz w:val="18"/>
                <w:szCs w:val="18"/>
              </w:rPr>
              <w:t>-0.30 (-0.38, -0.23)</w:t>
            </w:r>
          </w:p>
        </w:tc>
        <w:tc>
          <w:tcPr>
            <w:tcW w:w="724" w:type="pct"/>
            <w:tcBorders>
              <w:top w:val="nil"/>
              <w:left w:val="single" w:sz="4" w:space="0" w:color="auto"/>
              <w:bottom w:val="nil"/>
              <w:right w:val="single" w:sz="4" w:space="0" w:color="auto"/>
            </w:tcBorders>
            <w:shd w:val="clear" w:color="auto" w:fill="auto"/>
            <w:vAlign w:val="center"/>
          </w:tcPr>
          <w:p w14:paraId="53E16E4E" w14:textId="77777777" w:rsidR="00F55316" w:rsidRPr="00E413C9" w:rsidRDefault="00F55316" w:rsidP="009D6366">
            <w:pPr>
              <w:jc w:val="center"/>
              <w:rPr>
                <w:rFonts w:ascii="Arial Narrow" w:hAnsi="Arial Narrow"/>
                <w:b/>
                <w:bCs/>
                <w:iCs/>
                <w:sz w:val="18"/>
                <w:szCs w:val="18"/>
              </w:rPr>
            </w:pPr>
            <w:r w:rsidRPr="00E413C9">
              <w:rPr>
                <w:rFonts w:ascii="Arial Narrow" w:hAnsi="Arial Narrow"/>
                <w:b/>
                <w:bCs/>
                <w:iCs/>
                <w:sz w:val="18"/>
                <w:szCs w:val="18"/>
              </w:rPr>
              <w:t>0.28 (0.20, 0.39)</w:t>
            </w:r>
          </w:p>
        </w:tc>
      </w:tr>
      <w:tr w:rsidR="00F55316" w:rsidRPr="00E413C9" w14:paraId="3327C192" w14:textId="77777777" w:rsidTr="008E59B0">
        <w:trPr>
          <w:trHeight w:val="170"/>
        </w:trPr>
        <w:tc>
          <w:tcPr>
            <w:tcW w:w="1492" w:type="pct"/>
            <w:shd w:val="clear" w:color="auto" w:fill="auto"/>
            <w:vAlign w:val="center"/>
          </w:tcPr>
          <w:p w14:paraId="751EFF76" w14:textId="77777777" w:rsidR="00F55316" w:rsidRPr="00E413C9" w:rsidRDefault="00F55316" w:rsidP="007C3812">
            <w:pPr>
              <w:jc w:val="left"/>
              <w:rPr>
                <w:rFonts w:ascii="Arial Narrow" w:hAnsi="Arial Narrow"/>
                <w:iCs/>
                <w:sz w:val="18"/>
                <w:szCs w:val="18"/>
              </w:rPr>
            </w:pPr>
            <w:r w:rsidRPr="00E413C9">
              <w:rPr>
                <w:rFonts w:ascii="Arial Narrow" w:hAnsi="Arial Narrow"/>
                <w:iCs/>
                <w:sz w:val="18"/>
                <w:szCs w:val="18"/>
              </w:rPr>
              <w:t>UNIFI, DMARD-IR</w:t>
            </w:r>
          </w:p>
        </w:tc>
        <w:tc>
          <w:tcPr>
            <w:tcW w:w="667" w:type="pct"/>
            <w:shd w:val="clear" w:color="auto" w:fill="auto"/>
            <w:vAlign w:val="center"/>
          </w:tcPr>
          <w:p w14:paraId="413B5B36" w14:textId="77777777" w:rsidR="00F55316" w:rsidRPr="00E413C9" w:rsidRDefault="00F55316" w:rsidP="009D6366">
            <w:pPr>
              <w:jc w:val="center"/>
              <w:rPr>
                <w:rFonts w:ascii="Arial Narrow" w:hAnsi="Arial Narrow"/>
                <w:iCs/>
                <w:sz w:val="18"/>
                <w:szCs w:val="18"/>
                <w:lang w:val="fr-FR"/>
              </w:rPr>
            </w:pPr>
            <w:r w:rsidRPr="00E413C9">
              <w:rPr>
                <w:rFonts w:ascii="Arial Narrow" w:hAnsi="Arial Narrow"/>
                <w:iCs/>
                <w:sz w:val="18"/>
                <w:szCs w:val="18"/>
              </w:rPr>
              <w:t>52/156 (33.3)</w:t>
            </w:r>
          </w:p>
        </w:tc>
        <w:tc>
          <w:tcPr>
            <w:tcW w:w="668" w:type="pct"/>
            <w:tcBorders>
              <w:right w:val="single" w:sz="4" w:space="0" w:color="auto"/>
            </w:tcBorders>
            <w:shd w:val="clear" w:color="auto" w:fill="auto"/>
            <w:vAlign w:val="center"/>
          </w:tcPr>
          <w:p w14:paraId="1D26FE83" w14:textId="77777777" w:rsidR="00F55316" w:rsidRPr="00E413C9" w:rsidRDefault="00F55316" w:rsidP="009D6366">
            <w:pPr>
              <w:jc w:val="center"/>
              <w:rPr>
                <w:rFonts w:ascii="Arial Narrow" w:hAnsi="Arial Narrow"/>
                <w:iCs/>
                <w:sz w:val="18"/>
                <w:szCs w:val="18"/>
                <w:lang w:val="fr-FR"/>
              </w:rPr>
            </w:pPr>
            <w:r w:rsidRPr="00E413C9">
              <w:rPr>
                <w:rFonts w:ascii="Arial Narrow" w:hAnsi="Arial Narrow"/>
                <w:iCs/>
                <w:sz w:val="18"/>
                <w:szCs w:val="18"/>
              </w:rPr>
              <w:t>102/158 (64.6)</w:t>
            </w:r>
          </w:p>
        </w:tc>
        <w:tc>
          <w:tcPr>
            <w:tcW w:w="724" w:type="pct"/>
            <w:tcBorders>
              <w:top w:val="nil"/>
              <w:left w:val="single" w:sz="4" w:space="0" w:color="auto"/>
              <w:bottom w:val="nil"/>
              <w:right w:val="single" w:sz="4" w:space="0" w:color="auto"/>
            </w:tcBorders>
            <w:shd w:val="clear" w:color="auto" w:fill="auto"/>
          </w:tcPr>
          <w:p w14:paraId="7BFE9D89" w14:textId="77777777" w:rsidR="00F55316" w:rsidRPr="00E413C9" w:rsidRDefault="00F55316" w:rsidP="009D6366">
            <w:pPr>
              <w:jc w:val="center"/>
              <w:rPr>
                <w:rFonts w:ascii="Arial Narrow" w:hAnsi="Arial Narrow"/>
                <w:b/>
                <w:bCs/>
                <w:iCs/>
                <w:sz w:val="18"/>
                <w:szCs w:val="18"/>
              </w:rPr>
            </w:pPr>
            <w:r w:rsidRPr="00E413C9">
              <w:rPr>
                <w:rFonts w:ascii="Arial Narrow" w:hAnsi="Arial Narrow"/>
                <w:b/>
                <w:bCs/>
                <w:iCs/>
                <w:sz w:val="18"/>
                <w:szCs w:val="18"/>
              </w:rPr>
              <w:t>0.52 (0.40, 0.66)</w:t>
            </w:r>
          </w:p>
        </w:tc>
        <w:tc>
          <w:tcPr>
            <w:tcW w:w="725" w:type="pct"/>
            <w:tcBorders>
              <w:top w:val="nil"/>
              <w:left w:val="single" w:sz="4" w:space="0" w:color="auto"/>
              <w:bottom w:val="nil"/>
              <w:right w:val="single" w:sz="4" w:space="0" w:color="auto"/>
            </w:tcBorders>
            <w:shd w:val="clear" w:color="auto" w:fill="auto"/>
            <w:vAlign w:val="center"/>
          </w:tcPr>
          <w:p w14:paraId="71EE8894" w14:textId="77777777" w:rsidR="00F55316" w:rsidRPr="00E413C9" w:rsidRDefault="00F55316" w:rsidP="009D6366">
            <w:pPr>
              <w:jc w:val="center"/>
              <w:rPr>
                <w:rFonts w:ascii="Arial Narrow" w:hAnsi="Arial Narrow"/>
                <w:b/>
                <w:bCs/>
                <w:iCs/>
                <w:sz w:val="18"/>
                <w:szCs w:val="18"/>
              </w:rPr>
            </w:pPr>
            <w:r w:rsidRPr="00E413C9">
              <w:rPr>
                <w:rFonts w:ascii="Arial Narrow" w:hAnsi="Arial Narrow"/>
                <w:b/>
                <w:bCs/>
                <w:iCs/>
                <w:sz w:val="18"/>
                <w:szCs w:val="18"/>
              </w:rPr>
              <w:t>-0.31 (-0.42, -0.21)</w:t>
            </w:r>
          </w:p>
        </w:tc>
        <w:tc>
          <w:tcPr>
            <w:tcW w:w="724" w:type="pct"/>
            <w:tcBorders>
              <w:top w:val="nil"/>
              <w:left w:val="single" w:sz="4" w:space="0" w:color="auto"/>
              <w:bottom w:val="nil"/>
              <w:right w:val="single" w:sz="4" w:space="0" w:color="auto"/>
            </w:tcBorders>
            <w:shd w:val="clear" w:color="auto" w:fill="auto"/>
            <w:vAlign w:val="center"/>
          </w:tcPr>
          <w:p w14:paraId="66FA80B0" w14:textId="77777777" w:rsidR="00F55316" w:rsidRPr="00E413C9" w:rsidRDefault="00F55316" w:rsidP="009D6366">
            <w:pPr>
              <w:jc w:val="center"/>
              <w:rPr>
                <w:rFonts w:ascii="Arial Narrow" w:hAnsi="Arial Narrow"/>
                <w:b/>
                <w:bCs/>
                <w:iCs/>
                <w:sz w:val="18"/>
                <w:szCs w:val="18"/>
              </w:rPr>
            </w:pPr>
            <w:r w:rsidRPr="00E413C9">
              <w:rPr>
                <w:rFonts w:ascii="Arial Narrow" w:hAnsi="Arial Narrow"/>
                <w:b/>
                <w:bCs/>
                <w:iCs/>
                <w:sz w:val="18"/>
                <w:szCs w:val="18"/>
              </w:rPr>
              <w:t>0.27 (0.17, 0.44)</w:t>
            </w:r>
          </w:p>
        </w:tc>
      </w:tr>
      <w:tr w:rsidR="00F55316" w:rsidRPr="00E413C9" w14:paraId="0F6513BC" w14:textId="77777777" w:rsidTr="008E59B0">
        <w:trPr>
          <w:trHeight w:val="170"/>
        </w:trPr>
        <w:tc>
          <w:tcPr>
            <w:tcW w:w="1492" w:type="pct"/>
            <w:shd w:val="clear" w:color="auto" w:fill="auto"/>
            <w:vAlign w:val="center"/>
          </w:tcPr>
          <w:p w14:paraId="1739CB85" w14:textId="77777777" w:rsidR="00F55316" w:rsidRPr="00E413C9" w:rsidRDefault="00F55316" w:rsidP="007C3812">
            <w:pPr>
              <w:jc w:val="left"/>
              <w:rPr>
                <w:rFonts w:ascii="Arial Narrow" w:hAnsi="Arial Narrow"/>
                <w:iCs/>
                <w:sz w:val="18"/>
                <w:szCs w:val="18"/>
              </w:rPr>
            </w:pPr>
            <w:r w:rsidRPr="00E413C9">
              <w:rPr>
                <w:rFonts w:ascii="Arial Narrow" w:hAnsi="Arial Narrow"/>
                <w:iCs/>
                <w:sz w:val="18"/>
                <w:szCs w:val="18"/>
              </w:rPr>
              <w:t>UNIFI, bDMARD-IR</w:t>
            </w:r>
          </w:p>
        </w:tc>
        <w:tc>
          <w:tcPr>
            <w:tcW w:w="667" w:type="pct"/>
            <w:shd w:val="clear" w:color="auto" w:fill="auto"/>
            <w:vAlign w:val="center"/>
          </w:tcPr>
          <w:p w14:paraId="1F4159C0" w14:textId="77777777" w:rsidR="00F55316" w:rsidRPr="00E413C9" w:rsidRDefault="00F55316" w:rsidP="009D6366">
            <w:pPr>
              <w:jc w:val="center"/>
              <w:rPr>
                <w:rFonts w:ascii="Arial Narrow" w:hAnsi="Arial Narrow"/>
                <w:iCs/>
                <w:sz w:val="18"/>
                <w:szCs w:val="18"/>
                <w:lang w:val="fr-FR"/>
              </w:rPr>
            </w:pPr>
            <w:r w:rsidRPr="00E413C9">
              <w:rPr>
                <w:rFonts w:ascii="Arial Narrow" w:hAnsi="Arial Narrow"/>
                <w:iCs/>
                <w:sz w:val="18"/>
                <w:szCs w:val="18"/>
              </w:rPr>
              <w:t>71/166 (42.8)</w:t>
            </w:r>
          </w:p>
        </w:tc>
        <w:tc>
          <w:tcPr>
            <w:tcW w:w="668" w:type="pct"/>
            <w:tcBorders>
              <w:right w:val="single" w:sz="4" w:space="0" w:color="auto"/>
            </w:tcBorders>
            <w:shd w:val="clear" w:color="auto" w:fill="auto"/>
            <w:vAlign w:val="center"/>
          </w:tcPr>
          <w:p w14:paraId="291CE994" w14:textId="77777777" w:rsidR="00F55316" w:rsidRPr="00E413C9" w:rsidRDefault="00F55316" w:rsidP="009D6366">
            <w:pPr>
              <w:jc w:val="center"/>
              <w:rPr>
                <w:rFonts w:ascii="Arial Narrow" w:hAnsi="Arial Narrow"/>
                <w:iCs/>
                <w:sz w:val="18"/>
                <w:szCs w:val="18"/>
                <w:lang w:val="fr-FR"/>
              </w:rPr>
            </w:pPr>
            <w:r w:rsidRPr="00E413C9">
              <w:rPr>
                <w:rFonts w:ascii="Arial Narrow" w:hAnsi="Arial Narrow"/>
                <w:iCs/>
                <w:sz w:val="18"/>
                <w:szCs w:val="18"/>
              </w:rPr>
              <w:t>117/161 (72.7)</w:t>
            </w:r>
          </w:p>
        </w:tc>
        <w:tc>
          <w:tcPr>
            <w:tcW w:w="724" w:type="pct"/>
            <w:tcBorders>
              <w:top w:val="nil"/>
              <w:left w:val="single" w:sz="4" w:space="0" w:color="auto"/>
              <w:bottom w:val="nil"/>
              <w:right w:val="single" w:sz="4" w:space="0" w:color="auto"/>
            </w:tcBorders>
            <w:shd w:val="clear" w:color="auto" w:fill="auto"/>
            <w:vAlign w:val="center"/>
          </w:tcPr>
          <w:p w14:paraId="5539898A" w14:textId="77777777" w:rsidR="00F55316" w:rsidRPr="00E413C9" w:rsidRDefault="00F55316" w:rsidP="009D6366">
            <w:pPr>
              <w:jc w:val="center"/>
              <w:rPr>
                <w:rFonts w:ascii="Arial Narrow" w:hAnsi="Arial Narrow"/>
                <w:b/>
                <w:bCs/>
                <w:iCs/>
                <w:sz w:val="18"/>
                <w:szCs w:val="18"/>
              </w:rPr>
            </w:pPr>
            <w:r w:rsidRPr="00E413C9">
              <w:rPr>
                <w:rFonts w:ascii="Arial Narrow" w:hAnsi="Arial Narrow"/>
                <w:b/>
                <w:bCs/>
                <w:iCs/>
                <w:sz w:val="18"/>
                <w:szCs w:val="18"/>
              </w:rPr>
              <w:t>0.59 (0.48, 0.72)</w:t>
            </w:r>
          </w:p>
        </w:tc>
        <w:tc>
          <w:tcPr>
            <w:tcW w:w="725" w:type="pct"/>
            <w:tcBorders>
              <w:top w:val="nil"/>
              <w:left w:val="single" w:sz="4" w:space="0" w:color="auto"/>
              <w:bottom w:val="nil"/>
              <w:right w:val="single" w:sz="4" w:space="0" w:color="auto"/>
            </w:tcBorders>
            <w:shd w:val="clear" w:color="auto" w:fill="auto"/>
            <w:vAlign w:val="center"/>
          </w:tcPr>
          <w:p w14:paraId="1B5E4482" w14:textId="77777777" w:rsidR="00F55316" w:rsidRPr="00E413C9" w:rsidRDefault="00F55316" w:rsidP="009D6366">
            <w:pPr>
              <w:jc w:val="center"/>
              <w:rPr>
                <w:rFonts w:ascii="Arial Narrow" w:hAnsi="Arial Narrow"/>
                <w:b/>
                <w:bCs/>
                <w:iCs/>
                <w:sz w:val="18"/>
                <w:szCs w:val="18"/>
              </w:rPr>
            </w:pPr>
            <w:r w:rsidRPr="00E413C9">
              <w:rPr>
                <w:rFonts w:ascii="Arial Narrow" w:hAnsi="Arial Narrow"/>
                <w:b/>
                <w:bCs/>
                <w:iCs/>
                <w:sz w:val="18"/>
                <w:szCs w:val="18"/>
              </w:rPr>
              <w:t>-0.30 (-0.40, -0.20)</w:t>
            </w:r>
          </w:p>
        </w:tc>
        <w:tc>
          <w:tcPr>
            <w:tcW w:w="724" w:type="pct"/>
            <w:tcBorders>
              <w:top w:val="nil"/>
              <w:left w:val="single" w:sz="4" w:space="0" w:color="auto"/>
              <w:bottom w:val="nil"/>
              <w:right w:val="single" w:sz="4" w:space="0" w:color="auto"/>
            </w:tcBorders>
            <w:shd w:val="clear" w:color="auto" w:fill="auto"/>
            <w:vAlign w:val="center"/>
          </w:tcPr>
          <w:p w14:paraId="0A76ECBF" w14:textId="77777777" w:rsidR="00F55316" w:rsidRPr="00E413C9" w:rsidRDefault="00F55316" w:rsidP="009D6366">
            <w:pPr>
              <w:jc w:val="center"/>
              <w:rPr>
                <w:rFonts w:ascii="Arial Narrow" w:hAnsi="Arial Narrow"/>
                <w:b/>
                <w:bCs/>
                <w:iCs/>
                <w:sz w:val="18"/>
                <w:szCs w:val="18"/>
              </w:rPr>
            </w:pPr>
            <w:r w:rsidRPr="00E413C9">
              <w:rPr>
                <w:rFonts w:ascii="Arial Narrow" w:hAnsi="Arial Narrow"/>
                <w:b/>
                <w:bCs/>
                <w:iCs/>
                <w:sz w:val="18"/>
                <w:szCs w:val="18"/>
              </w:rPr>
              <w:t>0.28 (0.18, 0.45)</w:t>
            </w:r>
          </w:p>
        </w:tc>
      </w:tr>
      <w:tr w:rsidR="00F55316" w:rsidRPr="00E413C9" w14:paraId="6E04E064" w14:textId="77777777" w:rsidTr="008E59B0">
        <w:trPr>
          <w:trHeight w:val="170"/>
        </w:trPr>
        <w:tc>
          <w:tcPr>
            <w:tcW w:w="2827" w:type="pct"/>
            <w:gridSpan w:val="3"/>
            <w:tcBorders>
              <w:right w:val="single" w:sz="4" w:space="0" w:color="auto"/>
            </w:tcBorders>
            <w:shd w:val="clear" w:color="auto" w:fill="auto"/>
            <w:vAlign w:val="center"/>
          </w:tcPr>
          <w:p w14:paraId="33B2DD8D" w14:textId="3B7F708E" w:rsidR="00F55316" w:rsidRPr="00E413C9" w:rsidRDefault="00F55316" w:rsidP="008C5730">
            <w:pPr>
              <w:jc w:val="left"/>
              <w:rPr>
                <w:rFonts w:ascii="Arial Narrow" w:hAnsi="Arial Narrow"/>
                <w:iCs/>
                <w:sz w:val="18"/>
                <w:szCs w:val="18"/>
              </w:rPr>
            </w:pPr>
            <w:r w:rsidRPr="00E413C9">
              <w:rPr>
                <w:rFonts w:ascii="Arial Narrow" w:hAnsi="Arial Narrow"/>
                <w:b/>
                <w:iCs/>
                <w:sz w:val="18"/>
                <w:szCs w:val="18"/>
              </w:rPr>
              <w:t>No</w:t>
            </w:r>
            <w:r w:rsidR="008C5730" w:rsidRPr="00E413C9">
              <w:rPr>
                <w:rFonts w:ascii="Arial Narrow" w:hAnsi="Arial Narrow"/>
                <w:b/>
                <w:iCs/>
                <w:sz w:val="18"/>
                <w:szCs w:val="18"/>
              </w:rPr>
              <w:t xml:space="preserve">t achieving </w:t>
            </w:r>
            <w:r w:rsidRPr="00E413C9">
              <w:rPr>
                <w:rFonts w:ascii="Arial Narrow" w:hAnsi="Arial Narrow"/>
                <w:b/>
                <w:iCs/>
                <w:sz w:val="18"/>
                <w:szCs w:val="18"/>
              </w:rPr>
              <w:t xml:space="preserve">clinical response: </w:t>
            </w:r>
            <w:r w:rsidRPr="00E413C9">
              <w:rPr>
                <w:rFonts w:ascii="Arial Narrow" w:hAnsi="Arial Narrow"/>
                <w:b/>
                <w:bCs/>
                <w:iCs/>
                <w:sz w:val="18"/>
                <w:szCs w:val="18"/>
              </w:rPr>
              <w:t>VDZ IV 300mg v PBO (Wk6/10)</w:t>
            </w:r>
          </w:p>
        </w:tc>
        <w:tc>
          <w:tcPr>
            <w:tcW w:w="724" w:type="pct"/>
            <w:tcBorders>
              <w:top w:val="nil"/>
              <w:left w:val="single" w:sz="4" w:space="0" w:color="auto"/>
              <w:bottom w:val="nil"/>
              <w:right w:val="single" w:sz="4" w:space="0" w:color="auto"/>
            </w:tcBorders>
            <w:shd w:val="clear" w:color="auto" w:fill="auto"/>
            <w:vAlign w:val="center"/>
          </w:tcPr>
          <w:p w14:paraId="6FEA4449" w14:textId="77777777" w:rsidR="00F55316" w:rsidRPr="00E413C9" w:rsidRDefault="00F55316" w:rsidP="009D6366">
            <w:pPr>
              <w:jc w:val="center"/>
              <w:rPr>
                <w:rFonts w:ascii="Arial Narrow" w:hAnsi="Arial Narrow"/>
                <w:b/>
                <w:bCs/>
                <w:iCs/>
                <w:sz w:val="18"/>
                <w:szCs w:val="18"/>
              </w:rPr>
            </w:pPr>
          </w:p>
        </w:tc>
        <w:tc>
          <w:tcPr>
            <w:tcW w:w="725" w:type="pct"/>
            <w:tcBorders>
              <w:top w:val="nil"/>
              <w:left w:val="single" w:sz="4" w:space="0" w:color="auto"/>
              <w:bottom w:val="nil"/>
              <w:right w:val="single" w:sz="4" w:space="0" w:color="auto"/>
            </w:tcBorders>
            <w:shd w:val="clear" w:color="auto" w:fill="auto"/>
            <w:vAlign w:val="center"/>
          </w:tcPr>
          <w:p w14:paraId="094A8B1A" w14:textId="77777777" w:rsidR="00F55316" w:rsidRPr="00E413C9" w:rsidRDefault="00F55316" w:rsidP="009D6366">
            <w:pPr>
              <w:jc w:val="center"/>
              <w:rPr>
                <w:rFonts w:ascii="Arial Narrow" w:hAnsi="Arial Narrow"/>
                <w:b/>
                <w:bCs/>
                <w:iCs/>
                <w:sz w:val="18"/>
                <w:szCs w:val="18"/>
              </w:rPr>
            </w:pPr>
          </w:p>
        </w:tc>
        <w:tc>
          <w:tcPr>
            <w:tcW w:w="724" w:type="pct"/>
            <w:tcBorders>
              <w:top w:val="nil"/>
              <w:left w:val="single" w:sz="4" w:space="0" w:color="auto"/>
              <w:bottom w:val="nil"/>
              <w:right w:val="single" w:sz="4" w:space="0" w:color="auto"/>
            </w:tcBorders>
            <w:shd w:val="clear" w:color="auto" w:fill="auto"/>
            <w:vAlign w:val="center"/>
          </w:tcPr>
          <w:p w14:paraId="0BC70B30" w14:textId="77777777" w:rsidR="00F55316" w:rsidRPr="00E413C9" w:rsidRDefault="00F55316" w:rsidP="009D6366">
            <w:pPr>
              <w:jc w:val="center"/>
              <w:rPr>
                <w:rFonts w:ascii="Arial Narrow" w:hAnsi="Arial Narrow"/>
                <w:iCs/>
                <w:sz w:val="18"/>
                <w:szCs w:val="18"/>
              </w:rPr>
            </w:pPr>
          </w:p>
        </w:tc>
      </w:tr>
      <w:tr w:rsidR="00F55316" w:rsidRPr="00E413C9" w14:paraId="5231B020" w14:textId="77777777" w:rsidTr="008E59B0">
        <w:trPr>
          <w:trHeight w:val="170"/>
        </w:trPr>
        <w:tc>
          <w:tcPr>
            <w:tcW w:w="1492" w:type="pct"/>
            <w:shd w:val="clear" w:color="auto" w:fill="auto"/>
            <w:vAlign w:val="center"/>
          </w:tcPr>
          <w:p w14:paraId="4C213FC2" w14:textId="77777777" w:rsidR="00F55316" w:rsidRPr="00E413C9" w:rsidRDefault="00F55316" w:rsidP="009D6366">
            <w:pPr>
              <w:ind w:left="112"/>
              <w:jc w:val="left"/>
              <w:rPr>
                <w:rFonts w:ascii="Arial Narrow" w:hAnsi="Arial Narrow"/>
                <w:iCs/>
                <w:sz w:val="18"/>
                <w:szCs w:val="18"/>
              </w:rPr>
            </w:pPr>
            <w:r w:rsidRPr="00E413C9">
              <w:rPr>
                <w:rFonts w:ascii="Arial Narrow" w:hAnsi="Arial Narrow"/>
                <w:iCs/>
                <w:sz w:val="18"/>
                <w:szCs w:val="18"/>
              </w:rPr>
              <w:t>MA, ITT: GEMINI 1, Motoya</w:t>
            </w:r>
          </w:p>
        </w:tc>
        <w:tc>
          <w:tcPr>
            <w:tcW w:w="667" w:type="pct"/>
            <w:shd w:val="clear" w:color="auto" w:fill="auto"/>
            <w:vAlign w:val="center"/>
          </w:tcPr>
          <w:p w14:paraId="3297D0D1" w14:textId="77777777" w:rsidR="00F55316" w:rsidRPr="00E413C9" w:rsidRDefault="00F55316" w:rsidP="009D6366">
            <w:pPr>
              <w:jc w:val="center"/>
              <w:rPr>
                <w:rFonts w:ascii="Arial Narrow" w:hAnsi="Arial Narrow"/>
                <w:iCs/>
                <w:sz w:val="18"/>
                <w:szCs w:val="18"/>
                <w:lang w:val="fr-FR"/>
              </w:rPr>
            </w:pPr>
            <w:r w:rsidRPr="00E413C9">
              <w:rPr>
                <w:rFonts w:ascii="Arial Narrow" w:hAnsi="Arial Narrow"/>
                <w:iCs/>
                <w:sz w:val="18"/>
                <w:szCs w:val="18"/>
              </w:rPr>
              <w:t>218/389 (56.0)</w:t>
            </w:r>
          </w:p>
        </w:tc>
        <w:tc>
          <w:tcPr>
            <w:tcW w:w="668" w:type="pct"/>
            <w:tcBorders>
              <w:right w:val="single" w:sz="4" w:space="0" w:color="auto"/>
            </w:tcBorders>
            <w:shd w:val="clear" w:color="auto" w:fill="auto"/>
            <w:vAlign w:val="center"/>
          </w:tcPr>
          <w:p w14:paraId="0532A584" w14:textId="77777777" w:rsidR="00F55316" w:rsidRPr="00E413C9" w:rsidRDefault="00F55316" w:rsidP="009D6366">
            <w:pPr>
              <w:jc w:val="center"/>
              <w:rPr>
                <w:rFonts w:ascii="Arial Narrow" w:hAnsi="Arial Narrow"/>
                <w:iCs/>
                <w:sz w:val="18"/>
                <w:szCs w:val="18"/>
                <w:lang w:val="fr-FR"/>
              </w:rPr>
            </w:pPr>
            <w:r w:rsidRPr="00E413C9">
              <w:rPr>
                <w:rFonts w:ascii="Arial Narrow" w:hAnsi="Arial Narrow"/>
                <w:iCs/>
                <w:sz w:val="18"/>
                <w:szCs w:val="18"/>
              </w:rPr>
              <w:t>166/231 (71.9)</w:t>
            </w:r>
          </w:p>
        </w:tc>
        <w:tc>
          <w:tcPr>
            <w:tcW w:w="724" w:type="pct"/>
            <w:tcBorders>
              <w:top w:val="nil"/>
              <w:left w:val="single" w:sz="4" w:space="0" w:color="auto"/>
              <w:bottom w:val="nil"/>
              <w:right w:val="single" w:sz="4" w:space="0" w:color="auto"/>
            </w:tcBorders>
            <w:shd w:val="clear" w:color="auto" w:fill="auto"/>
            <w:vAlign w:val="center"/>
          </w:tcPr>
          <w:p w14:paraId="0304664A" w14:textId="77777777" w:rsidR="00F55316" w:rsidRPr="00E413C9" w:rsidRDefault="00F55316" w:rsidP="009D6366">
            <w:pPr>
              <w:jc w:val="center"/>
              <w:rPr>
                <w:rFonts w:ascii="Arial Narrow" w:hAnsi="Arial Narrow"/>
                <w:b/>
                <w:bCs/>
                <w:iCs/>
                <w:sz w:val="18"/>
                <w:szCs w:val="18"/>
              </w:rPr>
            </w:pPr>
            <w:r w:rsidRPr="00E413C9">
              <w:rPr>
                <w:rFonts w:ascii="Arial Narrow" w:hAnsi="Arial Narrow"/>
                <w:b/>
                <w:bCs/>
                <w:iCs/>
                <w:sz w:val="18"/>
                <w:szCs w:val="18"/>
              </w:rPr>
              <w:t>0.78 (0.69, 0.88)</w:t>
            </w:r>
          </w:p>
        </w:tc>
        <w:tc>
          <w:tcPr>
            <w:tcW w:w="725" w:type="pct"/>
            <w:tcBorders>
              <w:top w:val="nil"/>
              <w:left w:val="single" w:sz="4" w:space="0" w:color="auto"/>
              <w:bottom w:val="nil"/>
              <w:right w:val="single" w:sz="4" w:space="0" w:color="auto"/>
            </w:tcBorders>
            <w:shd w:val="clear" w:color="auto" w:fill="auto"/>
            <w:vAlign w:val="center"/>
          </w:tcPr>
          <w:p w14:paraId="5AD4D43C" w14:textId="77777777" w:rsidR="00F55316" w:rsidRPr="00E413C9" w:rsidRDefault="00F55316" w:rsidP="009D6366">
            <w:pPr>
              <w:jc w:val="center"/>
              <w:rPr>
                <w:rFonts w:ascii="Arial Narrow" w:hAnsi="Arial Narrow"/>
                <w:b/>
                <w:bCs/>
                <w:iCs/>
                <w:sz w:val="18"/>
                <w:szCs w:val="18"/>
              </w:rPr>
            </w:pPr>
            <w:r w:rsidRPr="00E413C9">
              <w:rPr>
                <w:rFonts w:ascii="Arial Narrow" w:hAnsi="Arial Narrow"/>
                <w:b/>
                <w:bCs/>
                <w:iCs/>
                <w:sz w:val="18"/>
                <w:szCs w:val="18"/>
              </w:rPr>
              <w:t>-0.16 (-0.23, -0.08)</w:t>
            </w:r>
          </w:p>
        </w:tc>
        <w:tc>
          <w:tcPr>
            <w:tcW w:w="724" w:type="pct"/>
            <w:tcBorders>
              <w:top w:val="nil"/>
              <w:left w:val="single" w:sz="4" w:space="0" w:color="auto"/>
              <w:bottom w:val="nil"/>
              <w:right w:val="single" w:sz="4" w:space="0" w:color="auto"/>
            </w:tcBorders>
            <w:shd w:val="clear" w:color="auto" w:fill="auto"/>
            <w:vAlign w:val="center"/>
          </w:tcPr>
          <w:p w14:paraId="31DEFA36" w14:textId="77777777" w:rsidR="00F55316" w:rsidRPr="00E413C9" w:rsidRDefault="00F55316" w:rsidP="009D6366">
            <w:pPr>
              <w:jc w:val="center"/>
              <w:rPr>
                <w:rFonts w:ascii="Arial Narrow" w:hAnsi="Arial Narrow"/>
                <w:b/>
                <w:bCs/>
                <w:iCs/>
                <w:sz w:val="18"/>
                <w:szCs w:val="18"/>
              </w:rPr>
            </w:pPr>
            <w:r w:rsidRPr="00E413C9">
              <w:rPr>
                <w:rFonts w:ascii="Arial Narrow" w:hAnsi="Arial Narrow"/>
                <w:b/>
                <w:bCs/>
                <w:iCs/>
                <w:sz w:val="18"/>
                <w:szCs w:val="18"/>
              </w:rPr>
              <w:t>0.50 (0.35, 0.71)</w:t>
            </w:r>
          </w:p>
        </w:tc>
      </w:tr>
      <w:tr w:rsidR="00F55316" w:rsidRPr="00E413C9" w14:paraId="450A0AD8" w14:textId="77777777" w:rsidTr="008E59B0">
        <w:trPr>
          <w:trHeight w:val="170"/>
        </w:trPr>
        <w:tc>
          <w:tcPr>
            <w:tcW w:w="1492" w:type="pct"/>
            <w:shd w:val="clear" w:color="auto" w:fill="auto"/>
            <w:vAlign w:val="center"/>
          </w:tcPr>
          <w:p w14:paraId="573E928A" w14:textId="77777777" w:rsidR="00F55316" w:rsidRPr="00E413C9" w:rsidRDefault="00F55316" w:rsidP="009D6366">
            <w:pPr>
              <w:ind w:left="112"/>
              <w:jc w:val="left"/>
              <w:rPr>
                <w:rFonts w:ascii="Arial Narrow" w:hAnsi="Arial Narrow"/>
                <w:iCs/>
                <w:sz w:val="18"/>
                <w:szCs w:val="18"/>
                <w:lang w:val="it-IT"/>
              </w:rPr>
            </w:pPr>
            <w:r w:rsidRPr="00E413C9">
              <w:rPr>
                <w:rFonts w:ascii="Arial Narrow" w:hAnsi="Arial Narrow"/>
                <w:iCs/>
                <w:sz w:val="18"/>
                <w:szCs w:val="18"/>
                <w:lang w:val="it-IT"/>
              </w:rPr>
              <w:t>MA, TNF-naive: GEMINI 1, Motoya</w:t>
            </w:r>
          </w:p>
        </w:tc>
        <w:tc>
          <w:tcPr>
            <w:tcW w:w="667" w:type="pct"/>
            <w:shd w:val="clear" w:color="auto" w:fill="auto"/>
            <w:vAlign w:val="center"/>
          </w:tcPr>
          <w:p w14:paraId="1688ACF3" w14:textId="77777777" w:rsidR="00F55316" w:rsidRPr="00E413C9" w:rsidRDefault="00F55316" w:rsidP="009D6366">
            <w:pPr>
              <w:jc w:val="center"/>
              <w:rPr>
                <w:rFonts w:ascii="Arial Narrow" w:hAnsi="Arial Narrow"/>
                <w:iCs/>
                <w:sz w:val="18"/>
                <w:szCs w:val="18"/>
                <w:lang w:val="fr-FR"/>
              </w:rPr>
            </w:pPr>
            <w:r w:rsidRPr="00E413C9">
              <w:rPr>
                <w:rFonts w:ascii="Arial Narrow" w:hAnsi="Arial Narrow"/>
                <w:iCs/>
                <w:sz w:val="18"/>
                <w:szCs w:val="18"/>
              </w:rPr>
              <w:t>98/209 (46.9)</w:t>
            </w:r>
          </w:p>
        </w:tc>
        <w:tc>
          <w:tcPr>
            <w:tcW w:w="668" w:type="pct"/>
            <w:tcBorders>
              <w:right w:val="single" w:sz="4" w:space="0" w:color="auto"/>
            </w:tcBorders>
            <w:shd w:val="clear" w:color="auto" w:fill="auto"/>
            <w:vAlign w:val="center"/>
          </w:tcPr>
          <w:p w14:paraId="145FA093" w14:textId="77777777" w:rsidR="00F55316" w:rsidRPr="00E413C9" w:rsidRDefault="00F55316" w:rsidP="009D6366">
            <w:pPr>
              <w:jc w:val="center"/>
              <w:rPr>
                <w:rFonts w:ascii="Arial Narrow" w:hAnsi="Arial Narrow"/>
                <w:iCs/>
                <w:sz w:val="18"/>
                <w:szCs w:val="18"/>
                <w:lang w:val="fr-FR"/>
              </w:rPr>
            </w:pPr>
            <w:r w:rsidRPr="00E413C9">
              <w:rPr>
                <w:rFonts w:ascii="Arial Narrow" w:hAnsi="Arial Narrow"/>
                <w:iCs/>
                <w:sz w:val="18"/>
                <w:szCs w:val="18"/>
              </w:rPr>
              <w:t>82/117 (70.1)</w:t>
            </w:r>
          </w:p>
        </w:tc>
        <w:tc>
          <w:tcPr>
            <w:tcW w:w="724" w:type="pct"/>
            <w:tcBorders>
              <w:top w:val="nil"/>
              <w:left w:val="single" w:sz="4" w:space="0" w:color="auto"/>
              <w:bottom w:val="nil"/>
              <w:right w:val="single" w:sz="4" w:space="0" w:color="auto"/>
            </w:tcBorders>
            <w:shd w:val="clear" w:color="auto" w:fill="auto"/>
          </w:tcPr>
          <w:p w14:paraId="339FE704" w14:textId="77777777" w:rsidR="00F55316" w:rsidRPr="00E413C9" w:rsidRDefault="00F55316" w:rsidP="009D6366">
            <w:pPr>
              <w:jc w:val="center"/>
              <w:rPr>
                <w:rFonts w:ascii="Arial Narrow" w:hAnsi="Arial Narrow"/>
                <w:b/>
                <w:bCs/>
                <w:iCs/>
                <w:sz w:val="18"/>
                <w:szCs w:val="18"/>
              </w:rPr>
            </w:pPr>
            <w:r w:rsidRPr="00E413C9">
              <w:rPr>
                <w:rFonts w:ascii="Arial Narrow" w:hAnsi="Arial Narrow"/>
                <w:b/>
                <w:bCs/>
                <w:iCs/>
                <w:sz w:val="18"/>
                <w:szCs w:val="18"/>
              </w:rPr>
              <w:t>0.67 (0.56, 0.81)</w:t>
            </w:r>
          </w:p>
        </w:tc>
        <w:tc>
          <w:tcPr>
            <w:tcW w:w="725" w:type="pct"/>
            <w:tcBorders>
              <w:top w:val="nil"/>
              <w:left w:val="single" w:sz="4" w:space="0" w:color="auto"/>
              <w:bottom w:val="nil"/>
              <w:right w:val="single" w:sz="4" w:space="0" w:color="auto"/>
            </w:tcBorders>
            <w:shd w:val="clear" w:color="auto" w:fill="auto"/>
            <w:vAlign w:val="center"/>
          </w:tcPr>
          <w:p w14:paraId="186E6676" w14:textId="77777777" w:rsidR="00F55316" w:rsidRPr="00E413C9" w:rsidRDefault="00F55316" w:rsidP="009D6366">
            <w:pPr>
              <w:jc w:val="center"/>
              <w:rPr>
                <w:rFonts w:ascii="Arial Narrow" w:hAnsi="Arial Narrow"/>
                <w:b/>
                <w:bCs/>
                <w:iCs/>
                <w:sz w:val="18"/>
                <w:szCs w:val="18"/>
              </w:rPr>
            </w:pPr>
            <w:r w:rsidRPr="00E413C9">
              <w:rPr>
                <w:rFonts w:ascii="Arial Narrow" w:hAnsi="Arial Narrow"/>
                <w:b/>
                <w:bCs/>
                <w:iCs/>
                <w:sz w:val="18"/>
                <w:szCs w:val="18"/>
              </w:rPr>
              <w:t>-0.23 (-0.34, -0.12)</w:t>
            </w:r>
          </w:p>
        </w:tc>
        <w:tc>
          <w:tcPr>
            <w:tcW w:w="724" w:type="pct"/>
            <w:tcBorders>
              <w:top w:val="nil"/>
              <w:left w:val="single" w:sz="4" w:space="0" w:color="auto"/>
              <w:bottom w:val="nil"/>
              <w:right w:val="single" w:sz="4" w:space="0" w:color="auto"/>
            </w:tcBorders>
            <w:shd w:val="clear" w:color="auto" w:fill="auto"/>
            <w:vAlign w:val="center"/>
          </w:tcPr>
          <w:p w14:paraId="5E5D86D2" w14:textId="77777777" w:rsidR="00F55316" w:rsidRPr="00E413C9" w:rsidRDefault="00F55316" w:rsidP="009D6366">
            <w:pPr>
              <w:jc w:val="center"/>
              <w:rPr>
                <w:rFonts w:ascii="Arial Narrow" w:hAnsi="Arial Narrow"/>
                <w:b/>
                <w:bCs/>
                <w:iCs/>
                <w:sz w:val="18"/>
                <w:szCs w:val="18"/>
              </w:rPr>
            </w:pPr>
            <w:r w:rsidRPr="00E413C9">
              <w:rPr>
                <w:rFonts w:ascii="Arial Narrow" w:hAnsi="Arial Narrow"/>
                <w:b/>
                <w:bCs/>
                <w:iCs/>
                <w:sz w:val="18"/>
                <w:szCs w:val="18"/>
              </w:rPr>
              <w:t>0.38 (0.23, 0.61)</w:t>
            </w:r>
          </w:p>
        </w:tc>
      </w:tr>
      <w:tr w:rsidR="00F55316" w:rsidRPr="00E413C9" w14:paraId="3D9ACAE6" w14:textId="77777777" w:rsidTr="008E59B0">
        <w:trPr>
          <w:trHeight w:val="170"/>
        </w:trPr>
        <w:tc>
          <w:tcPr>
            <w:tcW w:w="1492" w:type="pct"/>
            <w:shd w:val="clear" w:color="auto" w:fill="auto"/>
            <w:vAlign w:val="center"/>
          </w:tcPr>
          <w:p w14:paraId="2D4ED12B" w14:textId="77777777" w:rsidR="00F55316" w:rsidRPr="00E413C9" w:rsidRDefault="00F55316" w:rsidP="009D6366">
            <w:pPr>
              <w:ind w:left="112"/>
              <w:jc w:val="left"/>
              <w:rPr>
                <w:rFonts w:ascii="Arial Narrow" w:hAnsi="Arial Narrow"/>
                <w:iCs/>
                <w:sz w:val="18"/>
                <w:szCs w:val="18"/>
                <w:lang w:val="it-IT"/>
              </w:rPr>
            </w:pPr>
            <w:r w:rsidRPr="00E413C9">
              <w:rPr>
                <w:rFonts w:ascii="Arial Narrow" w:hAnsi="Arial Narrow"/>
                <w:iCs/>
                <w:sz w:val="18"/>
                <w:szCs w:val="18"/>
                <w:lang w:val="it-IT"/>
              </w:rPr>
              <w:t>MA, TNF-exp/IR: GEMINI 1, Motoya</w:t>
            </w:r>
          </w:p>
        </w:tc>
        <w:tc>
          <w:tcPr>
            <w:tcW w:w="667" w:type="pct"/>
            <w:shd w:val="clear" w:color="auto" w:fill="auto"/>
            <w:vAlign w:val="center"/>
          </w:tcPr>
          <w:p w14:paraId="43BB2A26" w14:textId="77777777" w:rsidR="00F55316" w:rsidRPr="00E413C9" w:rsidRDefault="00F55316" w:rsidP="009D6366">
            <w:pPr>
              <w:jc w:val="center"/>
              <w:rPr>
                <w:rFonts w:ascii="Arial Narrow" w:hAnsi="Arial Narrow"/>
                <w:iCs/>
                <w:sz w:val="18"/>
                <w:szCs w:val="18"/>
                <w:lang w:val="fr-FR"/>
              </w:rPr>
            </w:pPr>
            <w:r w:rsidRPr="00E413C9">
              <w:rPr>
                <w:rFonts w:ascii="Arial Narrow" w:hAnsi="Arial Narrow"/>
                <w:iCs/>
                <w:sz w:val="18"/>
                <w:szCs w:val="18"/>
              </w:rPr>
              <w:t>112/167 (67.1)</w:t>
            </w:r>
          </w:p>
        </w:tc>
        <w:tc>
          <w:tcPr>
            <w:tcW w:w="668" w:type="pct"/>
            <w:tcBorders>
              <w:right w:val="single" w:sz="4" w:space="0" w:color="auto"/>
            </w:tcBorders>
            <w:shd w:val="clear" w:color="auto" w:fill="auto"/>
            <w:vAlign w:val="center"/>
          </w:tcPr>
          <w:p w14:paraId="7E4CD13D" w14:textId="77777777" w:rsidR="00F55316" w:rsidRPr="00E413C9" w:rsidRDefault="00F55316" w:rsidP="009D6366">
            <w:pPr>
              <w:jc w:val="center"/>
              <w:rPr>
                <w:rFonts w:ascii="Arial Narrow" w:hAnsi="Arial Narrow"/>
                <w:iCs/>
                <w:sz w:val="18"/>
                <w:szCs w:val="18"/>
                <w:lang w:val="fr-FR"/>
              </w:rPr>
            </w:pPr>
            <w:r w:rsidRPr="00E413C9">
              <w:rPr>
                <w:rFonts w:ascii="Arial Narrow" w:hAnsi="Arial Narrow"/>
                <w:iCs/>
                <w:sz w:val="18"/>
                <w:szCs w:val="18"/>
              </w:rPr>
              <w:t>79/104 (76.0)</w:t>
            </w:r>
          </w:p>
        </w:tc>
        <w:tc>
          <w:tcPr>
            <w:tcW w:w="724" w:type="pct"/>
            <w:tcBorders>
              <w:top w:val="nil"/>
              <w:left w:val="single" w:sz="4" w:space="0" w:color="auto"/>
              <w:bottom w:val="nil"/>
              <w:right w:val="single" w:sz="4" w:space="0" w:color="auto"/>
            </w:tcBorders>
            <w:shd w:val="clear" w:color="auto" w:fill="auto"/>
            <w:vAlign w:val="center"/>
          </w:tcPr>
          <w:p w14:paraId="6403FE67" w14:textId="77777777" w:rsidR="00F55316" w:rsidRPr="00E413C9" w:rsidRDefault="00F55316" w:rsidP="009D6366">
            <w:pPr>
              <w:jc w:val="center"/>
              <w:rPr>
                <w:rFonts w:ascii="Arial Narrow" w:hAnsi="Arial Narrow"/>
                <w:b/>
                <w:bCs/>
                <w:iCs/>
                <w:sz w:val="18"/>
                <w:szCs w:val="18"/>
              </w:rPr>
            </w:pPr>
            <w:r w:rsidRPr="00E413C9">
              <w:rPr>
                <w:rFonts w:ascii="Arial Narrow" w:hAnsi="Arial Narrow"/>
                <w:iCs/>
                <w:sz w:val="18"/>
                <w:szCs w:val="18"/>
              </w:rPr>
              <w:t>0.88 (0.76, 1.03)</w:t>
            </w:r>
          </w:p>
        </w:tc>
        <w:tc>
          <w:tcPr>
            <w:tcW w:w="725" w:type="pct"/>
            <w:tcBorders>
              <w:top w:val="nil"/>
              <w:left w:val="single" w:sz="4" w:space="0" w:color="auto"/>
              <w:bottom w:val="nil"/>
              <w:right w:val="single" w:sz="4" w:space="0" w:color="auto"/>
            </w:tcBorders>
            <w:shd w:val="clear" w:color="auto" w:fill="auto"/>
            <w:vAlign w:val="center"/>
          </w:tcPr>
          <w:p w14:paraId="0843AF54" w14:textId="77777777" w:rsidR="00F55316" w:rsidRPr="00E413C9" w:rsidRDefault="00F55316" w:rsidP="009D6366">
            <w:pPr>
              <w:jc w:val="center"/>
              <w:rPr>
                <w:rFonts w:ascii="Arial Narrow" w:hAnsi="Arial Narrow"/>
                <w:iCs/>
                <w:sz w:val="18"/>
                <w:szCs w:val="18"/>
              </w:rPr>
            </w:pPr>
            <w:r w:rsidRPr="00E413C9">
              <w:rPr>
                <w:rFonts w:ascii="Arial Narrow" w:hAnsi="Arial Narrow"/>
                <w:iCs/>
                <w:sz w:val="18"/>
                <w:szCs w:val="18"/>
              </w:rPr>
              <w:t>-0.09 (-0.20, 0.02)</w:t>
            </w:r>
          </w:p>
        </w:tc>
        <w:tc>
          <w:tcPr>
            <w:tcW w:w="724" w:type="pct"/>
            <w:tcBorders>
              <w:top w:val="nil"/>
              <w:left w:val="single" w:sz="4" w:space="0" w:color="auto"/>
              <w:bottom w:val="nil"/>
              <w:right w:val="single" w:sz="4" w:space="0" w:color="auto"/>
            </w:tcBorders>
            <w:shd w:val="clear" w:color="auto" w:fill="auto"/>
            <w:vAlign w:val="center"/>
          </w:tcPr>
          <w:p w14:paraId="27A9F14C" w14:textId="77777777" w:rsidR="00F55316" w:rsidRPr="00E413C9" w:rsidRDefault="00F55316" w:rsidP="009D6366">
            <w:pPr>
              <w:jc w:val="center"/>
              <w:rPr>
                <w:rFonts w:ascii="Arial Narrow" w:hAnsi="Arial Narrow"/>
                <w:iCs/>
                <w:sz w:val="18"/>
                <w:szCs w:val="18"/>
              </w:rPr>
            </w:pPr>
            <w:r w:rsidRPr="00E413C9">
              <w:rPr>
                <w:rFonts w:ascii="Arial Narrow" w:hAnsi="Arial Narrow"/>
                <w:iCs/>
                <w:sz w:val="18"/>
                <w:szCs w:val="18"/>
              </w:rPr>
              <w:t>0.64 (0.37, 1.12)</w:t>
            </w:r>
          </w:p>
        </w:tc>
      </w:tr>
      <w:tr w:rsidR="00F55316" w:rsidRPr="00E413C9" w14:paraId="002BD0CE" w14:textId="77777777" w:rsidTr="008E59B0">
        <w:trPr>
          <w:trHeight w:val="170"/>
        </w:trPr>
        <w:tc>
          <w:tcPr>
            <w:tcW w:w="2827" w:type="pct"/>
            <w:gridSpan w:val="3"/>
            <w:tcBorders>
              <w:right w:val="single" w:sz="4" w:space="0" w:color="auto"/>
            </w:tcBorders>
            <w:shd w:val="clear" w:color="auto" w:fill="auto"/>
            <w:vAlign w:val="center"/>
          </w:tcPr>
          <w:p w14:paraId="7666AEAC" w14:textId="0980D1C2" w:rsidR="00F55316" w:rsidRPr="00E413C9" w:rsidRDefault="00F55316" w:rsidP="008C5730">
            <w:pPr>
              <w:jc w:val="left"/>
              <w:rPr>
                <w:rFonts w:ascii="Arial Narrow" w:hAnsi="Arial Narrow"/>
                <w:iCs/>
                <w:sz w:val="18"/>
                <w:szCs w:val="18"/>
              </w:rPr>
            </w:pPr>
            <w:r w:rsidRPr="00E413C9">
              <w:rPr>
                <w:rFonts w:ascii="Arial Narrow" w:hAnsi="Arial Narrow"/>
                <w:b/>
                <w:iCs/>
                <w:sz w:val="18"/>
                <w:szCs w:val="18"/>
              </w:rPr>
              <w:t>No</w:t>
            </w:r>
            <w:r w:rsidR="008C5730" w:rsidRPr="00E413C9">
              <w:rPr>
                <w:rFonts w:ascii="Arial Narrow" w:hAnsi="Arial Narrow"/>
                <w:b/>
                <w:iCs/>
                <w:sz w:val="18"/>
                <w:szCs w:val="18"/>
              </w:rPr>
              <w:t xml:space="preserve">t achieving </w:t>
            </w:r>
            <w:r w:rsidRPr="00E413C9">
              <w:rPr>
                <w:rFonts w:ascii="Arial Narrow" w:hAnsi="Arial Narrow"/>
                <w:b/>
                <w:iCs/>
                <w:sz w:val="18"/>
                <w:szCs w:val="18"/>
              </w:rPr>
              <w:t xml:space="preserve">clinical response: </w:t>
            </w:r>
            <w:r w:rsidRPr="00E413C9">
              <w:rPr>
                <w:rFonts w:ascii="Arial Narrow" w:hAnsi="Arial Narrow"/>
                <w:b/>
                <w:bCs/>
                <w:iCs/>
                <w:sz w:val="18"/>
                <w:szCs w:val="18"/>
              </w:rPr>
              <w:t>ADA 160mg -&gt; 80mg v PBO (Wk8)</w:t>
            </w:r>
          </w:p>
        </w:tc>
        <w:tc>
          <w:tcPr>
            <w:tcW w:w="724" w:type="pct"/>
            <w:tcBorders>
              <w:top w:val="nil"/>
              <w:left w:val="single" w:sz="4" w:space="0" w:color="auto"/>
              <w:bottom w:val="nil"/>
              <w:right w:val="single" w:sz="4" w:space="0" w:color="auto"/>
            </w:tcBorders>
            <w:shd w:val="clear" w:color="auto" w:fill="auto"/>
            <w:vAlign w:val="center"/>
          </w:tcPr>
          <w:p w14:paraId="5C47E382" w14:textId="77777777" w:rsidR="00F55316" w:rsidRPr="00E413C9" w:rsidRDefault="00F55316" w:rsidP="009D6366">
            <w:pPr>
              <w:jc w:val="center"/>
              <w:rPr>
                <w:rFonts w:ascii="Arial Narrow" w:hAnsi="Arial Narrow"/>
                <w:b/>
                <w:bCs/>
                <w:iCs/>
                <w:sz w:val="18"/>
                <w:szCs w:val="18"/>
              </w:rPr>
            </w:pPr>
          </w:p>
        </w:tc>
        <w:tc>
          <w:tcPr>
            <w:tcW w:w="725" w:type="pct"/>
            <w:tcBorders>
              <w:top w:val="nil"/>
              <w:left w:val="single" w:sz="4" w:space="0" w:color="auto"/>
              <w:bottom w:val="nil"/>
              <w:right w:val="single" w:sz="4" w:space="0" w:color="auto"/>
            </w:tcBorders>
            <w:shd w:val="clear" w:color="auto" w:fill="auto"/>
            <w:vAlign w:val="center"/>
          </w:tcPr>
          <w:p w14:paraId="4CEFE923" w14:textId="77777777" w:rsidR="00F55316" w:rsidRPr="00E413C9" w:rsidRDefault="00F55316" w:rsidP="009D6366">
            <w:pPr>
              <w:jc w:val="center"/>
              <w:rPr>
                <w:rFonts w:ascii="Arial Narrow" w:hAnsi="Arial Narrow"/>
                <w:b/>
                <w:bCs/>
                <w:iCs/>
                <w:sz w:val="18"/>
                <w:szCs w:val="18"/>
              </w:rPr>
            </w:pPr>
          </w:p>
        </w:tc>
        <w:tc>
          <w:tcPr>
            <w:tcW w:w="724" w:type="pct"/>
            <w:tcBorders>
              <w:top w:val="nil"/>
              <w:left w:val="single" w:sz="4" w:space="0" w:color="auto"/>
              <w:bottom w:val="nil"/>
              <w:right w:val="single" w:sz="4" w:space="0" w:color="auto"/>
            </w:tcBorders>
            <w:shd w:val="clear" w:color="auto" w:fill="auto"/>
            <w:vAlign w:val="center"/>
          </w:tcPr>
          <w:p w14:paraId="2ACFC7AC" w14:textId="77777777" w:rsidR="00F55316" w:rsidRPr="00E413C9" w:rsidRDefault="00F55316" w:rsidP="009D6366">
            <w:pPr>
              <w:jc w:val="center"/>
              <w:rPr>
                <w:rFonts w:ascii="Arial Narrow" w:hAnsi="Arial Narrow"/>
                <w:iCs/>
                <w:sz w:val="18"/>
                <w:szCs w:val="18"/>
              </w:rPr>
            </w:pPr>
          </w:p>
        </w:tc>
      </w:tr>
      <w:tr w:rsidR="00F55316" w:rsidRPr="00E413C9" w14:paraId="7AE3EA2C" w14:textId="77777777" w:rsidTr="008E59B0">
        <w:trPr>
          <w:trHeight w:val="170"/>
        </w:trPr>
        <w:tc>
          <w:tcPr>
            <w:tcW w:w="1492" w:type="pct"/>
            <w:shd w:val="clear" w:color="auto" w:fill="auto"/>
            <w:vAlign w:val="center"/>
          </w:tcPr>
          <w:p w14:paraId="2BF60E9B" w14:textId="77777777" w:rsidR="00F55316" w:rsidRPr="00E413C9" w:rsidRDefault="00F55316" w:rsidP="009D6366">
            <w:pPr>
              <w:ind w:left="112"/>
              <w:jc w:val="left"/>
              <w:rPr>
                <w:rFonts w:ascii="Arial Narrow" w:hAnsi="Arial Narrow"/>
                <w:iCs/>
                <w:sz w:val="18"/>
                <w:szCs w:val="18"/>
              </w:rPr>
            </w:pPr>
            <w:r w:rsidRPr="00E413C9">
              <w:rPr>
                <w:rFonts w:ascii="Arial Narrow" w:hAnsi="Arial Narrow"/>
                <w:iCs/>
                <w:sz w:val="18"/>
                <w:szCs w:val="18"/>
              </w:rPr>
              <w:t>MA, ITT: ULTRA 1/2, Suzuki</w:t>
            </w:r>
          </w:p>
        </w:tc>
        <w:tc>
          <w:tcPr>
            <w:tcW w:w="667" w:type="pct"/>
            <w:shd w:val="clear" w:color="auto" w:fill="auto"/>
            <w:vAlign w:val="center"/>
          </w:tcPr>
          <w:p w14:paraId="199B2AC0" w14:textId="77777777" w:rsidR="00F55316" w:rsidRPr="00E413C9" w:rsidRDefault="00F55316" w:rsidP="009D6366">
            <w:pPr>
              <w:jc w:val="center"/>
              <w:rPr>
                <w:rFonts w:ascii="Arial Narrow" w:hAnsi="Arial Narrow"/>
                <w:iCs/>
                <w:sz w:val="18"/>
                <w:szCs w:val="18"/>
                <w:lang w:val="fr-FR"/>
              </w:rPr>
            </w:pPr>
            <w:r w:rsidRPr="00E413C9">
              <w:rPr>
                <w:rFonts w:ascii="Arial Narrow" w:hAnsi="Arial Narrow"/>
                <w:iCs/>
                <w:sz w:val="18"/>
                <w:szCs w:val="18"/>
              </w:rPr>
              <w:t>227/468 (48.5)</w:t>
            </w:r>
          </w:p>
        </w:tc>
        <w:tc>
          <w:tcPr>
            <w:tcW w:w="668" w:type="pct"/>
            <w:tcBorders>
              <w:right w:val="single" w:sz="4" w:space="0" w:color="auto"/>
            </w:tcBorders>
            <w:shd w:val="clear" w:color="auto" w:fill="auto"/>
            <w:vAlign w:val="center"/>
          </w:tcPr>
          <w:p w14:paraId="70C3D2D3" w14:textId="77777777" w:rsidR="00F55316" w:rsidRPr="00E413C9" w:rsidRDefault="00F55316" w:rsidP="009D6366">
            <w:pPr>
              <w:jc w:val="center"/>
              <w:rPr>
                <w:rFonts w:ascii="Arial Narrow" w:hAnsi="Arial Narrow"/>
                <w:iCs/>
                <w:sz w:val="18"/>
                <w:szCs w:val="18"/>
                <w:lang w:val="fr-FR"/>
              </w:rPr>
            </w:pPr>
            <w:r w:rsidRPr="00E413C9">
              <w:rPr>
                <w:rFonts w:ascii="Arial Narrow" w:hAnsi="Arial Narrow"/>
                <w:iCs/>
                <w:sz w:val="18"/>
                <w:szCs w:val="18"/>
              </w:rPr>
              <w:t>295/472 (62.5)</w:t>
            </w:r>
          </w:p>
        </w:tc>
        <w:tc>
          <w:tcPr>
            <w:tcW w:w="724" w:type="pct"/>
            <w:tcBorders>
              <w:top w:val="nil"/>
              <w:left w:val="single" w:sz="4" w:space="0" w:color="auto"/>
              <w:bottom w:val="nil"/>
              <w:right w:val="single" w:sz="4" w:space="0" w:color="auto"/>
            </w:tcBorders>
            <w:shd w:val="clear" w:color="auto" w:fill="auto"/>
            <w:vAlign w:val="center"/>
          </w:tcPr>
          <w:p w14:paraId="237BE902" w14:textId="77777777" w:rsidR="00F55316" w:rsidRPr="00E413C9" w:rsidRDefault="00F55316" w:rsidP="009D6366">
            <w:pPr>
              <w:jc w:val="center"/>
              <w:rPr>
                <w:rFonts w:ascii="Arial Narrow" w:hAnsi="Arial Narrow"/>
                <w:b/>
                <w:bCs/>
                <w:iCs/>
                <w:sz w:val="18"/>
                <w:szCs w:val="18"/>
              </w:rPr>
            </w:pPr>
            <w:r w:rsidRPr="00E413C9">
              <w:rPr>
                <w:rFonts w:ascii="Arial Narrow" w:hAnsi="Arial Narrow"/>
                <w:b/>
                <w:bCs/>
                <w:iCs/>
                <w:sz w:val="18"/>
                <w:szCs w:val="18"/>
              </w:rPr>
              <w:t>0.78 (0.69, 0.87)</w:t>
            </w:r>
          </w:p>
        </w:tc>
        <w:tc>
          <w:tcPr>
            <w:tcW w:w="725" w:type="pct"/>
            <w:tcBorders>
              <w:top w:val="nil"/>
              <w:left w:val="single" w:sz="4" w:space="0" w:color="auto"/>
              <w:bottom w:val="nil"/>
              <w:right w:val="single" w:sz="4" w:space="0" w:color="auto"/>
            </w:tcBorders>
            <w:shd w:val="clear" w:color="auto" w:fill="auto"/>
            <w:vAlign w:val="center"/>
          </w:tcPr>
          <w:p w14:paraId="63A6AB0B" w14:textId="77777777" w:rsidR="00F55316" w:rsidRPr="00E413C9" w:rsidRDefault="00F55316" w:rsidP="009D6366">
            <w:pPr>
              <w:jc w:val="center"/>
              <w:rPr>
                <w:rFonts w:ascii="Arial Narrow" w:hAnsi="Arial Narrow"/>
                <w:b/>
                <w:bCs/>
                <w:iCs/>
                <w:sz w:val="18"/>
                <w:szCs w:val="18"/>
              </w:rPr>
            </w:pPr>
            <w:r w:rsidRPr="00E413C9">
              <w:rPr>
                <w:rFonts w:ascii="Arial Narrow" w:hAnsi="Arial Narrow"/>
                <w:b/>
                <w:bCs/>
                <w:iCs/>
                <w:sz w:val="18"/>
                <w:szCs w:val="18"/>
              </w:rPr>
              <w:t>-0.14 (-0.20, -0.08)</w:t>
            </w:r>
          </w:p>
        </w:tc>
        <w:tc>
          <w:tcPr>
            <w:tcW w:w="724" w:type="pct"/>
            <w:tcBorders>
              <w:top w:val="nil"/>
              <w:left w:val="single" w:sz="4" w:space="0" w:color="auto"/>
              <w:bottom w:val="nil"/>
              <w:right w:val="single" w:sz="4" w:space="0" w:color="auto"/>
            </w:tcBorders>
            <w:shd w:val="clear" w:color="auto" w:fill="auto"/>
            <w:vAlign w:val="center"/>
          </w:tcPr>
          <w:p w14:paraId="0BFCC37B" w14:textId="77777777" w:rsidR="00F55316" w:rsidRPr="00E413C9" w:rsidRDefault="00F55316" w:rsidP="009D6366">
            <w:pPr>
              <w:jc w:val="center"/>
              <w:rPr>
                <w:rFonts w:ascii="Arial Narrow" w:hAnsi="Arial Narrow"/>
                <w:b/>
                <w:bCs/>
                <w:iCs/>
                <w:sz w:val="18"/>
                <w:szCs w:val="18"/>
              </w:rPr>
            </w:pPr>
            <w:r w:rsidRPr="00E413C9">
              <w:rPr>
                <w:rFonts w:ascii="Arial Narrow" w:hAnsi="Arial Narrow"/>
                <w:b/>
                <w:bCs/>
                <w:iCs/>
                <w:sz w:val="18"/>
                <w:szCs w:val="18"/>
              </w:rPr>
              <w:t>0.57 (0.44, 0.73)</w:t>
            </w:r>
          </w:p>
        </w:tc>
      </w:tr>
      <w:tr w:rsidR="00F55316" w:rsidRPr="00E413C9" w14:paraId="5A94B1F6" w14:textId="77777777" w:rsidTr="008E59B0">
        <w:trPr>
          <w:trHeight w:val="170"/>
        </w:trPr>
        <w:tc>
          <w:tcPr>
            <w:tcW w:w="1492" w:type="pct"/>
            <w:shd w:val="clear" w:color="auto" w:fill="auto"/>
            <w:vAlign w:val="center"/>
          </w:tcPr>
          <w:p w14:paraId="149B856F" w14:textId="77777777" w:rsidR="00F55316" w:rsidRPr="00E413C9" w:rsidRDefault="00F55316" w:rsidP="009D6366">
            <w:pPr>
              <w:ind w:left="112"/>
              <w:jc w:val="left"/>
              <w:rPr>
                <w:rFonts w:ascii="Arial Narrow" w:hAnsi="Arial Narrow"/>
                <w:iCs/>
                <w:sz w:val="18"/>
                <w:szCs w:val="18"/>
                <w:lang w:val="it-IT"/>
              </w:rPr>
            </w:pPr>
            <w:r w:rsidRPr="00E413C9">
              <w:rPr>
                <w:rFonts w:ascii="Arial Narrow" w:hAnsi="Arial Narrow"/>
                <w:iCs/>
                <w:sz w:val="18"/>
                <w:szCs w:val="18"/>
                <w:lang w:val="it-IT"/>
              </w:rPr>
              <w:t>MA, TNF-naive: ULTRA 1/2, Suzuki</w:t>
            </w:r>
          </w:p>
        </w:tc>
        <w:tc>
          <w:tcPr>
            <w:tcW w:w="667" w:type="pct"/>
            <w:shd w:val="clear" w:color="auto" w:fill="auto"/>
            <w:vAlign w:val="center"/>
          </w:tcPr>
          <w:p w14:paraId="2D5AB915" w14:textId="77777777" w:rsidR="00F55316" w:rsidRPr="00E413C9" w:rsidRDefault="00F55316" w:rsidP="009D6366">
            <w:pPr>
              <w:jc w:val="center"/>
              <w:rPr>
                <w:rFonts w:ascii="Arial Narrow" w:hAnsi="Arial Narrow"/>
                <w:iCs/>
                <w:sz w:val="18"/>
                <w:szCs w:val="18"/>
                <w:lang w:val="fr-FR"/>
              </w:rPr>
            </w:pPr>
            <w:r w:rsidRPr="00E413C9">
              <w:rPr>
                <w:rFonts w:ascii="Arial Narrow" w:hAnsi="Arial Narrow"/>
                <w:iCs/>
                <w:sz w:val="18"/>
                <w:szCs w:val="18"/>
              </w:rPr>
              <w:t>165/370 (44.6)</w:t>
            </w:r>
          </w:p>
        </w:tc>
        <w:tc>
          <w:tcPr>
            <w:tcW w:w="668" w:type="pct"/>
            <w:tcBorders>
              <w:right w:val="single" w:sz="4" w:space="0" w:color="auto"/>
            </w:tcBorders>
            <w:shd w:val="clear" w:color="auto" w:fill="auto"/>
            <w:vAlign w:val="center"/>
          </w:tcPr>
          <w:p w14:paraId="0C7B3898" w14:textId="77777777" w:rsidR="00F55316" w:rsidRPr="00E413C9" w:rsidRDefault="00F55316" w:rsidP="009D6366">
            <w:pPr>
              <w:jc w:val="center"/>
              <w:rPr>
                <w:rFonts w:ascii="Arial Narrow" w:hAnsi="Arial Narrow"/>
                <w:iCs/>
                <w:sz w:val="18"/>
                <w:szCs w:val="18"/>
                <w:lang w:val="fr-FR"/>
              </w:rPr>
            </w:pPr>
            <w:r w:rsidRPr="00E413C9">
              <w:rPr>
                <w:rFonts w:ascii="Arial Narrow" w:hAnsi="Arial Narrow"/>
                <w:iCs/>
                <w:sz w:val="18"/>
                <w:szCs w:val="18"/>
              </w:rPr>
              <w:t>223/371 (60.1)</w:t>
            </w:r>
          </w:p>
        </w:tc>
        <w:tc>
          <w:tcPr>
            <w:tcW w:w="724" w:type="pct"/>
            <w:tcBorders>
              <w:top w:val="nil"/>
              <w:left w:val="single" w:sz="4" w:space="0" w:color="auto"/>
              <w:bottom w:val="nil"/>
              <w:right w:val="single" w:sz="4" w:space="0" w:color="auto"/>
            </w:tcBorders>
            <w:shd w:val="clear" w:color="auto" w:fill="auto"/>
          </w:tcPr>
          <w:p w14:paraId="6E36CA26" w14:textId="77777777" w:rsidR="00F55316" w:rsidRPr="00E413C9" w:rsidRDefault="00F55316" w:rsidP="009D6366">
            <w:pPr>
              <w:jc w:val="center"/>
              <w:rPr>
                <w:rFonts w:ascii="Arial Narrow" w:hAnsi="Arial Narrow"/>
                <w:b/>
                <w:bCs/>
                <w:iCs/>
                <w:sz w:val="18"/>
                <w:szCs w:val="18"/>
              </w:rPr>
            </w:pPr>
            <w:r w:rsidRPr="00E413C9">
              <w:rPr>
                <w:rFonts w:ascii="Arial Narrow" w:hAnsi="Arial Narrow"/>
                <w:b/>
                <w:bCs/>
                <w:iCs/>
                <w:sz w:val="18"/>
                <w:szCs w:val="18"/>
              </w:rPr>
              <w:t>0.74 (0.64, 0.85)</w:t>
            </w:r>
          </w:p>
        </w:tc>
        <w:tc>
          <w:tcPr>
            <w:tcW w:w="725" w:type="pct"/>
            <w:tcBorders>
              <w:top w:val="nil"/>
              <w:left w:val="single" w:sz="4" w:space="0" w:color="auto"/>
              <w:bottom w:val="nil"/>
              <w:right w:val="single" w:sz="4" w:space="0" w:color="auto"/>
            </w:tcBorders>
            <w:shd w:val="clear" w:color="auto" w:fill="auto"/>
            <w:vAlign w:val="center"/>
          </w:tcPr>
          <w:p w14:paraId="46F61714" w14:textId="77777777" w:rsidR="00F55316" w:rsidRPr="00E413C9" w:rsidRDefault="00F55316" w:rsidP="009D6366">
            <w:pPr>
              <w:jc w:val="center"/>
              <w:rPr>
                <w:rFonts w:ascii="Arial Narrow" w:hAnsi="Arial Narrow"/>
                <w:b/>
                <w:bCs/>
                <w:iCs/>
                <w:sz w:val="18"/>
                <w:szCs w:val="18"/>
              </w:rPr>
            </w:pPr>
            <w:r w:rsidRPr="00E413C9">
              <w:rPr>
                <w:rFonts w:ascii="Arial Narrow" w:hAnsi="Arial Narrow"/>
                <w:b/>
                <w:bCs/>
                <w:iCs/>
                <w:sz w:val="18"/>
                <w:szCs w:val="18"/>
              </w:rPr>
              <w:t>-0.16 (-0.23, -0.08)</w:t>
            </w:r>
          </w:p>
        </w:tc>
        <w:tc>
          <w:tcPr>
            <w:tcW w:w="724" w:type="pct"/>
            <w:tcBorders>
              <w:top w:val="nil"/>
              <w:left w:val="single" w:sz="4" w:space="0" w:color="auto"/>
              <w:bottom w:val="nil"/>
              <w:right w:val="single" w:sz="4" w:space="0" w:color="auto"/>
            </w:tcBorders>
            <w:shd w:val="clear" w:color="auto" w:fill="auto"/>
            <w:vAlign w:val="center"/>
          </w:tcPr>
          <w:p w14:paraId="69E03D18" w14:textId="77777777" w:rsidR="00F55316" w:rsidRPr="00E413C9" w:rsidRDefault="00F55316" w:rsidP="009D6366">
            <w:pPr>
              <w:jc w:val="center"/>
              <w:rPr>
                <w:rFonts w:ascii="Arial Narrow" w:hAnsi="Arial Narrow"/>
                <w:b/>
                <w:bCs/>
                <w:iCs/>
                <w:sz w:val="18"/>
                <w:szCs w:val="18"/>
              </w:rPr>
            </w:pPr>
            <w:r w:rsidRPr="00E413C9">
              <w:rPr>
                <w:rFonts w:ascii="Arial Narrow" w:hAnsi="Arial Narrow"/>
                <w:b/>
                <w:bCs/>
                <w:iCs/>
                <w:sz w:val="18"/>
                <w:szCs w:val="18"/>
              </w:rPr>
              <w:t>0.53 (0.40, 0.72)</w:t>
            </w:r>
          </w:p>
        </w:tc>
      </w:tr>
      <w:tr w:rsidR="00F55316" w:rsidRPr="00E413C9" w14:paraId="5A7DDD13" w14:textId="77777777" w:rsidTr="008E59B0">
        <w:trPr>
          <w:trHeight w:val="170"/>
        </w:trPr>
        <w:tc>
          <w:tcPr>
            <w:tcW w:w="1492" w:type="pct"/>
            <w:shd w:val="clear" w:color="auto" w:fill="auto"/>
            <w:vAlign w:val="center"/>
          </w:tcPr>
          <w:p w14:paraId="157C07F5" w14:textId="77777777" w:rsidR="00F55316" w:rsidRPr="00E413C9" w:rsidRDefault="00F55316" w:rsidP="009D6366">
            <w:pPr>
              <w:ind w:left="112"/>
              <w:jc w:val="left"/>
              <w:rPr>
                <w:rFonts w:ascii="Arial Narrow" w:hAnsi="Arial Narrow"/>
                <w:iCs/>
                <w:sz w:val="18"/>
                <w:szCs w:val="18"/>
              </w:rPr>
            </w:pPr>
            <w:r w:rsidRPr="00E413C9">
              <w:rPr>
                <w:rFonts w:ascii="Arial Narrow" w:hAnsi="Arial Narrow"/>
                <w:iCs/>
                <w:sz w:val="18"/>
                <w:szCs w:val="18"/>
              </w:rPr>
              <w:t>ULTRA 2, TNF-exp.</w:t>
            </w:r>
          </w:p>
        </w:tc>
        <w:tc>
          <w:tcPr>
            <w:tcW w:w="667" w:type="pct"/>
            <w:shd w:val="clear" w:color="auto" w:fill="auto"/>
            <w:vAlign w:val="center"/>
          </w:tcPr>
          <w:p w14:paraId="5249F075" w14:textId="77777777" w:rsidR="00F55316" w:rsidRPr="00E413C9" w:rsidRDefault="00F55316" w:rsidP="009D6366">
            <w:pPr>
              <w:jc w:val="center"/>
              <w:rPr>
                <w:rFonts w:ascii="Arial Narrow" w:hAnsi="Arial Narrow"/>
                <w:iCs/>
                <w:sz w:val="18"/>
                <w:szCs w:val="18"/>
                <w:lang w:val="fr-FR"/>
              </w:rPr>
            </w:pPr>
            <w:r w:rsidRPr="00E413C9">
              <w:rPr>
                <w:rFonts w:ascii="Arial Narrow" w:hAnsi="Arial Narrow"/>
                <w:iCs/>
                <w:sz w:val="18"/>
                <w:szCs w:val="18"/>
              </w:rPr>
              <w:t>62/98 (63.3)</w:t>
            </w:r>
          </w:p>
        </w:tc>
        <w:tc>
          <w:tcPr>
            <w:tcW w:w="668" w:type="pct"/>
            <w:tcBorders>
              <w:right w:val="single" w:sz="4" w:space="0" w:color="auto"/>
            </w:tcBorders>
            <w:shd w:val="clear" w:color="auto" w:fill="auto"/>
            <w:vAlign w:val="center"/>
          </w:tcPr>
          <w:p w14:paraId="799AAA04" w14:textId="77777777" w:rsidR="00F55316" w:rsidRPr="00E413C9" w:rsidRDefault="00F55316" w:rsidP="009D6366">
            <w:pPr>
              <w:jc w:val="center"/>
              <w:rPr>
                <w:rFonts w:ascii="Arial Narrow" w:hAnsi="Arial Narrow"/>
                <w:iCs/>
                <w:sz w:val="18"/>
                <w:szCs w:val="18"/>
                <w:lang w:val="fr-FR"/>
              </w:rPr>
            </w:pPr>
            <w:r w:rsidRPr="00E413C9">
              <w:rPr>
                <w:rFonts w:ascii="Arial Narrow" w:hAnsi="Arial Narrow"/>
                <w:iCs/>
                <w:sz w:val="18"/>
                <w:szCs w:val="18"/>
              </w:rPr>
              <w:t>72/101 (71.3)</w:t>
            </w:r>
          </w:p>
        </w:tc>
        <w:tc>
          <w:tcPr>
            <w:tcW w:w="724" w:type="pct"/>
            <w:tcBorders>
              <w:top w:val="nil"/>
              <w:left w:val="single" w:sz="4" w:space="0" w:color="auto"/>
              <w:bottom w:val="nil"/>
              <w:right w:val="single" w:sz="4" w:space="0" w:color="auto"/>
            </w:tcBorders>
            <w:shd w:val="clear" w:color="auto" w:fill="auto"/>
            <w:vAlign w:val="center"/>
          </w:tcPr>
          <w:p w14:paraId="3D7962C6" w14:textId="77777777" w:rsidR="00F55316" w:rsidRPr="00E413C9" w:rsidRDefault="00F55316" w:rsidP="009D6366">
            <w:pPr>
              <w:jc w:val="center"/>
              <w:rPr>
                <w:rFonts w:ascii="Arial Narrow" w:hAnsi="Arial Narrow"/>
                <w:b/>
                <w:bCs/>
                <w:iCs/>
                <w:sz w:val="18"/>
                <w:szCs w:val="18"/>
              </w:rPr>
            </w:pPr>
            <w:r w:rsidRPr="00E413C9">
              <w:rPr>
                <w:rFonts w:ascii="Arial Narrow" w:hAnsi="Arial Narrow"/>
                <w:iCs/>
                <w:sz w:val="18"/>
                <w:szCs w:val="18"/>
              </w:rPr>
              <w:t>0.89 (0.73, 1.08)</w:t>
            </w:r>
          </w:p>
        </w:tc>
        <w:tc>
          <w:tcPr>
            <w:tcW w:w="725" w:type="pct"/>
            <w:tcBorders>
              <w:top w:val="nil"/>
              <w:left w:val="single" w:sz="4" w:space="0" w:color="auto"/>
              <w:bottom w:val="nil"/>
              <w:right w:val="single" w:sz="4" w:space="0" w:color="auto"/>
            </w:tcBorders>
            <w:shd w:val="clear" w:color="auto" w:fill="auto"/>
            <w:vAlign w:val="center"/>
          </w:tcPr>
          <w:p w14:paraId="74CF2190" w14:textId="77777777" w:rsidR="00F55316" w:rsidRPr="00E413C9" w:rsidRDefault="00F55316" w:rsidP="009D6366">
            <w:pPr>
              <w:jc w:val="center"/>
              <w:rPr>
                <w:rFonts w:ascii="Arial Narrow" w:hAnsi="Arial Narrow"/>
                <w:iCs/>
                <w:sz w:val="18"/>
                <w:szCs w:val="18"/>
              </w:rPr>
            </w:pPr>
            <w:r w:rsidRPr="00E413C9">
              <w:rPr>
                <w:rFonts w:ascii="Arial Narrow" w:hAnsi="Arial Narrow"/>
                <w:iCs/>
                <w:sz w:val="18"/>
                <w:szCs w:val="18"/>
              </w:rPr>
              <w:t>-0.08 (-0.21, 0.05)</w:t>
            </w:r>
          </w:p>
        </w:tc>
        <w:tc>
          <w:tcPr>
            <w:tcW w:w="724" w:type="pct"/>
            <w:tcBorders>
              <w:top w:val="nil"/>
              <w:left w:val="single" w:sz="4" w:space="0" w:color="auto"/>
              <w:bottom w:val="nil"/>
              <w:right w:val="single" w:sz="4" w:space="0" w:color="auto"/>
            </w:tcBorders>
            <w:shd w:val="clear" w:color="auto" w:fill="auto"/>
            <w:vAlign w:val="center"/>
          </w:tcPr>
          <w:p w14:paraId="49479722" w14:textId="77777777" w:rsidR="00F55316" w:rsidRPr="00E413C9" w:rsidRDefault="00F55316" w:rsidP="009D6366">
            <w:pPr>
              <w:jc w:val="center"/>
              <w:rPr>
                <w:rFonts w:ascii="Arial Narrow" w:hAnsi="Arial Narrow"/>
                <w:iCs/>
                <w:sz w:val="18"/>
                <w:szCs w:val="18"/>
              </w:rPr>
            </w:pPr>
            <w:r w:rsidRPr="00E413C9">
              <w:rPr>
                <w:rFonts w:ascii="Arial Narrow" w:hAnsi="Arial Narrow"/>
                <w:iCs/>
                <w:sz w:val="18"/>
                <w:szCs w:val="18"/>
              </w:rPr>
              <w:t>0.69 (0.38, 1.26)</w:t>
            </w:r>
          </w:p>
        </w:tc>
      </w:tr>
      <w:tr w:rsidR="00F55316" w:rsidRPr="00E413C9" w14:paraId="63804F88" w14:textId="77777777" w:rsidTr="008E59B0">
        <w:trPr>
          <w:trHeight w:val="170"/>
        </w:trPr>
        <w:tc>
          <w:tcPr>
            <w:tcW w:w="2827" w:type="pct"/>
            <w:gridSpan w:val="3"/>
            <w:tcBorders>
              <w:right w:val="single" w:sz="4" w:space="0" w:color="auto"/>
            </w:tcBorders>
            <w:shd w:val="clear" w:color="auto" w:fill="auto"/>
            <w:vAlign w:val="center"/>
          </w:tcPr>
          <w:p w14:paraId="2997070F" w14:textId="52A222EE" w:rsidR="00F55316" w:rsidRPr="00E413C9" w:rsidRDefault="00F55316" w:rsidP="008C5730">
            <w:pPr>
              <w:jc w:val="right"/>
              <w:rPr>
                <w:rFonts w:ascii="Arial Narrow" w:hAnsi="Arial Narrow"/>
                <w:b/>
                <w:bCs/>
                <w:iCs/>
                <w:sz w:val="18"/>
                <w:szCs w:val="18"/>
                <w:lang w:val="pt-PT"/>
              </w:rPr>
            </w:pPr>
            <w:r w:rsidRPr="00E413C9">
              <w:rPr>
                <w:rFonts w:ascii="Arial Narrow" w:hAnsi="Arial Narrow"/>
                <w:b/>
                <w:bCs/>
                <w:iCs/>
                <w:sz w:val="18"/>
                <w:szCs w:val="18"/>
                <w:lang w:val="pt-PT"/>
              </w:rPr>
              <w:t xml:space="preserve">Indirect comparisons: </w:t>
            </w:r>
            <w:r w:rsidR="008C5730" w:rsidRPr="00E413C9">
              <w:rPr>
                <w:rFonts w:ascii="Arial Narrow" w:hAnsi="Arial Narrow"/>
                <w:b/>
                <w:bCs/>
                <w:iCs/>
                <w:sz w:val="18"/>
                <w:szCs w:val="18"/>
                <w:lang w:val="pt-PT"/>
              </w:rPr>
              <w:t>clinical response</w:t>
            </w:r>
          </w:p>
        </w:tc>
        <w:tc>
          <w:tcPr>
            <w:tcW w:w="724" w:type="pct"/>
            <w:tcBorders>
              <w:top w:val="nil"/>
              <w:left w:val="single" w:sz="4" w:space="0" w:color="auto"/>
              <w:bottom w:val="nil"/>
              <w:right w:val="single" w:sz="4" w:space="0" w:color="auto"/>
            </w:tcBorders>
            <w:shd w:val="clear" w:color="auto" w:fill="auto"/>
            <w:vAlign w:val="center"/>
          </w:tcPr>
          <w:p w14:paraId="21F6862B" w14:textId="77777777" w:rsidR="00F55316" w:rsidRPr="00E413C9" w:rsidRDefault="00F55316" w:rsidP="009D6366">
            <w:pPr>
              <w:jc w:val="center"/>
              <w:rPr>
                <w:rFonts w:ascii="Arial Narrow" w:hAnsi="Arial Narrow"/>
                <w:iCs/>
                <w:sz w:val="18"/>
                <w:szCs w:val="18"/>
              </w:rPr>
            </w:pPr>
          </w:p>
        </w:tc>
        <w:tc>
          <w:tcPr>
            <w:tcW w:w="725" w:type="pct"/>
            <w:tcBorders>
              <w:top w:val="nil"/>
              <w:left w:val="single" w:sz="4" w:space="0" w:color="auto"/>
              <w:bottom w:val="nil"/>
              <w:right w:val="single" w:sz="4" w:space="0" w:color="auto"/>
            </w:tcBorders>
            <w:shd w:val="clear" w:color="auto" w:fill="auto"/>
            <w:vAlign w:val="center"/>
          </w:tcPr>
          <w:p w14:paraId="0985F08C" w14:textId="77777777" w:rsidR="00F55316" w:rsidRPr="00E413C9" w:rsidRDefault="00F55316" w:rsidP="009D6366">
            <w:pPr>
              <w:jc w:val="center"/>
              <w:rPr>
                <w:rFonts w:ascii="Arial Narrow" w:hAnsi="Arial Narrow"/>
                <w:iCs/>
                <w:sz w:val="18"/>
                <w:szCs w:val="18"/>
              </w:rPr>
            </w:pPr>
          </w:p>
        </w:tc>
        <w:tc>
          <w:tcPr>
            <w:tcW w:w="724" w:type="pct"/>
            <w:tcBorders>
              <w:top w:val="nil"/>
              <w:left w:val="single" w:sz="4" w:space="0" w:color="auto"/>
              <w:bottom w:val="nil"/>
              <w:right w:val="single" w:sz="4" w:space="0" w:color="auto"/>
            </w:tcBorders>
            <w:shd w:val="clear" w:color="auto" w:fill="auto"/>
            <w:vAlign w:val="center"/>
          </w:tcPr>
          <w:p w14:paraId="7269E4ED" w14:textId="77777777" w:rsidR="00F55316" w:rsidRPr="00E413C9" w:rsidRDefault="00F55316" w:rsidP="009D6366">
            <w:pPr>
              <w:jc w:val="center"/>
              <w:rPr>
                <w:rFonts w:ascii="Arial Narrow" w:hAnsi="Arial Narrow"/>
                <w:iCs/>
                <w:sz w:val="18"/>
                <w:szCs w:val="18"/>
                <w:lang w:val="pt-PT"/>
              </w:rPr>
            </w:pPr>
          </w:p>
        </w:tc>
      </w:tr>
      <w:tr w:rsidR="00F55316" w:rsidRPr="00E413C9" w14:paraId="43E15AF9" w14:textId="77777777" w:rsidTr="008E59B0">
        <w:trPr>
          <w:trHeight w:val="170"/>
        </w:trPr>
        <w:tc>
          <w:tcPr>
            <w:tcW w:w="2827" w:type="pct"/>
            <w:gridSpan w:val="3"/>
            <w:tcBorders>
              <w:right w:val="single" w:sz="4" w:space="0" w:color="auto"/>
            </w:tcBorders>
            <w:shd w:val="clear" w:color="auto" w:fill="auto"/>
            <w:vAlign w:val="center"/>
          </w:tcPr>
          <w:p w14:paraId="4C7802ED" w14:textId="77777777" w:rsidR="00F55316" w:rsidRPr="00E413C9" w:rsidRDefault="00F55316" w:rsidP="009D6366">
            <w:pPr>
              <w:jc w:val="right"/>
              <w:rPr>
                <w:rFonts w:ascii="Arial Narrow" w:hAnsi="Arial Narrow"/>
                <w:iCs/>
                <w:sz w:val="18"/>
                <w:szCs w:val="18"/>
                <w:lang w:val="it-IT"/>
              </w:rPr>
            </w:pPr>
            <w:r w:rsidRPr="00E413C9">
              <w:rPr>
                <w:rFonts w:ascii="Arial Narrow" w:hAnsi="Arial Narrow"/>
                <w:iCs/>
                <w:sz w:val="18"/>
                <w:szCs w:val="18"/>
                <w:lang w:val="it-IT"/>
              </w:rPr>
              <w:t>UST (UNIFI) v VZD (MA), ITT</w:t>
            </w:r>
          </w:p>
        </w:tc>
        <w:tc>
          <w:tcPr>
            <w:tcW w:w="724" w:type="pct"/>
            <w:tcBorders>
              <w:top w:val="nil"/>
              <w:left w:val="single" w:sz="4" w:space="0" w:color="auto"/>
              <w:bottom w:val="nil"/>
              <w:right w:val="single" w:sz="4" w:space="0" w:color="auto"/>
            </w:tcBorders>
            <w:shd w:val="clear" w:color="auto" w:fill="auto"/>
            <w:vAlign w:val="center"/>
          </w:tcPr>
          <w:p w14:paraId="331514DE" w14:textId="77777777" w:rsidR="00F55316" w:rsidRPr="00E413C9" w:rsidRDefault="00F55316" w:rsidP="009D6366">
            <w:pPr>
              <w:jc w:val="center"/>
              <w:rPr>
                <w:rFonts w:ascii="Arial Narrow" w:hAnsi="Arial Narrow"/>
                <w:iCs/>
                <w:sz w:val="18"/>
                <w:szCs w:val="18"/>
              </w:rPr>
            </w:pPr>
            <w:r w:rsidRPr="00E413C9">
              <w:rPr>
                <w:rFonts w:ascii="Arial Narrow" w:hAnsi="Arial Narrow"/>
                <w:iCs/>
                <w:sz w:val="18"/>
                <w:szCs w:val="18"/>
              </w:rPr>
              <w:t>1.31 (0.83, 2.06)</w:t>
            </w:r>
          </w:p>
        </w:tc>
        <w:tc>
          <w:tcPr>
            <w:tcW w:w="725" w:type="pct"/>
            <w:tcBorders>
              <w:top w:val="nil"/>
              <w:left w:val="single" w:sz="4" w:space="0" w:color="auto"/>
              <w:bottom w:val="nil"/>
              <w:right w:val="single" w:sz="4" w:space="0" w:color="auto"/>
            </w:tcBorders>
            <w:shd w:val="clear" w:color="auto" w:fill="auto"/>
            <w:vAlign w:val="center"/>
          </w:tcPr>
          <w:p w14:paraId="4ACE4929" w14:textId="77777777" w:rsidR="00F55316" w:rsidRPr="00E413C9" w:rsidRDefault="00F55316" w:rsidP="009D6366">
            <w:pPr>
              <w:jc w:val="center"/>
              <w:rPr>
                <w:rFonts w:ascii="Arial Narrow" w:hAnsi="Arial Narrow"/>
                <w:iCs/>
                <w:sz w:val="18"/>
                <w:szCs w:val="18"/>
              </w:rPr>
            </w:pPr>
            <w:r w:rsidRPr="00E413C9">
              <w:rPr>
                <w:rFonts w:ascii="Arial Narrow" w:hAnsi="Arial Narrow"/>
                <w:iCs/>
                <w:sz w:val="18"/>
                <w:szCs w:val="18"/>
              </w:rPr>
              <w:t>0.15 (-0.01, 0.31)</w:t>
            </w:r>
          </w:p>
        </w:tc>
        <w:tc>
          <w:tcPr>
            <w:tcW w:w="724" w:type="pct"/>
            <w:tcBorders>
              <w:top w:val="nil"/>
              <w:left w:val="single" w:sz="4" w:space="0" w:color="auto"/>
              <w:bottom w:val="nil"/>
              <w:right w:val="single" w:sz="4" w:space="0" w:color="auto"/>
            </w:tcBorders>
            <w:shd w:val="clear" w:color="auto" w:fill="auto"/>
            <w:vAlign w:val="center"/>
          </w:tcPr>
          <w:p w14:paraId="66D992CB" w14:textId="77777777" w:rsidR="00F55316" w:rsidRPr="00E413C9" w:rsidRDefault="00F55316" w:rsidP="009D6366">
            <w:pPr>
              <w:jc w:val="center"/>
              <w:rPr>
                <w:rFonts w:ascii="Arial Narrow" w:hAnsi="Arial Narrow"/>
                <w:iCs/>
                <w:sz w:val="18"/>
                <w:szCs w:val="18"/>
                <w:lang w:val="pt-PT"/>
              </w:rPr>
            </w:pPr>
            <w:r w:rsidRPr="00E413C9">
              <w:rPr>
                <w:rFonts w:ascii="Arial Narrow" w:hAnsi="Arial Narrow"/>
                <w:iCs/>
                <w:sz w:val="18"/>
                <w:szCs w:val="18"/>
                <w:lang w:val="pt-PT"/>
              </w:rPr>
              <w:t>1.86 (0.90, 3.86)</w:t>
            </w:r>
          </w:p>
        </w:tc>
      </w:tr>
      <w:tr w:rsidR="00F55316" w:rsidRPr="00E413C9" w14:paraId="561084A6" w14:textId="77777777" w:rsidTr="008E59B0">
        <w:trPr>
          <w:trHeight w:val="170"/>
        </w:trPr>
        <w:tc>
          <w:tcPr>
            <w:tcW w:w="2827" w:type="pct"/>
            <w:gridSpan w:val="3"/>
            <w:tcBorders>
              <w:right w:val="single" w:sz="4" w:space="0" w:color="auto"/>
            </w:tcBorders>
            <w:shd w:val="clear" w:color="auto" w:fill="auto"/>
            <w:vAlign w:val="center"/>
          </w:tcPr>
          <w:p w14:paraId="376BEB82" w14:textId="77777777" w:rsidR="00F55316" w:rsidRPr="00E413C9" w:rsidRDefault="00F55316" w:rsidP="009D6366">
            <w:pPr>
              <w:jc w:val="right"/>
              <w:rPr>
                <w:rFonts w:ascii="Arial Narrow" w:hAnsi="Arial Narrow"/>
                <w:iCs/>
                <w:sz w:val="18"/>
                <w:szCs w:val="18"/>
                <w:lang w:val="it-IT"/>
              </w:rPr>
            </w:pPr>
            <w:r w:rsidRPr="00E413C9">
              <w:rPr>
                <w:rFonts w:ascii="Arial Narrow" w:hAnsi="Arial Narrow"/>
                <w:iCs/>
                <w:sz w:val="18"/>
                <w:szCs w:val="18"/>
                <w:lang w:val="it-IT"/>
              </w:rPr>
              <w:t>UST (UNIFI) v ADA (MA), ITT</w:t>
            </w:r>
          </w:p>
        </w:tc>
        <w:tc>
          <w:tcPr>
            <w:tcW w:w="724" w:type="pct"/>
            <w:tcBorders>
              <w:top w:val="nil"/>
              <w:left w:val="single" w:sz="4" w:space="0" w:color="auto"/>
              <w:bottom w:val="nil"/>
              <w:right w:val="single" w:sz="4" w:space="0" w:color="auto"/>
            </w:tcBorders>
            <w:shd w:val="clear" w:color="auto" w:fill="auto"/>
            <w:vAlign w:val="center"/>
          </w:tcPr>
          <w:p w14:paraId="4236A707" w14:textId="77777777" w:rsidR="00F55316" w:rsidRPr="00E413C9" w:rsidRDefault="00F55316" w:rsidP="009D6366">
            <w:pPr>
              <w:jc w:val="center"/>
              <w:rPr>
                <w:rFonts w:ascii="Arial Narrow" w:hAnsi="Arial Narrow"/>
                <w:b/>
                <w:bCs/>
                <w:iCs/>
                <w:sz w:val="18"/>
                <w:szCs w:val="18"/>
              </w:rPr>
            </w:pPr>
            <w:r w:rsidRPr="00E413C9">
              <w:rPr>
                <w:rFonts w:ascii="Arial Narrow" w:hAnsi="Arial Narrow"/>
                <w:b/>
                <w:bCs/>
                <w:iCs/>
                <w:sz w:val="18"/>
                <w:szCs w:val="18"/>
              </w:rPr>
              <w:t>1.45 (1.15, 1.83)</w:t>
            </w:r>
          </w:p>
        </w:tc>
        <w:tc>
          <w:tcPr>
            <w:tcW w:w="725" w:type="pct"/>
            <w:tcBorders>
              <w:top w:val="nil"/>
              <w:left w:val="single" w:sz="4" w:space="0" w:color="auto"/>
              <w:bottom w:val="nil"/>
              <w:right w:val="single" w:sz="4" w:space="0" w:color="auto"/>
            </w:tcBorders>
            <w:shd w:val="clear" w:color="auto" w:fill="auto"/>
            <w:vAlign w:val="center"/>
          </w:tcPr>
          <w:p w14:paraId="45B2985A" w14:textId="77777777" w:rsidR="00F55316" w:rsidRPr="00E413C9" w:rsidRDefault="00F55316" w:rsidP="009D6366">
            <w:pPr>
              <w:jc w:val="center"/>
              <w:rPr>
                <w:rFonts w:ascii="Arial Narrow" w:hAnsi="Arial Narrow"/>
                <w:b/>
                <w:bCs/>
                <w:iCs/>
                <w:sz w:val="18"/>
                <w:szCs w:val="18"/>
              </w:rPr>
            </w:pPr>
            <w:r w:rsidRPr="00E413C9">
              <w:rPr>
                <w:rFonts w:ascii="Arial Narrow" w:hAnsi="Arial Narrow"/>
                <w:b/>
                <w:bCs/>
                <w:iCs/>
                <w:sz w:val="18"/>
                <w:szCs w:val="18"/>
              </w:rPr>
              <w:t>0.16 (0.06, 0.26)</w:t>
            </w:r>
          </w:p>
        </w:tc>
        <w:tc>
          <w:tcPr>
            <w:tcW w:w="724" w:type="pct"/>
            <w:tcBorders>
              <w:top w:val="nil"/>
              <w:left w:val="single" w:sz="4" w:space="0" w:color="auto"/>
              <w:bottom w:val="nil"/>
              <w:right w:val="single" w:sz="4" w:space="0" w:color="auto"/>
            </w:tcBorders>
            <w:shd w:val="clear" w:color="auto" w:fill="auto"/>
          </w:tcPr>
          <w:p w14:paraId="6F8B823E" w14:textId="77777777" w:rsidR="00F55316" w:rsidRPr="00E413C9" w:rsidRDefault="00F55316" w:rsidP="009D6366">
            <w:pPr>
              <w:jc w:val="center"/>
              <w:rPr>
                <w:rFonts w:ascii="Arial Narrow" w:hAnsi="Arial Narrow"/>
                <w:iCs/>
                <w:sz w:val="18"/>
                <w:szCs w:val="18"/>
                <w:lang w:val="pt-PT"/>
              </w:rPr>
            </w:pPr>
            <w:r w:rsidRPr="00E413C9">
              <w:rPr>
                <w:rFonts w:ascii="Arial Narrow" w:hAnsi="Arial Narrow"/>
                <w:b/>
                <w:bCs/>
                <w:iCs/>
                <w:sz w:val="18"/>
                <w:szCs w:val="18"/>
                <w:lang w:val="pt-PT"/>
              </w:rPr>
              <w:t>2.00 (1.32, 3.03</w:t>
            </w:r>
            <w:r w:rsidRPr="00E413C9">
              <w:rPr>
                <w:rFonts w:ascii="Arial Narrow" w:hAnsi="Arial Narrow"/>
                <w:iCs/>
                <w:sz w:val="18"/>
                <w:szCs w:val="18"/>
                <w:lang w:val="pt-PT"/>
              </w:rPr>
              <w:t>)</w:t>
            </w:r>
          </w:p>
        </w:tc>
      </w:tr>
      <w:tr w:rsidR="00F55316" w:rsidRPr="00E413C9" w14:paraId="6166D908" w14:textId="77777777" w:rsidTr="008E59B0">
        <w:trPr>
          <w:trHeight w:val="170"/>
        </w:trPr>
        <w:tc>
          <w:tcPr>
            <w:tcW w:w="2827" w:type="pct"/>
            <w:gridSpan w:val="3"/>
            <w:tcBorders>
              <w:right w:val="single" w:sz="4" w:space="0" w:color="auto"/>
            </w:tcBorders>
            <w:shd w:val="clear" w:color="auto" w:fill="auto"/>
            <w:vAlign w:val="center"/>
          </w:tcPr>
          <w:p w14:paraId="52BDC585" w14:textId="77777777" w:rsidR="00F55316" w:rsidRPr="00E413C9" w:rsidRDefault="00F55316" w:rsidP="009D6366">
            <w:pPr>
              <w:jc w:val="right"/>
              <w:rPr>
                <w:rFonts w:ascii="Arial Narrow" w:hAnsi="Arial Narrow"/>
                <w:iCs/>
                <w:sz w:val="18"/>
                <w:szCs w:val="18"/>
              </w:rPr>
            </w:pPr>
            <w:r w:rsidRPr="00E413C9">
              <w:rPr>
                <w:rFonts w:ascii="Arial Narrow" w:hAnsi="Arial Narrow"/>
                <w:iCs/>
                <w:sz w:val="18"/>
                <w:szCs w:val="18"/>
                <w:lang w:val="it-IT"/>
              </w:rPr>
              <w:t>UST (UNIFI) v VZD (MA)</w:t>
            </w:r>
            <w:r w:rsidRPr="00E413C9">
              <w:rPr>
                <w:rFonts w:ascii="Arial Narrow" w:hAnsi="Arial Narrow"/>
                <w:iCs/>
                <w:sz w:val="18"/>
                <w:szCs w:val="18"/>
                <w:lang w:val="pt-PT"/>
              </w:rPr>
              <w:t xml:space="preserve">, </w:t>
            </w:r>
            <w:r w:rsidRPr="00E413C9">
              <w:rPr>
                <w:rFonts w:ascii="Arial Narrow" w:hAnsi="Arial Narrow"/>
                <w:iCs/>
                <w:sz w:val="18"/>
                <w:szCs w:val="18"/>
                <w:lang w:val="fr-FR"/>
              </w:rPr>
              <w:t>DMARD-IR/TNF-naive</w:t>
            </w:r>
          </w:p>
        </w:tc>
        <w:tc>
          <w:tcPr>
            <w:tcW w:w="724" w:type="pct"/>
            <w:tcBorders>
              <w:top w:val="nil"/>
              <w:left w:val="single" w:sz="4" w:space="0" w:color="auto"/>
              <w:bottom w:val="nil"/>
              <w:right w:val="single" w:sz="4" w:space="0" w:color="auto"/>
            </w:tcBorders>
            <w:shd w:val="clear" w:color="auto" w:fill="auto"/>
            <w:vAlign w:val="center"/>
          </w:tcPr>
          <w:p w14:paraId="554F6AC3" w14:textId="77777777" w:rsidR="00F55316" w:rsidRPr="00E413C9" w:rsidRDefault="00F55316" w:rsidP="009D6366">
            <w:pPr>
              <w:jc w:val="center"/>
              <w:rPr>
                <w:rFonts w:ascii="Arial Narrow" w:hAnsi="Arial Narrow"/>
                <w:iCs/>
                <w:sz w:val="18"/>
                <w:szCs w:val="18"/>
              </w:rPr>
            </w:pPr>
            <w:r w:rsidRPr="00E413C9">
              <w:rPr>
                <w:rFonts w:ascii="Arial Narrow" w:hAnsi="Arial Narrow"/>
                <w:iCs/>
                <w:sz w:val="18"/>
                <w:szCs w:val="18"/>
              </w:rPr>
              <w:t>1.08 (0.72, 1.61)</w:t>
            </w:r>
          </w:p>
        </w:tc>
        <w:tc>
          <w:tcPr>
            <w:tcW w:w="725" w:type="pct"/>
            <w:tcBorders>
              <w:top w:val="nil"/>
              <w:left w:val="single" w:sz="4" w:space="0" w:color="auto"/>
              <w:bottom w:val="nil"/>
              <w:right w:val="single" w:sz="4" w:space="0" w:color="auto"/>
            </w:tcBorders>
            <w:shd w:val="clear" w:color="auto" w:fill="auto"/>
            <w:vAlign w:val="center"/>
          </w:tcPr>
          <w:p w14:paraId="62BFA6CF" w14:textId="77777777" w:rsidR="00F55316" w:rsidRPr="00E413C9" w:rsidRDefault="00F55316" w:rsidP="009D6366">
            <w:pPr>
              <w:jc w:val="center"/>
              <w:rPr>
                <w:rFonts w:ascii="Arial Narrow" w:hAnsi="Arial Narrow"/>
                <w:iCs/>
                <w:sz w:val="18"/>
                <w:szCs w:val="18"/>
              </w:rPr>
            </w:pPr>
            <w:r w:rsidRPr="00E413C9">
              <w:rPr>
                <w:rFonts w:ascii="Arial Narrow" w:hAnsi="Arial Narrow"/>
                <w:iCs/>
                <w:sz w:val="18"/>
                <w:szCs w:val="18"/>
              </w:rPr>
              <w:t>0.08 (-0.07, 0.23)</w:t>
            </w:r>
          </w:p>
        </w:tc>
        <w:tc>
          <w:tcPr>
            <w:tcW w:w="724" w:type="pct"/>
            <w:tcBorders>
              <w:top w:val="nil"/>
              <w:left w:val="single" w:sz="4" w:space="0" w:color="auto"/>
              <w:bottom w:val="nil"/>
              <w:right w:val="single" w:sz="4" w:space="0" w:color="auto"/>
            </w:tcBorders>
            <w:shd w:val="clear" w:color="auto" w:fill="auto"/>
          </w:tcPr>
          <w:p w14:paraId="6D6F4995" w14:textId="77777777" w:rsidR="00F55316" w:rsidRPr="00E413C9" w:rsidRDefault="00F55316" w:rsidP="009D6366">
            <w:pPr>
              <w:jc w:val="center"/>
              <w:rPr>
                <w:rFonts w:ascii="Arial Narrow" w:hAnsi="Arial Narrow"/>
                <w:iCs/>
                <w:sz w:val="18"/>
                <w:szCs w:val="18"/>
                <w:lang w:val="pt-PT"/>
              </w:rPr>
            </w:pPr>
            <w:r w:rsidRPr="00E413C9">
              <w:rPr>
                <w:rFonts w:ascii="Arial Narrow" w:hAnsi="Arial Narrow"/>
                <w:iCs/>
                <w:sz w:val="18"/>
                <w:szCs w:val="18"/>
                <w:lang w:val="pt-PT"/>
              </w:rPr>
              <w:t>1.38 (0.71, 2.70)</w:t>
            </w:r>
          </w:p>
        </w:tc>
      </w:tr>
      <w:tr w:rsidR="00F55316" w:rsidRPr="00E413C9" w14:paraId="42FB6070" w14:textId="77777777" w:rsidTr="008E59B0">
        <w:trPr>
          <w:trHeight w:val="170"/>
        </w:trPr>
        <w:tc>
          <w:tcPr>
            <w:tcW w:w="2827" w:type="pct"/>
            <w:gridSpan w:val="3"/>
            <w:tcBorders>
              <w:right w:val="single" w:sz="4" w:space="0" w:color="auto"/>
            </w:tcBorders>
            <w:shd w:val="clear" w:color="auto" w:fill="auto"/>
            <w:vAlign w:val="center"/>
          </w:tcPr>
          <w:p w14:paraId="41A0E425" w14:textId="77777777" w:rsidR="00F55316" w:rsidRPr="00E413C9" w:rsidRDefault="00F55316" w:rsidP="009D6366">
            <w:pPr>
              <w:jc w:val="right"/>
              <w:rPr>
                <w:rFonts w:ascii="Arial Narrow" w:hAnsi="Arial Narrow"/>
                <w:iCs/>
                <w:sz w:val="18"/>
                <w:szCs w:val="18"/>
              </w:rPr>
            </w:pPr>
            <w:r w:rsidRPr="00E413C9">
              <w:rPr>
                <w:rFonts w:ascii="Arial Narrow" w:hAnsi="Arial Narrow"/>
                <w:iCs/>
                <w:sz w:val="18"/>
                <w:szCs w:val="18"/>
              </w:rPr>
              <w:t>UST (UNIFI) v ADA (MA)</w:t>
            </w:r>
            <w:r w:rsidRPr="00E413C9">
              <w:rPr>
                <w:rFonts w:ascii="Arial Narrow" w:hAnsi="Arial Narrow"/>
                <w:iCs/>
                <w:sz w:val="18"/>
                <w:szCs w:val="18"/>
                <w:lang w:val="pt-PT"/>
              </w:rPr>
              <w:t xml:space="preserve">, </w:t>
            </w:r>
            <w:r w:rsidRPr="00E413C9">
              <w:rPr>
                <w:rFonts w:ascii="Arial Narrow" w:hAnsi="Arial Narrow"/>
                <w:iCs/>
                <w:sz w:val="18"/>
                <w:szCs w:val="18"/>
                <w:lang w:val="fr-FR"/>
              </w:rPr>
              <w:t>DMARD-IR/TNF-naive</w:t>
            </w:r>
          </w:p>
        </w:tc>
        <w:tc>
          <w:tcPr>
            <w:tcW w:w="724" w:type="pct"/>
            <w:tcBorders>
              <w:top w:val="nil"/>
              <w:left w:val="single" w:sz="4" w:space="0" w:color="auto"/>
              <w:bottom w:val="nil"/>
              <w:right w:val="single" w:sz="4" w:space="0" w:color="auto"/>
            </w:tcBorders>
            <w:shd w:val="clear" w:color="auto" w:fill="auto"/>
            <w:vAlign w:val="center"/>
          </w:tcPr>
          <w:p w14:paraId="545D29EB" w14:textId="77777777" w:rsidR="00F55316" w:rsidRPr="00E413C9" w:rsidRDefault="00F55316" w:rsidP="009D6366">
            <w:pPr>
              <w:jc w:val="center"/>
              <w:rPr>
                <w:rFonts w:ascii="Arial Narrow" w:hAnsi="Arial Narrow"/>
                <w:b/>
                <w:bCs/>
                <w:iCs/>
                <w:sz w:val="18"/>
                <w:szCs w:val="18"/>
              </w:rPr>
            </w:pPr>
            <w:r w:rsidRPr="00E413C9">
              <w:rPr>
                <w:rFonts w:ascii="Arial Narrow" w:hAnsi="Arial Narrow"/>
                <w:b/>
                <w:bCs/>
                <w:iCs/>
                <w:sz w:val="18"/>
                <w:szCs w:val="18"/>
              </w:rPr>
              <w:t>1.36 (1.02, 1.81)</w:t>
            </w:r>
          </w:p>
        </w:tc>
        <w:tc>
          <w:tcPr>
            <w:tcW w:w="725" w:type="pct"/>
            <w:tcBorders>
              <w:top w:val="nil"/>
              <w:left w:val="single" w:sz="4" w:space="0" w:color="auto"/>
              <w:bottom w:val="nil"/>
              <w:right w:val="single" w:sz="4" w:space="0" w:color="auto"/>
            </w:tcBorders>
            <w:shd w:val="clear" w:color="auto" w:fill="auto"/>
            <w:vAlign w:val="center"/>
          </w:tcPr>
          <w:p w14:paraId="151E0B58" w14:textId="77777777" w:rsidR="00F55316" w:rsidRPr="00E413C9" w:rsidRDefault="00F55316" w:rsidP="009D6366">
            <w:pPr>
              <w:jc w:val="center"/>
              <w:rPr>
                <w:rFonts w:ascii="Arial Narrow" w:hAnsi="Arial Narrow"/>
                <w:b/>
                <w:bCs/>
                <w:iCs/>
                <w:sz w:val="18"/>
                <w:szCs w:val="18"/>
              </w:rPr>
            </w:pPr>
            <w:r w:rsidRPr="00E413C9">
              <w:rPr>
                <w:rFonts w:ascii="Arial Narrow" w:hAnsi="Arial Narrow"/>
                <w:b/>
                <w:bCs/>
                <w:iCs/>
                <w:sz w:val="18"/>
                <w:szCs w:val="18"/>
              </w:rPr>
              <w:t>0.16 (0.03, 0.29)</w:t>
            </w:r>
          </w:p>
        </w:tc>
        <w:tc>
          <w:tcPr>
            <w:tcW w:w="724" w:type="pct"/>
            <w:tcBorders>
              <w:top w:val="nil"/>
              <w:left w:val="single" w:sz="4" w:space="0" w:color="auto"/>
              <w:bottom w:val="nil"/>
              <w:right w:val="single" w:sz="4" w:space="0" w:color="auto"/>
            </w:tcBorders>
            <w:shd w:val="clear" w:color="auto" w:fill="auto"/>
            <w:vAlign w:val="center"/>
          </w:tcPr>
          <w:p w14:paraId="3CA5E2D2" w14:textId="77777777" w:rsidR="00F55316" w:rsidRPr="00E413C9" w:rsidRDefault="00F55316" w:rsidP="009D6366">
            <w:pPr>
              <w:jc w:val="center"/>
              <w:rPr>
                <w:rFonts w:ascii="Arial Narrow" w:hAnsi="Arial Narrow"/>
                <w:b/>
                <w:bCs/>
                <w:iCs/>
                <w:sz w:val="18"/>
                <w:szCs w:val="18"/>
                <w:lang w:val="pt-PT"/>
              </w:rPr>
            </w:pPr>
            <w:r w:rsidRPr="00E413C9">
              <w:rPr>
                <w:rFonts w:ascii="Arial Narrow" w:hAnsi="Arial Narrow"/>
                <w:b/>
                <w:bCs/>
                <w:iCs/>
                <w:sz w:val="18"/>
                <w:szCs w:val="18"/>
                <w:lang w:val="pt-PT"/>
              </w:rPr>
              <w:t>1.95 (1.12, 3.37)</w:t>
            </w:r>
          </w:p>
        </w:tc>
      </w:tr>
      <w:tr w:rsidR="00F55316" w:rsidRPr="00E413C9" w14:paraId="44A48627" w14:textId="77777777" w:rsidTr="008E59B0">
        <w:trPr>
          <w:trHeight w:val="170"/>
        </w:trPr>
        <w:tc>
          <w:tcPr>
            <w:tcW w:w="2827" w:type="pct"/>
            <w:gridSpan w:val="3"/>
            <w:tcBorders>
              <w:right w:val="single" w:sz="4" w:space="0" w:color="auto"/>
            </w:tcBorders>
            <w:shd w:val="clear" w:color="auto" w:fill="auto"/>
            <w:vAlign w:val="center"/>
          </w:tcPr>
          <w:p w14:paraId="40AF93D6" w14:textId="77777777" w:rsidR="00F55316" w:rsidRPr="00E413C9" w:rsidRDefault="00F55316" w:rsidP="009D6366">
            <w:pPr>
              <w:jc w:val="right"/>
              <w:rPr>
                <w:rFonts w:ascii="Arial Narrow" w:hAnsi="Arial Narrow"/>
                <w:iCs/>
                <w:sz w:val="18"/>
                <w:szCs w:val="18"/>
              </w:rPr>
            </w:pPr>
            <w:r w:rsidRPr="00E413C9">
              <w:rPr>
                <w:rFonts w:ascii="Arial Narrow" w:hAnsi="Arial Narrow"/>
                <w:iCs/>
                <w:sz w:val="18"/>
                <w:szCs w:val="18"/>
                <w:lang w:val="it-IT"/>
              </w:rPr>
              <w:t xml:space="preserve">UST (UNIFI) v VZD (MA), </w:t>
            </w:r>
            <w:r w:rsidRPr="00E413C9">
              <w:rPr>
                <w:rFonts w:ascii="Arial Narrow" w:hAnsi="Arial Narrow"/>
                <w:iCs/>
                <w:sz w:val="18"/>
                <w:szCs w:val="18"/>
                <w:lang w:val="fr-FR"/>
              </w:rPr>
              <w:t>bDMARD-IR/TNF-exp</w:t>
            </w:r>
          </w:p>
        </w:tc>
        <w:tc>
          <w:tcPr>
            <w:tcW w:w="724" w:type="pct"/>
            <w:tcBorders>
              <w:top w:val="nil"/>
              <w:left w:val="single" w:sz="4" w:space="0" w:color="auto"/>
              <w:bottom w:val="nil"/>
              <w:right w:val="single" w:sz="4" w:space="0" w:color="auto"/>
            </w:tcBorders>
            <w:shd w:val="clear" w:color="auto" w:fill="auto"/>
            <w:vAlign w:val="center"/>
          </w:tcPr>
          <w:p w14:paraId="2AC748D8" w14:textId="77777777" w:rsidR="00F55316" w:rsidRPr="00E413C9" w:rsidRDefault="00F55316" w:rsidP="009D6366">
            <w:pPr>
              <w:jc w:val="center"/>
              <w:rPr>
                <w:rFonts w:ascii="Arial Narrow" w:hAnsi="Arial Narrow"/>
                <w:iCs/>
                <w:sz w:val="18"/>
                <w:szCs w:val="18"/>
              </w:rPr>
            </w:pPr>
            <w:r w:rsidRPr="00E413C9">
              <w:rPr>
                <w:rFonts w:ascii="Arial Narrow" w:hAnsi="Arial Narrow"/>
                <w:iCs/>
                <w:sz w:val="18"/>
                <w:szCs w:val="18"/>
              </w:rPr>
              <w:t>1.57 (0.74, 3.35)</w:t>
            </w:r>
          </w:p>
        </w:tc>
        <w:tc>
          <w:tcPr>
            <w:tcW w:w="725" w:type="pct"/>
            <w:tcBorders>
              <w:top w:val="nil"/>
              <w:left w:val="single" w:sz="4" w:space="0" w:color="auto"/>
              <w:bottom w:val="nil"/>
              <w:right w:val="single" w:sz="4" w:space="0" w:color="auto"/>
            </w:tcBorders>
            <w:shd w:val="clear" w:color="auto" w:fill="auto"/>
            <w:vAlign w:val="center"/>
          </w:tcPr>
          <w:p w14:paraId="3A42409D" w14:textId="77777777" w:rsidR="00F55316" w:rsidRPr="00E413C9" w:rsidRDefault="00F55316" w:rsidP="009D6366">
            <w:pPr>
              <w:jc w:val="center"/>
              <w:rPr>
                <w:rFonts w:ascii="Arial Narrow" w:hAnsi="Arial Narrow"/>
                <w:iCs/>
                <w:sz w:val="18"/>
                <w:szCs w:val="18"/>
              </w:rPr>
            </w:pPr>
            <w:r w:rsidRPr="00E413C9">
              <w:rPr>
                <w:rFonts w:ascii="Arial Narrow" w:hAnsi="Arial Narrow"/>
                <w:iCs/>
                <w:sz w:val="18"/>
                <w:szCs w:val="18"/>
              </w:rPr>
              <w:t>0.21 (-0.02, 0.44)</w:t>
            </w:r>
          </w:p>
        </w:tc>
        <w:tc>
          <w:tcPr>
            <w:tcW w:w="724" w:type="pct"/>
            <w:tcBorders>
              <w:top w:val="nil"/>
              <w:left w:val="single" w:sz="4" w:space="0" w:color="auto"/>
              <w:bottom w:val="nil"/>
              <w:right w:val="single" w:sz="4" w:space="0" w:color="auto"/>
            </w:tcBorders>
            <w:shd w:val="clear" w:color="auto" w:fill="auto"/>
          </w:tcPr>
          <w:p w14:paraId="1AB59F14" w14:textId="77777777" w:rsidR="00F55316" w:rsidRPr="00E413C9" w:rsidRDefault="00F55316" w:rsidP="009D6366">
            <w:pPr>
              <w:jc w:val="center"/>
              <w:rPr>
                <w:rFonts w:ascii="Arial Narrow" w:hAnsi="Arial Narrow"/>
                <w:iCs/>
                <w:sz w:val="18"/>
                <w:szCs w:val="18"/>
              </w:rPr>
            </w:pPr>
            <w:r w:rsidRPr="00E413C9">
              <w:rPr>
                <w:rFonts w:ascii="Arial Narrow" w:hAnsi="Arial Narrow"/>
                <w:iCs/>
                <w:sz w:val="18"/>
                <w:szCs w:val="18"/>
              </w:rPr>
              <w:t>2.36 (0.79, 7.03)</w:t>
            </w:r>
          </w:p>
        </w:tc>
      </w:tr>
      <w:tr w:rsidR="00F55316" w:rsidRPr="00E413C9" w14:paraId="64B3BA90" w14:textId="77777777" w:rsidTr="008E59B0">
        <w:trPr>
          <w:trHeight w:val="199"/>
        </w:trPr>
        <w:tc>
          <w:tcPr>
            <w:tcW w:w="2827" w:type="pct"/>
            <w:gridSpan w:val="3"/>
            <w:tcBorders>
              <w:right w:val="single" w:sz="4" w:space="0" w:color="auto"/>
            </w:tcBorders>
            <w:shd w:val="clear" w:color="auto" w:fill="auto"/>
            <w:vAlign w:val="center"/>
          </w:tcPr>
          <w:p w14:paraId="76BB4F5F" w14:textId="77777777" w:rsidR="00F55316" w:rsidRPr="00E413C9" w:rsidRDefault="00F55316" w:rsidP="009D6366">
            <w:pPr>
              <w:jc w:val="right"/>
              <w:rPr>
                <w:rFonts w:ascii="Arial Narrow" w:hAnsi="Arial Narrow"/>
                <w:iCs/>
                <w:sz w:val="18"/>
                <w:szCs w:val="18"/>
              </w:rPr>
            </w:pPr>
            <w:r w:rsidRPr="00E413C9">
              <w:rPr>
                <w:rFonts w:ascii="Arial Narrow" w:hAnsi="Arial Narrow"/>
                <w:iCs/>
                <w:sz w:val="18"/>
                <w:szCs w:val="18"/>
              </w:rPr>
              <w:t xml:space="preserve">UST (UNIFI) v ADA (ULTRA 2), </w:t>
            </w:r>
            <w:r w:rsidRPr="00E413C9">
              <w:rPr>
                <w:rFonts w:ascii="Arial Narrow" w:hAnsi="Arial Narrow"/>
                <w:iCs/>
                <w:sz w:val="18"/>
                <w:szCs w:val="18"/>
                <w:lang w:val="fr-FR"/>
              </w:rPr>
              <w:t>bDMARD-IR/TNF-exp</w:t>
            </w:r>
          </w:p>
        </w:tc>
        <w:tc>
          <w:tcPr>
            <w:tcW w:w="724" w:type="pct"/>
            <w:tcBorders>
              <w:top w:val="nil"/>
              <w:left w:val="single" w:sz="4" w:space="0" w:color="auto"/>
              <w:bottom w:val="nil"/>
              <w:right w:val="single" w:sz="4" w:space="0" w:color="auto"/>
            </w:tcBorders>
            <w:shd w:val="clear" w:color="auto" w:fill="auto"/>
            <w:vAlign w:val="center"/>
          </w:tcPr>
          <w:p w14:paraId="0AE0DB1D" w14:textId="77777777" w:rsidR="00F55316" w:rsidRPr="00E413C9" w:rsidRDefault="00F55316" w:rsidP="009D6366">
            <w:pPr>
              <w:jc w:val="center"/>
              <w:rPr>
                <w:rFonts w:ascii="Arial Narrow" w:hAnsi="Arial Narrow"/>
                <w:b/>
                <w:bCs/>
                <w:iCs/>
                <w:sz w:val="18"/>
                <w:szCs w:val="18"/>
              </w:rPr>
            </w:pPr>
            <w:r w:rsidRPr="00E413C9">
              <w:rPr>
                <w:rFonts w:ascii="Arial Narrow" w:hAnsi="Arial Narrow"/>
                <w:b/>
                <w:bCs/>
                <w:iCs/>
                <w:sz w:val="18"/>
                <w:szCs w:val="18"/>
              </w:rPr>
              <w:t>1.63 (1.00, 2.66)</w:t>
            </w:r>
          </w:p>
        </w:tc>
        <w:tc>
          <w:tcPr>
            <w:tcW w:w="725" w:type="pct"/>
            <w:tcBorders>
              <w:top w:val="nil"/>
              <w:left w:val="single" w:sz="4" w:space="0" w:color="auto"/>
              <w:bottom w:val="nil"/>
              <w:right w:val="single" w:sz="4" w:space="0" w:color="auto"/>
            </w:tcBorders>
            <w:shd w:val="clear" w:color="auto" w:fill="auto"/>
            <w:vAlign w:val="center"/>
          </w:tcPr>
          <w:p w14:paraId="6F4294B7" w14:textId="77777777" w:rsidR="00F55316" w:rsidRPr="00E413C9" w:rsidRDefault="00F55316" w:rsidP="009D6366">
            <w:pPr>
              <w:jc w:val="center"/>
              <w:rPr>
                <w:rFonts w:ascii="Arial Narrow" w:hAnsi="Arial Narrow"/>
                <w:b/>
                <w:bCs/>
                <w:iCs/>
                <w:sz w:val="18"/>
                <w:szCs w:val="18"/>
              </w:rPr>
            </w:pPr>
            <w:r w:rsidRPr="00E413C9">
              <w:rPr>
                <w:rFonts w:ascii="Arial Narrow" w:hAnsi="Arial Narrow"/>
                <w:b/>
                <w:bCs/>
                <w:iCs/>
                <w:sz w:val="18"/>
                <w:szCs w:val="18"/>
              </w:rPr>
              <w:t>0.22 (0.06, 0.38)</w:t>
            </w:r>
          </w:p>
        </w:tc>
        <w:tc>
          <w:tcPr>
            <w:tcW w:w="724" w:type="pct"/>
            <w:tcBorders>
              <w:top w:val="nil"/>
              <w:left w:val="single" w:sz="4" w:space="0" w:color="auto"/>
              <w:bottom w:val="nil"/>
              <w:right w:val="single" w:sz="4" w:space="0" w:color="auto"/>
            </w:tcBorders>
            <w:shd w:val="clear" w:color="auto" w:fill="auto"/>
          </w:tcPr>
          <w:p w14:paraId="68501E9F" w14:textId="77777777" w:rsidR="00F55316" w:rsidRPr="00E413C9" w:rsidRDefault="00F55316" w:rsidP="009D6366">
            <w:pPr>
              <w:jc w:val="center"/>
              <w:rPr>
                <w:rFonts w:ascii="Arial Narrow" w:hAnsi="Arial Narrow"/>
                <w:b/>
                <w:bCs/>
                <w:iCs/>
                <w:sz w:val="18"/>
                <w:szCs w:val="18"/>
              </w:rPr>
            </w:pPr>
            <w:r w:rsidRPr="00E413C9">
              <w:rPr>
                <w:rFonts w:ascii="Arial Narrow" w:hAnsi="Arial Narrow"/>
                <w:b/>
                <w:bCs/>
                <w:iCs/>
                <w:sz w:val="18"/>
                <w:szCs w:val="18"/>
              </w:rPr>
              <w:t>2.47 (1.16, 5.26)</w:t>
            </w:r>
          </w:p>
        </w:tc>
      </w:tr>
      <w:tr w:rsidR="00F55316" w:rsidRPr="00E413C9" w14:paraId="746499EC" w14:textId="77777777" w:rsidTr="008E59B0">
        <w:trPr>
          <w:trHeight w:val="199"/>
        </w:trPr>
        <w:tc>
          <w:tcPr>
            <w:tcW w:w="2827" w:type="pct"/>
            <w:gridSpan w:val="3"/>
            <w:tcBorders>
              <w:right w:val="single" w:sz="4" w:space="0" w:color="auto"/>
            </w:tcBorders>
            <w:shd w:val="clear" w:color="auto" w:fill="auto"/>
            <w:vAlign w:val="center"/>
          </w:tcPr>
          <w:p w14:paraId="5E09095E" w14:textId="589AD1E3" w:rsidR="00F55316" w:rsidRPr="00E413C9" w:rsidRDefault="00F55316" w:rsidP="008C5730">
            <w:pPr>
              <w:jc w:val="right"/>
              <w:rPr>
                <w:rFonts w:ascii="Arial Narrow" w:hAnsi="Arial Narrow"/>
                <w:iCs/>
                <w:sz w:val="18"/>
                <w:szCs w:val="18"/>
              </w:rPr>
            </w:pPr>
            <w:r w:rsidRPr="00E413C9">
              <w:rPr>
                <w:rFonts w:ascii="Arial Narrow" w:hAnsi="Arial Narrow"/>
                <w:b/>
                <w:bCs/>
                <w:iCs/>
                <w:sz w:val="18"/>
                <w:szCs w:val="18"/>
              </w:rPr>
              <w:t xml:space="preserve">Indirect comparisons: </w:t>
            </w:r>
            <w:r w:rsidR="008C5730" w:rsidRPr="00E413C9">
              <w:rPr>
                <w:rFonts w:ascii="Arial Narrow" w:hAnsi="Arial Narrow"/>
                <w:b/>
                <w:bCs/>
                <w:iCs/>
                <w:sz w:val="18"/>
                <w:szCs w:val="18"/>
              </w:rPr>
              <w:t>not achieving clinical response</w:t>
            </w:r>
          </w:p>
        </w:tc>
        <w:tc>
          <w:tcPr>
            <w:tcW w:w="724" w:type="pct"/>
            <w:tcBorders>
              <w:top w:val="nil"/>
              <w:left w:val="single" w:sz="4" w:space="0" w:color="auto"/>
              <w:bottom w:val="nil"/>
              <w:right w:val="single" w:sz="4" w:space="0" w:color="auto"/>
            </w:tcBorders>
            <w:shd w:val="clear" w:color="auto" w:fill="auto"/>
            <w:vAlign w:val="center"/>
          </w:tcPr>
          <w:p w14:paraId="1BB939EF" w14:textId="77777777" w:rsidR="00F55316" w:rsidRPr="00E413C9" w:rsidRDefault="00F55316" w:rsidP="009D6366">
            <w:pPr>
              <w:jc w:val="center"/>
              <w:rPr>
                <w:rFonts w:ascii="Arial Narrow" w:hAnsi="Arial Narrow"/>
                <w:iCs/>
                <w:sz w:val="18"/>
                <w:szCs w:val="18"/>
              </w:rPr>
            </w:pPr>
          </w:p>
        </w:tc>
        <w:tc>
          <w:tcPr>
            <w:tcW w:w="725" w:type="pct"/>
            <w:tcBorders>
              <w:top w:val="nil"/>
              <w:left w:val="single" w:sz="4" w:space="0" w:color="auto"/>
              <w:bottom w:val="nil"/>
              <w:right w:val="single" w:sz="4" w:space="0" w:color="auto"/>
            </w:tcBorders>
            <w:shd w:val="clear" w:color="auto" w:fill="auto"/>
            <w:vAlign w:val="center"/>
          </w:tcPr>
          <w:p w14:paraId="2BF0570C" w14:textId="77777777" w:rsidR="00F55316" w:rsidRPr="00E413C9" w:rsidRDefault="00F55316" w:rsidP="009D6366">
            <w:pPr>
              <w:jc w:val="center"/>
              <w:rPr>
                <w:rFonts w:ascii="Arial Narrow" w:hAnsi="Arial Narrow"/>
                <w:b/>
                <w:bCs/>
                <w:iCs/>
                <w:sz w:val="18"/>
                <w:szCs w:val="18"/>
              </w:rPr>
            </w:pPr>
          </w:p>
        </w:tc>
        <w:tc>
          <w:tcPr>
            <w:tcW w:w="724" w:type="pct"/>
            <w:tcBorders>
              <w:top w:val="nil"/>
              <w:left w:val="single" w:sz="4" w:space="0" w:color="auto"/>
              <w:bottom w:val="nil"/>
              <w:right w:val="single" w:sz="4" w:space="0" w:color="auto"/>
            </w:tcBorders>
            <w:shd w:val="clear" w:color="auto" w:fill="auto"/>
          </w:tcPr>
          <w:p w14:paraId="3E483D4D" w14:textId="77777777" w:rsidR="00F55316" w:rsidRPr="00E413C9" w:rsidRDefault="00F55316" w:rsidP="009D6366">
            <w:pPr>
              <w:jc w:val="center"/>
              <w:rPr>
                <w:rFonts w:ascii="Arial Narrow" w:hAnsi="Arial Narrow"/>
                <w:iCs/>
                <w:sz w:val="18"/>
                <w:szCs w:val="18"/>
              </w:rPr>
            </w:pPr>
          </w:p>
        </w:tc>
      </w:tr>
      <w:tr w:rsidR="00F55316" w:rsidRPr="00E413C9" w14:paraId="7C6F1E65" w14:textId="77777777" w:rsidTr="008E59B0">
        <w:trPr>
          <w:trHeight w:val="199"/>
        </w:trPr>
        <w:tc>
          <w:tcPr>
            <w:tcW w:w="2827" w:type="pct"/>
            <w:gridSpan w:val="3"/>
            <w:tcBorders>
              <w:right w:val="single" w:sz="4" w:space="0" w:color="auto"/>
            </w:tcBorders>
            <w:shd w:val="clear" w:color="auto" w:fill="auto"/>
            <w:vAlign w:val="center"/>
          </w:tcPr>
          <w:p w14:paraId="5271E29A" w14:textId="77777777" w:rsidR="00F55316" w:rsidRPr="00E413C9" w:rsidRDefault="00F55316" w:rsidP="009D6366">
            <w:pPr>
              <w:jc w:val="right"/>
              <w:rPr>
                <w:rFonts w:ascii="Arial Narrow" w:hAnsi="Arial Narrow"/>
                <w:iCs/>
                <w:sz w:val="18"/>
                <w:szCs w:val="18"/>
                <w:lang w:val="it-IT"/>
              </w:rPr>
            </w:pPr>
            <w:r w:rsidRPr="00E413C9">
              <w:rPr>
                <w:rFonts w:ascii="Arial Narrow" w:hAnsi="Arial Narrow"/>
                <w:iCs/>
                <w:sz w:val="18"/>
                <w:szCs w:val="18"/>
                <w:lang w:val="it-IT"/>
              </w:rPr>
              <w:t>UST (UNIFI) v VZD (MA), ITT</w:t>
            </w:r>
          </w:p>
        </w:tc>
        <w:tc>
          <w:tcPr>
            <w:tcW w:w="724" w:type="pct"/>
            <w:tcBorders>
              <w:top w:val="nil"/>
              <w:left w:val="single" w:sz="4" w:space="0" w:color="auto"/>
              <w:bottom w:val="nil"/>
              <w:right w:val="single" w:sz="4" w:space="0" w:color="auto"/>
            </w:tcBorders>
            <w:shd w:val="clear" w:color="auto" w:fill="auto"/>
            <w:vAlign w:val="center"/>
          </w:tcPr>
          <w:p w14:paraId="760F0F20" w14:textId="77777777" w:rsidR="00F55316" w:rsidRPr="00E413C9" w:rsidRDefault="00F55316" w:rsidP="009D6366">
            <w:pPr>
              <w:jc w:val="center"/>
              <w:rPr>
                <w:rFonts w:ascii="Arial Narrow" w:hAnsi="Arial Narrow"/>
                <w:iCs/>
                <w:sz w:val="18"/>
                <w:szCs w:val="18"/>
              </w:rPr>
            </w:pPr>
            <w:r w:rsidRPr="00E413C9">
              <w:rPr>
                <w:rFonts w:ascii="Arial Narrow" w:hAnsi="Arial Narrow"/>
                <w:b/>
                <w:bCs/>
                <w:iCs/>
                <w:sz w:val="18"/>
                <w:szCs w:val="18"/>
              </w:rPr>
              <w:t>0.72 (0.59, 0.87)</w:t>
            </w:r>
          </w:p>
        </w:tc>
        <w:tc>
          <w:tcPr>
            <w:tcW w:w="725" w:type="pct"/>
            <w:tcBorders>
              <w:top w:val="nil"/>
              <w:left w:val="single" w:sz="4" w:space="0" w:color="auto"/>
              <w:bottom w:val="nil"/>
              <w:right w:val="single" w:sz="4" w:space="0" w:color="auto"/>
            </w:tcBorders>
            <w:shd w:val="clear" w:color="auto" w:fill="auto"/>
            <w:vAlign w:val="center"/>
          </w:tcPr>
          <w:p w14:paraId="3AC42F05" w14:textId="77777777" w:rsidR="00F55316" w:rsidRPr="00E413C9" w:rsidRDefault="00F55316" w:rsidP="009D6366">
            <w:pPr>
              <w:jc w:val="center"/>
              <w:rPr>
                <w:rFonts w:ascii="Arial Narrow" w:hAnsi="Arial Narrow"/>
                <w:b/>
                <w:bCs/>
                <w:iCs/>
                <w:sz w:val="18"/>
                <w:szCs w:val="18"/>
              </w:rPr>
            </w:pPr>
            <w:r w:rsidRPr="00E413C9">
              <w:rPr>
                <w:rFonts w:ascii="Arial Narrow" w:hAnsi="Arial Narrow"/>
                <w:b/>
                <w:bCs/>
                <w:iCs/>
                <w:sz w:val="18"/>
                <w:szCs w:val="18"/>
              </w:rPr>
              <w:t>-0.14 (-0.25, -0.03)</w:t>
            </w:r>
          </w:p>
        </w:tc>
        <w:tc>
          <w:tcPr>
            <w:tcW w:w="724" w:type="pct"/>
            <w:tcBorders>
              <w:top w:val="nil"/>
              <w:left w:val="single" w:sz="4" w:space="0" w:color="auto"/>
              <w:bottom w:val="nil"/>
              <w:right w:val="single" w:sz="4" w:space="0" w:color="auto"/>
            </w:tcBorders>
            <w:shd w:val="clear" w:color="auto" w:fill="auto"/>
          </w:tcPr>
          <w:p w14:paraId="134C97FA" w14:textId="77777777" w:rsidR="00F55316" w:rsidRPr="00E413C9" w:rsidRDefault="00F55316" w:rsidP="009D6366">
            <w:pPr>
              <w:jc w:val="center"/>
              <w:rPr>
                <w:rFonts w:ascii="Arial Narrow" w:hAnsi="Arial Narrow"/>
                <w:b/>
                <w:bCs/>
                <w:iCs/>
                <w:sz w:val="18"/>
                <w:szCs w:val="18"/>
              </w:rPr>
            </w:pPr>
            <w:r w:rsidRPr="00E413C9">
              <w:rPr>
                <w:rFonts w:ascii="Arial Narrow" w:hAnsi="Arial Narrow"/>
                <w:b/>
                <w:bCs/>
                <w:iCs/>
                <w:sz w:val="18"/>
                <w:szCs w:val="18"/>
              </w:rPr>
              <w:t>0.56 (0.34, 0.91)</w:t>
            </w:r>
          </w:p>
        </w:tc>
      </w:tr>
      <w:tr w:rsidR="00F55316" w:rsidRPr="00E413C9" w14:paraId="3ECD8A3A" w14:textId="77777777" w:rsidTr="008E59B0">
        <w:trPr>
          <w:trHeight w:val="199"/>
        </w:trPr>
        <w:tc>
          <w:tcPr>
            <w:tcW w:w="2827" w:type="pct"/>
            <w:gridSpan w:val="3"/>
            <w:tcBorders>
              <w:right w:val="single" w:sz="4" w:space="0" w:color="auto"/>
            </w:tcBorders>
            <w:shd w:val="clear" w:color="auto" w:fill="auto"/>
            <w:vAlign w:val="center"/>
          </w:tcPr>
          <w:p w14:paraId="4DEDFAF5" w14:textId="77777777" w:rsidR="00F55316" w:rsidRPr="00E413C9" w:rsidRDefault="00F55316" w:rsidP="009D6366">
            <w:pPr>
              <w:jc w:val="right"/>
              <w:rPr>
                <w:rFonts w:ascii="Arial Narrow" w:hAnsi="Arial Narrow"/>
                <w:iCs/>
                <w:sz w:val="18"/>
                <w:szCs w:val="18"/>
                <w:lang w:val="it-IT"/>
              </w:rPr>
            </w:pPr>
            <w:r w:rsidRPr="00E413C9">
              <w:rPr>
                <w:rFonts w:ascii="Arial Narrow" w:hAnsi="Arial Narrow"/>
                <w:iCs/>
                <w:sz w:val="18"/>
                <w:szCs w:val="18"/>
                <w:lang w:val="it-IT"/>
              </w:rPr>
              <w:t>UST (UNIFI) v ADA (MA), ITT</w:t>
            </w:r>
          </w:p>
        </w:tc>
        <w:tc>
          <w:tcPr>
            <w:tcW w:w="724" w:type="pct"/>
            <w:tcBorders>
              <w:top w:val="nil"/>
              <w:left w:val="single" w:sz="4" w:space="0" w:color="auto"/>
              <w:bottom w:val="nil"/>
              <w:right w:val="single" w:sz="4" w:space="0" w:color="auto"/>
            </w:tcBorders>
            <w:shd w:val="clear" w:color="auto" w:fill="auto"/>
            <w:vAlign w:val="center"/>
          </w:tcPr>
          <w:p w14:paraId="3DC162FE" w14:textId="77777777" w:rsidR="00F55316" w:rsidRPr="00E413C9" w:rsidRDefault="00F55316" w:rsidP="009D6366">
            <w:pPr>
              <w:jc w:val="center"/>
              <w:rPr>
                <w:rFonts w:ascii="Arial Narrow" w:hAnsi="Arial Narrow"/>
                <w:iCs/>
                <w:sz w:val="18"/>
                <w:szCs w:val="18"/>
              </w:rPr>
            </w:pPr>
            <w:r w:rsidRPr="00E413C9">
              <w:rPr>
                <w:rFonts w:ascii="Arial Narrow" w:hAnsi="Arial Narrow"/>
                <w:b/>
                <w:bCs/>
                <w:iCs/>
                <w:sz w:val="18"/>
                <w:szCs w:val="18"/>
              </w:rPr>
              <w:t>0.72 (0.59, 0.87)</w:t>
            </w:r>
          </w:p>
        </w:tc>
        <w:tc>
          <w:tcPr>
            <w:tcW w:w="725" w:type="pct"/>
            <w:tcBorders>
              <w:top w:val="nil"/>
              <w:left w:val="single" w:sz="4" w:space="0" w:color="auto"/>
              <w:bottom w:val="nil"/>
              <w:right w:val="single" w:sz="4" w:space="0" w:color="auto"/>
            </w:tcBorders>
            <w:shd w:val="clear" w:color="auto" w:fill="auto"/>
            <w:vAlign w:val="center"/>
          </w:tcPr>
          <w:p w14:paraId="3EFF89E2" w14:textId="77777777" w:rsidR="00F55316" w:rsidRPr="00E413C9" w:rsidRDefault="00F55316" w:rsidP="009D6366">
            <w:pPr>
              <w:jc w:val="center"/>
              <w:rPr>
                <w:rFonts w:ascii="Arial Narrow" w:hAnsi="Arial Narrow"/>
                <w:b/>
                <w:bCs/>
                <w:iCs/>
                <w:sz w:val="18"/>
                <w:szCs w:val="18"/>
              </w:rPr>
            </w:pPr>
            <w:r w:rsidRPr="00E413C9">
              <w:rPr>
                <w:rFonts w:ascii="Arial Narrow" w:hAnsi="Arial Narrow"/>
                <w:b/>
                <w:bCs/>
                <w:iCs/>
                <w:sz w:val="18"/>
                <w:szCs w:val="18"/>
              </w:rPr>
              <w:t>-0.16 (-0.26, -0.06)</w:t>
            </w:r>
          </w:p>
        </w:tc>
        <w:tc>
          <w:tcPr>
            <w:tcW w:w="724" w:type="pct"/>
            <w:tcBorders>
              <w:top w:val="nil"/>
              <w:left w:val="single" w:sz="4" w:space="0" w:color="auto"/>
              <w:bottom w:val="nil"/>
              <w:right w:val="single" w:sz="4" w:space="0" w:color="auto"/>
            </w:tcBorders>
            <w:shd w:val="clear" w:color="auto" w:fill="auto"/>
          </w:tcPr>
          <w:p w14:paraId="6C59743F" w14:textId="77777777" w:rsidR="00F55316" w:rsidRPr="00E413C9" w:rsidRDefault="00F55316" w:rsidP="009D6366">
            <w:pPr>
              <w:jc w:val="center"/>
              <w:rPr>
                <w:rFonts w:ascii="Arial Narrow" w:hAnsi="Arial Narrow"/>
                <w:b/>
                <w:bCs/>
                <w:iCs/>
                <w:sz w:val="18"/>
                <w:szCs w:val="18"/>
              </w:rPr>
            </w:pPr>
            <w:r w:rsidRPr="00E413C9">
              <w:rPr>
                <w:rFonts w:ascii="Arial Narrow" w:hAnsi="Arial Narrow"/>
                <w:b/>
                <w:bCs/>
                <w:iCs/>
                <w:sz w:val="18"/>
                <w:szCs w:val="18"/>
              </w:rPr>
              <w:t>0.49 (0.32, 0.75)</w:t>
            </w:r>
          </w:p>
        </w:tc>
      </w:tr>
      <w:tr w:rsidR="00F55316" w:rsidRPr="00E413C9" w14:paraId="0FB07C63" w14:textId="77777777" w:rsidTr="008E59B0">
        <w:trPr>
          <w:trHeight w:val="199"/>
        </w:trPr>
        <w:tc>
          <w:tcPr>
            <w:tcW w:w="2827" w:type="pct"/>
            <w:gridSpan w:val="3"/>
            <w:tcBorders>
              <w:right w:val="single" w:sz="4" w:space="0" w:color="auto"/>
            </w:tcBorders>
            <w:shd w:val="clear" w:color="auto" w:fill="auto"/>
            <w:vAlign w:val="center"/>
          </w:tcPr>
          <w:p w14:paraId="6E3C97ED" w14:textId="77777777" w:rsidR="00F55316" w:rsidRPr="00E413C9" w:rsidRDefault="00F55316" w:rsidP="009D6366">
            <w:pPr>
              <w:jc w:val="right"/>
              <w:rPr>
                <w:rFonts w:ascii="Arial Narrow" w:hAnsi="Arial Narrow"/>
                <w:iCs/>
                <w:sz w:val="18"/>
                <w:szCs w:val="18"/>
              </w:rPr>
            </w:pPr>
            <w:r w:rsidRPr="00E413C9">
              <w:rPr>
                <w:rFonts w:ascii="Arial Narrow" w:hAnsi="Arial Narrow"/>
                <w:iCs/>
                <w:sz w:val="18"/>
                <w:szCs w:val="18"/>
              </w:rPr>
              <w:t>UST (UNIFI) v VZD (MA), DMARD-IR/TNF-naive</w:t>
            </w:r>
          </w:p>
        </w:tc>
        <w:tc>
          <w:tcPr>
            <w:tcW w:w="724" w:type="pct"/>
            <w:tcBorders>
              <w:top w:val="nil"/>
              <w:left w:val="single" w:sz="4" w:space="0" w:color="auto"/>
              <w:bottom w:val="nil"/>
              <w:right w:val="single" w:sz="4" w:space="0" w:color="auto"/>
            </w:tcBorders>
            <w:shd w:val="clear" w:color="auto" w:fill="auto"/>
            <w:vAlign w:val="center"/>
          </w:tcPr>
          <w:p w14:paraId="259D5C88" w14:textId="77777777" w:rsidR="00F55316" w:rsidRPr="00E413C9" w:rsidRDefault="00F55316" w:rsidP="009D6366">
            <w:pPr>
              <w:jc w:val="center"/>
              <w:rPr>
                <w:rFonts w:ascii="Arial Narrow" w:hAnsi="Arial Narrow"/>
                <w:iCs/>
                <w:sz w:val="18"/>
                <w:szCs w:val="18"/>
              </w:rPr>
            </w:pPr>
            <w:r w:rsidRPr="00E413C9">
              <w:rPr>
                <w:rFonts w:ascii="Arial Narrow" w:hAnsi="Arial Narrow"/>
                <w:iCs/>
                <w:sz w:val="18"/>
                <w:szCs w:val="18"/>
              </w:rPr>
              <w:t>0.78 (0.57, 1.06)</w:t>
            </w:r>
          </w:p>
        </w:tc>
        <w:tc>
          <w:tcPr>
            <w:tcW w:w="725" w:type="pct"/>
            <w:tcBorders>
              <w:top w:val="nil"/>
              <w:left w:val="single" w:sz="4" w:space="0" w:color="auto"/>
              <w:bottom w:val="nil"/>
              <w:right w:val="single" w:sz="4" w:space="0" w:color="auto"/>
            </w:tcBorders>
            <w:shd w:val="clear" w:color="auto" w:fill="auto"/>
            <w:vAlign w:val="center"/>
          </w:tcPr>
          <w:p w14:paraId="20F38395" w14:textId="77777777" w:rsidR="00F55316" w:rsidRPr="00E413C9" w:rsidRDefault="00F55316" w:rsidP="009D6366">
            <w:pPr>
              <w:jc w:val="center"/>
              <w:rPr>
                <w:rFonts w:ascii="Arial Narrow" w:hAnsi="Arial Narrow"/>
                <w:iCs/>
                <w:sz w:val="18"/>
                <w:szCs w:val="18"/>
              </w:rPr>
            </w:pPr>
            <w:r w:rsidRPr="00E413C9">
              <w:rPr>
                <w:rFonts w:ascii="Arial Narrow" w:hAnsi="Arial Narrow"/>
                <w:iCs/>
                <w:sz w:val="18"/>
                <w:szCs w:val="18"/>
              </w:rPr>
              <w:t>-0.08 (-0.23, 0.07)</w:t>
            </w:r>
          </w:p>
        </w:tc>
        <w:tc>
          <w:tcPr>
            <w:tcW w:w="724" w:type="pct"/>
            <w:tcBorders>
              <w:top w:val="nil"/>
              <w:left w:val="single" w:sz="4" w:space="0" w:color="auto"/>
              <w:bottom w:val="nil"/>
              <w:right w:val="single" w:sz="4" w:space="0" w:color="auto"/>
            </w:tcBorders>
            <w:shd w:val="clear" w:color="auto" w:fill="auto"/>
          </w:tcPr>
          <w:p w14:paraId="390BAB1E" w14:textId="77777777" w:rsidR="00F55316" w:rsidRPr="00E413C9" w:rsidRDefault="00F55316" w:rsidP="009D6366">
            <w:pPr>
              <w:jc w:val="center"/>
              <w:rPr>
                <w:rFonts w:ascii="Arial Narrow" w:hAnsi="Arial Narrow"/>
                <w:iCs/>
                <w:sz w:val="18"/>
                <w:szCs w:val="18"/>
              </w:rPr>
            </w:pPr>
            <w:r w:rsidRPr="00E413C9">
              <w:rPr>
                <w:rFonts w:ascii="Arial Narrow" w:hAnsi="Arial Narrow"/>
                <w:iCs/>
                <w:sz w:val="18"/>
                <w:szCs w:val="18"/>
              </w:rPr>
              <w:t>0.71 (0.36, 1.40)</w:t>
            </w:r>
          </w:p>
        </w:tc>
      </w:tr>
      <w:tr w:rsidR="00F55316" w:rsidRPr="00E413C9" w14:paraId="659D0B5C" w14:textId="77777777" w:rsidTr="008E59B0">
        <w:trPr>
          <w:trHeight w:val="199"/>
        </w:trPr>
        <w:tc>
          <w:tcPr>
            <w:tcW w:w="2827" w:type="pct"/>
            <w:gridSpan w:val="3"/>
            <w:tcBorders>
              <w:right w:val="single" w:sz="4" w:space="0" w:color="auto"/>
            </w:tcBorders>
            <w:shd w:val="clear" w:color="auto" w:fill="auto"/>
            <w:vAlign w:val="center"/>
          </w:tcPr>
          <w:p w14:paraId="00A09751" w14:textId="77777777" w:rsidR="00F55316" w:rsidRPr="00E413C9" w:rsidRDefault="00F55316" w:rsidP="009D6366">
            <w:pPr>
              <w:jc w:val="right"/>
              <w:rPr>
                <w:rFonts w:ascii="Arial Narrow" w:hAnsi="Arial Narrow"/>
                <w:iCs/>
                <w:sz w:val="18"/>
                <w:szCs w:val="18"/>
              </w:rPr>
            </w:pPr>
            <w:r w:rsidRPr="00E413C9">
              <w:rPr>
                <w:rFonts w:ascii="Arial Narrow" w:hAnsi="Arial Narrow"/>
                <w:iCs/>
                <w:sz w:val="18"/>
                <w:szCs w:val="18"/>
              </w:rPr>
              <w:t>UST (UNIFI) v ADA (MA), DMARD-IR/TNF-naive</w:t>
            </w:r>
          </w:p>
        </w:tc>
        <w:tc>
          <w:tcPr>
            <w:tcW w:w="724" w:type="pct"/>
            <w:tcBorders>
              <w:top w:val="nil"/>
              <w:left w:val="single" w:sz="4" w:space="0" w:color="auto"/>
              <w:bottom w:val="nil"/>
              <w:right w:val="single" w:sz="4" w:space="0" w:color="auto"/>
            </w:tcBorders>
            <w:shd w:val="clear" w:color="auto" w:fill="auto"/>
            <w:vAlign w:val="center"/>
          </w:tcPr>
          <w:p w14:paraId="2BD9BE7E" w14:textId="77777777" w:rsidR="00F55316" w:rsidRPr="00E413C9" w:rsidRDefault="00F55316" w:rsidP="009D6366">
            <w:pPr>
              <w:jc w:val="center"/>
              <w:rPr>
                <w:rFonts w:ascii="Arial Narrow" w:hAnsi="Arial Narrow"/>
                <w:iCs/>
                <w:sz w:val="18"/>
                <w:szCs w:val="18"/>
              </w:rPr>
            </w:pPr>
            <w:r w:rsidRPr="00E413C9">
              <w:rPr>
                <w:rFonts w:ascii="Arial Narrow" w:hAnsi="Arial Narrow"/>
                <w:b/>
                <w:bCs/>
                <w:iCs/>
                <w:sz w:val="18"/>
                <w:szCs w:val="18"/>
              </w:rPr>
              <w:t>0.70 (0.53, 0.94)</w:t>
            </w:r>
          </w:p>
        </w:tc>
        <w:tc>
          <w:tcPr>
            <w:tcW w:w="725" w:type="pct"/>
            <w:tcBorders>
              <w:top w:val="nil"/>
              <w:left w:val="single" w:sz="4" w:space="0" w:color="auto"/>
              <w:bottom w:val="nil"/>
              <w:right w:val="single" w:sz="4" w:space="0" w:color="auto"/>
            </w:tcBorders>
            <w:shd w:val="clear" w:color="auto" w:fill="auto"/>
            <w:vAlign w:val="center"/>
          </w:tcPr>
          <w:p w14:paraId="5B6DA6DD" w14:textId="77777777" w:rsidR="00F55316" w:rsidRPr="00E413C9" w:rsidRDefault="00F55316" w:rsidP="009D6366">
            <w:pPr>
              <w:jc w:val="center"/>
              <w:rPr>
                <w:rFonts w:ascii="Arial Narrow" w:hAnsi="Arial Narrow"/>
                <w:b/>
                <w:bCs/>
                <w:iCs/>
                <w:sz w:val="18"/>
                <w:szCs w:val="18"/>
              </w:rPr>
            </w:pPr>
            <w:r w:rsidRPr="00E413C9">
              <w:rPr>
                <w:rFonts w:ascii="Arial Narrow" w:hAnsi="Arial Narrow"/>
                <w:b/>
                <w:bCs/>
                <w:iCs/>
                <w:sz w:val="18"/>
                <w:szCs w:val="18"/>
              </w:rPr>
              <w:t>-0.15 (-0.28, -0.02)</w:t>
            </w:r>
          </w:p>
        </w:tc>
        <w:tc>
          <w:tcPr>
            <w:tcW w:w="724" w:type="pct"/>
            <w:tcBorders>
              <w:top w:val="nil"/>
              <w:left w:val="single" w:sz="4" w:space="0" w:color="auto"/>
              <w:bottom w:val="nil"/>
              <w:right w:val="single" w:sz="4" w:space="0" w:color="auto"/>
            </w:tcBorders>
            <w:shd w:val="clear" w:color="auto" w:fill="auto"/>
          </w:tcPr>
          <w:p w14:paraId="18A74F61" w14:textId="77777777" w:rsidR="00F55316" w:rsidRPr="00E413C9" w:rsidRDefault="00F55316" w:rsidP="009D6366">
            <w:pPr>
              <w:jc w:val="center"/>
              <w:rPr>
                <w:rFonts w:ascii="Arial Narrow" w:hAnsi="Arial Narrow"/>
                <w:b/>
                <w:bCs/>
                <w:iCs/>
                <w:sz w:val="18"/>
                <w:szCs w:val="18"/>
              </w:rPr>
            </w:pPr>
            <w:r w:rsidRPr="00E413C9">
              <w:rPr>
                <w:rFonts w:ascii="Arial Narrow" w:hAnsi="Arial Narrow"/>
                <w:b/>
                <w:bCs/>
                <w:iCs/>
                <w:sz w:val="18"/>
                <w:szCs w:val="18"/>
              </w:rPr>
              <w:t>0.51 (0.29, 0.89)</w:t>
            </w:r>
          </w:p>
        </w:tc>
      </w:tr>
      <w:tr w:rsidR="00F55316" w:rsidRPr="00E413C9" w14:paraId="7078B5E6" w14:textId="77777777" w:rsidTr="008E59B0">
        <w:trPr>
          <w:trHeight w:val="199"/>
        </w:trPr>
        <w:tc>
          <w:tcPr>
            <w:tcW w:w="2827" w:type="pct"/>
            <w:gridSpan w:val="3"/>
            <w:tcBorders>
              <w:right w:val="single" w:sz="4" w:space="0" w:color="auto"/>
            </w:tcBorders>
            <w:shd w:val="clear" w:color="auto" w:fill="auto"/>
            <w:vAlign w:val="center"/>
          </w:tcPr>
          <w:p w14:paraId="54C9C16E" w14:textId="26AF0163" w:rsidR="00F55316" w:rsidRPr="00E413C9" w:rsidRDefault="00F55316" w:rsidP="009D6366">
            <w:pPr>
              <w:jc w:val="right"/>
              <w:rPr>
                <w:rFonts w:ascii="Arial Narrow" w:hAnsi="Arial Narrow"/>
                <w:iCs/>
                <w:sz w:val="18"/>
                <w:szCs w:val="18"/>
              </w:rPr>
            </w:pPr>
            <w:r w:rsidRPr="00E413C9">
              <w:rPr>
                <w:rFonts w:ascii="Arial Narrow" w:hAnsi="Arial Narrow"/>
                <w:iCs/>
                <w:sz w:val="18"/>
                <w:szCs w:val="18"/>
              </w:rPr>
              <w:t xml:space="preserve">UST (UNIFI) v VZD (MA), </w:t>
            </w:r>
            <w:r w:rsidR="00361AFC" w:rsidRPr="00E413C9">
              <w:rPr>
                <w:rFonts w:ascii="Arial Narrow" w:hAnsi="Arial Narrow"/>
                <w:iCs/>
                <w:sz w:val="18"/>
                <w:szCs w:val="18"/>
              </w:rPr>
              <w:t>bared</w:t>
            </w:r>
            <w:r w:rsidRPr="00E413C9">
              <w:rPr>
                <w:rFonts w:ascii="Arial Narrow" w:hAnsi="Arial Narrow"/>
                <w:iCs/>
                <w:sz w:val="18"/>
                <w:szCs w:val="18"/>
              </w:rPr>
              <w:t>-IR/TNF-exp</w:t>
            </w:r>
          </w:p>
        </w:tc>
        <w:tc>
          <w:tcPr>
            <w:tcW w:w="724" w:type="pct"/>
            <w:tcBorders>
              <w:top w:val="nil"/>
              <w:left w:val="single" w:sz="4" w:space="0" w:color="auto"/>
              <w:bottom w:val="nil"/>
              <w:right w:val="single" w:sz="4" w:space="0" w:color="auto"/>
            </w:tcBorders>
            <w:shd w:val="clear" w:color="auto" w:fill="auto"/>
            <w:vAlign w:val="center"/>
          </w:tcPr>
          <w:p w14:paraId="5B0E8036" w14:textId="77777777" w:rsidR="00F55316" w:rsidRPr="00E413C9" w:rsidRDefault="00F55316" w:rsidP="009D6366">
            <w:pPr>
              <w:jc w:val="center"/>
              <w:rPr>
                <w:rFonts w:ascii="Arial Narrow" w:hAnsi="Arial Narrow"/>
                <w:iCs/>
                <w:sz w:val="18"/>
                <w:szCs w:val="18"/>
              </w:rPr>
            </w:pPr>
            <w:r w:rsidRPr="00E413C9">
              <w:rPr>
                <w:rFonts w:ascii="Arial Narrow" w:hAnsi="Arial Narrow"/>
                <w:b/>
                <w:bCs/>
                <w:iCs/>
                <w:sz w:val="18"/>
                <w:szCs w:val="18"/>
              </w:rPr>
              <w:t>0.67 (0.52, 0.86)</w:t>
            </w:r>
          </w:p>
        </w:tc>
        <w:tc>
          <w:tcPr>
            <w:tcW w:w="725" w:type="pct"/>
            <w:tcBorders>
              <w:top w:val="nil"/>
              <w:left w:val="single" w:sz="4" w:space="0" w:color="auto"/>
              <w:bottom w:val="nil"/>
              <w:right w:val="single" w:sz="4" w:space="0" w:color="auto"/>
            </w:tcBorders>
            <w:shd w:val="clear" w:color="auto" w:fill="auto"/>
            <w:vAlign w:val="center"/>
          </w:tcPr>
          <w:p w14:paraId="56597CFE" w14:textId="77777777" w:rsidR="00F55316" w:rsidRPr="00E413C9" w:rsidRDefault="00F55316" w:rsidP="009D6366">
            <w:pPr>
              <w:jc w:val="center"/>
              <w:rPr>
                <w:rFonts w:ascii="Arial Narrow" w:hAnsi="Arial Narrow"/>
                <w:b/>
                <w:bCs/>
                <w:iCs/>
                <w:sz w:val="18"/>
                <w:szCs w:val="18"/>
              </w:rPr>
            </w:pPr>
            <w:r w:rsidRPr="00E413C9">
              <w:rPr>
                <w:rFonts w:ascii="Arial Narrow" w:hAnsi="Arial Narrow"/>
                <w:b/>
                <w:bCs/>
                <w:iCs/>
                <w:sz w:val="18"/>
                <w:szCs w:val="18"/>
              </w:rPr>
              <w:t>-0.21 (-0.36, -0.06)</w:t>
            </w:r>
          </w:p>
        </w:tc>
        <w:tc>
          <w:tcPr>
            <w:tcW w:w="724" w:type="pct"/>
            <w:tcBorders>
              <w:top w:val="nil"/>
              <w:left w:val="single" w:sz="4" w:space="0" w:color="auto"/>
              <w:bottom w:val="nil"/>
              <w:right w:val="single" w:sz="4" w:space="0" w:color="auto"/>
            </w:tcBorders>
            <w:shd w:val="clear" w:color="auto" w:fill="auto"/>
          </w:tcPr>
          <w:p w14:paraId="421D1342" w14:textId="77777777" w:rsidR="00F55316" w:rsidRPr="00E413C9" w:rsidRDefault="00F55316" w:rsidP="009D6366">
            <w:pPr>
              <w:jc w:val="center"/>
              <w:rPr>
                <w:rFonts w:ascii="Arial Narrow" w:hAnsi="Arial Narrow"/>
                <w:b/>
                <w:bCs/>
                <w:iCs/>
                <w:sz w:val="18"/>
                <w:szCs w:val="18"/>
              </w:rPr>
            </w:pPr>
            <w:r w:rsidRPr="00E413C9">
              <w:rPr>
                <w:rFonts w:ascii="Arial Narrow" w:hAnsi="Arial Narrow"/>
                <w:b/>
                <w:bCs/>
                <w:iCs/>
                <w:sz w:val="18"/>
                <w:szCs w:val="18"/>
              </w:rPr>
              <w:t>0.44 (0.21, 0.90)</w:t>
            </w:r>
          </w:p>
        </w:tc>
      </w:tr>
      <w:tr w:rsidR="00F55316" w:rsidRPr="00E413C9" w14:paraId="2ED5FD4F" w14:textId="77777777" w:rsidTr="008E59B0">
        <w:trPr>
          <w:trHeight w:val="199"/>
        </w:trPr>
        <w:tc>
          <w:tcPr>
            <w:tcW w:w="2827" w:type="pct"/>
            <w:gridSpan w:val="3"/>
            <w:tcBorders>
              <w:right w:val="single" w:sz="4" w:space="0" w:color="auto"/>
            </w:tcBorders>
            <w:shd w:val="clear" w:color="auto" w:fill="auto"/>
            <w:vAlign w:val="center"/>
          </w:tcPr>
          <w:p w14:paraId="61E71A1C" w14:textId="77777777" w:rsidR="00F55316" w:rsidRPr="00E413C9" w:rsidRDefault="00F55316" w:rsidP="009D6366">
            <w:pPr>
              <w:jc w:val="right"/>
              <w:rPr>
                <w:rFonts w:ascii="Arial Narrow" w:hAnsi="Arial Narrow"/>
                <w:iCs/>
                <w:sz w:val="18"/>
                <w:szCs w:val="18"/>
              </w:rPr>
            </w:pPr>
            <w:r w:rsidRPr="00E413C9">
              <w:rPr>
                <w:rFonts w:ascii="Arial Narrow" w:hAnsi="Arial Narrow"/>
                <w:iCs/>
                <w:sz w:val="18"/>
                <w:szCs w:val="18"/>
              </w:rPr>
              <w:t>UST (UNIFI) v ADA (ULTRA 2), bDMARD-IR/TNF-exp</w:t>
            </w:r>
          </w:p>
        </w:tc>
        <w:tc>
          <w:tcPr>
            <w:tcW w:w="724" w:type="pct"/>
            <w:tcBorders>
              <w:top w:val="nil"/>
              <w:left w:val="single" w:sz="4" w:space="0" w:color="auto"/>
              <w:right w:val="single" w:sz="4" w:space="0" w:color="auto"/>
            </w:tcBorders>
            <w:shd w:val="clear" w:color="auto" w:fill="auto"/>
            <w:vAlign w:val="center"/>
          </w:tcPr>
          <w:p w14:paraId="79E19130" w14:textId="77777777" w:rsidR="00F55316" w:rsidRPr="00E413C9" w:rsidRDefault="00F55316" w:rsidP="009D6366">
            <w:pPr>
              <w:jc w:val="center"/>
              <w:rPr>
                <w:rFonts w:ascii="Arial Narrow" w:hAnsi="Arial Narrow"/>
                <w:b/>
                <w:bCs/>
                <w:iCs/>
                <w:sz w:val="18"/>
                <w:szCs w:val="18"/>
              </w:rPr>
            </w:pPr>
            <w:r w:rsidRPr="00E413C9">
              <w:rPr>
                <w:rFonts w:ascii="Arial Narrow" w:hAnsi="Arial Narrow"/>
                <w:b/>
                <w:bCs/>
                <w:iCs/>
                <w:sz w:val="18"/>
                <w:szCs w:val="18"/>
              </w:rPr>
              <w:t>0.66 (0.50, 0.88)</w:t>
            </w:r>
          </w:p>
        </w:tc>
        <w:tc>
          <w:tcPr>
            <w:tcW w:w="725" w:type="pct"/>
            <w:tcBorders>
              <w:top w:val="nil"/>
              <w:left w:val="single" w:sz="4" w:space="0" w:color="auto"/>
              <w:right w:val="single" w:sz="4" w:space="0" w:color="auto"/>
            </w:tcBorders>
            <w:shd w:val="clear" w:color="auto" w:fill="auto"/>
            <w:vAlign w:val="center"/>
          </w:tcPr>
          <w:p w14:paraId="5D8BE9A7" w14:textId="77777777" w:rsidR="00F55316" w:rsidRPr="00E413C9" w:rsidRDefault="00F55316" w:rsidP="009D6366">
            <w:pPr>
              <w:jc w:val="center"/>
              <w:rPr>
                <w:rFonts w:ascii="Arial Narrow" w:hAnsi="Arial Narrow"/>
                <w:b/>
                <w:bCs/>
                <w:iCs/>
                <w:sz w:val="18"/>
                <w:szCs w:val="18"/>
              </w:rPr>
            </w:pPr>
            <w:r w:rsidRPr="00E413C9">
              <w:rPr>
                <w:rFonts w:ascii="Arial Narrow" w:hAnsi="Arial Narrow"/>
                <w:b/>
                <w:bCs/>
                <w:iCs/>
                <w:sz w:val="18"/>
                <w:szCs w:val="18"/>
              </w:rPr>
              <w:t>-0.22 (-0.38, -0.06)</w:t>
            </w:r>
          </w:p>
        </w:tc>
        <w:tc>
          <w:tcPr>
            <w:tcW w:w="724" w:type="pct"/>
            <w:tcBorders>
              <w:top w:val="nil"/>
              <w:left w:val="single" w:sz="4" w:space="0" w:color="auto"/>
              <w:right w:val="single" w:sz="4" w:space="0" w:color="auto"/>
            </w:tcBorders>
            <w:shd w:val="clear" w:color="auto" w:fill="auto"/>
          </w:tcPr>
          <w:p w14:paraId="5B8F9863" w14:textId="77777777" w:rsidR="00F55316" w:rsidRPr="00E413C9" w:rsidRDefault="00F55316" w:rsidP="009D6366">
            <w:pPr>
              <w:jc w:val="center"/>
              <w:rPr>
                <w:rFonts w:ascii="Arial Narrow" w:hAnsi="Arial Narrow"/>
                <w:b/>
                <w:bCs/>
                <w:iCs/>
                <w:sz w:val="18"/>
                <w:szCs w:val="18"/>
              </w:rPr>
            </w:pPr>
            <w:r w:rsidRPr="00E413C9">
              <w:rPr>
                <w:rFonts w:ascii="Arial Narrow" w:hAnsi="Arial Narrow"/>
                <w:b/>
                <w:bCs/>
                <w:iCs/>
                <w:sz w:val="18"/>
                <w:szCs w:val="18"/>
              </w:rPr>
              <w:t>0.41 (0.19, 0.86)</w:t>
            </w:r>
          </w:p>
        </w:tc>
      </w:tr>
    </w:tbl>
    <w:p w14:paraId="62639664" w14:textId="77777777" w:rsidR="00F55316" w:rsidRDefault="00F55316" w:rsidP="00F55316">
      <w:pPr>
        <w:rPr>
          <w:rFonts w:ascii="Arial Narrow" w:hAnsi="Arial Narrow"/>
          <w:sz w:val="18"/>
          <w:szCs w:val="18"/>
        </w:rPr>
      </w:pPr>
      <w:r w:rsidRPr="00FD7AFF">
        <w:rPr>
          <w:rFonts w:ascii="Arial Narrow" w:hAnsi="Arial Narrow"/>
          <w:sz w:val="18"/>
          <w:szCs w:val="18"/>
        </w:rPr>
        <w:t>Source:</w:t>
      </w:r>
      <w:r>
        <w:rPr>
          <w:rFonts w:ascii="Arial Narrow" w:hAnsi="Arial Narrow"/>
          <w:sz w:val="18"/>
          <w:szCs w:val="18"/>
        </w:rPr>
        <w:t xml:space="preserve"> Tables 2-68, 2-69, 2-70 and 2-71, pp187-188 of the submission.</w:t>
      </w:r>
    </w:p>
    <w:p w14:paraId="46CB9CD1" w14:textId="675185D0" w:rsidR="00CB7342" w:rsidRDefault="00F55316" w:rsidP="00CB7342">
      <w:pPr>
        <w:rPr>
          <w:rFonts w:ascii="Arial Narrow" w:hAnsi="Arial Narrow"/>
          <w:sz w:val="18"/>
          <w:szCs w:val="18"/>
        </w:rPr>
      </w:pPr>
      <w:bookmarkStart w:id="31" w:name="_Hlk102639009"/>
      <w:r w:rsidRPr="001166CE">
        <w:rPr>
          <w:rFonts w:ascii="Arial Narrow" w:hAnsi="Arial Narrow"/>
          <w:sz w:val="18"/>
          <w:szCs w:val="18"/>
        </w:rPr>
        <w:t>Abbreviations: A</w:t>
      </w:r>
      <w:r>
        <w:rPr>
          <w:rFonts w:ascii="Arial Narrow" w:hAnsi="Arial Narrow"/>
          <w:sz w:val="18"/>
          <w:szCs w:val="18"/>
        </w:rPr>
        <w:t xml:space="preserve">DA = adalimumab; </w:t>
      </w:r>
      <w:r w:rsidR="00A662B1">
        <w:rPr>
          <w:rFonts w:ascii="Arial Narrow" w:hAnsi="Arial Narrow"/>
          <w:sz w:val="18"/>
          <w:szCs w:val="18"/>
        </w:rPr>
        <w:t>b</w:t>
      </w:r>
      <w:r w:rsidR="006D3E6F">
        <w:rPr>
          <w:rFonts w:ascii="Arial Narrow" w:hAnsi="Arial Narrow"/>
          <w:sz w:val="18"/>
          <w:szCs w:val="18"/>
        </w:rPr>
        <w:t>D</w:t>
      </w:r>
      <w:r w:rsidR="00A662B1">
        <w:rPr>
          <w:rFonts w:ascii="Arial Narrow" w:hAnsi="Arial Narrow"/>
          <w:sz w:val="18"/>
          <w:szCs w:val="18"/>
        </w:rPr>
        <w:t>MARD = biologic disease-modifying antirheumatic drugs; DMARD = disease-modifying antirheumatic drugs;</w:t>
      </w:r>
      <w:r w:rsidR="00A662B1" w:rsidDel="00A662B1">
        <w:rPr>
          <w:rFonts w:ascii="Arial Narrow" w:hAnsi="Arial Narrow"/>
          <w:sz w:val="18"/>
          <w:szCs w:val="18"/>
        </w:rPr>
        <w:t xml:space="preserve"> </w:t>
      </w:r>
      <w:r>
        <w:rPr>
          <w:rFonts w:ascii="Arial Narrow" w:hAnsi="Arial Narrow"/>
          <w:sz w:val="18"/>
          <w:szCs w:val="18"/>
        </w:rPr>
        <w:t>PBO = placebo; UST = ustekinumab; VDZ = vedolizumab; IV = intravenous; IR = inadequate response; MA = meta-analysis</w:t>
      </w:r>
      <w:r w:rsidR="00615235">
        <w:rPr>
          <w:rFonts w:ascii="Arial Narrow" w:hAnsi="Arial Narrow"/>
          <w:sz w:val="18"/>
          <w:szCs w:val="18"/>
        </w:rPr>
        <w:t xml:space="preserve">, </w:t>
      </w:r>
      <w:r w:rsidR="00A662B1">
        <w:rPr>
          <w:rFonts w:ascii="Arial Narrow" w:hAnsi="Arial Narrow"/>
          <w:sz w:val="18"/>
          <w:szCs w:val="18"/>
        </w:rPr>
        <w:t>TNF= tumour necrosis factor</w:t>
      </w:r>
      <w:r>
        <w:rPr>
          <w:rFonts w:ascii="Arial Narrow" w:hAnsi="Arial Narrow"/>
          <w:sz w:val="18"/>
          <w:szCs w:val="18"/>
        </w:rPr>
        <w:t>.</w:t>
      </w:r>
      <w:bookmarkEnd w:id="31"/>
      <w:r w:rsidR="00CB7342">
        <w:rPr>
          <w:rFonts w:ascii="Arial Narrow" w:hAnsi="Arial Narrow"/>
          <w:sz w:val="18"/>
          <w:szCs w:val="18"/>
        </w:rPr>
        <w:br w:type="page"/>
      </w:r>
    </w:p>
    <w:p w14:paraId="0C4BE2C8" w14:textId="42D16DD8" w:rsidR="00F55316" w:rsidRPr="00CB7342" w:rsidRDefault="00F55316" w:rsidP="009060F7">
      <w:pPr>
        <w:pStyle w:val="3-BodyText"/>
      </w:pPr>
      <w:r>
        <w:lastRenderedPageBreak/>
        <w:t xml:space="preserve">For clinical remission, the indirect treatment comparisons indicated that a similar proportion of patients achieved the outcome with UST, VDZ and ADA in the ITT population and biologic / TNF inhibitor naïve subgroup; and significantly more patients met the criteria with UST compared to VDZ and ADA in the biologic / TNF inhibitor experienced subgroup. The findings were consistent across both relative and absolute measures of treatment effect. </w:t>
      </w:r>
      <w:r w:rsidR="009060F7" w:rsidRPr="00D73302">
        <w:t>As discussed above, i</w:t>
      </w:r>
      <w:r w:rsidRPr="00D73302">
        <w:t>nterpretation of results in the biologic / TNF inhibitor experienced subgroup are problematic for several reasons</w:t>
      </w:r>
      <w:r w:rsidR="009060F7" w:rsidRPr="00D73302">
        <w:t xml:space="preserve">, including </w:t>
      </w:r>
      <w:r w:rsidRPr="00D73302">
        <w:t>reduced statistical power</w:t>
      </w:r>
      <w:r w:rsidR="009060F7" w:rsidRPr="00D73302">
        <w:t>,</w:t>
      </w:r>
      <w:r w:rsidRPr="00D73302">
        <w:t xml:space="preserve"> higher risk of bias due to </w:t>
      </w:r>
      <w:r w:rsidR="002F65F8" w:rsidRPr="00D73302">
        <w:t>con</w:t>
      </w:r>
      <w:r w:rsidRPr="00D73302">
        <w:t xml:space="preserve">founding effects </w:t>
      </w:r>
      <w:r w:rsidR="009060F7" w:rsidRPr="00D73302">
        <w:t>and differences in class of trial and prior biologics. T</w:t>
      </w:r>
      <w:r w:rsidRPr="00D73302">
        <w:t xml:space="preserve">he PBO response rates in </w:t>
      </w:r>
      <w:r w:rsidR="009060F7" w:rsidRPr="00D73302">
        <w:t xml:space="preserve">biologic experienced subgroup of UNIFI </w:t>
      </w:r>
      <w:r w:rsidRPr="00D73302">
        <w:t xml:space="preserve">(1.2%) was </w:t>
      </w:r>
      <w:r w:rsidR="009060F7" w:rsidRPr="00D73302">
        <w:t xml:space="preserve">also much lower than other trials </w:t>
      </w:r>
      <w:r w:rsidRPr="00D73302">
        <w:t>(range, 5.8 to 6.9%).</w:t>
      </w:r>
    </w:p>
    <w:p w14:paraId="5647D8DD" w14:textId="793C0D37" w:rsidR="00F55316" w:rsidRPr="00CB7342" w:rsidRDefault="00F55316" w:rsidP="00600E2D">
      <w:pPr>
        <w:pStyle w:val="3-BodyText"/>
      </w:pPr>
      <w:r w:rsidRPr="00CB7342">
        <w:t xml:space="preserve">For clinical response, the indirect treatment comparisons generally indicated that UST was more effective than VDZ and ADA using the RD and OR statistics (with the exception of similar effectiveness versus VDZ in the biologic/TNF inhibitor naïve subgroup), but some of these differences were not statistically significant using RR. The submission argued that the inconsistent findings with the RR statistic </w:t>
      </w:r>
      <w:r w:rsidR="00600E2D" w:rsidRPr="00CB7342">
        <w:t>w</w:t>
      </w:r>
      <w:r w:rsidR="00600E2D">
        <w:t>ere</w:t>
      </w:r>
      <w:r w:rsidR="00600E2D" w:rsidRPr="00CB7342">
        <w:t xml:space="preserve"> </w:t>
      </w:r>
      <w:r w:rsidRPr="00CB7342">
        <w:t>due to the non-symmetric nature of the variance of the log RR; and hence, it was reasonable to estimate the treatment effect using the rate of non-responders to improve statistical efficiency. Based on the proportion of patients who did not achieve clinical response, the indirect treatment comparisons generally indicated that UST was more effective than VDZ and ADA across both relative and absolute measures of treatment effect.</w:t>
      </w:r>
    </w:p>
    <w:p w14:paraId="1D5777B2" w14:textId="77777777" w:rsidR="00F55316" w:rsidRPr="00600E2D" w:rsidRDefault="00F55316" w:rsidP="00F55316">
      <w:pPr>
        <w:pStyle w:val="3-BodyText"/>
        <w:numPr>
          <w:ilvl w:val="0"/>
          <w:numId w:val="0"/>
        </w:numPr>
        <w:rPr>
          <w:u w:val="single"/>
        </w:rPr>
      </w:pPr>
      <w:r w:rsidRPr="00600E2D">
        <w:rPr>
          <w:u w:val="single"/>
        </w:rPr>
        <w:t>Maintenance treatment</w:t>
      </w:r>
    </w:p>
    <w:p w14:paraId="3046FC61" w14:textId="48786159" w:rsidR="002530E6" w:rsidRPr="0025444D" w:rsidRDefault="00F55316" w:rsidP="002530E6">
      <w:pPr>
        <w:pStyle w:val="3-BodyText"/>
      </w:pPr>
      <w:r w:rsidRPr="003D513D">
        <w:t xml:space="preserve">For maintenance treatment, the submission argued that an indirect treatment </w:t>
      </w:r>
      <w:r w:rsidRPr="0025444D">
        <w:t>comparison between</w:t>
      </w:r>
      <w:r w:rsidR="002530E6" w:rsidRPr="0025444D">
        <w:t>:</w:t>
      </w:r>
    </w:p>
    <w:p w14:paraId="3F97A03C" w14:textId="7E41F8E3" w:rsidR="00F55316" w:rsidRPr="0025444D" w:rsidRDefault="00F55316" w:rsidP="004522A8">
      <w:pPr>
        <w:pStyle w:val="3-BodyText"/>
        <w:numPr>
          <w:ilvl w:val="0"/>
          <w:numId w:val="7"/>
        </w:numPr>
      </w:pPr>
      <w:r w:rsidRPr="0025444D">
        <w:t>U</w:t>
      </w:r>
      <w:r w:rsidR="008C5730" w:rsidRPr="0025444D">
        <w:t>ST</w:t>
      </w:r>
      <w:r w:rsidRPr="0025444D">
        <w:t xml:space="preserve"> versus ADA </w:t>
      </w:r>
      <w:r w:rsidR="002530E6" w:rsidRPr="0025444D">
        <w:t>was biased against UST because the UNIFI used a randomised withdrawal trial design whereas the ADA trials (</w:t>
      </w:r>
      <w:r w:rsidR="008B2452" w:rsidRPr="0025444D">
        <w:rPr>
          <w:rFonts w:eastAsiaTheme="minorEastAsia"/>
          <w:szCs w:val="22"/>
          <w:lang w:eastAsia="en-US"/>
        </w:rPr>
        <w:t>ULTRA 2 and Suzuki 2014</w:t>
      </w:r>
      <w:r w:rsidR="002530E6" w:rsidRPr="0025444D">
        <w:t>)</w:t>
      </w:r>
      <w:r w:rsidR="004D0452" w:rsidRPr="0025444D">
        <w:t xml:space="preserve"> used a treat-through design</w:t>
      </w:r>
      <w:r w:rsidR="002530E6" w:rsidRPr="0025444D">
        <w:t xml:space="preserve">. </w:t>
      </w:r>
      <w:r w:rsidRPr="0025444D">
        <w:t>In the treat-through design, patients in the PBO arm represented a ‘true placebo’ comparator because patients received PBO induction and PBO maintenance. In contrast, the PBO arm of randomised withdrawal trials do not represent a true placebo due to ‘carry-over’ benefits of active treatment given patients received active induction and PBO maintenance.</w:t>
      </w:r>
    </w:p>
    <w:p w14:paraId="7A7BAE53" w14:textId="16A80410" w:rsidR="00B32F06" w:rsidRDefault="008B2452" w:rsidP="004522A8">
      <w:pPr>
        <w:pStyle w:val="3-BodyText"/>
        <w:numPr>
          <w:ilvl w:val="0"/>
          <w:numId w:val="7"/>
        </w:numPr>
      </w:pPr>
      <w:r w:rsidRPr="0025444D">
        <w:t>U</w:t>
      </w:r>
      <w:r w:rsidR="008C5730" w:rsidRPr="0025444D">
        <w:t>ST</w:t>
      </w:r>
      <w:r w:rsidRPr="0025444D">
        <w:t xml:space="preserve"> versus VDZ was biased against UST, despite both sets of trials using the same randomised withdrawal</w:t>
      </w:r>
      <w:r>
        <w:t xml:space="preserve"> design, because the </w:t>
      </w:r>
      <w:r w:rsidR="00F55316" w:rsidRPr="008B2452">
        <w:t xml:space="preserve">carry-over benefit for </w:t>
      </w:r>
      <w:r w:rsidR="0025444D">
        <w:t>UST</w:t>
      </w:r>
      <w:r w:rsidR="00F55316" w:rsidRPr="008B2452">
        <w:t xml:space="preserve"> is larger than the carry over benefit for VDZ</w:t>
      </w:r>
      <w:r>
        <w:t xml:space="preserve">. The submission argued that </w:t>
      </w:r>
      <w:r w:rsidR="00F55316" w:rsidRPr="008B2452">
        <w:t xml:space="preserve">the treatment effect of a single UST IV loading dose is more durable compared with VDZ (and other biologics) </w:t>
      </w:r>
      <w:r w:rsidR="003D513D">
        <w:t>due to</w:t>
      </w:r>
      <w:r>
        <w:t xml:space="preserve"> </w:t>
      </w:r>
      <w:r w:rsidR="003D513D">
        <w:t xml:space="preserve">(i) greater bioavailability, (ii) a longer half-life and (iii) the anti-inflammatory effects of UST are likely to take longer to manifest or subside upon withdrawal because it acts earlier in the inflammatory </w:t>
      </w:r>
      <w:r w:rsidR="003D513D" w:rsidRPr="0074009A">
        <w:t>cascade.</w:t>
      </w:r>
      <w:r w:rsidR="00431370" w:rsidRPr="0074009A">
        <w:t xml:space="preserve"> The submission also argued that the larger carry over effect with UST compared to VDZ </w:t>
      </w:r>
      <w:r w:rsidR="00857C84" w:rsidRPr="0074009A">
        <w:t xml:space="preserve">was demonstrated by </w:t>
      </w:r>
      <w:r w:rsidR="00431370" w:rsidRPr="0074009A">
        <w:t xml:space="preserve">comparing </w:t>
      </w:r>
      <w:r w:rsidR="00B92190" w:rsidRPr="0074009A">
        <w:t xml:space="preserve">Mayo scores of PBO patients over time. The </w:t>
      </w:r>
      <w:r w:rsidR="00B92190" w:rsidRPr="0074009A">
        <w:lastRenderedPageBreak/>
        <w:t xml:space="preserve">submission noted that the </w:t>
      </w:r>
      <w:r w:rsidR="00B92190" w:rsidRPr="0074009A">
        <w:rPr>
          <w:u w:val="single"/>
        </w:rPr>
        <w:t>median</w:t>
      </w:r>
      <w:r w:rsidR="00B92190" w:rsidRPr="0074009A">
        <w:t xml:space="preserve"> partial Mayo score for PBO</w:t>
      </w:r>
      <w:r w:rsidR="00B92190">
        <w:t xml:space="preserve"> patients in UNIFI remained </w:t>
      </w:r>
      <w:r w:rsidR="00431370" w:rsidRPr="00B92190">
        <w:t xml:space="preserve">similar to the UST </w:t>
      </w:r>
      <w:r w:rsidR="00B92190">
        <w:t xml:space="preserve">arm </w:t>
      </w:r>
      <w:r w:rsidR="00431370" w:rsidRPr="00B92190">
        <w:t>through to 52 weeks,</w:t>
      </w:r>
      <w:r w:rsidR="00B92190">
        <w:t xml:space="preserve"> but the </w:t>
      </w:r>
      <w:r w:rsidR="00B92190" w:rsidRPr="00B92190">
        <w:rPr>
          <w:u w:val="single"/>
        </w:rPr>
        <w:t>mean</w:t>
      </w:r>
      <w:r w:rsidR="00B92190">
        <w:t xml:space="preserve"> Mayo score for PBO patients in GEMINI 1 steadily increased and separated from the VDZ arm over time.</w:t>
      </w:r>
    </w:p>
    <w:p w14:paraId="580C0026" w14:textId="61947909" w:rsidR="006011AA" w:rsidRPr="00D73302" w:rsidRDefault="00B32F06" w:rsidP="000D2F8F">
      <w:pPr>
        <w:pStyle w:val="3-BodyText"/>
      </w:pPr>
      <w:r w:rsidRPr="00D73302">
        <w:t>The</w:t>
      </w:r>
      <w:r w:rsidR="00450F6C">
        <w:t xml:space="preserve"> </w:t>
      </w:r>
      <w:r w:rsidR="00450F6C" w:rsidRPr="001F47F8">
        <w:t>evaluation considered the</w:t>
      </w:r>
      <w:r w:rsidRPr="00D73302">
        <w:t xml:space="preserve"> submission’s claim of a longer carry over benefit </w:t>
      </w:r>
      <w:r w:rsidR="0025444D" w:rsidRPr="00D73302">
        <w:t>in PBO patients following</w:t>
      </w:r>
      <w:r w:rsidRPr="00D73302">
        <w:t xml:space="preserve"> UST </w:t>
      </w:r>
      <w:r w:rsidR="0025444D" w:rsidRPr="00D73302">
        <w:t xml:space="preserve">induction treatment </w:t>
      </w:r>
      <w:r w:rsidRPr="00D73302">
        <w:t xml:space="preserve">versus VDZ </w:t>
      </w:r>
      <w:r w:rsidR="0025444D" w:rsidRPr="00D73302">
        <w:t xml:space="preserve">induction treatment </w:t>
      </w:r>
      <w:r w:rsidRPr="00D73302">
        <w:t>was poorly justified given s</w:t>
      </w:r>
      <w:r w:rsidR="006011AA" w:rsidRPr="00D73302">
        <w:t xml:space="preserve">imilar </w:t>
      </w:r>
      <w:r w:rsidR="006A71CD" w:rsidRPr="00D73302">
        <w:t xml:space="preserve">theoretical arguments </w:t>
      </w:r>
      <w:r w:rsidR="006011AA" w:rsidRPr="00D73302">
        <w:t xml:space="preserve">of a long carry-over effect would also reasonably apply to VDZ (IV administration, similar half-life, </w:t>
      </w:r>
      <w:r w:rsidR="00872DE0" w:rsidRPr="00D73302">
        <w:t xml:space="preserve">and </w:t>
      </w:r>
      <w:r w:rsidR="006011AA" w:rsidRPr="00D73302">
        <w:t>similar dosing frequency) and the</w:t>
      </w:r>
      <w:r w:rsidRPr="00D73302">
        <w:t xml:space="preserve">re was no evidence that patients experienced delayed benefit </w:t>
      </w:r>
      <w:r w:rsidR="006011AA" w:rsidRPr="00D73302">
        <w:t>with UST versus VDZ</w:t>
      </w:r>
      <w:r w:rsidR="000D2F8F" w:rsidRPr="00D73302">
        <w:t xml:space="preserve"> (hence no reason to suggest that there would be a difference in the time for benefits to subdue when treatment is withdrawn)</w:t>
      </w:r>
      <w:r w:rsidR="006011AA" w:rsidRPr="00D73302">
        <w:t>.</w:t>
      </w:r>
      <w:r w:rsidRPr="00D73302">
        <w:t xml:space="preserve"> In addition, a</w:t>
      </w:r>
      <w:r w:rsidR="006011AA" w:rsidRPr="00D73302">
        <w:t xml:space="preserve"> comparison between </w:t>
      </w:r>
      <w:r w:rsidR="006011AA" w:rsidRPr="00D73302">
        <w:rPr>
          <w:u w:val="single"/>
        </w:rPr>
        <w:t>mean</w:t>
      </w:r>
      <w:r w:rsidR="006011AA" w:rsidRPr="00D73302">
        <w:t xml:space="preserve"> Mayo scores across trials showed PBO patients had a similar loss of response trajectory with separation occurring around </w:t>
      </w:r>
      <w:r w:rsidR="00C719EB" w:rsidRPr="00D73302">
        <w:t>12 weeks</w:t>
      </w:r>
      <w:r w:rsidR="006011AA" w:rsidRPr="00D73302">
        <w:t xml:space="preserve"> after treatment withdrawal</w:t>
      </w:r>
      <w:r w:rsidR="00C719EB" w:rsidRPr="00D73302">
        <w:t xml:space="preserve"> in line with the recommended dosing frequencies</w:t>
      </w:r>
      <w:r w:rsidR="00F23C2A" w:rsidRPr="00D73302">
        <w:t xml:space="preserve"> (Figure 1</w:t>
      </w:r>
      <w:r w:rsidR="006011AA" w:rsidRPr="00D73302">
        <w:t>).</w:t>
      </w:r>
      <w:r w:rsidR="005B29C6" w:rsidRPr="00D73302">
        <w:t xml:space="preserve"> Although a higher proportion of PBO patients in UNIFI compared to GEMINI 1 had maintained clinical response (</w:t>
      </w:r>
      <w:r w:rsidR="005B29C6" w:rsidRPr="00D73302">
        <w:rPr>
          <w:u w:val="single"/>
        </w:rPr>
        <w:t>44.6% v 23.8%, respectively</w:t>
      </w:r>
      <w:r w:rsidR="005B29C6" w:rsidRPr="00D73302">
        <w:t>) or achieved clinical remission (</w:t>
      </w:r>
      <w:r w:rsidR="005B29C6" w:rsidRPr="00D73302">
        <w:rPr>
          <w:u w:val="single"/>
        </w:rPr>
        <w:t>24% v 15.9%, respectively</w:t>
      </w:r>
      <w:r w:rsidR="005B29C6" w:rsidRPr="00D73302">
        <w:t xml:space="preserve">), the differences at Week 52 may not necessarily be due to longer carry over effect with UST, but rather other differences in the patients or trial settings. For example, at Week 52 in the trials, PBO patients had discontinued active treatment for 44 weeks in UNIFI (i.e. </w:t>
      </w:r>
      <w:proofErr w:type="gramStart"/>
      <w:r w:rsidR="005B29C6" w:rsidRPr="00D73302">
        <w:t>8 week</w:t>
      </w:r>
      <w:proofErr w:type="gramEnd"/>
      <w:r w:rsidR="005B29C6" w:rsidRPr="00D73302">
        <w:t xml:space="preserve"> induction period) versus 46 weeks in GEMINI 1 (i.e. 6 week induction period). The numerical difference in response favouring UST Q8W versus UST Q12W </w:t>
      </w:r>
      <w:r w:rsidRPr="00D73302">
        <w:t xml:space="preserve">also </w:t>
      </w:r>
      <w:r w:rsidR="005B29C6" w:rsidRPr="00D73302">
        <w:t>suggest</w:t>
      </w:r>
      <w:r w:rsidRPr="00D73302">
        <w:t>s</w:t>
      </w:r>
      <w:r w:rsidR="005B29C6" w:rsidRPr="00D73302">
        <w:t xml:space="preserve"> that </w:t>
      </w:r>
      <w:r w:rsidRPr="00D73302">
        <w:t xml:space="preserve">long carry over benefits with UST may not </w:t>
      </w:r>
      <w:r w:rsidR="005B29C6" w:rsidRPr="00D73302">
        <w:t>explain differences in PBO response rates at Week 52.</w:t>
      </w:r>
      <w:r w:rsidR="00387B76">
        <w:t xml:space="preserve"> </w:t>
      </w:r>
    </w:p>
    <w:p w14:paraId="49357991" w14:textId="03E31812" w:rsidR="006011AA" w:rsidRPr="005B11E9" w:rsidRDefault="006011AA" w:rsidP="005B11E9">
      <w:pPr>
        <w:pStyle w:val="Caption"/>
        <w:keepNext/>
        <w:spacing w:after="60"/>
        <w:rPr>
          <w:rFonts w:ascii="Arial Narrow" w:hAnsi="Arial Narrow"/>
          <w:color w:val="auto"/>
          <w:sz w:val="20"/>
          <w:szCs w:val="20"/>
        </w:rPr>
      </w:pPr>
      <w:r w:rsidRPr="005B11E9">
        <w:rPr>
          <w:rFonts w:ascii="Arial Narrow" w:hAnsi="Arial Narrow"/>
          <w:color w:val="auto"/>
          <w:sz w:val="20"/>
          <w:szCs w:val="20"/>
        </w:rPr>
        <w:t xml:space="preserve">Figure </w:t>
      </w:r>
      <w:r w:rsidR="00B842A6">
        <w:rPr>
          <w:rFonts w:ascii="Arial Narrow" w:hAnsi="Arial Narrow"/>
          <w:color w:val="auto"/>
          <w:sz w:val="20"/>
          <w:szCs w:val="20"/>
        </w:rPr>
        <w:fldChar w:fldCharType="begin"/>
      </w:r>
      <w:r w:rsidR="00B842A6">
        <w:rPr>
          <w:rFonts w:ascii="Arial Narrow" w:hAnsi="Arial Narrow"/>
          <w:color w:val="auto"/>
          <w:sz w:val="20"/>
          <w:szCs w:val="20"/>
        </w:rPr>
        <w:instrText xml:space="preserve"> SEQ Figure \* ARABIC </w:instrText>
      </w:r>
      <w:r w:rsidR="00B842A6">
        <w:rPr>
          <w:rFonts w:ascii="Arial Narrow" w:hAnsi="Arial Narrow"/>
          <w:color w:val="auto"/>
          <w:sz w:val="20"/>
          <w:szCs w:val="20"/>
        </w:rPr>
        <w:fldChar w:fldCharType="separate"/>
      </w:r>
      <w:r w:rsidR="00100670">
        <w:rPr>
          <w:rFonts w:ascii="Arial Narrow" w:hAnsi="Arial Narrow"/>
          <w:noProof/>
          <w:color w:val="auto"/>
          <w:sz w:val="20"/>
          <w:szCs w:val="20"/>
        </w:rPr>
        <w:t>1</w:t>
      </w:r>
      <w:r w:rsidR="00B842A6">
        <w:rPr>
          <w:rFonts w:ascii="Arial Narrow" w:hAnsi="Arial Narrow"/>
          <w:color w:val="auto"/>
          <w:sz w:val="20"/>
          <w:szCs w:val="20"/>
        </w:rPr>
        <w:fldChar w:fldCharType="end"/>
      </w:r>
      <w:r w:rsidRPr="005B11E9">
        <w:rPr>
          <w:rFonts w:ascii="Arial Narrow" w:hAnsi="Arial Narrow"/>
          <w:color w:val="auto"/>
          <w:sz w:val="20"/>
          <w:szCs w:val="20"/>
        </w:rPr>
        <w:t>: Comparison of mean partial Mayo scores over time in UNIFI and GEMINI 1</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833"/>
        <w:gridCol w:w="4053"/>
        <w:gridCol w:w="4141"/>
      </w:tblGrid>
      <w:tr w:rsidR="006011AA" w:rsidRPr="00A84E12" w14:paraId="4168B13E" w14:textId="77777777" w:rsidTr="00C83D60">
        <w:tc>
          <w:tcPr>
            <w:tcW w:w="930" w:type="dxa"/>
          </w:tcPr>
          <w:p w14:paraId="238585D8" w14:textId="77777777" w:rsidR="006011AA" w:rsidRPr="00A84E12" w:rsidRDefault="006011AA" w:rsidP="00C83D60">
            <w:pPr>
              <w:keepNext/>
              <w:rPr>
                <w:rFonts w:ascii="Arial Narrow" w:hAnsi="Arial Narrow"/>
                <w:sz w:val="16"/>
                <w:szCs w:val="16"/>
              </w:rPr>
            </w:pPr>
          </w:p>
        </w:tc>
        <w:tc>
          <w:tcPr>
            <w:tcW w:w="4220" w:type="dxa"/>
            <w:vAlign w:val="center"/>
          </w:tcPr>
          <w:p w14:paraId="546C84F6" w14:textId="77777777" w:rsidR="006011AA" w:rsidRPr="00A84E12" w:rsidRDefault="006011AA" w:rsidP="00C83D60">
            <w:pPr>
              <w:keepNext/>
              <w:jc w:val="center"/>
              <w:rPr>
                <w:rFonts w:ascii="Arial Narrow" w:hAnsi="Arial Narrow"/>
                <w:b/>
                <w:bCs/>
                <w:sz w:val="16"/>
                <w:szCs w:val="16"/>
              </w:rPr>
            </w:pPr>
            <w:r w:rsidRPr="00A84E12">
              <w:rPr>
                <w:rFonts w:ascii="Arial Narrow" w:hAnsi="Arial Narrow"/>
                <w:b/>
                <w:bCs/>
                <w:sz w:val="16"/>
                <w:szCs w:val="16"/>
              </w:rPr>
              <w:t>UNIFI</w:t>
            </w:r>
          </w:p>
        </w:tc>
        <w:tc>
          <w:tcPr>
            <w:tcW w:w="3866" w:type="dxa"/>
            <w:vAlign w:val="center"/>
          </w:tcPr>
          <w:p w14:paraId="6235B4DF" w14:textId="77777777" w:rsidR="006011AA" w:rsidRPr="00A84E12" w:rsidRDefault="006011AA" w:rsidP="00C83D60">
            <w:pPr>
              <w:keepNext/>
              <w:jc w:val="center"/>
              <w:rPr>
                <w:rFonts w:ascii="Arial Narrow" w:hAnsi="Arial Narrow"/>
                <w:b/>
                <w:bCs/>
                <w:sz w:val="16"/>
                <w:szCs w:val="16"/>
              </w:rPr>
            </w:pPr>
            <w:r w:rsidRPr="00A84E12">
              <w:rPr>
                <w:rFonts w:ascii="Arial Narrow" w:hAnsi="Arial Narrow"/>
                <w:b/>
                <w:bCs/>
                <w:sz w:val="16"/>
                <w:szCs w:val="16"/>
              </w:rPr>
              <w:t>GEMINI 1</w:t>
            </w:r>
          </w:p>
        </w:tc>
      </w:tr>
      <w:tr w:rsidR="006011AA" w:rsidRPr="00A84E12" w14:paraId="237CAAFF" w14:textId="77777777" w:rsidTr="00C83D60">
        <w:tc>
          <w:tcPr>
            <w:tcW w:w="930" w:type="dxa"/>
            <w:vAlign w:val="center"/>
          </w:tcPr>
          <w:p w14:paraId="1229A459" w14:textId="77777777" w:rsidR="006011AA" w:rsidRPr="00EF4FD1" w:rsidRDefault="006011AA" w:rsidP="00C83D60">
            <w:pPr>
              <w:keepNext/>
              <w:jc w:val="left"/>
              <w:rPr>
                <w:rFonts w:ascii="Arial Narrow" w:hAnsi="Arial Narrow"/>
                <w:b/>
                <w:bCs/>
                <w:sz w:val="16"/>
                <w:szCs w:val="16"/>
              </w:rPr>
            </w:pPr>
            <w:r w:rsidRPr="00EF4FD1">
              <w:rPr>
                <w:rFonts w:ascii="Arial Narrow" w:hAnsi="Arial Narrow"/>
                <w:b/>
                <w:bCs/>
                <w:sz w:val="16"/>
                <w:szCs w:val="16"/>
              </w:rPr>
              <w:t>Mean partial Mayo score</w:t>
            </w:r>
          </w:p>
        </w:tc>
        <w:tc>
          <w:tcPr>
            <w:tcW w:w="4220" w:type="dxa"/>
            <w:vAlign w:val="center"/>
          </w:tcPr>
          <w:p w14:paraId="6292B6D5" w14:textId="77777777" w:rsidR="006011AA" w:rsidRPr="00A84E12" w:rsidRDefault="006011AA" w:rsidP="00C83D60">
            <w:pPr>
              <w:keepNext/>
              <w:jc w:val="center"/>
              <w:rPr>
                <w:rFonts w:ascii="Arial Narrow" w:hAnsi="Arial Narrow"/>
                <w:noProof/>
                <w:sz w:val="16"/>
                <w:szCs w:val="16"/>
                <w:lang w:eastAsia="zh-CN"/>
              </w:rPr>
            </w:pPr>
            <w:r w:rsidRPr="00A84E12">
              <w:rPr>
                <w:rFonts w:ascii="Arial Narrow" w:hAnsi="Arial Narrow"/>
                <w:noProof/>
                <w:sz w:val="16"/>
                <w:szCs w:val="16"/>
                <w:lang w:eastAsia="zh-CN"/>
              </w:rPr>
              <w:drawing>
                <wp:inline distT="0" distB="0" distL="0" distR="0" wp14:anchorId="57FB12F7" wp14:editId="097EE039">
                  <wp:extent cx="2122248" cy="1535373"/>
                  <wp:effectExtent l="0" t="0" r="0" b="8255"/>
                  <wp:docPr id="2" name="Picture 2" descr="Figure 1: Comparison of mean partial Mayo scores over time in UNIFI and GEMINI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Figure 1: Comparison of mean partial Mayo scores over time in UNIFI and GEMINI 1"/>
                          <pic:cNvPicPr/>
                        </pic:nvPicPr>
                        <pic:blipFill>
                          <a:blip r:embed="rId8"/>
                          <a:stretch>
                            <a:fillRect/>
                          </a:stretch>
                        </pic:blipFill>
                        <pic:spPr>
                          <a:xfrm>
                            <a:off x="0" y="0"/>
                            <a:ext cx="2158151" cy="1561348"/>
                          </a:xfrm>
                          <a:prstGeom prst="rect">
                            <a:avLst/>
                          </a:prstGeom>
                        </pic:spPr>
                      </pic:pic>
                    </a:graphicData>
                  </a:graphic>
                </wp:inline>
              </w:drawing>
            </w:r>
          </w:p>
        </w:tc>
        <w:tc>
          <w:tcPr>
            <w:tcW w:w="3866" w:type="dxa"/>
            <w:vAlign w:val="center"/>
          </w:tcPr>
          <w:p w14:paraId="317D002E" w14:textId="77777777" w:rsidR="006011AA" w:rsidRPr="00A84E12" w:rsidRDefault="006011AA" w:rsidP="00C83D60">
            <w:pPr>
              <w:keepNext/>
              <w:rPr>
                <w:rFonts w:ascii="Arial Narrow" w:hAnsi="Arial Narrow"/>
                <w:sz w:val="16"/>
                <w:szCs w:val="16"/>
              </w:rPr>
            </w:pPr>
            <w:r w:rsidRPr="00D13573">
              <w:rPr>
                <w:noProof/>
                <w:lang w:eastAsia="zh-CN"/>
              </w:rPr>
              <w:drawing>
                <wp:inline distT="0" distB="0" distL="0" distR="0" wp14:anchorId="450294F9" wp14:editId="01F0D33A">
                  <wp:extent cx="2593975" cy="1268730"/>
                  <wp:effectExtent l="0" t="0" r="0" b="7620"/>
                  <wp:docPr id="1073741839" name="Picture 5" descr="Figure 1: Comparison of mean partial Mayo scores over time in UNIFI and GEMINI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39" name="Picture 5" descr="Figure 1: Comparison of mean partial Mayo scores over time in UNIFI and GEMINI 1"/>
                          <pic:cNvPicPr>
                            <a:picLocks noChangeAspect="1"/>
                          </pic:cNvPicPr>
                        </pic:nvPicPr>
                        <pic:blipFill rotWithShape="1">
                          <a:blip r:embed="rId9" cstate="print">
                            <a:extLst>
                              <a:ext uri="{28A0092B-C50C-407E-A947-70E740481C1C}">
                                <a14:useLocalDpi xmlns:a14="http://schemas.microsoft.com/office/drawing/2010/main" val="0"/>
                              </a:ext>
                            </a:extLst>
                          </a:blip>
                          <a:srcRect/>
                          <a:stretch/>
                        </pic:blipFill>
                        <pic:spPr bwMode="auto">
                          <a:xfrm>
                            <a:off x="0" y="0"/>
                            <a:ext cx="2593975" cy="1268730"/>
                          </a:xfrm>
                          <a:prstGeom prst="rect">
                            <a:avLst/>
                          </a:prstGeom>
                          <a:ln>
                            <a:noFill/>
                          </a:ln>
                          <a:extLst>
                            <a:ext uri="{53640926-AAD7-44D8-BBD7-CCE9431645EC}">
                              <a14:shadowObscured xmlns:a14="http://schemas.microsoft.com/office/drawing/2010/main"/>
                            </a:ext>
                          </a:extLst>
                        </pic:spPr>
                      </pic:pic>
                    </a:graphicData>
                  </a:graphic>
                </wp:inline>
              </w:drawing>
            </w:r>
          </w:p>
        </w:tc>
      </w:tr>
    </w:tbl>
    <w:p w14:paraId="00B8BAA7" w14:textId="13DDDDC8" w:rsidR="006011AA" w:rsidRDefault="006011AA" w:rsidP="005B11E9">
      <w:pPr>
        <w:pStyle w:val="Caption"/>
        <w:keepNext/>
        <w:spacing w:after="60"/>
        <w:rPr>
          <w:rFonts w:ascii="Arial Narrow" w:hAnsi="Arial Narrow"/>
          <w:b w:val="0"/>
          <w:bCs w:val="0"/>
          <w:color w:val="auto"/>
        </w:rPr>
      </w:pPr>
      <w:r w:rsidRPr="005B11E9">
        <w:rPr>
          <w:rFonts w:ascii="Arial Narrow" w:hAnsi="Arial Narrow"/>
          <w:b w:val="0"/>
          <w:bCs w:val="0"/>
          <w:color w:val="auto"/>
        </w:rPr>
        <w:t>Source: Figures 2-9 and 2-10, p192 of the submission; Figure on p228 of the UNIFI maintenance CSR</w:t>
      </w:r>
    </w:p>
    <w:p w14:paraId="4191EAF1" w14:textId="77777777" w:rsidR="00342409" w:rsidRPr="00342409" w:rsidRDefault="00342409" w:rsidP="00342409"/>
    <w:p w14:paraId="0E939640" w14:textId="28F3C2A3" w:rsidR="00387B76" w:rsidRPr="005555E0" w:rsidRDefault="00387B76" w:rsidP="002230C2">
      <w:pPr>
        <w:pStyle w:val="3-BodyText"/>
      </w:pPr>
      <w:r w:rsidRPr="005555E0">
        <w:t>The Pre-Sub-Committee Response (PSCR) noted the submission also presented data which showed the median partial Mayo score in the placebo arm of the UNIFI trial remained unchanged over 44 weeks and was similar to the UST arms, and therefore demonstrative of a carry-over effect (Figure 2 below). Further, the PSCR also argued that whilst both</w:t>
      </w:r>
      <w:r w:rsidR="00B842A6" w:rsidRPr="005555E0">
        <w:t xml:space="preserve"> UST and VDZ have a similar dosing frequency, the mechanism of action of UST (as an IL-12/23 inhibitor), acts earlier and centrally on the inflammatory cascade, thus providing biological plausibility for a longer time to see a loss of treatment effect, an observation that was made for UST in its PBAC submission for </w:t>
      </w:r>
      <w:r w:rsidR="00B842A6" w:rsidRPr="005555E0">
        <w:lastRenderedPageBreak/>
        <w:t xml:space="preserve">Crohn’s disease in 2017. To that end, the PSCR maintained that the different degree of carry-over effect between the UST and VDZ biases against UST for an indirect comparison approach which uses the placebo arms </w:t>
      </w:r>
      <w:proofErr w:type="gramStart"/>
      <w:r w:rsidR="00B842A6" w:rsidRPr="005555E0">
        <w:t>as-reported</w:t>
      </w:r>
      <w:proofErr w:type="gramEnd"/>
      <w:r w:rsidR="00B842A6" w:rsidRPr="005555E0">
        <w:t>.</w:t>
      </w:r>
    </w:p>
    <w:p w14:paraId="2C4E1958" w14:textId="6273E4B3" w:rsidR="00856E56" w:rsidRDefault="00B842A6" w:rsidP="00995A14">
      <w:pPr>
        <w:pStyle w:val="Caption"/>
        <w:keepNext/>
        <w:spacing w:after="60"/>
        <w:rPr>
          <w:rFonts w:ascii="Arial Narrow" w:hAnsi="Arial Narrow"/>
          <w:color w:val="auto"/>
          <w:sz w:val="20"/>
          <w:szCs w:val="20"/>
        </w:rPr>
      </w:pPr>
      <w:r w:rsidRPr="00995A14">
        <w:rPr>
          <w:rFonts w:ascii="Arial Narrow" w:hAnsi="Arial Narrow"/>
          <w:color w:val="auto"/>
          <w:sz w:val="20"/>
          <w:szCs w:val="20"/>
        </w:rPr>
        <w:t xml:space="preserve">Figure </w:t>
      </w:r>
      <w:r w:rsidRPr="00995A14">
        <w:rPr>
          <w:rFonts w:ascii="Arial Narrow" w:hAnsi="Arial Narrow"/>
          <w:color w:val="auto"/>
          <w:sz w:val="20"/>
          <w:szCs w:val="20"/>
        </w:rPr>
        <w:fldChar w:fldCharType="begin"/>
      </w:r>
      <w:r w:rsidRPr="00995A14">
        <w:rPr>
          <w:rFonts w:ascii="Arial Narrow" w:hAnsi="Arial Narrow"/>
          <w:color w:val="auto"/>
          <w:sz w:val="20"/>
          <w:szCs w:val="20"/>
        </w:rPr>
        <w:instrText xml:space="preserve"> SEQ Figure \* ARABIC </w:instrText>
      </w:r>
      <w:r w:rsidRPr="00995A14">
        <w:rPr>
          <w:rFonts w:ascii="Arial Narrow" w:hAnsi="Arial Narrow"/>
          <w:color w:val="auto"/>
          <w:sz w:val="20"/>
          <w:szCs w:val="20"/>
        </w:rPr>
        <w:fldChar w:fldCharType="separate"/>
      </w:r>
      <w:r w:rsidR="00100670">
        <w:rPr>
          <w:rFonts w:ascii="Arial Narrow" w:hAnsi="Arial Narrow"/>
          <w:noProof/>
          <w:color w:val="auto"/>
          <w:sz w:val="20"/>
          <w:szCs w:val="20"/>
        </w:rPr>
        <w:t>2</w:t>
      </w:r>
      <w:r w:rsidRPr="00995A14">
        <w:rPr>
          <w:rFonts w:ascii="Arial Narrow" w:hAnsi="Arial Narrow"/>
          <w:color w:val="auto"/>
          <w:sz w:val="20"/>
          <w:szCs w:val="20"/>
        </w:rPr>
        <w:fldChar w:fldCharType="end"/>
      </w:r>
      <w:r w:rsidRPr="00995A14">
        <w:rPr>
          <w:rFonts w:ascii="Arial Narrow" w:hAnsi="Arial Narrow"/>
          <w:color w:val="auto"/>
          <w:sz w:val="20"/>
          <w:szCs w:val="20"/>
        </w:rPr>
        <w:t>: Median partial Mayo score in the maintenance phase of the UNIFI (UST) trial</w:t>
      </w:r>
    </w:p>
    <w:p w14:paraId="7B61DDFD" w14:textId="5352D8A5" w:rsidR="00B842A6" w:rsidRDefault="00856E56" w:rsidP="00995A14">
      <w:pPr>
        <w:pStyle w:val="Caption"/>
        <w:keepNext/>
        <w:spacing w:after="60"/>
        <w:rPr>
          <w:rFonts w:ascii="Arial Narrow" w:hAnsi="Arial Narrow"/>
          <w:color w:val="auto"/>
          <w:sz w:val="20"/>
          <w:szCs w:val="20"/>
        </w:rPr>
      </w:pPr>
      <w:r w:rsidRPr="00995A14">
        <w:rPr>
          <w:rFonts w:ascii="Arial Narrow" w:hAnsi="Arial Narrow"/>
          <w:noProof/>
          <w:color w:val="auto"/>
          <w:sz w:val="20"/>
          <w:szCs w:val="20"/>
        </w:rPr>
        <w:drawing>
          <wp:inline distT="0" distB="0" distL="0" distR="0" wp14:anchorId="1637174D" wp14:editId="5A859FDD">
            <wp:extent cx="5729605" cy="3686175"/>
            <wp:effectExtent l="0" t="0" r="4445" b="9525"/>
            <wp:docPr id="60" name="Picture 261" descr="Figure 2: Median partial Mayo score in the maintenance phase of the UNIFI (UST) tria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261" descr="Figure 2: Median partial Mayo score in the maintenance phase of the UNIFI (UST) trial&#10;"/>
                    <pic:cNvPicPr>
                      <a:picLocks noChangeAspect="1"/>
                    </pic:cNvPicPr>
                  </pic:nvPicPr>
                  <pic:blipFill>
                    <a:blip r:embed="rId10"/>
                    <a:stretch>
                      <a:fillRect/>
                    </a:stretch>
                  </pic:blipFill>
                  <pic:spPr>
                    <a:xfrm>
                      <a:off x="0" y="0"/>
                      <a:ext cx="5729605" cy="3686175"/>
                    </a:xfrm>
                    <a:prstGeom prst="rect">
                      <a:avLst/>
                    </a:prstGeom>
                  </pic:spPr>
                </pic:pic>
              </a:graphicData>
            </a:graphic>
          </wp:inline>
        </w:drawing>
      </w:r>
    </w:p>
    <w:p w14:paraId="2EEAA2DE" w14:textId="3D653602" w:rsidR="00B842A6" w:rsidRPr="00B842A6" w:rsidRDefault="00B842A6" w:rsidP="00B842A6">
      <w:pPr>
        <w:pStyle w:val="3-BodyText"/>
        <w:numPr>
          <w:ilvl w:val="0"/>
          <w:numId w:val="0"/>
        </w:numPr>
        <w:rPr>
          <w:rFonts w:ascii="Arial Narrow" w:hAnsi="Arial Narrow" w:cstheme="minorHAnsi"/>
          <w:i/>
          <w:iCs/>
          <w:sz w:val="20"/>
          <w:szCs w:val="20"/>
        </w:rPr>
      </w:pPr>
      <w:r>
        <w:rPr>
          <w:rFonts w:ascii="Arial Narrow" w:hAnsi="Arial Narrow" w:cstheme="minorHAnsi"/>
          <w:i/>
          <w:iCs/>
          <w:sz w:val="20"/>
          <w:szCs w:val="20"/>
        </w:rPr>
        <w:t>Source: Figure 1 of the PSCR (pg. 5)</w:t>
      </w:r>
    </w:p>
    <w:p w14:paraId="53442FC2" w14:textId="22DAB8FE" w:rsidR="00715F47" w:rsidRPr="002230C2" w:rsidRDefault="00715F47" w:rsidP="002230C2">
      <w:pPr>
        <w:pStyle w:val="3-BodyText"/>
        <w:rPr>
          <w:i/>
          <w:iCs/>
        </w:rPr>
      </w:pPr>
      <w:r>
        <w:t>T</w:t>
      </w:r>
      <w:r w:rsidR="002230C2">
        <w:t>o adjust for this bias, t</w:t>
      </w:r>
      <w:r w:rsidR="00F55316">
        <w:t xml:space="preserve">he submission proposed a modelling approach </w:t>
      </w:r>
      <w:r w:rsidR="002230C2">
        <w:t>in order to predict</w:t>
      </w:r>
      <w:r w:rsidR="00F55316">
        <w:t xml:space="preserve"> the proportion of responders in the UST and VDZ trials at Week 52 assuming patients remained on the same treatment from baseline (to mimic results of a treat-through trial design)</w:t>
      </w:r>
      <w:r w:rsidR="00BC4A8D">
        <w:t>. Figure 2</w:t>
      </w:r>
      <w:r>
        <w:t xml:space="preserve"> summarises this approach, where the proportion of responders at Week 52 is equal to the proportion of responders to induction treatment (A) multiplied by the proportion of responders to maintenance treatment given response to induction treatment (C), plus the proportion of non-responders to induction treatment (B) multiplied by the proportion of responders to maintenance treatment given non-response to induction treatment (D).</w:t>
      </w:r>
    </w:p>
    <w:p w14:paraId="35136407" w14:textId="1AD5A4A8" w:rsidR="00715F47" w:rsidRPr="005B11E9" w:rsidRDefault="00715F47" w:rsidP="005B11E9">
      <w:pPr>
        <w:pStyle w:val="Caption"/>
        <w:keepNext/>
        <w:spacing w:after="60"/>
        <w:rPr>
          <w:rFonts w:ascii="Arial Narrow" w:hAnsi="Arial Narrow"/>
          <w:color w:val="auto"/>
          <w:sz w:val="20"/>
          <w:szCs w:val="20"/>
        </w:rPr>
      </w:pPr>
      <w:r w:rsidRPr="005B11E9">
        <w:rPr>
          <w:rFonts w:ascii="Arial Narrow" w:hAnsi="Arial Narrow"/>
          <w:color w:val="auto"/>
          <w:sz w:val="20"/>
          <w:szCs w:val="20"/>
        </w:rPr>
        <w:lastRenderedPageBreak/>
        <w:t xml:space="preserve">Figure </w:t>
      </w:r>
      <w:r w:rsidR="00B842A6">
        <w:rPr>
          <w:rFonts w:ascii="Arial Narrow" w:hAnsi="Arial Narrow"/>
          <w:color w:val="auto"/>
          <w:sz w:val="20"/>
          <w:szCs w:val="20"/>
        </w:rPr>
        <w:fldChar w:fldCharType="begin"/>
      </w:r>
      <w:r w:rsidR="00B842A6">
        <w:rPr>
          <w:rFonts w:ascii="Arial Narrow" w:hAnsi="Arial Narrow"/>
          <w:color w:val="auto"/>
          <w:sz w:val="20"/>
          <w:szCs w:val="20"/>
        </w:rPr>
        <w:instrText xml:space="preserve"> SEQ Figure \* ARABIC </w:instrText>
      </w:r>
      <w:r w:rsidR="00B842A6">
        <w:rPr>
          <w:rFonts w:ascii="Arial Narrow" w:hAnsi="Arial Narrow"/>
          <w:color w:val="auto"/>
          <w:sz w:val="20"/>
          <w:szCs w:val="20"/>
        </w:rPr>
        <w:fldChar w:fldCharType="separate"/>
      </w:r>
      <w:r w:rsidR="00100670">
        <w:rPr>
          <w:rFonts w:ascii="Arial Narrow" w:hAnsi="Arial Narrow"/>
          <w:noProof/>
          <w:color w:val="auto"/>
          <w:sz w:val="20"/>
          <w:szCs w:val="20"/>
        </w:rPr>
        <w:t>3</w:t>
      </w:r>
      <w:r w:rsidR="00B842A6">
        <w:rPr>
          <w:rFonts w:ascii="Arial Narrow" w:hAnsi="Arial Narrow"/>
          <w:color w:val="auto"/>
          <w:sz w:val="20"/>
          <w:szCs w:val="20"/>
        </w:rPr>
        <w:fldChar w:fldCharType="end"/>
      </w:r>
      <w:r w:rsidRPr="005B11E9">
        <w:rPr>
          <w:rFonts w:ascii="Arial Narrow" w:hAnsi="Arial Narrow"/>
          <w:color w:val="auto"/>
          <w:sz w:val="20"/>
          <w:szCs w:val="20"/>
        </w:rPr>
        <w:t>: Illustration of the modelling approach to convert re-randomised withdrawal trial results into treat-through trial results.</w:t>
      </w:r>
    </w:p>
    <w:p w14:paraId="43F13596" w14:textId="77777777" w:rsidR="00715F47" w:rsidRPr="00AE7C0E" w:rsidRDefault="00715F47" w:rsidP="005B11E9">
      <w:pPr>
        <w:pStyle w:val="Caption"/>
        <w:keepNext/>
        <w:spacing w:after="60"/>
        <w:rPr>
          <w:rFonts w:ascii="Arial Narrow" w:hAnsi="Arial Narrow"/>
          <w:bCs w:val="0"/>
          <w:sz w:val="20"/>
        </w:rPr>
      </w:pPr>
      <w:r w:rsidRPr="00AE7C0E">
        <w:rPr>
          <w:noProof/>
          <w:lang w:eastAsia="zh-CN"/>
        </w:rPr>
        <w:drawing>
          <wp:inline distT="0" distB="0" distL="0" distR="0" wp14:anchorId="2DD944D1" wp14:editId="7C34540B">
            <wp:extent cx="5731510" cy="3512820"/>
            <wp:effectExtent l="0" t="0" r="2540" b="0"/>
            <wp:docPr id="20" name="Picture 20" descr="Figure 3: Illustration of the modelling approach to convert re-randomised withdrawal trial results into treat-through trial 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Figure 3: Illustration of the modelling approach to convert re-randomised withdrawal trial results into treat-through trial results."/>
                    <pic:cNvPicPr/>
                  </pic:nvPicPr>
                  <pic:blipFill>
                    <a:blip r:embed="rId11"/>
                    <a:stretch>
                      <a:fillRect/>
                    </a:stretch>
                  </pic:blipFill>
                  <pic:spPr>
                    <a:xfrm>
                      <a:off x="0" y="0"/>
                      <a:ext cx="5731510" cy="3512820"/>
                    </a:xfrm>
                    <a:prstGeom prst="rect">
                      <a:avLst/>
                    </a:prstGeom>
                  </pic:spPr>
                </pic:pic>
              </a:graphicData>
            </a:graphic>
          </wp:inline>
        </w:drawing>
      </w:r>
    </w:p>
    <w:p w14:paraId="17A19B8E" w14:textId="77777777" w:rsidR="00715F47" w:rsidRPr="005B11E9" w:rsidRDefault="00715F47" w:rsidP="005B11E9">
      <w:pPr>
        <w:pStyle w:val="Caption"/>
        <w:keepNext/>
        <w:spacing w:after="120"/>
        <w:rPr>
          <w:rFonts w:ascii="Arial Narrow" w:hAnsi="Arial Narrow"/>
          <w:b w:val="0"/>
          <w:bCs w:val="0"/>
          <w:color w:val="auto"/>
        </w:rPr>
      </w:pPr>
      <w:r w:rsidRPr="005B11E9">
        <w:rPr>
          <w:rFonts w:ascii="Arial Narrow" w:hAnsi="Arial Narrow"/>
          <w:b w:val="0"/>
          <w:bCs w:val="0"/>
          <w:color w:val="auto"/>
        </w:rPr>
        <w:t>Source: constructed during the evaluation</w:t>
      </w:r>
    </w:p>
    <w:p w14:paraId="62751509" w14:textId="2E9F961D" w:rsidR="00FC531F" w:rsidRDefault="00FC531F" w:rsidP="00FC531F">
      <w:pPr>
        <w:pStyle w:val="3-BodyText"/>
      </w:pPr>
      <w:r>
        <w:t xml:space="preserve">To estimate the four key parameters (A, B, C, D) of the model, the submission relied on available data from the UST and VDZ induction and randomised withdrawal maintenance trials including non-randomised patients, as well as </w:t>
      </w:r>
      <w:r w:rsidR="00342409">
        <w:t>individual patient data (</w:t>
      </w:r>
      <w:r>
        <w:t>IPD</w:t>
      </w:r>
      <w:r w:rsidR="00342409">
        <w:t>)</w:t>
      </w:r>
      <w:r>
        <w:t xml:space="preserve"> from other trials available to the </w:t>
      </w:r>
      <w:r w:rsidR="00E413C9">
        <w:t>s</w:t>
      </w:r>
      <w:r>
        <w:t xml:space="preserve">ponsor (from UNIFI, PURSUIT-M and ACT 1). </w:t>
      </w:r>
      <w:r w:rsidRPr="00D73302">
        <w:t>The estimates of key parameters not collected in the main comparison arms of the randomised trials (i.e. ‘C-placebo’, ‘D-active’ and ‘D-placebo’) were based on very small numbers of non-randomised patients and these estimates could not be verified during the evaluation</w:t>
      </w:r>
      <w:r w:rsidR="00450F6C">
        <w:t>.</w:t>
      </w:r>
      <w:r w:rsidR="00387B76">
        <w:t xml:space="preserve"> </w:t>
      </w:r>
      <w:r w:rsidRPr="00D73302">
        <w:t>The submission also provided no clear rationale for selecting different data sources to impute the same parameter across different trials.</w:t>
      </w:r>
    </w:p>
    <w:p w14:paraId="612B73E5" w14:textId="5B2CD9DC" w:rsidR="00FC531F" w:rsidRPr="00A821D4" w:rsidRDefault="00B0576A" w:rsidP="000D2F8F">
      <w:pPr>
        <w:pStyle w:val="3-BodyText"/>
        <w:rPr>
          <w:i/>
          <w:iCs/>
        </w:rPr>
      </w:pPr>
      <w:r>
        <w:t>T</w:t>
      </w:r>
      <w:r w:rsidR="00FC531F">
        <w:t>o conduct the indirect treatment comparison using the predicted results, the submission estimated the total number of patients in each of the adjusted treatment arms (i.e. n/N). Th</w:t>
      </w:r>
      <w:r w:rsidR="00856916">
        <w:t>e</w:t>
      </w:r>
      <w:r w:rsidR="00FC531F">
        <w:t xml:space="preserve"> submission stated that using the number of patients from the induction phase was an overestimate because patients were re-randomised to multiple maintenance treatments, and using the number of patients from the maintenance phase was an underestimate because this ignores induction non-responders. For the active treatment arms, the submission therefore re-distributed induction population based on the proportion assigned to each of the maintenance treatments to attain a closer estimate for each active-to-active treatment sequence. The submission stated that it was appropriate to use the number of patients randomised to PBO induction because those patients were not re-randomised. </w:t>
      </w:r>
      <w:r w:rsidRPr="00D73302">
        <w:t xml:space="preserve">The submission’s approach of approximating the </w:t>
      </w:r>
      <w:r w:rsidR="000D2F8F" w:rsidRPr="00D73302">
        <w:t>sample size (</w:t>
      </w:r>
      <w:r w:rsidRPr="00D73302">
        <w:t>N</w:t>
      </w:r>
      <w:r w:rsidR="000D2F8F" w:rsidRPr="00D73302">
        <w:t>) and</w:t>
      </w:r>
      <w:r w:rsidRPr="00D73302">
        <w:t xml:space="preserve"> </w:t>
      </w:r>
      <w:r w:rsidR="000D2F8F" w:rsidRPr="00D73302">
        <w:t xml:space="preserve">back calculating the </w:t>
      </w:r>
      <w:r w:rsidR="000D2F8F" w:rsidRPr="00D73302">
        <w:lastRenderedPageBreak/>
        <w:t xml:space="preserve">numbers with response (n) to estimate the confidence intervals around the estimated treatment effects </w:t>
      </w:r>
      <w:r w:rsidRPr="00D73302">
        <w:t>was poorly justified. Given the</w:t>
      </w:r>
      <w:r w:rsidR="000D2F8F" w:rsidRPr="00D73302">
        <w:t xml:space="preserve"> number of patients with response (</w:t>
      </w:r>
      <w:r w:rsidRPr="00D73302">
        <w:t>n</w:t>
      </w:r>
      <w:r w:rsidR="000D2F8F" w:rsidRPr="00D73302">
        <w:t>)</w:t>
      </w:r>
      <w:r w:rsidRPr="00D73302">
        <w:t xml:space="preserve"> is only an expectation (i.e. we do not ob</w:t>
      </w:r>
      <w:r w:rsidR="00747FD0" w:rsidRPr="00D73302">
        <w:t>serve</w:t>
      </w:r>
      <w:r w:rsidRPr="00D73302">
        <w:t xml:space="preserve"> all patients) there is additional uncertainty that is ignored by the submission’s approach, which means that the estimated confidence intervals are narrower than otherwise expected. </w:t>
      </w:r>
      <w:r w:rsidR="000D2F8F" w:rsidRPr="00D73302">
        <w:t>I</w:t>
      </w:r>
      <w:r w:rsidRPr="00D73302">
        <w:t>t would be more appropriate to obtain confidence intervals using bootstrapping or other non-parametric estimates of the uncertainty that reflect the process used to estimate the parameters.</w:t>
      </w:r>
    </w:p>
    <w:p w14:paraId="4AF810BE" w14:textId="77777777" w:rsidR="00387B76" w:rsidRPr="00387B76" w:rsidRDefault="00B0576A" w:rsidP="008E76A9">
      <w:pPr>
        <w:pStyle w:val="3-BodyText"/>
        <w:rPr>
          <w:i/>
          <w:iCs/>
        </w:rPr>
      </w:pPr>
      <w:r>
        <w:t xml:space="preserve">The submission justified this modelling approach based on advice in the </w:t>
      </w:r>
      <w:r w:rsidR="00F55316">
        <w:t>GOL PSD (paragraph 6.10, GOL PSD, Nov 2017), that presenting all data from a randomised withdrawal trial (including non-responding patients who were not randomised) to align with the data from the treat-through trials was an alternative approach to adjusting the treat-through trials to align with the randomised withdrawal trials.</w:t>
      </w:r>
      <w:r>
        <w:rPr>
          <w:i/>
          <w:iCs/>
        </w:rPr>
        <w:t xml:space="preserve"> </w:t>
      </w:r>
      <w:r w:rsidR="00F55316" w:rsidRPr="00D73302">
        <w:t>Th</w:t>
      </w:r>
      <w:r w:rsidRPr="00D73302">
        <w:t xml:space="preserve">is advice, however, </w:t>
      </w:r>
      <w:r w:rsidR="00F55316" w:rsidRPr="00D73302">
        <w:t>may have been specific to the PURSUIT-M trial, which also collected data in a non-randomised phase for (i) non-responders to GOL induction treatment who continued taking GOL; (ii) responders to PBO induction treatment who continued taking PBO; and (iii) non-responders to PBO induction treatment who crossed over to GOL. Given this, it was unclear whether th</w:t>
      </w:r>
      <w:r w:rsidR="008E76A9" w:rsidRPr="00D73302">
        <w:t>is comment adequately endorses th</w:t>
      </w:r>
      <w:r w:rsidR="00F55316" w:rsidRPr="00D73302">
        <w:t xml:space="preserve">e general modelling approach adopted by the submission </w:t>
      </w:r>
      <w:r w:rsidRPr="00D73302">
        <w:t>(</w:t>
      </w:r>
      <w:r w:rsidR="008E76A9" w:rsidRPr="00D73302">
        <w:t xml:space="preserve">i.e. </w:t>
      </w:r>
      <w:r w:rsidR="00F55316" w:rsidRPr="00D73302">
        <w:t>for trials that collected less data</w:t>
      </w:r>
      <w:r w:rsidRPr="00D73302">
        <w:t>).</w:t>
      </w:r>
    </w:p>
    <w:p w14:paraId="1AD2D6B9" w14:textId="56B661D3" w:rsidR="00F55316" w:rsidRPr="005555E0" w:rsidRDefault="00387B76" w:rsidP="008E76A9">
      <w:pPr>
        <w:pStyle w:val="3-BodyText"/>
      </w:pPr>
      <w:r w:rsidRPr="005555E0">
        <w:t xml:space="preserve">The </w:t>
      </w:r>
      <w:r w:rsidR="00B842A6" w:rsidRPr="005555E0">
        <w:t>PSCR</w:t>
      </w:r>
      <w:r w:rsidRPr="005555E0">
        <w:t xml:space="preserve"> disagreed with the evaluation and argued that the fundamental issues for UST and GOL due to the randomised withdrawal trial designs were similar and therefore the modelled approach</w:t>
      </w:r>
      <w:r w:rsidR="00B842A6" w:rsidRPr="005555E0">
        <w:t xml:space="preserve"> used</w:t>
      </w:r>
      <w:r w:rsidRPr="005555E0">
        <w:t xml:space="preserve"> was reasonable. </w:t>
      </w:r>
      <w:r w:rsidR="000E712C" w:rsidRPr="005555E0">
        <w:t>The ESC considered that, while the modelling approach used in the submission should not be considered exclusively applicable to golimumab and the PURSUIT-M trial, the approach taken tended to introduce additional uncertainty into the clinical comparisons of UST and the nominated comparators. The ESC noted the PURSUIT-M trial also collected additional data (outlined above) which was not collected in the UST trials, which further increased the uncertainty of employing the modelling approach used in the submission.</w:t>
      </w:r>
    </w:p>
    <w:p w14:paraId="4F6D2E35" w14:textId="588BB609" w:rsidR="00D36B25" w:rsidRDefault="00B45973" w:rsidP="00D36B25">
      <w:pPr>
        <w:pStyle w:val="3-BodyText"/>
        <w:rPr>
          <w:i/>
          <w:iCs/>
        </w:rPr>
      </w:pPr>
      <w:r w:rsidRPr="00B45973">
        <w:rPr>
          <w:rFonts w:ascii="Calibri" w:hAnsi="Calibri" w:cs="Calibri"/>
          <w:bCs/>
        </w:rPr>
        <w:fldChar w:fldCharType="begin"/>
      </w:r>
      <w:r w:rsidRPr="00B45973">
        <w:rPr>
          <w:rFonts w:ascii="Calibri" w:hAnsi="Calibri" w:cs="Calibri"/>
          <w:bCs/>
        </w:rPr>
        <w:instrText xml:space="preserve"> REF _Ref103373734 \h  \* MERGEFORMAT </w:instrText>
      </w:r>
      <w:r w:rsidRPr="00B45973">
        <w:rPr>
          <w:rFonts w:ascii="Calibri" w:hAnsi="Calibri" w:cs="Calibri"/>
          <w:bCs/>
        </w:rPr>
      </w:r>
      <w:r w:rsidRPr="00B45973">
        <w:rPr>
          <w:rFonts w:ascii="Calibri" w:hAnsi="Calibri" w:cs="Calibri"/>
          <w:bCs/>
        </w:rPr>
        <w:fldChar w:fldCharType="separate"/>
      </w:r>
      <w:r w:rsidR="00100670" w:rsidRPr="00100670">
        <w:rPr>
          <w:rFonts w:ascii="Calibri" w:hAnsi="Calibri" w:cs="Calibri"/>
        </w:rPr>
        <w:t xml:space="preserve">Table </w:t>
      </w:r>
      <w:r w:rsidR="00100670" w:rsidRPr="00100670">
        <w:rPr>
          <w:rFonts w:ascii="Calibri" w:hAnsi="Calibri" w:cs="Calibri"/>
          <w:noProof/>
        </w:rPr>
        <w:t>6</w:t>
      </w:r>
      <w:r w:rsidRPr="00B45973">
        <w:rPr>
          <w:rFonts w:ascii="Calibri" w:hAnsi="Calibri" w:cs="Calibri"/>
          <w:bCs/>
        </w:rPr>
        <w:fldChar w:fldCharType="end"/>
      </w:r>
      <w:r w:rsidR="00066E04" w:rsidRPr="00B45973">
        <w:rPr>
          <w:rFonts w:ascii="Calibri" w:hAnsi="Calibri" w:cs="Calibri"/>
          <w:bCs/>
        </w:rPr>
        <w:t xml:space="preserve"> and </w:t>
      </w:r>
      <w:r w:rsidRPr="00B45973">
        <w:rPr>
          <w:rFonts w:ascii="Calibri" w:hAnsi="Calibri" w:cs="Calibri"/>
          <w:bCs/>
        </w:rPr>
        <w:fldChar w:fldCharType="begin"/>
      </w:r>
      <w:r w:rsidRPr="00B45973">
        <w:rPr>
          <w:rFonts w:ascii="Calibri" w:hAnsi="Calibri" w:cs="Calibri"/>
          <w:bCs/>
        </w:rPr>
        <w:instrText xml:space="preserve"> REF _Ref103373743 \h  \* MERGEFORMAT </w:instrText>
      </w:r>
      <w:r w:rsidRPr="00B45973">
        <w:rPr>
          <w:rFonts w:ascii="Calibri" w:hAnsi="Calibri" w:cs="Calibri"/>
          <w:bCs/>
        </w:rPr>
      </w:r>
      <w:r w:rsidRPr="00B45973">
        <w:rPr>
          <w:rFonts w:ascii="Calibri" w:hAnsi="Calibri" w:cs="Calibri"/>
          <w:bCs/>
        </w:rPr>
        <w:fldChar w:fldCharType="separate"/>
      </w:r>
      <w:r w:rsidR="00100670" w:rsidRPr="00100670">
        <w:rPr>
          <w:rFonts w:ascii="Calibri" w:hAnsi="Calibri" w:cs="Calibri"/>
        </w:rPr>
        <w:t xml:space="preserve">Table </w:t>
      </w:r>
      <w:r w:rsidR="00100670" w:rsidRPr="00100670">
        <w:rPr>
          <w:rFonts w:ascii="Calibri" w:hAnsi="Calibri" w:cs="Calibri"/>
          <w:noProof/>
        </w:rPr>
        <w:t>7</w:t>
      </w:r>
      <w:r w:rsidRPr="00B45973">
        <w:rPr>
          <w:rFonts w:ascii="Calibri" w:hAnsi="Calibri" w:cs="Calibri"/>
          <w:bCs/>
        </w:rPr>
        <w:fldChar w:fldCharType="end"/>
      </w:r>
      <w:r w:rsidR="00F55316" w:rsidRPr="00B45973">
        <w:rPr>
          <w:rFonts w:ascii="Calibri" w:hAnsi="Calibri" w:cs="Calibri"/>
          <w:bCs/>
        </w:rPr>
        <w:t xml:space="preserve"> present</w:t>
      </w:r>
      <w:r w:rsidR="00F55316" w:rsidRPr="00445280">
        <w:rPr>
          <w:bCs/>
        </w:rPr>
        <w:t xml:space="preserve"> the results of </w:t>
      </w:r>
      <w:r w:rsidR="009C1AD8">
        <w:rPr>
          <w:bCs/>
        </w:rPr>
        <w:t xml:space="preserve">the </w:t>
      </w:r>
      <w:r w:rsidR="00F55316" w:rsidRPr="009C1AD8">
        <w:rPr>
          <w:bCs/>
          <w:u w:val="single"/>
        </w:rPr>
        <w:t>trial-design-adjusted</w:t>
      </w:r>
      <w:r w:rsidR="00F55316">
        <w:rPr>
          <w:bCs/>
        </w:rPr>
        <w:t xml:space="preserve"> </w:t>
      </w:r>
      <w:r w:rsidR="00F55316" w:rsidRPr="00445280">
        <w:rPr>
          <w:bCs/>
        </w:rPr>
        <w:t>indirect treatment</w:t>
      </w:r>
      <w:r w:rsidR="00BC4A8D">
        <w:rPr>
          <w:bCs/>
        </w:rPr>
        <w:t xml:space="preserve"> comparison</w:t>
      </w:r>
      <w:r w:rsidR="00F55316" w:rsidRPr="00445280">
        <w:rPr>
          <w:bCs/>
        </w:rPr>
        <w:t xml:space="preserve"> for clinical remission and clinical response</w:t>
      </w:r>
      <w:r w:rsidR="009C1AD8">
        <w:rPr>
          <w:bCs/>
        </w:rPr>
        <w:t xml:space="preserve"> outcomes, respectively, for maintenance therapy (at Week 52 or 60)</w:t>
      </w:r>
      <w:r w:rsidR="00F55316" w:rsidRPr="00445280">
        <w:rPr>
          <w:bCs/>
        </w:rPr>
        <w:t>.</w:t>
      </w:r>
      <w:r w:rsidR="007C2521">
        <w:rPr>
          <w:bCs/>
        </w:rPr>
        <w:t xml:space="preserve"> </w:t>
      </w:r>
      <w:r w:rsidR="007C2521" w:rsidRPr="00D73302">
        <w:t>The results presented below were correct</w:t>
      </w:r>
      <w:r w:rsidR="00747FD0" w:rsidRPr="00D73302">
        <w:t>ed for</w:t>
      </w:r>
      <w:r w:rsidR="007C2521" w:rsidRPr="00D73302">
        <w:t xml:space="preserve"> several errors</w:t>
      </w:r>
      <w:r w:rsidR="00B62E8A" w:rsidRPr="00D73302">
        <w:t>/issues</w:t>
      </w:r>
      <w:r w:rsidR="007C2521" w:rsidRPr="00D73302">
        <w:t xml:space="preserve"> identified during the evaluation, but these do not change the overall conclusions of the analyses</w:t>
      </w:r>
      <w:r w:rsidR="00D36B25" w:rsidRPr="00D73302">
        <w:t>, including:</w:t>
      </w:r>
    </w:p>
    <w:p w14:paraId="2A92794D" w14:textId="77777777" w:rsidR="00D36B25" w:rsidRPr="00D73302" w:rsidRDefault="00D36B25" w:rsidP="004522A8">
      <w:pPr>
        <w:pStyle w:val="3-BodyText"/>
        <w:numPr>
          <w:ilvl w:val="0"/>
          <w:numId w:val="7"/>
        </w:numPr>
        <w:rPr>
          <w:rFonts w:ascii="Calibri" w:hAnsi="Calibri" w:cs="Calibri"/>
          <w:bCs/>
        </w:rPr>
      </w:pPr>
      <w:r w:rsidRPr="00D73302">
        <w:t>The</w:t>
      </w:r>
      <w:r w:rsidRPr="00D73302">
        <w:rPr>
          <w:rFonts w:ascii="Calibri" w:hAnsi="Calibri" w:cs="Calibri"/>
          <w:bCs/>
        </w:rPr>
        <w:t xml:space="preserve"> submission stated that the ADA trials only recruited non-biologic failure patients and therefore no data was available in the biologic failure population; but ULTRA 2 included patients with prior exposure to TNF inhibitor.</w:t>
      </w:r>
    </w:p>
    <w:p w14:paraId="504454D7" w14:textId="77777777" w:rsidR="00D36B25" w:rsidRPr="00D73302" w:rsidRDefault="00D36B25" w:rsidP="004522A8">
      <w:pPr>
        <w:pStyle w:val="3-BodyText"/>
        <w:numPr>
          <w:ilvl w:val="0"/>
          <w:numId w:val="7"/>
        </w:numPr>
        <w:rPr>
          <w:rFonts w:ascii="Calibri" w:hAnsi="Calibri" w:cs="Calibri"/>
          <w:bCs/>
        </w:rPr>
      </w:pPr>
      <w:r w:rsidRPr="00D73302">
        <w:rPr>
          <w:rFonts w:ascii="Calibri" w:hAnsi="Calibri" w:cs="Calibri"/>
          <w:bCs/>
        </w:rPr>
        <w:t>The submission incorrectly reported that 15/100 (14.1%) TNF inhibitor naïve patients randomised to PBO in ULTRA 2 had clinical remission at Week 52 (instead of 18/145, 12.4% reported in the publication).</w:t>
      </w:r>
    </w:p>
    <w:p w14:paraId="68779C16" w14:textId="77777777" w:rsidR="00D36B25" w:rsidRPr="00D73302" w:rsidRDefault="00D36B25" w:rsidP="004522A8">
      <w:pPr>
        <w:pStyle w:val="3-BodyText"/>
        <w:numPr>
          <w:ilvl w:val="0"/>
          <w:numId w:val="7"/>
        </w:numPr>
        <w:rPr>
          <w:rFonts w:ascii="Calibri" w:hAnsi="Calibri" w:cs="Calibri"/>
          <w:bCs/>
        </w:rPr>
      </w:pPr>
      <w:r w:rsidRPr="00D73302">
        <w:rPr>
          <w:rFonts w:ascii="Calibri" w:hAnsi="Calibri" w:cs="Calibri"/>
          <w:bCs/>
        </w:rPr>
        <w:lastRenderedPageBreak/>
        <w:t xml:space="preserve">The </w:t>
      </w:r>
      <w:r w:rsidRPr="00D73302">
        <w:t>submission</w:t>
      </w:r>
      <w:r w:rsidRPr="00D73302">
        <w:rPr>
          <w:rFonts w:ascii="Calibri" w:hAnsi="Calibri" w:cs="Calibri"/>
          <w:bCs/>
        </w:rPr>
        <w:t xml:space="preserve"> did not include results from Suzuki 2014 and did not provide any rationale for excluding the trial from the analysis.</w:t>
      </w:r>
    </w:p>
    <w:p w14:paraId="4FABEBFB" w14:textId="77777777" w:rsidR="00D36B25" w:rsidRPr="00D73302" w:rsidRDefault="00D36B25" w:rsidP="004522A8">
      <w:pPr>
        <w:pStyle w:val="3-BodyText"/>
        <w:numPr>
          <w:ilvl w:val="0"/>
          <w:numId w:val="7"/>
        </w:numPr>
        <w:rPr>
          <w:rFonts w:ascii="Calibri" w:hAnsi="Calibri" w:cs="Calibri"/>
          <w:bCs/>
        </w:rPr>
      </w:pPr>
      <w:r w:rsidRPr="00D73302">
        <w:rPr>
          <w:rFonts w:ascii="Calibri" w:hAnsi="Calibri" w:cs="Calibri"/>
          <w:bCs/>
        </w:rPr>
        <w:t xml:space="preserve">The </w:t>
      </w:r>
      <w:r w:rsidRPr="00D73302">
        <w:t>submission</w:t>
      </w:r>
      <w:r w:rsidRPr="00D73302">
        <w:rPr>
          <w:rFonts w:ascii="Calibri" w:hAnsi="Calibri" w:cs="Calibri"/>
          <w:bCs/>
        </w:rPr>
        <w:t xml:space="preserve"> calculated the treatment effects for VDZ versus PBO by pooling the predicted (treat-through) results in GEMINI 1 and Motoya rather than via meta-analysis.</w:t>
      </w:r>
    </w:p>
    <w:p w14:paraId="77D67071" w14:textId="02B7E1A1" w:rsidR="00F55316" w:rsidRPr="009C1AD8" w:rsidRDefault="00F55316" w:rsidP="009C1AD8">
      <w:pPr>
        <w:pStyle w:val="Caption"/>
        <w:keepNext/>
        <w:spacing w:after="60"/>
        <w:rPr>
          <w:rFonts w:ascii="Arial Narrow" w:hAnsi="Arial Narrow"/>
          <w:color w:val="auto"/>
          <w:sz w:val="20"/>
          <w:szCs w:val="20"/>
        </w:rPr>
      </w:pPr>
      <w:bookmarkStart w:id="32" w:name="_Ref103373734"/>
      <w:r w:rsidRPr="009C1AD8">
        <w:rPr>
          <w:rFonts w:ascii="Arial Narrow" w:hAnsi="Arial Narrow"/>
          <w:color w:val="auto"/>
          <w:sz w:val="20"/>
          <w:szCs w:val="20"/>
        </w:rPr>
        <w:t xml:space="preserve">Table </w:t>
      </w:r>
      <w:r w:rsidRPr="009C1AD8">
        <w:rPr>
          <w:rFonts w:ascii="Arial Narrow" w:hAnsi="Arial Narrow"/>
          <w:color w:val="auto"/>
          <w:sz w:val="20"/>
          <w:szCs w:val="20"/>
        </w:rPr>
        <w:fldChar w:fldCharType="begin"/>
      </w:r>
      <w:r w:rsidRPr="009C1AD8">
        <w:rPr>
          <w:rFonts w:ascii="Arial Narrow" w:hAnsi="Arial Narrow"/>
          <w:color w:val="auto"/>
          <w:sz w:val="20"/>
          <w:szCs w:val="20"/>
        </w:rPr>
        <w:instrText xml:space="preserve"> SEQ Table \* ARABIC </w:instrText>
      </w:r>
      <w:r w:rsidRPr="009C1AD8">
        <w:rPr>
          <w:rFonts w:ascii="Arial Narrow" w:hAnsi="Arial Narrow"/>
          <w:color w:val="auto"/>
          <w:sz w:val="20"/>
          <w:szCs w:val="20"/>
        </w:rPr>
        <w:fldChar w:fldCharType="separate"/>
      </w:r>
      <w:r w:rsidR="00100670">
        <w:rPr>
          <w:rFonts w:ascii="Arial Narrow" w:hAnsi="Arial Narrow"/>
          <w:noProof/>
          <w:color w:val="auto"/>
          <w:sz w:val="20"/>
          <w:szCs w:val="20"/>
        </w:rPr>
        <w:t>6</w:t>
      </w:r>
      <w:r w:rsidRPr="009C1AD8">
        <w:rPr>
          <w:rFonts w:ascii="Arial Narrow" w:hAnsi="Arial Narrow"/>
          <w:color w:val="auto"/>
          <w:sz w:val="20"/>
          <w:szCs w:val="20"/>
        </w:rPr>
        <w:fldChar w:fldCharType="end"/>
      </w:r>
      <w:bookmarkEnd w:id="32"/>
      <w:r w:rsidRPr="009C1AD8">
        <w:rPr>
          <w:rFonts w:ascii="Arial Narrow" w:hAnsi="Arial Narrow"/>
          <w:color w:val="auto"/>
          <w:sz w:val="20"/>
          <w:szCs w:val="20"/>
        </w:rPr>
        <w:t xml:space="preserve">: </w:t>
      </w:r>
      <w:r w:rsidRPr="009C1AD8">
        <w:rPr>
          <w:rFonts w:ascii="Arial Narrow" w:hAnsi="Arial Narrow"/>
          <w:color w:val="auto"/>
          <w:sz w:val="20"/>
          <w:szCs w:val="20"/>
          <w:u w:val="single"/>
        </w:rPr>
        <w:t>Trial-design-adjusted</w:t>
      </w:r>
      <w:r w:rsidRPr="009C1AD8">
        <w:rPr>
          <w:rFonts w:ascii="Arial Narrow" w:hAnsi="Arial Narrow"/>
          <w:color w:val="auto"/>
          <w:sz w:val="20"/>
          <w:szCs w:val="20"/>
        </w:rPr>
        <w:t xml:space="preserve"> indirect comparisons comparing UST versus VDZ and ADA for clinical remission and non-clinical remission at Week 52/60 (maintenance therapy) –</w:t>
      </w:r>
      <w:r w:rsidRPr="009C1AD8">
        <w:rPr>
          <w:rFonts w:ascii="Arial Narrow" w:hAnsi="Arial Narrow"/>
          <w:i/>
          <w:iCs/>
          <w:color w:val="auto"/>
          <w:sz w:val="20"/>
          <w:szCs w:val="20"/>
        </w:rPr>
        <w:t>predicted</w:t>
      </w:r>
      <w:r w:rsidRPr="009C1AD8">
        <w:rPr>
          <w:rFonts w:ascii="Arial Narrow" w:hAnsi="Arial Narrow"/>
          <w:color w:val="auto"/>
          <w:sz w:val="20"/>
          <w:szCs w:val="20"/>
        </w:rPr>
        <w:t xml:space="preserve"> results for the UST and VDZ trials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Caption w:val="Table 6: Trial-design-adjusted indirect comparisons comparing UST versus VDZ and ADA for clinical remission and non-clinical remission at Week 52/60 (maintenance therapy) –predicted results for the UST and VDZ trials"/>
      </w:tblPr>
      <w:tblGrid>
        <w:gridCol w:w="1839"/>
        <w:gridCol w:w="1490"/>
        <w:gridCol w:w="1769"/>
        <w:gridCol w:w="1306"/>
        <w:gridCol w:w="1306"/>
        <w:gridCol w:w="1307"/>
      </w:tblGrid>
      <w:tr w:rsidR="00F55316" w:rsidRPr="00E413C9" w14:paraId="741CB201" w14:textId="77777777" w:rsidTr="00D36B25">
        <w:trPr>
          <w:trHeight w:val="170"/>
          <w:tblHeader/>
        </w:trPr>
        <w:tc>
          <w:tcPr>
            <w:tcW w:w="1020" w:type="pct"/>
            <w:tcBorders>
              <w:bottom w:val="single" w:sz="4" w:space="0" w:color="auto"/>
            </w:tcBorders>
            <w:shd w:val="clear" w:color="auto" w:fill="auto"/>
            <w:vAlign w:val="center"/>
          </w:tcPr>
          <w:p w14:paraId="78A49057" w14:textId="77777777" w:rsidR="00F55316" w:rsidRPr="00E413C9" w:rsidRDefault="00F55316" w:rsidP="009D6366">
            <w:pPr>
              <w:keepNext/>
              <w:jc w:val="center"/>
              <w:rPr>
                <w:rFonts w:ascii="Arial Narrow" w:hAnsi="Arial Narrow"/>
                <w:b/>
                <w:bCs/>
                <w:iCs/>
                <w:sz w:val="18"/>
                <w:szCs w:val="18"/>
              </w:rPr>
            </w:pPr>
            <w:r w:rsidRPr="00E413C9">
              <w:rPr>
                <w:rFonts w:ascii="Arial Narrow" w:hAnsi="Arial Narrow"/>
                <w:b/>
                <w:bCs/>
                <w:iCs/>
                <w:sz w:val="18"/>
                <w:szCs w:val="18"/>
              </w:rPr>
              <w:t>Trial</w:t>
            </w:r>
          </w:p>
        </w:tc>
        <w:tc>
          <w:tcPr>
            <w:tcW w:w="826" w:type="pct"/>
            <w:tcBorders>
              <w:bottom w:val="single" w:sz="4" w:space="0" w:color="auto"/>
            </w:tcBorders>
            <w:shd w:val="clear" w:color="auto" w:fill="auto"/>
            <w:vAlign w:val="center"/>
          </w:tcPr>
          <w:p w14:paraId="5C424C05" w14:textId="77777777" w:rsidR="00F55316" w:rsidRPr="00E413C9" w:rsidRDefault="00F55316" w:rsidP="009D6366">
            <w:pPr>
              <w:keepNext/>
              <w:jc w:val="center"/>
              <w:rPr>
                <w:rFonts w:ascii="Arial Narrow" w:hAnsi="Arial Narrow"/>
                <w:b/>
                <w:bCs/>
                <w:iCs/>
                <w:sz w:val="18"/>
                <w:szCs w:val="18"/>
              </w:rPr>
            </w:pPr>
            <w:r w:rsidRPr="00E413C9">
              <w:rPr>
                <w:rFonts w:ascii="Arial Narrow" w:hAnsi="Arial Narrow"/>
                <w:b/>
                <w:bCs/>
                <w:iCs/>
                <w:sz w:val="18"/>
                <w:szCs w:val="18"/>
              </w:rPr>
              <w:t>Drug n/N (%)</w:t>
            </w:r>
          </w:p>
        </w:tc>
        <w:tc>
          <w:tcPr>
            <w:tcW w:w="981" w:type="pct"/>
            <w:tcBorders>
              <w:bottom w:val="single" w:sz="4" w:space="0" w:color="auto"/>
            </w:tcBorders>
            <w:shd w:val="clear" w:color="auto" w:fill="auto"/>
            <w:vAlign w:val="center"/>
          </w:tcPr>
          <w:p w14:paraId="766B43BD" w14:textId="77777777" w:rsidR="00F55316" w:rsidRPr="00E413C9" w:rsidRDefault="00F55316" w:rsidP="009D6366">
            <w:pPr>
              <w:keepNext/>
              <w:jc w:val="center"/>
              <w:rPr>
                <w:rFonts w:ascii="Arial Narrow" w:hAnsi="Arial Narrow"/>
                <w:b/>
                <w:bCs/>
                <w:iCs/>
                <w:sz w:val="18"/>
                <w:szCs w:val="18"/>
              </w:rPr>
            </w:pPr>
            <w:r w:rsidRPr="00E413C9">
              <w:rPr>
                <w:rFonts w:ascii="Arial Narrow" w:hAnsi="Arial Narrow"/>
                <w:b/>
                <w:bCs/>
                <w:iCs/>
                <w:sz w:val="18"/>
                <w:szCs w:val="18"/>
              </w:rPr>
              <w:t>Control n/N (%)</w:t>
            </w:r>
          </w:p>
        </w:tc>
        <w:tc>
          <w:tcPr>
            <w:tcW w:w="724" w:type="pct"/>
            <w:tcBorders>
              <w:bottom w:val="single" w:sz="4" w:space="0" w:color="auto"/>
            </w:tcBorders>
            <w:shd w:val="clear" w:color="auto" w:fill="auto"/>
            <w:vAlign w:val="center"/>
          </w:tcPr>
          <w:p w14:paraId="0C12A765" w14:textId="77777777" w:rsidR="00F55316" w:rsidRPr="00E413C9" w:rsidRDefault="00F55316" w:rsidP="009D6366">
            <w:pPr>
              <w:keepNext/>
              <w:jc w:val="center"/>
              <w:rPr>
                <w:rFonts w:ascii="Arial Narrow" w:hAnsi="Arial Narrow"/>
                <w:b/>
                <w:bCs/>
                <w:iCs/>
                <w:noProof/>
                <w:sz w:val="18"/>
                <w:szCs w:val="18"/>
              </w:rPr>
            </w:pPr>
            <w:r w:rsidRPr="00E413C9">
              <w:rPr>
                <w:rFonts w:ascii="Arial Narrow" w:hAnsi="Arial Narrow"/>
                <w:b/>
                <w:bCs/>
                <w:iCs/>
                <w:noProof/>
                <w:sz w:val="18"/>
                <w:szCs w:val="18"/>
              </w:rPr>
              <w:t>RR (95% CI)</w:t>
            </w:r>
          </w:p>
        </w:tc>
        <w:tc>
          <w:tcPr>
            <w:tcW w:w="724" w:type="pct"/>
            <w:tcBorders>
              <w:bottom w:val="single" w:sz="4" w:space="0" w:color="auto"/>
            </w:tcBorders>
            <w:vAlign w:val="center"/>
          </w:tcPr>
          <w:p w14:paraId="42AC7960" w14:textId="77777777" w:rsidR="00F55316" w:rsidRPr="00E413C9" w:rsidRDefault="00F55316" w:rsidP="009D6366">
            <w:pPr>
              <w:keepNext/>
              <w:jc w:val="center"/>
              <w:rPr>
                <w:rFonts w:ascii="Arial Narrow" w:hAnsi="Arial Narrow"/>
                <w:b/>
                <w:bCs/>
                <w:iCs/>
                <w:noProof/>
                <w:sz w:val="18"/>
                <w:szCs w:val="18"/>
              </w:rPr>
            </w:pPr>
            <w:r w:rsidRPr="00E413C9">
              <w:rPr>
                <w:rFonts w:ascii="Arial Narrow" w:hAnsi="Arial Narrow"/>
                <w:b/>
                <w:bCs/>
                <w:iCs/>
                <w:noProof/>
                <w:sz w:val="18"/>
                <w:szCs w:val="18"/>
              </w:rPr>
              <w:t>RD (95% CI)</w:t>
            </w:r>
          </w:p>
        </w:tc>
        <w:tc>
          <w:tcPr>
            <w:tcW w:w="725" w:type="pct"/>
            <w:tcBorders>
              <w:bottom w:val="single" w:sz="4" w:space="0" w:color="auto"/>
            </w:tcBorders>
            <w:vAlign w:val="center"/>
          </w:tcPr>
          <w:p w14:paraId="6DB92DBE" w14:textId="77777777" w:rsidR="00F55316" w:rsidRPr="00E413C9" w:rsidRDefault="00F55316" w:rsidP="009D6366">
            <w:pPr>
              <w:keepNext/>
              <w:jc w:val="center"/>
              <w:rPr>
                <w:rFonts w:ascii="Arial Narrow" w:hAnsi="Arial Narrow"/>
                <w:b/>
                <w:bCs/>
                <w:iCs/>
                <w:noProof/>
                <w:sz w:val="18"/>
                <w:szCs w:val="18"/>
              </w:rPr>
            </w:pPr>
            <w:r w:rsidRPr="00E413C9">
              <w:rPr>
                <w:rFonts w:ascii="Arial Narrow" w:hAnsi="Arial Narrow"/>
                <w:b/>
                <w:bCs/>
                <w:iCs/>
                <w:noProof/>
                <w:sz w:val="18"/>
                <w:szCs w:val="18"/>
              </w:rPr>
              <w:t>OR (95% CI)</w:t>
            </w:r>
          </w:p>
        </w:tc>
      </w:tr>
      <w:tr w:rsidR="00F55316" w:rsidRPr="00E413C9" w14:paraId="1201F282" w14:textId="77777777" w:rsidTr="00D36B25">
        <w:trPr>
          <w:trHeight w:val="170"/>
          <w:tblHeader/>
        </w:trPr>
        <w:tc>
          <w:tcPr>
            <w:tcW w:w="2827" w:type="pct"/>
            <w:gridSpan w:val="3"/>
            <w:tcBorders>
              <w:bottom w:val="single" w:sz="4" w:space="0" w:color="auto"/>
            </w:tcBorders>
            <w:shd w:val="clear" w:color="auto" w:fill="auto"/>
            <w:vAlign w:val="center"/>
          </w:tcPr>
          <w:p w14:paraId="0BE5C46E" w14:textId="77777777" w:rsidR="00F55316" w:rsidRPr="00E413C9" w:rsidRDefault="00F55316" w:rsidP="009D6366">
            <w:pPr>
              <w:keepNext/>
              <w:jc w:val="left"/>
              <w:rPr>
                <w:rFonts w:ascii="Arial Narrow" w:hAnsi="Arial Narrow"/>
                <w:b/>
                <w:bCs/>
                <w:iCs/>
                <w:sz w:val="18"/>
                <w:szCs w:val="18"/>
              </w:rPr>
            </w:pPr>
            <w:r w:rsidRPr="00E413C9">
              <w:rPr>
                <w:rFonts w:ascii="Arial Narrow" w:hAnsi="Arial Narrow"/>
                <w:b/>
                <w:iCs/>
                <w:sz w:val="18"/>
                <w:szCs w:val="18"/>
              </w:rPr>
              <w:t>Clinical remission: UST SC 90 mg pooled v PBO (Wk 52, predicted)</w:t>
            </w:r>
          </w:p>
        </w:tc>
        <w:tc>
          <w:tcPr>
            <w:tcW w:w="724" w:type="pct"/>
            <w:tcBorders>
              <w:bottom w:val="single" w:sz="4" w:space="0" w:color="auto"/>
            </w:tcBorders>
            <w:shd w:val="clear" w:color="auto" w:fill="auto"/>
            <w:vAlign w:val="center"/>
          </w:tcPr>
          <w:p w14:paraId="08AD7161" w14:textId="77777777" w:rsidR="00F55316" w:rsidRPr="00E413C9" w:rsidRDefault="00F55316" w:rsidP="009D6366">
            <w:pPr>
              <w:keepNext/>
              <w:jc w:val="center"/>
              <w:rPr>
                <w:rFonts w:ascii="Arial Narrow" w:hAnsi="Arial Narrow"/>
                <w:b/>
                <w:bCs/>
                <w:iCs/>
                <w:noProof/>
                <w:sz w:val="18"/>
                <w:szCs w:val="18"/>
              </w:rPr>
            </w:pPr>
          </w:p>
        </w:tc>
        <w:tc>
          <w:tcPr>
            <w:tcW w:w="724" w:type="pct"/>
            <w:tcBorders>
              <w:bottom w:val="single" w:sz="4" w:space="0" w:color="auto"/>
            </w:tcBorders>
          </w:tcPr>
          <w:p w14:paraId="00E3394F" w14:textId="77777777" w:rsidR="00F55316" w:rsidRPr="00E413C9" w:rsidRDefault="00F55316" w:rsidP="009D6366">
            <w:pPr>
              <w:keepNext/>
              <w:jc w:val="center"/>
              <w:rPr>
                <w:rFonts w:ascii="Arial Narrow" w:hAnsi="Arial Narrow"/>
                <w:b/>
                <w:bCs/>
                <w:iCs/>
                <w:noProof/>
                <w:sz w:val="18"/>
                <w:szCs w:val="18"/>
              </w:rPr>
            </w:pPr>
          </w:p>
        </w:tc>
        <w:tc>
          <w:tcPr>
            <w:tcW w:w="725" w:type="pct"/>
            <w:tcBorders>
              <w:bottom w:val="single" w:sz="4" w:space="0" w:color="auto"/>
            </w:tcBorders>
          </w:tcPr>
          <w:p w14:paraId="281A3F7A" w14:textId="77777777" w:rsidR="00F55316" w:rsidRPr="00E413C9" w:rsidRDefault="00F55316" w:rsidP="009D6366">
            <w:pPr>
              <w:keepNext/>
              <w:jc w:val="center"/>
              <w:rPr>
                <w:rFonts w:ascii="Arial Narrow" w:hAnsi="Arial Narrow"/>
                <w:b/>
                <w:bCs/>
                <w:iCs/>
                <w:noProof/>
                <w:sz w:val="18"/>
                <w:szCs w:val="18"/>
              </w:rPr>
            </w:pPr>
          </w:p>
        </w:tc>
      </w:tr>
      <w:tr w:rsidR="00F55316" w:rsidRPr="00E413C9" w14:paraId="6737922E" w14:textId="77777777" w:rsidTr="00D36B25">
        <w:trPr>
          <w:trHeight w:val="170"/>
          <w:tblHeader/>
        </w:trPr>
        <w:tc>
          <w:tcPr>
            <w:tcW w:w="1020" w:type="pct"/>
            <w:tcBorders>
              <w:bottom w:val="single" w:sz="4" w:space="0" w:color="auto"/>
            </w:tcBorders>
            <w:shd w:val="clear" w:color="auto" w:fill="auto"/>
            <w:vAlign w:val="center"/>
          </w:tcPr>
          <w:p w14:paraId="6FC11344" w14:textId="77777777" w:rsidR="00F55316" w:rsidRPr="00E413C9" w:rsidRDefault="00F55316" w:rsidP="009D6366">
            <w:pPr>
              <w:keepNext/>
              <w:rPr>
                <w:rFonts w:ascii="Arial Narrow" w:hAnsi="Arial Narrow"/>
                <w:b/>
                <w:bCs/>
                <w:iCs/>
                <w:sz w:val="18"/>
                <w:szCs w:val="18"/>
              </w:rPr>
            </w:pPr>
            <w:r w:rsidRPr="00E413C9">
              <w:rPr>
                <w:rFonts w:ascii="Arial Narrow" w:hAnsi="Arial Narrow"/>
                <w:iCs/>
                <w:sz w:val="18"/>
                <w:szCs w:val="18"/>
              </w:rPr>
              <w:t>UNIFI, DMARD-IR</w:t>
            </w:r>
          </w:p>
        </w:tc>
        <w:tc>
          <w:tcPr>
            <w:tcW w:w="826" w:type="pct"/>
            <w:tcBorders>
              <w:bottom w:val="single" w:sz="4" w:space="0" w:color="auto"/>
            </w:tcBorders>
            <w:shd w:val="clear" w:color="auto" w:fill="auto"/>
            <w:vAlign w:val="center"/>
          </w:tcPr>
          <w:p w14:paraId="5D0D1C70" w14:textId="77777777" w:rsidR="00F55316" w:rsidRPr="00E413C9" w:rsidRDefault="00F55316" w:rsidP="009D6366">
            <w:pPr>
              <w:keepNext/>
              <w:jc w:val="center"/>
              <w:rPr>
                <w:rFonts w:ascii="Arial Narrow" w:hAnsi="Arial Narrow"/>
                <w:iCs/>
                <w:sz w:val="18"/>
                <w:szCs w:val="18"/>
              </w:rPr>
            </w:pPr>
            <w:r w:rsidRPr="00E413C9">
              <w:rPr>
                <w:rFonts w:ascii="Arial Narrow" w:hAnsi="Arial Narrow"/>
                <w:iCs/>
                <w:sz w:val="18"/>
                <w:szCs w:val="18"/>
              </w:rPr>
              <w:t>47/111 (42.4)</w:t>
            </w:r>
          </w:p>
        </w:tc>
        <w:tc>
          <w:tcPr>
            <w:tcW w:w="981" w:type="pct"/>
            <w:tcBorders>
              <w:bottom w:val="single" w:sz="4" w:space="0" w:color="auto"/>
            </w:tcBorders>
            <w:shd w:val="clear" w:color="auto" w:fill="auto"/>
            <w:vAlign w:val="center"/>
          </w:tcPr>
          <w:p w14:paraId="5B08D92A" w14:textId="77777777" w:rsidR="00F55316" w:rsidRPr="00E413C9" w:rsidRDefault="00F55316" w:rsidP="009D6366">
            <w:pPr>
              <w:keepNext/>
              <w:jc w:val="center"/>
              <w:rPr>
                <w:rFonts w:ascii="Arial Narrow" w:hAnsi="Arial Narrow"/>
                <w:iCs/>
                <w:sz w:val="18"/>
                <w:szCs w:val="18"/>
              </w:rPr>
            </w:pPr>
            <w:r w:rsidRPr="00E413C9">
              <w:rPr>
                <w:rFonts w:ascii="Arial Narrow" w:hAnsi="Arial Narrow"/>
                <w:iCs/>
                <w:sz w:val="18"/>
                <w:szCs w:val="18"/>
              </w:rPr>
              <w:t>20/158 (12.7)</w:t>
            </w:r>
          </w:p>
        </w:tc>
        <w:tc>
          <w:tcPr>
            <w:tcW w:w="724" w:type="pct"/>
            <w:tcBorders>
              <w:bottom w:val="single" w:sz="4" w:space="0" w:color="auto"/>
            </w:tcBorders>
            <w:shd w:val="clear" w:color="auto" w:fill="auto"/>
            <w:vAlign w:val="center"/>
          </w:tcPr>
          <w:p w14:paraId="7D801059" w14:textId="77777777" w:rsidR="00F55316" w:rsidRPr="00E413C9" w:rsidRDefault="00F55316" w:rsidP="009D6366">
            <w:pPr>
              <w:keepNext/>
              <w:jc w:val="center"/>
              <w:rPr>
                <w:rFonts w:ascii="Arial Narrow" w:hAnsi="Arial Narrow"/>
                <w:b/>
                <w:bCs/>
                <w:iCs/>
                <w:noProof/>
                <w:sz w:val="18"/>
                <w:szCs w:val="18"/>
              </w:rPr>
            </w:pPr>
            <w:r w:rsidRPr="00E413C9">
              <w:rPr>
                <w:rFonts w:ascii="Arial Narrow" w:hAnsi="Arial Narrow"/>
                <w:b/>
                <w:bCs/>
                <w:iCs/>
                <w:noProof/>
                <w:sz w:val="18"/>
                <w:szCs w:val="18"/>
              </w:rPr>
              <w:t>3.35 (2.10, 5.32)</w:t>
            </w:r>
          </w:p>
        </w:tc>
        <w:tc>
          <w:tcPr>
            <w:tcW w:w="724" w:type="pct"/>
            <w:tcBorders>
              <w:bottom w:val="single" w:sz="4" w:space="0" w:color="auto"/>
            </w:tcBorders>
          </w:tcPr>
          <w:p w14:paraId="35001C58" w14:textId="77777777" w:rsidR="00F55316" w:rsidRPr="00E413C9" w:rsidRDefault="00F55316" w:rsidP="009D6366">
            <w:pPr>
              <w:keepNext/>
              <w:jc w:val="center"/>
              <w:rPr>
                <w:rFonts w:ascii="Arial Narrow" w:hAnsi="Arial Narrow"/>
                <w:b/>
                <w:bCs/>
                <w:iCs/>
                <w:noProof/>
                <w:sz w:val="18"/>
                <w:szCs w:val="18"/>
              </w:rPr>
            </w:pPr>
            <w:r w:rsidRPr="00E413C9">
              <w:rPr>
                <w:rFonts w:ascii="Arial Narrow" w:hAnsi="Arial Narrow"/>
                <w:b/>
                <w:bCs/>
                <w:iCs/>
                <w:noProof/>
                <w:sz w:val="18"/>
                <w:szCs w:val="18"/>
              </w:rPr>
              <w:t>0.30 (0.19, 0.40)</w:t>
            </w:r>
          </w:p>
        </w:tc>
        <w:tc>
          <w:tcPr>
            <w:tcW w:w="725" w:type="pct"/>
            <w:tcBorders>
              <w:bottom w:val="single" w:sz="4" w:space="0" w:color="auto"/>
            </w:tcBorders>
          </w:tcPr>
          <w:p w14:paraId="604C391A" w14:textId="77777777" w:rsidR="00F55316" w:rsidRPr="00E413C9" w:rsidRDefault="00F55316" w:rsidP="009D6366">
            <w:pPr>
              <w:keepNext/>
              <w:jc w:val="center"/>
              <w:rPr>
                <w:rFonts w:ascii="Arial Narrow" w:hAnsi="Arial Narrow"/>
                <w:b/>
                <w:bCs/>
                <w:iCs/>
                <w:noProof/>
                <w:sz w:val="18"/>
                <w:szCs w:val="18"/>
              </w:rPr>
            </w:pPr>
            <w:r w:rsidRPr="00E413C9">
              <w:rPr>
                <w:rFonts w:ascii="Arial Narrow" w:hAnsi="Arial Narrow"/>
                <w:b/>
                <w:bCs/>
                <w:iCs/>
                <w:noProof/>
                <w:sz w:val="18"/>
                <w:szCs w:val="18"/>
              </w:rPr>
              <w:t>5.07 (2.78, 9.25)</w:t>
            </w:r>
          </w:p>
        </w:tc>
      </w:tr>
      <w:tr w:rsidR="00F55316" w:rsidRPr="00E413C9" w14:paraId="414DC2B6" w14:textId="77777777" w:rsidTr="00D36B25">
        <w:trPr>
          <w:trHeight w:val="170"/>
          <w:tblHeader/>
        </w:trPr>
        <w:tc>
          <w:tcPr>
            <w:tcW w:w="1020" w:type="pct"/>
            <w:tcBorders>
              <w:bottom w:val="single" w:sz="4" w:space="0" w:color="auto"/>
            </w:tcBorders>
            <w:shd w:val="clear" w:color="auto" w:fill="auto"/>
            <w:vAlign w:val="center"/>
          </w:tcPr>
          <w:p w14:paraId="59EFD297" w14:textId="77777777" w:rsidR="00F55316" w:rsidRPr="00E413C9" w:rsidRDefault="00F55316" w:rsidP="009D6366">
            <w:pPr>
              <w:keepNext/>
              <w:rPr>
                <w:rFonts w:ascii="Arial Narrow" w:hAnsi="Arial Narrow"/>
                <w:b/>
                <w:bCs/>
                <w:iCs/>
                <w:sz w:val="18"/>
                <w:szCs w:val="18"/>
              </w:rPr>
            </w:pPr>
            <w:r w:rsidRPr="00E413C9">
              <w:rPr>
                <w:rFonts w:ascii="Arial Narrow" w:hAnsi="Arial Narrow"/>
                <w:iCs/>
                <w:sz w:val="18"/>
                <w:szCs w:val="18"/>
              </w:rPr>
              <w:t>UNIFI, bDMARD-IR</w:t>
            </w:r>
          </w:p>
        </w:tc>
        <w:tc>
          <w:tcPr>
            <w:tcW w:w="826" w:type="pct"/>
            <w:tcBorders>
              <w:bottom w:val="single" w:sz="4" w:space="0" w:color="auto"/>
            </w:tcBorders>
            <w:shd w:val="clear" w:color="auto" w:fill="auto"/>
            <w:vAlign w:val="center"/>
          </w:tcPr>
          <w:p w14:paraId="606EC990" w14:textId="77777777" w:rsidR="00F55316" w:rsidRPr="00E413C9" w:rsidRDefault="00F55316" w:rsidP="009D6366">
            <w:pPr>
              <w:keepNext/>
              <w:jc w:val="center"/>
              <w:rPr>
                <w:rFonts w:ascii="Arial Narrow" w:hAnsi="Arial Narrow"/>
                <w:iCs/>
                <w:sz w:val="18"/>
                <w:szCs w:val="18"/>
              </w:rPr>
            </w:pPr>
            <w:r w:rsidRPr="00E413C9">
              <w:rPr>
                <w:rFonts w:ascii="Arial Narrow" w:hAnsi="Arial Narrow"/>
                <w:iCs/>
                <w:sz w:val="18"/>
                <w:szCs w:val="18"/>
              </w:rPr>
              <w:t>29/104 (27.5)</w:t>
            </w:r>
          </w:p>
        </w:tc>
        <w:tc>
          <w:tcPr>
            <w:tcW w:w="981" w:type="pct"/>
            <w:tcBorders>
              <w:bottom w:val="single" w:sz="4" w:space="0" w:color="auto"/>
            </w:tcBorders>
            <w:shd w:val="clear" w:color="auto" w:fill="auto"/>
            <w:vAlign w:val="center"/>
          </w:tcPr>
          <w:p w14:paraId="153789EF" w14:textId="77777777" w:rsidR="00F55316" w:rsidRPr="00E413C9" w:rsidRDefault="00F55316" w:rsidP="009D6366">
            <w:pPr>
              <w:keepNext/>
              <w:jc w:val="center"/>
              <w:rPr>
                <w:rFonts w:ascii="Arial Narrow" w:hAnsi="Arial Narrow"/>
                <w:iCs/>
                <w:sz w:val="18"/>
                <w:szCs w:val="18"/>
              </w:rPr>
            </w:pPr>
            <w:r w:rsidRPr="00E413C9">
              <w:rPr>
                <w:rFonts w:ascii="Arial Narrow" w:hAnsi="Arial Narrow"/>
                <w:iCs/>
                <w:sz w:val="18"/>
                <w:szCs w:val="18"/>
              </w:rPr>
              <w:t>10/161 (6.0)</w:t>
            </w:r>
          </w:p>
        </w:tc>
        <w:tc>
          <w:tcPr>
            <w:tcW w:w="724" w:type="pct"/>
            <w:tcBorders>
              <w:bottom w:val="single" w:sz="4" w:space="0" w:color="auto"/>
            </w:tcBorders>
            <w:shd w:val="clear" w:color="auto" w:fill="auto"/>
            <w:vAlign w:val="center"/>
          </w:tcPr>
          <w:p w14:paraId="0EB34987" w14:textId="77777777" w:rsidR="00F55316" w:rsidRPr="00E413C9" w:rsidRDefault="00F55316" w:rsidP="009D6366">
            <w:pPr>
              <w:keepNext/>
              <w:jc w:val="center"/>
              <w:rPr>
                <w:rFonts w:ascii="Arial Narrow" w:hAnsi="Arial Narrow"/>
                <w:b/>
                <w:bCs/>
                <w:iCs/>
                <w:noProof/>
                <w:sz w:val="18"/>
                <w:szCs w:val="18"/>
              </w:rPr>
            </w:pPr>
            <w:r w:rsidRPr="00E413C9">
              <w:rPr>
                <w:rFonts w:ascii="Arial Narrow" w:hAnsi="Arial Narrow"/>
                <w:b/>
                <w:bCs/>
                <w:iCs/>
                <w:noProof/>
                <w:sz w:val="18"/>
                <w:szCs w:val="18"/>
              </w:rPr>
              <w:t>4.49 (2.29, 8.82)</w:t>
            </w:r>
          </w:p>
        </w:tc>
        <w:tc>
          <w:tcPr>
            <w:tcW w:w="724" w:type="pct"/>
            <w:tcBorders>
              <w:bottom w:val="single" w:sz="4" w:space="0" w:color="auto"/>
            </w:tcBorders>
          </w:tcPr>
          <w:p w14:paraId="0F188043" w14:textId="77777777" w:rsidR="00F55316" w:rsidRPr="00E413C9" w:rsidRDefault="00F55316" w:rsidP="009D6366">
            <w:pPr>
              <w:keepNext/>
              <w:jc w:val="center"/>
              <w:rPr>
                <w:rFonts w:ascii="Arial Narrow" w:hAnsi="Arial Narrow"/>
                <w:b/>
                <w:bCs/>
                <w:iCs/>
                <w:noProof/>
                <w:sz w:val="18"/>
                <w:szCs w:val="18"/>
              </w:rPr>
            </w:pPr>
            <w:r w:rsidRPr="00E413C9">
              <w:rPr>
                <w:rFonts w:ascii="Arial Narrow" w:hAnsi="Arial Narrow"/>
                <w:b/>
                <w:bCs/>
                <w:iCs/>
                <w:noProof/>
                <w:sz w:val="18"/>
                <w:szCs w:val="18"/>
              </w:rPr>
              <w:t>0.22 (0.12, 0.31)</w:t>
            </w:r>
          </w:p>
        </w:tc>
        <w:tc>
          <w:tcPr>
            <w:tcW w:w="725" w:type="pct"/>
            <w:tcBorders>
              <w:bottom w:val="single" w:sz="4" w:space="0" w:color="auto"/>
            </w:tcBorders>
          </w:tcPr>
          <w:p w14:paraId="39FD3101" w14:textId="77777777" w:rsidR="00F55316" w:rsidRPr="00E413C9" w:rsidRDefault="00F55316" w:rsidP="009D6366">
            <w:pPr>
              <w:keepNext/>
              <w:jc w:val="center"/>
              <w:rPr>
                <w:rFonts w:ascii="Arial Narrow" w:hAnsi="Arial Narrow"/>
                <w:b/>
                <w:bCs/>
                <w:iCs/>
                <w:noProof/>
                <w:sz w:val="18"/>
                <w:szCs w:val="18"/>
              </w:rPr>
            </w:pPr>
            <w:r w:rsidRPr="00E413C9">
              <w:rPr>
                <w:rFonts w:ascii="Arial Narrow" w:hAnsi="Arial Narrow"/>
                <w:b/>
                <w:bCs/>
                <w:iCs/>
                <w:noProof/>
                <w:sz w:val="18"/>
                <w:szCs w:val="18"/>
              </w:rPr>
              <w:t>5.84 (2.70, 12.61)</w:t>
            </w:r>
          </w:p>
        </w:tc>
      </w:tr>
      <w:tr w:rsidR="00F55316" w:rsidRPr="00E413C9" w14:paraId="0A80873F" w14:textId="77777777" w:rsidTr="00D36B25">
        <w:trPr>
          <w:trHeight w:val="170"/>
          <w:tblHeader/>
        </w:trPr>
        <w:tc>
          <w:tcPr>
            <w:tcW w:w="2827" w:type="pct"/>
            <w:gridSpan w:val="3"/>
            <w:tcBorders>
              <w:bottom w:val="single" w:sz="4" w:space="0" w:color="auto"/>
            </w:tcBorders>
            <w:shd w:val="clear" w:color="auto" w:fill="auto"/>
            <w:vAlign w:val="center"/>
          </w:tcPr>
          <w:p w14:paraId="5F33A7AB" w14:textId="77777777" w:rsidR="00F55316" w:rsidRPr="00E413C9" w:rsidRDefault="00F55316" w:rsidP="009D6366">
            <w:pPr>
              <w:keepNext/>
              <w:jc w:val="left"/>
              <w:rPr>
                <w:rFonts w:ascii="Arial Narrow" w:hAnsi="Arial Narrow"/>
                <w:iCs/>
                <w:sz w:val="18"/>
                <w:szCs w:val="18"/>
              </w:rPr>
            </w:pPr>
            <w:r w:rsidRPr="00E413C9">
              <w:rPr>
                <w:rFonts w:ascii="Arial Narrow" w:hAnsi="Arial Narrow"/>
                <w:b/>
                <w:iCs/>
                <w:sz w:val="18"/>
                <w:szCs w:val="18"/>
              </w:rPr>
              <w:t>Clinical remission: VDZ IV 300mg v PBO (Wk 52/60, predicted)</w:t>
            </w:r>
          </w:p>
        </w:tc>
        <w:tc>
          <w:tcPr>
            <w:tcW w:w="724" w:type="pct"/>
            <w:tcBorders>
              <w:bottom w:val="single" w:sz="4" w:space="0" w:color="auto"/>
            </w:tcBorders>
            <w:shd w:val="clear" w:color="auto" w:fill="auto"/>
            <w:vAlign w:val="center"/>
          </w:tcPr>
          <w:p w14:paraId="5BB42602" w14:textId="77777777" w:rsidR="00F55316" w:rsidRPr="00E413C9" w:rsidRDefault="00F55316" w:rsidP="009D6366">
            <w:pPr>
              <w:keepNext/>
              <w:jc w:val="center"/>
              <w:rPr>
                <w:rFonts w:ascii="Arial Narrow" w:hAnsi="Arial Narrow"/>
                <w:iCs/>
                <w:noProof/>
                <w:sz w:val="18"/>
                <w:szCs w:val="18"/>
              </w:rPr>
            </w:pPr>
          </w:p>
        </w:tc>
        <w:tc>
          <w:tcPr>
            <w:tcW w:w="724" w:type="pct"/>
            <w:tcBorders>
              <w:bottom w:val="single" w:sz="4" w:space="0" w:color="auto"/>
            </w:tcBorders>
          </w:tcPr>
          <w:p w14:paraId="2923013B" w14:textId="77777777" w:rsidR="00F55316" w:rsidRPr="00E413C9" w:rsidRDefault="00F55316" w:rsidP="009D6366">
            <w:pPr>
              <w:keepNext/>
              <w:jc w:val="center"/>
              <w:rPr>
                <w:rFonts w:ascii="Arial Narrow" w:hAnsi="Arial Narrow"/>
                <w:iCs/>
                <w:noProof/>
                <w:sz w:val="18"/>
                <w:szCs w:val="18"/>
              </w:rPr>
            </w:pPr>
          </w:p>
        </w:tc>
        <w:tc>
          <w:tcPr>
            <w:tcW w:w="725" w:type="pct"/>
            <w:tcBorders>
              <w:bottom w:val="single" w:sz="4" w:space="0" w:color="auto"/>
            </w:tcBorders>
          </w:tcPr>
          <w:p w14:paraId="3EF2FA7E" w14:textId="77777777" w:rsidR="00F55316" w:rsidRPr="00E413C9" w:rsidRDefault="00F55316" w:rsidP="009D6366">
            <w:pPr>
              <w:keepNext/>
              <w:jc w:val="center"/>
              <w:rPr>
                <w:rFonts w:ascii="Arial Narrow" w:hAnsi="Arial Narrow"/>
                <w:iCs/>
                <w:noProof/>
                <w:sz w:val="18"/>
                <w:szCs w:val="18"/>
              </w:rPr>
            </w:pPr>
          </w:p>
        </w:tc>
      </w:tr>
      <w:tr w:rsidR="00F55316" w:rsidRPr="00E413C9" w14:paraId="460A8779" w14:textId="77777777" w:rsidTr="00D36B25">
        <w:trPr>
          <w:trHeight w:val="170"/>
          <w:tblHeader/>
        </w:trPr>
        <w:tc>
          <w:tcPr>
            <w:tcW w:w="1020" w:type="pct"/>
            <w:tcBorders>
              <w:bottom w:val="single" w:sz="4" w:space="0" w:color="auto"/>
            </w:tcBorders>
            <w:shd w:val="clear" w:color="auto" w:fill="auto"/>
            <w:vAlign w:val="center"/>
          </w:tcPr>
          <w:p w14:paraId="7FD13CB2" w14:textId="77777777" w:rsidR="00F55316" w:rsidRPr="00E413C9" w:rsidRDefault="00F55316" w:rsidP="009D6366">
            <w:pPr>
              <w:keepNext/>
              <w:rPr>
                <w:rFonts w:ascii="Arial Narrow" w:hAnsi="Arial Narrow"/>
                <w:iCs/>
                <w:sz w:val="18"/>
                <w:szCs w:val="18"/>
              </w:rPr>
            </w:pPr>
            <w:r w:rsidRPr="00E413C9">
              <w:rPr>
                <w:rFonts w:ascii="Arial Narrow" w:hAnsi="Arial Narrow"/>
                <w:iCs/>
                <w:sz w:val="18"/>
                <w:szCs w:val="18"/>
              </w:rPr>
              <w:t>GEMINI 1, TNF-naïve</w:t>
            </w:r>
          </w:p>
        </w:tc>
        <w:tc>
          <w:tcPr>
            <w:tcW w:w="826" w:type="pct"/>
            <w:tcBorders>
              <w:bottom w:val="single" w:sz="4" w:space="0" w:color="auto"/>
            </w:tcBorders>
            <w:shd w:val="clear" w:color="auto" w:fill="auto"/>
            <w:vAlign w:val="center"/>
          </w:tcPr>
          <w:p w14:paraId="19127D71" w14:textId="77777777" w:rsidR="00F55316" w:rsidRPr="00E413C9" w:rsidRDefault="00F55316" w:rsidP="009D6366">
            <w:pPr>
              <w:keepNext/>
              <w:jc w:val="center"/>
              <w:rPr>
                <w:rFonts w:ascii="Arial Narrow" w:hAnsi="Arial Narrow"/>
                <w:iCs/>
                <w:sz w:val="18"/>
                <w:szCs w:val="18"/>
              </w:rPr>
            </w:pPr>
            <w:r w:rsidRPr="00E413C9">
              <w:rPr>
                <w:rFonts w:ascii="Arial Narrow" w:hAnsi="Arial Narrow"/>
                <w:iCs/>
                <w:sz w:val="18"/>
                <w:szCs w:val="18"/>
              </w:rPr>
              <w:t>14/42 (32.8)</w:t>
            </w:r>
          </w:p>
        </w:tc>
        <w:tc>
          <w:tcPr>
            <w:tcW w:w="981" w:type="pct"/>
            <w:tcBorders>
              <w:bottom w:val="single" w:sz="4" w:space="0" w:color="auto"/>
            </w:tcBorders>
            <w:shd w:val="clear" w:color="auto" w:fill="auto"/>
            <w:vAlign w:val="center"/>
          </w:tcPr>
          <w:p w14:paraId="7563066E" w14:textId="77777777" w:rsidR="00F55316" w:rsidRPr="00E413C9" w:rsidRDefault="00F55316" w:rsidP="009D6366">
            <w:pPr>
              <w:keepNext/>
              <w:jc w:val="center"/>
              <w:rPr>
                <w:rFonts w:ascii="Arial Narrow" w:hAnsi="Arial Narrow"/>
                <w:iCs/>
                <w:sz w:val="18"/>
                <w:szCs w:val="18"/>
              </w:rPr>
            </w:pPr>
            <w:r w:rsidRPr="00E413C9">
              <w:rPr>
                <w:rFonts w:ascii="Arial Narrow" w:hAnsi="Arial Narrow"/>
                <w:iCs/>
                <w:sz w:val="18"/>
                <w:szCs w:val="18"/>
              </w:rPr>
              <w:t>9/76 (12.3)</w:t>
            </w:r>
          </w:p>
        </w:tc>
        <w:tc>
          <w:tcPr>
            <w:tcW w:w="724" w:type="pct"/>
            <w:tcBorders>
              <w:bottom w:val="single" w:sz="4" w:space="0" w:color="auto"/>
            </w:tcBorders>
            <w:shd w:val="clear" w:color="auto" w:fill="auto"/>
            <w:vAlign w:val="center"/>
          </w:tcPr>
          <w:p w14:paraId="72FA9482" w14:textId="77777777" w:rsidR="00F55316" w:rsidRPr="00E413C9" w:rsidRDefault="00F55316" w:rsidP="009D6366">
            <w:pPr>
              <w:keepNext/>
              <w:jc w:val="center"/>
              <w:rPr>
                <w:rFonts w:ascii="Arial Narrow" w:hAnsi="Arial Narrow"/>
                <w:b/>
                <w:bCs/>
                <w:iCs/>
                <w:noProof/>
                <w:sz w:val="18"/>
                <w:szCs w:val="18"/>
              </w:rPr>
            </w:pPr>
            <w:r w:rsidRPr="00E413C9">
              <w:rPr>
                <w:rFonts w:ascii="Arial Narrow" w:hAnsi="Arial Narrow"/>
                <w:b/>
                <w:bCs/>
                <w:iCs/>
                <w:noProof/>
                <w:sz w:val="18"/>
                <w:szCs w:val="18"/>
              </w:rPr>
              <w:t>2.81 (1.33, 5.95)</w:t>
            </w:r>
          </w:p>
        </w:tc>
        <w:tc>
          <w:tcPr>
            <w:tcW w:w="724" w:type="pct"/>
            <w:tcBorders>
              <w:bottom w:val="single" w:sz="4" w:space="0" w:color="auto"/>
            </w:tcBorders>
          </w:tcPr>
          <w:p w14:paraId="12202475" w14:textId="77777777" w:rsidR="00F55316" w:rsidRPr="00E413C9" w:rsidRDefault="00F55316" w:rsidP="009D6366">
            <w:pPr>
              <w:keepNext/>
              <w:jc w:val="center"/>
              <w:rPr>
                <w:rFonts w:ascii="Arial Narrow" w:hAnsi="Arial Narrow"/>
                <w:b/>
                <w:bCs/>
                <w:iCs/>
                <w:noProof/>
                <w:sz w:val="18"/>
                <w:szCs w:val="18"/>
              </w:rPr>
            </w:pPr>
            <w:r w:rsidRPr="00E413C9">
              <w:rPr>
                <w:rFonts w:ascii="Arial Narrow" w:hAnsi="Arial Narrow"/>
                <w:b/>
                <w:bCs/>
                <w:iCs/>
                <w:noProof/>
                <w:sz w:val="18"/>
                <w:szCs w:val="18"/>
              </w:rPr>
              <w:t>0.21 (0.05, 0.37)</w:t>
            </w:r>
          </w:p>
        </w:tc>
        <w:tc>
          <w:tcPr>
            <w:tcW w:w="725" w:type="pct"/>
            <w:tcBorders>
              <w:bottom w:val="single" w:sz="4" w:space="0" w:color="auto"/>
            </w:tcBorders>
          </w:tcPr>
          <w:p w14:paraId="76235F43" w14:textId="77777777" w:rsidR="00F55316" w:rsidRPr="00E413C9" w:rsidRDefault="00F55316" w:rsidP="009D6366">
            <w:pPr>
              <w:keepNext/>
              <w:jc w:val="center"/>
              <w:rPr>
                <w:rFonts w:ascii="Arial Narrow" w:hAnsi="Arial Narrow"/>
                <w:b/>
                <w:bCs/>
                <w:iCs/>
                <w:noProof/>
                <w:sz w:val="18"/>
                <w:szCs w:val="18"/>
              </w:rPr>
            </w:pPr>
            <w:r w:rsidRPr="00E413C9">
              <w:rPr>
                <w:rFonts w:ascii="Arial Narrow" w:hAnsi="Arial Narrow"/>
                <w:b/>
                <w:bCs/>
                <w:iCs/>
                <w:noProof/>
                <w:sz w:val="18"/>
                <w:szCs w:val="18"/>
              </w:rPr>
              <w:t>3.72 (1.44, 9.59)</w:t>
            </w:r>
          </w:p>
        </w:tc>
      </w:tr>
      <w:tr w:rsidR="00F55316" w:rsidRPr="00E413C9" w14:paraId="19325838" w14:textId="77777777" w:rsidTr="00D36B25">
        <w:trPr>
          <w:trHeight w:val="170"/>
          <w:tblHeader/>
        </w:trPr>
        <w:tc>
          <w:tcPr>
            <w:tcW w:w="1020" w:type="pct"/>
            <w:tcBorders>
              <w:bottom w:val="single" w:sz="4" w:space="0" w:color="auto"/>
            </w:tcBorders>
            <w:shd w:val="clear" w:color="auto" w:fill="auto"/>
            <w:vAlign w:val="center"/>
          </w:tcPr>
          <w:p w14:paraId="1CFC09CC" w14:textId="77777777" w:rsidR="00F55316" w:rsidRPr="00E413C9" w:rsidRDefault="00F55316" w:rsidP="009D6366">
            <w:pPr>
              <w:keepNext/>
              <w:rPr>
                <w:rFonts w:ascii="Arial Narrow" w:hAnsi="Arial Narrow"/>
                <w:iCs/>
                <w:sz w:val="18"/>
                <w:szCs w:val="18"/>
              </w:rPr>
            </w:pPr>
            <w:r w:rsidRPr="00E413C9">
              <w:rPr>
                <w:rFonts w:ascii="Arial Narrow" w:hAnsi="Arial Narrow"/>
                <w:iCs/>
                <w:sz w:val="18"/>
                <w:szCs w:val="18"/>
              </w:rPr>
              <w:t>GEMINI 1, TNF- IR</w:t>
            </w:r>
          </w:p>
        </w:tc>
        <w:tc>
          <w:tcPr>
            <w:tcW w:w="826" w:type="pct"/>
            <w:tcBorders>
              <w:bottom w:val="single" w:sz="4" w:space="0" w:color="auto"/>
            </w:tcBorders>
            <w:shd w:val="clear" w:color="auto" w:fill="auto"/>
            <w:vAlign w:val="center"/>
          </w:tcPr>
          <w:p w14:paraId="0C108C9D" w14:textId="77777777" w:rsidR="00F55316" w:rsidRPr="00E413C9" w:rsidRDefault="00F55316" w:rsidP="009D6366">
            <w:pPr>
              <w:keepNext/>
              <w:jc w:val="center"/>
              <w:rPr>
                <w:rFonts w:ascii="Arial Narrow" w:hAnsi="Arial Narrow"/>
                <w:iCs/>
                <w:sz w:val="18"/>
                <w:szCs w:val="18"/>
              </w:rPr>
            </w:pPr>
            <w:r w:rsidRPr="00E413C9">
              <w:rPr>
                <w:rFonts w:ascii="Arial Narrow" w:hAnsi="Arial Narrow"/>
                <w:iCs/>
                <w:sz w:val="18"/>
                <w:szCs w:val="18"/>
              </w:rPr>
              <w:t>7/29 (23.5)</w:t>
            </w:r>
          </w:p>
        </w:tc>
        <w:tc>
          <w:tcPr>
            <w:tcW w:w="981" w:type="pct"/>
            <w:tcBorders>
              <w:bottom w:val="single" w:sz="4" w:space="0" w:color="auto"/>
            </w:tcBorders>
            <w:shd w:val="clear" w:color="auto" w:fill="auto"/>
            <w:vAlign w:val="center"/>
          </w:tcPr>
          <w:p w14:paraId="71EF0AAB" w14:textId="77777777" w:rsidR="00F55316" w:rsidRPr="00E413C9" w:rsidRDefault="00F55316" w:rsidP="009D6366">
            <w:pPr>
              <w:keepNext/>
              <w:jc w:val="center"/>
              <w:rPr>
                <w:rFonts w:ascii="Arial Narrow" w:hAnsi="Arial Narrow"/>
                <w:iCs/>
                <w:sz w:val="18"/>
                <w:szCs w:val="18"/>
              </w:rPr>
            </w:pPr>
            <w:r w:rsidRPr="00E413C9">
              <w:rPr>
                <w:rFonts w:ascii="Arial Narrow" w:hAnsi="Arial Narrow"/>
                <w:iCs/>
                <w:sz w:val="18"/>
                <w:szCs w:val="18"/>
              </w:rPr>
              <w:t>3/63 (5.3)</w:t>
            </w:r>
          </w:p>
        </w:tc>
        <w:tc>
          <w:tcPr>
            <w:tcW w:w="724" w:type="pct"/>
            <w:tcBorders>
              <w:bottom w:val="single" w:sz="4" w:space="0" w:color="auto"/>
            </w:tcBorders>
            <w:shd w:val="clear" w:color="auto" w:fill="auto"/>
            <w:vAlign w:val="center"/>
          </w:tcPr>
          <w:p w14:paraId="7A7945B1" w14:textId="77777777" w:rsidR="00F55316" w:rsidRPr="00E413C9" w:rsidRDefault="00F55316" w:rsidP="009D6366">
            <w:pPr>
              <w:keepNext/>
              <w:jc w:val="center"/>
              <w:rPr>
                <w:rFonts w:ascii="Arial Narrow" w:hAnsi="Arial Narrow"/>
                <w:b/>
                <w:bCs/>
                <w:iCs/>
                <w:noProof/>
                <w:sz w:val="18"/>
                <w:szCs w:val="18"/>
              </w:rPr>
            </w:pPr>
            <w:r w:rsidRPr="00E413C9">
              <w:rPr>
                <w:rFonts w:ascii="Arial Narrow" w:hAnsi="Arial Narrow"/>
                <w:b/>
                <w:bCs/>
                <w:iCs/>
                <w:noProof/>
                <w:sz w:val="18"/>
                <w:szCs w:val="18"/>
              </w:rPr>
              <w:t>5.07 (1.41, 18.21)</w:t>
            </w:r>
          </w:p>
        </w:tc>
        <w:tc>
          <w:tcPr>
            <w:tcW w:w="724" w:type="pct"/>
            <w:tcBorders>
              <w:bottom w:val="single" w:sz="4" w:space="0" w:color="auto"/>
            </w:tcBorders>
          </w:tcPr>
          <w:p w14:paraId="19739602" w14:textId="77777777" w:rsidR="00F55316" w:rsidRPr="00E413C9" w:rsidRDefault="00F55316" w:rsidP="009D6366">
            <w:pPr>
              <w:keepNext/>
              <w:jc w:val="center"/>
              <w:rPr>
                <w:rFonts w:ascii="Arial Narrow" w:hAnsi="Arial Narrow"/>
                <w:b/>
                <w:bCs/>
                <w:iCs/>
                <w:noProof/>
                <w:sz w:val="18"/>
                <w:szCs w:val="18"/>
              </w:rPr>
            </w:pPr>
            <w:r w:rsidRPr="00E413C9">
              <w:rPr>
                <w:rFonts w:ascii="Arial Narrow" w:hAnsi="Arial Narrow"/>
                <w:b/>
                <w:bCs/>
                <w:iCs/>
                <w:noProof/>
                <w:sz w:val="18"/>
                <w:szCs w:val="18"/>
              </w:rPr>
              <w:t>0.19 (0.03, 0.27)</w:t>
            </w:r>
          </w:p>
        </w:tc>
        <w:tc>
          <w:tcPr>
            <w:tcW w:w="725" w:type="pct"/>
            <w:tcBorders>
              <w:bottom w:val="single" w:sz="4" w:space="0" w:color="auto"/>
            </w:tcBorders>
          </w:tcPr>
          <w:p w14:paraId="024E8433" w14:textId="77777777" w:rsidR="00F55316" w:rsidRPr="00E413C9" w:rsidRDefault="00F55316" w:rsidP="009D6366">
            <w:pPr>
              <w:keepNext/>
              <w:jc w:val="center"/>
              <w:rPr>
                <w:rFonts w:ascii="Arial Narrow" w:hAnsi="Arial Narrow"/>
                <w:b/>
                <w:bCs/>
                <w:iCs/>
                <w:noProof/>
                <w:sz w:val="18"/>
                <w:szCs w:val="18"/>
              </w:rPr>
            </w:pPr>
            <w:r w:rsidRPr="00E413C9">
              <w:rPr>
                <w:rFonts w:ascii="Arial Narrow" w:hAnsi="Arial Narrow"/>
                <w:b/>
                <w:bCs/>
                <w:iCs/>
                <w:noProof/>
                <w:sz w:val="18"/>
                <w:szCs w:val="18"/>
              </w:rPr>
              <w:t>6.36 (1.51, 26.81)</w:t>
            </w:r>
          </w:p>
        </w:tc>
      </w:tr>
      <w:tr w:rsidR="00F55316" w:rsidRPr="00E413C9" w14:paraId="25EB58FF" w14:textId="77777777" w:rsidTr="00D36B25">
        <w:trPr>
          <w:trHeight w:val="170"/>
          <w:tblHeader/>
        </w:trPr>
        <w:tc>
          <w:tcPr>
            <w:tcW w:w="1020" w:type="pct"/>
            <w:tcBorders>
              <w:bottom w:val="single" w:sz="4" w:space="0" w:color="auto"/>
            </w:tcBorders>
            <w:shd w:val="clear" w:color="auto" w:fill="auto"/>
            <w:vAlign w:val="center"/>
          </w:tcPr>
          <w:p w14:paraId="3B6F1EF5" w14:textId="77777777" w:rsidR="00F55316" w:rsidRPr="00E413C9" w:rsidRDefault="00F55316" w:rsidP="009D6366">
            <w:pPr>
              <w:keepNext/>
              <w:rPr>
                <w:rFonts w:ascii="Arial Narrow" w:hAnsi="Arial Narrow"/>
                <w:iCs/>
                <w:sz w:val="18"/>
                <w:szCs w:val="18"/>
              </w:rPr>
            </w:pPr>
            <w:r w:rsidRPr="00E413C9">
              <w:rPr>
                <w:rFonts w:ascii="Arial Narrow" w:hAnsi="Arial Narrow"/>
                <w:iCs/>
                <w:sz w:val="18"/>
                <w:szCs w:val="18"/>
              </w:rPr>
              <w:t>Motoya, TNF-naïve</w:t>
            </w:r>
          </w:p>
        </w:tc>
        <w:tc>
          <w:tcPr>
            <w:tcW w:w="826" w:type="pct"/>
            <w:tcBorders>
              <w:bottom w:val="single" w:sz="4" w:space="0" w:color="auto"/>
            </w:tcBorders>
            <w:shd w:val="clear" w:color="auto" w:fill="auto"/>
            <w:vAlign w:val="center"/>
          </w:tcPr>
          <w:p w14:paraId="310379D7" w14:textId="77777777" w:rsidR="00F55316" w:rsidRPr="00E413C9" w:rsidRDefault="00F55316" w:rsidP="009D6366">
            <w:pPr>
              <w:keepNext/>
              <w:jc w:val="center"/>
              <w:rPr>
                <w:rFonts w:ascii="Arial Narrow" w:hAnsi="Arial Narrow"/>
                <w:iCs/>
                <w:sz w:val="18"/>
                <w:szCs w:val="18"/>
              </w:rPr>
            </w:pPr>
            <w:r w:rsidRPr="00E413C9">
              <w:rPr>
                <w:rFonts w:ascii="Arial Narrow" w:hAnsi="Arial Narrow"/>
                <w:iCs/>
                <w:sz w:val="18"/>
                <w:szCs w:val="18"/>
              </w:rPr>
              <w:t>18/65 (28.1)</w:t>
            </w:r>
          </w:p>
        </w:tc>
        <w:tc>
          <w:tcPr>
            <w:tcW w:w="981" w:type="pct"/>
            <w:tcBorders>
              <w:bottom w:val="single" w:sz="4" w:space="0" w:color="auto"/>
            </w:tcBorders>
            <w:shd w:val="clear" w:color="auto" w:fill="auto"/>
            <w:vAlign w:val="center"/>
          </w:tcPr>
          <w:p w14:paraId="6D6608F7" w14:textId="77777777" w:rsidR="00F55316" w:rsidRPr="00E413C9" w:rsidRDefault="00F55316" w:rsidP="009D6366">
            <w:pPr>
              <w:keepNext/>
              <w:jc w:val="center"/>
              <w:rPr>
                <w:rFonts w:ascii="Arial Narrow" w:hAnsi="Arial Narrow"/>
                <w:iCs/>
                <w:sz w:val="18"/>
                <w:szCs w:val="18"/>
              </w:rPr>
            </w:pPr>
            <w:r w:rsidRPr="00E413C9">
              <w:rPr>
                <w:rFonts w:ascii="Arial Narrow" w:hAnsi="Arial Narrow"/>
                <w:iCs/>
                <w:sz w:val="18"/>
                <w:szCs w:val="18"/>
              </w:rPr>
              <w:t>4/41 (10.9)</w:t>
            </w:r>
          </w:p>
        </w:tc>
        <w:tc>
          <w:tcPr>
            <w:tcW w:w="724" w:type="pct"/>
            <w:tcBorders>
              <w:bottom w:val="single" w:sz="4" w:space="0" w:color="auto"/>
            </w:tcBorders>
            <w:shd w:val="clear" w:color="auto" w:fill="auto"/>
            <w:vAlign w:val="center"/>
          </w:tcPr>
          <w:p w14:paraId="7E72E017" w14:textId="77777777" w:rsidR="00F55316" w:rsidRPr="00E413C9" w:rsidRDefault="00F55316" w:rsidP="009D6366">
            <w:pPr>
              <w:keepNext/>
              <w:jc w:val="center"/>
              <w:rPr>
                <w:rFonts w:ascii="Arial Narrow" w:hAnsi="Arial Narrow"/>
                <w:b/>
                <w:bCs/>
                <w:iCs/>
                <w:noProof/>
                <w:sz w:val="18"/>
                <w:szCs w:val="18"/>
              </w:rPr>
            </w:pPr>
            <w:r w:rsidRPr="00E413C9">
              <w:rPr>
                <w:rFonts w:ascii="Arial Narrow" w:hAnsi="Arial Narrow"/>
                <w:b/>
                <w:bCs/>
                <w:iCs/>
                <w:noProof/>
                <w:sz w:val="18"/>
                <w:szCs w:val="18"/>
              </w:rPr>
              <w:t>2.84 (1.03, 7.80)</w:t>
            </w:r>
          </w:p>
        </w:tc>
        <w:tc>
          <w:tcPr>
            <w:tcW w:w="724" w:type="pct"/>
            <w:tcBorders>
              <w:bottom w:val="single" w:sz="4" w:space="0" w:color="auto"/>
            </w:tcBorders>
          </w:tcPr>
          <w:p w14:paraId="180BD602" w14:textId="77777777" w:rsidR="00F55316" w:rsidRPr="00E413C9" w:rsidRDefault="00F55316" w:rsidP="009D6366">
            <w:pPr>
              <w:keepNext/>
              <w:jc w:val="center"/>
              <w:rPr>
                <w:rFonts w:ascii="Arial Narrow" w:hAnsi="Arial Narrow"/>
                <w:b/>
                <w:bCs/>
                <w:iCs/>
                <w:noProof/>
                <w:sz w:val="18"/>
                <w:szCs w:val="18"/>
              </w:rPr>
            </w:pPr>
            <w:r w:rsidRPr="00E413C9">
              <w:rPr>
                <w:rFonts w:ascii="Arial Narrow" w:hAnsi="Arial Narrow"/>
                <w:b/>
                <w:bCs/>
                <w:iCs/>
                <w:noProof/>
                <w:sz w:val="18"/>
                <w:szCs w:val="18"/>
              </w:rPr>
              <w:t>0.18 (0.04, 0.32)</w:t>
            </w:r>
          </w:p>
        </w:tc>
        <w:tc>
          <w:tcPr>
            <w:tcW w:w="725" w:type="pct"/>
            <w:tcBorders>
              <w:bottom w:val="single" w:sz="4" w:space="0" w:color="auto"/>
            </w:tcBorders>
          </w:tcPr>
          <w:p w14:paraId="191DC3C0" w14:textId="77777777" w:rsidR="00F55316" w:rsidRPr="00E413C9" w:rsidRDefault="00F55316" w:rsidP="009D6366">
            <w:pPr>
              <w:keepNext/>
              <w:jc w:val="center"/>
              <w:rPr>
                <w:rFonts w:ascii="Arial Narrow" w:hAnsi="Arial Narrow"/>
                <w:b/>
                <w:bCs/>
                <w:iCs/>
                <w:noProof/>
                <w:sz w:val="18"/>
                <w:szCs w:val="18"/>
              </w:rPr>
            </w:pPr>
            <w:r w:rsidRPr="00E413C9">
              <w:rPr>
                <w:rFonts w:ascii="Arial Narrow" w:hAnsi="Arial Narrow"/>
                <w:b/>
                <w:bCs/>
                <w:iCs/>
                <w:noProof/>
                <w:sz w:val="18"/>
                <w:szCs w:val="18"/>
              </w:rPr>
              <w:t>3.54 (1.10, 11.37)</w:t>
            </w:r>
          </w:p>
        </w:tc>
      </w:tr>
      <w:tr w:rsidR="00F55316" w:rsidRPr="00E413C9" w14:paraId="4929B02B" w14:textId="77777777" w:rsidTr="00D36B25">
        <w:trPr>
          <w:trHeight w:val="170"/>
          <w:tblHeader/>
        </w:trPr>
        <w:tc>
          <w:tcPr>
            <w:tcW w:w="1020" w:type="pct"/>
            <w:tcBorders>
              <w:bottom w:val="single" w:sz="4" w:space="0" w:color="auto"/>
            </w:tcBorders>
            <w:shd w:val="clear" w:color="auto" w:fill="auto"/>
            <w:vAlign w:val="center"/>
          </w:tcPr>
          <w:p w14:paraId="50C1E39C" w14:textId="77777777" w:rsidR="00F55316" w:rsidRPr="00E413C9" w:rsidRDefault="00F55316" w:rsidP="009D6366">
            <w:pPr>
              <w:keepNext/>
              <w:rPr>
                <w:rFonts w:ascii="Arial Narrow" w:hAnsi="Arial Narrow"/>
                <w:iCs/>
                <w:sz w:val="18"/>
                <w:szCs w:val="18"/>
              </w:rPr>
            </w:pPr>
            <w:r w:rsidRPr="00E413C9">
              <w:rPr>
                <w:rFonts w:ascii="Arial Narrow" w:hAnsi="Arial Narrow"/>
                <w:iCs/>
                <w:sz w:val="18"/>
                <w:szCs w:val="18"/>
              </w:rPr>
              <w:t>Motoya, TNF-exp</w:t>
            </w:r>
          </w:p>
        </w:tc>
        <w:tc>
          <w:tcPr>
            <w:tcW w:w="826" w:type="pct"/>
            <w:tcBorders>
              <w:bottom w:val="single" w:sz="4" w:space="0" w:color="auto"/>
            </w:tcBorders>
            <w:shd w:val="clear" w:color="auto" w:fill="auto"/>
            <w:vAlign w:val="center"/>
          </w:tcPr>
          <w:p w14:paraId="3945C19F" w14:textId="77777777" w:rsidR="00F55316" w:rsidRPr="00E413C9" w:rsidRDefault="00F55316" w:rsidP="009D6366">
            <w:pPr>
              <w:keepNext/>
              <w:jc w:val="center"/>
              <w:rPr>
                <w:rFonts w:ascii="Arial Narrow" w:hAnsi="Arial Narrow"/>
                <w:iCs/>
                <w:sz w:val="18"/>
                <w:szCs w:val="18"/>
              </w:rPr>
            </w:pPr>
            <w:r w:rsidRPr="00E413C9">
              <w:rPr>
                <w:rFonts w:ascii="Arial Narrow" w:hAnsi="Arial Narrow"/>
                <w:iCs/>
                <w:sz w:val="18"/>
                <w:szCs w:val="18"/>
              </w:rPr>
              <w:t>11/57 (18.9)</w:t>
            </w:r>
          </w:p>
        </w:tc>
        <w:tc>
          <w:tcPr>
            <w:tcW w:w="981" w:type="pct"/>
            <w:tcBorders>
              <w:bottom w:val="single" w:sz="4" w:space="0" w:color="auto"/>
            </w:tcBorders>
            <w:shd w:val="clear" w:color="auto" w:fill="auto"/>
            <w:vAlign w:val="center"/>
          </w:tcPr>
          <w:p w14:paraId="4421C475" w14:textId="77777777" w:rsidR="00F55316" w:rsidRPr="00E413C9" w:rsidRDefault="00F55316" w:rsidP="009D6366">
            <w:pPr>
              <w:keepNext/>
              <w:jc w:val="center"/>
              <w:rPr>
                <w:rFonts w:ascii="Arial Narrow" w:hAnsi="Arial Narrow"/>
                <w:iCs/>
                <w:sz w:val="18"/>
                <w:szCs w:val="18"/>
              </w:rPr>
            </w:pPr>
            <w:r w:rsidRPr="00E413C9">
              <w:rPr>
                <w:rFonts w:ascii="Arial Narrow" w:hAnsi="Arial Narrow"/>
                <w:iCs/>
                <w:sz w:val="18"/>
                <w:szCs w:val="18"/>
              </w:rPr>
              <w:t>2/41 (5.1)</w:t>
            </w:r>
          </w:p>
        </w:tc>
        <w:tc>
          <w:tcPr>
            <w:tcW w:w="724" w:type="pct"/>
            <w:tcBorders>
              <w:bottom w:val="single" w:sz="4" w:space="0" w:color="auto"/>
            </w:tcBorders>
            <w:shd w:val="clear" w:color="auto" w:fill="auto"/>
            <w:vAlign w:val="center"/>
          </w:tcPr>
          <w:p w14:paraId="5E7A9238" w14:textId="77777777" w:rsidR="00F55316" w:rsidRPr="00E413C9" w:rsidRDefault="00F55316" w:rsidP="009D6366">
            <w:pPr>
              <w:keepNext/>
              <w:jc w:val="center"/>
              <w:rPr>
                <w:rFonts w:ascii="Arial Narrow" w:hAnsi="Arial Narrow"/>
                <w:iCs/>
                <w:noProof/>
                <w:sz w:val="18"/>
                <w:szCs w:val="18"/>
              </w:rPr>
            </w:pPr>
            <w:r w:rsidRPr="00E413C9">
              <w:rPr>
                <w:rFonts w:ascii="Arial Narrow" w:hAnsi="Arial Narrow"/>
                <w:iCs/>
                <w:noProof/>
                <w:sz w:val="18"/>
                <w:szCs w:val="18"/>
              </w:rPr>
              <w:t>3.96 (0.93, 16.90)</w:t>
            </w:r>
          </w:p>
        </w:tc>
        <w:tc>
          <w:tcPr>
            <w:tcW w:w="724" w:type="pct"/>
            <w:tcBorders>
              <w:bottom w:val="single" w:sz="4" w:space="0" w:color="auto"/>
            </w:tcBorders>
          </w:tcPr>
          <w:p w14:paraId="1F4866C1" w14:textId="77777777" w:rsidR="00F55316" w:rsidRPr="00E413C9" w:rsidRDefault="00F55316" w:rsidP="009D6366">
            <w:pPr>
              <w:keepNext/>
              <w:jc w:val="center"/>
              <w:rPr>
                <w:rFonts w:ascii="Arial Narrow" w:hAnsi="Arial Narrow"/>
                <w:b/>
                <w:bCs/>
                <w:iCs/>
                <w:noProof/>
                <w:sz w:val="18"/>
                <w:szCs w:val="18"/>
              </w:rPr>
            </w:pPr>
            <w:r w:rsidRPr="00E413C9">
              <w:rPr>
                <w:rFonts w:ascii="Arial Narrow" w:hAnsi="Arial Narrow"/>
                <w:b/>
                <w:bCs/>
                <w:iCs/>
                <w:noProof/>
                <w:sz w:val="18"/>
                <w:szCs w:val="18"/>
              </w:rPr>
              <w:t>0.14 (0.02, 0.27)</w:t>
            </w:r>
          </w:p>
        </w:tc>
        <w:tc>
          <w:tcPr>
            <w:tcW w:w="725" w:type="pct"/>
            <w:tcBorders>
              <w:bottom w:val="single" w:sz="4" w:space="0" w:color="auto"/>
            </w:tcBorders>
          </w:tcPr>
          <w:p w14:paraId="379ACFFB" w14:textId="77777777" w:rsidR="00F55316" w:rsidRPr="00E413C9" w:rsidRDefault="00F55316" w:rsidP="009D6366">
            <w:pPr>
              <w:keepNext/>
              <w:jc w:val="center"/>
              <w:rPr>
                <w:rFonts w:ascii="Arial Narrow" w:hAnsi="Arial Narrow"/>
                <w:iCs/>
                <w:noProof/>
                <w:sz w:val="18"/>
                <w:szCs w:val="18"/>
              </w:rPr>
            </w:pPr>
            <w:r w:rsidRPr="00E413C9">
              <w:rPr>
                <w:rFonts w:ascii="Arial Narrow" w:hAnsi="Arial Narrow"/>
                <w:iCs/>
                <w:noProof/>
                <w:sz w:val="18"/>
                <w:szCs w:val="18"/>
              </w:rPr>
              <w:t>4.66 (0.97, 22.32)</w:t>
            </w:r>
          </w:p>
        </w:tc>
      </w:tr>
      <w:tr w:rsidR="00F55316" w:rsidRPr="00E413C9" w14:paraId="39D85DAB" w14:textId="77777777" w:rsidTr="00D36B25">
        <w:trPr>
          <w:trHeight w:val="170"/>
          <w:tblHeader/>
        </w:trPr>
        <w:tc>
          <w:tcPr>
            <w:tcW w:w="1020" w:type="pct"/>
            <w:tcBorders>
              <w:bottom w:val="single" w:sz="4" w:space="0" w:color="auto"/>
            </w:tcBorders>
            <w:shd w:val="clear" w:color="auto" w:fill="auto"/>
            <w:vAlign w:val="center"/>
          </w:tcPr>
          <w:p w14:paraId="5F582F3F" w14:textId="77777777" w:rsidR="00F55316" w:rsidRPr="00E413C9" w:rsidRDefault="00F55316" w:rsidP="009D6366">
            <w:pPr>
              <w:keepNext/>
              <w:ind w:left="110"/>
              <w:rPr>
                <w:rFonts w:ascii="Arial Narrow" w:hAnsi="Arial Narrow"/>
                <w:iCs/>
                <w:sz w:val="18"/>
                <w:szCs w:val="18"/>
              </w:rPr>
            </w:pPr>
            <w:r w:rsidRPr="00E413C9">
              <w:rPr>
                <w:rFonts w:ascii="Arial Narrow" w:hAnsi="Arial Narrow"/>
                <w:iCs/>
                <w:sz w:val="18"/>
                <w:szCs w:val="18"/>
              </w:rPr>
              <w:t>Pooled, TNF-naïve</w:t>
            </w:r>
          </w:p>
        </w:tc>
        <w:tc>
          <w:tcPr>
            <w:tcW w:w="826" w:type="pct"/>
            <w:tcBorders>
              <w:bottom w:val="single" w:sz="4" w:space="0" w:color="auto"/>
            </w:tcBorders>
            <w:shd w:val="clear" w:color="auto" w:fill="auto"/>
            <w:vAlign w:val="center"/>
          </w:tcPr>
          <w:p w14:paraId="5519649E" w14:textId="77777777" w:rsidR="00F55316" w:rsidRPr="00E413C9" w:rsidRDefault="00F55316" w:rsidP="009D6366">
            <w:pPr>
              <w:keepNext/>
              <w:jc w:val="center"/>
              <w:rPr>
                <w:rFonts w:ascii="Arial Narrow" w:hAnsi="Arial Narrow"/>
                <w:iCs/>
                <w:sz w:val="18"/>
                <w:szCs w:val="18"/>
              </w:rPr>
            </w:pPr>
            <w:r w:rsidRPr="00E413C9">
              <w:rPr>
                <w:rFonts w:ascii="Arial Narrow" w:hAnsi="Arial Narrow"/>
                <w:iCs/>
                <w:sz w:val="18"/>
                <w:szCs w:val="18"/>
              </w:rPr>
              <w:t>32/106 (30.0)</w:t>
            </w:r>
          </w:p>
        </w:tc>
        <w:tc>
          <w:tcPr>
            <w:tcW w:w="981" w:type="pct"/>
            <w:tcBorders>
              <w:bottom w:val="single" w:sz="4" w:space="0" w:color="auto"/>
            </w:tcBorders>
            <w:shd w:val="clear" w:color="auto" w:fill="auto"/>
            <w:vAlign w:val="center"/>
          </w:tcPr>
          <w:p w14:paraId="4A35EE58" w14:textId="77777777" w:rsidR="00F55316" w:rsidRPr="00E413C9" w:rsidRDefault="00F55316" w:rsidP="009D6366">
            <w:pPr>
              <w:keepNext/>
              <w:jc w:val="center"/>
              <w:rPr>
                <w:rFonts w:ascii="Arial Narrow" w:hAnsi="Arial Narrow"/>
                <w:iCs/>
                <w:sz w:val="18"/>
                <w:szCs w:val="18"/>
              </w:rPr>
            </w:pPr>
            <w:r w:rsidRPr="00E413C9">
              <w:rPr>
                <w:rFonts w:ascii="Arial Narrow" w:hAnsi="Arial Narrow"/>
                <w:iCs/>
                <w:sz w:val="18"/>
                <w:szCs w:val="18"/>
              </w:rPr>
              <w:t>14/117 (11.8)</w:t>
            </w:r>
          </w:p>
        </w:tc>
        <w:tc>
          <w:tcPr>
            <w:tcW w:w="724" w:type="pct"/>
            <w:tcBorders>
              <w:bottom w:val="single" w:sz="4" w:space="0" w:color="auto"/>
            </w:tcBorders>
            <w:shd w:val="clear" w:color="auto" w:fill="auto"/>
            <w:vAlign w:val="center"/>
          </w:tcPr>
          <w:p w14:paraId="120583DB" w14:textId="77777777" w:rsidR="00F55316" w:rsidRPr="00E413C9" w:rsidRDefault="00F55316" w:rsidP="009D6366">
            <w:pPr>
              <w:keepNext/>
              <w:jc w:val="center"/>
              <w:rPr>
                <w:rFonts w:ascii="Arial Narrow" w:hAnsi="Arial Narrow"/>
                <w:b/>
                <w:bCs/>
                <w:iCs/>
                <w:noProof/>
                <w:sz w:val="18"/>
                <w:szCs w:val="18"/>
              </w:rPr>
            </w:pPr>
            <w:r w:rsidRPr="00E413C9">
              <w:rPr>
                <w:rFonts w:ascii="Arial Narrow" w:hAnsi="Arial Narrow"/>
                <w:b/>
                <w:bCs/>
                <w:iCs/>
                <w:noProof/>
                <w:sz w:val="18"/>
                <w:szCs w:val="18"/>
              </w:rPr>
              <w:t>2.52 (1.43, 4.46)</w:t>
            </w:r>
          </w:p>
        </w:tc>
        <w:tc>
          <w:tcPr>
            <w:tcW w:w="724" w:type="pct"/>
            <w:tcBorders>
              <w:bottom w:val="single" w:sz="4" w:space="0" w:color="auto"/>
            </w:tcBorders>
          </w:tcPr>
          <w:p w14:paraId="78A032E2" w14:textId="77777777" w:rsidR="00F55316" w:rsidRPr="00E413C9" w:rsidRDefault="00F55316" w:rsidP="009D6366">
            <w:pPr>
              <w:keepNext/>
              <w:jc w:val="center"/>
              <w:rPr>
                <w:rFonts w:ascii="Arial Narrow" w:hAnsi="Arial Narrow"/>
                <w:b/>
                <w:bCs/>
                <w:iCs/>
                <w:noProof/>
                <w:sz w:val="18"/>
                <w:szCs w:val="18"/>
              </w:rPr>
            </w:pPr>
            <w:r w:rsidRPr="00E413C9">
              <w:rPr>
                <w:rFonts w:ascii="Arial Narrow" w:hAnsi="Arial Narrow"/>
                <w:b/>
                <w:bCs/>
                <w:iCs/>
                <w:noProof/>
                <w:sz w:val="18"/>
                <w:szCs w:val="18"/>
              </w:rPr>
              <w:t>0.18 (0.08, 0.29)</w:t>
            </w:r>
          </w:p>
        </w:tc>
        <w:tc>
          <w:tcPr>
            <w:tcW w:w="725" w:type="pct"/>
            <w:tcBorders>
              <w:bottom w:val="single" w:sz="4" w:space="0" w:color="auto"/>
            </w:tcBorders>
          </w:tcPr>
          <w:p w14:paraId="34CD0F7F" w14:textId="77777777" w:rsidR="00F55316" w:rsidRPr="00E413C9" w:rsidRDefault="00F55316" w:rsidP="009D6366">
            <w:pPr>
              <w:keepNext/>
              <w:jc w:val="center"/>
              <w:rPr>
                <w:rFonts w:ascii="Arial Narrow" w:hAnsi="Arial Narrow"/>
                <w:b/>
                <w:bCs/>
                <w:iCs/>
                <w:noProof/>
                <w:sz w:val="18"/>
                <w:szCs w:val="18"/>
              </w:rPr>
            </w:pPr>
            <w:r w:rsidRPr="00E413C9">
              <w:rPr>
                <w:rFonts w:ascii="Arial Narrow" w:hAnsi="Arial Narrow"/>
                <w:b/>
                <w:bCs/>
                <w:iCs/>
                <w:noProof/>
                <w:sz w:val="18"/>
                <w:szCs w:val="18"/>
              </w:rPr>
              <w:t>3.18 (1.59, 6.38)</w:t>
            </w:r>
          </w:p>
        </w:tc>
      </w:tr>
      <w:tr w:rsidR="00F55316" w:rsidRPr="00E413C9" w14:paraId="650866BC" w14:textId="77777777" w:rsidTr="00D36B25">
        <w:trPr>
          <w:trHeight w:val="170"/>
          <w:tblHeader/>
        </w:trPr>
        <w:tc>
          <w:tcPr>
            <w:tcW w:w="1020" w:type="pct"/>
            <w:tcBorders>
              <w:bottom w:val="single" w:sz="4" w:space="0" w:color="auto"/>
            </w:tcBorders>
            <w:shd w:val="clear" w:color="auto" w:fill="auto"/>
            <w:vAlign w:val="center"/>
          </w:tcPr>
          <w:p w14:paraId="3C8E3D7E" w14:textId="77777777" w:rsidR="00F55316" w:rsidRPr="00E413C9" w:rsidRDefault="00F55316" w:rsidP="009D6366">
            <w:pPr>
              <w:keepNext/>
              <w:ind w:left="110"/>
              <w:rPr>
                <w:rFonts w:ascii="Arial Narrow" w:hAnsi="Arial Narrow"/>
                <w:iCs/>
                <w:sz w:val="18"/>
                <w:szCs w:val="18"/>
              </w:rPr>
            </w:pPr>
            <w:r w:rsidRPr="00E413C9">
              <w:rPr>
                <w:rFonts w:ascii="Arial Narrow" w:hAnsi="Arial Narrow"/>
                <w:iCs/>
                <w:sz w:val="18"/>
                <w:szCs w:val="18"/>
              </w:rPr>
              <w:t>MA, TNF-naïve</w:t>
            </w:r>
          </w:p>
        </w:tc>
        <w:tc>
          <w:tcPr>
            <w:tcW w:w="826" w:type="pct"/>
            <w:tcBorders>
              <w:bottom w:val="single" w:sz="4" w:space="0" w:color="auto"/>
            </w:tcBorders>
            <w:shd w:val="clear" w:color="auto" w:fill="auto"/>
            <w:vAlign w:val="center"/>
          </w:tcPr>
          <w:p w14:paraId="37D9D27B" w14:textId="77777777" w:rsidR="00F55316" w:rsidRPr="00E413C9" w:rsidRDefault="00F55316" w:rsidP="009D6366">
            <w:pPr>
              <w:keepNext/>
              <w:jc w:val="center"/>
              <w:rPr>
                <w:rFonts w:ascii="Arial Narrow" w:hAnsi="Arial Narrow"/>
                <w:iCs/>
                <w:sz w:val="18"/>
                <w:szCs w:val="18"/>
              </w:rPr>
            </w:pPr>
            <w:r w:rsidRPr="00E413C9">
              <w:rPr>
                <w:rFonts w:ascii="Arial Narrow" w:hAnsi="Arial Narrow"/>
                <w:iCs/>
                <w:sz w:val="18"/>
                <w:szCs w:val="18"/>
              </w:rPr>
              <w:t>32/107 (29.9)</w:t>
            </w:r>
          </w:p>
        </w:tc>
        <w:tc>
          <w:tcPr>
            <w:tcW w:w="981" w:type="pct"/>
            <w:tcBorders>
              <w:bottom w:val="single" w:sz="4" w:space="0" w:color="auto"/>
            </w:tcBorders>
            <w:shd w:val="clear" w:color="auto" w:fill="auto"/>
            <w:vAlign w:val="center"/>
          </w:tcPr>
          <w:p w14:paraId="3A6C8C01" w14:textId="77777777" w:rsidR="00F55316" w:rsidRPr="00E413C9" w:rsidRDefault="00F55316" w:rsidP="009D6366">
            <w:pPr>
              <w:keepNext/>
              <w:jc w:val="center"/>
              <w:rPr>
                <w:rFonts w:ascii="Arial Narrow" w:hAnsi="Arial Narrow"/>
                <w:iCs/>
                <w:sz w:val="18"/>
                <w:szCs w:val="18"/>
              </w:rPr>
            </w:pPr>
            <w:r w:rsidRPr="00E413C9">
              <w:rPr>
                <w:rFonts w:ascii="Arial Narrow" w:hAnsi="Arial Narrow"/>
                <w:iCs/>
                <w:sz w:val="18"/>
                <w:szCs w:val="18"/>
              </w:rPr>
              <w:t>13/117 (11.1)</w:t>
            </w:r>
          </w:p>
        </w:tc>
        <w:tc>
          <w:tcPr>
            <w:tcW w:w="724" w:type="pct"/>
            <w:tcBorders>
              <w:bottom w:val="single" w:sz="4" w:space="0" w:color="auto"/>
            </w:tcBorders>
            <w:shd w:val="clear" w:color="auto" w:fill="auto"/>
            <w:vAlign w:val="center"/>
          </w:tcPr>
          <w:p w14:paraId="7143DB9A" w14:textId="77777777" w:rsidR="00F55316" w:rsidRPr="00E413C9" w:rsidRDefault="00F55316" w:rsidP="009D6366">
            <w:pPr>
              <w:keepNext/>
              <w:jc w:val="center"/>
              <w:rPr>
                <w:rFonts w:ascii="Arial Narrow" w:hAnsi="Arial Narrow"/>
                <w:b/>
                <w:bCs/>
                <w:iCs/>
                <w:noProof/>
                <w:sz w:val="18"/>
                <w:szCs w:val="18"/>
              </w:rPr>
            </w:pPr>
            <w:r w:rsidRPr="00E413C9">
              <w:rPr>
                <w:rFonts w:ascii="Arial Narrow" w:hAnsi="Arial Narrow"/>
                <w:b/>
                <w:bCs/>
                <w:iCs/>
                <w:noProof/>
                <w:sz w:val="18"/>
                <w:szCs w:val="18"/>
              </w:rPr>
              <w:t>2.82 (1.55, 5.15)</w:t>
            </w:r>
          </w:p>
        </w:tc>
        <w:tc>
          <w:tcPr>
            <w:tcW w:w="724" w:type="pct"/>
            <w:tcBorders>
              <w:bottom w:val="single" w:sz="4" w:space="0" w:color="auto"/>
            </w:tcBorders>
          </w:tcPr>
          <w:p w14:paraId="534C8999" w14:textId="77777777" w:rsidR="00F55316" w:rsidRPr="00E413C9" w:rsidRDefault="00F55316" w:rsidP="009D6366">
            <w:pPr>
              <w:keepNext/>
              <w:jc w:val="center"/>
              <w:rPr>
                <w:rFonts w:ascii="Arial Narrow" w:hAnsi="Arial Narrow"/>
                <w:b/>
                <w:bCs/>
                <w:iCs/>
                <w:noProof/>
                <w:sz w:val="18"/>
                <w:szCs w:val="18"/>
              </w:rPr>
            </w:pPr>
            <w:r w:rsidRPr="00E413C9">
              <w:rPr>
                <w:rFonts w:ascii="Arial Narrow" w:hAnsi="Arial Narrow"/>
                <w:b/>
                <w:bCs/>
                <w:iCs/>
                <w:noProof/>
                <w:sz w:val="18"/>
                <w:szCs w:val="18"/>
              </w:rPr>
              <w:t>0.19 (0.09, 0.30)</w:t>
            </w:r>
          </w:p>
        </w:tc>
        <w:tc>
          <w:tcPr>
            <w:tcW w:w="725" w:type="pct"/>
            <w:tcBorders>
              <w:bottom w:val="single" w:sz="4" w:space="0" w:color="auto"/>
            </w:tcBorders>
          </w:tcPr>
          <w:p w14:paraId="3A4786BA" w14:textId="77777777" w:rsidR="00F55316" w:rsidRPr="00E413C9" w:rsidRDefault="00F55316" w:rsidP="009D6366">
            <w:pPr>
              <w:keepNext/>
              <w:jc w:val="center"/>
              <w:rPr>
                <w:rFonts w:ascii="Arial Narrow" w:hAnsi="Arial Narrow"/>
                <w:b/>
                <w:bCs/>
                <w:iCs/>
                <w:noProof/>
                <w:sz w:val="18"/>
                <w:szCs w:val="18"/>
              </w:rPr>
            </w:pPr>
            <w:r w:rsidRPr="00E413C9">
              <w:rPr>
                <w:rFonts w:ascii="Arial Narrow" w:hAnsi="Arial Narrow"/>
                <w:b/>
                <w:bCs/>
                <w:iCs/>
                <w:noProof/>
                <w:sz w:val="18"/>
                <w:szCs w:val="18"/>
              </w:rPr>
              <w:t>3.65 (1.75, 7.61)</w:t>
            </w:r>
          </w:p>
        </w:tc>
      </w:tr>
      <w:tr w:rsidR="00F55316" w:rsidRPr="00E413C9" w14:paraId="1D7CFBB7" w14:textId="77777777" w:rsidTr="00D36B25">
        <w:trPr>
          <w:trHeight w:val="170"/>
          <w:tblHeader/>
        </w:trPr>
        <w:tc>
          <w:tcPr>
            <w:tcW w:w="1020" w:type="pct"/>
            <w:tcBorders>
              <w:bottom w:val="single" w:sz="4" w:space="0" w:color="auto"/>
            </w:tcBorders>
            <w:shd w:val="clear" w:color="auto" w:fill="auto"/>
            <w:vAlign w:val="center"/>
          </w:tcPr>
          <w:p w14:paraId="0E5A19FC" w14:textId="77777777" w:rsidR="00F55316" w:rsidRPr="00E413C9" w:rsidRDefault="00F55316" w:rsidP="009D6366">
            <w:pPr>
              <w:keepNext/>
              <w:ind w:left="110"/>
              <w:rPr>
                <w:rFonts w:ascii="Arial Narrow" w:hAnsi="Arial Narrow"/>
                <w:iCs/>
                <w:sz w:val="18"/>
                <w:szCs w:val="18"/>
              </w:rPr>
            </w:pPr>
            <w:r w:rsidRPr="00E413C9">
              <w:rPr>
                <w:rFonts w:ascii="Arial Narrow" w:hAnsi="Arial Narrow"/>
                <w:iCs/>
                <w:sz w:val="18"/>
                <w:szCs w:val="18"/>
              </w:rPr>
              <w:t>Pooled, TNF-exp/IR</w:t>
            </w:r>
          </w:p>
        </w:tc>
        <w:tc>
          <w:tcPr>
            <w:tcW w:w="826" w:type="pct"/>
            <w:tcBorders>
              <w:bottom w:val="single" w:sz="4" w:space="0" w:color="auto"/>
            </w:tcBorders>
            <w:shd w:val="clear" w:color="auto" w:fill="auto"/>
            <w:vAlign w:val="center"/>
          </w:tcPr>
          <w:p w14:paraId="31A38A4D" w14:textId="77777777" w:rsidR="00F55316" w:rsidRPr="00E413C9" w:rsidRDefault="00F55316" w:rsidP="009D6366">
            <w:pPr>
              <w:keepNext/>
              <w:jc w:val="center"/>
              <w:rPr>
                <w:rFonts w:ascii="Arial Narrow" w:hAnsi="Arial Narrow"/>
                <w:iCs/>
                <w:sz w:val="18"/>
                <w:szCs w:val="18"/>
              </w:rPr>
            </w:pPr>
            <w:r w:rsidRPr="00E413C9">
              <w:rPr>
                <w:rFonts w:ascii="Arial Narrow" w:hAnsi="Arial Narrow"/>
                <w:iCs/>
                <w:sz w:val="18"/>
                <w:szCs w:val="18"/>
              </w:rPr>
              <w:t>18/86 (20.4)</w:t>
            </w:r>
          </w:p>
        </w:tc>
        <w:tc>
          <w:tcPr>
            <w:tcW w:w="981" w:type="pct"/>
            <w:tcBorders>
              <w:bottom w:val="single" w:sz="4" w:space="0" w:color="auto"/>
            </w:tcBorders>
            <w:shd w:val="clear" w:color="auto" w:fill="auto"/>
            <w:vAlign w:val="center"/>
          </w:tcPr>
          <w:p w14:paraId="69FD76D3" w14:textId="77777777" w:rsidR="00F55316" w:rsidRPr="00E413C9" w:rsidRDefault="00F55316" w:rsidP="009D6366">
            <w:pPr>
              <w:keepNext/>
              <w:jc w:val="center"/>
              <w:rPr>
                <w:rFonts w:ascii="Arial Narrow" w:hAnsi="Arial Narrow"/>
                <w:iCs/>
                <w:sz w:val="18"/>
                <w:szCs w:val="18"/>
              </w:rPr>
            </w:pPr>
            <w:r w:rsidRPr="00E413C9">
              <w:rPr>
                <w:rFonts w:ascii="Arial Narrow" w:hAnsi="Arial Narrow"/>
                <w:iCs/>
                <w:sz w:val="18"/>
                <w:szCs w:val="18"/>
              </w:rPr>
              <w:t>5/104 (5.2)</w:t>
            </w:r>
          </w:p>
        </w:tc>
        <w:tc>
          <w:tcPr>
            <w:tcW w:w="724" w:type="pct"/>
            <w:tcBorders>
              <w:bottom w:val="single" w:sz="4" w:space="0" w:color="auto"/>
            </w:tcBorders>
            <w:shd w:val="clear" w:color="auto" w:fill="auto"/>
            <w:vAlign w:val="center"/>
          </w:tcPr>
          <w:p w14:paraId="3BC4681A" w14:textId="77777777" w:rsidR="00F55316" w:rsidRPr="00E413C9" w:rsidRDefault="00F55316" w:rsidP="009D6366">
            <w:pPr>
              <w:keepNext/>
              <w:jc w:val="center"/>
              <w:rPr>
                <w:rFonts w:ascii="Arial Narrow" w:hAnsi="Arial Narrow"/>
                <w:b/>
                <w:bCs/>
                <w:iCs/>
                <w:noProof/>
                <w:sz w:val="18"/>
                <w:szCs w:val="18"/>
              </w:rPr>
            </w:pPr>
            <w:r w:rsidRPr="00E413C9">
              <w:rPr>
                <w:rFonts w:ascii="Arial Narrow" w:hAnsi="Arial Narrow"/>
                <w:b/>
                <w:bCs/>
                <w:iCs/>
                <w:noProof/>
                <w:sz w:val="18"/>
                <w:szCs w:val="18"/>
              </w:rPr>
              <w:t>4.35 (1.69, 11.24)</w:t>
            </w:r>
          </w:p>
        </w:tc>
        <w:tc>
          <w:tcPr>
            <w:tcW w:w="724" w:type="pct"/>
            <w:tcBorders>
              <w:bottom w:val="single" w:sz="4" w:space="0" w:color="auto"/>
            </w:tcBorders>
          </w:tcPr>
          <w:p w14:paraId="78DA730D" w14:textId="77777777" w:rsidR="00F55316" w:rsidRPr="00E413C9" w:rsidRDefault="00F55316" w:rsidP="009D6366">
            <w:pPr>
              <w:keepNext/>
              <w:jc w:val="center"/>
              <w:rPr>
                <w:rFonts w:ascii="Arial Narrow" w:hAnsi="Arial Narrow"/>
                <w:b/>
                <w:bCs/>
                <w:iCs/>
                <w:noProof/>
                <w:sz w:val="18"/>
                <w:szCs w:val="18"/>
              </w:rPr>
            </w:pPr>
            <w:r w:rsidRPr="00E413C9">
              <w:rPr>
                <w:rFonts w:ascii="Arial Narrow" w:hAnsi="Arial Narrow"/>
                <w:b/>
                <w:bCs/>
                <w:iCs/>
                <w:noProof/>
                <w:sz w:val="18"/>
                <w:szCs w:val="18"/>
              </w:rPr>
              <w:t>0.16 (0.07, 0.26)</w:t>
            </w:r>
          </w:p>
        </w:tc>
        <w:tc>
          <w:tcPr>
            <w:tcW w:w="725" w:type="pct"/>
            <w:tcBorders>
              <w:bottom w:val="single" w:sz="4" w:space="0" w:color="auto"/>
            </w:tcBorders>
          </w:tcPr>
          <w:p w14:paraId="6F7CB01B" w14:textId="77777777" w:rsidR="00F55316" w:rsidRPr="00E413C9" w:rsidRDefault="00F55316" w:rsidP="009D6366">
            <w:pPr>
              <w:keepNext/>
              <w:jc w:val="center"/>
              <w:rPr>
                <w:rFonts w:ascii="Arial Narrow" w:hAnsi="Arial Narrow"/>
                <w:b/>
                <w:bCs/>
                <w:iCs/>
                <w:noProof/>
                <w:sz w:val="18"/>
                <w:szCs w:val="18"/>
              </w:rPr>
            </w:pPr>
            <w:r w:rsidRPr="00E413C9">
              <w:rPr>
                <w:rFonts w:ascii="Arial Narrow" w:hAnsi="Arial Narrow"/>
                <w:b/>
                <w:bCs/>
                <w:iCs/>
                <w:noProof/>
                <w:sz w:val="18"/>
                <w:szCs w:val="18"/>
              </w:rPr>
              <w:t>5.24 (1.86, 14.80)</w:t>
            </w:r>
          </w:p>
        </w:tc>
      </w:tr>
      <w:tr w:rsidR="00F55316" w:rsidRPr="00E413C9" w14:paraId="224BD31E" w14:textId="77777777" w:rsidTr="00D36B25">
        <w:trPr>
          <w:trHeight w:val="170"/>
          <w:tblHeader/>
        </w:trPr>
        <w:tc>
          <w:tcPr>
            <w:tcW w:w="1020" w:type="pct"/>
            <w:tcBorders>
              <w:bottom w:val="single" w:sz="4" w:space="0" w:color="auto"/>
            </w:tcBorders>
            <w:shd w:val="clear" w:color="auto" w:fill="auto"/>
            <w:vAlign w:val="center"/>
          </w:tcPr>
          <w:p w14:paraId="5ED1515A" w14:textId="77777777" w:rsidR="00F55316" w:rsidRPr="00E413C9" w:rsidRDefault="00F55316" w:rsidP="009D6366">
            <w:pPr>
              <w:keepNext/>
              <w:ind w:left="110"/>
              <w:rPr>
                <w:rFonts w:ascii="Arial Narrow" w:hAnsi="Arial Narrow"/>
                <w:iCs/>
                <w:sz w:val="18"/>
                <w:szCs w:val="18"/>
              </w:rPr>
            </w:pPr>
            <w:r w:rsidRPr="00E413C9">
              <w:rPr>
                <w:rFonts w:ascii="Arial Narrow" w:hAnsi="Arial Narrow"/>
                <w:iCs/>
                <w:sz w:val="18"/>
                <w:szCs w:val="18"/>
              </w:rPr>
              <w:t>MA, TNF-exp/IR</w:t>
            </w:r>
          </w:p>
        </w:tc>
        <w:tc>
          <w:tcPr>
            <w:tcW w:w="826" w:type="pct"/>
            <w:tcBorders>
              <w:bottom w:val="single" w:sz="4" w:space="0" w:color="auto"/>
            </w:tcBorders>
            <w:shd w:val="clear" w:color="auto" w:fill="auto"/>
            <w:vAlign w:val="center"/>
          </w:tcPr>
          <w:p w14:paraId="1F2ADA8A" w14:textId="77777777" w:rsidR="00F55316" w:rsidRPr="00E413C9" w:rsidRDefault="00F55316" w:rsidP="009D6366">
            <w:pPr>
              <w:keepNext/>
              <w:jc w:val="center"/>
              <w:rPr>
                <w:rFonts w:ascii="Arial Narrow" w:hAnsi="Arial Narrow"/>
                <w:iCs/>
                <w:sz w:val="18"/>
                <w:szCs w:val="18"/>
              </w:rPr>
            </w:pPr>
            <w:r w:rsidRPr="00E413C9">
              <w:rPr>
                <w:rFonts w:ascii="Arial Narrow" w:hAnsi="Arial Narrow"/>
                <w:iCs/>
                <w:sz w:val="18"/>
                <w:szCs w:val="18"/>
              </w:rPr>
              <w:t>18/86 (20.4)</w:t>
            </w:r>
          </w:p>
        </w:tc>
        <w:tc>
          <w:tcPr>
            <w:tcW w:w="981" w:type="pct"/>
            <w:tcBorders>
              <w:bottom w:val="single" w:sz="4" w:space="0" w:color="auto"/>
            </w:tcBorders>
            <w:shd w:val="clear" w:color="auto" w:fill="auto"/>
            <w:vAlign w:val="center"/>
          </w:tcPr>
          <w:p w14:paraId="4A0EA8BD" w14:textId="77777777" w:rsidR="00F55316" w:rsidRPr="00E413C9" w:rsidRDefault="00F55316" w:rsidP="009D6366">
            <w:pPr>
              <w:keepNext/>
              <w:jc w:val="center"/>
              <w:rPr>
                <w:rFonts w:ascii="Arial Narrow" w:hAnsi="Arial Narrow"/>
                <w:iCs/>
                <w:sz w:val="18"/>
                <w:szCs w:val="18"/>
              </w:rPr>
            </w:pPr>
            <w:r w:rsidRPr="00E413C9">
              <w:rPr>
                <w:rFonts w:ascii="Arial Narrow" w:hAnsi="Arial Narrow"/>
                <w:iCs/>
                <w:sz w:val="18"/>
                <w:szCs w:val="18"/>
              </w:rPr>
              <w:t>5/104 (5.2)</w:t>
            </w:r>
          </w:p>
        </w:tc>
        <w:tc>
          <w:tcPr>
            <w:tcW w:w="724" w:type="pct"/>
            <w:tcBorders>
              <w:bottom w:val="single" w:sz="4" w:space="0" w:color="auto"/>
            </w:tcBorders>
            <w:shd w:val="clear" w:color="auto" w:fill="auto"/>
            <w:vAlign w:val="center"/>
          </w:tcPr>
          <w:p w14:paraId="2F6C34E0" w14:textId="77777777" w:rsidR="00F55316" w:rsidRPr="00E413C9" w:rsidRDefault="00F55316" w:rsidP="009D6366">
            <w:pPr>
              <w:keepNext/>
              <w:jc w:val="center"/>
              <w:rPr>
                <w:rFonts w:ascii="Arial Narrow" w:hAnsi="Arial Narrow"/>
                <w:b/>
                <w:bCs/>
                <w:iCs/>
                <w:noProof/>
                <w:sz w:val="18"/>
                <w:szCs w:val="18"/>
              </w:rPr>
            </w:pPr>
            <w:r w:rsidRPr="00E413C9">
              <w:rPr>
                <w:rFonts w:ascii="Arial Narrow" w:hAnsi="Arial Narrow"/>
                <w:b/>
                <w:bCs/>
                <w:iCs/>
                <w:noProof/>
                <w:sz w:val="18"/>
                <w:szCs w:val="18"/>
              </w:rPr>
              <w:t>4.55 (1.74, 11.88)</w:t>
            </w:r>
          </w:p>
        </w:tc>
        <w:tc>
          <w:tcPr>
            <w:tcW w:w="724" w:type="pct"/>
            <w:tcBorders>
              <w:bottom w:val="single" w:sz="4" w:space="0" w:color="auto"/>
            </w:tcBorders>
          </w:tcPr>
          <w:p w14:paraId="65354386" w14:textId="77777777" w:rsidR="00F55316" w:rsidRPr="00E413C9" w:rsidRDefault="00F55316" w:rsidP="009D6366">
            <w:pPr>
              <w:keepNext/>
              <w:jc w:val="center"/>
              <w:rPr>
                <w:rFonts w:ascii="Arial Narrow" w:hAnsi="Arial Narrow"/>
                <w:b/>
                <w:bCs/>
                <w:iCs/>
                <w:noProof/>
                <w:sz w:val="18"/>
                <w:szCs w:val="18"/>
              </w:rPr>
            </w:pPr>
            <w:r w:rsidRPr="00E413C9">
              <w:rPr>
                <w:rFonts w:ascii="Arial Narrow" w:hAnsi="Arial Narrow"/>
                <w:b/>
                <w:bCs/>
                <w:iCs/>
                <w:noProof/>
                <w:sz w:val="18"/>
                <w:szCs w:val="18"/>
              </w:rPr>
              <w:t>0.16 (0.06, 0.26)</w:t>
            </w:r>
          </w:p>
        </w:tc>
        <w:tc>
          <w:tcPr>
            <w:tcW w:w="725" w:type="pct"/>
            <w:tcBorders>
              <w:bottom w:val="single" w:sz="4" w:space="0" w:color="auto"/>
            </w:tcBorders>
          </w:tcPr>
          <w:p w14:paraId="476C56D4" w14:textId="77777777" w:rsidR="00F55316" w:rsidRPr="00E413C9" w:rsidRDefault="00F55316" w:rsidP="009D6366">
            <w:pPr>
              <w:keepNext/>
              <w:jc w:val="center"/>
              <w:rPr>
                <w:rFonts w:ascii="Arial Narrow" w:hAnsi="Arial Narrow"/>
                <w:b/>
                <w:bCs/>
                <w:iCs/>
                <w:noProof/>
                <w:sz w:val="18"/>
                <w:szCs w:val="18"/>
              </w:rPr>
            </w:pPr>
            <w:r w:rsidRPr="00E413C9">
              <w:rPr>
                <w:rFonts w:ascii="Arial Narrow" w:hAnsi="Arial Narrow"/>
                <w:b/>
                <w:bCs/>
                <w:iCs/>
                <w:noProof/>
                <w:sz w:val="18"/>
                <w:szCs w:val="18"/>
              </w:rPr>
              <w:t>5.52 (1.91, 15.92)</w:t>
            </w:r>
          </w:p>
        </w:tc>
      </w:tr>
      <w:tr w:rsidR="00F55316" w:rsidRPr="00E413C9" w14:paraId="47B445EA" w14:textId="77777777" w:rsidTr="00D36B25">
        <w:trPr>
          <w:trHeight w:val="170"/>
          <w:tblHeader/>
        </w:trPr>
        <w:tc>
          <w:tcPr>
            <w:tcW w:w="2827" w:type="pct"/>
            <w:gridSpan w:val="3"/>
            <w:tcBorders>
              <w:bottom w:val="single" w:sz="4" w:space="0" w:color="auto"/>
            </w:tcBorders>
            <w:shd w:val="clear" w:color="auto" w:fill="auto"/>
            <w:vAlign w:val="center"/>
          </w:tcPr>
          <w:p w14:paraId="51EEE00B" w14:textId="77777777" w:rsidR="00F55316" w:rsidRPr="00E413C9" w:rsidRDefault="00F55316" w:rsidP="009D6366">
            <w:pPr>
              <w:keepNext/>
              <w:jc w:val="left"/>
              <w:rPr>
                <w:rFonts w:ascii="Arial Narrow" w:hAnsi="Arial Narrow"/>
                <w:iCs/>
                <w:sz w:val="18"/>
                <w:szCs w:val="18"/>
              </w:rPr>
            </w:pPr>
            <w:r w:rsidRPr="00E413C9">
              <w:rPr>
                <w:rFonts w:ascii="Arial Narrow" w:hAnsi="Arial Narrow"/>
                <w:b/>
                <w:iCs/>
                <w:sz w:val="18"/>
                <w:szCs w:val="18"/>
              </w:rPr>
              <w:t>Clinical remission: ADA v PBO (Wk 52)</w:t>
            </w:r>
          </w:p>
        </w:tc>
        <w:tc>
          <w:tcPr>
            <w:tcW w:w="724" w:type="pct"/>
            <w:tcBorders>
              <w:bottom w:val="single" w:sz="4" w:space="0" w:color="auto"/>
            </w:tcBorders>
            <w:shd w:val="clear" w:color="auto" w:fill="auto"/>
            <w:vAlign w:val="center"/>
          </w:tcPr>
          <w:p w14:paraId="5415DE09" w14:textId="77777777" w:rsidR="00F55316" w:rsidRPr="00E413C9" w:rsidRDefault="00F55316" w:rsidP="009D6366">
            <w:pPr>
              <w:keepNext/>
              <w:jc w:val="center"/>
              <w:rPr>
                <w:rFonts w:ascii="Arial Narrow" w:hAnsi="Arial Narrow"/>
                <w:iCs/>
                <w:noProof/>
                <w:sz w:val="18"/>
                <w:szCs w:val="18"/>
              </w:rPr>
            </w:pPr>
          </w:p>
        </w:tc>
        <w:tc>
          <w:tcPr>
            <w:tcW w:w="724" w:type="pct"/>
            <w:tcBorders>
              <w:bottom w:val="single" w:sz="4" w:space="0" w:color="auto"/>
            </w:tcBorders>
          </w:tcPr>
          <w:p w14:paraId="65F3E984" w14:textId="77777777" w:rsidR="00F55316" w:rsidRPr="00E413C9" w:rsidRDefault="00F55316" w:rsidP="009D6366">
            <w:pPr>
              <w:keepNext/>
              <w:jc w:val="center"/>
              <w:rPr>
                <w:rFonts w:ascii="Arial Narrow" w:hAnsi="Arial Narrow"/>
                <w:iCs/>
                <w:noProof/>
                <w:sz w:val="18"/>
                <w:szCs w:val="18"/>
              </w:rPr>
            </w:pPr>
          </w:p>
        </w:tc>
        <w:tc>
          <w:tcPr>
            <w:tcW w:w="725" w:type="pct"/>
            <w:tcBorders>
              <w:bottom w:val="single" w:sz="4" w:space="0" w:color="auto"/>
            </w:tcBorders>
          </w:tcPr>
          <w:p w14:paraId="59525C85" w14:textId="77777777" w:rsidR="00F55316" w:rsidRPr="00E413C9" w:rsidRDefault="00F55316" w:rsidP="009D6366">
            <w:pPr>
              <w:keepNext/>
              <w:jc w:val="center"/>
              <w:rPr>
                <w:rFonts w:ascii="Arial Narrow" w:hAnsi="Arial Narrow"/>
                <w:iCs/>
                <w:noProof/>
                <w:sz w:val="18"/>
                <w:szCs w:val="18"/>
              </w:rPr>
            </w:pPr>
          </w:p>
        </w:tc>
      </w:tr>
      <w:tr w:rsidR="00F55316" w:rsidRPr="00E413C9" w14:paraId="42E69D8E" w14:textId="77777777" w:rsidTr="00D36B25">
        <w:trPr>
          <w:trHeight w:val="170"/>
          <w:tblHeader/>
        </w:trPr>
        <w:tc>
          <w:tcPr>
            <w:tcW w:w="1020" w:type="pct"/>
            <w:tcBorders>
              <w:bottom w:val="single" w:sz="4" w:space="0" w:color="auto"/>
            </w:tcBorders>
            <w:shd w:val="clear" w:color="auto" w:fill="auto"/>
            <w:vAlign w:val="center"/>
          </w:tcPr>
          <w:p w14:paraId="69EAF58D" w14:textId="77777777" w:rsidR="00F55316" w:rsidRPr="00E413C9" w:rsidRDefault="00F55316" w:rsidP="009D6366">
            <w:pPr>
              <w:keepNext/>
              <w:rPr>
                <w:rFonts w:ascii="Arial Narrow" w:hAnsi="Arial Narrow"/>
                <w:iCs/>
                <w:sz w:val="18"/>
                <w:szCs w:val="18"/>
              </w:rPr>
            </w:pPr>
            <w:r w:rsidRPr="00E413C9">
              <w:rPr>
                <w:rFonts w:ascii="Arial Narrow" w:hAnsi="Arial Narrow"/>
                <w:iCs/>
                <w:sz w:val="18"/>
                <w:szCs w:val="18"/>
                <w:lang w:val="fr-FR"/>
              </w:rPr>
              <w:t>SUZUKI, ITT/TNF-naive</w:t>
            </w:r>
          </w:p>
        </w:tc>
        <w:tc>
          <w:tcPr>
            <w:tcW w:w="826" w:type="pct"/>
            <w:tcBorders>
              <w:bottom w:val="single" w:sz="4" w:space="0" w:color="auto"/>
            </w:tcBorders>
            <w:shd w:val="clear" w:color="auto" w:fill="auto"/>
            <w:vAlign w:val="center"/>
          </w:tcPr>
          <w:p w14:paraId="75DB105D" w14:textId="77777777" w:rsidR="00F55316" w:rsidRPr="00E413C9" w:rsidRDefault="00F55316" w:rsidP="009D6366">
            <w:pPr>
              <w:keepNext/>
              <w:jc w:val="center"/>
              <w:rPr>
                <w:rFonts w:ascii="Arial Narrow" w:hAnsi="Arial Narrow"/>
                <w:iCs/>
                <w:sz w:val="18"/>
                <w:szCs w:val="18"/>
              </w:rPr>
            </w:pPr>
            <w:r w:rsidRPr="00E413C9">
              <w:rPr>
                <w:rFonts w:ascii="Arial Narrow" w:hAnsi="Arial Narrow"/>
                <w:iCs/>
                <w:sz w:val="18"/>
                <w:szCs w:val="18"/>
              </w:rPr>
              <w:t>41/177 (23.0)^</w:t>
            </w:r>
          </w:p>
        </w:tc>
        <w:tc>
          <w:tcPr>
            <w:tcW w:w="981" w:type="pct"/>
            <w:tcBorders>
              <w:bottom w:val="single" w:sz="4" w:space="0" w:color="auto"/>
            </w:tcBorders>
            <w:shd w:val="clear" w:color="auto" w:fill="auto"/>
            <w:vAlign w:val="center"/>
          </w:tcPr>
          <w:p w14:paraId="700FC06F" w14:textId="77777777" w:rsidR="00F55316" w:rsidRPr="00E413C9" w:rsidRDefault="00F55316" w:rsidP="009D6366">
            <w:pPr>
              <w:keepNext/>
              <w:jc w:val="center"/>
              <w:rPr>
                <w:rFonts w:ascii="Arial Narrow" w:hAnsi="Arial Narrow"/>
                <w:iCs/>
                <w:sz w:val="18"/>
                <w:szCs w:val="18"/>
              </w:rPr>
            </w:pPr>
            <w:r w:rsidRPr="00E413C9">
              <w:rPr>
                <w:rFonts w:ascii="Arial Narrow" w:hAnsi="Arial Narrow"/>
                <w:iCs/>
                <w:sz w:val="18"/>
                <w:szCs w:val="18"/>
              </w:rPr>
              <w:t>7/96 (7.3)</w:t>
            </w:r>
          </w:p>
        </w:tc>
        <w:tc>
          <w:tcPr>
            <w:tcW w:w="724" w:type="pct"/>
            <w:tcBorders>
              <w:bottom w:val="single" w:sz="4" w:space="0" w:color="auto"/>
            </w:tcBorders>
            <w:shd w:val="clear" w:color="auto" w:fill="auto"/>
            <w:vAlign w:val="center"/>
          </w:tcPr>
          <w:p w14:paraId="27565DE2" w14:textId="77777777" w:rsidR="00F55316" w:rsidRPr="00E413C9" w:rsidRDefault="00F55316" w:rsidP="009D6366">
            <w:pPr>
              <w:keepNext/>
              <w:jc w:val="center"/>
              <w:rPr>
                <w:rFonts w:ascii="Arial Narrow" w:hAnsi="Arial Narrow"/>
                <w:b/>
                <w:bCs/>
                <w:iCs/>
                <w:noProof/>
                <w:sz w:val="18"/>
                <w:szCs w:val="18"/>
              </w:rPr>
            </w:pPr>
            <w:r w:rsidRPr="00E413C9">
              <w:rPr>
                <w:rFonts w:ascii="Arial Narrow" w:hAnsi="Arial Narrow"/>
                <w:b/>
                <w:bCs/>
                <w:iCs/>
                <w:noProof/>
                <w:sz w:val="18"/>
                <w:szCs w:val="18"/>
              </w:rPr>
              <w:t>3.18 (1.48, 6.81)</w:t>
            </w:r>
          </w:p>
        </w:tc>
        <w:tc>
          <w:tcPr>
            <w:tcW w:w="724" w:type="pct"/>
            <w:tcBorders>
              <w:bottom w:val="single" w:sz="4" w:space="0" w:color="auto"/>
            </w:tcBorders>
          </w:tcPr>
          <w:p w14:paraId="375C6ECF" w14:textId="77777777" w:rsidR="00F55316" w:rsidRPr="00E413C9" w:rsidRDefault="00F55316" w:rsidP="009D6366">
            <w:pPr>
              <w:keepNext/>
              <w:jc w:val="center"/>
              <w:rPr>
                <w:rFonts w:ascii="Arial Narrow" w:hAnsi="Arial Narrow"/>
                <w:b/>
                <w:bCs/>
                <w:iCs/>
                <w:noProof/>
                <w:sz w:val="18"/>
                <w:szCs w:val="18"/>
              </w:rPr>
            </w:pPr>
            <w:r w:rsidRPr="00E413C9">
              <w:rPr>
                <w:rFonts w:ascii="Arial Narrow" w:hAnsi="Arial Narrow"/>
                <w:b/>
                <w:bCs/>
                <w:iCs/>
                <w:noProof/>
                <w:sz w:val="18"/>
                <w:szCs w:val="18"/>
              </w:rPr>
              <w:t>0.16 (0.08, 0.24)</w:t>
            </w:r>
          </w:p>
        </w:tc>
        <w:tc>
          <w:tcPr>
            <w:tcW w:w="725" w:type="pct"/>
            <w:tcBorders>
              <w:bottom w:val="single" w:sz="4" w:space="0" w:color="auto"/>
            </w:tcBorders>
          </w:tcPr>
          <w:p w14:paraId="7013CE84" w14:textId="77777777" w:rsidR="00F55316" w:rsidRPr="00E413C9" w:rsidRDefault="00F55316" w:rsidP="009D6366">
            <w:pPr>
              <w:keepNext/>
              <w:jc w:val="center"/>
              <w:rPr>
                <w:rFonts w:ascii="Arial Narrow" w:hAnsi="Arial Narrow"/>
                <w:b/>
                <w:bCs/>
                <w:iCs/>
                <w:noProof/>
                <w:sz w:val="18"/>
                <w:szCs w:val="18"/>
              </w:rPr>
            </w:pPr>
            <w:r w:rsidRPr="00E413C9">
              <w:rPr>
                <w:rFonts w:ascii="Arial Narrow" w:hAnsi="Arial Narrow"/>
                <w:b/>
                <w:bCs/>
                <w:iCs/>
                <w:noProof/>
                <w:sz w:val="18"/>
                <w:szCs w:val="18"/>
              </w:rPr>
              <w:t>3.83 (1.65, 8.92)</w:t>
            </w:r>
          </w:p>
        </w:tc>
      </w:tr>
      <w:tr w:rsidR="00F55316" w:rsidRPr="00E413C9" w14:paraId="238D27A9" w14:textId="77777777" w:rsidTr="00D36B25">
        <w:trPr>
          <w:trHeight w:val="170"/>
          <w:tblHeader/>
        </w:trPr>
        <w:tc>
          <w:tcPr>
            <w:tcW w:w="1020" w:type="pct"/>
            <w:tcBorders>
              <w:bottom w:val="single" w:sz="4" w:space="0" w:color="auto"/>
            </w:tcBorders>
            <w:shd w:val="clear" w:color="auto" w:fill="auto"/>
            <w:vAlign w:val="center"/>
          </w:tcPr>
          <w:p w14:paraId="24373751" w14:textId="77777777" w:rsidR="00F55316" w:rsidRPr="00E413C9" w:rsidRDefault="00F55316" w:rsidP="009D6366">
            <w:pPr>
              <w:keepNext/>
              <w:rPr>
                <w:rFonts w:ascii="Arial Narrow" w:hAnsi="Arial Narrow"/>
                <w:iCs/>
                <w:sz w:val="18"/>
                <w:szCs w:val="18"/>
              </w:rPr>
            </w:pPr>
            <w:r w:rsidRPr="00E413C9">
              <w:rPr>
                <w:rFonts w:ascii="Arial Narrow" w:hAnsi="Arial Narrow"/>
                <w:iCs/>
                <w:sz w:val="18"/>
                <w:szCs w:val="18"/>
                <w:lang w:val="fr-FR"/>
              </w:rPr>
              <w:t>ULTRA 2, TNF-naive</w:t>
            </w:r>
          </w:p>
        </w:tc>
        <w:tc>
          <w:tcPr>
            <w:tcW w:w="826" w:type="pct"/>
            <w:tcBorders>
              <w:bottom w:val="single" w:sz="4" w:space="0" w:color="auto"/>
            </w:tcBorders>
            <w:shd w:val="clear" w:color="auto" w:fill="auto"/>
            <w:vAlign w:val="center"/>
          </w:tcPr>
          <w:p w14:paraId="7551D306" w14:textId="77777777" w:rsidR="00F55316" w:rsidRPr="00E413C9" w:rsidRDefault="00F55316" w:rsidP="009D6366">
            <w:pPr>
              <w:keepNext/>
              <w:jc w:val="center"/>
              <w:rPr>
                <w:rFonts w:ascii="Arial Narrow" w:hAnsi="Arial Narrow"/>
                <w:iCs/>
                <w:sz w:val="18"/>
                <w:szCs w:val="18"/>
              </w:rPr>
            </w:pPr>
            <w:r w:rsidRPr="00E413C9">
              <w:rPr>
                <w:rFonts w:ascii="Arial Narrow" w:hAnsi="Arial Narrow"/>
                <w:iCs/>
                <w:sz w:val="18"/>
                <w:szCs w:val="18"/>
              </w:rPr>
              <w:t>33/150 (22.0)</w:t>
            </w:r>
          </w:p>
        </w:tc>
        <w:tc>
          <w:tcPr>
            <w:tcW w:w="981" w:type="pct"/>
            <w:tcBorders>
              <w:bottom w:val="single" w:sz="4" w:space="0" w:color="auto"/>
            </w:tcBorders>
            <w:shd w:val="clear" w:color="auto" w:fill="auto"/>
            <w:vAlign w:val="center"/>
          </w:tcPr>
          <w:p w14:paraId="5F197AA6" w14:textId="77777777" w:rsidR="00F55316" w:rsidRPr="00E413C9" w:rsidRDefault="00F55316" w:rsidP="009D6366">
            <w:pPr>
              <w:keepNext/>
              <w:jc w:val="center"/>
              <w:rPr>
                <w:rFonts w:ascii="Arial Narrow" w:hAnsi="Arial Narrow"/>
                <w:iCs/>
                <w:sz w:val="18"/>
                <w:szCs w:val="18"/>
              </w:rPr>
            </w:pPr>
            <w:r w:rsidRPr="00E413C9">
              <w:rPr>
                <w:rFonts w:ascii="Arial Narrow" w:hAnsi="Arial Narrow"/>
                <w:iCs/>
                <w:sz w:val="18"/>
                <w:szCs w:val="18"/>
              </w:rPr>
              <w:t>18/145 (12.4)</w:t>
            </w:r>
          </w:p>
        </w:tc>
        <w:tc>
          <w:tcPr>
            <w:tcW w:w="724" w:type="pct"/>
            <w:tcBorders>
              <w:bottom w:val="single" w:sz="4" w:space="0" w:color="auto"/>
            </w:tcBorders>
            <w:shd w:val="clear" w:color="auto" w:fill="auto"/>
            <w:vAlign w:val="center"/>
          </w:tcPr>
          <w:p w14:paraId="6F831AAD" w14:textId="77777777" w:rsidR="00F55316" w:rsidRPr="00E413C9" w:rsidRDefault="00F55316" w:rsidP="009D6366">
            <w:pPr>
              <w:keepNext/>
              <w:jc w:val="center"/>
              <w:rPr>
                <w:rFonts w:ascii="Arial Narrow" w:hAnsi="Arial Narrow"/>
                <w:b/>
                <w:bCs/>
                <w:iCs/>
                <w:noProof/>
                <w:sz w:val="18"/>
                <w:szCs w:val="18"/>
              </w:rPr>
            </w:pPr>
            <w:r w:rsidRPr="00E413C9">
              <w:rPr>
                <w:rFonts w:ascii="Arial Narrow" w:hAnsi="Arial Narrow"/>
                <w:b/>
                <w:bCs/>
                <w:iCs/>
                <w:noProof/>
                <w:sz w:val="18"/>
                <w:szCs w:val="18"/>
              </w:rPr>
              <w:t>1.77 (1.05, 3.00)</w:t>
            </w:r>
          </w:p>
        </w:tc>
        <w:tc>
          <w:tcPr>
            <w:tcW w:w="724" w:type="pct"/>
            <w:tcBorders>
              <w:bottom w:val="single" w:sz="4" w:space="0" w:color="auto"/>
            </w:tcBorders>
          </w:tcPr>
          <w:p w14:paraId="13A36007" w14:textId="77777777" w:rsidR="00F55316" w:rsidRPr="00E413C9" w:rsidRDefault="00F55316" w:rsidP="009D6366">
            <w:pPr>
              <w:keepNext/>
              <w:jc w:val="center"/>
              <w:rPr>
                <w:rFonts w:ascii="Arial Narrow" w:hAnsi="Arial Narrow"/>
                <w:b/>
                <w:bCs/>
                <w:iCs/>
                <w:noProof/>
                <w:sz w:val="18"/>
                <w:szCs w:val="18"/>
              </w:rPr>
            </w:pPr>
            <w:r w:rsidRPr="00E413C9">
              <w:rPr>
                <w:rFonts w:ascii="Arial Narrow" w:hAnsi="Arial Narrow"/>
                <w:b/>
                <w:bCs/>
                <w:iCs/>
                <w:noProof/>
                <w:sz w:val="18"/>
                <w:szCs w:val="18"/>
              </w:rPr>
              <w:t>0.10 (0.01, 0.18)</w:t>
            </w:r>
          </w:p>
        </w:tc>
        <w:tc>
          <w:tcPr>
            <w:tcW w:w="725" w:type="pct"/>
            <w:tcBorders>
              <w:bottom w:val="single" w:sz="4" w:space="0" w:color="auto"/>
            </w:tcBorders>
          </w:tcPr>
          <w:p w14:paraId="7DA7A5B6" w14:textId="77777777" w:rsidR="00F55316" w:rsidRPr="00E413C9" w:rsidRDefault="00F55316" w:rsidP="009D6366">
            <w:pPr>
              <w:keepNext/>
              <w:jc w:val="center"/>
              <w:rPr>
                <w:rFonts w:ascii="Arial Narrow" w:hAnsi="Arial Narrow"/>
                <w:b/>
                <w:bCs/>
                <w:iCs/>
                <w:noProof/>
                <w:sz w:val="18"/>
                <w:szCs w:val="18"/>
              </w:rPr>
            </w:pPr>
            <w:r w:rsidRPr="00E413C9">
              <w:rPr>
                <w:rFonts w:ascii="Arial Narrow" w:hAnsi="Arial Narrow"/>
                <w:b/>
                <w:bCs/>
                <w:iCs/>
                <w:noProof/>
                <w:sz w:val="18"/>
                <w:szCs w:val="18"/>
              </w:rPr>
              <w:t>1.99 (1.06, 3.72)</w:t>
            </w:r>
          </w:p>
        </w:tc>
      </w:tr>
      <w:tr w:rsidR="00F55316" w:rsidRPr="00E413C9" w14:paraId="3BC3DB08" w14:textId="77777777" w:rsidTr="00D36B25">
        <w:trPr>
          <w:trHeight w:val="170"/>
          <w:tblHeader/>
        </w:trPr>
        <w:tc>
          <w:tcPr>
            <w:tcW w:w="1020" w:type="pct"/>
            <w:tcBorders>
              <w:bottom w:val="single" w:sz="4" w:space="0" w:color="auto"/>
            </w:tcBorders>
            <w:shd w:val="clear" w:color="auto" w:fill="auto"/>
            <w:vAlign w:val="center"/>
          </w:tcPr>
          <w:p w14:paraId="793751A3" w14:textId="77777777" w:rsidR="00F55316" w:rsidRPr="00E413C9" w:rsidRDefault="00F55316" w:rsidP="009D6366">
            <w:pPr>
              <w:keepNext/>
              <w:rPr>
                <w:rFonts w:ascii="Arial Narrow" w:hAnsi="Arial Narrow"/>
                <w:iCs/>
                <w:sz w:val="18"/>
                <w:szCs w:val="18"/>
                <w:lang w:val="fr-FR"/>
              </w:rPr>
            </w:pPr>
            <w:r w:rsidRPr="00E413C9">
              <w:rPr>
                <w:rFonts w:ascii="Arial Narrow" w:hAnsi="Arial Narrow"/>
                <w:iCs/>
                <w:sz w:val="18"/>
                <w:szCs w:val="18"/>
                <w:lang w:val="fr-FR"/>
              </w:rPr>
              <w:t>ULTRA 2, TNF-exp</w:t>
            </w:r>
          </w:p>
        </w:tc>
        <w:tc>
          <w:tcPr>
            <w:tcW w:w="826" w:type="pct"/>
            <w:tcBorders>
              <w:bottom w:val="single" w:sz="4" w:space="0" w:color="auto"/>
            </w:tcBorders>
            <w:shd w:val="clear" w:color="auto" w:fill="auto"/>
            <w:vAlign w:val="center"/>
          </w:tcPr>
          <w:p w14:paraId="5A43D2D9" w14:textId="77777777" w:rsidR="00F55316" w:rsidRPr="00E413C9" w:rsidRDefault="00F55316" w:rsidP="009D6366">
            <w:pPr>
              <w:keepNext/>
              <w:jc w:val="center"/>
              <w:rPr>
                <w:rFonts w:ascii="Arial Narrow" w:hAnsi="Arial Narrow"/>
                <w:iCs/>
                <w:sz w:val="18"/>
                <w:szCs w:val="18"/>
              </w:rPr>
            </w:pPr>
            <w:r w:rsidRPr="00E413C9">
              <w:rPr>
                <w:rFonts w:ascii="Arial Narrow" w:hAnsi="Arial Narrow"/>
                <w:iCs/>
                <w:sz w:val="18"/>
                <w:szCs w:val="18"/>
              </w:rPr>
              <w:t>10/98 (10.2)</w:t>
            </w:r>
          </w:p>
        </w:tc>
        <w:tc>
          <w:tcPr>
            <w:tcW w:w="981" w:type="pct"/>
            <w:tcBorders>
              <w:bottom w:val="single" w:sz="4" w:space="0" w:color="auto"/>
            </w:tcBorders>
            <w:shd w:val="clear" w:color="auto" w:fill="auto"/>
            <w:vAlign w:val="center"/>
          </w:tcPr>
          <w:p w14:paraId="76FCB9C0" w14:textId="77777777" w:rsidR="00F55316" w:rsidRPr="00E413C9" w:rsidRDefault="00F55316" w:rsidP="009D6366">
            <w:pPr>
              <w:keepNext/>
              <w:jc w:val="center"/>
              <w:rPr>
                <w:rFonts w:ascii="Arial Narrow" w:hAnsi="Arial Narrow"/>
                <w:iCs/>
                <w:sz w:val="18"/>
                <w:szCs w:val="18"/>
              </w:rPr>
            </w:pPr>
            <w:r w:rsidRPr="00E413C9">
              <w:rPr>
                <w:rFonts w:ascii="Arial Narrow" w:hAnsi="Arial Narrow"/>
                <w:iCs/>
                <w:sz w:val="18"/>
                <w:szCs w:val="18"/>
              </w:rPr>
              <w:t>3/101 (3.0)</w:t>
            </w:r>
          </w:p>
        </w:tc>
        <w:tc>
          <w:tcPr>
            <w:tcW w:w="724" w:type="pct"/>
            <w:tcBorders>
              <w:bottom w:val="single" w:sz="4" w:space="0" w:color="auto"/>
            </w:tcBorders>
            <w:shd w:val="clear" w:color="auto" w:fill="auto"/>
            <w:vAlign w:val="center"/>
          </w:tcPr>
          <w:p w14:paraId="586F02AB" w14:textId="77777777" w:rsidR="00F55316" w:rsidRPr="00E413C9" w:rsidRDefault="00F55316" w:rsidP="009D6366">
            <w:pPr>
              <w:keepNext/>
              <w:jc w:val="center"/>
              <w:rPr>
                <w:rFonts w:ascii="Arial Narrow" w:hAnsi="Arial Narrow"/>
                <w:iCs/>
                <w:noProof/>
                <w:sz w:val="18"/>
                <w:szCs w:val="18"/>
              </w:rPr>
            </w:pPr>
            <w:r w:rsidRPr="00E413C9">
              <w:rPr>
                <w:rFonts w:ascii="Arial Narrow" w:hAnsi="Arial Narrow"/>
                <w:iCs/>
                <w:noProof/>
                <w:sz w:val="18"/>
                <w:szCs w:val="18"/>
              </w:rPr>
              <w:t>3.44 (0.97, 12.11)</w:t>
            </w:r>
          </w:p>
        </w:tc>
        <w:tc>
          <w:tcPr>
            <w:tcW w:w="724" w:type="pct"/>
            <w:tcBorders>
              <w:bottom w:val="single" w:sz="4" w:space="0" w:color="auto"/>
            </w:tcBorders>
          </w:tcPr>
          <w:p w14:paraId="35C64725" w14:textId="77777777" w:rsidR="00F55316" w:rsidRPr="00E413C9" w:rsidRDefault="00F55316" w:rsidP="009D6366">
            <w:pPr>
              <w:keepNext/>
              <w:jc w:val="center"/>
              <w:rPr>
                <w:rFonts w:ascii="Arial Narrow" w:hAnsi="Arial Narrow"/>
                <w:iCs/>
                <w:noProof/>
                <w:sz w:val="18"/>
                <w:szCs w:val="18"/>
              </w:rPr>
            </w:pPr>
            <w:r w:rsidRPr="00E413C9">
              <w:rPr>
                <w:rFonts w:ascii="Arial Narrow" w:hAnsi="Arial Narrow"/>
                <w:iCs/>
                <w:noProof/>
                <w:sz w:val="18"/>
                <w:szCs w:val="18"/>
              </w:rPr>
              <w:t>0.07 (0.00, 0.14)</w:t>
            </w:r>
          </w:p>
        </w:tc>
        <w:tc>
          <w:tcPr>
            <w:tcW w:w="725" w:type="pct"/>
            <w:tcBorders>
              <w:bottom w:val="single" w:sz="4" w:space="0" w:color="auto"/>
            </w:tcBorders>
          </w:tcPr>
          <w:p w14:paraId="12A414EF" w14:textId="77777777" w:rsidR="00F55316" w:rsidRPr="00E413C9" w:rsidRDefault="00F55316" w:rsidP="009D6366">
            <w:pPr>
              <w:keepNext/>
              <w:jc w:val="center"/>
              <w:rPr>
                <w:rFonts w:ascii="Arial Narrow" w:hAnsi="Arial Narrow"/>
                <w:iCs/>
                <w:noProof/>
                <w:sz w:val="18"/>
                <w:szCs w:val="18"/>
              </w:rPr>
            </w:pPr>
            <w:r w:rsidRPr="00E413C9">
              <w:rPr>
                <w:rFonts w:ascii="Arial Narrow" w:hAnsi="Arial Narrow"/>
                <w:iCs/>
                <w:noProof/>
                <w:sz w:val="18"/>
                <w:szCs w:val="18"/>
              </w:rPr>
              <w:t>3.71 (0.99, 13.92)</w:t>
            </w:r>
          </w:p>
        </w:tc>
      </w:tr>
      <w:tr w:rsidR="00F55316" w:rsidRPr="00E413C9" w14:paraId="7B36DDE6" w14:textId="77777777" w:rsidTr="00D36B25">
        <w:trPr>
          <w:trHeight w:val="170"/>
          <w:tblHeader/>
        </w:trPr>
        <w:tc>
          <w:tcPr>
            <w:tcW w:w="1020" w:type="pct"/>
            <w:tcBorders>
              <w:bottom w:val="single" w:sz="4" w:space="0" w:color="auto"/>
            </w:tcBorders>
            <w:shd w:val="clear" w:color="auto" w:fill="auto"/>
            <w:vAlign w:val="center"/>
          </w:tcPr>
          <w:p w14:paraId="63B6A350" w14:textId="77777777" w:rsidR="00F55316" w:rsidRPr="00E413C9" w:rsidRDefault="00F55316" w:rsidP="009D6366">
            <w:pPr>
              <w:keepNext/>
              <w:rPr>
                <w:rFonts w:ascii="Arial Narrow" w:hAnsi="Arial Narrow"/>
                <w:iCs/>
                <w:sz w:val="18"/>
                <w:szCs w:val="18"/>
              </w:rPr>
            </w:pPr>
            <w:r w:rsidRPr="00E413C9">
              <w:rPr>
                <w:rFonts w:ascii="Arial Narrow" w:hAnsi="Arial Narrow"/>
                <w:iCs/>
                <w:sz w:val="18"/>
                <w:szCs w:val="18"/>
              </w:rPr>
              <w:t>MA, TNF-naïve</w:t>
            </w:r>
          </w:p>
        </w:tc>
        <w:tc>
          <w:tcPr>
            <w:tcW w:w="826" w:type="pct"/>
            <w:tcBorders>
              <w:bottom w:val="single" w:sz="4" w:space="0" w:color="auto"/>
            </w:tcBorders>
            <w:shd w:val="clear" w:color="auto" w:fill="auto"/>
            <w:vAlign w:val="center"/>
          </w:tcPr>
          <w:p w14:paraId="70A412FE" w14:textId="77777777" w:rsidR="00F55316" w:rsidRPr="00E413C9" w:rsidRDefault="00F55316" w:rsidP="009D6366">
            <w:pPr>
              <w:keepNext/>
              <w:jc w:val="center"/>
              <w:rPr>
                <w:rFonts w:ascii="Arial Narrow" w:hAnsi="Arial Narrow"/>
                <w:iCs/>
                <w:sz w:val="18"/>
                <w:szCs w:val="18"/>
              </w:rPr>
            </w:pPr>
            <w:r w:rsidRPr="00E413C9">
              <w:rPr>
                <w:rFonts w:ascii="Arial Narrow" w:hAnsi="Arial Narrow"/>
                <w:iCs/>
                <w:sz w:val="18"/>
                <w:szCs w:val="18"/>
              </w:rPr>
              <w:t>74/327 (22.6)</w:t>
            </w:r>
          </w:p>
        </w:tc>
        <w:tc>
          <w:tcPr>
            <w:tcW w:w="981" w:type="pct"/>
            <w:tcBorders>
              <w:bottom w:val="single" w:sz="4" w:space="0" w:color="auto"/>
            </w:tcBorders>
            <w:shd w:val="clear" w:color="auto" w:fill="auto"/>
            <w:vAlign w:val="center"/>
          </w:tcPr>
          <w:p w14:paraId="61799FCB" w14:textId="77777777" w:rsidR="00F55316" w:rsidRPr="00E413C9" w:rsidRDefault="00F55316" w:rsidP="009D6366">
            <w:pPr>
              <w:keepNext/>
              <w:jc w:val="center"/>
              <w:rPr>
                <w:rFonts w:ascii="Arial Narrow" w:hAnsi="Arial Narrow"/>
                <w:iCs/>
                <w:sz w:val="18"/>
                <w:szCs w:val="18"/>
              </w:rPr>
            </w:pPr>
            <w:r w:rsidRPr="00E413C9">
              <w:rPr>
                <w:rFonts w:ascii="Arial Narrow" w:hAnsi="Arial Narrow"/>
                <w:iCs/>
                <w:sz w:val="18"/>
                <w:szCs w:val="18"/>
              </w:rPr>
              <w:t>25/241 (10.4)</w:t>
            </w:r>
          </w:p>
        </w:tc>
        <w:tc>
          <w:tcPr>
            <w:tcW w:w="724" w:type="pct"/>
            <w:tcBorders>
              <w:bottom w:val="single" w:sz="4" w:space="0" w:color="auto"/>
            </w:tcBorders>
            <w:shd w:val="clear" w:color="auto" w:fill="auto"/>
            <w:vAlign w:val="center"/>
          </w:tcPr>
          <w:p w14:paraId="11F422F7" w14:textId="77777777" w:rsidR="00F55316" w:rsidRPr="00E413C9" w:rsidRDefault="00F55316" w:rsidP="009D6366">
            <w:pPr>
              <w:keepNext/>
              <w:jc w:val="center"/>
              <w:rPr>
                <w:rFonts w:ascii="Arial Narrow" w:hAnsi="Arial Narrow"/>
                <w:b/>
                <w:bCs/>
                <w:iCs/>
                <w:noProof/>
                <w:sz w:val="18"/>
                <w:szCs w:val="18"/>
              </w:rPr>
            </w:pPr>
            <w:r w:rsidRPr="00E413C9">
              <w:rPr>
                <w:rFonts w:ascii="Arial Narrow" w:hAnsi="Arial Narrow"/>
                <w:b/>
                <w:bCs/>
                <w:iCs/>
                <w:noProof/>
                <w:sz w:val="18"/>
                <w:szCs w:val="18"/>
              </w:rPr>
              <w:t>2.22 (1.26, 3.91)</w:t>
            </w:r>
          </w:p>
        </w:tc>
        <w:tc>
          <w:tcPr>
            <w:tcW w:w="724" w:type="pct"/>
            <w:tcBorders>
              <w:bottom w:val="single" w:sz="4" w:space="0" w:color="auto"/>
            </w:tcBorders>
          </w:tcPr>
          <w:p w14:paraId="5DEE06A4" w14:textId="77777777" w:rsidR="00F55316" w:rsidRPr="00E413C9" w:rsidRDefault="00F55316" w:rsidP="009D6366">
            <w:pPr>
              <w:keepNext/>
              <w:jc w:val="center"/>
              <w:rPr>
                <w:rFonts w:ascii="Arial Narrow" w:hAnsi="Arial Narrow"/>
                <w:b/>
                <w:bCs/>
                <w:iCs/>
                <w:noProof/>
                <w:sz w:val="18"/>
                <w:szCs w:val="18"/>
              </w:rPr>
            </w:pPr>
            <w:r w:rsidRPr="00E413C9">
              <w:rPr>
                <w:rFonts w:ascii="Arial Narrow" w:hAnsi="Arial Narrow"/>
                <w:b/>
                <w:bCs/>
                <w:iCs/>
                <w:noProof/>
                <w:sz w:val="18"/>
                <w:szCs w:val="18"/>
              </w:rPr>
              <w:t>0.13 (0.07, 0.19)</w:t>
            </w:r>
          </w:p>
        </w:tc>
        <w:tc>
          <w:tcPr>
            <w:tcW w:w="725" w:type="pct"/>
            <w:tcBorders>
              <w:bottom w:val="single" w:sz="4" w:space="0" w:color="auto"/>
            </w:tcBorders>
          </w:tcPr>
          <w:p w14:paraId="0F81A22A" w14:textId="77777777" w:rsidR="00F55316" w:rsidRPr="00E413C9" w:rsidRDefault="00F55316" w:rsidP="009D6366">
            <w:pPr>
              <w:keepNext/>
              <w:jc w:val="center"/>
              <w:rPr>
                <w:rFonts w:ascii="Arial Narrow" w:hAnsi="Arial Narrow"/>
                <w:b/>
                <w:bCs/>
                <w:iCs/>
                <w:noProof/>
                <w:sz w:val="18"/>
                <w:szCs w:val="18"/>
              </w:rPr>
            </w:pPr>
            <w:r w:rsidRPr="00E413C9">
              <w:rPr>
                <w:rFonts w:ascii="Arial Narrow" w:hAnsi="Arial Narrow"/>
                <w:b/>
                <w:bCs/>
                <w:iCs/>
                <w:noProof/>
                <w:sz w:val="18"/>
                <w:szCs w:val="18"/>
              </w:rPr>
              <w:t>2.59 (1.38, 4.89)</w:t>
            </w:r>
          </w:p>
        </w:tc>
      </w:tr>
      <w:tr w:rsidR="00F55316" w:rsidRPr="00E413C9" w14:paraId="4C637C18" w14:textId="77777777" w:rsidTr="00D36B25">
        <w:trPr>
          <w:trHeight w:val="170"/>
          <w:tblHeader/>
        </w:trPr>
        <w:tc>
          <w:tcPr>
            <w:tcW w:w="2827" w:type="pct"/>
            <w:gridSpan w:val="3"/>
            <w:tcBorders>
              <w:bottom w:val="single" w:sz="4" w:space="0" w:color="auto"/>
            </w:tcBorders>
            <w:shd w:val="clear" w:color="auto" w:fill="auto"/>
            <w:vAlign w:val="center"/>
          </w:tcPr>
          <w:p w14:paraId="02EBCD0D" w14:textId="5219C6AA" w:rsidR="00F55316" w:rsidRPr="00E413C9" w:rsidRDefault="00F55316" w:rsidP="00D36B25">
            <w:pPr>
              <w:keepNext/>
              <w:jc w:val="left"/>
              <w:rPr>
                <w:rFonts w:ascii="Arial Narrow" w:hAnsi="Arial Narrow"/>
                <w:iCs/>
                <w:sz w:val="18"/>
                <w:szCs w:val="18"/>
              </w:rPr>
            </w:pPr>
            <w:r w:rsidRPr="00E413C9">
              <w:rPr>
                <w:rFonts w:ascii="Arial Narrow" w:hAnsi="Arial Narrow"/>
                <w:b/>
                <w:iCs/>
                <w:sz w:val="18"/>
                <w:szCs w:val="18"/>
              </w:rPr>
              <w:t>No</w:t>
            </w:r>
            <w:r w:rsidR="00D36B25" w:rsidRPr="00E413C9">
              <w:rPr>
                <w:rFonts w:ascii="Arial Narrow" w:hAnsi="Arial Narrow"/>
                <w:b/>
                <w:iCs/>
                <w:sz w:val="18"/>
                <w:szCs w:val="18"/>
              </w:rPr>
              <w:t xml:space="preserve">t achieving </w:t>
            </w:r>
            <w:r w:rsidRPr="00E413C9">
              <w:rPr>
                <w:rFonts w:ascii="Arial Narrow" w:hAnsi="Arial Narrow"/>
                <w:b/>
                <w:iCs/>
                <w:sz w:val="18"/>
                <w:szCs w:val="18"/>
              </w:rPr>
              <w:t>clinical remission: UST pooled v PBO (Wk 52, predicted)</w:t>
            </w:r>
          </w:p>
        </w:tc>
        <w:tc>
          <w:tcPr>
            <w:tcW w:w="724" w:type="pct"/>
            <w:tcBorders>
              <w:bottom w:val="single" w:sz="4" w:space="0" w:color="auto"/>
            </w:tcBorders>
            <w:shd w:val="clear" w:color="auto" w:fill="auto"/>
            <w:vAlign w:val="center"/>
          </w:tcPr>
          <w:p w14:paraId="2B260F04" w14:textId="77777777" w:rsidR="00F55316" w:rsidRPr="00E413C9" w:rsidRDefault="00F55316" w:rsidP="009D6366">
            <w:pPr>
              <w:keepNext/>
              <w:jc w:val="center"/>
              <w:rPr>
                <w:rFonts w:ascii="Arial Narrow" w:hAnsi="Arial Narrow"/>
                <w:iCs/>
                <w:noProof/>
                <w:sz w:val="18"/>
                <w:szCs w:val="18"/>
              </w:rPr>
            </w:pPr>
          </w:p>
        </w:tc>
        <w:tc>
          <w:tcPr>
            <w:tcW w:w="724" w:type="pct"/>
            <w:tcBorders>
              <w:bottom w:val="single" w:sz="4" w:space="0" w:color="auto"/>
            </w:tcBorders>
          </w:tcPr>
          <w:p w14:paraId="6E1AD522" w14:textId="77777777" w:rsidR="00F55316" w:rsidRPr="00E413C9" w:rsidRDefault="00F55316" w:rsidP="009D6366">
            <w:pPr>
              <w:keepNext/>
              <w:jc w:val="center"/>
              <w:rPr>
                <w:rFonts w:ascii="Arial Narrow" w:hAnsi="Arial Narrow"/>
                <w:iCs/>
                <w:noProof/>
                <w:sz w:val="18"/>
                <w:szCs w:val="18"/>
              </w:rPr>
            </w:pPr>
          </w:p>
        </w:tc>
        <w:tc>
          <w:tcPr>
            <w:tcW w:w="725" w:type="pct"/>
            <w:tcBorders>
              <w:bottom w:val="single" w:sz="4" w:space="0" w:color="auto"/>
            </w:tcBorders>
          </w:tcPr>
          <w:p w14:paraId="166F718A" w14:textId="77777777" w:rsidR="00F55316" w:rsidRPr="00E413C9" w:rsidRDefault="00F55316" w:rsidP="009D6366">
            <w:pPr>
              <w:keepNext/>
              <w:jc w:val="center"/>
              <w:rPr>
                <w:rFonts w:ascii="Arial Narrow" w:hAnsi="Arial Narrow"/>
                <w:iCs/>
                <w:noProof/>
                <w:sz w:val="18"/>
                <w:szCs w:val="18"/>
              </w:rPr>
            </w:pPr>
          </w:p>
        </w:tc>
      </w:tr>
      <w:tr w:rsidR="00F55316" w:rsidRPr="00E413C9" w14:paraId="5E3FFA5C" w14:textId="77777777" w:rsidTr="00D36B25">
        <w:trPr>
          <w:trHeight w:val="170"/>
          <w:tblHeader/>
        </w:trPr>
        <w:tc>
          <w:tcPr>
            <w:tcW w:w="1020" w:type="pct"/>
            <w:tcBorders>
              <w:bottom w:val="single" w:sz="4" w:space="0" w:color="auto"/>
            </w:tcBorders>
            <w:shd w:val="clear" w:color="auto" w:fill="auto"/>
            <w:vAlign w:val="center"/>
          </w:tcPr>
          <w:p w14:paraId="1F9C9111" w14:textId="77777777" w:rsidR="00F55316" w:rsidRPr="00E413C9" w:rsidRDefault="00F55316" w:rsidP="009D6366">
            <w:pPr>
              <w:keepNext/>
              <w:rPr>
                <w:rFonts w:ascii="Arial Narrow" w:hAnsi="Arial Narrow"/>
                <w:iCs/>
                <w:sz w:val="18"/>
                <w:szCs w:val="18"/>
              </w:rPr>
            </w:pPr>
            <w:r w:rsidRPr="00E413C9">
              <w:rPr>
                <w:rFonts w:ascii="Arial Narrow" w:hAnsi="Arial Narrow"/>
                <w:iCs/>
                <w:sz w:val="18"/>
                <w:szCs w:val="18"/>
              </w:rPr>
              <w:t>UNIFI, DMARD-IR</w:t>
            </w:r>
          </w:p>
        </w:tc>
        <w:tc>
          <w:tcPr>
            <w:tcW w:w="826" w:type="pct"/>
            <w:tcBorders>
              <w:bottom w:val="single" w:sz="4" w:space="0" w:color="auto"/>
            </w:tcBorders>
            <w:shd w:val="clear" w:color="auto" w:fill="auto"/>
            <w:vAlign w:val="center"/>
          </w:tcPr>
          <w:p w14:paraId="547605AD" w14:textId="77777777" w:rsidR="00F55316" w:rsidRPr="00E413C9" w:rsidRDefault="00F55316" w:rsidP="009D6366">
            <w:pPr>
              <w:keepNext/>
              <w:jc w:val="center"/>
              <w:rPr>
                <w:rFonts w:ascii="Arial Narrow" w:hAnsi="Arial Narrow"/>
                <w:iCs/>
                <w:sz w:val="18"/>
                <w:szCs w:val="18"/>
              </w:rPr>
            </w:pPr>
            <w:r w:rsidRPr="00E413C9">
              <w:rPr>
                <w:rFonts w:ascii="Arial Narrow" w:hAnsi="Arial Narrow"/>
                <w:iCs/>
                <w:sz w:val="18"/>
                <w:szCs w:val="18"/>
              </w:rPr>
              <w:t>64/111 (57.7)</w:t>
            </w:r>
          </w:p>
        </w:tc>
        <w:tc>
          <w:tcPr>
            <w:tcW w:w="981" w:type="pct"/>
            <w:tcBorders>
              <w:bottom w:val="single" w:sz="4" w:space="0" w:color="auto"/>
            </w:tcBorders>
            <w:shd w:val="clear" w:color="auto" w:fill="auto"/>
            <w:vAlign w:val="center"/>
          </w:tcPr>
          <w:p w14:paraId="4EC4A925" w14:textId="77777777" w:rsidR="00F55316" w:rsidRPr="00E413C9" w:rsidRDefault="00F55316" w:rsidP="009D6366">
            <w:pPr>
              <w:keepNext/>
              <w:jc w:val="center"/>
              <w:rPr>
                <w:rFonts w:ascii="Arial Narrow" w:hAnsi="Arial Narrow"/>
                <w:iCs/>
                <w:sz w:val="18"/>
                <w:szCs w:val="18"/>
              </w:rPr>
            </w:pPr>
            <w:r w:rsidRPr="00E413C9">
              <w:rPr>
                <w:rFonts w:ascii="Arial Narrow" w:hAnsi="Arial Narrow"/>
                <w:iCs/>
                <w:sz w:val="18"/>
                <w:szCs w:val="18"/>
              </w:rPr>
              <w:t>138/158 (87.3)</w:t>
            </w:r>
          </w:p>
        </w:tc>
        <w:tc>
          <w:tcPr>
            <w:tcW w:w="724" w:type="pct"/>
            <w:tcBorders>
              <w:bottom w:val="single" w:sz="4" w:space="0" w:color="auto"/>
            </w:tcBorders>
            <w:shd w:val="clear" w:color="auto" w:fill="auto"/>
            <w:vAlign w:val="center"/>
          </w:tcPr>
          <w:p w14:paraId="6999CE79" w14:textId="77777777" w:rsidR="00F55316" w:rsidRPr="00E413C9" w:rsidRDefault="00F55316" w:rsidP="009D6366">
            <w:pPr>
              <w:keepNext/>
              <w:jc w:val="center"/>
              <w:rPr>
                <w:rFonts w:ascii="Arial Narrow" w:hAnsi="Arial Narrow"/>
                <w:b/>
                <w:bCs/>
                <w:iCs/>
                <w:noProof/>
                <w:sz w:val="18"/>
                <w:szCs w:val="18"/>
              </w:rPr>
            </w:pPr>
            <w:r w:rsidRPr="00E413C9">
              <w:rPr>
                <w:rFonts w:ascii="Arial Narrow" w:hAnsi="Arial Narrow"/>
                <w:b/>
                <w:bCs/>
                <w:iCs/>
                <w:noProof/>
                <w:sz w:val="18"/>
                <w:szCs w:val="18"/>
              </w:rPr>
              <w:t>0.66 (0.56, 0.78)</w:t>
            </w:r>
          </w:p>
        </w:tc>
        <w:tc>
          <w:tcPr>
            <w:tcW w:w="724" w:type="pct"/>
            <w:tcBorders>
              <w:bottom w:val="single" w:sz="4" w:space="0" w:color="auto"/>
            </w:tcBorders>
          </w:tcPr>
          <w:p w14:paraId="4C92F696" w14:textId="77777777" w:rsidR="00F55316" w:rsidRPr="00E413C9" w:rsidRDefault="00F55316" w:rsidP="009D6366">
            <w:pPr>
              <w:keepNext/>
              <w:jc w:val="center"/>
              <w:rPr>
                <w:rFonts w:ascii="Arial Narrow" w:hAnsi="Arial Narrow"/>
                <w:b/>
                <w:bCs/>
                <w:iCs/>
                <w:noProof/>
                <w:sz w:val="18"/>
                <w:szCs w:val="18"/>
              </w:rPr>
            </w:pPr>
            <w:r w:rsidRPr="00E413C9">
              <w:rPr>
                <w:rFonts w:ascii="Arial Narrow" w:hAnsi="Arial Narrow"/>
                <w:b/>
                <w:bCs/>
                <w:iCs/>
                <w:noProof/>
                <w:sz w:val="18"/>
                <w:szCs w:val="18"/>
              </w:rPr>
              <w:t>-0.30 (-0.40, -0.19)</w:t>
            </w:r>
          </w:p>
        </w:tc>
        <w:tc>
          <w:tcPr>
            <w:tcW w:w="725" w:type="pct"/>
            <w:tcBorders>
              <w:bottom w:val="single" w:sz="4" w:space="0" w:color="auto"/>
            </w:tcBorders>
          </w:tcPr>
          <w:p w14:paraId="3D0AB148" w14:textId="77777777" w:rsidR="00F55316" w:rsidRPr="00E413C9" w:rsidRDefault="00F55316" w:rsidP="009D6366">
            <w:pPr>
              <w:keepNext/>
              <w:jc w:val="center"/>
              <w:rPr>
                <w:rFonts w:ascii="Arial Narrow" w:hAnsi="Arial Narrow"/>
                <w:b/>
                <w:bCs/>
                <w:iCs/>
                <w:noProof/>
                <w:sz w:val="18"/>
                <w:szCs w:val="18"/>
              </w:rPr>
            </w:pPr>
            <w:r w:rsidRPr="00E413C9">
              <w:rPr>
                <w:rFonts w:ascii="Arial Narrow" w:hAnsi="Arial Narrow"/>
                <w:b/>
                <w:bCs/>
                <w:iCs/>
                <w:noProof/>
                <w:sz w:val="18"/>
                <w:szCs w:val="18"/>
              </w:rPr>
              <w:t>0.20 (0.11, 0.36)</w:t>
            </w:r>
          </w:p>
        </w:tc>
      </w:tr>
      <w:tr w:rsidR="00F55316" w:rsidRPr="00E413C9" w14:paraId="4DB512DC" w14:textId="77777777" w:rsidTr="00D36B25">
        <w:trPr>
          <w:trHeight w:val="170"/>
          <w:tblHeader/>
        </w:trPr>
        <w:tc>
          <w:tcPr>
            <w:tcW w:w="1020" w:type="pct"/>
            <w:tcBorders>
              <w:bottom w:val="single" w:sz="4" w:space="0" w:color="auto"/>
            </w:tcBorders>
            <w:shd w:val="clear" w:color="auto" w:fill="auto"/>
            <w:vAlign w:val="center"/>
          </w:tcPr>
          <w:p w14:paraId="57748824" w14:textId="77777777" w:rsidR="00F55316" w:rsidRPr="00E413C9" w:rsidRDefault="00F55316" w:rsidP="009D6366">
            <w:pPr>
              <w:keepNext/>
              <w:rPr>
                <w:rFonts w:ascii="Arial Narrow" w:hAnsi="Arial Narrow"/>
                <w:iCs/>
                <w:sz w:val="18"/>
                <w:szCs w:val="18"/>
              </w:rPr>
            </w:pPr>
            <w:r w:rsidRPr="00E413C9">
              <w:rPr>
                <w:rFonts w:ascii="Arial Narrow" w:hAnsi="Arial Narrow"/>
                <w:iCs/>
                <w:sz w:val="18"/>
                <w:szCs w:val="18"/>
              </w:rPr>
              <w:t>UNIFI, bDMARD-IR</w:t>
            </w:r>
          </w:p>
        </w:tc>
        <w:tc>
          <w:tcPr>
            <w:tcW w:w="826" w:type="pct"/>
            <w:tcBorders>
              <w:bottom w:val="single" w:sz="4" w:space="0" w:color="auto"/>
            </w:tcBorders>
            <w:shd w:val="clear" w:color="auto" w:fill="auto"/>
            <w:vAlign w:val="center"/>
          </w:tcPr>
          <w:p w14:paraId="2C97BC6C" w14:textId="77777777" w:rsidR="00F55316" w:rsidRPr="00E413C9" w:rsidRDefault="00F55316" w:rsidP="009D6366">
            <w:pPr>
              <w:keepNext/>
              <w:jc w:val="center"/>
              <w:rPr>
                <w:rFonts w:ascii="Arial Narrow" w:hAnsi="Arial Narrow"/>
                <w:iCs/>
                <w:sz w:val="18"/>
                <w:szCs w:val="18"/>
              </w:rPr>
            </w:pPr>
            <w:r w:rsidRPr="00E413C9">
              <w:rPr>
                <w:rFonts w:ascii="Arial Narrow" w:hAnsi="Arial Narrow"/>
                <w:iCs/>
                <w:sz w:val="18"/>
                <w:szCs w:val="18"/>
              </w:rPr>
              <w:t>75/104 (72.1)</w:t>
            </w:r>
          </w:p>
        </w:tc>
        <w:tc>
          <w:tcPr>
            <w:tcW w:w="981" w:type="pct"/>
            <w:tcBorders>
              <w:bottom w:val="single" w:sz="4" w:space="0" w:color="auto"/>
            </w:tcBorders>
            <w:shd w:val="clear" w:color="auto" w:fill="auto"/>
            <w:vAlign w:val="center"/>
          </w:tcPr>
          <w:p w14:paraId="542451ED" w14:textId="77777777" w:rsidR="00F55316" w:rsidRPr="00E413C9" w:rsidRDefault="00F55316" w:rsidP="009D6366">
            <w:pPr>
              <w:keepNext/>
              <w:jc w:val="center"/>
              <w:rPr>
                <w:rFonts w:ascii="Arial Narrow" w:hAnsi="Arial Narrow"/>
                <w:iCs/>
                <w:sz w:val="18"/>
                <w:szCs w:val="18"/>
              </w:rPr>
            </w:pPr>
            <w:r w:rsidRPr="00E413C9">
              <w:rPr>
                <w:rFonts w:ascii="Arial Narrow" w:hAnsi="Arial Narrow"/>
                <w:iCs/>
                <w:sz w:val="18"/>
                <w:szCs w:val="18"/>
              </w:rPr>
              <w:t>151/161 (93.8)</w:t>
            </w:r>
          </w:p>
        </w:tc>
        <w:tc>
          <w:tcPr>
            <w:tcW w:w="724" w:type="pct"/>
            <w:tcBorders>
              <w:bottom w:val="single" w:sz="4" w:space="0" w:color="auto"/>
            </w:tcBorders>
            <w:shd w:val="clear" w:color="auto" w:fill="auto"/>
            <w:vAlign w:val="center"/>
          </w:tcPr>
          <w:p w14:paraId="1067D102" w14:textId="77777777" w:rsidR="00F55316" w:rsidRPr="00E413C9" w:rsidRDefault="00F55316" w:rsidP="009D6366">
            <w:pPr>
              <w:keepNext/>
              <w:jc w:val="center"/>
              <w:rPr>
                <w:rFonts w:ascii="Arial Narrow" w:hAnsi="Arial Narrow"/>
                <w:b/>
                <w:bCs/>
                <w:iCs/>
                <w:noProof/>
                <w:sz w:val="18"/>
                <w:szCs w:val="18"/>
              </w:rPr>
            </w:pPr>
            <w:r w:rsidRPr="00E413C9">
              <w:rPr>
                <w:rFonts w:ascii="Arial Narrow" w:hAnsi="Arial Narrow"/>
                <w:b/>
                <w:bCs/>
                <w:iCs/>
                <w:noProof/>
                <w:sz w:val="18"/>
                <w:szCs w:val="18"/>
              </w:rPr>
              <w:t>0.77 (0.68, 0.87)</w:t>
            </w:r>
          </w:p>
        </w:tc>
        <w:tc>
          <w:tcPr>
            <w:tcW w:w="724" w:type="pct"/>
            <w:tcBorders>
              <w:bottom w:val="single" w:sz="4" w:space="0" w:color="auto"/>
            </w:tcBorders>
          </w:tcPr>
          <w:p w14:paraId="79CA0061" w14:textId="77777777" w:rsidR="00F55316" w:rsidRPr="00E413C9" w:rsidRDefault="00F55316" w:rsidP="009D6366">
            <w:pPr>
              <w:keepNext/>
              <w:jc w:val="center"/>
              <w:rPr>
                <w:rFonts w:ascii="Arial Narrow" w:hAnsi="Arial Narrow"/>
                <w:b/>
                <w:bCs/>
                <w:iCs/>
                <w:noProof/>
                <w:sz w:val="18"/>
                <w:szCs w:val="18"/>
              </w:rPr>
            </w:pPr>
            <w:r w:rsidRPr="00E413C9">
              <w:rPr>
                <w:rFonts w:ascii="Arial Narrow" w:hAnsi="Arial Narrow"/>
                <w:b/>
                <w:bCs/>
                <w:iCs/>
                <w:noProof/>
                <w:sz w:val="18"/>
                <w:szCs w:val="18"/>
              </w:rPr>
              <w:t>-0.22 (-0.31, -0.12)</w:t>
            </w:r>
          </w:p>
        </w:tc>
        <w:tc>
          <w:tcPr>
            <w:tcW w:w="725" w:type="pct"/>
            <w:tcBorders>
              <w:bottom w:val="single" w:sz="4" w:space="0" w:color="auto"/>
            </w:tcBorders>
          </w:tcPr>
          <w:p w14:paraId="557D9474" w14:textId="77777777" w:rsidR="00F55316" w:rsidRPr="00E413C9" w:rsidRDefault="00F55316" w:rsidP="009D6366">
            <w:pPr>
              <w:keepNext/>
              <w:jc w:val="center"/>
              <w:rPr>
                <w:rFonts w:ascii="Arial Narrow" w:hAnsi="Arial Narrow"/>
                <w:b/>
                <w:bCs/>
                <w:iCs/>
                <w:noProof/>
                <w:sz w:val="18"/>
                <w:szCs w:val="18"/>
              </w:rPr>
            </w:pPr>
            <w:r w:rsidRPr="00E413C9">
              <w:rPr>
                <w:rFonts w:ascii="Arial Narrow" w:hAnsi="Arial Narrow"/>
                <w:b/>
                <w:bCs/>
                <w:iCs/>
                <w:noProof/>
                <w:sz w:val="18"/>
                <w:szCs w:val="18"/>
              </w:rPr>
              <w:t>0.17 (0.08, 0.37)</w:t>
            </w:r>
          </w:p>
        </w:tc>
      </w:tr>
      <w:tr w:rsidR="00F55316" w:rsidRPr="00E413C9" w14:paraId="362D20CD" w14:textId="77777777" w:rsidTr="00D36B25">
        <w:trPr>
          <w:trHeight w:val="170"/>
          <w:tblHeader/>
        </w:trPr>
        <w:tc>
          <w:tcPr>
            <w:tcW w:w="2827" w:type="pct"/>
            <w:gridSpan w:val="3"/>
            <w:tcBorders>
              <w:bottom w:val="single" w:sz="4" w:space="0" w:color="auto"/>
            </w:tcBorders>
            <w:shd w:val="clear" w:color="auto" w:fill="auto"/>
            <w:vAlign w:val="center"/>
          </w:tcPr>
          <w:p w14:paraId="36A17144" w14:textId="63660609" w:rsidR="00F55316" w:rsidRPr="00E413C9" w:rsidRDefault="00F55316" w:rsidP="00D36B25">
            <w:pPr>
              <w:keepNext/>
              <w:jc w:val="left"/>
              <w:rPr>
                <w:rFonts w:ascii="Arial Narrow" w:hAnsi="Arial Narrow"/>
                <w:iCs/>
                <w:sz w:val="18"/>
                <w:szCs w:val="18"/>
              </w:rPr>
            </w:pPr>
            <w:r w:rsidRPr="00E413C9">
              <w:rPr>
                <w:rFonts w:ascii="Arial Narrow" w:hAnsi="Arial Narrow"/>
                <w:b/>
                <w:iCs/>
                <w:sz w:val="18"/>
                <w:szCs w:val="18"/>
              </w:rPr>
              <w:t>No</w:t>
            </w:r>
            <w:r w:rsidR="00D36B25" w:rsidRPr="00E413C9">
              <w:rPr>
                <w:rFonts w:ascii="Arial Narrow" w:hAnsi="Arial Narrow"/>
                <w:b/>
                <w:iCs/>
                <w:sz w:val="18"/>
                <w:szCs w:val="18"/>
              </w:rPr>
              <w:t xml:space="preserve">t achieving </w:t>
            </w:r>
            <w:r w:rsidRPr="00E413C9">
              <w:rPr>
                <w:rFonts w:ascii="Arial Narrow" w:hAnsi="Arial Narrow"/>
                <w:b/>
                <w:iCs/>
                <w:sz w:val="18"/>
                <w:szCs w:val="18"/>
              </w:rPr>
              <w:t>clinical remission: ADA v PBO (Wk 52)</w:t>
            </w:r>
          </w:p>
        </w:tc>
        <w:tc>
          <w:tcPr>
            <w:tcW w:w="724" w:type="pct"/>
            <w:tcBorders>
              <w:bottom w:val="single" w:sz="4" w:space="0" w:color="auto"/>
            </w:tcBorders>
            <w:shd w:val="clear" w:color="auto" w:fill="auto"/>
            <w:vAlign w:val="center"/>
          </w:tcPr>
          <w:p w14:paraId="6A831465" w14:textId="77777777" w:rsidR="00F55316" w:rsidRPr="00E413C9" w:rsidRDefault="00F55316" w:rsidP="009D6366">
            <w:pPr>
              <w:keepNext/>
              <w:jc w:val="center"/>
              <w:rPr>
                <w:rFonts w:ascii="Arial Narrow" w:hAnsi="Arial Narrow"/>
                <w:iCs/>
                <w:noProof/>
                <w:sz w:val="18"/>
                <w:szCs w:val="18"/>
              </w:rPr>
            </w:pPr>
          </w:p>
        </w:tc>
        <w:tc>
          <w:tcPr>
            <w:tcW w:w="724" w:type="pct"/>
            <w:tcBorders>
              <w:bottom w:val="single" w:sz="4" w:space="0" w:color="auto"/>
            </w:tcBorders>
          </w:tcPr>
          <w:p w14:paraId="41B2469A" w14:textId="77777777" w:rsidR="00F55316" w:rsidRPr="00E413C9" w:rsidRDefault="00F55316" w:rsidP="009D6366">
            <w:pPr>
              <w:keepNext/>
              <w:jc w:val="center"/>
              <w:rPr>
                <w:rFonts w:ascii="Arial Narrow" w:hAnsi="Arial Narrow"/>
                <w:iCs/>
                <w:noProof/>
                <w:sz w:val="18"/>
                <w:szCs w:val="18"/>
              </w:rPr>
            </w:pPr>
          </w:p>
        </w:tc>
        <w:tc>
          <w:tcPr>
            <w:tcW w:w="725" w:type="pct"/>
            <w:tcBorders>
              <w:bottom w:val="single" w:sz="4" w:space="0" w:color="auto"/>
            </w:tcBorders>
          </w:tcPr>
          <w:p w14:paraId="6F4B489A" w14:textId="77777777" w:rsidR="00F55316" w:rsidRPr="00E413C9" w:rsidRDefault="00F55316" w:rsidP="009D6366">
            <w:pPr>
              <w:keepNext/>
              <w:jc w:val="center"/>
              <w:rPr>
                <w:rFonts w:ascii="Arial Narrow" w:hAnsi="Arial Narrow"/>
                <w:iCs/>
                <w:noProof/>
                <w:sz w:val="18"/>
                <w:szCs w:val="18"/>
              </w:rPr>
            </w:pPr>
          </w:p>
        </w:tc>
      </w:tr>
      <w:tr w:rsidR="00F55316" w:rsidRPr="00E413C9" w14:paraId="684778A3" w14:textId="77777777" w:rsidTr="00D36B25">
        <w:trPr>
          <w:trHeight w:val="170"/>
          <w:tblHeader/>
        </w:trPr>
        <w:tc>
          <w:tcPr>
            <w:tcW w:w="1020" w:type="pct"/>
            <w:tcBorders>
              <w:bottom w:val="single" w:sz="4" w:space="0" w:color="auto"/>
            </w:tcBorders>
            <w:shd w:val="clear" w:color="auto" w:fill="auto"/>
            <w:vAlign w:val="center"/>
          </w:tcPr>
          <w:p w14:paraId="7C501ED4" w14:textId="77777777" w:rsidR="00F55316" w:rsidRPr="00E413C9" w:rsidRDefault="00F55316" w:rsidP="009D6366">
            <w:pPr>
              <w:keepNext/>
              <w:rPr>
                <w:rFonts w:ascii="Arial Narrow" w:hAnsi="Arial Narrow"/>
                <w:iCs/>
                <w:sz w:val="18"/>
                <w:szCs w:val="18"/>
              </w:rPr>
            </w:pPr>
            <w:r w:rsidRPr="00E413C9">
              <w:rPr>
                <w:rFonts w:ascii="Arial Narrow" w:hAnsi="Arial Narrow"/>
                <w:iCs/>
                <w:sz w:val="18"/>
                <w:szCs w:val="18"/>
                <w:lang w:val="fr-FR"/>
              </w:rPr>
              <w:t>SUZUKI, ITT/TNF-naive</w:t>
            </w:r>
          </w:p>
        </w:tc>
        <w:tc>
          <w:tcPr>
            <w:tcW w:w="826" w:type="pct"/>
            <w:tcBorders>
              <w:bottom w:val="single" w:sz="4" w:space="0" w:color="auto"/>
            </w:tcBorders>
            <w:shd w:val="clear" w:color="auto" w:fill="auto"/>
            <w:vAlign w:val="center"/>
          </w:tcPr>
          <w:p w14:paraId="28BB9A5C" w14:textId="77777777" w:rsidR="00F55316" w:rsidRPr="00E413C9" w:rsidRDefault="00F55316" w:rsidP="009D6366">
            <w:pPr>
              <w:keepNext/>
              <w:jc w:val="center"/>
              <w:rPr>
                <w:rFonts w:ascii="Arial Narrow" w:hAnsi="Arial Narrow"/>
                <w:iCs/>
                <w:sz w:val="18"/>
                <w:szCs w:val="18"/>
              </w:rPr>
            </w:pPr>
            <w:r w:rsidRPr="00E413C9">
              <w:rPr>
                <w:rFonts w:ascii="Arial Narrow" w:hAnsi="Arial Narrow"/>
                <w:iCs/>
                <w:sz w:val="18"/>
                <w:szCs w:val="18"/>
              </w:rPr>
              <w:t>136/177 (76.8)</w:t>
            </w:r>
          </w:p>
        </w:tc>
        <w:tc>
          <w:tcPr>
            <w:tcW w:w="981" w:type="pct"/>
            <w:tcBorders>
              <w:bottom w:val="single" w:sz="4" w:space="0" w:color="auto"/>
            </w:tcBorders>
            <w:shd w:val="clear" w:color="auto" w:fill="auto"/>
            <w:vAlign w:val="center"/>
          </w:tcPr>
          <w:p w14:paraId="401D9244" w14:textId="77777777" w:rsidR="00F55316" w:rsidRPr="00E413C9" w:rsidRDefault="00F55316" w:rsidP="009D6366">
            <w:pPr>
              <w:keepNext/>
              <w:jc w:val="center"/>
              <w:rPr>
                <w:rFonts w:ascii="Arial Narrow" w:hAnsi="Arial Narrow"/>
                <w:iCs/>
                <w:sz w:val="18"/>
                <w:szCs w:val="18"/>
              </w:rPr>
            </w:pPr>
            <w:r w:rsidRPr="00E413C9">
              <w:rPr>
                <w:rFonts w:ascii="Arial Narrow" w:hAnsi="Arial Narrow"/>
                <w:iCs/>
                <w:sz w:val="18"/>
                <w:szCs w:val="18"/>
              </w:rPr>
              <w:t>89/96 (92.7)</w:t>
            </w:r>
          </w:p>
        </w:tc>
        <w:tc>
          <w:tcPr>
            <w:tcW w:w="724" w:type="pct"/>
            <w:tcBorders>
              <w:bottom w:val="single" w:sz="4" w:space="0" w:color="auto"/>
            </w:tcBorders>
            <w:shd w:val="clear" w:color="auto" w:fill="auto"/>
          </w:tcPr>
          <w:p w14:paraId="4981022F" w14:textId="77777777" w:rsidR="00F55316" w:rsidRPr="00E413C9" w:rsidRDefault="00F55316" w:rsidP="009D6366">
            <w:pPr>
              <w:keepNext/>
              <w:jc w:val="center"/>
              <w:rPr>
                <w:rFonts w:ascii="Arial Narrow" w:hAnsi="Arial Narrow"/>
                <w:b/>
                <w:bCs/>
                <w:iCs/>
                <w:noProof/>
                <w:sz w:val="18"/>
                <w:szCs w:val="18"/>
              </w:rPr>
            </w:pPr>
            <w:r w:rsidRPr="00E413C9">
              <w:rPr>
                <w:rFonts w:ascii="Arial Narrow" w:hAnsi="Arial Narrow"/>
                <w:b/>
                <w:bCs/>
                <w:iCs/>
                <w:noProof/>
                <w:sz w:val="18"/>
                <w:szCs w:val="18"/>
              </w:rPr>
              <w:t>0.83 (0.75, 0.91)</w:t>
            </w:r>
          </w:p>
        </w:tc>
        <w:tc>
          <w:tcPr>
            <w:tcW w:w="724" w:type="pct"/>
            <w:tcBorders>
              <w:bottom w:val="single" w:sz="4" w:space="0" w:color="auto"/>
            </w:tcBorders>
          </w:tcPr>
          <w:p w14:paraId="753DA9DA" w14:textId="77777777" w:rsidR="00F55316" w:rsidRPr="00E413C9" w:rsidRDefault="00F55316" w:rsidP="009D6366">
            <w:pPr>
              <w:keepNext/>
              <w:jc w:val="center"/>
              <w:rPr>
                <w:rFonts w:ascii="Arial Narrow" w:hAnsi="Arial Narrow"/>
                <w:b/>
                <w:bCs/>
                <w:iCs/>
                <w:noProof/>
                <w:sz w:val="18"/>
                <w:szCs w:val="18"/>
              </w:rPr>
            </w:pPr>
            <w:r w:rsidRPr="00E413C9">
              <w:rPr>
                <w:rFonts w:ascii="Arial Narrow" w:hAnsi="Arial Narrow"/>
                <w:b/>
                <w:bCs/>
                <w:iCs/>
                <w:noProof/>
                <w:sz w:val="18"/>
                <w:szCs w:val="18"/>
              </w:rPr>
              <w:t>-0.16 (-0.24, -0.08)</w:t>
            </w:r>
          </w:p>
        </w:tc>
        <w:tc>
          <w:tcPr>
            <w:tcW w:w="725" w:type="pct"/>
            <w:tcBorders>
              <w:bottom w:val="single" w:sz="4" w:space="0" w:color="auto"/>
            </w:tcBorders>
          </w:tcPr>
          <w:p w14:paraId="59A9F5CC" w14:textId="77777777" w:rsidR="00F55316" w:rsidRPr="00E413C9" w:rsidRDefault="00F55316" w:rsidP="009D6366">
            <w:pPr>
              <w:keepNext/>
              <w:jc w:val="center"/>
              <w:rPr>
                <w:rFonts w:ascii="Arial Narrow" w:hAnsi="Arial Narrow"/>
                <w:b/>
                <w:bCs/>
                <w:iCs/>
                <w:noProof/>
                <w:sz w:val="18"/>
                <w:szCs w:val="18"/>
              </w:rPr>
            </w:pPr>
            <w:r w:rsidRPr="00E413C9">
              <w:rPr>
                <w:rFonts w:ascii="Arial Narrow" w:hAnsi="Arial Narrow"/>
                <w:b/>
                <w:bCs/>
                <w:iCs/>
                <w:noProof/>
                <w:sz w:val="18"/>
                <w:szCs w:val="18"/>
              </w:rPr>
              <w:t>0.26 (0.11, 0.61)</w:t>
            </w:r>
          </w:p>
        </w:tc>
      </w:tr>
      <w:tr w:rsidR="00F55316" w:rsidRPr="00E413C9" w14:paraId="14787A59" w14:textId="77777777" w:rsidTr="00D36B25">
        <w:trPr>
          <w:trHeight w:val="170"/>
          <w:tblHeader/>
        </w:trPr>
        <w:tc>
          <w:tcPr>
            <w:tcW w:w="1020" w:type="pct"/>
            <w:tcBorders>
              <w:bottom w:val="single" w:sz="4" w:space="0" w:color="auto"/>
            </w:tcBorders>
            <w:shd w:val="clear" w:color="auto" w:fill="auto"/>
            <w:vAlign w:val="center"/>
          </w:tcPr>
          <w:p w14:paraId="18EBE3C7" w14:textId="77777777" w:rsidR="00F55316" w:rsidRPr="00E413C9" w:rsidRDefault="00F55316" w:rsidP="009D6366">
            <w:pPr>
              <w:keepNext/>
              <w:rPr>
                <w:rFonts w:ascii="Arial Narrow" w:hAnsi="Arial Narrow"/>
                <w:iCs/>
                <w:sz w:val="18"/>
                <w:szCs w:val="18"/>
              </w:rPr>
            </w:pPr>
            <w:r w:rsidRPr="00E413C9">
              <w:rPr>
                <w:rFonts w:ascii="Arial Narrow" w:hAnsi="Arial Narrow"/>
                <w:iCs/>
                <w:sz w:val="18"/>
                <w:szCs w:val="18"/>
                <w:lang w:val="fr-FR"/>
              </w:rPr>
              <w:t>ULTRA 2, TNF-naive</w:t>
            </w:r>
          </w:p>
        </w:tc>
        <w:tc>
          <w:tcPr>
            <w:tcW w:w="826" w:type="pct"/>
            <w:tcBorders>
              <w:bottom w:val="single" w:sz="4" w:space="0" w:color="auto"/>
            </w:tcBorders>
            <w:shd w:val="clear" w:color="auto" w:fill="auto"/>
            <w:vAlign w:val="center"/>
          </w:tcPr>
          <w:p w14:paraId="2C8E059D" w14:textId="77777777" w:rsidR="00F55316" w:rsidRPr="00E413C9" w:rsidRDefault="00F55316" w:rsidP="009D6366">
            <w:pPr>
              <w:keepNext/>
              <w:jc w:val="center"/>
              <w:rPr>
                <w:rFonts w:ascii="Arial Narrow" w:hAnsi="Arial Narrow"/>
                <w:iCs/>
                <w:sz w:val="18"/>
                <w:szCs w:val="18"/>
              </w:rPr>
            </w:pPr>
            <w:r w:rsidRPr="00E413C9">
              <w:rPr>
                <w:rFonts w:ascii="Arial Narrow" w:hAnsi="Arial Narrow"/>
                <w:iCs/>
                <w:sz w:val="18"/>
                <w:szCs w:val="18"/>
              </w:rPr>
              <w:t>117/150 (78.0)</w:t>
            </w:r>
          </w:p>
        </w:tc>
        <w:tc>
          <w:tcPr>
            <w:tcW w:w="981" w:type="pct"/>
            <w:tcBorders>
              <w:bottom w:val="single" w:sz="4" w:space="0" w:color="auto"/>
            </w:tcBorders>
            <w:shd w:val="clear" w:color="auto" w:fill="auto"/>
            <w:vAlign w:val="center"/>
          </w:tcPr>
          <w:p w14:paraId="5F7A13FA" w14:textId="77777777" w:rsidR="00F55316" w:rsidRPr="00E413C9" w:rsidRDefault="00F55316" w:rsidP="009D6366">
            <w:pPr>
              <w:keepNext/>
              <w:jc w:val="center"/>
              <w:rPr>
                <w:rFonts w:ascii="Arial Narrow" w:hAnsi="Arial Narrow"/>
                <w:iCs/>
                <w:sz w:val="18"/>
                <w:szCs w:val="18"/>
              </w:rPr>
            </w:pPr>
            <w:r w:rsidRPr="00E413C9">
              <w:rPr>
                <w:rFonts w:ascii="Arial Narrow" w:hAnsi="Arial Narrow"/>
                <w:iCs/>
                <w:sz w:val="18"/>
                <w:szCs w:val="18"/>
              </w:rPr>
              <w:t>127/145 (87.6)</w:t>
            </w:r>
          </w:p>
        </w:tc>
        <w:tc>
          <w:tcPr>
            <w:tcW w:w="724" w:type="pct"/>
            <w:tcBorders>
              <w:bottom w:val="single" w:sz="4" w:space="0" w:color="auto"/>
            </w:tcBorders>
            <w:shd w:val="clear" w:color="auto" w:fill="auto"/>
            <w:vAlign w:val="center"/>
          </w:tcPr>
          <w:p w14:paraId="695D43A5" w14:textId="77777777" w:rsidR="00F55316" w:rsidRPr="00E413C9" w:rsidRDefault="00F55316" w:rsidP="009D6366">
            <w:pPr>
              <w:keepNext/>
              <w:jc w:val="center"/>
              <w:rPr>
                <w:rFonts w:ascii="Arial Narrow" w:hAnsi="Arial Narrow"/>
                <w:b/>
                <w:bCs/>
                <w:iCs/>
                <w:noProof/>
                <w:sz w:val="18"/>
                <w:szCs w:val="18"/>
              </w:rPr>
            </w:pPr>
            <w:r w:rsidRPr="00E413C9">
              <w:rPr>
                <w:rFonts w:ascii="Arial Narrow" w:hAnsi="Arial Narrow"/>
                <w:b/>
                <w:bCs/>
                <w:iCs/>
                <w:noProof/>
                <w:sz w:val="18"/>
                <w:szCs w:val="18"/>
              </w:rPr>
              <w:t>0.89 (0.80, 0.99)</w:t>
            </w:r>
          </w:p>
        </w:tc>
        <w:tc>
          <w:tcPr>
            <w:tcW w:w="724" w:type="pct"/>
            <w:tcBorders>
              <w:bottom w:val="single" w:sz="4" w:space="0" w:color="auto"/>
            </w:tcBorders>
          </w:tcPr>
          <w:p w14:paraId="39F90B60" w14:textId="77777777" w:rsidR="00F55316" w:rsidRPr="00E413C9" w:rsidRDefault="00F55316" w:rsidP="009D6366">
            <w:pPr>
              <w:keepNext/>
              <w:jc w:val="center"/>
              <w:rPr>
                <w:rFonts w:ascii="Arial Narrow" w:hAnsi="Arial Narrow"/>
                <w:b/>
                <w:bCs/>
                <w:iCs/>
                <w:noProof/>
                <w:sz w:val="18"/>
                <w:szCs w:val="18"/>
              </w:rPr>
            </w:pPr>
            <w:r w:rsidRPr="00E413C9">
              <w:rPr>
                <w:rFonts w:ascii="Arial Narrow" w:hAnsi="Arial Narrow"/>
                <w:b/>
                <w:bCs/>
                <w:iCs/>
                <w:noProof/>
                <w:sz w:val="18"/>
                <w:szCs w:val="18"/>
              </w:rPr>
              <w:t>-0.10 (-0.18, -0.01)</w:t>
            </w:r>
          </w:p>
        </w:tc>
        <w:tc>
          <w:tcPr>
            <w:tcW w:w="725" w:type="pct"/>
            <w:tcBorders>
              <w:bottom w:val="single" w:sz="4" w:space="0" w:color="auto"/>
            </w:tcBorders>
          </w:tcPr>
          <w:p w14:paraId="22363413" w14:textId="77777777" w:rsidR="00F55316" w:rsidRPr="00E413C9" w:rsidRDefault="00F55316" w:rsidP="009D6366">
            <w:pPr>
              <w:keepNext/>
              <w:jc w:val="center"/>
              <w:rPr>
                <w:rFonts w:ascii="Arial Narrow" w:hAnsi="Arial Narrow"/>
                <w:b/>
                <w:bCs/>
                <w:iCs/>
                <w:noProof/>
                <w:sz w:val="18"/>
                <w:szCs w:val="18"/>
              </w:rPr>
            </w:pPr>
            <w:r w:rsidRPr="00E413C9">
              <w:rPr>
                <w:rFonts w:ascii="Arial Narrow" w:hAnsi="Arial Narrow"/>
                <w:b/>
                <w:bCs/>
                <w:iCs/>
                <w:noProof/>
                <w:sz w:val="18"/>
                <w:szCs w:val="18"/>
              </w:rPr>
              <w:t>0.50 (0.27, 0.94)</w:t>
            </w:r>
          </w:p>
        </w:tc>
      </w:tr>
      <w:tr w:rsidR="00F55316" w:rsidRPr="00E413C9" w14:paraId="7865D9DF" w14:textId="77777777" w:rsidTr="00D36B25">
        <w:trPr>
          <w:trHeight w:val="170"/>
          <w:tblHeader/>
        </w:trPr>
        <w:tc>
          <w:tcPr>
            <w:tcW w:w="1020" w:type="pct"/>
            <w:tcBorders>
              <w:bottom w:val="single" w:sz="4" w:space="0" w:color="auto"/>
            </w:tcBorders>
            <w:shd w:val="clear" w:color="auto" w:fill="auto"/>
            <w:vAlign w:val="center"/>
          </w:tcPr>
          <w:p w14:paraId="6CFA59B5" w14:textId="77777777" w:rsidR="00F55316" w:rsidRPr="00E413C9" w:rsidRDefault="00F55316" w:rsidP="009D6366">
            <w:pPr>
              <w:keepNext/>
              <w:rPr>
                <w:rFonts w:ascii="Arial Narrow" w:hAnsi="Arial Narrow"/>
                <w:iCs/>
                <w:sz w:val="18"/>
                <w:szCs w:val="18"/>
                <w:lang w:val="fr-FR"/>
              </w:rPr>
            </w:pPr>
            <w:r w:rsidRPr="00E413C9">
              <w:rPr>
                <w:rFonts w:ascii="Arial Narrow" w:hAnsi="Arial Narrow"/>
                <w:iCs/>
                <w:sz w:val="18"/>
                <w:szCs w:val="18"/>
                <w:lang w:val="fr-FR"/>
              </w:rPr>
              <w:t>ULTRA 2, TNF-exp</w:t>
            </w:r>
          </w:p>
        </w:tc>
        <w:tc>
          <w:tcPr>
            <w:tcW w:w="826" w:type="pct"/>
            <w:tcBorders>
              <w:bottom w:val="single" w:sz="4" w:space="0" w:color="auto"/>
            </w:tcBorders>
            <w:shd w:val="clear" w:color="auto" w:fill="auto"/>
            <w:vAlign w:val="center"/>
          </w:tcPr>
          <w:p w14:paraId="5B50697E" w14:textId="77777777" w:rsidR="00F55316" w:rsidRPr="00E413C9" w:rsidRDefault="00F55316" w:rsidP="009D6366">
            <w:pPr>
              <w:keepNext/>
              <w:jc w:val="center"/>
              <w:rPr>
                <w:rFonts w:ascii="Arial Narrow" w:hAnsi="Arial Narrow"/>
                <w:iCs/>
                <w:sz w:val="18"/>
                <w:szCs w:val="18"/>
              </w:rPr>
            </w:pPr>
            <w:r w:rsidRPr="00E413C9">
              <w:rPr>
                <w:rFonts w:ascii="Arial Narrow" w:hAnsi="Arial Narrow"/>
                <w:iCs/>
                <w:sz w:val="18"/>
                <w:szCs w:val="18"/>
              </w:rPr>
              <w:t>88/98 (89.8)</w:t>
            </w:r>
          </w:p>
        </w:tc>
        <w:tc>
          <w:tcPr>
            <w:tcW w:w="981" w:type="pct"/>
            <w:tcBorders>
              <w:bottom w:val="single" w:sz="4" w:space="0" w:color="auto"/>
            </w:tcBorders>
            <w:shd w:val="clear" w:color="auto" w:fill="auto"/>
            <w:vAlign w:val="center"/>
          </w:tcPr>
          <w:p w14:paraId="36EBE09D" w14:textId="77777777" w:rsidR="00F55316" w:rsidRPr="00E413C9" w:rsidRDefault="00F55316" w:rsidP="009D6366">
            <w:pPr>
              <w:keepNext/>
              <w:jc w:val="center"/>
              <w:rPr>
                <w:rFonts w:ascii="Arial Narrow" w:hAnsi="Arial Narrow"/>
                <w:iCs/>
                <w:sz w:val="18"/>
                <w:szCs w:val="18"/>
              </w:rPr>
            </w:pPr>
            <w:r w:rsidRPr="00E413C9">
              <w:rPr>
                <w:rFonts w:ascii="Arial Narrow" w:hAnsi="Arial Narrow"/>
                <w:iCs/>
                <w:sz w:val="18"/>
                <w:szCs w:val="18"/>
              </w:rPr>
              <w:t>98/101 (97.0)</w:t>
            </w:r>
          </w:p>
        </w:tc>
        <w:tc>
          <w:tcPr>
            <w:tcW w:w="724" w:type="pct"/>
            <w:tcBorders>
              <w:bottom w:val="single" w:sz="4" w:space="0" w:color="auto"/>
            </w:tcBorders>
            <w:shd w:val="clear" w:color="auto" w:fill="auto"/>
            <w:vAlign w:val="center"/>
          </w:tcPr>
          <w:p w14:paraId="1214B8B6" w14:textId="77777777" w:rsidR="00F55316" w:rsidRPr="00E413C9" w:rsidRDefault="00F55316" w:rsidP="009D6366">
            <w:pPr>
              <w:keepNext/>
              <w:jc w:val="center"/>
              <w:rPr>
                <w:rFonts w:ascii="Arial Narrow" w:hAnsi="Arial Narrow"/>
                <w:iCs/>
                <w:noProof/>
                <w:sz w:val="18"/>
                <w:szCs w:val="18"/>
              </w:rPr>
            </w:pPr>
            <w:r w:rsidRPr="00E413C9">
              <w:rPr>
                <w:rFonts w:ascii="Arial Narrow" w:hAnsi="Arial Narrow"/>
                <w:iCs/>
                <w:noProof/>
                <w:sz w:val="18"/>
                <w:szCs w:val="18"/>
              </w:rPr>
              <w:t>0.93 (0.86, 1.00)</w:t>
            </w:r>
          </w:p>
        </w:tc>
        <w:tc>
          <w:tcPr>
            <w:tcW w:w="724" w:type="pct"/>
            <w:tcBorders>
              <w:bottom w:val="single" w:sz="4" w:space="0" w:color="auto"/>
            </w:tcBorders>
          </w:tcPr>
          <w:p w14:paraId="3FFED125" w14:textId="77777777" w:rsidR="00F55316" w:rsidRPr="00E413C9" w:rsidRDefault="00F55316" w:rsidP="009D6366">
            <w:pPr>
              <w:keepNext/>
              <w:jc w:val="center"/>
              <w:rPr>
                <w:rFonts w:ascii="Arial Narrow" w:hAnsi="Arial Narrow"/>
                <w:b/>
                <w:bCs/>
                <w:iCs/>
                <w:noProof/>
                <w:sz w:val="18"/>
                <w:szCs w:val="18"/>
              </w:rPr>
            </w:pPr>
            <w:r w:rsidRPr="00E413C9">
              <w:rPr>
                <w:rFonts w:ascii="Arial Narrow" w:hAnsi="Arial Narrow"/>
                <w:b/>
                <w:bCs/>
                <w:iCs/>
                <w:noProof/>
                <w:sz w:val="18"/>
                <w:szCs w:val="18"/>
              </w:rPr>
              <w:t>-0.07 (-0.14, -0.00)</w:t>
            </w:r>
          </w:p>
        </w:tc>
        <w:tc>
          <w:tcPr>
            <w:tcW w:w="725" w:type="pct"/>
            <w:tcBorders>
              <w:bottom w:val="single" w:sz="4" w:space="0" w:color="auto"/>
            </w:tcBorders>
          </w:tcPr>
          <w:p w14:paraId="2DAA46AB" w14:textId="77777777" w:rsidR="00F55316" w:rsidRPr="00E413C9" w:rsidRDefault="00F55316" w:rsidP="009D6366">
            <w:pPr>
              <w:keepNext/>
              <w:jc w:val="center"/>
              <w:rPr>
                <w:rFonts w:ascii="Arial Narrow" w:hAnsi="Arial Narrow"/>
                <w:iCs/>
                <w:noProof/>
                <w:sz w:val="18"/>
                <w:szCs w:val="18"/>
              </w:rPr>
            </w:pPr>
            <w:r w:rsidRPr="00E413C9">
              <w:rPr>
                <w:rFonts w:ascii="Arial Narrow" w:hAnsi="Arial Narrow"/>
                <w:iCs/>
                <w:noProof/>
                <w:sz w:val="18"/>
                <w:szCs w:val="18"/>
              </w:rPr>
              <w:t>0.27 (0.07, 1.01)</w:t>
            </w:r>
          </w:p>
        </w:tc>
      </w:tr>
      <w:tr w:rsidR="00F55316" w:rsidRPr="00E413C9" w14:paraId="091D8E2C" w14:textId="77777777" w:rsidTr="00D36B25">
        <w:trPr>
          <w:trHeight w:val="170"/>
          <w:tblHeader/>
        </w:trPr>
        <w:tc>
          <w:tcPr>
            <w:tcW w:w="1020" w:type="pct"/>
            <w:tcBorders>
              <w:bottom w:val="single" w:sz="4" w:space="0" w:color="auto"/>
            </w:tcBorders>
            <w:shd w:val="clear" w:color="auto" w:fill="auto"/>
            <w:vAlign w:val="center"/>
          </w:tcPr>
          <w:p w14:paraId="76643259" w14:textId="77777777" w:rsidR="00F55316" w:rsidRPr="00E413C9" w:rsidRDefault="00F55316" w:rsidP="009D6366">
            <w:pPr>
              <w:keepNext/>
              <w:rPr>
                <w:rFonts w:ascii="Arial Narrow" w:hAnsi="Arial Narrow"/>
                <w:iCs/>
                <w:sz w:val="18"/>
                <w:szCs w:val="18"/>
                <w:lang w:val="fr-FR"/>
              </w:rPr>
            </w:pPr>
            <w:r w:rsidRPr="00E413C9">
              <w:rPr>
                <w:rFonts w:ascii="Arial Narrow" w:hAnsi="Arial Narrow"/>
                <w:iCs/>
                <w:sz w:val="18"/>
                <w:szCs w:val="18"/>
              </w:rPr>
              <w:t>MA, TNF-naïve</w:t>
            </w:r>
          </w:p>
        </w:tc>
        <w:tc>
          <w:tcPr>
            <w:tcW w:w="826" w:type="pct"/>
            <w:tcBorders>
              <w:bottom w:val="single" w:sz="4" w:space="0" w:color="auto"/>
            </w:tcBorders>
            <w:shd w:val="clear" w:color="auto" w:fill="auto"/>
            <w:vAlign w:val="center"/>
          </w:tcPr>
          <w:p w14:paraId="7CEC87B9" w14:textId="77777777" w:rsidR="00F55316" w:rsidRPr="00E413C9" w:rsidRDefault="00F55316" w:rsidP="009D6366">
            <w:pPr>
              <w:keepNext/>
              <w:jc w:val="center"/>
              <w:rPr>
                <w:rFonts w:ascii="Arial Narrow" w:hAnsi="Arial Narrow"/>
                <w:iCs/>
                <w:sz w:val="18"/>
                <w:szCs w:val="18"/>
              </w:rPr>
            </w:pPr>
            <w:r w:rsidRPr="00E413C9">
              <w:rPr>
                <w:rFonts w:ascii="Arial Narrow" w:hAnsi="Arial Narrow"/>
                <w:iCs/>
                <w:sz w:val="18"/>
                <w:szCs w:val="18"/>
              </w:rPr>
              <w:t>253/327 (77.4)</w:t>
            </w:r>
          </w:p>
        </w:tc>
        <w:tc>
          <w:tcPr>
            <w:tcW w:w="981" w:type="pct"/>
            <w:tcBorders>
              <w:bottom w:val="single" w:sz="4" w:space="0" w:color="auto"/>
            </w:tcBorders>
            <w:shd w:val="clear" w:color="auto" w:fill="auto"/>
            <w:vAlign w:val="center"/>
          </w:tcPr>
          <w:p w14:paraId="191FCD1B" w14:textId="77777777" w:rsidR="00F55316" w:rsidRPr="00E413C9" w:rsidRDefault="00F55316" w:rsidP="009D6366">
            <w:pPr>
              <w:keepNext/>
              <w:jc w:val="center"/>
              <w:rPr>
                <w:rFonts w:ascii="Arial Narrow" w:hAnsi="Arial Narrow"/>
                <w:iCs/>
                <w:sz w:val="18"/>
                <w:szCs w:val="18"/>
              </w:rPr>
            </w:pPr>
            <w:r w:rsidRPr="00E413C9">
              <w:rPr>
                <w:rFonts w:ascii="Arial Narrow" w:hAnsi="Arial Narrow"/>
                <w:iCs/>
                <w:sz w:val="18"/>
                <w:szCs w:val="18"/>
              </w:rPr>
              <w:t>216/241 (89.6)</w:t>
            </w:r>
          </w:p>
        </w:tc>
        <w:tc>
          <w:tcPr>
            <w:tcW w:w="724" w:type="pct"/>
            <w:tcBorders>
              <w:bottom w:val="single" w:sz="4" w:space="0" w:color="auto"/>
            </w:tcBorders>
            <w:shd w:val="clear" w:color="auto" w:fill="auto"/>
            <w:vAlign w:val="center"/>
          </w:tcPr>
          <w:p w14:paraId="740C32E3" w14:textId="77777777" w:rsidR="00F55316" w:rsidRPr="00E413C9" w:rsidRDefault="00F55316" w:rsidP="009D6366">
            <w:pPr>
              <w:keepNext/>
              <w:jc w:val="center"/>
              <w:rPr>
                <w:rFonts w:ascii="Arial Narrow" w:hAnsi="Arial Narrow"/>
                <w:b/>
                <w:bCs/>
                <w:iCs/>
                <w:noProof/>
                <w:sz w:val="18"/>
                <w:szCs w:val="18"/>
              </w:rPr>
            </w:pPr>
            <w:r w:rsidRPr="00E413C9">
              <w:rPr>
                <w:rFonts w:ascii="Arial Narrow" w:hAnsi="Arial Narrow"/>
                <w:b/>
                <w:bCs/>
                <w:iCs/>
                <w:noProof/>
                <w:sz w:val="18"/>
                <w:szCs w:val="18"/>
              </w:rPr>
              <w:t>0.86 (0.80, 0.92)</w:t>
            </w:r>
          </w:p>
        </w:tc>
        <w:tc>
          <w:tcPr>
            <w:tcW w:w="724" w:type="pct"/>
            <w:tcBorders>
              <w:bottom w:val="single" w:sz="4" w:space="0" w:color="auto"/>
            </w:tcBorders>
          </w:tcPr>
          <w:p w14:paraId="13092382" w14:textId="77777777" w:rsidR="00F55316" w:rsidRPr="00E413C9" w:rsidRDefault="00F55316" w:rsidP="009D6366">
            <w:pPr>
              <w:keepNext/>
              <w:jc w:val="center"/>
              <w:rPr>
                <w:rFonts w:ascii="Arial Narrow" w:hAnsi="Arial Narrow"/>
                <w:b/>
                <w:bCs/>
                <w:iCs/>
                <w:noProof/>
                <w:sz w:val="18"/>
                <w:szCs w:val="18"/>
              </w:rPr>
            </w:pPr>
            <w:r w:rsidRPr="00E413C9">
              <w:rPr>
                <w:rFonts w:ascii="Arial Narrow" w:hAnsi="Arial Narrow"/>
                <w:b/>
                <w:bCs/>
                <w:iCs/>
                <w:noProof/>
                <w:sz w:val="18"/>
                <w:szCs w:val="18"/>
              </w:rPr>
              <w:t>-0.13 (-0.19, -0.07)</w:t>
            </w:r>
          </w:p>
        </w:tc>
        <w:tc>
          <w:tcPr>
            <w:tcW w:w="725" w:type="pct"/>
            <w:tcBorders>
              <w:bottom w:val="single" w:sz="4" w:space="0" w:color="auto"/>
            </w:tcBorders>
          </w:tcPr>
          <w:p w14:paraId="60A3DB36" w14:textId="77777777" w:rsidR="00F55316" w:rsidRPr="00E413C9" w:rsidRDefault="00F55316" w:rsidP="009D6366">
            <w:pPr>
              <w:keepNext/>
              <w:jc w:val="center"/>
              <w:rPr>
                <w:rFonts w:ascii="Arial Narrow" w:hAnsi="Arial Narrow"/>
                <w:b/>
                <w:bCs/>
                <w:iCs/>
                <w:noProof/>
                <w:sz w:val="18"/>
                <w:szCs w:val="18"/>
              </w:rPr>
            </w:pPr>
            <w:r w:rsidRPr="00E413C9">
              <w:rPr>
                <w:rFonts w:ascii="Arial Narrow" w:hAnsi="Arial Narrow"/>
                <w:b/>
                <w:bCs/>
                <w:iCs/>
                <w:noProof/>
                <w:sz w:val="18"/>
                <w:szCs w:val="18"/>
              </w:rPr>
              <w:t>0.39 (0.20, 0.73)</w:t>
            </w:r>
          </w:p>
        </w:tc>
      </w:tr>
      <w:tr w:rsidR="00F55316" w:rsidRPr="00E413C9" w14:paraId="3DA1A133" w14:textId="77777777" w:rsidTr="00D36B25">
        <w:trPr>
          <w:trHeight w:val="199"/>
        </w:trPr>
        <w:tc>
          <w:tcPr>
            <w:tcW w:w="2827" w:type="pct"/>
            <w:gridSpan w:val="3"/>
            <w:tcBorders>
              <w:right w:val="single" w:sz="4" w:space="0" w:color="auto"/>
            </w:tcBorders>
            <w:shd w:val="clear" w:color="auto" w:fill="auto"/>
            <w:vAlign w:val="center"/>
          </w:tcPr>
          <w:p w14:paraId="4DE3E282" w14:textId="77777777" w:rsidR="00F55316" w:rsidRPr="00E413C9" w:rsidRDefault="00F55316" w:rsidP="009D6366">
            <w:pPr>
              <w:keepNext/>
              <w:jc w:val="right"/>
              <w:rPr>
                <w:rFonts w:ascii="Arial Narrow" w:hAnsi="Arial Narrow"/>
                <w:iCs/>
                <w:sz w:val="18"/>
                <w:szCs w:val="18"/>
              </w:rPr>
            </w:pPr>
            <w:r w:rsidRPr="00E413C9">
              <w:rPr>
                <w:rFonts w:ascii="Arial Narrow" w:hAnsi="Arial Narrow"/>
                <w:b/>
                <w:bCs/>
                <w:iCs/>
                <w:sz w:val="18"/>
                <w:szCs w:val="18"/>
              </w:rPr>
              <w:t>Indirect comparisons, clinical remission</w:t>
            </w:r>
          </w:p>
        </w:tc>
        <w:tc>
          <w:tcPr>
            <w:tcW w:w="724" w:type="pct"/>
            <w:tcBorders>
              <w:top w:val="nil"/>
              <w:left w:val="single" w:sz="4" w:space="0" w:color="auto"/>
              <w:bottom w:val="nil"/>
              <w:right w:val="single" w:sz="4" w:space="0" w:color="auto"/>
            </w:tcBorders>
            <w:shd w:val="clear" w:color="auto" w:fill="auto"/>
            <w:vAlign w:val="center"/>
          </w:tcPr>
          <w:p w14:paraId="3A757BBB" w14:textId="77777777" w:rsidR="00F55316" w:rsidRPr="00E413C9" w:rsidRDefault="00F55316" w:rsidP="009D6366">
            <w:pPr>
              <w:keepNext/>
              <w:jc w:val="center"/>
              <w:rPr>
                <w:rFonts w:ascii="Arial Narrow" w:hAnsi="Arial Narrow"/>
                <w:b/>
                <w:bCs/>
                <w:iCs/>
                <w:sz w:val="18"/>
                <w:szCs w:val="18"/>
              </w:rPr>
            </w:pPr>
          </w:p>
        </w:tc>
        <w:tc>
          <w:tcPr>
            <w:tcW w:w="724" w:type="pct"/>
            <w:tcBorders>
              <w:top w:val="nil"/>
              <w:left w:val="single" w:sz="4" w:space="0" w:color="auto"/>
              <w:bottom w:val="nil"/>
              <w:right w:val="single" w:sz="4" w:space="0" w:color="auto"/>
            </w:tcBorders>
          </w:tcPr>
          <w:p w14:paraId="48187AFE" w14:textId="77777777" w:rsidR="00F55316" w:rsidRPr="00E413C9" w:rsidRDefault="00F55316" w:rsidP="009D6366">
            <w:pPr>
              <w:keepNext/>
              <w:jc w:val="center"/>
              <w:rPr>
                <w:rFonts w:ascii="Arial Narrow" w:hAnsi="Arial Narrow"/>
                <w:b/>
                <w:bCs/>
                <w:iCs/>
                <w:sz w:val="18"/>
                <w:szCs w:val="18"/>
              </w:rPr>
            </w:pPr>
          </w:p>
        </w:tc>
        <w:tc>
          <w:tcPr>
            <w:tcW w:w="725" w:type="pct"/>
            <w:tcBorders>
              <w:top w:val="nil"/>
              <w:left w:val="single" w:sz="4" w:space="0" w:color="auto"/>
              <w:bottom w:val="nil"/>
              <w:right w:val="single" w:sz="4" w:space="0" w:color="auto"/>
            </w:tcBorders>
          </w:tcPr>
          <w:p w14:paraId="6E3335BE" w14:textId="77777777" w:rsidR="00F55316" w:rsidRPr="00E413C9" w:rsidRDefault="00F55316" w:rsidP="009D6366">
            <w:pPr>
              <w:keepNext/>
              <w:jc w:val="center"/>
              <w:rPr>
                <w:rFonts w:ascii="Arial Narrow" w:hAnsi="Arial Narrow"/>
                <w:b/>
                <w:bCs/>
                <w:iCs/>
                <w:sz w:val="18"/>
                <w:szCs w:val="18"/>
              </w:rPr>
            </w:pPr>
          </w:p>
        </w:tc>
      </w:tr>
      <w:tr w:rsidR="00F55316" w:rsidRPr="00E413C9" w14:paraId="0F798152" w14:textId="77777777" w:rsidTr="00D36B25">
        <w:trPr>
          <w:trHeight w:val="199"/>
        </w:trPr>
        <w:tc>
          <w:tcPr>
            <w:tcW w:w="2827" w:type="pct"/>
            <w:gridSpan w:val="3"/>
            <w:tcBorders>
              <w:right w:val="single" w:sz="4" w:space="0" w:color="auto"/>
            </w:tcBorders>
            <w:shd w:val="clear" w:color="auto" w:fill="auto"/>
            <w:vAlign w:val="center"/>
          </w:tcPr>
          <w:p w14:paraId="7CB20002" w14:textId="77777777" w:rsidR="00F55316" w:rsidRPr="00E413C9" w:rsidRDefault="00F55316" w:rsidP="009D6366">
            <w:pPr>
              <w:keepNext/>
              <w:jc w:val="right"/>
              <w:rPr>
                <w:rFonts w:ascii="Arial Narrow" w:hAnsi="Arial Narrow"/>
                <w:iCs/>
                <w:sz w:val="18"/>
                <w:szCs w:val="18"/>
              </w:rPr>
            </w:pPr>
            <w:r w:rsidRPr="00E413C9">
              <w:rPr>
                <w:rFonts w:ascii="Arial Narrow" w:hAnsi="Arial Narrow"/>
                <w:iCs/>
                <w:sz w:val="18"/>
                <w:szCs w:val="18"/>
              </w:rPr>
              <w:t>UST (UNIFI) v VZD (MA), DMARD-IR/TNF-naive</w:t>
            </w:r>
          </w:p>
        </w:tc>
        <w:tc>
          <w:tcPr>
            <w:tcW w:w="724" w:type="pct"/>
            <w:tcBorders>
              <w:top w:val="nil"/>
              <w:left w:val="single" w:sz="4" w:space="0" w:color="auto"/>
              <w:bottom w:val="nil"/>
              <w:right w:val="single" w:sz="4" w:space="0" w:color="auto"/>
            </w:tcBorders>
            <w:shd w:val="clear" w:color="auto" w:fill="auto"/>
            <w:vAlign w:val="center"/>
          </w:tcPr>
          <w:p w14:paraId="53B74ECD" w14:textId="77777777" w:rsidR="00F55316" w:rsidRPr="00E413C9" w:rsidRDefault="00F55316" w:rsidP="009D6366">
            <w:pPr>
              <w:keepNext/>
              <w:jc w:val="center"/>
              <w:rPr>
                <w:rFonts w:ascii="Arial Narrow" w:hAnsi="Arial Narrow"/>
                <w:iCs/>
                <w:sz w:val="18"/>
                <w:szCs w:val="18"/>
              </w:rPr>
            </w:pPr>
            <w:r w:rsidRPr="00E413C9">
              <w:rPr>
                <w:rFonts w:ascii="Arial Narrow" w:hAnsi="Arial Narrow"/>
                <w:iCs/>
                <w:sz w:val="18"/>
                <w:szCs w:val="18"/>
              </w:rPr>
              <w:t>1.19 (0.56, 2.54)</w:t>
            </w:r>
          </w:p>
        </w:tc>
        <w:tc>
          <w:tcPr>
            <w:tcW w:w="724" w:type="pct"/>
            <w:tcBorders>
              <w:top w:val="nil"/>
              <w:left w:val="single" w:sz="4" w:space="0" w:color="auto"/>
              <w:bottom w:val="nil"/>
              <w:right w:val="single" w:sz="4" w:space="0" w:color="auto"/>
            </w:tcBorders>
          </w:tcPr>
          <w:p w14:paraId="3A56F4E6" w14:textId="77777777" w:rsidR="00F55316" w:rsidRPr="00E413C9" w:rsidRDefault="00F55316" w:rsidP="009D6366">
            <w:pPr>
              <w:keepNext/>
              <w:jc w:val="center"/>
              <w:rPr>
                <w:rFonts w:ascii="Arial Narrow" w:hAnsi="Arial Narrow"/>
                <w:iCs/>
                <w:sz w:val="18"/>
                <w:szCs w:val="18"/>
              </w:rPr>
            </w:pPr>
            <w:r w:rsidRPr="00E413C9">
              <w:rPr>
                <w:rFonts w:ascii="Arial Narrow" w:hAnsi="Arial Narrow"/>
                <w:iCs/>
                <w:sz w:val="18"/>
                <w:szCs w:val="18"/>
              </w:rPr>
              <w:t>0.11 (-0.04, 0.26)</w:t>
            </w:r>
          </w:p>
        </w:tc>
        <w:tc>
          <w:tcPr>
            <w:tcW w:w="725" w:type="pct"/>
            <w:tcBorders>
              <w:top w:val="nil"/>
              <w:left w:val="single" w:sz="4" w:space="0" w:color="auto"/>
              <w:bottom w:val="nil"/>
              <w:right w:val="single" w:sz="4" w:space="0" w:color="auto"/>
            </w:tcBorders>
          </w:tcPr>
          <w:p w14:paraId="34FE0102" w14:textId="77777777" w:rsidR="00F55316" w:rsidRPr="00E413C9" w:rsidRDefault="00F55316" w:rsidP="009D6366">
            <w:pPr>
              <w:keepNext/>
              <w:jc w:val="center"/>
              <w:rPr>
                <w:rFonts w:ascii="Arial Narrow" w:hAnsi="Arial Narrow"/>
                <w:iCs/>
                <w:sz w:val="18"/>
                <w:szCs w:val="18"/>
              </w:rPr>
            </w:pPr>
            <w:r w:rsidRPr="00E413C9">
              <w:rPr>
                <w:rFonts w:ascii="Arial Narrow" w:hAnsi="Arial Narrow"/>
                <w:iCs/>
                <w:sz w:val="18"/>
                <w:szCs w:val="18"/>
              </w:rPr>
              <w:t>1.39 (0.54, 3.59)</w:t>
            </w:r>
          </w:p>
        </w:tc>
      </w:tr>
      <w:tr w:rsidR="00F55316" w:rsidRPr="00E413C9" w14:paraId="2F0B6720" w14:textId="77777777" w:rsidTr="00D36B25">
        <w:trPr>
          <w:trHeight w:val="199"/>
        </w:trPr>
        <w:tc>
          <w:tcPr>
            <w:tcW w:w="2827" w:type="pct"/>
            <w:gridSpan w:val="3"/>
            <w:tcBorders>
              <w:right w:val="single" w:sz="4" w:space="0" w:color="auto"/>
            </w:tcBorders>
            <w:shd w:val="clear" w:color="auto" w:fill="auto"/>
            <w:vAlign w:val="center"/>
          </w:tcPr>
          <w:p w14:paraId="4362E73A" w14:textId="2637F546" w:rsidR="00F55316" w:rsidRPr="00E413C9" w:rsidRDefault="00F55316" w:rsidP="009D6366">
            <w:pPr>
              <w:keepNext/>
              <w:jc w:val="right"/>
              <w:rPr>
                <w:rFonts w:ascii="Arial Narrow" w:hAnsi="Arial Narrow"/>
                <w:iCs/>
                <w:sz w:val="18"/>
                <w:szCs w:val="18"/>
              </w:rPr>
            </w:pPr>
            <w:r w:rsidRPr="00E413C9">
              <w:rPr>
                <w:rFonts w:ascii="Arial Narrow" w:hAnsi="Arial Narrow"/>
                <w:iCs/>
                <w:sz w:val="18"/>
                <w:szCs w:val="18"/>
              </w:rPr>
              <w:t>UST (UNIFI) v VZD (pooled), DMARD-IR/TNF-</w:t>
            </w:r>
            <w:r w:rsidR="00520CFA" w:rsidRPr="00E413C9">
              <w:rPr>
                <w:rFonts w:ascii="Arial Narrow" w:hAnsi="Arial Narrow"/>
                <w:iCs/>
                <w:sz w:val="18"/>
                <w:szCs w:val="18"/>
              </w:rPr>
              <w:t>naïve</w:t>
            </w:r>
          </w:p>
        </w:tc>
        <w:tc>
          <w:tcPr>
            <w:tcW w:w="724" w:type="pct"/>
            <w:tcBorders>
              <w:top w:val="nil"/>
              <w:left w:val="single" w:sz="4" w:space="0" w:color="auto"/>
              <w:bottom w:val="nil"/>
              <w:right w:val="single" w:sz="4" w:space="0" w:color="auto"/>
            </w:tcBorders>
            <w:shd w:val="clear" w:color="auto" w:fill="auto"/>
            <w:vAlign w:val="center"/>
          </w:tcPr>
          <w:p w14:paraId="444D7E00" w14:textId="77777777" w:rsidR="00F55316" w:rsidRPr="00E413C9" w:rsidRDefault="00F55316" w:rsidP="009D6366">
            <w:pPr>
              <w:keepNext/>
              <w:jc w:val="center"/>
              <w:rPr>
                <w:rFonts w:ascii="Arial Narrow" w:hAnsi="Arial Narrow"/>
                <w:iCs/>
                <w:sz w:val="18"/>
                <w:szCs w:val="18"/>
              </w:rPr>
            </w:pPr>
            <w:r w:rsidRPr="00E413C9">
              <w:rPr>
                <w:rFonts w:ascii="Arial Narrow" w:hAnsi="Arial Narrow"/>
                <w:iCs/>
                <w:sz w:val="18"/>
                <w:szCs w:val="18"/>
              </w:rPr>
              <w:t>1.33 (0.64, 2.78)</w:t>
            </w:r>
          </w:p>
        </w:tc>
        <w:tc>
          <w:tcPr>
            <w:tcW w:w="724" w:type="pct"/>
            <w:tcBorders>
              <w:top w:val="nil"/>
              <w:left w:val="single" w:sz="4" w:space="0" w:color="auto"/>
              <w:bottom w:val="nil"/>
              <w:right w:val="single" w:sz="4" w:space="0" w:color="auto"/>
            </w:tcBorders>
          </w:tcPr>
          <w:p w14:paraId="6BE7AF59" w14:textId="77777777" w:rsidR="00F55316" w:rsidRPr="00E413C9" w:rsidRDefault="00F55316" w:rsidP="009D6366">
            <w:pPr>
              <w:keepNext/>
              <w:jc w:val="center"/>
              <w:rPr>
                <w:rFonts w:ascii="Arial Narrow" w:hAnsi="Arial Narrow"/>
                <w:iCs/>
                <w:sz w:val="18"/>
                <w:szCs w:val="18"/>
              </w:rPr>
            </w:pPr>
            <w:r w:rsidRPr="00E413C9">
              <w:rPr>
                <w:rFonts w:ascii="Arial Narrow" w:hAnsi="Arial Narrow"/>
                <w:iCs/>
                <w:sz w:val="18"/>
                <w:szCs w:val="18"/>
              </w:rPr>
              <w:t>0.12 (-0.03, 0.27)</w:t>
            </w:r>
          </w:p>
        </w:tc>
        <w:tc>
          <w:tcPr>
            <w:tcW w:w="725" w:type="pct"/>
            <w:tcBorders>
              <w:top w:val="nil"/>
              <w:left w:val="single" w:sz="4" w:space="0" w:color="auto"/>
              <w:bottom w:val="nil"/>
              <w:right w:val="single" w:sz="4" w:space="0" w:color="auto"/>
            </w:tcBorders>
          </w:tcPr>
          <w:p w14:paraId="323ED202" w14:textId="77777777" w:rsidR="00F55316" w:rsidRPr="00E413C9" w:rsidRDefault="00F55316" w:rsidP="009D6366">
            <w:pPr>
              <w:keepNext/>
              <w:jc w:val="center"/>
              <w:rPr>
                <w:rFonts w:ascii="Arial Narrow" w:hAnsi="Arial Narrow"/>
                <w:iCs/>
                <w:sz w:val="18"/>
                <w:szCs w:val="18"/>
              </w:rPr>
            </w:pPr>
            <w:r w:rsidRPr="00E413C9">
              <w:rPr>
                <w:rFonts w:ascii="Arial Narrow" w:hAnsi="Arial Narrow"/>
                <w:iCs/>
                <w:sz w:val="18"/>
                <w:szCs w:val="18"/>
              </w:rPr>
              <w:t>1.59 (0.64, 4.00)</w:t>
            </w:r>
          </w:p>
        </w:tc>
      </w:tr>
      <w:tr w:rsidR="00F55316" w:rsidRPr="00E413C9" w14:paraId="02D6B909" w14:textId="77777777" w:rsidTr="00D36B25">
        <w:trPr>
          <w:trHeight w:val="199"/>
        </w:trPr>
        <w:tc>
          <w:tcPr>
            <w:tcW w:w="2827" w:type="pct"/>
            <w:gridSpan w:val="3"/>
            <w:tcBorders>
              <w:right w:val="single" w:sz="4" w:space="0" w:color="auto"/>
            </w:tcBorders>
            <w:shd w:val="clear" w:color="auto" w:fill="auto"/>
            <w:vAlign w:val="center"/>
          </w:tcPr>
          <w:p w14:paraId="63800CA4" w14:textId="77777777" w:rsidR="00F55316" w:rsidRPr="00E413C9" w:rsidRDefault="00F55316" w:rsidP="009D6366">
            <w:pPr>
              <w:keepNext/>
              <w:jc w:val="right"/>
              <w:rPr>
                <w:rFonts w:ascii="Arial Narrow" w:hAnsi="Arial Narrow"/>
                <w:iCs/>
                <w:sz w:val="18"/>
                <w:szCs w:val="18"/>
              </w:rPr>
            </w:pPr>
            <w:r w:rsidRPr="00E413C9">
              <w:rPr>
                <w:rFonts w:ascii="Arial Narrow" w:hAnsi="Arial Narrow"/>
                <w:iCs/>
                <w:sz w:val="18"/>
                <w:szCs w:val="18"/>
              </w:rPr>
              <w:t>UST (UNIFI) v ADA (MA), DMARD-IR/TNF-naive</w:t>
            </w:r>
          </w:p>
        </w:tc>
        <w:tc>
          <w:tcPr>
            <w:tcW w:w="724" w:type="pct"/>
            <w:tcBorders>
              <w:top w:val="nil"/>
              <w:left w:val="single" w:sz="4" w:space="0" w:color="auto"/>
              <w:bottom w:val="nil"/>
              <w:right w:val="single" w:sz="4" w:space="0" w:color="auto"/>
            </w:tcBorders>
            <w:shd w:val="clear" w:color="auto" w:fill="auto"/>
            <w:vAlign w:val="center"/>
          </w:tcPr>
          <w:p w14:paraId="4271DD80" w14:textId="77777777" w:rsidR="00F55316" w:rsidRPr="00E413C9" w:rsidRDefault="00F55316" w:rsidP="009D6366">
            <w:pPr>
              <w:keepNext/>
              <w:jc w:val="center"/>
              <w:rPr>
                <w:rFonts w:ascii="Arial Narrow" w:hAnsi="Arial Narrow"/>
                <w:iCs/>
                <w:sz w:val="18"/>
                <w:szCs w:val="18"/>
              </w:rPr>
            </w:pPr>
            <w:r w:rsidRPr="00E413C9">
              <w:rPr>
                <w:rFonts w:ascii="Arial Narrow" w:hAnsi="Arial Narrow"/>
                <w:iCs/>
                <w:sz w:val="18"/>
                <w:szCs w:val="18"/>
              </w:rPr>
              <w:t>1.51 (0.73, 3.14)</w:t>
            </w:r>
          </w:p>
        </w:tc>
        <w:tc>
          <w:tcPr>
            <w:tcW w:w="724" w:type="pct"/>
            <w:tcBorders>
              <w:top w:val="nil"/>
              <w:left w:val="single" w:sz="4" w:space="0" w:color="auto"/>
              <w:bottom w:val="nil"/>
              <w:right w:val="single" w:sz="4" w:space="0" w:color="auto"/>
            </w:tcBorders>
          </w:tcPr>
          <w:p w14:paraId="254B3CE3" w14:textId="77777777" w:rsidR="00F55316" w:rsidRPr="00E413C9" w:rsidRDefault="00F55316" w:rsidP="009D6366">
            <w:pPr>
              <w:keepNext/>
              <w:jc w:val="center"/>
              <w:rPr>
                <w:rFonts w:ascii="Arial Narrow" w:hAnsi="Arial Narrow"/>
                <w:b/>
                <w:bCs/>
                <w:iCs/>
                <w:sz w:val="18"/>
                <w:szCs w:val="18"/>
              </w:rPr>
            </w:pPr>
            <w:r w:rsidRPr="00E413C9">
              <w:rPr>
                <w:rFonts w:ascii="Arial Narrow" w:hAnsi="Arial Narrow"/>
                <w:b/>
                <w:bCs/>
                <w:iCs/>
                <w:sz w:val="18"/>
                <w:szCs w:val="18"/>
              </w:rPr>
              <w:t>0.17 (0.05, 0.29)</w:t>
            </w:r>
          </w:p>
        </w:tc>
        <w:tc>
          <w:tcPr>
            <w:tcW w:w="725" w:type="pct"/>
            <w:tcBorders>
              <w:top w:val="nil"/>
              <w:left w:val="single" w:sz="4" w:space="0" w:color="auto"/>
              <w:bottom w:val="nil"/>
              <w:right w:val="single" w:sz="4" w:space="0" w:color="auto"/>
            </w:tcBorders>
          </w:tcPr>
          <w:p w14:paraId="526B8B95" w14:textId="77777777" w:rsidR="00F55316" w:rsidRPr="00E413C9" w:rsidRDefault="00F55316" w:rsidP="009D6366">
            <w:pPr>
              <w:keepNext/>
              <w:jc w:val="center"/>
              <w:rPr>
                <w:rFonts w:ascii="Arial Narrow" w:hAnsi="Arial Narrow"/>
                <w:iCs/>
                <w:sz w:val="18"/>
                <w:szCs w:val="18"/>
              </w:rPr>
            </w:pPr>
            <w:r w:rsidRPr="00E413C9">
              <w:rPr>
                <w:rFonts w:ascii="Arial Narrow" w:hAnsi="Arial Narrow"/>
                <w:iCs/>
                <w:sz w:val="18"/>
                <w:szCs w:val="18"/>
              </w:rPr>
              <w:t>1.96 (0.82, 4.69)</w:t>
            </w:r>
          </w:p>
        </w:tc>
      </w:tr>
      <w:tr w:rsidR="00F55316" w:rsidRPr="00E413C9" w14:paraId="6D8C565F" w14:textId="77777777" w:rsidTr="00D36B25">
        <w:trPr>
          <w:trHeight w:val="199"/>
        </w:trPr>
        <w:tc>
          <w:tcPr>
            <w:tcW w:w="2827" w:type="pct"/>
            <w:gridSpan w:val="3"/>
            <w:tcBorders>
              <w:right w:val="single" w:sz="4" w:space="0" w:color="auto"/>
            </w:tcBorders>
            <w:shd w:val="clear" w:color="auto" w:fill="auto"/>
            <w:vAlign w:val="center"/>
          </w:tcPr>
          <w:p w14:paraId="028542F3" w14:textId="77777777" w:rsidR="00F55316" w:rsidRPr="00E413C9" w:rsidRDefault="00F55316" w:rsidP="009D6366">
            <w:pPr>
              <w:keepNext/>
              <w:jc w:val="right"/>
              <w:rPr>
                <w:rFonts w:ascii="Arial Narrow" w:hAnsi="Arial Narrow"/>
                <w:iCs/>
                <w:sz w:val="18"/>
                <w:szCs w:val="18"/>
              </w:rPr>
            </w:pPr>
            <w:r w:rsidRPr="00E413C9">
              <w:rPr>
                <w:rFonts w:ascii="Arial Narrow" w:hAnsi="Arial Narrow"/>
                <w:iCs/>
                <w:sz w:val="18"/>
                <w:szCs w:val="18"/>
              </w:rPr>
              <w:t>UST (UNIFI) v VZD (MA), bDMARD-IR/TNF-exp</w:t>
            </w:r>
          </w:p>
        </w:tc>
        <w:tc>
          <w:tcPr>
            <w:tcW w:w="724" w:type="pct"/>
            <w:tcBorders>
              <w:top w:val="nil"/>
              <w:left w:val="single" w:sz="4" w:space="0" w:color="auto"/>
              <w:bottom w:val="nil"/>
              <w:right w:val="single" w:sz="4" w:space="0" w:color="auto"/>
            </w:tcBorders>
            <w:shd w:val="clear" w:color="auto" w:fill="auto"/>
            <w:vAlign w:val="center"/>
          </w:tcPr>
          <w:p w14:paraId="4D660BFE" w14:textId="77777777" w:rsidR="00F55316" w:rsidRPr="00E413C9" w:rsidRDefault="00F55316" w:rsidP="009D6366">
            <w:pPr>
              <w:keepNext/>
              <w:jc w:val="center"/>
              <w:rPr>
                <w:rFonts w:ascii="Arial Narrow" w:hAnsi="Arial Narrow"/>
                <w:iCs/>
                <w:sz w:val="18"/>
                <w:szCs w:val="18"/>
              </w:rPr>
            </w:pPr>
            <w:r w:rsidRPr="00E413C9">
              <w:rPr>
                <w:rFonts w:ascii="Arial Narrow" w:hAnsi="Arial Narrow"/>
                <w:iCs/>
                <w:sz w:val="18"/>
                <w:szCs w:val="18"/>
              </w:rPr>
              <w:t>0.99 (0.31, 3.19)</w:t>
            </w:r>
          </w:p>
        </w:tc>
        <w:tc>
          <w:tcPr>
            <w:tcW w:w="724" w:type="pct"/>
            <w:tcBorders>
              <w:top w:val="nil"/>
              <w:left w:val="single" w:sz="4" w:space="0" w:color="auto"/>
              <w:bottom w:val="nil"/>
              <w:right w:val="single" w:sz="4" w:space="0" w:color="auto"/>
            </w:tcBorders>
          </w:tcPr>
          <w:p w14:paraId="5EE6E416" w14:textId="77777777" w:rsidR="00F55316" w:rsidRPr="00E413C9" w:rsidRDefault="00F55316" w:rsidP="009D6366">
            <w:pPr>
              <w:keepNext/>
              <w:jc w:val="center"/>
              <w:rPr>
                <w:rFonts w:ascii="Arial Narrow" w:hAnsi="Arial Narrow"/>
                <w:iCs/>
                <w:sz w:val="18"/>
                <w:szCs w:val="18"/>
              </w:rPr>
            </w:pPr>
            <w:r w:rsidRPr="00E413C9">
              <w:rPr>
                <w:rFonts w:ascii="Arial Narrow" w:hAnsi="Arial Narrow"/>
                <w:iCs/>
                <w:sz w:val="18"/>
                <w:szCs w:val="18"/>
              </w:rPr>
              <w:t>0.06 (-0.08, 0.20)</w:t>
            </w:r>
          </w:p>
        </w:tc>
        <w:tc>
          <w:tcPr>
            <w:tcW w:w="725" w:type="pct"/>
            <w:tcBorders>
              <w:top w:val="nil"/>
              <w:left w:val="single" w:sz="4" w:space="0" w:color="auto"/>
              <w:bottom w:val="nil"/>
              <w:right w:val="single" w:sz="4" w:space="0" w:color="auto"/>
            </w:tcBorders>
          </w:tcPr>
          <w:p w14:paraId="5AC909DD" w14:textId="77777777" w:rsidR="00F55316" w:rsidRPr="00E413C9" w:rsidRDefault="00F55316" w:rsidP="009D6366">
            <w:pPr>
              <w:keepNext/>
              <w:jc w:val="center"/>
              <w:rPr>
                <w:rFonts w:ascii="Arial Narrow" w:hAnsi="Arial Narrow"/>
                <w:iCs/>
                <w:sz w:val="18"/>
                <w:szCs w:val="18"/>
              </w:rPr>
            </w:pPr>
            <w:r w:rsidRPr="00E413C9">
              <w:rPr>
                <w:rFonts w:ascii="Arial Narrow" w:hAnsi="Arial Narrow"/>
                <w:iCs/>
                <w:sz w:val="18"/>
                <w:szCs w:val="18"/>
              </w:rPr>
              <w:t>1.06 (0.29, 3.92)</w:t>
            </w:r>
          </w:p>
        </w:tc>
      </w:tr>
      <w:tr w:rsidR="00F55316" w:rsidRPr="00E413C9" w14:paraId="42BE6F4E" w14:textId="77777777" w:rsidTr="00D36B25">
        <w:trPr>
          <w:trHeight w:val="199"/>
        </w:trPr>
        <w:tc>
          <w:tcPr>
            <w:tcW w:w="2827" w:type="pct"/>
            <w:gridSpan w:val="3"/>
            <w:tcBorders>
              <w:right w:val="single" w:sz="4" w:space="0" w:color="auto"/>
            </w:tcBorders>
            <w:shd w:val="clear" w:color="auto" w:fill="auto"/>
            <w:vAlign w:val="center"/>
          </w:tcPr>
          <w:p w14:paraId="3BDA7AB7" w14:textId="77777777" w:rsidR="00F55316" w:rsidRPr="00E413C9" w:rsidRDefault="00F55316" w:rsidP="009D6366">
            <w:pPr>
              <w:keepNext/>
              <w:jc w:val="right"/>
              <w:rPr>
                <w:rFonts w:ascii="Arial Narrow" w:hAnsi="Arial Narrow"/>
                <w:iCs/>
                <w:sz w:val="18"/>
                <w:szCs w:val="18"/>
              </w:rPr>
            </w:pPr>
            <w:r w:rsidRPr="00E413C9">
              <w:rPr>
                <w:rFonts w:ascii="Arial Narrow" w:hAnsi="Arial Narrow"/>
                <w:iCs/>
                <w:sz w:val="18"/>
                <w:szCs w:val="18"/>
              </w:rPr>
              <w:t>UST (UNIFI) v VZD (pooled), bDMARD-IR/TNF-exp</w:t>
            </w:r>
          </w:p>
        </w:tc>
        <w:tc>
          <w:tcPr>
            <w:tcW w:w="724" w:type="pct"/>
            <w:tcBorders>
              <w:top w:val="nil"/>
              <w:left w:val="single" w:sz="4" w:space="0" w:color="auto"/>
              <w:bottom w:val="nil"/>
              <w:right w:val="single" w:sz="4" w:space="0" w:color="auto"/>
            </w:tcBorders>
            <w:shd w:val="clear" w:color="auto" w:fill="auto"/>
            <w:vAlign w:val="center"/>
          </w:tcPr>
          <w:p w14:paraId="47A2903A" w14:textId="77777777" w:rsidR="00F55316" w:rsidRPr="00E413C9" w:rsidRDefault="00F55316" w:rsidP="009D6366">
            <w:pPr>
              <w:keepNext/>
              <w:jc w:val="center"/>
              <w:rPr>
                <w:rFonts w:ascii="Arial Narrow" w:hAnsi="Arial Narrow"/>
                <w:iCs/>
                <w:sz w:val="18"/>
                <w:szCs w:val="18"/>
              </w:rPr>
            </w:pPr>
            <w:r w:rsidRPr="00E413C9">
              <w:rPr>
                <w:rFonts w:ascii="Arial Narrow" w:hAnsi="Arial Narrow"/>
                <w:iCs/>
                <w:sz w:val="18"/>
                <w:szCs w:val="18"/>
              </w:rPr>
              <w:t>1.03 (0.32, 3.30)</w:t>
            </w:r>
          </w:p>
        </w:tc>
        <w:tc>
          <w:tcPr>
            <w:tcW w:w="724" w:type="pct"/>
            <w:tcBorders>
              <w:top w:val="nil"/>
              <w:left w:val="single" w:sz="4" w:space="0" w:color="auto"/>
              <w:bottom w:val="nil"/>
              <w:right w:val="single" w:sz="4" w:space="0" w:color="auto"/>
            </w:tcBorders>
          </w:tcPr>
          <w:p w14:paraId="4283E16E" w14:textId="77777777" w:rsidR="00F55316" w:rsidRPr="00E413C9" w:rsidRDefault="00F55316" w:rsidP="009D6366">
            <w:pPr>
              <w:keepNext/>
              <w:jc w:val="center"/>
              <w:rPr>
                <w:rFonts w:ascii="Arial Narrow" w:hAnsi="Arial Narrow"/>
                <w:iCs/>
                <w:sz w:val="18"/>
                <w:szCs w:val="18"/>
              </w:rPr>
            </w:pPr>
            <w:r w:rsidRPr="00E413C9">
              <w:rPr>
                <w:rFonts w:ascii="Arial Narrow" w:hAnsi="Arial Narrow"/>
                <w:iCs/>
                <w:sz w:val="18"/>
                <w:szCs w:val="18"/>
              </w:rPr>
              <w:t>0.06 (-0.07, 0.19)</w:t>
            </w:r>
          </w:p>
        </w:tc>
        <w:tc>
          <w:tcPr>
            <w:tcW w:w="725" w:type="pct"/>
            <w:tcBorders>
              <w:top w:val="nil"/>
              <w:left w:val="single" w:sz="4" w:space="0" w:color="auto"/>
              <w:bottom w:val="nil"/>
              <w:right w:val="single" w:sz="4" w:space="0" w:color="auto"/>
            </w:tcBorders>
          </w:tcPr>
          <w:p w14:paraId="586C0310" w14:textId="77777777" w:rsidR="00F55316" w:rsidRPr="00E413C9" w:rsidRDefault="00F55316" w:rsidP="009D6366">
            <w:pPr>
              <w:keepNext/>
              <w:jc w:val="center"/>
              <w:rPr>
                <w:rFonts w:ascii="Arial Narrow" w:hAnsi="Arial Narrow"/>
                <w:iCs/>
                <w:sz w:val="18"/>
                <w:szCs w:val="18"/>
              </w:rPr>
            </w:pPr>
            <w:r w:rsidRPr="00E413C9">
              <w:rPr>
                <w:rFonts w:ascii="Arial Narrow" w:hAnsi="Arial Narrow"/>
                <w:iCs/>
                <w:sz w:val="18"/>
                <w:szCs w:val="18"/>
              </w:rPr>
              <w:t>1.12 (0.31, 4.06)</w:t>
            </w:r>
          </w:p>
        </w:tc>
      </w:tr>
      <w:tr w:rsidR="00F55316" w:rsidRPr="00E413C9" w14:paraId="4722CDD4" w14:textId="77777777" w:rsidTr="00D36B25">
        <w:trPr>
          <w:trHeight w:val="199"/>
        </w:trPr>
        <w:tc>
          <w:tcPr>
            <w:tcW w:w="2827" w:type="pct"/>
            <w:gridSpan w:val="3"/>
            <w:tcBorders>
              <w:right w:val="single" w:sz="4" w:space="0" w:color="auto"/>
            </w:tcBorders>
            <w:shd w:val="clear" w:color="auto" w:fill="auto"/>
            <w:vAlign w:val="center"/>
          </w:tcPr>
          <w:p w14:paraId="1EC0CBCB" w14:textId="77777777" w:rsidR="00F55316" w:rsidRPr="00E413C9" w:rsidRDefault="00F55316" w:rsidP="009D6366">
            <w:pPr>
              <w:keepNext/>
              <w:jc w:val="right"/>
              <w:rPr>
                <w:rFonts w:ascii="Arial Narrow" w:hAnsi="Arial Narrow"/>
                <w:iCs/>
                <w:sz w:val="18"/>
                <w:szCs w:val="18"/>
              </w:rPr>
            </w:pPr>
            <w:r w:rsidRPr="00E413C9">
              <w:rPr>
                <w:rFonts w:ascii="Arial Narrow" w:hAnsi="Arial Narrow"/>
                <w:iCs/>
                <w:sz w:val="18"/>
                <w:szCs w:val="18"/>
              </w:rPr>
              <w:t>UST (UNIFI) v ADA (ULTRA 2), bDMARD-IR/TNF-exp</w:t>
            </w:r>
          </w:p>
        </w:tc>
        <w:tc>
          <w:tcPr>
            <w:tcW w:w="724" w:type="pct"/>
            <w:tcBorders>
              <w:top w:val="nil"/>
              <w:left w:val="single" w:sz="4" w:space="0" w:color="auto"/>
              <w:bottom w:val="nil"/>
              <w:right w:val="single" w:sz="4" w:space="0" w:color="auto"/>
            </w:tcBorders>
            <w:shd w:val="clear" w:color="auto" w:fill="auto"/>
            <w:vAlign w:val="center"/>
          </w:tcPr>
          <w:p w14:paraId="6556F705" w14:textId="77777777" w:rsidR="00F55316" w:rsidRPr="00E413C9" w:rsidRDefault="00F55316" w:rsidP="009D6366">
            <w:pPr>
              <w:keepNext/>
              <w:jc w:val="center"/>
              <w:rPr>
                <w:rFonts w:ascii="Arial Narrow" w:hAnsi="Arial Narrow"/>
                <w:iCs/>
                <w:sz w:val="18"/>
                <w:szCs w:val="18"/>
              </w:rPr>
            </w:pPr>
            <w:r w:rsidRPr="00E413C9">
              <w:rPr>
                <w:rFonts w:ascii="Arial Narrow" w:hAnsi="Arial Narrow"/>
                <w:iCs/>
                <w:sz w:val="18"/>
                <w:szCs w:val="18"/>
              </w:rPr>
              <w:t>1.31 (0.31, 5.46)</w:t>
            </w:r>
          </w:p>
        </w:tc>
        <w:tc>
          <w:tcPr>
            <w:tcW w:w="724" w:type="pct"/>
            <w:tcBorders>
              <w:top w:val="nil"/>
              <w:left w:val="single" w:sz="4" w:space="0" w:color="auto"/>
              <w:bottom w:val="nil"/>
              <w:right w:val="single" w:sz="4" w:space="0" w:color="auto"/>
            </w:tcBorders>
          </w:tcPr>
          <w:p w14:paraId="544F7792" w14:textId="77777777" w:rsidR="00F55316" w:rsidRPr="00E413C9" w:rsidRDefault="00F55316" w:rsidP="009D6366">
            <w:pPr>
              <w:keepNext/>
              <w:jc w:val="center"/>
              <w:rPr>
                <w:rFonts w:ascii="Arial Narrow" w:hAnsi="Arial Narrow"/>
                <w:b/>
                <w:bCs/>
                <w:iCs/>
                <w:sz w:val="18"/>
                <w:szCs w:val="18"/>
              </w:rPr>
            </w:pPr>
            <w:r w:rsidRPr="00E413C9">
              <w:rPr>
                <w:rFonts w:ascii="Arial Narrow" w:hAnsi="Arial Narrow"/>
                <w:b/>
                <w:bCs/>
                <w:iCs/>
                <w:sz w:val="18"/>
                <w:szCs w:val="18"/>
              </w:rPr>
              <w:t>0.15 (0.03, 0.27)</w:t>
            </w:r>
          </w:p>
        </w:tc>
        <w:tc>
          <w:tcPr>
            <w:tcW w:w="725" w:type="pct"/>
            <w:tcBorders>
              <w:top w:val="nil"/>
              <w:left w:val="single" w:sz="4" w:space="0" w:color="auto"/>
              <w:bottom w:val="nil"/>
              <w:right w:val="single" w:sz="4" w:space="0" w:color="auto"/>
            </w:tcBorders>
          </w:tcPr>
          <w:p w14:paraId="07AB0671" w14:textId="77777777" w:rsidR="00F55316" w:rsidRPr="00E413C9" w:rsidRDefault="00F55316" w:rsidP="009D6366">
            <w:pPr>
              <w:keepNext/>
              <w:jc w:val="center"/>
              <w:rPr>
                <w:rFonts w:ascii="Arial Narrow" w:hAnsi="Arial Narrow"/>
                <w:b/>
                <w:bCs/>
                <w:iCs/>
                <w:sz w:val="18"/>
                <w:szCs w:val="18"/>
              </w:rPr>
            </w:pPr>
            <w:r w:rsidRPr="00E413C9">
              <w:rPr>
                <w:rFonts w:ascii="Arial Narrow" w:hAnsi="Arial Narrow"/>
                <w:iCs/>
                <w:sz w:val="18"/>
                <w:szCs w:val="18"/>
              </w:rPr>
              <w:t>1.57 (0.34, 7.27</w:t>
            </w:r>
            <w:r w:rsidRPr="00E413C9">
              <w:rPr>
                <w:rFonts w:ascii="Arial Narrow" w:hAnsi="Arial Narrow"/>
                <w:b/>
                <w:bCs/>
                <w:iCs/>
                <w:sz w:val="18"/>
                <w:szCs w:val="18"/>
              </w:rPr>
              <w:t>)</w:t>
            </w:r>
          </w:p>
        </w:tc>
      </w:tr>
      <w:tr w:rsidR="00F55316" w:rsidRPr="00E413C9" w14:paraId="1E1ABD5B" w14:textId="77777777" w:rsidTr="00D36B25">
        <w:trPr>
          <w:trHeight w:val="199"/>
        </w:trPr>
        <w:tc>
          <w:tcPr>
            <w:tcW w:w="2827" w:type="pct"/>
            <w:gridSpan w:val="3"/>
            <w:tcBorders>
              <w:right w:val="single" w:sz="4" w:space="0" w:color="auto"/>
            </w:tcBorders>
            <w:shd w:val="clear" w:color="auto" w:fill="auto"/>
            <w:vAlign w:val="center"/>
          </w:tcPr>
          <w:p w14:paraId="1D3F215F" w14:textId="68E97244" w:rsidR="00F55316" w:rsidRPr="00E413C9" w:rsidRDefault="00F55316" w:rsidP="00D36B25">
            <w:pPr>
              <w:keepNext/>
              <w:jc w:val="right"/>
              <w:rPr>
                <w:rFonts w:ascii="Arial Narrow" w:hAnsi="Arial Narrow"/>
                <w:iCs/>
                <w:sz w:val="18"/>
                <w:szCs w:val="18"/>
              </w:rPr>
            </w:pPr>
            <w:r w:rsidRPr="00E413C9">
              <w:rPr>
                <w:rFonts w:ascii="Arial Narrow" w:hAnsi="Arial Narrow"/>
                <w:b/>
                <w:bCs/>
                <w:iCs/>
                <w:sz w:val="18"/>
                <w:szCs w:val="18"/>
              </w:rPr>
              <w:t>Indirect comparisons, no</w:t>
            </w:r>
            <w:r w:rsidR="00D36B25" w:rsidRPr="00E413C9">
              <w:rPr>
                <w:rFonts w:ascii="Arial Narrow" w:hAnsi="Arial Narrow"/>
                <w:b/>
                <w:bCs/>
                <w:iCs/>
                <w:sz w:val="18"/>
                <w:szCs w:val="18"/>
              </w:rPr>
              <w:t xml:space="preserve">t achieving </w:t>
            </w:r>
            <w:r w:rsidRPr="00E413C9">
              <w:rPr>
                <w:rFonts w:ascii="Arial Narrow" w:hAnsi="Arial Narrow"/>
                <w:b/>
                <w:bCs/>
                <w:iCs/>
                <w:sz w:val="18"/>
                <w:szCs w:val="18"/>
              </w:rPr>
              <w:t>clinical remission</w:t>
            </w:r>
          </w:p>
        </w:tc>
        <w:tc>
          <w:tcPr>
            <w:tcW w:w="724" w:type="pct"/>
            <w:tcBorders>
              <w:top w:val="nil"/>
              <w:left w:val="single" w:sz="4" w:space="0" w:color="auto"/>
              <w:bottom w:val="nil"/>
              <w:right w:val="single" w:sz="4" w:space="0" w:color="auto"/>
            </w:tcBorders>
            <w:shd w:val="clear" w:color="auto" w:fill="auto"/>
            <w:vAlign w:val="center"/>
          </w:tcPr>
          <w:p w14:paraId="19F00DCF" w14:textId="77777777" w:rsidR="00F55316" w:rsidRPr="00E413C9" w:rsidRDefault="00F55316" w:rsidP="009D6366">
            <w:pPr>
              <w:keepNext/>
              <w:jc w:val="center"/>
              <w:rPr>
                <w:rFonts w:ascii="Arial Narrow" w:hAnsi="Arial Narrow"/>
                <w:iCs/>
                <w:sz w:val="18"/>
                <w:szCs w:val="18"/>
              </w:rPr>
            </w:pPr>
          </w:p>
        </w:tc>
        <w:tc>
          <w:tcPr>
            <w:tcW w:w="724" w:type="pct"/>
            <w:tcBorders>
              <w:top w:val="nil"/>
              <w:left w:val="single" w:sz="4" w:space="0" w:color="auto"/>
              <w:bottom w:val="nil"/>
              <w:right w:val="single" w:sz="4" w:space="0" w:color="auto"/>
            </w:tcBorders>
          </w:tcPr>
          <w:p w14:paraId="294E7EF0" w14:textId="77777777" w:rsidR="00F55316" w:rsidRPr="00E413C9" w:rsidRDefault="00F55316" w:rsidP="009D6366">
            <w:pPr>
              <w:keepNext/>
              <w:jc w:val="center"/>
              <w:rPr>
                <w:rFonts w:ascii="Arial Narrow" w:hAnsi="Arial Narrow"/>
                <w:b/>
                <w:bCs/>
                <w:iCs/>
                <w:sz w:val="18"/>
                <w:szCs w:val="18"/>
              </w:rPr>
            </w:pPr>
          </w:p>
        </w:tc>
        <w:tc>
          <w:tcPr>
            <w:tcW w:w="725" w:type="pct"/>
            <w:tcBorders>
              <w:top w:val="nil"/>
              <w:left w:val="single" w:sz="4" w:space="0" w:color="auto"/>
              <w:bottom w:val="nil"/>
              <w:right w:val="single" w:sz="4" w:space="0" w:color="auto"/>
            </w:tcBorders>
          </w:tcPr>
          <w:p w14:paraId="436894A1" w14:textId="77777777" w:rsidR="00F55316" w:rsidRPr="00E413C9" w:rsidRDefault="00F55316" w:rsidP="009D6366">
            <w:pPr>
              <w:keepNext/>
              <w:jc w:val="center"/>
              <w:rPr>
                <w:rFonts w:ascii="Arial Narrow" w:hAnsi="Arial Narrow"/>
                <w:b/>
                <w:bCs/>
                <w:iCs/>
                <w:sz w:val="18"/>
                <w:szCs w:val="18"/>
              </w:rPr>
            </w:pPr>
          </w:p>
        </w:tc>
      </w:tr>
      <w:tr w:rsidR="00F55316" w:rsidRPr="00E413C9" w14:paraId="673CEB5B" w14:textId="77777777" w:rsidTr="00D36B25">
        <w:trPr>
          <w:trHeight w:val="199"/>
        </w:trPr>
        <w:tc>
          <w:tcPr>
            <w:tcW w:w="2827" w:type="pct"/>
            <w:gridSpan w:val="3"/>
            <w:tcBorders>
              <w:right w:val="single" w:sz="4" w:space="0" w:color="auto"/>
            </w:tcBorders>
            <w:shd w:val="clear" w:color="auto" w:fill="auto"/>
            <w:vAlign w:val="center"/>
          </w:tcPr>
          <w:p w14:paraId="02DF0FDF" w14:textId="77777777" w:rsidR="00F55316" w:rsidRPr="00E413C9" w:rsidRDefault="00F55316" w:rsidP="009D6366">
            <w:pPr>
              <w:keepNext/>
              <w:jc w:val="right"/>
              <w:rPr>
                <w:rFonts w:ascii="Arial Narrow" w:hAnsi="Arial Narrow"/>
                <w:iCs/>
                <w:sz w:val="18"/>
                <w:szCs w:val="18"/>
              </w:rPr>
            </w:pPr>
            <w:r w:rsidRPr="00E413C9">
              <w:rPr>
                <w:rFonts w:ascii="Arial Narrow" w:hAnsi="Arial Narrow"/>
                <w:iCs/>
                <w:sz w:val="18"/>
                <w:szCs w:val="18"/>
              </w:rPr>
              <w:t>UST (UNIFI) v ADA (MA), DMARD-IR/TNF-naive</w:t>
            </w:r>
          </w:p>
        </w:tc>
        <w:tc>
          <w:tcPr>
            <w:tcW w:w="724" w:type="pct"/>
            <w:tcBorders>
              <w:top w:val="nil"/>
              <w:left w:val="single" w:sz="4" w:space="0" w:color="auto"/>
              <w:bottom w:val="nil"/>
              <w:right w:val="single" w:sz="4" w:space="0" w:color="auto"/>
            </w:tcBorders>
            <w:shd w:val="clear" w:color="auto" w:fill="auto"/>
            <w:vAlign w:val="center"/>
          </w:tcPr>
          <w:p w14:paraId="4270A040" w14:textId="77777777" w:rsidR="00F55316" w:rsidRPr="00E413C9" w:rsidRDefault="00F55316" w:rsidP="009D6366">
            <w:pPr>
              <w:keepNext/>
              <w:jc w:val="center"/>
              <w:rPr>
                <w:rFonts w:ascii="Arial Narrow" w:hAnsi="Arial Narrow"/>
                <w:b/>
                <w:bCs/>
                <w:iCs/>
                <w:sz w:val="18"/>
                <w:szCs w:val="18"/>
              </w:rPr>
            </w:pPr>
            <w:r w:rsidRPr="00E413C9">
              <w:rPr>
                <w:rFonts w:ascii="Arial Narrow" w:hAnsi="Arial Narrow"/>
                <w:b/>
                <w:bCs/>
                <w:iCs/>
                <w:sz w:val="18"/>
                <w:szCs w:val="18"/>
              </w:rPr>
              <w:t>0.77 (0.64, 0.92)</w:t>
            </w:r>
          </w:p>
        </w:tc>
        <w:tc>
          <w:tcPr>
            <w:tcW w:w="724" w:type="pct"/>
            <w:tcBorders>
              <w:top w:val="nil"/>
              <w:left w:val="single" w:sz="4" w:space="0" w:color="auto"/>
              <w:bottom w:val="nil"/>
              <w:right w:val="single" w:sz="4" w:space="0" w:color="auto"/>
            </w:tcBorders>
          </w:tcPr>
          <w:p w14:paraId="75C0809B" w14:textId="77777777" w:rsidR="00F55316" w:rsidRPr="00E413C9" w:rsidRDefault="00F55316" w:rsidP="009D6366">
            <w:pPr>
              <w:keepNext/>
              <w:jc w:val="center"/>
              <w:rPr>
                <w:rFonts w:ascii="Arial Narrow" w:hAnsi="Arial Narrow"/>
                <w:b/>
                <w:bCs/>
                <w:iCs/>
                <w:sz w:val="18"/>
                <w:szCs w:val="18"/>
              </w:rPr>
            </w:pPr>
            <w:r w:rsidRPr="00E413C9">
              <w:rPr>
                <w:rFonts w:ascii="Arial Narrow" w:hAnsi="Arial Narrow"/>
                <w:b/>
                <w:bCs/>
                <w:iCs/>
                <w:sz w:val="18"/>
                <w:szCs w:val="18"/>
              </w:rPr>
              <w:t>-0.17 (-0.29, -0.05)</w:t>
            </w:r>
          </w:p>
        </w:tc>
        <w:tc>
          <w:tcPr>
            <w:tcW w:w="725" w:type="pct"/>
            <w:tcBorders>
              <w:top w:val="nil"/>
              <w:left w:val="single" w:sz="4" w:space="0" w:color="auto"/>
              <w:bottom w:val="nil"/>
              <w:right w:val="single" w:sz="4" w:space="0" w:color="auto"/>
            </w:tcBorders>
          </w:tcPr>
          <w:p w14:paraId="7512A47B" w14:textId="77777777" w:rsidR="00F55316" w:rsidRPr="00E413C9" w:rsidRDefault="00F55316" w:rsidP="009D6366">
            <w:pPr>
              <w:keepNext/>
              <w:jc w:val="center"/>
              <w:rPr>
                <w:rFonts w:ascii="Arial Narrow" w:hAnsi="Arial Narrow"/>
                <w:iCs/>
                <w:sz w:val="18"/>
                <w:szCs w:val="18"/>
              </w:rPr>
            </w:pPr>
            <w:r w:rsidRPr="00E413C9">
              <w:rPr>
                <w:rFonts w:ascii="Arial Narrow" w:hAnsi="Arial Narrow"/>
                <w:iCs/>
                <w:sz w:val="18"/>
                <w:szCs w:val="18"/>
              </w:rPr>
              <w:t>0.51 (0.21, 1.23)</w:t>
            </w:r>
          </w:p>
        </w:tc>
      </w:tr>
      <w:tr w:rsidR="00F55316" w:rsidRPr="00E413C9" w14:paraId="11731C0E" w14:textId="77777777" w:rsidTr="00D36B25">
        <w:trPr>
          <w:trHeight w:val="199"/>
        </w:trPr>
        <w:tc>
          <w:tcPr>
            <w:tcW w:w="2827" w:type="pct"/>
            <w:gridSpan w:val="3"/>
            <w:tcBorders>
              <w:right w:val="single" w:sz="4" w:space="0" w:color="auto"/>
            </w:tcBorders>
            <w:shd w:val="clear" w:color="auto" w:fill="auto"/>
            <w:vAlign w:val="center"/>
          </w:tcPr>
          <w:p w14:paraId="271DF8D2" w14:textId="77777777" w:rsidR="00F55316" w:rsidRPr="00E413C9" w:rsidRDefault="00F55316" w:rsidP="009D6366">
            <w:pPr>
              <w:keepNext/>
              <w:jc w:val="right"/>
              <w:rPr>
                <w:rFonts w:ascii="Arial Narrow" w:hAnsi="Arial Narrow"/>
                <w:iCs/>
                <w:sz w:val="18"/>
                <w:szCs w:val="18"/>
              </w:rPr>
            </w:pPr>
            <w:r w:rsidRPr="00E413C9">
              <w:rPr>
                <w:rFonts w:ascii="Arial Narrow" w:hAnsi="Arial Narrow"/>
                <w:iCs/>
                <w:sz w:val="18"/>
                <w:szCs w:val="18"/>
              </w:rPr>
              <w:t>UST (UNIFI) v ADA (ULTRA 2), bDMARD-IR/TNF-exp</w:t>
            </w:r>
          </w:p>
        </w:tc>
        <w:tc>
          <w:tcPr>
            <w:tcW w:w="724" w:type="pct"/>
            <w:tcBorders>
              <w:top w:val="nil"/>
              <w:left w:val="single" w:sz="4" w:space="0" w:color="auto"/>
              <w:bottom w:val="single" w:sz="4" w:space="0" w:color="auto"/>
              <w:right w:val="single" w:sz="4" w:space="0" w:color="auto"/>
            </w:tcBorders>
            <w:shd w:val="clear" w:color="auto" w:fill="auto"/>
            <w:vAlign w:val="center"/>
          </w:tcPr>
          <w:p w14:paraId="43DF664F" w14:textId="77777777" w:rsidR="00F55316" w:rsidRPr="00E413C9" w:rsidRDefault="00F55316" w:rsidP="009D6366">
            <w:pPr>
              <w:keepNext/>
              <w:jc w:val="center"/>
              <w:rPr>
                <w:rFonts w:ascii="Arial Narrow" w:hAnsi="Arial Narrow"/>
                <w:b/>
                <w:bCs/>
                <w:iCs/>
                <w:sz w:val="18"/>
                <w:szCs w:val="18"/>
              </w:rPr>
            </w:pPr>
            <w:r w:rsidRPr="00E413C9">
              <w:rPr>
                <w:rFonts w:ascii="Arial Narrow" w:hAnsi="Arial Narrow"/>
                <w:b/>
                <w:bCs/>
                <w:iCs/>
                <w:sz w:val="18"/>
                <w:szCs w:val="18"/>
              </w:rPr>
              <w:t>0.83 (0.72, 0.96)</w:t>
            </w:r>
          </w:p>
        </w:tc>
        <w:tc>
          <w:tcPr>
            <w:tcW w:w="724" w:type="pct"/>
            <w:tcBorders>
              <w:top w:val="nil"/>
              <w:left w:val="single" w:sz="4" w:space="0" w:color="auto"/>
              <w:bottom w:val="single" w:sz="4" w:space="0" w:color="auto"/>
              <w:right w:val="single" w:sz="4" w:space="0" w:color="auto"/>
            </w:tcBorders>
          </w:tcPr>
          <w:p w14:paraId="6C64AC41" w14:textId="77777777" w:rsidR="00F55316" w:rsidRPr="00E413C9" w:rsidRDefault="00F55316" w:rsidP="009D6366">
            <w:pPr>
              <w:keepNext/>
              <w:jc w:val="center"/>
              <w:rPr>
                <w:rFonts w:ascii="Arial Narrow" w:hAnsi="Arial Narrow"/>
                <w:b/>
                <w:bCs/>
                <w:iCs/>
                <w:sz w:val="18"/>
                <w:szCs w:val="18"/>
              </w:rPr>
            </w:pPr>
            <w:r w:rsidRPr="00E413C9">
              <w:rPr>
                <w:rFonts w:ascii="Arial Narrow" w:hAnsi="Arial Narrow"/>
                <w:b/>
                <w:bCs/>
                <w:iCs/>
                <w:sz w:val="18"/>
                <w:szCs w:val="18"/>
              </w:rPr>
              <w:t>-0.15 (-0.27, -0.03)</w:t>
            </w:r>
          </w:p>
        </w:tc>
        <w:tc>
          <w:tcPr>
            <w:tcW w:w="725" w:type="pct"/>
            <w:tcBorders>
              <w:top w:val="nil"/>
              <w:left w:val="single" w:sz="4" w:space="0" w:color="auto"/>
              <w:bottom w:val="single" w:sz="4" w:space="0" w:color="auto"/>
              <w:right w:val="single" w:sz="4" w:space="0" w:color="auto"/>
            </w:tcBorders>
          </w:tcPr>
          <w:p w14:paraId="6D31255C" w14:textId="77777777" w:rsidR="00F55316" w:rsidRPr="00E413C9" w:rsidRDefault="00F55316" w:rsidP="009D6366">
            <w:pPr>
              <w:keepNext/>
              <w:jc w:val="center"/>
              <w:rPr>
                <w:rFonts w:ascii="Arial Narrow" w:hAnsi="Arial Narrow"/>
                <w:iCs/>
                <w:sz w:val="18"/>
                <w:szCs w:val="18"/>
              </w:rPr>
            </w:pPr>
            <w:r w:rsidRPr="00E413C9">
              <w:rPr>
                <w:rFonts w:ascii="Arial Narrow" w:hAnsi="Arial Narrow"/>
                <w:iCs/>
                <w:sz w:val="18"/>
                <w:szCs w:val="18"/>
              </w:rPr>
              <w:t>0.63 (0.14, 2.93)</w:t>
            </w:r>
          </w:p>
        </w:tc>
      </w:tr>
    </w:tbl>
    <w:p w14:paraId="080812A4" w14:textId="02717512" w:rsidR="00F55316" w:rsidRPr="00583B5A" w:rsidRDefault="00F55316" w:rsidP="00534B6D">
      <w:pPr>
        <w:rPr>
          <w:rFonts w:ascii="Arial Narrow" w:hAnsi="Arial Narrow"/>
          <w:sz w:val="18"/>
          <w:szCs w:val="16"/>
        </w:rPr>
      </w:pPr>
      <w:r w:rsidRPr="00534B6D">
        <w:rPr>
          <w:rFonts w:ascii="Arial Narrow" w:hAnsi="Arial Narrow"/>
          <w:sz w:val="18"/>
          <w:szCs w:val="16"/>
        </w:rPr>
        <w:t>Source:</w:t>
      </w:r>
      <w:r w:rsidRPr="00583B5A">
        <w:rPr>
          <w:rFonts w:ascii="Arial Narrow" w:hAnsi="Arial Narrow"/>
          <w:sz w:val="18"/>
          <w:szCs w:val="16"/>
        </w:rPr>
        <w:t xml:space="preserve"> </w:t>
      </w:r>
      <w:r w:rsidR="00534B6D">
        <w:rPr>
          <w:rFonts w:ascii="Arial Narrow" w:hAnsi="Arial Narrow"/>
          <w:sz w:val="18"/>
          <w:szCs w:val="16"/>
        </w:rPr>
        <w:t>Tables 2-81, 2-82 and 2-83, pp205-206 of the submission; ‘Attachment 20 – Maintenance ITC analyses.xlsx’</w:t>
      </w:r>
    </w:p>
    <w:p w14:paraId="04706AC4" w14:textId="09B0E52A" w:rsidR="00E45743" w:rsidRDefault="00F55316" w:rsidP="00E45743">
      <w:pPr>
        <w:rPr>
          <w:rFonts w:ascii="Arial Narrow" w:hAnsi="Arial Narrow"/>
          <w:sz w:val="18"/>
          <w:szCs w:val="18"/>
        </w:rPr>
      </w:pPr>
      <w:r w:rsidRPr="00513BF3">
        <w:rPr>
          <w:rFonts w:ascii="Arial Narrow" w:hAnsi="Arial Narrow"/>
          <w:sz w:val="18"/>
          <w:szCs w:val="18"/>
        </w:rPr>
        <w:t xml:space="preserve">Abbreviations: </w:t>
      </w:r>
      <w:bookmarkStart w:id="33" w:name="_Hlk102724560"/>
      <w:r w:rsidRPr="00513BF3">
        <w:rPr>
          <w:rFonts w:ascii="Arial Narrow" w:hAnsi="Arial Narrow"/>
          <w:sz w:val="18"/>
          <w:szCs w:val="18"/>
        </w:rPr>
        <w:t xml:space="preserve">ADA = adalimumab; </w:t>
      </w:r>
      <w:r w:rsidR="00E45743">
        <w:rPr>
          <w:rFonts w:ascii="Arial Narrow" w:hAnsi="Arial Narrow"/>
          <w:sz w:val="18"/>
          <w:szCs w:val="18"/>
        </w:rPr>
        <w:t>b</w:t>
      </w:r>
      <w:r w:rsidR="0080057F">
        <w:rPr>
          <w:rFonts w:ascii="Arial Narrow" w:hAnsi="Arial Narrow"/>
          <w:sz w:val="18"/>
          <w:szCs w:val="18"/>
        </w:rPr>
        <w:t>D</w:t>
      </w:r>
      <w:r w:rsidR="00E45743">
        <w:rPr>
          <w:rFonts w:ascii="Arial Narrow" w:hAnsi="Arial Narrow"/>
          <w:sz w:val="18"/>
          <w:szCs w:val="18"/>
        </w:rPr>
        <w:t>MARD = biologic disease-modifying antirheumatic drugs; DMARD = disease-modifying antirheumatic drugs;</w:t>
      </w:r>
      <w:r w:rsidR="00E45743" w:rsidDel="00A662B1">
        <w:rPr>
          <w:rFonts w:ascii="Arial Narrow" w:hAnsi="Arial Narrow"/>
          <w:sz w:val="18"/>
          <w:szCs w:val="18"/>
        </w:rPr>
        <w:t xml:space="preserve"> </w:t>
      </w:r>
      <w:r w:rsidRPr="00513BF3">
        <w:rPr>
          <w:rFonts w:ascii="Arial Narrow" w:hAnsi="Arial Narrow"/>
          <w:sz w:val="18"/>
          <w:szCs w:val="18"/>
        </w:rPr>
        <w:t>PBO = placebo; UST = ustekinumab; VDZ = vedolizumab; IV = intravenous; IR = inadequate response; MA = meta-analysis</w:t>
      </w:r>
      <w:r w:rsidR="00615235">
        <w:rPr>
          <w:rFonts w:ascii="Arial Narrow" w:hAnsi="Arial Narrow"/>
          <w:sz w:val="18"/>
          <w:szCs w:val="18"/>
        </w:rPr>
        <w:t xml:space="preserve">, </w:t>
      </w:r>
    </w:p>
    <w:p w14:paraId="2955A56B" w14:textId="048D1B19" w:rsidR="00E45743" w:rsidRDefault="00E45743" w:rsidP="00E45743">
      <w:r>
        <w:rPr>
          <w:rFonts w:ascii="Arial Narrow" w:hAnsi="Arial Narrow"/>
          <w:sz w:val="18"/>
          <w:szCs w:val="18"/>
        </w:rPr>
        <w:t>TNF= tumour necrosis factor</w:t>
      </w:r>
    </w:p>
    <w:bookmarkEnd w:id="33"/>
    <w:p w14:paraId="19CD6952" w14:textId="58D16A17" w:rsidR="00084AB8" w:rsidRPr="00E413C9" w:rsidRDefault="00F55316" w:rsidP="00D36B25">
      <w:pPr>
        <w:rPr>
          <w:rFonts w:ascii="Arial Narrow" w:hAnsi="Arial Narrow"/>
          <w:sz w:val="18"/>
          <w:szCs w:val="16"/>
        </w:rPr>
      </w:pPr>
      <w:r w:rsidRPr="00E413C9">
        <w:rPr>
          <w:rFonts w:ascii="Arial Narrow" w:hAnsi="Arial Narrow"/>
          <w:sz w:val="18"/>
          <w:szCs w:val="16"/>
        </w:rPr>
        <w:t>^</w:t>
      </w:r>
      <w:r w:rsidRPr="00E413C9">
        <w:rPr>
          <w:rFonts w:ascii="Arial Narrow" w:hAnsi="Arial Narrow"/>
          <w:sz w:val="18"/>
          <w:szCs w:val="16"/>
        </w:rPr>
        <w:tab/>
        <w:t>Results at Week 52 pooled across both ADA arms in the trial (i.e. 40mg Q2W following induction with either 180mg then 80mg, or 80mg then 40mg at Week 0 and 2, respectively. Results for patients treated with the approved induction dose only (i.e. 180mg then 80mg) were similar, 18/90 (20.0%).</w:t>
      </w:r>
    </w:p>
    <w:p w14:paraId="74DFD097" w14:textId="77777777" w:rsidR="00C133FE" w:rsidRDefault="00C133FE" w:rsidP="00D36B25"/>
    <w:p w14:paraId="407CF0AC" w14:textId="0B266010" w:rsidR="00F55316" w:rsidRPr="00776F5E" w:rsidRDefault="00F55316" w:rsidP="00776F5E">
      <w:pPr>
        <w:pStyle w:val="Caption"/>
        <w:keepNext/>
        <w:spacing w:after="60"/>
        <w:rPr>
          <w:rFonts w:ascii="Arial Narrow" w:hAnsi="Arial Narrow"/>
          <w:color w:val="auto"/>
          <w:sz w:val="20"/>
          <w:szCs w:val="20"/>
        </w:rPr>
      </w:pPr>
      <w:bookmarkStart w:id="34" w:name="_Ref103373743"/>
      <w:r w:rsidRPr="00776F5E">
        <w:rPr>
          <w:rFonts w:ascii="Arial Narrow" w:hAnsi="Arial Narrow"/>
          <w:color w:val="auto"/>
          <w:sz w:val="20"/>
          <w:szCs w:val="20"/>
        </w:rPr>
        <w:lastRenderedPageBreak/>
        <w:t xml:space="preserve">Table </w:t>
      </w:r>
      <w:r w:rsidRPr="00776F5E">
        <w:rPr>
          <w:rFonts w:ascii="Arial Narrow" w:hAnsi="Arial Narrow"/>
          <w:color w:val="auto"/>
          <w:sz w:val="20"/>
          <w:szCs w:val="20"/>
        </w:rPr>
        <w:fldChar w:fldCharType="begin"/>
      </w:r>
      <w:r w:rsidRPr="00776F5E">
        <w:rPr>
          <w:rFonts w:ascii="Arial Narrow" w:hAnsi="Arial Narrow"/>
          <w:color w:val="auto"/>
          <w:sz w:val="20"/>
          <w:szCs w:val="20"/>
        </w:rPr>
        <w:instrText xml:space="preserve"> SEQ Table \* ARABIC </w:instrText>
      </w:r>
      <w:r w:rsidRPr="00776F5E">
        <w:rPr>
          <w:rFonts w:ascii="Arial Narrow" w:hAnsi="Arial Narrow"/>
          <w:color w:val="auto"/>
          <w:sz w:val="20"/>
          <w:szCs w:val="20"/>
        </w:rPr>
        <w:fldChar w:fldCharType="separate"/>
      </w:r>
      <w:r w:rsidR="00100670">
        <w:rPr>
          <w:rFonts w:ascii="Arial Narrow" w:hAnsi="Arial Narrow"/>
          <w:noProof/>
          <w:color w:val="auto"/>
          <w:sz w:val="20"/>
          <w:szCs w:val="20"/>
        </w:rPr>
        <w:t>7</w:t>
      </w:r>
      <w:r w:rsidRPr="00776F5E">
        <w:rPr>
          <w:rFonts w:ascii="Arial Narrow" w:hAnsi="Arial Narrow"/>
          <w:color w:val="auto"/>
          <w:sz w:val="20"/>
          <w:szCs w:val="20"/>
        </w:rPr>
        <w:fldChar w:fldCharType="end"/>
      </w:r>
      <w:bookmarkEnd w:id="34"/>
      <w:r w:rsidRPr="00776F5E">
        <w:rPr>
          <w:rFonts w:ascii="Arial Narrow" w:hAnsi="Arial Narrow"/>
          <w:color w:val="auto"/>
          <w:sz w:val="20"/>
          <w:szCs w:val="20"/>
        </w:rPr>
        <w:t xml:space="preserve">: </w:t>
      </w:r>
      <w:r w:rsidRPr="00776F5E">
        <w:rPr>
          <w:rFonts w:ascii="Arial Narrow" w:hAnsi="Arial Narrow"/>
          <w:color w:val="auto"/>
          <w:sz w:val="20"/>
          <w:szCs w:val="20"/>
          <w:u w:val="single"/>
        </w:rPr>
        <w:t>Trial-design-adjusted</w:t>
      </w:r>
      <w:r w:rsidRPr="00776F5E">
        <w:rPr>
          <w:rFonts w:ascii="Arial Narrow" w:hAnsi="Arial Narrow"/>
          <w:color w:val="auto"/>
          <w:sz w:val="20"/>
          <w:szCs w:val="20"/>
        </w:rPr>
        <w:t xml:space="preserve"> indirect comparisons comparing UST versus VDZ and ADA for clinical response at Week 52/60 (maintenance therapy) – </w:t>
      </w:r>
      <w:r w:rsidRPr="00776F5E">
        <w:rPr>
          <w:rFonts w:ascii="Arial Narrow" w:hAnsi="Arial Narrow"/>
          <w:i/>
          <w:iCs/>
          <w:color w:val="auto"/>
          <w:sz w:val="20"/>
          <w:szCs w:val="20"/>
        </w:rPr>
        <w:t xml:space="preserve">predicted </w:t>
      </w:r>
      <w:r w:rsidRPr="00776F5E">
        <w:rPr>
          <w:rFonts w:ascii="Arial Narrow" w:hAnsi="Arial Narrow"/>
          <w:color w:val="auto"/>
          <w:sz w:val="20"/>
          <w:szCs w:val="20"/>
        </w:rPr>
        <w:t>results for UST and VDZ trials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Caption w:val="Table 7: Trial-design-adjusted indirect comparisons comparing UST versus VDZ and ADA for clinical response at Week 52/60 (maintenance therapy) – predicted results for UST and VDZ trials"/>
      </w:tblPr>
      <w:tblGrid>
        <w:gridCol w:w="1839"/>
        <w:gridCol w:w="1583"/>
        <w:gridCol w:w="1394"/>
        <w:gridCol w:w="1399"/>
        <w:gridCol w:w="1401"/>
        <w:gridCol w:w="1401"/>
      </w:tblGrid>
      <w:tr w:rsidR="00F55316" w:rsidRPr="00CE6CAB" w14:paraId="72CD3F20" w14:textId="77777777" w:rsidTr="007B0DBE">
        <w:trPr>
          <w:trHeight w:val="170"/>
          <w:tblHeader/>
        </w:trPr>
        <w:tc>
          <w:tcPr>
            <w:tcW w:w="1019" w:type="pct"/>
            <w:tcBorders>
              <w:bottom w:val="single" w:sz="4" w:space="0" w:color="auto"/>
            </w:tcBorders>
            <w:shd w:val="clear" w:color="auto" w:fill="auto"/>
            <w:vAlign w:val="center"/>
          </w:tcPr>
          <w:p w14:paraId="1429C5C3" w14:textId="77777777" w:rsidR="00F55316" w:rsidRPr="00CE6CAB" w:rsidRDefault="00F55316" w:rsidP="009D6366">
            <w:pPr>
              <w:keepNext/>
              <w:jc w:val="center"/>
              <w:rPr>
                <w:rFonts w:ascii="Arial Narrow" w:hAnsi="Arial Narrow"/>
                <w:b/>
                <w:bCs/>
                <w:iCs/>
                <w:sz w:val="18"/>
                <w:szCs w:val="18"/>
              </w:rPr>
            </w:pPr>
            <w:r w:rsidRPr="00CE6CAB">
              <w:rPr>
                <w:rFonts w:ascii="Arial Narrow" w:hAnsi="Arial Narrow"/>
                <w:b/>
                <w:bCs/>
                <w:iCs/>
                <w:sz w:val="18"/>
                <w:szCs w:val="18"/>
              </w:rPr>
              <w:t>Trial</w:t>
            </w:r>
          </w:p>
        </w:tc>
        <w:tc>
          <w:tcPr>
            <w:tcW w:w="878" w:type="pct"/>
            <w:tcBorders>
              <w:bottom w:val="single" w:sz="4" w:space="0" w:color="auto"/>
            </w:tcBorders>
            <w:shd w:val="clear" w:color="auto" w:fill="auto"/>
            <w:vAlign w:val="center"/>
          </w:tcPr>
          <w:p w14:paraId="21948410" w14:textId="77777777" w:rsidR="00F55316" w:rsidRPr="00CE6CAB" w:rsidRDefault="00F55316" w:rsidP="009D6366">
            <w:pPr>
              <w:keepNext/>
              <w:jc w:val="center"/>
              <w:rPr>
                <w:rFonts w:ascii="Arial Narrow" w:hAnsi="Arial Narrow"/>
                <w:b/>
                <w:bCs/>
                <w:iCs/>
                <w:sz w:val="18"/>
                <w:szCs w:val="18"/>
              </w:rPr>
            </w:pPr>
            <w:r w:rsidRPr="00CE6CAB">
              <w:rPr>
                <w:rFonts w:ascii="Arial Narrow" w:hAnsi="Arial Narrow"/>
                <w:b/>
                <w:bCs/>
                <w:iCs/>
                <w:sz w:val="18"/>
                <w:szCs w:val="18"/>
              </w:rPr>
              <w:t>Drug</w:t>
            </w:r>
          </w:p>
          <w:p w14:paraId="599B1275" w14:textId="77777777" w:rsidR="00F55316" w:rsidRPr="00CE6CAB" w:rsidRDefault="00F55316" w:rsidP="009D6366">
            <w:pPr>
              <w:keepNext/>
              <w:jc w:val="center"/>
              <w:rPr>
                <w:rFonts w:ascii="Arial Narrow" w:hAnsi="Arial Narrow"/>
                <w:b/>
                <w:bCs/>
                <w:iCs/>
                <w:sz w:val="18"/>
                <w:szCs w:val="18"/>
              </w:rPr>
            </w:pPr>
            <w:r w:rsidRPr="00CE6CAB">
              <w:rPr>
                <w:rFonts w:ascii="Arial Narrow" w:hAnsi="Arial Narrow"/>
                <w:b/>
                <w:bCs/>
                <w:iCs/>
                <w:sz w:val="18"/>
                <w:szCs w:val="18"/>
              </w:rPr>
              <w:t>n/N (%)</w:t>
            </w:r>
          </w:p>
        </w:tc>
        <w:tc>
          <w:tcPr>
            <w:tcW w:w="773" w:type="pct"/>
            <w:tcBorders>
              <w:bottom w:val="single" w:sz="4" w:space="0" w:color="auto"/>
            </w:tcBorders>
            <w:shd w:val="clear" w:color="auto" w:fill="auto"/>
            <w:vAlign w:val="center"/>
          </w:tcPr>
          <w:p w14:paraId="2D1FF8A2" w14:textId="77777777" w:rsidR="00F55316" w:rsidRPr="00CE6CAB" w:rsidRDefault="00F55316" w:rsidP="009D6366">
            <w:pPr>
              <w:keepNext/>
              <w:jc w:val="center"/>
              <w:rPr>
                <w:rFonts w:ascii="Arial Narrow" w:hAnsi="Arial Narrow"/>
                <w:b/>
                <w:bCs/>
                <w:iCs/>
                <w:sz w:val="18"/>
                <w:szCs w:val="18"/>
              </w:rPr>
            </w:pPr>
            <w:r w:rsidRPr="00CE6CAB">
              <w:rPr>
                <w:rFonts w:ascii="Arial Narrow" w:hAnsi="Arial Narrow"/>
                <w:b/>
                <w:bCs/>
                <w:iCs/>
                <w:sz w:val="18"/>
                <w:szCs w:val="18"/>
              </w:rPr>
              <w:t>Control</w:t>
            </w:r>
          </w:p>
          <w:p w14:paraId="3E92286E" w14:textId="77777777" w:rsidR="00F55316" w:rsidRPr="00CE6CAB" w:rsidRDefault="00F55316" w:rsidP="009D6366">
            <w:pPr>
              <w:keepNext/>
              <w:jc w:val="center"/>
              <w:rPr>
                <w:rFonts w:ascii="Arial Narrow" w:hAnsi="Arial Narrow"/>
                <w:b/>
                <w:bCs/>
                <w:iCs/>
                <w:sz w:val="18"/>
                <w:szCs w:val="18"/>
              </w:rPr>
            </w:pPr>
            <w:r w:rsidRPr="00CE6CAB">
              <w:rPr>
                <w:rFonts w:ascii="Arial Narrow" w:hAnsi="Arial Narrow"/>
                <w:b/>
                <w:bCs/>
                <w:iCs/>
                <w:sz w:val="18"/>
                <w:szCs w:val="18"/>
              </w:rPr>
              <w:t>n/N (%)</w:t>
            </w:r>
          </w:p>
        </w:tc>
        <w:tc>
          <w:tcPr>
            <w:tcW w:w="776" w:type="pct"/>
            <w:tcBorders>
              <w:bottom w:val="single" w:sz="4" w:space="0" w:color="auto"/>
            </w:tcBorders>
            <w:shd w:val="clear" w:color="auto" w:fill="auto"/>
            <w:vAlign w:val="center"/>
          </w:tcPr>
          <w:p w14:paraId="0825EC0A" w14:textId="77777777" w:rsidR="00F55316" w:rsidRPr="00CE6CAB" w:rsidRDefault="00F55316" w:rsidP="009D6366">
            <w:pPr>
              <w:keepNext/>
              <w:jc w:val="center"/>
              <w:rPr>
                <w:rFonts w:ascii="Arial Narrow" w:hAnsi="Arial Narrow"/>
                <w:b/>
                <w:bCs/>
                <w:iCs/>
                <w:noProof/>
                <w:sz w:val="18"/>
                <w:szCs w:val="18"/>
              </w:rPr>
            </w:pPr>
            <w:r w:rsidRPr="00CE6CAB">
              <w:rPr>
                <w:rFonts w:ascii="Arial Narrow" w:hAnsi="Arial Narrow"/>
                <w:b/>
                <w:bCs/>
                <w:iCs/>
                <w:noProof/>
                <w:sz w:val="18"/>
                <w:szCs w:val="18"/>
              </w:rPr>
              <w:t>RR (95% CI)</w:t>
            </w:r>
          </w:p>
        </w:tc>
        <w:tc>
          <w:tcPr>
            <w:tcW w:w="777" w:type="pct"/>
            <w:tcBorders>
              <w:bottom w:val="single" w:sz="4" w:space="0" w:color="auto"/>
            </w:tcBorders>
            <w:vAlign w:val="center"/>
          </w:tcPr>
          <w:p w14:paraId="31DCFA93" w14:textId="77777777" w:rsidR="00F55316" w:rsidRPr="00CE6CAB" w:rsidRDefault="00F55316" w:rsidP="009D6366">
            <w:pPr>
              <w:keepNext/>
              <w:jc w:val="center"/>
              <w:rPr>
                <w:rFonts w:ascii="Arial Narrow" w:hAnsi="Arial Narrow"/>
                <w:b/>
                <w:bCs/>
                <w:iCs/>
                <w:noProof/>
                <w:sz w:val="18"/>
                <w:szCs w:val="18"/>
              </w:rPr>
            </w:pPr>
            <w:r>
              <w:rPr>
                <w:rFonts w:ascii="Arial Narrow" w:hAnsi="Arial Narrow"/>
                <w:b/>
                <w:bCs/>
                <w:iCs/>
                <w:noProof/>
                <w:sz w:val="18"/>
                <w:szCs w:val="18"/>
              </w:rPr>
              <w:t>RD (95% CI)</w:t>
            </w:r>
          </w:p>
        </w:tc>
        <w:tc>
          <w:tcPr>
            <w:tcW w:w="777" w:type="pct"/>
            <w:tcBorders>
              <w:bottom w:val="single" w:sz="4" w:space="0" w:color="auto"/>
            </w:tcBorders>
            <w:vAlign w:val="center"/>
          </w:tcPr>
          <w:p w14:paraId="0585A310" w14:textId="77777777" w:rsidR="00F55316" w:rsidRDefault="00F55316" w:rsidP="009D6366">
            <w:pPr>
              <w:keepNext/>
              <w:jc w:val="center"/>
              <w:rPr>
                <w:rFonts w:ascii="Arial Narrow" w:hAnsi="Arial Narrow"/>
                <w:b/>
                <w:bCs/>
                <w:iCs/>
                <w:noProof/>
                <w:sz w:val="18"/>
                <w:szCs w:val="18"/>
              </w:rPr>
            </w:pPr>
            <w:r>
              <w:rPr>
                <w:rFonts w:ascii="Arial Narrow" w:hAnsi="Arial Narrow"/>
                <w:b/>
                <w:bCs/>
                <w:iCs/>
                <w:noProof/>
                <w:sz w:val="18"/>
                <w:szCs w:val="18"/>
              </w:rPr>
              <w:t>O</w:t>
            </w:r>
            <w:r w:rsidRPr="001A62A0">
              <w:rPr>
                <w:rFonts w:ascii="Arial Narrow" w:hAnsi="Arial Narrow"/>
                <w:b/>
                <w:bCs/>
                <w:iCs/>
                <w:noProof/>
                <w:sz w:val="18"/>
                <w:szCs w:val="18"/>
              </w:rPr>
              <w:t>R (95% CI)</w:t>
            </w:r>
          </w:p>
        </w:tc>
      </w:tr>
      <w:tr w:rsidR="00F55316" w:rsidRPr="00CE6CAB" w14:paraId="08841825" w14:textId="77777777" w:rsidTr="007B0DBE">
        <w:trPr>
          <w:trHeight w:val="170"/>
          <w:tblHeader/>
        </w:trPr>
        <w:tc>
          <w:tcPr>
            <w:tcW w:w="2670" w:type="pct"/>
            <w:gridSpan w:val="3"/>
            <w:tcBorders>
              <w:bottom w:val="single" w:sz="4" w:space="0" w:color="auto"/>
            </w:tcBorders>
            <w:shd w:val="clear" w:color="auto" w:fill="auto"/>
            <w:vAlign w:val="center"/>
          </w:tcPr>
          <w:p w14:paraId="46FBB62C" w14:textId="77777777" w:rsidR="00F55316" w:rsidRPr="00CE6CAB" w:rsidRDefault="00F55316" w:rsidP="009D6366">
            <w:pPr>
              <w:keepNext/>
              <w:jc w:val="left"/>
              <w:rPr>
                <w:rFonts w:ascii="Arial Narrow" w:hAnsi="Arial Narrow"/>
                <w:b/>
                <w:bCs/>
                <w:iCs/>
                <w:sz w:val="18"/>
                <w:szCs w:val="18"/>
              </w:rPr>
            </w:pPr>
            <w:r>
              <w:rPr>
                <w:rFonts w:ascii="Arial Narrow" w:hAnsi="Arial Narrow"/>
                <w:b/>
                <w:sz w:val="18"/>
                <w:szCs w:val="18"/>
              </w:rPr>
              <w:t>C</w:t>
            </w:r>
            <w:r w:rsidRPr="00CE6CAB">
              <w:rPr>
                <w:rFonts w:ascii="Arial Narrow" w:hAnsi="Arial Narrow"/>
                <w:b/>
                <w:sz w:val="18"/>
                <w:szCs w:val="18"/>
              </w:rPr>
              <w:t>linical re</w:t>
            </w:r>
            <w:r>
              <w:rPr>
                <w:rFonts w:ascii="Arial Narrow" w:hAnsi="Arial Narrow"/>
                <w:b/>
                <w:sz w:val="18"/>
                <w:szCs w:val="18"/>
              </w:rPr>
              <w:t>sponse</w:t>
            </w:r>
            <w:r w:rsidRPr="00CE6CAB">
              <w:rPr>
                <w:rFonts w:ascii="Arial Narrow" w:hAnsi="Arial Narrow"/>
                <w:b/>
                <w:sz w:val="18"/>
                <w:szCs w:val="18"/>
              </w:rPr>
              <w:t xml:space="preserve">: UST </w:t>
            </w:r>
            <w:r>
              <w:rPr>
                <w:rFonts w:ascii="Arial Narrow" w:hAnsi="Arial Narrow"/>
                <w:b/>
                <w:sz w:val="18"/>
                <w:szCs w:val="18"/>
              </w:rPr>
              <w:t xml:space="preserve">pooled </w:t>
            </w:r>
            <w:r w:rsidRPr="00CE6CAB">
              <w:rPr>
                <w:rFonts w:ascii="Arial Narrow" w:hAnsi="Arial Narrow"/>
                <w:b/>
                <w:sz w:val="18"/>
                <w:szCs w:val="18"/>
              </w:rPr>
              <w:t xml:space="preserve">v PBO (Wk </w:t>
            </w:r>
            <w:r>
              <w:rPr>
                <w:rFonts w:ascii="Arial Narrow" w:hAnsi="Arial Narrow"/>
                <w:b/>
                <w:sz w:val="18"/>
                <w:szCs w:val="18"/>
              </w:rPr>
              <w:t xml:space="preserve">52, </w:t>
            </w:r>
            <w:r w:rsidRPr="00512198">
              <w:rPr>
                <w:rFonts w:ascii="Arial Narrow" w:hAnsi="Arial Narrow"/>
                <w:b/>
                <w:i/>
                <w:iCs/>
                <w:sz w:val="18"/>
                <w:szCs w:val="18"/>
              </w:rPr>
              <w:t>predicted</w:t>
            </w:r>
            <w:r w:rsidRPr="00CE6CAB">
              <w:rPr>
                <w:rFonts w:ascii="Arial Narrow" w:hAnsi="Arial Narrow"/>
                <w:b/>
                <w:sz w:val="18"/>
                <w:szCs w:val="18"/>
              </w:rPr>
              <w:t>)</w:t>
            </w:r>
          </w:p>
        </w:tc>
        <w:tc>
          <w:tcPr>
            <w:tcW w:w="776" w:type="pct"/>
            <w:tcBorders>
              <w:bottom w:val="single" w:sz="4" w:space="0" w:color="auto"/>
            </w:tcBorders>
            <w:shd w:val="clear" w:color="auto" w:fill="auto"/>
            <w:vAlign w:val="center"/>
          </w:tcPr>
          <w:p w14:paraId="41888017" w14:textId="77777777" w:rsidR="00F55316" w:rsidRPr="00CE6CAB" w:rsidRDefault="00F55316" w:rsidP="009D6366">
            <w:pPr>
              <w:keepNext/>
              <w:jc w:val="center"/>
              <w:rPr>
                <w:rFonts w:ascii="Arial Narrow" w:hAnsi="Arial Narrow"/>
                <w:b/>
                <w:bCs/>
                <w:iCs/>
                <w:noProof/>
                <w:sz w:val="18"/>
                <w:szCs w:val="18"/>
              </w:rPr>
            </w:pPr>
          </w:p>
        </w:tc>
        <w:tc>
          <w:tcPr>
            <w:tcW w:w="777" w:type="pct"/>
            <w:tcBorders>
              <w:bottom w:val="single" w:sz="4" w:space="0" w:color="auto"/>
            </w:tcBorders>
          </w:tcPr>
          <w:p w14:paraId="2CA6BE7C" w14:textId="77777777" w:rsidR="00F55316" w:rsidRPr="00CE6CAB" w:rsidRDefault="00F55316" w:rsidP="009D6366">
            <w:pPr>
              <w:keepNext/>
              <w:jc w:val="center"/>
              <w:rPr>
                <w:rFonts w:ascii="Arial Narrow" w:hAnsi="Arial Narrow"/>
                <w:b/>
                <w:bCs/>
                <w:iCs/>
                <w:noProof/>
                <w:sz w:val="18"/>
                <w:szCs w:val="18"/>
              </w:rPr>
            </w:pPr>
          </w:p>
        </w:tc>
        <w:tc>
          <w:tcPr>
            <w:tcW w:w="777" w:type="pct"/>
            <w:tcBorders>
              <w:bottom w:val="single" w:sz="4" w:space="0" w:color="auto"/>
            </w:tcBorders>
          </w:tcPr>
          <w:p w14:paraId="13E66381" w14:textId="77777777" w:rsidR="00F55316" w:rsidRPr="00CE6CAB" w:rsidRDefault="00F55316" w:rsidP="009D6366">
            <w:pPr>
              <w:keepNext/>
              <w:jc w:val="center"/>
              <w:rPr>
                <w:rFonts w:ascii="Arial Narrow" w:hAnsi="Arial Narrow"/>
                <w:b/>
                <w:bCs/>
                <w:iCs/>
                <w:noProof/>
                <w:sz w:val="18"/>
                <w:szCs w:val="18"/>
              </w:rPr>
            </w:pPr>
          </w:p>
        </w:tc>
      </w:tr>
      <w:tr w:rsidR="00F55316" w:rsidRPr="00CE6CAB" w14:paraId="4CE17042" w14:textId="77777777" w:rsidTr="007B0DBE">
        <w:trPr>
          <w:trHeight w:val="170"/>
          <w:tblHeader/>
        </w:trPr>
        <w:tc>
          <w:tcPr>
            <w:tcW w:w="1019" w:type="pct"/>
            <w:tcBorders>
              <w:bottom w:val="single" w:sz="4" w:space="0" w:color="auto"/>
            </w:tcBorders>
            <w:shd w:val="clear" w:color="auto" w:fill="auto"/>
            <w:vAlign w:val="center"/>
          </w:tcPr>
          <w:p w14:paraId="4E9EF378" w14:textId="77777777" w:rsidR="00F55316" w:rsidRPr="009103A3" w:rsidRDefault="00F55316" w:rsidP="009D6366">
            <w:pPr>
              <w:keepNext/>
              <w:rPr>
                <w:rFonts w:ascii="Arial Narrow" w:hAnsi="Arial Narrow"/>
                <w:b/>
                <w:bCs/>
                <w:iCs/>
                <w:sz w:val="18"/>
                <w:szCs w:val="18"/>
              </w:rPr>
            </w:pPr>
            <w:r w:rsidRPr="009103A3">
              <w:rPr>
                <w:rFonts w:ascii="Arial Narrow" w:hAnsi="Arial Narrow"/>
                <w:iCs/>
                <w:sz w:val="18"/>
                <w:szCs w:val="18"/>
              </w:rPr>
              <w:t>UNIFI, DMARD-IR</w:t>
            </w:r>
          </w:p>
        </w:tc>
        <w:tc>
          <w:tcPr>
            <w:tcW w:w="878" w:type="pct"/>
            <w:tcBorders>
              <w:bottom w:val="single" w:sz="4" w:space="0" w:color="auto"/>
            </w:tcBorders>
            <w:shd w:val="clear" w:color="auto" w:fill="auto"/>
            <w:vAlign w:val="center"/>
          </w:tcPr>
          <w:p w14:paraId="42EF2CFE" w14:textId="77777777" w:rsidR="00F55316" w:rsidRPr="009103A3" w:rsidRDefault="00F55316" w:rsidP="009D6366">
            <w:pPr>
              <w:keepNext/>
              <w:jc w:val="center"/>
              <w:rPr>
                <w:rFonts w:ascii="Arial Narrow" w:hAnsi="Arial Narrow"/>
                <w:iCs/>
                <w:sz w:val="18"/>
                <w:szCs w:val="18"/>
              </w:rPr>
            </w:pPr>
            <w:r w:rsidRPr="009103A3">
              <w:rPr>
                <w:rFonts w:ascii="Arial Narrow" w:hAnsi="Arial Narrow"/>
                <w:iCs/>
                <w:sz w:val="18"/>
                <w:szCs w:val="18"/>
              </w:rPr>
              <w:t>78/111 (70.6)</w:t>
            </w:r>
          </w:p>
        </w:tc>
        <w:tc>
          <w:tcPr>
            <w:tcW w:w="773" w:type="pct"/>
            <w:tcBorders>
              <w:bottom w:val="single" w:sz="4" w:space="0" w:color="auto"/>
            </w:tcBorders>
            <w:shd w:val="clear" w:color="auto" w:fill="auto"/>
            <w:vAlign w:val="center"/>
          </w:tcPr>
          <w:p w14:paraId="6C9DE36A" w14:textId="77777777" w:rsidR="00F55316" w:rsidRPr="009103A3" w:rsidRDefault="00F55316" w:rsidP="009D6366">
            <w:pPr>
              <w:keepNext/>
              <w:jc w:val="center"/>
              <w:rPr>
                <w:rFonts w:ascii="Arial Narrow" w:hAnsi="Arial Narrow"/>
                <w:iCs/>
                <w:sz w:val="18"/>
                <w:szCs w:val="18"/>
              </w:rPr>
            </w:pPr>
            <w:r w:rsidRPr="009103A3">
              <w:rPr>
                <w:rFonts w:ascii="Arial Narrow" w:hAnsi="Arial Narrow"/>
                <w:iCs/>
                <w:sz w:val="18"/>
                <w:szCs w:val="18"/>
              </w:rPr>
              <w:t>36/158 (22.8)</w:t>
            </w:r>
          </w:p>
        </w:tc>
        <w:tc>
          <w:tcPr>
            <w:tcW w:w="776" w:type="pct"/>
            <w:tcBorders>
              <w:bottom w:val="single" w:sz="4" w:space="0" w:color="auto"/>
            </w:tcBorders>
            <w:shd w:val="clear" w:color="auto" w:fill="auto"/>
            <w:vAlign w:val="center"/>
          </w:tcPr>
          <w:p w14:paraId="002A3CDE" w14:textId="77777777" w:rsidR="00F55316" w:rsidRPr="009103A3" w:rsidRDefault="00F55316" w:rsidP="009D6366">
            <w:pPr>
              <w:keepNext/>
              <w:jc w:val="center"/>
              <w:rPr>
                <w:rFonts w:ascii="Arial Narrow" w:hAnsi="Arial Narrow"/>
                <w:b/>
                <w:bCs/>
                <w:iCs/>
                <w:noProof/>
                <w:sz w:val="18"/>
                <w:szCs w:val="18"/>
              </w:rPr>
            </w:pPr>
            <w:r w:rsidRPr="009103A3">
              <w:rPr>
                <w:rFonts w:ascii="Arial Narrow" w:hAnsi="Arial Narrow"/>
                <w:b/>
                <w:bCs/>
                <w:iCs/>
                <w:noProof/>
                <w:sz w:val="18"/>
                <w:szCs w:val="18"/>
              </w:rPr>
              <w:t>3.08 (2.26, 4.21)</w:t>
            </w:r>
          </w:p>
        </w:tc>
        <w:tc>
          <w:tcPr>
            <w:tcW w:w="777" w:type="pct"/>
            <w:tcBorders>
              <w:bottom w:val="single" w:sz="4" w:space="0" w:color="auto"/>
            </w:tcBorders>
          </w:tcPr>
          <w:p w14:paraId="6F6DBEBA" w14:textId="77777777" w:rsidR="00F55316" w:rsidRPr="009103A3" w:rsidRDefault="00F55316" w:rsidP="009D6366">
            <w:pPr>
              <w:keepNext/>
              <w:jc w:val="center"/>
              <w:rPr>
                <w:rFonts w:ascii="Arial Narrow" w:hAnsi="Arial Narrow"/>
                <w:b/>
                <w:bCs/>
                <w:iCs/>
                <w:noProof/>
                <w:sz w:val="18"/>
                <w:szCs w:val="18"/>
              </w:rPr>
            </w:pPr>
            <w:r w:rsidRPr="009103A3">
              <w:rPr>
                <w:rFonts w:ascii="Arial Narrow" w:hAnsi="Arial Narrow"/>
                <w:b/>
                <w:bCs/>
                <w:iCs/>
                <w:noProof/>
                <w:sz w:val="18"/>
                <w:szCs w:val="18"/>
              </w:rPr>
              <w:t>0.47 (0.37, 0.58)</w:t>
            </w:r>
          </w:p>
        </w:tc>
        <w:tc>
          <w:tcPr>
            <w:tcW w:w="777" w:type="pct"/>
            <w:tcBorders>
              <w:bottom w:val="single" w:sz="4" w:space="0" w:color="auto"/>
            </w:tcBorders>
          </w:tcPr>
          <w:p w14:paraId="603ADA9C" w14:textId="77777777" w:rsidR="00F55316" w:rsidRPr="0093265F" w:rsidRDefault="00F55316" w:rsidP="009D6366">
            <w:pPr>
              <w:keepNext/>
              <w:jc w:val="center"/>
              <w:rPr>
                <w:rFonts w:ascii="Arial Narrow" w:hAnsi="Arial Narrow"/>
                <w:b/>
                <w:bCs/>
                <w:iCs/>
                <w:noProof/>
                <w:sz w:val="18"/>
                <w:szCs w:val="18"/>
              </w:rPr>
            </w:pPr>
            <w:r>
              <w:rPr>
                <w:rFonts w:ascii="Arial Narrow" w:hAnsi="Arial Narrow"/>
                <w:b/>
                <w:bCs/>
                <w:iCs/>
                <w:noProof/>
                <w:sz w:val="18"/>
                <w:szCs w:val="18"/>
              </w:rPr>
              <w:t>8.01 (4.62, 13.90)</w:t>
            </w:r>
          </w:p>
        </w:tc>
      </w:tr>
      <w:tr w:rsidR="00F55316" w:rsidRPr="00CE6CAB" w14:paraId="251DFE8C" w14:textId="77777777" w:rsidTr="007B0DBE">
        <w:trPr>
          <w:trHeight w:val="170"/>
          <w:tblHeader/>
        </w:trPr>
        <w:tc>
          <w:tcPr>
            <w:tcW w:w="1019" w:type="pct"/>
            <w:tcBorders>
              <w:bottom w:val="single" w:sz="4" w:space="0" w:color="auto"/>
            </w:tcBorders>
            <w:shd w:val="clear" w:color="auto" w:fill="auto"/>
            <w:vAlign w:val="center"/>
          </w:tcPr>
          <w:p w14:paraId="7F9C68CB" w14:textId="77777777" w:rsidR="00F55316" w:rsidRPr="009103A3" w:rsidRDefault="00F55316" w:rsidP="009D6366">
            <w:pPr>
              <w:keepNext/>
              <w:rPr>
                <w:rFonts w:ascii="Arial Narrow" w:hAnsi="Arial Narrow"/>
                <w:b/>
                <w:bCs/>
                <w:iCs/>
                <w:sz w:val="18"/>
                <w:szCs w:val="18"/>
              </w:rPr>
            </w:pPr>
            <w:r w:rsidRPr="009103A3">
              <w:rPr>
                <w:rFonts w:ascii="Arial Narrow" w:hAnsi="Arial Narrow"/>
                <w:iCs/>
                <w:sz w:val="18"/>
                <w:szCs w:val="18"/>
              </w:rPr>
              <w:t>UNIFI, bDMARD-IR</w:t>
            </w:r>
          </w:p>
        </w:tc>
        <w:tc>
          <w:tcPr>
            <w:tcW w:w="878" w:type="pct"/>
            <w:tcBorders>
              <w:bottom w:val="single" w:sz="4" w:space="0" w:color="auto"/>
            </w:tcBorders>
            <w:shd w:val="clear" w:color="auto" w:fill="auto"/>
            <w:vAlign w:val="center"/>
          </w:tcPr>
          <w:p w14:paraId="2E6D2544" w14:textId="77777777" w:rsidR="00F55316" w:rsidRPr="009103A3" w:rsidRDefault="00F55316" w:rsidP="009D6366">
            <w:pPr>
              <w:keepNext/>
              <w:jc w:val="center"/>
              <w:rPr>
                <w:rFonts w:ascii="Arial Narrow" w:hAnsi="Arial Narrow"/>
                <w:iCs/>
                <w:sz w:val="18"/>
                <w:szCs w:val="18"/>
              </w:rPr>
            </w:pPr>
            <w:r w:rsidRPr="009103A3">
              <w:rPr>
                <w:rFonts w:ascii="Arial Narrow" w:hAnsi="Arial Narrow"/>
                <w:iCs/>
                <w:sz w:val="18"/>
                <w:szCs w:val="18"/>
              </w:rPr>
              <w:t>52/104 (50.5)</w:t>
            </w:r>
          </w:p>
        </w:tc>
        <w:tc>
          <w:tcPr>
            <w:tcW w:w="773" w:type="pct"/>
            <w:tcBorders>
              <w:bottom w:val="single" w:sz="4" w:space="0" w:color="auto"/>
            </w:tcBorders>
            <w:shd w:val="clear" w:color="auto" w:fill="auto"/>
            <w:vAlign w:val="center"/>
          </w:tcPr>
          <w:p w14:paraId="2C3B5C60" w14:textId="77777777" w:rsidR="00F55316" w:rsidRPr="009103A3" w:rsidRDefault="00F55316" w:rsidP="009D6366">
            <w:pPr>
              <w:keepNext/>
              <w:jc w:val="center"/>
              <w:rPr>
                <w:rFonts w:ascii="Arial Narrow" w:hAnsi="Arial Narrow"/>
                <w:iCs/>
                <w:sz w:val="18"/>
                <w:szCs w:val="18"/>
              </w:rPr>
            </w:pPr>
            <w:r w:rsidRPr="009103A3">
              <w:rPr>
                <w:rFonts w:ascii="Arial Narrow" w:hAnsi="Arial Narrow"/>
                <w:iCs/>
                <w:sz w:val="18"/>
                <w:szCs w:val="18"/>
              </w:rPr>
              <w:t>29/161 (17.8)</w:t>
            </w:r>
          </w:p>
        </w:tc>
        <w:tc>
          <w:tcPr>
            <w:tcW w:w="776" w:type="pct"/>
            <w:tcBorders>
              <w:bottom w:val="single" w:sz="4" w:space="0" w:color="auto"/>
            </w:tcBorders>
            <w:shd w:val="clear" w:color="auto" w:fill="auto"/>
            <w:vAlign w:val="center"/>
          </w:tcPr>
          <w:p w14:paraId="7C538AF7" w14:textId="77777777" w:rsidR="00F55316" w:rsidRPr="009103A3" w:rsidRDefault="00F55316" w:rsidP="009D6366">
            <w:pPr>
              <w:keepNext/>
              <w:jc w:val="center"/>
              <w:rPr>
                <w:rFonts w:ascii="Arial Narrow" w:hAnsi="Arial Narrow"/>
                <w:b/>
                <w:bCs/>
                <w:iCs/>
                <w:noProof/>
                <w:sz w:val="18"/>
                <w:szCs w:val="18"/>
              </w:rPr>
            </w:pPr>
            <w:r w:rsidRPr="009103A3">
              <w:rPr>
                <w:rFonts w:ascii="Arial Narrow" w:hAnsi="Arial Narrow"/>
                <w:b/>
                <w:bCs/>
                <w:iCs/>
                <w:noProof/>
                <w:sz w:val="18"/>
                <w:szCs w:val="18"/>
              </w:rPr>
              <w:t>2.78 (1.90, 4.07)</w:t>
            </w:r>
          </w:p>
        </w:tc>
        <w:tc>
          <w:tcPr>
            <w:tcW w:w="777" w:type="pct"/>
            <w:tcBorders>
              <w:bottom w:val="single" w:sz="4" w:space="0" w:color="auto"/>
            </w:tcBorders>
          </w:tcPr>
          <w:p w14:paraId="2C07197F" w14:textId="77777777" w:rsidR="00F55316" w:rsidRPr="009103A3" w:rsidRDefault="00F55316" w:rsidP="009D6366">
            <w:pPr>
              <w:keepNext/>
              <w:jc w:val="center"/>
              <w:rPr>
                <w:rFonts w:ascii="Arial Narrow" w:hAnsi="Arial Narrow"/>
                <w:b/>
                <w:bCs/>
                <w:iCs/>
                <w:noProof/>
                <w:sz w:val="18"/>
                <w:szCs w:val="18"/>
              </w:rPr>
            </w:pPr>
            <w:r w:rsidRPr="009103A3">
              <w:rPr>
                <w:rFonts w:ascii="Arial Narrow" w:hAnsi="Arial Narrow"/>
                <w:b/>
                <w:bCs/>
                <w:iCs/>
                <w:noProof/>
                <w:sz w:val="18"/>
                <w:szCs w:val="18"/>
              </w:rPr>
              <w:t>0.32 (0.21, 0.43)</w:t>
            </w:r>
          </w:p>
        </w:tc>
        <w:tc>
          <w:tcPr>
            <w:tcW w:w="777" w:type="pct"/>
            <w:tcBorders>
              <w:bottom w:val="single" w:sz="4" w:space="0" w:color="auto"/>
            </w:tcBorders>
          </w:tcPr>
          <w:p w14:paraId="2769E90A" w14:textId="77777777" w:rsidR="00F55316" w:rsidRPr="0093265F" w:rsidRDefault="00F55316" w:rsidP="009D6366">
            <w:pPr>
              <w:keepNext/>
              <w:jc w:val="center"/>
              <w:rPr>
                <w:rFonts w:ascii="Arial Narrow" w:hAnsi="Arial Narrow"/>
                <w:b/>
                <w:bCs/>
                <w:iCs/>
                <w:noProof/>
                <w:sz w:val="18"/>
                <w:szCs w:val="18"/>
              </w:rPr>
            </w:pPr>
            <w:r>
              <w:rPr>
                <w:rFonts w:ascii="Arial Narrow" w:hAnsi="Arial Narrow"/>
                <w:b/>
                <w:bCs/>
                <w:iCs/>
                <w:noProof/>
                <w:sz w:val="18"/>
                <w:szCs w:val="18"/>
              </w:rPr>
              <w:t>4.55 (2.61, 7.94)</w:t>
            </w:r>
          </w:p>
        </w:tc>
      </w:tr>
      <w:tr w:rsidR="00F55316" w:rsidRPr="00CE6CAB" w14:paraId="38A5A9EE" w14:textId="77777777" w:rsidTr="007B0DBE">
        <w:trPr>
          <w:trHeight w:val="170"/>
          <w:tblHeader/>
        </w:trPr>
        <w:tc>
          <w:tcPr>
            <w:tcW w:w="2670" w:type="pct"/>
            <w:gridSpan w:val="3"/>
            <w:tcBorders>
              <w:bottom w:val="single" w:sz="4" w:space="0" w:color="auto"/>
            </w:tcBorders>
            <w:shd w:val="clear" w:color="auto" w:fill="auto"/>
            <w:vAlign w:val="center"/>
          </w:tcPr>
          <w:p w14:paraId="0ABB1981" w14:textId="77777777" w:rsidR="00F55316" w:rsidRPr="009103A3" w:rsidRDefault="00F55316" w:rsidP="009D6366">
            <w:pPr>
              <w:keepNext/>
              <w:jc w:val="left"/>
              <w:rPr>
                <w:rFonts w:ascii="Arial Narrow" w:hAnsi="Arial Narrow"/>
                <w:iCs/>
                <w:sz w:val="18"/>
                <w:szCs w:val="18"/>
              </w:rPr>
            </w:pPr>
            <w:r w:rsidRPr="009103A3">
              <w:rPr>
                <w:rFonts w:ascii="Arial Narrow" w:hAnsi="Arial Narrow"/>
                <w:b/>
                <w:sz w:val="18"/>
                <w:szCs w:val="18"/>
              </w:rPr>
              <w:t xml:space="preserve">Clinical response: VDZ v PBO (Wk 52/60, </w:t>
            </w:r>
            <w:r w:rsidRPr="009103A3">
              <w:rPr>
                <w:rFonts w:ascii="Arial Narrow" w:hAnsi="Arial Narrow"/>
                <w:b/>
                <w:i/>
                <w:iCs/>
                <w:sz w:val="18"/>
                <w:szCs w:val="18"/>
              </w:rPr>
              <w:t>predicted</w:t>
            </w:r>
            <w:r w:rsidRPr="009103A3">
              <w:rPr>
                <w:rFonts w:ascii="Arial Narrow" w:hAnsi="Arial Narrow"/>
                <w:b/>
                <w:sz w:val="18"/>
                <w:szCs w:val="18"/>
              </w:rPr>
              <w:t>)</w:t>
            </w:r>
          </w:p>
        </w:tc>
        <w:tc>
          <w:tcPr>
            <w:tcW w:w="776" w:type="pct"/>
            <w:tcBorders>
              <w:bottom w:val="single" w:sz="4" w:space="0" w:color="auto"/>
            </w:tcBorders>
            <w:shd w:val="clear" w:color="auto" w:fill="auto"/>
            <w:vAlign w:val="center"/>
          </w:tcPr>
          <w:p w14:paraId="46CE18C5" w14:textId="77777777" w:rsidR="00F55316" w:rsidRPr="009103A3" w:rsidRDefault="00F55316" w:rsidP="009D6366">
            <w:pPr>
              <w:keepNext/>
              <w:jc w:val="center"/>
              <w:rPr>
                <w:rFonts w:ascii="Arial Narrow" w:hAnsi="Arial Narrow"/>
                <w:iCs/>
                <w:noProof/>
                <w:sz w:val="18"/>
                <w:szCs w:val="18"/>
              </w:rPr>
            </w:pPr>
          </w:p>
        </w:tc>
        <w:tc>
          <w:tcPr>
            <w:tcW w:w="777" w:type="pct"/>
            <w:tcBorders>
              <w:bottom w:val="single" w:sz="4" w:space="0" w:color="auto"/>
            </w:tcBorders>
          </w:tcPr>
          <w:p w14:paraId="6B990C2A" w14:textId="77777777" w:rsidR="00F55316" w:rsidRPr="009103A3" w:rsidRDefault="00F55316" w:rsidP="009D6366">
            <w:pPr>
              <w:keepNext/>
              <w:jc w:val="center"/>
              <w:rPr>
                <w:rFonts w:ascii="Arial Narrow" w:hAnsi="Arial Narrow"/>
                <w:iCs/>
                <w:noProof/>
                <w:sz w:val="18"/>
                <w:szCs w:val="18"/>
              </w:rPr>
            </w:pPr>
          </w:p>
        </w:tc>
        <w:tc>
          <w:tcPr>
            <w:tcW w:w="777" w:type="pct"/>
            <w:tcBorders>
              <w:bottom w:val="single" w:sz="4" w:space="0" w:color="auto"/>
            </w:tcBorders>
          </w:tcPr>
          <w:p w14:paraId="697495DA" w14:textId="77777777" w:rsidR="00F55316" w:rsidRPr="00512198" w:rsidRDefault="00F55316" w:rsidP="009D6366">
            <w:pPr>
              <w:keepNext/>
              <w:jc w:val="center"/>
              <w:rPr>
                <w:rFonts w:ascii="Arial Narrow" w:hAnsi="Arial Narrow"/>
                <w:iCs/>
                <w:noProof/>
                <w:sz w:val="18"/>
                <w:szCs w:val="18"/>
              </w:rPr>
            </w:pPr>
          </w:p>
        </w:tc>
      </w:tr>
      <w:tr w:rsidR="00F55316" w:rsidRPr="00CE6CAB" w14:paraId="527872E3" w14:textId="77777777" w:rsidTr="007B0DBE">
        <w:trPr>
          <w:trHeight w:val="170"/>
          <w:tblHeader/>
        </w:trPr>
        <w:tc>
          <w:tcPr>
            <w:tcW w:w="1019" w:type="pct"/>
            <w:tcBorders>
              <w:bottom w:val="single" w:sz="4" w:space="0" w:color="auto"/>
            </w:tcBorders>
            <w:shd w:val="clear" w:color="auto" w:fill="auto"/>
            <w:vAlign w:val="center"/>
          </w:tcPr>
          <w:p w14:paraId="4674F237" w14:textId="77777777" w:rsidR="00F55316" w:rsidRPr="009103A3" w:rsidRDefault="00F55316" w:rsidP="009D6366">
            <w:pPr>
              <w:keepNext/>
              <w:rPr>
                <w:rFonts w:ascii="Arial Narrow" w:hAnsi="Arial Narrow"/>
                <w:iCs/>
                <w:sz w:val="18"/>
                <w:szCs w:val="18"/>
              </w:rPr>
            </w:pPr>
            <w:r w:rsidRPr="009103A3">
              <w:rPr>
                <w:rFonts w:ascii="Arial Narrow" w:hAnsi="Arial Narrow"/>
                <w:iCs/>
                <w:sz w:val="18"/>
                <w:szCs w:val="18"/>
              </w:rPr>
              <w:t>GEMINI 1, TNF-naïve</w:t>
            </w:r>
          </w:p>
        </w:tc>
        <w:tc>
          <w:tcPr>
            <w:tcW w:w="878" w:type="pct"/>
            <w:tcBorders>
              <w:bottom w:val="single" w:sz="4" w:space="0" w:color="auto"/>
            </w:tcBorders>
            <w:shd w:val="clear" w:color="auto" w:fill="auto"/>
            <w:vAlign w:val="center"/>
          </w:tcPr>
          <w:p w14:paraId="0F7D1142" w14:textId="77777777" w:rsidR="00F55316" w:rsidRPr="009103A3" w:rsidRDefault="00F55316" w:rsidP="009D6366">
            <w:pPr>
              <w:keepNext/>
              <w:jc w:val="center"/>
              <w:rPr>
                <w:rFonts w:ascii="Arial Narrow" w:hAnsi="Arial Narrow"/>
                <w:iCs/>
                <w:sz w:val="18"/>
                <w:szCs w:val="18"/>
              </w:rPr>
            </w:pPr>
            <w:r w:rsidRPr="009103A3">
              <w:rPr>
                <w:rFonts w:ascii="Arial Narrow" w:hAnsi="Arial Narrow"/>
                <w:iCs/>
                <w:sz w:val="18"/>
                <w:szCs w:val="18"/>
              </w:rPr>
              <w:t>21/42 (50.7)</w:t>
            </w:r>
          </w:p>
        </w:tc>
        <w:tc>
          <w:tcPr>
            <w:tcW w:w="773" w:type="pct"/>
            <w:tcBorders>
              <w:bottom w:val="single" w:sz="4" w:space="0" w:color="auto"/>
            </w:tcBorders>
            <w:shd w:val="clear" w:color="auto" w:fill="auto"/>
            <w:vAlign w:val="center"/>
          </w:tcPr>
          <w:p w14:paraId="4C0BCC52" w14:textId="77777777" w:rsidR="00F55316" w:rsidRPr="009103A3" w:rsidRDefault="00F55316" w:rsidP="009D6366">
            <w:pPr>
              <w:keepNext/>
              <w:jc w:val="center"/>
              <w:rPr>
                <w:rFonts w:ascii="Arial Narrow" w:hAnsi="Arial Narrow"/>
                <w:iCs/>
                <w:sz w:val="18"/>
                <w:szCs w:val="18"/>
              </w:rPr>
            </w:pPr>
            <w:r w:rsidRPr="009103A3">
              <w:rPr>
                <w:rFonts w:ascii="Arial Narrow" w:hAnsi="Arial Narrow"/>
                <w:iCs/>
                <w:sz w:val="18"/>
                <w:szCs w:val="18"/>
              </w:rPr>
              <w:t>13/76 (17.1)</w:t>
            </w:r>
          </w:p>
        </w:tc>
        <w:tc>
          <w:tcPr>
            <w:tcW w:w="776" w:type="pct"/>
            <w:tcBorders>
              <w:bottom w:val="single" w:sz="4" w:space="0" w:color="auto"/>
            </w:tcBorders>
            <w:shd w:val="clear" w:color="auto" w:fill="auto"/>
            <w:vAlign w:val="center"/>
          </w:tcPr>
          <w:p w14:paraId="7BAA3A3B" w14:textId="77777777" w:rsidR="00F55316" w:rsidRPr="009103A3" w:rsidRDefault="00F55316" w:rsidP="009D6366">
            <w:pPr>
              <w:keepNext/>
              <w:jc w:val="center"/>
              <w:rPr>
                <w:rFonts w:ascii="Arial Narrow" w:hAnsi="Arial Narrow"/>
                <w:b/>
                <w:bCs/>
                <w:iCs/>
                <w:noProof/>
                <w:sz w:val="18"/>
                <w:szCs w:val="18"/>
              </w:rPr>
            </w:pPr>
            <w:r w:rsidRPr="009103A3">
              <w:rPr>
                <w:rFonts w:ascii="Arial Narrow" w:hAnsi="Arial Narrow"/>
                <w:b/>
                <w:bCs/>
                <w:iCs/>
                <w:noProof/>
                <w:sz w:val="18"/>
                <w:szCs w:val="18"/>
              </w:rPr>
              <w:t>2.92 (1.64, 5.22)</w:t>
            </w:r>
          </w:p>
        </w:tc>
        <w:tc>
          <w:tcPr>
            <w:tcW w:w="777" w:type="pct"/>
            <w:tcBorders>
              <w:bottom w:val="single" w:sz="4" w:space="0" w:color="auto"/>
            </w:tcBorders>
          </w:tcPr>
          <w:p w14:paraId="4C88DE79" w14:textId="77777777" w:rsidR="00F55316" w:rsidRPr="009103A3" w:rsidRDefault="00F55316" w:rsidP="009D6366">
            <w:pPr>
              <w:keepNext/>
              <w:jc w:val="center"/>
              <w:rPr>
                <w:rFonts w:ascii="Arial Narrow" w:hAnsi="Arial Narrow"/>
                <w:b/>
                <w:bCs/>
                <w:iCs/>
                <w:noProof/>
                <w:sz w:val="18"/>
                <w:szCs w:val="18"/>
              </w:rPr>
            </w:pPr>
            <w:r w:rsidRPr="009103A3">
              <w:rPr>
                <w:rFonts w:ascii="Arial Narrow" w:hAnsi="Arial Narrow"/>
                <w:b/>
                <w:bCs/>
                <w:iCs/>
                <w:noProof/>
                <w:sz w:val="18"/>
                <w:szCs w:val="18"/>
              </w:rPr>
              <w:t>0.33 (0.16, 0.50)</w:t>
            </w:r>
          </w:p>
        </w:tc>
        <w:tc>
          <w:tcPr>
            <w:tcW w:w="777" w:type="pct"/>
            <w:tcBorders>
              <w:bottom w:val="single" w:sz="4" w:space="0" w:color="auto"/>
            </w:tcBorders>
          </w:tcPr>
          <w:p w14:paraId="39CB974F" w14:textId="77777777" w:rsidR="00F55316" w:rsidRDefault="00F55316" w:rsidP="009D6366">
            <w:pPr>
              <w:keepNext/>
              <w:jc w:val="center"/>
              <w:rPr>
                <w:rFonts w:ascii="Arial Narrow" w:hAnsi="Arial Narrow"/>
                <w:b/>
                <w:bCs/>
                <w:iCs/>
                <w:noProof/>
                <w:sz w:val="18"/>
                <w:szCs w:val="18"/>
              </w:rPr>
            </w:pPr>
            <w:r>
              <w:rPr>
                <w:rFonts w:ascii="Arial Narrow" w:hAnsi="Arial Narrow"/>
                <w:b/>
                <w:bCs/>
                <w:iCs/>
                <w:noProof/>
                <w:sz w:val="18"/>
                <w:szCs w:val="18"/>
              </w:rPr>
              <w:t>4.85 (2.07, 11.34)</w:t>
            </w:r>
          </w:p>
        </w:tc>
      </w:tr>
      <w:tr w:rsidR="00F55316" w:rsidRPr="001362D5" w14:paraId="38BDFA07" w14:textId="77777777" w:rsidTr="007B0DBE">
        <w:trPr>
          <w:trHeight w:val="170"/>
          <w:tblHeader/>
        </w:trPr>
        <w:tc>
          <w:tcPr>
            <w:tcW w:w="1019" w:type="pct"/>
            <w:tcBorders>
              <w:bottom w:val="single" w:sz="4" w:space="0" w:color="auto"/>
            </w:tcBorders>
            <w:shd w:val="clear" w:color="auto" w:fill="auto"/>
            <w:vAlign w:val="center"/>
          </w:tcPr>
          <w:p w14:paraId="71DC495A" w14:textId="77777777" w:rsidR="00F55316" w:rsidRPr="009103A3" w:rsidRDefault="00F55316" w:rsidP="009D6366">
            <w:pPr>
              <w:keepNext/>
              <w:rPr>
                <w:rFonts w:ascii="Arial Narrow" w:hAnsi="Arial Narrow"/>
                <w:iCs/>
                <w:sz w:val="18"/>
                <w:szCs w:val="18"/>
              </w:rPr>
            </w:pPr>
            <w:r w:rsidRPr="009103A3">
              <w:rPr>
                <w:rFonts w:ascii="Arial Narrow" w:hAnsi="Arial Narrow"/>
                <w:iCs/>
                <w:sz w:val="18"/>
                <w:szCs w:val="18"/>
              </w:rPr>
              <w:t>GEMINI 1, TNF- IR</w:t>
            </w:r>
          </w:p>
        </w:tc>
        <w:tc>
          <w:tcPr>
            <w:tcW w:w="878" w:type="pct"/>
            <w:tcBorders>
              <w:bottom w:val="single" w:sz="4" w:space="0" w:color="auto"/>
            </w:tcBorders>
            <w:shd w:val="clear" w:color="auto" w:fill="auto"/>
            <w:vAlign w:val="center"/>
          </w:tcPr>
          <w:p w14:paraId="2AF6E833" w14:textId="77777777" w:rsidR="00F55316" w:rsidRPr="009103A3" w:rsidRDefault="00F55316" w:rsidP="009D6366">
            <w:pPr>
              <w:keepNext/>
              <w:jc w:val="center"/>
              <w:rPr>
                <w:rFonts w:ascii="Arial Narrow" w:hAnsi="Arial Narrow"/>
                <w:iCs/>
                <w:sz w:val="18"/>
                <w:szCs w:val="18"/>
              </w:rPr>
            </w:pPr>
            <w:r w:rsidRPr="009103A3">
              <w:rPr>
                <w:rFonts w:ascii="Arial Narrow" w:hAnsi="Arial Narrow"/>
                <w:iCs/>
                <w:sz w:val="18"/>
                <w:szCs w:val="18"/>
              </w:rPr>
              <w:t>10/29 (33.3)</w:t>
            </w:r>
          </w:p>
        </w:tc>
        <w:tc>
          <w:tcPr>
            <w:tcW w:w="773" w:type="pct"/>
            <w:tcBorders>
              <w:bottom w:val="single" w:sz="4" w:space="0" w:color="auto"/>
            </w:tcBorders>
            <w:shd w:val="clear" w:color="auto" w:fill="auto"/>
            <w:vAlign w:val="center"/>
          </w:tcPr>
          <w:p w14:paraId="5D36B295" w14:textId="77777777" w:rsidR="00F55316" w:rsidRPr="009103A3" w:rsidRDefault="00F55316" w:rsidP="009D6366">
            <w:pPr>
              <w:keepNext/>
              <w:jc w:val="center"/>
              <w:rPr>
                <w:rFonts w:ascii="Arial Narrow" w:hAnsi="Arial Narrow"/>
                <w:iCs/>
                <w:sz w:val="18"/>
                <w:szCs w:val="18"/>
              </w:rPr>
            </w:pPr>
            <w:r w:rsidRPr="009103A3">
              <w:rPr>
                <w:rFonts w:ascii="Arial Narrow" w:hAnsi="Arial Narrow"/>
                <w:iCs/>
                <w:sz w:val="18"/>
                <w:szCs w:val="18"/>
              </w:rPr>
              <w:t>10/63 (15.5)</w:t>
            </w:r>
          </w:p>
        </w:tc>
        <w:tc>
          <w:tcPr>
            <w:tcW w:w="776" w:type="pct"/>
            <w:tcBorders>
              <w:bottom w:val="single" w:sz="4" w:space="0" w:color="auto"/>
            </w:tcBorders>
            <w:shd w:val="clear" w:color="auto" w:fill="auto"/>
            <w:vAlign w:val="center"/>
          </w:tcPr>
          <w:p w14:paraId="166DF7F7" w14:textId="77777777" w:rsidR="00F55316" w:rsidRPr="009103A3" w:rsidRDefault="00F55316" w:rsidP="009D6366">
            <w:pPr>
              <w:keepNext/>
              <w:jc w:val="center"/>
              <w:rPr>
                <w:rFonts w:ascii="Arial Narrow" w:hAnsi="Arial Narrow"/>
                <w:b/>
                <w:bCs/>
                <w:iCs/>
                <w:noProof/>
                <w:sz w:val="18"/>
                <w:szCs w:val="18"/>
              </w:rPr>
            </w:pPr>
            <w:r w:rsidRPr="009103A3">
              <w:rPr>
                <w:rFonts w:ascii="Arial Narrow" w:hAnsi="Arial Narrow"/>
                <w:b/>
                <w:bCs/>
                <w:iCs/>
                <w:noProof/>
                <w:sz w:val="18"/>
                <w:szCs w:val="18"/>
              </w:rPr>
              <w:t>2.17 (1.02, 4.64)</w:t>
            </w:r>
          </w:p>
        </w:tc>
        <w:tc>
          <w:tcPr>
            <w:tcW w:w="777" w:type="pct"/>
            <w:tcBorders>
              <w:bottom w:val="single" w:sz="4" w:space="0" w:color="auto"/>
            </w:tcBorders>
          </w:tcPr>
          <w:p w14:paraId="13CE7F8C" w14:textId="77777777" w:rsidR="00F55316" w:rsidRPr="009103A3" w:rsidRDefault="00F55316" w:rsidP="009D6366">
            <w:pPr>
              <w:keepNext/>
              <w:jc w:val="center"/>
              <w:rPr>
                <w:rFonts w:ascii="Arial Narrow" w:hAnsi="Arial Narrow"/>
                <w:iCs/>
                <w:noProof/>
                <w:sz w:val="18"/>
                <w:szCs w:val="18"/>
              </w:rPr>
            </w:pPr>
            <w:r w:rsidRPr="009103A3">
              <w:rPr>
                <w:rFonts w:ascii="Arial Narrow" w:hAnsi="Arial Narrow"/>
                <w:iCs/>
                <w:noProof/>
                <w:sz w:val="18"/>
                <w:szCs w:val="18"/>
              </w:rPr>
              <w:t>0.19 (-0.01, 0.38)</w:t>
            </w:r>
          </w:p>
        </w:tc>
        <w:tc>
          <w:tcPr>
            <w:tcW w:w="777" w:type="pct"/>
            <w:tcBorders>
              <w:bottom w:val="single" w:sz="4" w:space="0" w:color="auto"/>
            </w:tcBorders>
          </w:tcPr>
          <w:p w14:paraId="73FFD5E7" w14:textId="77777777" w:rsidR="00F55316" w:rsidRPr="001362D5" w:rsidRDefault="00F55316" w:rsidP="009D6366">
            <w:pPr>
              <w:keepNext/>
              <w:jc w:val="center"/>
              <w:rPr>
                <w:rFonts w:ascii="Arial Narrow" w:hAnsi="Arial Narrow"/>
                <w:b/>
                <w:bCs/>
                <w:iCs/>
                <w:noProof/>
                <w:sz w:val="18"/>
                <w:szCs w:val="18"/>
              </w:rPr>
            </w:pPr>
            <w:r w:rsidRPr="001362D5">
              <w:rPr>
                <w:rFonts w:ascii="Arial Narrow" w:hAnsi="Arial Narrow"/>
                <w:b/>
                <w:bCs/>
                <w:iCs/>
                <w:noProof/>
                <w:sz w:val="18"/>
                <w:szCs w:val="18"/>
              </w:rPr>
              <w:t>2.79 (1.00, 7.75)</w:t>
            </w:r>
          </w:p>
        </w:tc>
      </w:tr>
      <w:tr w:rsidR="00F55316" w:rsidRPr="00CE6CAB" w14:paraId="41ED3789" w14:textId="77777777" w:rsidTr="007B0DBE">
        <w:trPr>
          <w:trHeight w:val="170"/>
          <w:tblHeader/>
        </w:trPr>
        <w:tc>
          <w:tcPr>
            <w:tcW w:w="1019" w:type="pct"/>
            <w:tcBorders>
              <w:bottom w:val="single" w:sz="4" w:space="0" w:color="auto"/>
            </w:tcBorders>
            <w:shd w:val="clear" w:color="auto" w:fill="auto"/>
            <w:vAlign w:val="center"/>
          </w:tcPr>
          <w:p w14:paraId="6B2DA2CD" w14:textId="77777777" w:rsidR="00F55316" w:rsidRPr="009103A3" w:rsidRDefault="00F55316" w:rsidP="009D6366">
            <w:pPr>
              <w:keepNext/>
              <w:rPr>
                <w:rFonts w:ascii="Arial Narrow" w:hAnsi="Arial Narrow"/>
                <w:iCs/>
                <w:sz w:val="18"/>
                <w:szCs w:val="18"/>
              </w:rPr>
            </w:pPr>
            <w:r w:rsidRPr="009103A3">
              <w:rPr>
                <w:rFonts w:ascii="Arial Narrow" w:hAnsi="Arial Narrow"/>
                <w:iCs/>
                <w:sz w:val="18"/>
                <w:szCs w:val="18"/>
              </w:rPr>
              <w:t>Motoya, TNF-naïve</w:t>
            </w:r>
          </w:p>
        </w:tc>
        <w:tc>
          <w:tcPr>
            <w:tcW w:w="878" w:type="pct"/>
            <w:tcBorders>
              <w:bottom w:val="single" w:sz="4" w:space="0" w:color="auto"/>
            </w:tcBorders>
            <w:shd w:val="clear" w:color="auto" w:fill="auto"/>
            <w:vAlign w:val="center"/>
          </w:tcPr>
          <w:p w14:paraId="50CB7E85" w14:textId="77777777" w:rsidR="00F55316" w:rsidRPr="009103A3" w:rsidRDefault="00F55316" w:rsidP="009D6366">
            <w:pPr>
              <w:keepNext/>
              <w:jc w:val="center"/>
              <w:rPr>
                <w:rFonts w:ascii="Arial Narrow" w:hAnsi="Arial Narrow"/>
                <w:iCs/>
                <w:sz w:val="18"/>
                <w:szCs w:val="18"/>
              </w:rPr>
            </w:pPr>
            <w:r w:rsidRPr="009103A3">
              <w:rPr>
                <w:rFonts w:ascii="Arial Narrow" w:hAnsi="Arial Narrow"/>
                <w:iCs/>
                <w:sz w:val="18"/>
                <w:szCs w:val="18"/>
              </w:rPr>
              <w:t>33/65 (51.5)</w:t>
            </w:r>
          </w:p>
        </w:tc>
        <w:tc>
          <w:tcPr>
            <w:tcW w:w="773" w:type="pct"/>
            <w:tcBorders>
              <w:bottom w:val="single" w:sz="4" w:space="0" w:color="auto"/>
            </w:tcBorders>
            <w:shd w:val="clear" w:color="auto" w:fill="auto"/>
            <w:vAlign w:val="center"/>
          </w:tcPr>
          <w:p w14:paraId="29C18B76" w14:textId="77777777" w:rsidR="00F55316" w:rsidRPr="009103A3" w:rsidRDefault="00F55316" w:rsidP="009D6366">
            <w:pPr>
              <w:keepNext/>
              <w:jc w:val="center"/>
              <w:rPr>
                <w:rFonts w:ascii="Arial Narrow" w:hAnsi="Arial Narrow"/>
                <w:iCs/>
                <w:sz w:val="18"/>
                <w:szCs w:val="18"/>
              </w:rPr>
            </w:pPr>
            <w:r w:rsidRPr="009103A3">
              <w:rPr>
                <w:rFonts w:ascii="Arial Narrow" w:hAnsi="Arial Narrow"/>
                <w:iCs/>
                <w:sz w:val="18"/>
                <w:szCs w:val="18"/>
              </w:rPr>
              <w:t>8/41 (18.7)</w:t>
            </w:r>
          </w:p>
        </w:tc>
        <w:tc>
          <w:tcPr>
            <w:tcW w:w="776" w:type="pct"/>
            <w:tcBorders>
              <w:bottom w:val="single" w:sz="4" w:space="0" w:color="auto"/>
            </w:tcBorders>
            <w:shd w:val="clear" w:color="auto" w:fill="auto"/>
            <w:vAlign w:val="center"/>
          </w:tcPr>
          <w:p w14:paraId="010FEADD" w14:textId="77777777" w:rsidR="00F55316" w:rsidRPr="009103A3" w:rsidRDefault="00F55316" w:rsidP="009D6366">
            <w:pPr>
              <w:keepNext/>
              <w:jc w:val="center"/>
              <w:rPr>
                <w:rFonts w:ascii="Arial Narrow" w:hAnsi="Arial Narrow"/>
                <w:b/>
                <w:bCs/>
                <w:iCs/>
                <w:noProof/>
                <w:sz w:val="18"/>
                <w:szCs w:val="18"/>
              </w:rPr>
            </w:pPr>
            <w:r w:rsidRPr="009103A3">
              <w:rPr>
                <w:rFonts w:ascii="Arial Narrow" w:hAnsi="Arial Narrow"/>
                <w:b/>
                <w:bCs/>
                <w:iCs/>
                <w:noProof/>
                <w:sz w:val="18"/>
                <w:szCs w:val="18"/>
              </w:rPr>
              <w:t>2.60 (1.34, 5.07)</w:t>
            </w:r>
          </w:p>
        </w:tc>
        <w:tc>
          <w:tcPr>
            <w:tcW w:w="777" w:type="pct"/>
            <w:tcBorders>
              <w:bottom w:val="single" w:sz="4" w:space="0" w:color="auto"/>
            </w:tcBorders>
          </w:tcPr>
          <w:p w14:paraId="5AB1CE37" w14:textId="77777777" w:rsidR="00F55316" w:rsidRPr="009103A3" w:rsidRDefault="00F55316" w:rsidP="009D6366">
            <w:pPr>
              <w:keepNext/>
              <w:jc w:val="center"/>
              <w:rPr>
                <w:rFonts w:ascii="Arial Narrow" w:hAnsi="Arial Narrow"/>
                <w:b/>
                <w:bCs/>
                <w:iCs/>
                <w:noProof/>
                <w:sz w:val="18"/>
                <w:szCs w:val="18"/>
              </w:rPr>
            </w:pPr>
            <w:r w:rsidRPr="009103A3">
              <w:rPr>
                <w:rFonts w:ascii="Arial Narrow" w:hAnsi="Arial Narrow"/>
                <w:b/>
                <w:bCs/>
                <w:iCs/>
                <w:noProof/>
                <w:sz w:val="18"/>
                <w:szCs w:val="18"/>
              </w:rPr>
              <w:t>0.31 (0.14, 0.48)</w:t>
            </w:r>
          </w:p>
        </w:tc>
        <w:tc>
          <w:tcPr>
            <w:tcW w:w="777" w:type="pct"/>
            <w:tcBorders>
              <w:bottom w:val="single" w:sz="4" w:space="0" w:color="auto"/>
            </w:tcBorders>
          </w:tcPr>
          <w:p w14:paraId="7240FB15" w14:textId="77777777" w:rsidR="00F55316" w:rsidRDefault="00F55316" w:rsidP="009D6366">
            <w:pPr>
              <w:keepNext/>
              <w:jc w:val="center"/>
              <w:rPr>
                <w:rFonts w:ascii="Arial Narrow" w:hAnsi="Arial Narrow"/>
                <w:b/>
                <w:bCs/>
                <w:iCs/>
                <w:noProof/>
                <w:sz w:val="18"/>
                <w:szCs w:val="18"/>
              </w:rPr>
            </w:pPr>
            <w:r>
              <w:rPr>
                <w:rFonts w:ascii="Arial Narrow" w:hAnsi="Arial Narrow"/>
                <w:b/>
                <w:bCs/>
                <w:iCs/>
                <w:noProof/>
                <w:sz w:val="18"/>
                <w:szCs w:val="18"/>
              </w:rPr>
              <w:t>4.25 (1.71, 10.60)</w:t>
            </w:r>
          </w:p>
        </w:tc>
      </w:tr>
      <w:tr w:rsidR="00F55316" w:rsidRPr="00CE6CAB" w14:paraId="6224C0F1" w14:textId="77777777" w:rsidTr="007B0DBE">
        <w:trPr>
          <w:trHeight w:val="170"/>
          <w:tblHeader/>
        </w:trPr>
        <w:tc>
          <w:tcPr>
            <w:tcW w:w="1019" w:type="pct"/>
            <w:tcBorders>
              <w:bottom w:val="single" w:sz="4" w:space="0" w:color="auto"/>
            </w:tcBorders>
            <w:shd w:val="clear" w:color="auto" w:fill="auto"/>
            <w:vAlign w:val="center"/>
          </w:tcPr>
          <w:p w14:paraId="4478539E" w14:textId="77777777" w:rsidR="00F55316" w:rsidRPr="009103A3" w:rsidRDefault="00F55316" w:rsidP="009D6366">
            <w:pPr>
              <w:keepNext/>
              <w:rPr>
                <w:rFonts w:ascii="Arial Narrow" w:hAnsi="Arial Narrow"/>
                <w:iCs/>
                <w:sz w:val="18"/>
                <w:szCs w:val="18"/>
              </w:rPr>
            </w:pPr>
            <w:r w:rsidRPr="009103A3">
              <w:rPr>
                <w:rFonts w:ascii="Arial Narrow" w:hAnsi="Arial Narrow"/>
                <w:iCs/>
                <w:sz w:val="18"/>
                <w:szCs w:val="18"/>
              </w:rPr>
              <w:t>Motoya, TNF-exp</w:t>
            </w:r>
          </w:p>
        </w:tc>
        <w:tc>
          <w:tcPr>
            <w:tcW w:w="878" w:type="pct"/>
            <w:tcBorders>
              <w:bottom w:val="single" w:sz="4" w:space="0" w:color="auto"/>
            </w:tcBorders>
            <w:shd w:val="clear" w:color="auto" w:fill="auto"/>
            <w:vAlign w:val="center"/>
          </w:tcPr>
          <w:p w14:paraId="572CADDD" w14:textId="77777777" w:rsidR="00F55316" w:rsidRPr="009103A3" w:rsidRDefault="00F55316" w:rsidP="009D6366">
            <w:pPr>
              <w:keepNext/>
              <w:jc w:val="center"/>
              <w:rPr>
                <w:rFonts w:ascii="Arial Narrow" w:hAnsi="Arial Narrow"/>
                <w:iCs/>
                <w:sz w:val="18"/>
                <w:szCs w:val="18"/>
              </w:rPr>
            </w:pPr>
            <w:r w:rsidRPr="009103A3">
              <w:rPr>
                <w:rFonts w:ascii="Arial Narrow" w:hAnsi="Arial Narrow"/>
                <w:iCs/>
                <w:sz w:val="18"/>
                <w:szCs w:val="18"/>
              </w:rPr>
              <w:t>20/57 (35.3)</w:t>
            </w:r>
          </w:p>
        </w:tc>
        <w:tc>
          <w:tcPr>
            <w:tcW w:w="773" w:type="pct"/>
            <w:tcBorders>
              <w:bottom w:val="single" w:sz="4" w:space="0" w:color="auto"/>
            </w:tcBorders>
            <w:shd w:val="clear" w:color="auto" w:fill="auto"/>
            <w:vAlign w:val="center"/>
          </w:tcPr>
          <w:p w14:paraId="6816CC7A" w14:textId="77777777" w:rsidR="00F55316" w:rsidRPr="009103A3" w:rsidRDefault="00F55316" w:rsidP="009D6366">
            <w:pPr>
              <w:keepNext/>
              <w:jc w:val="center"/>
              <w:rPr>
                <w:rFonts w:ascii="Arial Narrow" w:hAnsi="Arial Narrow"/>
                <w:iCs/>
                <w:sz w:val="18"/>
                <w:szCs w:val="18"/>
              </w:rPr>
            </w:pPr>
            <w:r w:rsidRPr="009103A3">
              <w:rPr>
                <w:rFonts w:ascii="Arial Narrow" w:hAnsi="Arial Narrow"/>
                <w:iCs/>
                <w:sz w:val="18"/>
                <w:szCs w:val="18"/>
              </w:rPr>
              <w:t>7/41 (16.2)</w:t>
            </w:r>
          </w:p>
        </w:tc>
        <w:tc>
          <w:tcPr>
            <w:tcW w:w="776" w:type="pct"/>
            <w:tcBorders>
              <w:bottom w:val="single" w:sz="4" w:space="0" w:color="auto"/>
            </w:tcBorders>
            <w:shd w:val="clear" w:color="auto" w:fill="auto"/>
            <w:vAlign w:val="center"/>
          </w:tcPr>
          <w:p w14:paraId="4DAF5251" w14:textId="77777777" w:rsidR="00F55316" w:rsidRPr="009103A3" w:rsidRDefault="00F55316" w:rsidP="009D6366">
            <w:pPr>
              <w:keepNext/>
              <w:jc w:val="center"/>
              <w:rPr>
                <w:rFonts w:ascii="Arial Narrow" w:hAnsi="Arial Narrow"/>
                <w:iCs/>
                <w:noProof/>
                <w:sz w:val="18"/>
                <w:szCs w:val="18"/>
              </w:rPr>
            </w:pPr>
            <w:r w:rsidRPr="009103A3">
              <w:rPr>
                <w:rFonts w:ascii="Arial Narrow" w:hAnsi="Arial Narrow"/>
                <w:iCs/>
                <w:noProof/>
                <w:sz w:val="18"/>
                <w:szCs w:val="18"/>
              </w:rPr>
              <w:t>2.06 (0.96, 4.40)</w:t>
            </w:r>
          </w:p>
        </w:tc>
        <w:tc>
          <w:tcPr>
            <w:tcW w:w="777" w:type="pct"/>
            <w:tcBorders>
              <w:bottom w:val="single" w:sz="4" w:space="0" w:color="auto"/>
            </w:tcBorders>
          </w:tcPr>
          <w:p w14:paraId="59F5B9C7" w14:textId="77777777" w:rsidR="00F55316" w:rsidRPr="009103A3" w:rsidRDefault="00F55316" w:rsidP="009D6366">
            <w:pPr>
              <w:keepNext/>
              <w:jc w:val="center"/>
              <w:rPr>
                <w:rFonts w:ascii="Arial Narrow" w:hAnsi="Arial Narrow"/>
                <w:b/>
                <w:bCs/>
                <w:iCs/>
                <w:noProof/>
                <w:sz w:val="18"/>
                <w:szCs w:val="18"/>
              </w:rPr>
            </w:pPr>
            <w:r w:rsidRPr="009103A3">
              <w:rPr>
                <w:rFonts w:ascii="Arial Narrow" w:hAnsi="Arial Narrow"/>
                <w:b/>
                <w:bCs/>
                <w:iCs/>
                <w:noProof/>
                <w:sz w:val="18"/>
                <w:szCs w:val="18"/>
              </w:rPr>
              <w:t>0.18 (0.01, 0.35)</w:t>
            </w:r>
          </w:p>
        </w:tc>
        <w:tc>
          <w:tcPr>
            <w:tcW w:w="777" w:type="pct"/>
            <w:tcBorders>
              <w:bottom w:val="single" w:sz="4" w:space="0" w:color="auto"/>
            </w:tcBorders>
          </w:tcPr>
          <w:p w14:paraId="42E4E4A7" w14:textId="77777777" w:rsidR="00F55316" w:rsidRPr="00712A17" w:rsidRDefault="00F55316" w:rsidP="009D6366">
            <w:pPr>
              <w:keepNext/>
              <w:jc w:val="center"/>
              <w:rPr>
                <w:rFonts w:ascii="Arial Narrow" w:hAnsi="Arial Narrow"/>
                <w:iCs/>
                <w:noProof/>
                <w:sz w:val="18"/>
                <w:szCs w:val="18"/>
              </w:rPr>
            </w:pPr>
            <w:r w:rsidRPr="00712A17">
              <w:rPr>
                <w:rFonts w:ascii="Arial Narrow" w:hAnsi="Arial Narrow"/>
                <w:iCs/>
                <w:noProof/>
                <w:sz w:val="18"/>
                <w:szCs w:val="18"/>
              </w:rPr>
              <w:t>2.63 (0.99, 6.99)</w:t>
            </w:r>
          </w:p>
        </w:tc>
      </w:tr>
      <w:tr w:rsidR="00F55316" w:rsidRPr="00CE6CAB" w14:paraId="6817A532" w14:textId="77777777" w:rsidTr="007B0DBE">
        <w:trPr>
          <w:trHeight w:val="170"/>
          <w:tblHeader/>
        </w:trPr>
        <w:tc>
          <w:tcPr>
            <w:tcW w:w="1019" w:type="pct"/>
            <w:tcBorders>
              <w:bottom w:val="single" w:sz="4" w:space="0" w:color="auto"/>
            </w:tcBorders>
            <w:shd w:val="clear" w:color="auto" w:fill="auto"/>
            <w:vAlign w:val="center"/>
          </w:tcPr>
          <w:p w14:paraId="370ADB6E" w14:textId="77777777" w:rsidR="00F55316" w:rsidRPr="009103A3" w:rsidRDefault="00F55316" w:rsidP="009D6366">
            <w:pPr>
              <w:keepNext/>
              <w:ind w:left="110"/>
              <w:rPr>
                <w:rFonts w:ascii="Arial Narrow" w:hAnsi="Arial Narrow"/>
                <w:iCs/>
                <w:sz w:val="18"/>
                <w:szCs w:val="18"/>
              </w:rPr>
            </w:pPr>
            <w:r w:rsidRPr="009103A3">
              <w:rPr>
                <w:rFonts w:ascii="Arial Narrow" w:hAnsi="Arial Narrow"/>
                <w:iCs/>
                <w:sz w:val="18"/>
                <w:szCs w:val="18"/>
              </w:rPr>
              <w:t>Pooled, TNF-naïve</w:t>
            </w:r>
          </w:p>
        </w:tc>
        <w:tc>
          <w:tcPr>
            <w:tcW w:w="878" w:type="pct"/>
            <w:tcBorders>
              <w:bottom w:val="single" w:sz="4" w:space="0" w:color="auto"/>
            </w:tcBorders>
            <w:shd w:val="clear" w:color="auto" w:fill="auto"/>
            <w:vAlign w:val="center"/>
          </w:tcPr>
          <w:p w14:paraId="3690EACC" w14:textId="77777777" w:rsidR="00F55316" w:rsidRPr="009103A3" w:rsidRDefault="00F55316" w:rsidP="009D6366">
            <w:pPr>
              <w:keepNext/>
              <w:jc w:val="center"/>
              <w:rPr>
                <w:rFonts w:ascii="Arial Narrow" w:hAnsi="Arial Narrow"/>
                <w:iCs/>
                <w:sz w:val="18"/>
                <w:szCs w:val="18"/>
              </w:rPr>
            </w:pPr>
            <w:r w:rsidRPr="009103A3">
              <w:rPr>
                <w:rFonts w:ascii="Arial Narrow" w:hAnsi="Arial Narrow"/>
                <w:iCs/>
                <w:sz w:val="18"/>
                <w:szCs w:val="18"/>
              </w:rPr>
              <w:t>54/106 (51.2)</w:t>
            </w:r>
          </w:p>
        </w:tc>
        <w:tc>
          <w:tcPr>
            <w:tcW w:w="773" w:type="pct"/>
            <w:tcBorders>
              <w:bottom w:val="single" w:sz="4" w:space="0" w:color="auto"/>
            </w:tcBorders>
            <w:shd w:val="clear" w:color="auto" w:fill="auto"/>
            <w:vAlign w:val="center"/>
          </w:tcPr>
          <w:p w14:paraId="708C53CC" w14:textId="77777777" w:rsidR="00F55316" w:rsidRPr="009103A3" w:rsidRDefault="00F55316" w:rsidP="009D6366">
            <w:pPr>
              <w:keepNext/>
              <w:jc w:val="center"/>
              <w:rPr>
                <w:rFonts w:ascii="Arial Narrow" w:hAnsi="Arial Narrow"/>
                <w:iCs/>
                <w:sz w:val="18"/>
                <w:szCs w:val="18"/>
              </w:rPr>
            </w:pPr>
            <w:r w:rsidRPr="009103A3">
              <w:rPr>
                <w:rFonts w:ascii="Arial Narrow" w:hAnsi="Arial Narrow"/>
                <w:iCs/>
                <w:sz w:val="18"/>
                <w:szCs w:val="18"/>
              </w:rPr>
              <w:t>21/117 (17.7)</w:t>
            </w:r>
          </w:p>
        </w:tc>
        <w:tc>
          <w:tcPr>
            <w:tcW w:w="776" w:type="pct"/>
            <w:tcBorders>
              <w:bottom w:val="single" w:sz="4" w:space="0" w:color="auto"/>
            </w:tcBorders>
            <w:shd w:val="clear" w:color="auto" w:fill="auto"/>
            <w:vAlign w:val="center"/>
          </w:tcPr>
          <w:p w14:paraId="5277A215" w14:textId="77777777" w:rsidR="00F55316" w:rsidRPr="009103A3" w:rsidRDefault="00F55316" w:rsidP="009D6366">
            <w:pPr>
              <w:keepNext/>
              <w:jc w:val="center"/>
              <w:rPr>
                <w:rFonts w:ascii="Arial Narrow" w:hAnsi="Arial Narrow"/>
                <w:b/>
                <w:bCs/>
                <w:iCs/>
                <w:noProof/>
                <w:sz w:val="18"/>
                <w:szCs w:val="18"/>
              </w:rPr>
            </w:pPr>
            <w:r w:rsidRPr="009103A3">
              <w:rPr>
                <w:rFonts w:ascii="Arial Narrow" w:hAnsi="Arial Narrow"/>
                <w:b/>
                <w:bCs/>
                <w:iCs/>
                <w:noProof/>
                <w:sz w:val="18"/>
                <w:szCs w:val="18"/>
              </w:rPr>
              <w:t>2.84 (1.85, 4.36)</w:t>
            </w:r>
          </w:p>
        </w:tc>
        <w:tc>
          <w:tcPr>
            <w:tcW w:w="777" w:type="pct"/>
            <w:tcBorders>
              <w:bottom w:val="single" w:sz="4" w:space="0" w:color="auto"/>
            </w:tcBorders>
          </w:tcPr>
          <w:p w14:paraId="5291EBE6" w14:textId="77777777" w:rsidR="00F55316" w:rsidRPr="009103A3" w:rsidRDefault="00F55316" w:rsidP="009D6366">
            <w:pPr>
              <w:keepNext/>
              <w:jc w:val="center"/>
              <w:rPr>
                <w:rFonts w:ascii="Arial Narrow" w:hAnsi="Arial Narrow"/>
                <w:b/>
                <w:bCs/>
                <w:i/>
                <w:noProof/>
                <w:sz w:val="18"/>
                <w:szCs w:val="18"/>
              </w:rPr>
            </w:pPr>
            <w:r w:rsidRPr="009103A3">
              <w:rPr>
                <w:rFonts w:ascii="Arial Narrow" w:hAnsi="Arial Narrow"/>
                <w:b/>
                <w:bCs/>
                <w:i/>
                <w:noProof/>
                <w:sz w:val="18"/>
                <w:szCs w:val="18"/>
              </w:rPr>
              <w:t>0.33 (0.2</w:t>
            </w:r>
            <w:r>
              <w:rPr>
                <w:rFonts w:ascii="Arial Narrow" w:hAnsi="Arial Narrow"/>
                <w:b/>
                <w:bCs/>
                <w:i/>
                <w:noProof/>
                <w:sz w:val="18"/>
                <w:szCs w:val="18"/>
              </w:rPr>
              <w:t>1</w:t>
            </w:r>
            <w:r w:rsidRPr="009103A3">
              <w:rPr>
                <w:rFonts w:ascii="Arial Narrow" w:hAnsi="Arial Narrow"/>
                <w:b/>
                <w:bCs/>
                <w:i/>
                <w:noProof/>
                <w:sz w:val="18"/>
                <w:szCs w:val="18"/>
              </w:rPr>
              <w:t>, 0.4</w:t>
            </w:r>
            <w:r>
              <w:rPr>
                <w:rFonts w:ascii="Arial Narrow" w:hAnsi="Arial Narrow"/>
                <w:b/>
                <w:bCs/>
                <w:i/>
                <w:noProof/>
                <w:sz w:val="18"/>
                <w:szCs w:val="18"/>
              </w:rPr>
              <w:t>5</w:t>
            </w:r>
            <w:r w:rsidRPr="009103A3">
              <w:rPr>
                <w:rFonts w:ascii="Arial Narrow" w:hAnsi="Arial Narrow"/>
                <w:b/>
                <w:bCs/>
                <w:i/>
                <w:noProof/>
                <w:sz w:val="18"/>
                <w:szCs w:val="18"/>
              </w:rPr>
              <w:t>)</w:t>
            </w:r>
          </w:p>
        </w:tc>
        <w:tc>
          <w:tcPr>
            <w:tcW w:w="777" w:type="pct"/>
            <w:tcBorders>
              <w:bottom w:val="single" w:sz="4" w:space="0" w:color="auto"/>
            </w:tcBorders>
          </w:tcPr>
          <w:p w14:paraId="4313C274" w14:textId="77777777" w:rsidR="00F55316" w:rsidRDefault="00F55316" w:rsidP="009D6366">
            <w:pPr>
              <w:keepNext/>
              <w:jc w:val="center"/>
              <w:rPr>
                <w:rFonts w:ascii="Arial Narrow" w:hAnsi="Arial Narrow"/>
                <w:b/>
                <w:bCs/>
                <w:i/>
                <w:noProof/>
                <w:sz w:val="18"/>
                <w:szCs w:val="18"/>
              </w:rPr>
            </w:pPr>
            <w:r>
              <w:rPr>
                <w:rFonts w:ascii="Arial Narrow" w:hAnsi="Arial Narrow"/>
                <w:b/>
                <w:bCs/>
                <w:i/>
                <w:noProof/>
                <w:sz w:val="18"/>
                <w:szCs w:val="18"/>
              </w:rPr>
              <w:t>4.75 (2.59, 8.71)</w:t>
            </w:r>
          </w:p>
        </w:tc>
      </w:tr>
      <w:tr w:rsidR="00F55316" w:rsidRPr="00CE6CAB" w14:paraId="3E741897" w14:textId="77777777" w:rsidTr="007B0DBE">
        <w:trPr>
          <w:trHeight w:val="170"/>
          <w:tblHeader/>
        </w:trPr>
        <w:tc>
          <w:tcPr>
            <w:tcW w:w="1019" w:type="pct"/>
            <w:tcBorders>
              <w:bottom w:val="single" w:sz="4" w:space="0" w:color="auto"/>
            </w:tcBorders>
            <w:shd w:val="clear" w:color="auto" w:fill="auto"/>
            <w:vAlign w:val="center"/>
          </w:tcPr>
          <w:p w14:paraId="6E294CD2" w14:textId="77777777" w:rsidR="00F55316" w:rsidRPr="009103A3" w:rsidRDefault="00F55316" w:rsidP="009D6366">
            <w:pPr>
              <w:keepNext/>
              <w:ind w:left="110"/>
              <w:rPr>
                <w:rFonts w:ascii="Arial Narrow" w:hAnsi="Arial Narrow"/>
                <w:i/>
                <w:sz w:val="18"/>
                <w:szCs w:val="18"/>
              </w:rPr>
            </w:pPr>
            <w:r w:rsidRPr="009103A3">
              <w:rPr>
                <w:rFonts w:ascii="Arial Narrow" w:hAnsi="Arial Narrow"/>
                <w:i/>
                <w:sz w:val="18"/>
                <w:szCs w:val="18"/>
              </w:rPr>
              <w:t>MA, TNF-naïve</w:t>
            </w:r>
          </w:p>
        </w:tc>
        <w:tc>
          <w:tcPr>
            <w:tcW w:w="878" w:type="pct"/>
            <w:tcBorders>
              <w:bottom w:val="single" w:sz="4" w:space="0" w:color="auto"/>
            </w:tcBorders>
            <w:shd w:val="clear" w:color="auto" w:fill="auto"/>
            <w:vAlign w:val="center"/>
          </w:tcPr>
          <w:p w14:paraId="41751671" w14:textId="77777777" w:rsidR="00F55316" w:rsidRPr="009103A3" w:rsidRDefault="00F55316" w:rsidP="009D6366">
            <w:pPr>
              <w:keepNext/>
              <w:jc w:val="center"/>
              <w:rPr>
                <w:rFonts w:ascii="Arial Narrow" w:hAnsi="Arial Narrow"/>
                <w:i/>
                <w:sz w:val="18"/>
                <w:szCs w:val="18"/>
              </w:rPr>
            </w:pPr>
            <w:r w:rsidRPr="009103A3">
              <w:rPr>
                <w:rFonts w:ascii="Arial Narrow" w:hAnsi="Arial Narrow"/>
                <w:i/>
                <w:sz w:val="18"/>
                <w:szCs w:val="18"/>
              </w:rPr>
              <w:t>54/106 (51.2)</w:t>
            </w:r>
          </w:p>
        </w:tc>
        <w:tc>
          <w:tcPr>
            <w:tcW w:w="773" w:type="pct"/>
            <w:tcBorders>
              <w:bottom w:val="single" w:sz="4" w:space="0" w:color="auto"/>
            </w:tcBorders>
            <w:shd w:val="clear" w:color="auto" w:fill="auto"/>
            <w:vAlign w:val="center"/>
          </w:tcPr>
          <w:p w14:paraId="43EAB428" w14:textId="77777777" w:rsidR="00F55316" w:rsidRPr="009103A3" w:rsidRDefault="00F55316" w:rsidP="009D6366">
            <w:pPr>
              <w:keepNext/>
              <w:jc w:val="center"/>
              <w:rPr>
                <w:rFonts w:ascii="Arial Narrow" w:hAnsi="Arial Narrow"/>
                <w:i/>
                <w:sz w:val="18"/>
                <w:szCs w:val="18"/>
              </w:rPr>
            </w:pPr>
            <w:r w:rsidRPr="009103A3">
              <w:rPr>
                <w:rFonts w:ascii="Arial Narrow" w:hAnsi="Arial Narrow"/>
                <w:i/>
                <w:sz w:val="18"/>
                <w:szCs w:val="18"/>
              </w:rPr>
              <w:t>21/117 (17.7)</w:t>
            </w:r>
          </w:p>
        </w:tc>
        <w:tc>
          <w:tcPr>
            <w:tcW w:w="776" w:type="pct"/>
            <w:tcBorders>
              <w:bottom w:val="single" w:sz="4" w:space="0" w:color="auto"/>
            </w:tcBorders>
            <w:shd w:val="clear" w:color="auto" w:fill="auto"/>
            <w:vAlign w:val="center"/>
          </w:tcPr>
          <w:p w14:paraId="1E0E4AD5" w14:textId="77777777" w:rsidR="00F55316" w:rsidRPr="009103A3" w:rsidRDefault="00F55316" w:rsidP="009D6366">
            <w:pPr>
              <w:keepNext/>
              <w:jc w:val="center"/>
              <w:rPr>
                <w:rFonts w:ascii="Arial Narrow" w:hAnsi="Arial Narrow"/>
                <w:b/>
                <w:bCs/>
                <w:i/>
                <w:noProof/>
                <w:sz w:val="18"/>
                <w:szCs w:val="18"/>
              </w:rPr>
            </w:pPr>
            <w:r w:rsidRPr="009103A3">
              <w:rPr>
                <w:rFonts w:ascii="Arial Narrow" w:hAnsi="Arial Narrow"/>
                <w:b/>
                <w:bCs/>
                <w:i/>
                <w:noProof/>
                <w:sz w:val="18"/>
                <w:szCs w:val="18"/>
              </w:rPr>
              <w:t>2.78 (1.80, 4.31)</w:t>
            </w:r>
          </w:p>
        </w:tc>
        <w:tc>
          <w:tcPr>
            <w:tcW w:w="777" w:type="pct"/>
            <w:tcBorders>
              <w:bottom w:val="single" w:sz="4" w:space="0" w:color="auto"/>
            </w:tcBorders>
          </w:tcPr>
          <w:p w14:paraId="2559A13A" w14:textId="77777777" w:rsidR="00F55316" w:rsidRPr="009103A3" w:rsidRDefault="00F55316" w:rsidP="009D6366">
            <w:pPr>
              <w:keepNext/>
              <w:jc w:val="center"/>
              <w:rPr>
                <w:rFonts w:ascii="Arial Narrow" w:hAnsi="Arial Narrow"/>
                <w:b/>
                <w:bCs/>
                <w:i/>
                <w:noProof/>
                <w:sz w:val="18"/>
                <w:szCs w:val="18"/>
              </w:rPr>
            </w:pPr>
            <w:r w:rsidRPr="009103A3">
              <w:rPr>
                <w:rFonts w:ascii="Arial Narrow" w:hAnsi="Arial Narrow"/>
                <w:b/>
                <w:bCs/>
                <w:i/>
                <w:noProof/>
                <w:sz w:val="18"/>
                <w:szCs w:val="18"/>
              </w:rPr>
              <w:t>0.32 (0.20, 0.44)</w:t>
            </w:r>
          </w:p>
        </w:tc>
        <w:tc>
          <w:tcPr>
            <w:tcW w:w="777" w:type="pct"/>
            <w:tcBorders>
              <w:bottom w:val="single" w:sz="4" w:space="0" w:color="auto"/>
            </w:tcBorders>
          </w:tcPr>
          <w:p w14:paraId="7A8AEB5C" w14:textId="77777777" w:rsidR="00F55316" w:rsidRPr="006D1392" w:rsidRDefault="00F55316" w:rsidP="009D6366">
            <w:pPr>
              <w:keepNext/>
              <w:jc w:val="center"/>
              <w:rPr>
                <w:rFonts w:ascii="Arial Narrow" w:hAnsi="Arial Narrow"/>
                <w:b/>
                <w:bCs/>
                <w:i/>
                <w:noProof/>
                <w:sz w:val="18"/>
                <w:szCs w:val="18"/>
              </w:rPr>
            </w:pPr>
            <w:r>
              <w:rPr>
                <w:rFonts w:ascii="Arial Narrow" w:hAnsi="Arial Narrow"/>
                <w:b/>
                <w:bCs/>
                <w:i/>
                <w:noProof/>
                <w:sz w:val="18"/>
                <w:szCs w:val="18"/>
              </w:rPr>
              <w:t>4.56 (2.45, 8.50)</w:t>
            </w:r>
          </w:p>
        </w:tc>
      </w:tr>
      <w:tr w:rsidR="00F55316" w:rsidRPr="00CE6CAB" w14:paraId="5A87E8EC" w14:textId="77777777" w:rsidTr="007B0DBE">
        <w:trPr>
          <w:trHeight w:val="170"/>
          <w:tblHeader/>
        </w:trPr>
        <w:tc>
          <w:tcPr>
            <w:tcW w:w="1019" w:type="pct"/>
            <w:tcBorders>
              <w:bottom w:val="single" w:sz="4" w:space="0" w:color="auto"/>
            </w:tcBorders>
            <w:shd w:val="clear" w:color="auto" w:fill="auto"/>
            <w:vAlign w:val="center"/>
          </w:tcPr>
          <w:p w14:paraId="06E02F8D" w14:textId="77777777" w:rsidR="00F55316" w:rsidRPr="009103A3" w:rsidRDefault="00F55316" w:rsidP="009D6366">
            <w:pPr>
              <w:keepNext/>
              <w:ind w:left="110"/>
              <w:rPr>
                <w:rFonts w:ascii="Arial Narrow" w:hAnsi="Arial Narrow"/>
                <w:iCs/>
                <w:sz w:val="18"/>
                <w:szCs w:val="18"/>
              </w:rPr>
            </w:pPr>
            <w:r w:rsidRPr="009103A3">
              <w:rPr>
                <w:rFonts w:ascii="Arial Narrow" w:hAnsi="Arial Narrow"/>
                <w:iCs/>
                <w:sz w:val="18"/>
                <w:szCs w:val="18"/>
              </w:rPr>
              <w:t>Pooled, TNF-exp/IR</w:t>
            </w:r>
          </w:p>
        </w:tc>
        <w:tc>
          <w:tcPr>
            <w:tcW w:w="878" w:type="pct"/>
            <w:tcBorders>
              <w:bottom w:val="single" w:sz="4" w:space="0" w:color="auto"/>
            </w:tcBorders>
            <w:shd w:val="clear" w:color="auto" w:fill="auto"/>
            <w:vAlign w:val="center"/>
          </w:tcPr>
          <w:p w14:paraId="618CEDC4" w14:textId="77777777" w:rsidR="00F55316" w:rsidRPr="009103A3" w:rsidRDefault="00F55316" w:rsidP="009D6366">
            <w:pPr>
              <w:keepNext/>
              <w:jc w:val="center"/>
              <w:rPr>
                <w:rFonts w:ascii="Arial Narrow" w:hAnsi="Arial Narrow"/>
                <w:iCs/>
                <w:sz w:val="18"/>
                <w:szCs w:val="18"/>
              </w:rPr>
            </w:pPr>
            <w:r w:rsidRPr="009103A3">
              <w:rPr>
                <w:rFonts w:ascii="Arial Narrow" w:hAnsi="Arial Narrow"/>
                <w:iCs/>
                <w:sz w:val="18"/>
                <w:szCs w:val="18"/>
              </w:rPr>
              <w:t>30/86 (34.6)</w:t>
            </w:r>
          </w:p>
        </w:tc>
        <w:tc>
          <w:tcPr>
            <w:tcW w:w="773" w:type="pct"/>
            <w:tcBorders>
              <w:bottom w:val="single" w:sz="4" w:space="0" w:color="auto"/>
            </w:tcBorders>
            <w:shd w:val="clear" w:color="auto" w:fill="auto"/>
            <w:vAlign w:val="center"/>
          </w:tcPr>
          <w:p w14:paraId="768A6539" w14:textId="77777777" w:rsidR="00F55316" w:rsidRPr="009103A3" w:rsidRDefault="00F55316" w:rsidP="009D6366">
            <w:pPr>
              <w:keepNext/>
              <w:jc w:val="center"/>
              <w:rPr>
                <w:rFonts w:ascii="Arial Narrow" w:hAnsi="Arial Narrow"/>
                <w:iCs/>
                <w:sz w:val="18"/>
                <w:szCs w:val="18"/>
              </w:rPr>
            </w:pPr>
            <w:r w:rsidRPr="009103A3">
              <w:rPr>
                <w:rFonts w:ascii="Arial Narrow" w:hAnsi="Arial Narrow"/>
                <w:iCs/>
                <w:sz w:val="18"/>
                <w:szCs w:val="18"/>
              </w:rPr>
              <w:t>16/104 (15.8)</w:t>
            </w:r>
          </w:p>
        </w:tc>
        <w:tc>
          <w:tcPr>
            <w:tcW w:w="776" w:type="pct"/>
            <w:tcBorders>
              <w:bottom w:val="single" w:sz="4" w:space="0" w:color="auto"/>
            </w:tcBorders>
            <w:shd w:val="clear" w:color="auto" w:fill="auto"/>
            <w:vAlign w:val="center"/>
          </w:tcPr>
          <w:p w14:paraId="365A2090" w14:textId="77777777" w:rsidR="00F55316" w:rsidRPr="009103A3" w:rsidRDefault="00F55316" w:rsidP="009D6366">
            <w:pPr>
              <w:keepNext/>
              <w:jc w:val="center"/>
              <w:rPr>
                <w:rFonts w:ascii="Arial Narrow" w:hAnsi="Arial Narrow"/>
                <w:b/>
                <w:bCs/>
                <w:iCs/>
                <w:noProof/>
                <w:sz w:val="18"/>
                <w:szCs w:val="18"/>
              </w:rPr>
            </w:pPr>
            <w:r w:rsidRPr="009103A3">
              <w:rPr>
                <w:rFonts w:ascii="Arial Narrow" w:hAnsi="Arial Narrow"/>
                <w:b/>
                <w:bCs/>
                <w:iCs/>
                <w:noProof/>
                <w:sz w:val="18"/>
                <w:szCs w:val="18"/>
              </w:rPr>
              <w:t>2.27 (1.33, 3.87)</w:t>
            </w:r>
          </w:p>
        </w:tc>
        <w:tc>
          <w:tcPr>
            <w:tcW w:w="777" w:type="pct"/>
            <w:tcBorders>
              <w:bottom w:val="single" w:sz="4" w:space="0" w:color="auto"/>
            </w:tcBorders>
          </w:tcPr>
          <w:p w14:paraId="3A9FFAAC" w14:textId="77777777" w:rsidR="00F55316" w:rsidRPr="009103A3" w:rsidRDefault="00F55316" w:rsidP="009D6366">
            <w:pPr>
              <w:keepNext/>
              <w:jc w:val="center"/>
              <w:rPr>
                <w:rFonts w:ascii="Arial Narrow" w:hAnsi="Arial Narrow"/>
                <w:b/>
                <w:bCs/>
                <w:iCs/>
                <w:noProof/>
                <w:sz w:val="18"/>
                <w:szCs w:val="18"/>
              </w:rPr>
            </w:pPr>
            <w:r w:rsidRPr="009103A3">
              <w:rPr>
                <w:rFonts w:ascii="Arial Narrow" w:hAnsi="Arial Narrow"/>
                <w:b/>
                <w:bCs/>
                <w:iCs/>
                <w:noProof/>
                <w:sz w:val="18"/>
                <w:szCs w:val="18"/>
              </w:rPr>
              <w:t>0.19 (0.07, 0.32)</w:t>
            </w:r>
          </w:p>
        </w:tc>
        <w:tc>
          <w:tcPr>
            <w:tcW w:w="777" w:type="pct"/>
            <w:tcBorders>
              <w:bottom w:val="single" w:sz="4" w:space="0" w:color="auto"/>
            </w:tcBorders>
          </w:tcPr>
          <w:p w14:paraId="26606177" w14:textId="77777777" w:rsidR="00F55316" w:rsidRPr="006D1392" w:rsidRDefault="00F55316" w:rsidP="009D6366">
            <w:pPr>
              <w:keepNext/>
              <w:jc w:val="center"/>
              <w:rPr>
                <w:rFonts w:ascii="Arial Narrow" w:hAnsi="Arial Narrow"/>
                <w:b/>
                <w:bCs/>
                <w:iCs/>
                <w:noProof/>
                <w:sz w:val="18"/>
                <w:szCs w:val="18"/>
              </w:rPr>
            </w:pPr>
            <w:r>
              <w:rPr>
                <w:rFonts w:ascii="Arial Narrow" w:hAnsi="Arial Narrow"/>
                <w:b/>
                <w:bCs/>
                <w:iCs/>
                <w:noProof/>
                <w:sz w:val="18"/>
                <w:szCs w:val="18"/>
              </w:rPr>
              <w:t>2.95 (1.47, 5.89)</w:t>
            </w:r>
          </w:p>
        </w:tc>
      </w:tr>
      <w:tr w:rsidR="00F55316" w:rsidRPr="00CE6CAB" w14:paraId="535DBA1C" w14:textId="77777777" w:rsidTr="007B0DBE">
        <w:trPr>
          <w:trHeight w:val="170"/>
          <w:tblHeader/>
        </w:trPr>
        <w:tc>
          <w:tcPr>
            <w:tcW w:w="1019" w:type="pct"/>
            <w:tcBorders>
              <w:bottom w:val="single" w:sz="4" w:space="0" w:color="auto"/>
            </w:tcBorders>
            <w:shd w:val="clear" w:color="auto" w:fill="auto"/>
            <w:vAlign w:val="center"/>
          </w:tcPr>
          <w:p w14:paraId="2AFF85A5" w14:textId="77777777" w:rsidR="00F55316" w:rsidRPr="009103A3" w:rsidRDefault="00F55316" w:rsidP="009D6366">
            <w:pPr>
              <w:keepNext/>
              <w:ind w:left="110"/>
              <w:rPr>
                <w:rFonts w:ascii="Arial Narrow" w:hAnsi="Arial Narrow"/>
                <w:i/>
                <w:sz w:val="18"/>
                <w:szCs w:val="18"/>
              </w:rPr>
            </w:pPr>
            <w:r w:rsidRPr="009103A3">
              <w:rPr>
                <w:rFonts w:ascii="Arial Narrow" w:hAnsi="Arial Narrow"/>
                <w:i/>
                <w:sz w:val="18"/>
                <w:szCs w:val="18"/>
              </w:rPr>
              <w:t>MA, TNF-exp/IR</w:t>
            </w:r>
          </w:p>
        </w:tc>
        <w:tc>
          <w:tcPr>
            <w:tcW w:w="878" w:type="pct"/>
            <w:tcBorders>
              <w:bottom w:val="single" w:sz="4" w:space="0" w:color="auto"/>
            </w:tcBorders>
            <w:shd w:val="clear" w:color="auto" w:fill="auto"/>
            <w:vAlign w:val="center"/>
          </w:tcPr>
          <w:p w14:paraId="27B6D19A" w14:textId="77777777" w:rsidR="00F55316" w:rsidRPr="009103A3" w:rsidRDefault="00F55316" w:rsidP="009D6366">
            <w:pPr>
              <w:keepNext/>
              <w:jc w:val="center"/>
              <w:rPr>
                <w:rFonts w:ascii="Arial Narrow" w:hAnsi="Arial Narrow"/>
                <w:i/>
                <w:sz w:val="18"/>
                <w:szCs w:val="18"/>
              </w:rPr>
            </w:pPr>
            <w:r w:rsidRPr="009103A3">
              <w:rPr>
                <w:rFonts w:ascii="Arial Narrow" w:hAnsi="Arial Narrow"/>
                <w:i/>
                <w:sz w:val="18"/>
                <w:szCs w:val="18"/>
              </w:rPr>
              <w:t>30/86 (34.6)</w:t>
            </w:r>
          </w:p>
        </w:tc>
        <w:tc>
          <w:tcPr>
            <w:tcW w:w="773" w:type="pct"/>
            <w:tcBorders>
              <w:bottom w:val="single" w:sz="4" w:space="0" w:color="auto"/>
            </w:tcBorders>
            <w:shd w:val="clear" w:color="auto" w:fill="auto"/>
            <w:vAlign w:val="center"/>
          </w:tcPr>
          <w:p w14:paraId="2B93BF70" w14:textId="77777777" w:rsidR="00F55316" w:rsidRPr="009103A3" w:rsidRDefault="00F55316" w:rsidP="009D6366">
            <w:pPr>
              <w:keepNext/>
              <w:jc w:val="center"/>
              <w:rPr>
                <w:rFonts w:ascii="Arial Narrow" w:hAnsi="Arial Narrow"/>
                <w:i/>
                <w:sz w:val="18"/>
                <w:szCs w:val="18"/>
              </w:rPr>
            </w:pPr>
            <w:r w:rsidRPr="009103A3">
              <w:rPr>
                <w:rFonts w:ascii="Arial Narrow" w:hAnsi="Arial Narrow"/>
                <w:i/>
                <w:sz w:val="18"/>
                <w:szCs w:val="18"/>
              </w:rPr>
              <w:t>1</w:t>
            </w:r>
            <w:r>
              <w:rPr>
                <w:rFonts w:ascii="Arial Narrow" w:hAnsi="Arial Narrow"/>
                <w:i/>
                <w:sz w:val="18"/>
                <w:szCs w:val="18"/>
              </w:rPr>
              <w:t>7</w:t>
            </w:r>
            <w:r w:rsidRPr="009103A3">
              <w:rPr>
                <w:rFonts w:ascii="Arial Narrow" w:hAnsi="Arial Narrow"/>
                <w:i/>
                <w:sz w:val="18"/>
                <w:szCs w:val="18"/>
              </w:rPr>
              <w:t>/104 (1</w:t>
            </w:r>
            <w:r>
              <w:rPr>
                <w:rFonts w:ascii="Arial Narrow" w:hAnsi="Arial Narrow"/>
                <w:i/>
                <w:sz w:val="18"/>
                <w:szCs w:val="18"/>
              </w:rPr>
              <w:t>6.3</w:t>
            </w:r>
            <w:r w:rsidRPr="009103A3">
              <w:rPr>
                <w:rFonts w:ascii="Arial Narrow" w:hAnsi="Arial Narrow"/>
                <w:i/>
                <w:sz w:val="18"/>
                <w:szCs w:val="18"/>
              </w:rPr>
              <w:t>)</w:t>
            </w:r>
          </w:p>
        </w:tc>
        <w:tc>
          <w:tcPr>
            <w:tcW w:w="776" w:type="pct"/>
            <w:tcBorders>
              <w:bottom w:val="single" w:sz="4" w:space="0" w:color="auto"/>
            </w:tcBorders>
            <w:shd w:val="clear" w:color="auto" w:fill="auto"/>
            <w:vAlign w:val="center"/>
          </w:tcPr>
          <w:p w14:paraId="5E23F1E5" w14:textId="77777777" w:rsidR="00F55316" w:rsidRPr="009103A3" w:rsidRDefault="00F55316" w:rsidP="009D6366">
            <w:pPr>
              <w:keepNext/>
              <w:jc w:val="center"/>
              <w:rPr>
                <w:rFonts w:ascii="Arial Narrow" w:hAnsi="Arial Narrow"/>
                <w:b/>
                <w:bCs/>
                <w:i/>
                <w:noProof/>
                <w:sz w:val="18"/>
                <w:szCs w:val="18"/>
              </w:rPr>
            </w:pPr>
            <w:r w:rsidRPr="009103A3">
              <w:rPr>
                <w:rFonts w:ascii="Arial Narrow" w:hAnsi="Arial Narrow"/>
                <w:b/>
                <w:bCs/>
                <w:i/>
                <w:noProof/>
                <w:sz w:val="18"/>
                <w:szCs w:val="18"/>
              </w:rPr>
              <w:t>2.11 (1.23, 3.62)</w:t>
            </w:r>
          </w:p>
        </w:tc>
        <w:tc>
          <w:tcPr>
            <w:tcW w:w="777" w:type="pct"/>
            <w:tcBorders>
              <w:bottom w:val="single" w:sz="4" w:space="0" w:color="auto"/>
            </w:tcBorders>
          </w:tcPr>
          <w:p w14:paraId="2403BF9A" w14:textId="77777777" w:rsidR="00F55316" w:rsidRPr="009103A3" w:rsidRDefault="00F55316" w:rsidP="009D6366">
            <w:pPr>
              <w:keepNext/>
              <w:jc w:val="center"/>
              <w:rPr>
                <w:rFonts w:ascii="Arial Narrow" w:hAnsi="Arial Narrow"/>
                <w:b/>
                <w:bCs/>
                <w:i/>
                <w:noProof/>
                <w:sz w:val="18"/>
                <w:szCs w:val="18"/>
              </w:rPr>
            </w:pPr>
            <w:r w:rsidRPr="009103A3">
              <w:rPr>
                <w:rFonts w:ascii="Arial Narrow" w:hAnsi="Arial Narrow"/>
                <w:b/>
                <w:bCs/>
                <w:i/>
                <w:noProof/>
                <w:sz w:val="18"/>
                <w:szCs w:val="18"/>
              </w:rPr>
              <w:t>0.18 (0.05, 0.31)</w:t>
            </w:r>
          </w:p>
        </w:tc>
        <w:tc>
          <w:tcPr>
            <w:tcW w:w="777" w:type="pct"/>
            <w:tcBorders>
              <w:bottom w:val="single" w:sz="4" w:space="0" w:color="auto"/>
            </w:tcBorders>
          </w:tcPr>
          <w:p w14:paraId="3EDA2F84" w14:textId="77777777" w:rsidR="00F55316" w:rsidRDefault="00F55316" w:rsidP="009D6366">
            <w:pPr>
              <w:keepNext/>
              <w:jc w:val="center"/>
              <w:rPr>
                <w:rFonts w:ascii="Arial Narrow" w:hAnsi="Arial Narrow"/>
                <w:b/>
                <w:bCs/>
                <w:i/>
                <w:noProof/>
                <w:sz w:val="18"/>
                <w:szCs w:val="18"/>
              </w:rPr>
            </w:pPr>
            <w:r>
              <w:rPr>
                <w:rFonts w:ascii="Arial Narrow" w:hAnsi="Arial Narrow"/>
                <w:b/>
                <w:bCs/>
                <w:i/>
                <w:noProof/>
                <w:sz w:val="18"/>
                <w:szCs w:val="18"/>
              </w:rPr>
              <w:t>2.70 (1.33, 5.48)</w:t>
            </w:r>
          </w:p>
        </w:tc>
      </w:tr>
      <w:tr w:rsidR="00F55316" w:rsidRPr="008F2A0A" w14:paraId="5D37F74B" w14:textId="77777777" w:rsidTr="007B0DBE">
        <w:trPr>
          <w:trHeight w:val="170"/>
          <w:tblHeader/>
        </w:trPr>
        <w:tc>
          <w:tcPr>
            <w:tcW w:w="2670" w:type="pct"/>
            <w:gridSpan w:val="3"/>
            <w:tcBorders>
              <w:bottom w:val="single" w:sz="4" w:space="0" w:color="auto"/>
            </w:tcBorders>
            <w:shd w:val="clear" w:color="auto" w:fill="auto"/>
            <w:vAlign w:val="center"/>
          </w:tcPr>
          <w:p w14:paraId="4DB9B83C" w14:textId="77777777" w:rsidR="00F55316" w:rsidRPr="00E23611" w:rsidRDefault="00F55316" w:rsidP="009D6366">
            <w:pPr>
              <w:keepNext/>
              <w:jc w:val="left"/>
              <w:rPr>
                <w:rFonts w:ascii="Arial Narrow" w:hAnsi="Arial Narrow"/>
                <w:iCs/>
                <w:sz w:val="18"/>
                <w:szCs w:val="18"/>
                <w:lang w:val="pt-PT"/>
              </w:rPr>
            </w:pPr>
            <w:r w:rsidRPr="00E23611">
              <w:rPr>
                <w:rFonts w:ascii="Arial Narrow" w:hAnsi="Arial Narrow"/>
                <w:b/>
                <w:sz w:val="18"/>
                <w:szCs w:val="18"/>
                <w:lang w:val="pt-PT"/>
              </w:rPr>
              <w:t>Clinical response: ADA v PBO (Wk 52)</w:t>
            </w:r>
          </w:p>
        </w:tc>
        <w:tc>
          <w:tcPr>
            <w:tcW w:w="776" w:type="pct"/>
            <w:tcBorders>
              <w:bottom w:val="single" w:sz="4" w:space="0" w:color="auto"/>
            </w:tcBorders>
            <w:shd w:val="clear" w:color="auto" w:fill="auto"/>
            <w:vAlign w:val="center"/>
          </w:tcPr>
          <w:p w14:paraId="68DDBD7F" w14:textId="77777777" w:rsidR="00F55316" w:rsidRPr="00E23611" w:rsidRDefault="00F55316" w:rsidP="009D6366">
            <w:pPr>
              <w:keepNext/>
              <w:jc w:val="center"/>
              <w:rPr>
                <w:rFonts w:ascii="Arial Narrow" w:hAnsi="Arial Narrow"/>
                <w:iCs/>
                <w:noProof/>
                <w:sz w:val="18"/>
                <w:szCs w:val="18"/>
                <w:lang w:val="pt-PT"/>
              </w:rPr>
            </w:pPr>
          </w:p>
        </w:tc>
        <w:tc>
          <w:tcPr>
            <w:tcW w:w="777" w:type="pct"/>
            <w:tcBorders>
              <w:bottom w:val="single" w:sz="4" w:space="0" w:color="auto"/>
            </w:tcBorders>
          </w:tcPr>
          <w:p w14:paraId="1DBB99F7" w14:textId="77777777" w:rsidR="00F55316" w:rsidRPr="00E23611" w:rsidRDefault="00F55316" w:rsidP="009D6366">
            <w:pPr>
              <w:keepNext/>
              <w:jc w:val="center"/>
              <w:rPr>
                <w:rFonts w:ascii="Arial Narrow" w:hAnsi="Arial Narrow"/>
                <w:iCs/>
                <w:noProof/>
                <w:sz w:val="18"/>
                <w:szCs w:val="18"/>
                <w:lang w:val="pt-PT"/>
              </w:rPr>
            </w:pPr>
          </w:p>
        </w:tc>
        <w:tc>
          <w:tcPr>
            <w:tcW w:w="777" w:type="pct"/>
            <w:tcBorders>
              <w:bottom w:val="single" w:sz="4" w:space="0" w:color="auto"/>
            </w:tcBorders>
          </w:tcPr>
          <w:p w14:paraId="410E50A1" w14:textId="77777777" w:rsidR="00F55316" w:rsidRPr="00E23611" w:rsidRDefault="00F55316" w:rsidP="009D6366">
            <w:pPr>
              <w:keepNext/>
              <w:jc w:val="center"/>
              <w:rPr>
                <w:rFonts w:ascii="Arial Narrow" w:hAnsi="Arial Narrow"/>
                <w:iCs/>
                <w:noProof/>
                <w:sz w:val="18"/>
                <w:szCs w:val="18"/>
                <w:lang w:val="pt-PT"/>
              </w:rPr>
            </w:pPr>
          </w:p>
        </w:tc>
      </w:tr>
      <w:tr w:rsidR="00F55316" w:rsidRPr="00CE6CAB" w14:paraId="6F2B5FD3" w14:textId="77777777" w:rsidTr="007B0DBE">
        <w:trPr>
          <w:trHeight w:val="170"/>
          <w:tblHeader/>
        </w:trPr>
        <w:tc>
          <w:tcPr>
            <w:tcW w:w="1019" w:type="pct"/>
            <w:tcBorders>
              <w:bottom w:val="single" w:sz="4" w:space="0" w:color="auto"/>
            </w:tcBorders>
            <w:shd w:val="clear" w:color="auto" w:fill="auto"/>
            <w:vAlign w:val="center"/>
          </w:tcPr>
          <w:p w14:paraId="4716EB09" w14:textId="77777777" w:rsidR="00F55316" w:rsidRPr="009103A3" w:rsidRDefault="00F55316" w:rsidP="009D6366">
            <w:pPr>
              <w:keepNext/>
              <w:rPr>
                <w:rFonts w:ascii="Arial Narrow" w:hAnsi="Arial Narrow"/>
                <w:i/>
                <w:sz w:val="18"/>
                <w:szCs w:val="18"/>
              </w:rPr>
            </w:pPr>
            <w:r w:rsidRPr="009103A3">
              <w:rPr>
                <w:rFonts w:ascii="Arial Narrow" w:hAnsi="Arial Narrow"/>
                <w:i/>
                <w:sz w:val="18"/>
                <w:szCs w:val="18"/>
                <w:lang w:val="fr-FR"/>
              </w:rPr>
              <w:t>SUZUKI, ITT/TNF-naive</w:t>
            </w:r>
          </w:p>
        </w:tc>
        <w:tc>
          <w:tcPr>
            <w:tcW w:w="878" w:type="pct"/>
            <w:tcBorders>
              <w:bottom w:val="single" w:sz="4" w:space="0" w:color="auto"/>
            </w:tcBorders>
            <w:shd w:val="clear" w:color="auto" w:fill="auto"/>
            <w:vAlign w:val="center"/>
          </w:tcPr>
          <w:p w14:paraId="55439C99" w14:textId="77777777" w:rsidR="00F55316" w:rsidRPr="009103A3" w:rsidRDefault="00F55316" w:rsidP="009D6366">
            <w:pPr>
              <w:keepNext/>
              <w:jc w:val="center"/>
              <w:rPr>
                <w:rFonts w:ascii="Arial Narrow" w:hAnsi="Arial Narrow"/>
                <w:i/>
                <w:sz w:val="18"/>
                <w:szCs w:val="18"/>
              </w:rPr>
            </w:pPr>
            <w:r w:rsidRPr="009103A3">
              <w:rPr>
                <w:rFonts w:ascii="Arial Narrow" w:hAnsi="Arial Narrow"/>
                <w:i/>
                <w:sz w:val="18"/>
                <w:szCs w:val="18"/>
              </w:rPr>
              <w:t>55/177 (31%)^</w:t>
            </w:r>
          </w:p>
        </w:tc>
        <w:tc>
          <w:tcPr>
            <w:tcW w:w="773" w:type="pct"/>
            <w:tcBorders>
              <w:bottom w:val="single" w:sz="4" w:space="0" w:color="auto"/>
            </w:tcBorders>
            <w:shd w:val="clear" w:color="auto" w:fill="auto"/>
            <w:vAlign w:val="center"/>
          </w:tcPr>
          <w:p w14:paraId="1DDB7BBE" w14:textId="77777777" w:rsidR="00F55316" w:rsidRPr="009103A3" w:rsidRDefault="00F55316" w:rsidP="009D6366">
            <w:pPr>
              <w:keepNext/>
              <w:jc w:val="center"/>
              <w:rPr>
                <w:rFonts w:ascii="Arial Narrow" w:hAnsi="Arial Narrow"/>
                <w:i/>
                <w:sz w:val="18"/>
                <w:szCs w:val="18"/>
              </w:rPr>
            </w:pPr>
            <w:r w:rsidRPr="009103A3">
              <w:rPr>
                <w:rFonts w:ascii="Arial Narrow" w:hAnsi="Arial Narrow"/>
                <w:i/>
                <w:sz w:val="18"/>
                <w:szCs w:val="18"/>
              </w:rPr>
              <w:t>17/96 (18%)</w:t>
            </w:r>
          </w:p>
        </w:tc>
        <w:tc>
          <w:tcPr>
            <w:tcW w:w="776" w:type="pct"/>
            <w:tcBorders>
              <w:bottom w:val="single" w:sz="4" w:space="0" w:color="auto"/>
            </w:tcBorders>
            <w:shd w:val="clear" w:color="auto" w:fill="auto"/>
            <w:vAlign w:val="center"/>
          </w:tcPr>
          <w:p w14:paraId="0826D98E" w14:textId="77777777" w:rsidR="00F55316" w:rsidRPr="009103A3" w:rsidRDefault="00F55316" w:rsidP="009D6366">
            <w:pPr>
              <w:keepNext/>
              <w:jc w:val="center"/>
              <w:rPr>
                <w:rFonts w:ascii="Arial Narrow" w:hAnsi="Arial Narrow"/>
                <w:b/>
                <w:bCs/>
                <w:i/>
                <w:noProof/>
                <w:sz w:val="18"/>
                <w:szCs w:val="18"/>
              </w:rPr>
            </w:pPr>
            <w:r w:rsidRPr="009103A3">
              <w:rPr>
                <w:rFonts w:ascii="Arial Narrow" w:hAnsi="Arial Narrow"/>
                <w:b/>
                <w:bCs/>
                <w:i/>
                <w:noProof/>
                <w:sz w:val="18"/>
                <w:szCs w:val="18"/>
              </w:rPr>
              <w:t>1.75 (1.08, 2.85)</w:t>
            </w:r>
          </w:p>
        </w:tc>
        <w:tc>
          <w:tcPr>
            <w:tcW w:w="777" w:type="pct"/>
            <w:tcBorders>
              <w:bottom w:val="single" w:sz="4" w:space="0" w:color="auto"/>
            </w:tcBorders>
          </w:tcPr>
          <w:p w14:paraId="5574D289" w14:textId="77777777" w:rsidR="00F55316" w:rsidRPr="009103A3" w:rsidRDefault="00F55316" w:rsidP="009D6366">
            <w:pPr>
              <w:keepNext/>
              <w:jc w:val="center"/>
              <w:rPr>
                <w:rFonts w:ascii="Arial Narrow" w:hAnsi="Arial Narrow"/>
                <w:b/>
                <w:bCs/>
                <w:i/>
                <w:noProof/>
                <w:sz w:val="18"/>
                <w:szCs w:val="18"/>
              </w:rPr>
            </w:pPr>
            <w:r w:rsidRPr="009103A3">
              <w:rPr>
                <w:rFonts w:ascii="Arial Narrow" w:hAnsi="Arial Narrow"/>
                <w:b/>
                <w:bCs/>
                <w:i/>
                <w:noProof/>
                <w:sz w:val="18"/>
                <w:szCs w:val="18"/>
              </w:rPr>
              <w:t>0.13 (0.03, 0.24)</w:t>
            </w:r>
          </w:p>
        </w:tc>
        <w:tc>
          <w:tcPr>
            <w:tcW w:w="777" w:type="pct"/>
            <w:tcBorders>
              <w:bottom w:val="single" w:sz="4" w:space="0" w:color="auto"/>
            </w:tcBorders>
          </w:tcPr>
          <w:p w14:paraId="7DBDA337" w14:textId="77777777" w:rsidR="00F55316" w:rsidRPr="00B16AB2" w:rsidRDefault="00F55316" w:rsidP="009D6366">
            <w:pPr>
              <w:keepNext/>
              <w:jc w:val="center"/>
              <w:rPr>
                <w:rFonts w:ascii="Arial Narrow" w:hAnsi="Arial Narrow"/>
                <w:b/>
                <w:bCs/>
                <w:i/>
                <w:noProof/>
                <w:sz w:val="18"/>
                <w:szCs w:val="18"/>
              </w:rPr>
            </w:pPr>
            <w:r w:rsidRPr="00B16AB2">
              <w:rPr>
                <w:rFonts w:ascii="Arial Narrow" w:hAnsi="Arial Narrow"/>
                <w:b/>
                <w:bCs/>
                <w:i/>
                <w:noProof/>
                <w:sz w:val="18"/>
                <w:szCs w:val="18"/>
              </w:rPr>
              <w:t>2.09 (1.13, 3.87)</w:t>
            </w:r>
          </w:p>
        </w:tc>
      </w:tr>
      <w:tr w:rsidR="00F55316" w:rsidRPr="00CE6CAB" w14:paraId="1174368C" w14:textId="77777777" w:rsidTr="007B0DBE">
        <w:trPr>
          <w:trHeight w:val="170"/>
          <w:tblHeader/>
        </w:trPr>
        <w:tc>
          <w:tcPr>
            <w:tcW w:w="1019" w:type="pct"/>
            <w:tcBorders>
              <w:bottom w:val="single" w:sz="4" w:space="0" w:color="auto"/>
            </w:tcBorders>
            <w:shd w:val="clear" w:color="auto" w:fill="auto"/>
            <w:vAlign w:val="center"/>
          </w:tcPr>
          <w:p w14:paraId="6E0822C0" w14:textId="77777777" w:rsidR="00F55316" w:rsidRPr="009103A3" w:rsidRDefault="00F55316" w:rsidP="009D6366">
            <w:pPr>
              <w:keepNext/>
              <w:rPr>
                <w:rFonts w:ascii="Arial Narrow" w:hAnsi="Arial Narrow"/>
                <w:iCs/>
                <w:sz w:val="18"/>
                <w:szCs w:val="18"/>
              </w:rPr>
            </w:pPr>
            <w:r w:rsidRPr="009103A3">
              <w:rPr>
                <w:rFonts w:ascii="Arial Narrow" w:hAnsi="Arial Narrow"/>
                <w:iCs/>
                <w:sz w:val="18"/>
                <w:szCs w:val="18"/>
                <w:lang w:val="fr-FR"/>
              </w:rPr>
              <w:t>ULTRA 2, TNF-naive</w:t>
            </w:r>
          </w:p>
        </w:tc>
        <w:tc>
          <w:tcPr>
            <w:tcW w:w="878" w:type="pct"/>
            <w:tcBorders>
              <w:bottom w:val="single" w:sz="4" w:space="0" w:color="auto"/>
            </w:tcBorders>
            <w:shd w:val="clear" w:color="auto" w:fill="auto"/>
            <w:vAlign w:val="center"/>
          </w:tcPr>
          <w:p w14:paraId="492A1EC1" w14:textId="77777777" w:rsidR="00F55316" w:rsidRPr="009103A3" w:rsidRDefault="00F55316" w:rsidP="009D6366">
            <w:pPr>
              <w:keepNext/>
              <w:jc w:val="center"/>
              <w:rPr>
                <w:rFonts w:ascii="Arial Narrow" w:hAnsi="Arial Narrow"/>
                <w:iCs/>
                <w:sz w:val="18"/>
                <w:szCs w:val="18"/>
              </w:rPr>
            </w:pPr>
            <w:r w:rsidRPr="009103A3">
              <w:rPr>
                <w:rFonts w:ascii="Arial Narrow" w:hAnsi="Arial Narrow"/>
                <w:iCs/>
                <w:sz w:val="18"/>
                <w:szCs w:val="18"/>
              </w:rPr>
              <w:t>55/150 (36.7)</w:t>
            </w:r>
          </w:p>
        </w:tc>
        <w:tc>
          <w:tcPr>
            <w:tcW w:w="773" w:type="pct"/>
            <w:tcBorders>
              <w:bottom w:val="single" w:sz="4" w:space="0" w:color="auto"/>
            </w:tcBorders>
            <w:shd w:val="clear" w:color="auto" w:fill="auto"/>
            <w:vAlign w:val="center"/>
          </w:tcPr>
          <w:p w14:paraId="6FEAA774" w14:textId="77777777" w:rsidR="00F55316" w:rsidRPr="009103A3" w:rsidRDefault="00F55316" w:rsidP="009D6366">
            <w:pPr>
              <w:keepNext/>
              <w:jc w:val="center"/>
              <w:rPr>
                <w:rFonts w:ascii="Arial Narrow" w:hAnsi="Arial Narrow"/>
                <w:iCs/>
                <w:sz w:val="18"/>
                <w:szCs w:val="18"/>
              </w:rPr>
            </w:pPr>
            <w:r w:rsidRPr="009103A3">
              <w:rPr>
                <w:rFonts w:ascii="Arial Narrow" w:hAnsi="Arial Narrow"/>
                <w:iCs/>
                <w:sz w:val="18"/>
                <w:szCs w:val="18"/>
              </w:rPr>
              <w:t>35/145 (24.1)</w:t>
            </w:r>
          </w:p>
        </w:tc>
        <w:tc>
          <w:tcPr>
            <w:tcW w:w="776" w:type="pct"/>
            <w:tcBorders>
              <w:bottom w:val="single" w:sz="4" w:space="0" w:color="auto"/>
            </w:tcBorders>
            <w:shd w:val="clear" w:color="auto" w:fill="auto"/>
            <w:vAlign w:val="center"/>
          </w:tcPr>
          <w:p w14:paraId="18270913" w14:textId="77777777" w:rsidR="00F55316" w:rsidRPr="009103A3" w:rsidRDefault="00F55316" w:rsidP="009D6366">
            <w:pPr>
              <w:keepNext/>
              <w:jc w:val="center"/>
              <w:rPr>
                <w:rFonts w:ascii="Arial Narrow" w:hAnsi="Arial Narrow"/>
                <w:b/>
                <w:bCs/>
                <w:iCs/>
                <w:noProof/>
                <w:sz w:val="18"/>
                <w:szCs w:val="18"/>
              </w:rPr>
            </w:pPr>
            <w:r w:rsidRPr="009103A3">
              <w:rPr>
                <w:rFonts w:ascii="Arial Narrow" w:hAnsi="Arial Narrow"/>
                <w:b/>
                <w:bCs/>
                <w:iCs/>
                <w:noProof/>
                <w:sz w:val="18"/>
                <w:szCs w:val="18"/>
              </w:rPr>
              <w:t>1.52 (1.06, 2.17)</w:t>
            </w:r>
          </w:p>
        </w:tc>
        <w:tc>
          <w:tcPr>
            <w:tcW w:w="777" w:type="pct"/>
            <w:tcBorders>
              <w:bottom w:val="single" w:sz="4" w:space="0" w:color="auto"/>
            </w:tcBorders>
          </w:tcPr>
          <w:p w14:paraId="2C93E22A" w14:textId="77777777" w:rsidR="00F55316" w:rsidRPr="009103A3" w:rsidRDefault="00F55316" w:rsidP="009D6366">
            <w:pPr>
              <w:keepNext/>
              <w:jc w:val="center"/>
              <w:rPr>
                <w:rFonts w:ascii="Arial Narrow" w:hAnsi="Arial Narrow"/>
                <w:b/>
                <w:bCs/>
                <w:iCs/>
                <w:noProof/>
                <w:sz w:val="18"/>
                <w:szCs w:val="18"/>
              </w:rPr>
            </w:pPr>
            <w:r w:rsidRPr="009103A3">
              <w:rPr>
                <w:rFonts w:ascii="Arial Narrow" w:hAnsi="Arial Narrow"/>
                <w:b/>
                <w:bCs/>
                <w:iCs/>
                <w:noProof/>
                <w:sz w:val="18"/>
                <w:szCs w:val="18"/>
              </w:rPr>
              <w:t>0.13 (0.02, 0.23)</w:t>
            </w:r>
          </w:p>
        </w:tc>
        <w:tc>
          <w:tcPr>
            <w:tcW w:w="777" w:type="pct"/>
            <w:tcBorders>
              <w:bottom w:val="single" w:sz="4" w:space="0" w:color="auto"/>
            </w:tcBorders>
          </w:tcPr>
          <w:p w14:paraId="40582AF1" w14:textId="77777777" w:rsidR="00F55316" w:rsidRDefault="00F55316" w:rsidP="009D6366">
            <w:pPr>
              <w:keepNext/>
              <w:jc w:val="center"/>
              <w:rPr>
                <w:rFonts w:ascii="Arial Narrow" w:hAnsi="Arial Narrow"/>
                <w:b/>
                <w:bCs/>
                <w:iCs/>
                <w:noProof/>
                <w:sz w:val="18"/>
                <w:szCs w:val="18"/>
              </w:rPr>
            </w:pPr>
            <w:r>
              <w:rPr>
                <w:rFonts w:ascii="Arial Narrow" w:hAnsi="Arial Narrow"/>
                <w:b/>
                <w:bCs/>
                <w:iCs/>
                <w:noProof/>
                <w:sz w:val="18"/>
                <w:szCs w:val="18"/>
              </w:rPr>
              <w:t>1.82 (1.10, 3.01)</w:t>
            </w:r>
          </w:p>
        </w:tc>
      </w:tr>
      <w:tr w:rsidR="00F55316" w:rsidRPr="00CE6CAB" w14:paraId="26217D6C" w14:textId="77777777" w:rsidTr="007B0DBE">
        <w:trPr>
          <w:trHeight w:val="170"/>
          <w:tblHeader/>
        </w:trPr>
        <w:tc>
          <w:tcPr>
            <w:tcW w:w="1019" w:type="pct"/>
            <w:tcBorders>
              <w:bottom w:val="single" w:sz="4" w:space="0" w:color="auto"/>
            </w:tcBorders>
            <w:shd w:val="clear" w:color="auto" w:fill="auto"/>
            <w:vAlign w:val="center"/>
          </w:tcPr>
          <w:p w14:paraId="325D47EA" w14:textId="77777777" w:rsidR="00F55316" w:rsidRPr="009103A3" w:rsidRDefault="00F55316" w:rsidP="009D6366">
            <w:pPr>
              <w:keepNext/>
              <w:rPr>
                <w:rFonts w:ascii="Arial Narrow" w:hAnsi="Arial Narrow"/>
                <w:iCs/>
                <w:sz w:val="18"/>
                <w:szCs w:val="18"/>
                <w:lang w:val="fr-FR"/>
              </w:rPr>
            </w:pPr>
            <w:r w:rsidRPr="009103A3">
              <w:rPr>
                <w:rFonts w:ascii="Arial Narrow" w:hAnsi="Arial Narrow"/>
                <w:iCs/>
                <w:sz w:val="18"/>
                <w:szCs w:val="18"/>
                <w:lang w:val="fr-FR"/>
              </w:rPr>
              <w:t>ULTRA 2, TNF-exp</w:t>
            </w:r>
          </w:p>
        </w:tc>
        <w:tc>
          <w:tcPr>
            <w:tcW w:w="878" w:type="pct"/>
            <w:tcBorders>
              <w:bottom w:val="single" w:sz="4" w:space="0" w:color="auto"/>
            </w:tcBorders>
            <w:shd w:val="clear" w:color="auto" w:fill="auto"/>
            <w:vAlign w:val="center"/>
          </w:tcPr>
          <w:p w14:paraId="3F9CB88B" w14:textId="77777777" w:rsidR="00F55316" w:rsidRPr="009103A3" w:rsidRDefault="00F55316" w:rsidP="009D6366">
            <w:pPr>
              <w:keepNext/>
              <w:jc w:val="center"/>
              <w:rPr>
                <w:rFonts w:ascii="Arial Narrow" w:hAnsi="Arial Narrow"/>
                <w:i/>
                <w:sz w:val="18"/>
                <w:szCs w:val="18"/>
              </w:rPr>
            </w:pPr>
            <w:r w:rsidRPr="009103A3">
              <w:rPr>
                <w:rFonts w:ascii="Arial Narrow" w:hAnsi="Arial Narrow"/>
                <w:i/>
                <w:sz w:val="18"/>
                <w:szCs w:val="18"/>
              </w:rPr>
              <w:t>20/98 (20.4)</w:t>
            </w:r>
          </w:p>
        </w:tc>
        <w:tc>
          <w:tcPr>
            <w:tcW w:w="773" w:type="pct"/>
            <w:tcBorders>
              <w:bottom w:val="single" w:sz="4" w:space="0" w:color="auto"/>
            </w:tcBorders>
            <w:shd w:val="clear" w:color="auto" w:fill="auto"/>
            <w:vAlign w:val="center"/>
          </w:tcPr>
          <w:p w14:paraId="7A6092D8" w14:textId="77777777" w:rsidR="00F55316" w:rsidRPr="009103A3" w:rsidRDefault="00F55316" w:rsidP="009D6366">
            <w:pPr>
              <w:keepNext/>
              <w:jc w:val="center"/>
              <w:rPr>
                <w:rFonts w:ascii="Arial Narrow" w:hAnsi="Arial Narrow"/>
                <w:i/>
                <w:sz w:val="18"/>
                <w:szCs w:val="18"/>
              </w:rPr>
            </w:pPr>
            <w:r w:rsidRPr="009103A3">
              <w:rPr>
                <w:rFonts w:ascii="Arial Narrow" w:hAnsi="Arial Narrow"/>
                <w:i/>
                <w:sz w:val="18"/>
                <w:szCs w:val="18"/>
              </w:rPr>
              <w:t>10/101 (9.9)</w:t>
            </w:r>
          </w:p>
        </w:tc>
        <w:tc>
          <w:tcPr>
            <w:tcW w:w="776" w:type="pct"/>
            <w:tcBorders>
              <w:bottom w:val="single" w:sz="4" w:space="0" w:color="auto"/>
            </w:tcBorders>
            <w:shd w:val="clear" w:color="auto" w:fill="auto"/>
            <w:vAlign w:val="center"/>
          </w:tcPr>
          <w:p w14:paraId="65EE6D51" w14:textId="77777777" w:rsidR="00F55316" w:rsidRPr="009103A3" w:rsidRDefault="00F55316" w:rsidP="009D6366">
            <w:pPr>
              <w:keepNext/>
              <w:jc w:val="center"/>
              <w:rPr>
                <w:rFonts w:ascii="Arial Narrow" w:hAnsi="Arial Narrow"/>
                <w:b/>
                <w:bCs/>
                <w:i/>
                <w:noProof/>
                <w:sz w:val="18"/>
                <w:szCs w:val="18"/>
              </w:rPr>
            </w:pPr>
            <w:r w:rsidRPr="009103A3">
              <w:rPr>
                <w:rFonts w:ascii="Arial Narrow" w:hAnsi="Arial Narrow"/>
                <w:b/>
                <w:bCs/>
                <w:i/>
                <w:noProof/>
                <w:sz w:val="18"/>
                <w:szCs w:val="18"/>
              </w:rPr>
              <w:t>2.06 (1.02, 4.18)</w:t>
            </w:r>
          </w:p>
        </w:tc>
        <w:tc>
          <w:tcPr>
            <w:tcW w:w="777" w:type="pct"/>
            <w:tcBorders>
              <w:bottom w:val="single" w:sz="4" w:space="0" w:color="auto"/>
            </w:tcBorders>
          </w:tcPr>
          <w:p w14:paraId="06E49837" w14:textId="77777777" w:rsidR="00F55316" w:rsidRPr="009103A3" w:rsidRDefault="00F55316" w:rsidP="009D6366">
            <w:pPr>
              <w:keepNext/>
              <w:jc w:val="center"/>
              <w:rPr>
                <w:rFonts w:ascii="Arial Narrow" w:hAnsi="Arial Narrow"/>
                <w:b/>
                <w:bCs/>
                <w:i/>
                <w:noProof/>
                <w:sz w:val="18"/>
                <w:szCs w:val="18"/>
              </w:rPr>
            </w:pPr>
            <w:r w:rsidRPr="009103A3">
              <w:rPr>
                <w:rFonts w:ascii="Arial Narrow" w:hAnsi="Arial Narrow"/>
                <w:b/>
                <w:bCs/>
                <w:i/>
                <w:noProof/>
                <w:sz w:val="18"/>
                <w:szCs w:val="18"/>
              </w:rPr>
              <w:t>0.11 (0.01, 0.20)</w:t>
            </w:r>
          </w:p>
        </w:tc>
        <w:tc>
          <w:tcPr>
            <w:tcW w:w="777" w:type="pct"/>
            <w:tcBorders>
              <w:bottom w:val="single" w:sz="4" w:space="0" w:color="auto"/>
            </w:tcBorders>
          </w:tcPr>
          <w:p w14:paraId="0AB03D04" w14:textId="77777777" w:rsidR="00F55316" w:rsidRPr="00C41240" w:rsidRDefault="00F55316" w:rsidP="009D6366">
            <w:pPr>
              <w:keepNext/>
              <w:jc w:val="center"/>
              <w:rPr>
                <w:rFonts w:ascii="Arial Narrow" w:hAnsi="Arial Narrow"/>
                <w:b/>
                <w:bCs/>
                <w:i/>
                <w:noProof/>
                <w:sz w:val="18"/>
                <w:szCs w:val="18"/>
              </w:rPr>
            </w:pPr>
            <w:r>
              <w:rPr>
                <w:rFonts w:ascii="Arial Narrow" w:hAnsi="Arial Narrow"/>
                <w:b/>
                <w:bCs/>
                <w:i/>
                <w:noProof/>
                <w:sz w:val="18"/>
                <w:szCs w:val="18"/>
              </w:rPr>
              <w:t>2.33 (1.03, 5.28)</w:t>
            </w:r>
          </w:p>
        </w:tc>
      </w:tr>
      <w:tr w:rsidR="00F55316" w:rsidRPr="00CE6CAB" w14:paraId="3BD3AF9C" w14:textId="77777777" w:rsidTr="007B0DBE">
        <w:trPr>
          <w:trHeight w:val="170"/>
          <w:tblHeader/>
        </w:trPr>
        <w:tc>
          <w:tcPr>
            <w:tcW w:w="1019" w:type="pct"/>
            <w:tcBorders>
              <w:bottom w:val="single" w:sz="4" w:space="0" w:color="auto"/>
            </w:tcBorders>
            <w:shd w:val="clear" w:color="auto" w:fill="auto"/>
            <w:vAlign w:val="center"/>
          </w:tcPr>
          <w:p w14:paraId="6DD57033" w14:textId="77777777" w:rsidR="00F55316" w:rsidRPr="009103A3" w:rsidRDefault="00F55316" w:rsidP="009D6366">
            <w:pPr>
              <w:keepNext/>
              <w:rPr>
                <w:rFonts w:ascii="Arial Narrow" w:hAnsi="Arial Narrow"/>
                <w:i/>
                <w:sz w:val="18"/>
                <w:szCs w:val="18"/>
              </w:rPr>
            </w:pPr>
            <w:r w:rsidRPr="009103A3">
              <w:rPr>
                <w:rFonts w:ascii="Arial Narrow" w:hAnsi="Arial Narrow"/>
                <w:i/>
                <w:sz w:val="18"/>
                <w:szCs w:val="18"/>
              </w:rPr>
              <w:t>MA, TNF-naïve</w:t>
            </w:r>
          </w:p>
        </w:tc>
        <w:tc>
          <w:tcPr>
            <w:tcW w:w="878" w:type="pct"/>
            <w:tcBorders>
              <w:bottom w:val="single" w:sz="4" w:space="0" w:color="auto"/>
            </w:tcBorders>
            <w:shd w:val="clear" w:color="auto" w:fill="auto"/>
            <w:vAlign w:val="center"/>
          </w:tcPr>
          <w:p w14:paraId="303E37CF" w14:textId="77777777" w:rsidR="00F55316" w:rsidRPr="009103A3" w:rsidRDefault="00F55316" w:rsidP="009D6366">
            <w:pPr>
              <w:keepNext/>
              <w:jc w:val="center"/>
              <w:rPr>
                <w:rFonts w:ascii="Arial Narrow" w:hAnsi="Arial Narrow"/>
                <w:i/>
                <w:sz w:val="18"/>
                <w:szCs w:val="18"/>
              </w:rPr>
            </w:pPr>
            <w:r w:rsidRPr="009103A3">
              <w:rPr>
                <w:rFonts w:ascii="Arial Narrow" w:hAnsi="Arial Narrow"/>
                <w:i/>
                <w:sz w:val="18"/>
                <w:szCs w:val="18"/>
              </w:rPr>
              <w:t>110/327 (33.6)</w:t>
            </w:r>
          </w:p>
        </w:tc>
        <w:tc>
          <w:tcPr>
            <w:tcW w:w="773" w:type="pct"/>
            <w:tcBorders>
              <w:bottom w:val="single" w:sz="4" w:space="0" w:color="auto"/>
            </w:tcBorders>
            <w:shd w:val="clear" w:color="auto" w:fill="auto"/>
            <w:vAlign w:val="center"/>
          </w:tcPr>
          <w:p w14:paraId="5DEFCD99" w14:textId="77777777" w:rsidR="00F55316" w:rsidRPr="009103A3" w:rsidRDefault="00F55316" w:rsidP="009D6366">
            <w:pPr>
              <w:keepNext/>
              <w:jc w:val="center"/>
              <w:rPr>
                <w:rFonts w:ascii="Arial Narrow" w:hAnsi="Arial Narrow"/>
                <w:i/>
                <w:sz w:val="18"/>
                <w:szCs w:val="18"/>
              </w:rPr>
            </w:pPr>
            <w:r w:rsidRPr="009103A3">
              <w:rPr>
                <w:rFonts w:ascii="Arial Narrow" w:hAnsi="Arial Narrow"/>
                <w:i/>
                <w:sz w:val="18"/>
                <w:szCs w:val="18"/>
              </w:rPr>
              <w:t>52/241 (21.6)</w:t>
            </w:r>
          </w:p>
        </w:tc>
        <w:tc>
          <w:tcPr>
            <w:tcW w:w="776" w:type="pct"/>
            <w:tcBorders>
              <w:bottom w:val="single" w:sz="4" w:space="0" w:color="auto"/>
            </w:tcBorders>
            <w:shd w:val="clear" w:color="auto" w:fill="auto"/>
            <w:vAlign w:val="center"/>
          </w:tcPr>
          <w:p w14:paraId="53AF58C6" w14:textId="77777777" w:rsidR="00F55316" w:rsidRPr="009103A3" w:rsidRDefault="00F55316" w:rsidP="009D6366">
            <w:pPr>
              <w:keepNext/>
              <w:jc w:val="center"/>
              <w:rPr>
                <w:rFonts w:ascii="Arial Narrow" w:hAnsi="Arial Narrow"/>
                <w:b/>
                <w:bCs/>
                <w:i/>
                <w:noProof/>
                <w:sz w:val="18"/>
                <w:szCs w:val="18"/>
              </w:rPr>
            </w:pPr>
            <w:r w:rsidRPr="009103A3">
              <w:rPr>
                <w:rFonts w:ascii="Arial Narrow" w:hAnsi="Arial Narrow"/>
                <w:b/>
                <w:bCs/>
                <w:i/>
                <w:noProof/>
                <w:sz w:val="18"/>
                <w:szCs w:val="18"/>
              </w:rPr>
              <w:t>1.60 (1.20, 2.13)</w:t>
            </w:r>
          </w:p>
        </w:tc>
        <w:tc>
          <w:tcPr>
            <w:tcW w:w="777" w:type="pct"/>
            <w:tcBorders>
              <w:bottom w:val="single" w:sz="4" w:space="0" w:color="auto"/>
            </w:tcBorders>
          </w:tcPr>
          <w:p w14:paraId="08ED76E1" w14:textId="77777777" w:rsidR="00F55316" w:rsidRPr="009103A3" w:rsidRDefault="00F55316" w:rsidP="009D6366">
            <w:pPr>
              <w:keepNext/>
              <w:jc w:val="center"/>
              <w:rPr>
                <w:rFonts w:ascii="Arial Narrow" w:hAnsi="Arial Narrow"/>
                <w:b/>
                <w:bCs/>
                <w:i/>
                <w:noProof/>
                <w:sz w:val="18"/>
                <w:szCs w:val="18"/>
              </w:rPr>
            </w:pPr>
            <w:r w:rsidRPr="009103A3">
              <w:rPr>
                <w:rFonts w:ascii="Arial Narrow" w:hAnsi="Arial Narrow"/>
                <w:b/>
                <w:bCs/>
                <w:i/>
                <w:noProof/>
                <w:sz w:val="18"/>
                <w:szCs w:val="18"/>
              </w:rPr>
              <w:t>0.13 (0.06, 0.20)</w:t>
            </w:r>
          </w:p>
        </w:tc>
        <w:tc>
          <w:tcPr>
            <w:tcW w:w="777" w:type="pct"/>
            <w:tcBorders>
              <w:bottom w:val="single" w:sz="4" w:space="0" w:color="auto"/>
            </w:tcBorders>
          </w:tcPr>
          <w:p w14:paraId="18F64C24" w14:textId="77777777" w:rsidR="00F55316" w:rsidRDefault="00F55316" w:rsidP="009D6366">
            <w:pPr>
              <w:keepNext/>
              <w:jc w:val="center"/>
              <w:rPr>
                <w:rFonts w:ascii="Arial Narrow" w:hAnsi="Arial Narrow"/>
                <w:b/>
                <w:bCs/>
                <w:i/>
                <w:noProof/>
                <w:sz w:val="18"/>
                <w:szCs w:val="18"/>
              </w:rPr>
            </w:pPr>
            <w:r>
              <w:rPr>
                <w:rFonts w:ascii="Arial Narrow" w:hAnsi="Arial Narrow"/>
                <w:b/>
                <w:bCs/>
                <w:i/>
                <w:noProof/>
                <w:sz w:val="18"/>
                <w:szCs w:val="18"/>
              </w:rPr>
              <w:t>1.93 (1.30, 2.84)</w:t>
            </w:r>
          </w:p>
        </w:tc>
      </w:tr>
      <w:tr w:rsidR="00F55316" w:rsidRPr="00CE6CAB" w14:paraId="551924A4" w14:textId="77777777" w:rsidTr="007B0DBE">
        <w:trPr>
          <w:trHeight w:val="199"/>
        </w:trPr>
        <w:tc>
          <w:tcPr>
            <w:tcW w:w="2670" w:type="pct"/>
            <w:gridSpan w:val="3"/>
            <w:tcBorders>
              <w:right w:val="single" w:sz="4" w:space="0" w:color="auto"/>
            </w:tcBorders>
            <w:shd w:val="clear" w:color="auto" w:fill="auto"/>
            <w:vAlign w:val="center"/>
          </w:tcPr>
          <w:p w14:paraId="4304C5CB" w14:textId="77777777" w:rsidR="00F55316" w:rsidRPr="00CE6CAB" w:rsidRDefault="00F55316" w:rsidP="009D6366">
            <w:pPr>
              <w:keepNext/>
              <w:jc w:val="right"/>
              <w:rPr>
                <w:rFonts w:ascii="Arial Narrow" w:hAnsi="Arial Narrow"/>
                <w:iCs/>
                <w:sz w:val="18"/>
                <w:szCs w:val="18"/>
              </w:rPr>
            </w:pPr>
            <w:r w:rsidRPr="00CE6CAB">
              <w:rPr>
                <w:rFonts w:ascii="Arial Narrow" w:hAnsi="Arial Narrow"/>
                <w:b/>
                <w:bCs/>
                <w:iCs/>
                <w:sz w:val="18"/>
                <w:szCs w:val="18"/>
              </w:rPr>
              <w:t>Indirect comparisons</w:t>
            </w:r>
            <w:r>
              <w:rPr>
                <w:rFonts w:ascii="Arial Narrow" w:hAnsi="Arial Narrow"/>
                <w:b/>
                <w:bCs/>
                <w:iCs/>
                <w:sz w:val="18"/>
                <w:szCs w:val="18"/>
              </w:rPr>
              <w:t>, clinical response</w:t>
            </w:r>
          </w:p>
        </w:tc>
        <w:tc>
          <w:tcPr>
            <w:tcW w:w="776" w:type="pct"/>
            <w:tcBorders>
              <w:top w:val="nil"/>
              <w:left w:val="single" w:sz="4" w:space="0" w:color="auto"/>
              <w:bottom w:val="nil"/>
              <w:right w:val="single" w:sz="4" w:space="0" w:color="auto"/>
            </w:tcBorders>
            <w:shd w:val="clear" w:color="auto" w:fill="auto"/>
            <w:vAlign w:val="center"/>
          </w:tcPr>
          <w:p w14:paraId="2924D995" w14:textId="77777777" w:rsidR="00F55316" w:rsidRPr="00CE6CAB" w:rsidRDefault="00F55316" w:rsidP="009D6366">
            <w:pPr>
              <w:keepNext/>
              <w:jc w:val="center"/>
              <w:rPr>
                <w:rFonts w:ascii="Arial Narrow" w:hAnsi="Arial Narrow"/>
                <w:b/>
                <w:bCs/>
                <w:sz w:val="18"/>
                <w:szCs w:val="18"/>
              </w:rPr>
            </w:pPr>
          </w:p>
        </w:tc>
        <w:tc>
          <w:tcPr>
            <w:tcW w:w="777" w:type="pct"/>
            <w:tcBorders>
              <w:top w:val="nil"/>
              <w:left w:val="single" w:sz="4" w:space="0" w:color="auto"/>
              <w:bottom w:val="nil"/>
              <w:right w:val="single" w:sz="4" w:space="0" w:color="auto"/>
            </w:tcBorders>
          </w:tcPr>
          <w:p w14:paraId="05BC04FF" w14:textId="77777777" w:rsidR="00F55316" w:rsidRPr="00CE6CAB" w:rsidRDefault="00F55316" w:rsidP="009D6366">
            <w:pPr>
              <w:keepNext/>
              <w:jc w:val="center"/>
              <w:rPr>
                <w:rFonts w:ascii="Arial Narrow" w:hAnsi="Arial Narrow"/>
                <w:b/>
                <w:bCs/>
                <w:sz w:val="18"/>
                <w:szCs w:val="18"/>
              </w:rPr>
            </w:pPr>
          </w:p>
        </w:tc>
        <w:tc>
          <w:tcPr>
            <w:tcW w:w="777" w:type="pct"/>
            <w:tcBorders>
              <w:top w:val="nil"/>
              <w:left w:val="single" w:sz="4" w:space="0" w:color="auto"/>
              <w:bottom w:val="nil"/>
              <w:right w:val="single" w:sz="4" w:space="0" w:color="auto"/>
            </w:tcBorders>
          </w:tcPr>
          <w:p w14:paraId="19185247" w14:textId="77777777" w:rsidR="00F55316" w:rsidRPr="00CE6CAB" w:rsidRDefault="00F55316" w:rsidP="009D6366">
            <w:pPr>
              <w:keepNext/>
              <w:jc w:val="center"/>
              <w:rPr>
                <w:rFonts w:ascii="Arial Narrow" w:hAnsi="Arial Narrow"/>
                <w:b/>
                <w:bCs/>
                <w:sz w:val="18"/>
                <w:szCs w:val="18"/>
              </w:rPr>
            </w:pPr>
          </w:p>
        </w:tc>
      </w:tr>
      <w:tr w:rsidR="00F55316" w:rsidRPr="00CE6CAB" w14:paraId="75EE30AC" w14:textId="77777777" w:rsidTr="007B0DBE">
        <w:trPr>
          <w:trHeight w:val="199"/>
        </w:trPr>
        <w:tc>
          <w:tcPr>
            <w:tcW w:w="2670" w:type="pct"/>
            <w:gridSpan w:val="3"/>
            <w:tcBorders>
              <w:right w:val="single" w:sz="4" w:space="0" w:color="auto"/>
            </w:tcBorders>
            <w:shd w:val="clear" w:color="auto" w:fill="auto"/>
            <w:vAlign w:val="center"/>
          </w:tcPr>
          <w:p w14:paraId="409F7FEB" w14:textId="77777777" w:rsidR="00F55316" w:rsidRPr="00961B28" w:rsidRDefault="00F55316" w:rsidP="009D6366">
            <w:pPr>
              <w:keepNext/>
              <w:jc w:val="right"/>
              <w:rPr>
                <w:rFonts w:ascii="Arial Narrow" w:hAnsi="Arial Narrow"/>
                <w:iCs/>
                <w:sz w:val="18"/>
                <w:szCs w:val="18"/>
              </w:rPr>
            </w:pPr>
            <w:r w:rsidRPr="00961B28">
              <w:rPr>
                <w:rFonts w:ascii="Arial Narrow" w:hAnsi="Arial Narrow"/>
                <w:iCs/>
                <w:sz w:val="18"/>
                <w:szCs w:val="18"/>
              </w:rPr>
              <w:t>UST (UNIFI) v VZD (Pooled), DMARD-IR/TNF-naive</w:t>
            </w:r>
          </w:p>
        </w:tc>
        <w:tc>
          <w:tcPr>
            <w:tcW w:w="776" w:type="pct"/>
            <w:tcBorders>
              <w:top w:val="nil"/>
              <w:left w:val="single" w:sz="4" w:space="0" w:color="auto"/>
              <w:bottom w:val="nil"/>
              <w:right w:val="single" w:sz="4" w:space="0" w:color="auto"/>
            </w:tcBorders>
            <w:shd w:val="clear" w:color="auto" w:fill="auto"/>
            <w:vAlign w:val="center"/>
          </w:tcPr>
          <w:p w14:paraId="41FB3A21" w14:textId="77777777" w:rsidR="00F55316" w:rsidRPr="00E84624" w:rsidRDefault="00F55316" w:rsidP="009D6366">
            <w:pPr>
              <w:keepNext/>
              <w:jc w:val="center"/>
              <w:rPr>
                <w:rFonts w:ascii="Arial Narrow" w:hAnsi="Arial Narrow"/>
                <w:iCs/>
                <w:sz w:val="18"/>
                <w:szCs w:val="18"/>
              </w:rPr>
            </w:pPr>
            <w:r w:rsidRPr="00E84624">
              <w:rPr>
                <w:rFonts w:ascii="Arial Narrow" w:hAnsi="Arial Narrow"/>
                <w:iCs/>
                <w:sz w:val="18"/>
                <w:szCs w:val="18"/>
              </w:rPr>
              <w:t>1.09 (0.64, 1.84)</w:t>
            </w:r>
          </w:p>
        </w:tc>
        <w:tc>
          <w:tcPr>
            <w:tcW w:w="777" w:type="pct"/>
            <w:tcBorders>
              <w:top w:val="nil"/>
              <w:left w:val="single" w:sz="4" w:space="0" w:color="auto"/>
              <w:bottom w:val="nil"/>
              <w:right w:val="single" w:sz="4" w:space="0" w:color="auto"/>
            </w:tcBorders>
          </w:tcPr>
          <w:p w14:paraId="5DF1E312" w14:textId="77777777" w:rsidR="00F55316" w:rsidRPr="002A2F02" w:rsidRDefault="00F55316" w:rsidP="009D6366">
            <w:pPr>
              <w:keepNext/>
              <w:jc w:val="center"/>
              <w:rPr>
                <w:rFonts w:ascii="Arial Narrow" w:hAnsi="Arial Narrow"/>
                <w:i/>
                <w:sz w:val="18"/>
                <w:szCs w:val="18"/>
              </w:rPr>
            </w:pPr>
            <w:r>
              <w:rPr>
                <w:rFonts w:ascii="Arial Narrow" w:hAnsi="Arial Narrow"/>
                <w:i/>
                <w:sz w:val="18"/>
                <w:szCs w:val="18"/>
              </w:rPr>
              <w:t>0.14 (-0.02, 0.30)</w:t>
            </w:r>
          </w:p>
        </w:tc>
        <w:tc>
          <w:tcPr>
            <w:tcW w:w="777" w:type="pct"/>
            <w:tcBorders>
              <w:top w:val="nil"/>
              <w:left w:val="single" w:sz="4" w:space="0" w:color="auto"/>
              <w:bottom w:val="nil"/>
              <w:right w:val="single" w:sz="4" w:space="0" w:color="auto"/>
            </w:tcBorders>
          </w:tcPr>
          <w:p w14:paraId="23A116A3" w14:textId="77777777" w:rsidR="00F55316" w:rsidRPr="002A2F02" w:rsidRDefault="00F55316" w:rsidP="009D6366">
            <w:pPr>
              <w:keepNext/>
              <w:jc w:val="center"/>
              <w:rPr>
                <w:rFonts w:ascii="Arial Narrow" w:hAnsi="Arial Narrow"/>
                <w:i/>
                <w:sz w:val="18"/>
                <w:szCs w:val="18"/>
              </w:rPr>
            </w:pPr>
            <w:r>
              <w:rPr>
                <w:rFonts w:ascii="Arial Narrow" w:hAnsi="Arial Narrow"/>
                <w:i/>
                <w:sz w:val="18"/>
                <w:szCs w:val="18"/>
              </w:rPr>
              <w:t>1.69 (0.74, 3.83)</w:t>
            </w:r>
          </w:p>
        </w:tc>
      </w:tr>
      <w:tr w:rsidR="00F55316" w:rsidRPr="00CE6CAB" w14:paraId="1D237490" w14:textId="77777777" w:rsidTr="007B0DBE">
        <w:trPr>
          <w:trHeight w:val="199"/>
        </w:trPr>
        <w:tc>
          <w:tcPr>
            <w:tcW w:w="2670" w:type="pct"/>
            <w:gridSpan w:val="3"/>
            <w:tcBorders>
              <w:right w:val="single" w:sz="4" w:space="0" w:color="auto"/>
            </w:tcBorders>
            <w:shd w:val="clear" w:color="auto" w:fill="auto"/>
            <w:vAlign w:val="center"/>
          </w:tcPr>
          <w:p w14:paraId="4DCE1EEF" w14:textId="77777777" w:rsidR="00F55316" w:rsidRPr="00E84624" w:rsidRDefault="00F55316" w:rsidP="009D6366">
            <w:pPr>
              <w:keepNext/>
              <w:jc w:val="right"/>
              <w:rPr>
                <w:rFonts w:ascii="Arial Narrow" w:hAnsi="Arial Narrow"/>
                <w:i/>
                <w:sz w:val="18"/>
                <w:szCs w:val="18"/>
              </w:rPr>
            </w:pPr>
            <w:r w:rsidRPr="00E84624">
              <w:rPr>
                <w:rFonts w:ascii="Arial Narrow" w:hAnsi="Arial Narrow"/>
                <w:i/>
                <w:sz w:val="18"/>
                <w:szCs w:val="18"/>
              </w:rPr>
              <w:t>UST (UNIFI) v VZD (</w:t>
            </w:r>
            <w:r>
              <w:rPr>
                <w:rFonts w:ascii="Arial Narrow" w:hAnsi="Arial Narrow"/>
                <w:i/>
                <w:sz w:val="18"/>
                <w:szCs w:val="18"/>
              </w:rPr>
              <w:t>MA</w:t>
            </w:r>
            <w:r w:rsidRPr="00E84624">
              <w:rPr>
                <w:rFonts w:ascii="Arial Narrow" w:hAnsi="Arial Narrow"/>
                <w:i/>
                <w:sz w:val="18"/>
                <w:szCs w:val="18"/>
              </w:rPr>
              <w:t>), DMARD-IR/TNF-naive</w:t>
            </w:r>
          </w:p>
        </w:tc>
        <w:tc>
          <w:tcPr>
            <w:tcW w:w="776" w:type="pct"/>
            <w:tcBorders>
              <w:top w:val="nil"/>
              <w:left w:val="single" w:sz="4" w:space="0" w:color="auto"/>
              <w:bottom w:val="nil"/>
              <w:right w:val="single" w:sz="4" w:space="0" w:color="auto"/>
            </w:tcBorders>
            <w:shd w:val="clear" w:color="auto" w:fill="auto"/>
            <w:vAlign w:val="center"/>
          </w:tcPr>
          <w:p w14:paraId="778598C1" w14:textId="77777777" w:rsidR="00F55316" w:rsidRPr="00E84624" w:rsidRDefault="00F55316" w:rsidP="009D6366">
            <w:pPr>
              <w:keepNext/>
              <w:jc w:val="center"/>
              <w:rPr>
                <w:rFonts w:ascii="Arial Narrow" w:hAnsi="Arial Narrow"/>
                <w:i/>
                <w:sz w:val="18"/>
                <w:szCs w:val="18"/>
              </w:rPr>
            </w:pPr>
            <w:r w:rsidRPr="00E84624">
              <w:rPr>
                <w:rFonts w:ascii="Arial Narrow" w:hAnsi="Arial Narrow"/>
                <w:i/>
                <w:sz w:val="18"/>
                <w:szCs w:val="18"/>
              </w:rPr>
              <w:t>1.11 (0.65, 1.89)</w:t>
            </w:r>
          </w:p>
        </w:tc>
        <w:tc>
          <w:tcPr>
            <w:tcW w:w="777" w:type="pct"/>
            <w:tcBorders>
              <w:top w:val="nil"/>
              <w:left w:val="single" w:sz="4" w:space="0" w:color="auto"/>
              <w:bottom w:val="nil"/>
              <w:right w:val="single" w:sz="4" w:space="0" w:color="auto"/>
            </w:tcBorders>
          </w:tcPr>
          <w:p w14:paraId="5B420D76" w14:textId="77777777" w:rsidR="00F55316" w:rsidRPr="002A2F02" w:rsidRDefault="00F55316" w:rsidP="009D6366">
            <w:pPr>
              <w:keepNext/>
              <w:jc w:val="center"/>
              <w:rPr>
                <w:rFonts w:ascii="Arial Narrow" w:hAnsi="Arial Narrow"/>
                <w:i/>
                <w:sz w:val="18"/>
                <w:szCs w:val="18"/>
              </w:rPr>
            </w:pPr>
            <w:r>
              <w:rPr>
                <w:rFonts w:ascii="Arial Narrow" w:hAnsi="Arial Narrow"/>
                <w:i/>
                <w:sz w:val="18"/>
                <w:szCs w:val="18"/>
              </w:rPr>
              <w:t>0.15 (-0.01, 0.31)</w:t>
            </w:r>
          </w:p>
        </w:tc>
        <w:tc>
          <w:tcPr>
            <w:tcW w:w="777" w:type="pct"/>
            <w:tcBorders>
              <w:top w:val="nil"/>
              <w:left w:val="single" w:sz="4" w:space="0" w:color="auto"/>
              <w:bottom w:val="nil"/>
              <w:right w:val="single" w:sz="4" w:space="0" w:color="auto"/>
            </w:tcBorders>
          </w:tcPr>
          <w:p w14:paraId="100B50B2" w14:textId="77777777" w:rsidR="00F55316" w:rsidRPr="002A2F02" w:rsidRDefault="00F55316" w:rsidP="009D6366">
            <w:pPr>
              <w:keepNext/>
              <w:jc w:val="center"/>
              <w:rPr>
                <w:rFonts w:ascii="Arial Narrow" w:hAnsi="Arial Narrow"/>
                <w:i/>
                <w:sz w:val="18"/>
                <w:szCs w:val="18"/>
              </w:rPr>
            </w:pPr>
            <w:r>
              <w:rPr>
                <w:rFonts w:ascii="Arial Narrow" w:hAnsi="Arial Narrow"/>
                <w:i/>
                <w:sz w:val="18"/>
                <w:szCs w:val="18"/>
              </w:rPr>
              <w:t>1.76 (0.77, 4.03)</w:t>
            </w:r>
          </w:p>
        </w:tc>
      </w:tr>
      <w:tr w:rsidR="00F55316" w:rsidRPr="00CE6CAB" w14:paraId="698EA1F6" w14:textId="77777777" w:rsidTr="007B0DBE">
        <w:trPr>
          <w:trHeight w:val="199"/>
        </w:trPr>
        <w:tc>
          <w:tcPr>
            <w:tcW w:w="2670" w:type="pct"/>
            <w:gridSpan w:val="3"/>
            <w:tcBorders>
              <w:right w:val="single" w:sz="4" w:space="0" w:color="auto"/>
            </w:tcBorders>
            <w:shd w:val="clear" w:color="auto" w:fill="auto"/>
            <w:vAlign w:val="center"/>
          </w:tcPr>
          <w:p w14:paraId="743B7F1E" w14:textId="77777777" w:rsidR="00F55316" w:rsidRPr="00961B28" w:rsidRDefault="00F55316" w:rsidP="009D6366">
            <w:pPr>
              <w:keepNext/>
              <w:jc w:val="right"/>
              <w:rPr>
                <w:rFonts w:ascii="Arial Narrow" w:hAnsi="Arial Narrow"/>
                <w:iCs/>
                <w:sz w:val="18"/>
                <w:szCs w:val="18"/>
              </w:rPr>
            </w:pPr>
            <w:r w:rsidRPr="00961B28">
              <w:rPr>
                <w:rFonts w:ascii="Arial Narrow" w:hAnsi="Arial Narrow"/>
                <w:iCs/>
                <w:sz w:val="18"/>
                <w:szCs w:val="18"/>
              </w:rPr>
              <w:t>UST (UNIFI) v ADA (</w:t>
            </w:r>
            <w:r>
              <w:rPr>
                <w:rFonts w:ascii="Arial Narrow" w:hAnsi="Arial Narrow"/>
                <w:iCs/>
                <w:sz w:val="18"/>
                <w:szCs w:val="18"/>
              </w:rPr>
              <w:t>ULTRA 2</w:t>
            </w:r>
            <w:r w:rsidRPr="00961B28">
              <w:rPr>
                <w:rFonts w:ascii="Arial Narrow" w:hAnsi="Arial Narrow"/>
                <w:iCs/>
                <w:sz w:val="18"/>
                <w:szCs w:val="18"/>
              </w:rPr>
              <w:t>), DMARD-IR/TNF-naive</w:t>
            </w:r>
          </w:p>
        </w:tc>
        <w:tc>
          <w:tcPr>
            <w:tcW w:w="776" w:type="pct"/>
            <w:tcBorders>
              <w:top w:val="nil"/>
              <w:left w:val="single" w:sz="4" w:space="0" w:color="auto"/>
              <w:bottom w:val="nil"/>
              <w:right w:val="single" w:sz="4" w:space="0" w:color="auto"/>
            </w:tcBorders>
            <w:shd w:val="clear" w:color="auto" w:fill="auto"/>
            <w:vAlign w:val="center"/>
          </w:tcPr>
          <w:p w14:paraId="298894B1" w14:textId="77777777" w:rsidR="00F55316" w:rsidRPr="00E84624" w:rsidRDefault="00F55316" w:rsidP="009D6366">
            <w:pPr>
              <w:keepNext/>
              <w:jc w:val="center"/>
              <w:rPr>
                <w:rFonts w:ascii="Arial Narrow" w:hAnsi="Arial Narrow"/>
                <w:b/>
                <w:bCs/>
                <w:iCs/>
                <w:sz w:val="18"/>
                <w:szCs w:val="18"/>
              </w:rPr>
            </w:pPr>
            <w:r w:rsidRPr="00E84624">
              <w:rPr>
                <w:rFonts w:ascii="Arial Narrow" w:hAnsi="Arial Narrow"/>
                <w:b/>
                <w:bCs/>
                <w:iCs/>
                <w:sz w:val="18"/>
                <w:szCs w:val="18"/>
              </w:rPr>
              <w:t>2.03 (1.26, 3.26)</w:t>
            </w:r>
          </w:p>
        </w:tc>
        <w:tc>
          <w:tcPr>
            <w:tcW w:w="777" w:type="pct"/>
            <w:tcBorders>
              <w:top w:val="nil"/>
              <w:left w:val="single" w:sz="4" w:space="0" w:color="auto"/>
              <w:bottom w:val="nil"/>
              <w:right w:val="single" w:sz="4" w:space="0" w:color="auto"/>
            </w:tcBorders>
          </w:tcPr>
          <w:p w14:paraId="77BD0843" w14:textId="77777777" w:rsidR="00F55316" w:rsidRPr="003F0896" w:rsidRDefault="00F55316" w:rsidP="009D6366">
            <w:pPr>
              <w:keepNext/>
              <w:jc w:val="center"/>
              <w:rPr>
                <w:rFonts w:ascii="Arial Narrow" w:hAnsi="Arial Narrow"/>
                <w:b/>
                <w:bCs/>
                <w:i/>
                <w:sz w:val="18"/>
                <w:szCs w:val="18"/>
              </w:rPr>
            </w:pPr>
            <w:r w:rsidRPr="003F0896">
              <w:rPr>
                <w:rFonts w:ascii="Arial Narrow" w:hAnsi="Arial Narrow"/>
                <w:b/>
                <w:bCs/>
                <w:i/>
                <w:sz w:val="18"/>
                <w:szCs w:val="18"/>
              </w:rPr>
              <w:t>0.34 (0.19, 0.49)</w:t>
            </w:r>
          </w:p>
        </w:tc>
        <w:tc>
          <w:tcPr>
            <w:tcW w:w="777" w:type="pct"/>
            <w:tcBorders>
              <w:top w:val="nil"/>
              <w:left w:val="single" w:sz="4" w:space="0" w:color="auto"/>
              <w:bottom w:val="nil"/>
              <w:right w:val="single" w:sz="4" w:space="0" w:color="auto"/>
            </w:tcBorders>
          </w:tcPr>
          <w:p w14:paraId="29F2FADC" w14:textId="77777777" w:rsidR="00F55316" w:rsidRPr="0071302C" w:rsidRDefault="00F55316" w:rsidP="009D6366">
            <w:pPr>
              <w:keepNext/>
              <w:jc w:val="center"/>
              <w:rPr>
                <w:rFonts w:ascii="Arial Narrow" w:hAnsi="Arial Narrow"/>
                <w:b/>
                <w:bCs/>
                <w:i/>
                <w:sz w:val="18"/>
                <w:szCs w:val="18"/>
              </w:rPr>
            </w:pPr>
            <w:r w:rsidRPr="0071302C">
              <w:rPr>
                <w:rFonts w:ascii="Arial Narrow" w:hAnsi="Arial Narrow"/>
                <w:b/>
                <w:bCs/>
                <w:i/>
                <w:sz w:val="18"/>
                <w:szCs w:val="18"/>
              </w:rPr>
              <w:t>4.40 (2.09, 9.28)</w:t>
            </w:r>
          </w:p>
        </w:tc>
      </w:tr>
      <w:tr w:rsidR="00F55316" w:rsidRPr="00CE6CAB" w14:paraId="5EA07EC7" w14:textId="77777777" w:rsidTr="007B0DBE">
        <w:trPr>
          <w:trHeight w:val="199"/>
        </w:trPr>
        <w:tc>
          <w:tcPr>
            <w:tcW w:w="2670" w:type="pct"/>
            <w:gridSpan w:val="3"/>
            <w:tcBorders>
              <w:right w:val="single" w:sz="4" w:space="0" w:color="auto"/>
            </w:tcBorders>
            <w:shd w:val="clear" w:color="auto" w:fill="auto"/>
            <w:vAlign w:val="center"/>
          </w:tcPr>
          <w:p w14:paraId="1FE8449E" w14:textId="77777777" w:rsidR="00F55316" w:rsidRPr="00CE6CAB" w:rsidRDefault="00F55316" w:rsidP="009D6366">
            <w:pPr>
              <w:keepNext/>
              <w:jc w:val="right"/>
              <w:rPr>
                <w:rFonts w:ascii="Arial Narrow" w:hAnsi="Arial Narrow"/>
                <w:i/>
                <w:sz w:val="18"/>
                <w:szCs w:val="18"/>
              </w:rPr>
            </w:pPr>
            <w:r w:rsidRPr="00CE6CAB">
              <w:rPr>
                <w:rFonts w:ascii="Arial Narrow" w:hAnsi="Arial Narrow"/>
                <w:i/>
                <w:sz w:val="18"/>
                <w:szCs w:val="18"/>
              </w:rPr>
              <w:t>UST (UNIFI) v ADA (MA), DMARD-IR/TNF-naive</w:t>
            </w:r>
          </w:p>
        </w:tc>
        <w:tc>
          <w:tcPr>
            <w:tcW w:w="776" w:type="pct"/>
            <w:tcBorders>
              <w:top w:val="nil"/>
              <w:left w:val="single" w:sz="4" w:space="0" w:color="auto"/>
              <w:bottom w:val="nil"/>
              <w:right w:val="single" w:sz="4" w:space="0" w:color="auto"/>
            </w:tcBorders>
            <w:shd w:val="clear" w:color="auto" w:fill="auto"/>
            <w:vAlign w:val="center"/>
          </w:tcPr>
          <w:p w14:paraId="2C9D2A9B" w14:textId="77777777" w:rsidR="00F55316" w:rsidRPr="00E84624" w:rsidRDefault="00F55316" w:rsidP="009D6366">
            <w:pPr>
              <w:keepNext/>
              <w:jc w:val="center"/>
              <w:rPr>
                <w:rFonts w:ascii="Arial Narrow" w:hAnsi="Arial Narrow"/>
                <w:b/>
                <w:bCs/>
                <w:i/>
                <w:sz w:val="18"/>
                <w:szCs w:val="18"/>
              </w:rPr>
            </w:pPr>
            <w:r w:rsidRPr="00E84624">
              <w:rPr>
                <w:rFonts w:ascii="Arial Narrow" w:hAnsi="Arial Narrow"/>
                <w:b/>
                <w:bCs/>
                <w:i/>
                <w:sz w:val="18"/>
                <w:szCs w:val="18"/>
              </w:rPr>
              <w:t>1.93 (1.26, 2.94)</w:t>
            </w:r>
          </w:p>
        </w:tc>
        <w:tc>
          <w:tcPr>
            <w:tcW w:w="777" w:type="pct"/>
            <w:tcBorders>
              <w:top w:val="nil"/>
              <w:left w:val="single" w:sz="4" w:space="0" w:color="auto"/>
              <w:bottom w:val="nil"/>
              <w:right w:val="single" w:sz="4" w:space="0" w:color="auto"/>
            </w:tcBorders>
          </w:tcPr>
          <w:p w14:paraId="2478418B" w14:textId="77777777" w:rsidR="00F55316" w:rsidRPr="003F0896" w:rsidRDefault="00F55316" w:rsidP="009D6366">
            <w:pPr>
              <w:keepNext/>
              <w:jc w:val="center"/>
              <w:rPr>
                <w:rFonts w:ascii="Arial Narrow" w:hAnsi="Arial Narrow"/>
                <w:b/>
                <w:bCs/>
                <w:i/>
                <w:sz w:val="18"/>
                <w:szCs w:val="18"/>
              </w:rPr>
            </w:pPr>
            <w:r w:rsidRPr="003F0896">
              <w:rPr>
                <w:rFonts w:ascii="Arial Narrow" w:hAnsi="Arial Narrow"/>
                <w:b/>
                <w:bCs/>
                <w:i/>
                <w:sz w:val="18"/>
                <w:szCs w:val="18"/>
              </w:rPr>
              <w:t>0.34 (0.21, 0.47)</w:t>
            </w:r>
          </w:p>
        </w:tc>
        <w:tc>
          <w:tcPr>
            <w:tcW w:w="777" w:type="pct"/>
            <w:tcBorders>
              <w:top w:val="nil"/>
              <w:left w:val="single" w:sz="4" w:space="0" w:color="auto"/>
              <w:bottom w:val="nil"/>
              <w:right w:val="single" w:sz="4" w:space="0" w:color="auto"/>
            </w:tcBorders>
          </w:tcPr>
          <w:p w14:paraId="3477450B" w14:textId="77777777" w:rsidR="00F55316" w:rsidRPr="008454FC" w:rsidRDefault="00F55316" w:rsidP="009D6366">
            <w:pPr>
              <w:keepNext/>
              <w:jc w:val="center"/>
              <w:rPr>
                <w:rFonts w:ascii="Arial Narrow" w:hAnsi="Arial Narrow"/>
                <w:b/>
                <w:bCs/>
                <w:i/>
                <w:sz w:val="18"/>
                <w:szCs w:val="18"/>
              </w:rPr>
            </w:pPr>
            <w:r>
              <w:rPr>
                <w:rFonts w:ascii="Arial Narrow" w:hAnsi="Arial Narrow"/>
                <w:b/>
                <w:bCs/>
                <w:i/>
                <w:sz w:val="18"/>
                <w:szCs w:val="18"/>
              </w:rPr>
              <w:t>4.15 (2.11, 8.15)</w:t>
            </w:r>
          </w:p>
        </w:tc>
      </w:tr>
      <w:tr w:rsidR="00F55316" w:rsidRPr="00CE6CAB" w14:paraId="018E36D3" w14:textId="77777777" w:rsidTr="007B0DBE">
        <w:trPr>
          <w:trHeight w:val="199"/>
        </w:trPr>
        <w:tc>
          <w:tcPr>
            <w:tcW w:w="2670" w:type="pct"/>
            <w:gridSpan w:val="3"/>
            <w:tcBorders>
              <w:right w:val="single" w:sz="4" w:space="0" w:color="auto"/>
            </w:tcBorders>
            <w:shd w:val="clear" w:color="auto" w:fill="auto"/>
            <w:vAlign w:val="center"/>
          </w:tcPr>
          <w:p w14:paraId="4E2C7295" w14:textId="77777777" w:rsidR="00F55316" w:rsidRPr="00CE6CAB" w:rsidRDefault="00F55316" w:rsidP="009D6366">
            <w:pPr>
              <w:keepNext/>
              <w:jc w:val="right"/>
              <w:rPr>
                <w:rFonts w:ascii="Arial Narrow" w:hAnsi="Arial Narrow"/>
                <w:iCs/>
                <w:sz w:val="18"/>
                <w:szCs w:val="18"/>
              </w:rPr>
            </w:pPr>
            <w:r w:rsidRPr="00CE6CAB">
              <w:rPr>
                <w:rFonts w:ascii="Arial Narrow" w:hAnsi="Arial Narrow"/>
                <w:iCs/>
                <w:sz w:val="18"/>
                <w:szCs w:val="18"/>
              </w:rPr>
              <w:t>UST (UNIFI) v VZD (</w:t>
            </w:r>
            <w:r>
              <w:rPr>
                <w:rFonts w:ascii="Arial Narrow" w:hAnsi="Arial Narrow"/>
                <w:iCs/>
                <w:sz w:val="18"/>
                <w:szCs w:val="18"/>
              </w:rPr>
              <w:t>Pooled</w:t>
            </w:r>
            <w:r w:rsidRPr="00CE6CAB">
              <w:rPr>
                <w:rFonts w:ascii="Arial Narrow" w:hAnsi="Arial Narrow"/>
                <w:iCs/>
                <w:sz w:val="18"/>
                <w:szCs w:val="18"/>
              </w:rPr>
              <w:t>), bDMARD-IR/TNF-exp</w:t>
            </w:r>
          </w:p>
        </w:tc>
        <w:tc>
          <w:tcPr>
            <w:tcW w:w="776" w:type="pct"/>
            <w:tcBorders>
              <w:top w:val="nil"/>
              <w:left w:val="single" w:sz="4" w:space="0" w:color="auto"/>
              <w:bottom w:val="nil"/>
              <w:right w:val="single" w:sz="4" w:space="0" w:color="auto"/>
            </w:tcBorders>
            <w:shd w:val="clear" w:color="auto" w:fill="auto"/>
            <w:vAlign w:val="center"/>
          </w:tcPr>
          <w:p w14:paraId="1A349340" w14:textId="77777777" w:rsidR="00F55316" w:rsidRPr="00E84624" w:rsidRDefault="00F55316" w:rsidP="009D6366">
            <w:pPr>
              <w:keepNext/>
              <w:jc w:val="center"/>
              <w:rPr>
                <w:rFonts w:ascii="Arial Narrow" w:hAnsi="Arial Narrow"/>
                <w:sz w:val="18"/>
                <w:szCs w:val="18"/>
              </w:rPr>
            </w:pPr>
            <w:r>
              <w:rPr>
                <w:rFonts w:ascii="Arial Narrow" w:hAnsi="Arial Narrow"/>
                <w:sz w:val="18"/>
                <w:szCs w:val="18"/>
              </w:rPr>
              <w:t>1.23 (0.64, 2.36)</w:t>
            </w:r>
          </w:p>
        </w:tc>
        <w:tc>
          <w:tcPr>
            <w:tcW w:w="777" w:type="pct"/>
            <w:tcBorders>
              <w:top w:val="nil"/>
              <w:left w:val="single" w:sz="4" w:space="0" w:color="auto"/>
              <w:bottom w:val="nil"/>
              <w:right w:val="single" w:sz="4" w:space="0" w:color="auto"/>
            </w:tcBorders>
          </w:tcPr>
          <w:p w14:paraId="6E01BEE9" w14:textId="77777777" w:rsidR="00F55316" w:rsidRPr="004A42BE" w:rsidRDefault="00F55316" w:rsidP="009D6366">
            <w:pPr>
              <w:keepNext/>
              <w:jc w:val="center"/>
              <w:rPr>
                <w:rFonts w:ascii="Arial Narrow" w:hAnsi="Arial Narrow"/>
                <w:i/>
                <w:iCs/>
                <w:sz w:val="18"/>
                <w:szCs w:val="18"/>
              </w:rPr>
            </w:pPr>
            <w:r>
              <w:rPr>
                <w:rFonts w:ascii="Arial Narrow" w:hAnsi="Arial Narrow"/>
                <w:i/>
                <w:iCs/>
                <w:sz w:val="18"/>
                <w:szCs w:val="18"/>
              </w:rPr>
              <w:t>0.13 (-0.04, 0.30)</w:t>
            </w:r>
          </w:p>
        </w:tc>
        <w:tc>
          <w:tcPr>
            <w:tcW w:w="777" w:type="pct"/>
            <w:tcBorders>
              <w:top w:val="nil"/>
              <w:left w:val="single" w:sz="4" w:space="0" w:color="auto"/>
              <w:bottom w:val="nil"/>
              <w:right w:val="single" w:sz="4" w:space="0" w:color="auto"/>
            </w:tcBorders>
          </w:tcPr>
          <w:p w14:paraId="5405E77B" w14:textId="77777777" w:rsidR="00F55316" w:rsidRPr="004A42BE" w:rsidRDefault="00F55316" w:rsidP="009D6366">
            <w:pPr>
              <w:keepNext/>
              <w:jc w:val="center"/>
              <w:rPr>
                <w:rFonts w:ascii="Arial Narrow" w:hAnsi="Arial Narrow"/>
                <w:i/>
                <w:iCs/>
                <w:sz w:val="18"/>
                <w:szCs w:val="18"/>
              </w:rPr>
            </w:pPr>
            <w:r>
              <w:rPr>
                <w:rFonts w:ascii="Arial Narrow" w:hAnsi="Arial Narrow"/>
                <w:i/>
                <w:iCs/>
                <w:sz w:val="18"/>
                <w:szCs w:val="18"/>
              </w:rPr>
              <w:t>1.54 (0.63, 3.75)</w:t>
            </w:r>
          </w:p>
        </w:tc>
      </w:tr>
      <w:tr w:rsidR="00F55316" w:rsidRPr="00CE6CAB" w14:paraId="2094D937" w14:textId="77777777" w:rsidTr="007B0DBE">
        <w:trPr>
          <w:trHeight w:val="199"/>
        </w:trPr>
        <w:tc>
          <w:tcPr>
            <w:tcW w:w="2670" w:type="pct"/>
            <w:gridSpan w:val="3"/>
            <w:tcBorders>
              <w:right w:val="single" w:sz="4" w:space="0" w:color="auto"/>
            </w:tcBorders>
            <w:shd w:val="clear" w:color="auto" w:fill="auto"/>
            <w:vAlign w:val="center"/>
          </w:tcPr>
          <w:p w14:paraId="47D9E7A9" w14:textId="77777777" w:rsidR="00F55316" w:rsidRPr="00E84624" w:rsidRDefault="00F55316" w:rsidP="009D6366">
            <w:pPr>
              <w:keepNext/>
              <w:jc w:val="right"/>
              <w:rPr>
                <w:rFonts w:ascii="Arial Narrow" w:hAnsi="Arial Narrow"/>
                <w:i/>
                <w:sz w:val="18"/>
                <w:szCs w:val="18"/>
              </w:rPr>
            </w:pPr>
            <w:r w:rsidRPr="00E84624">
              <w:rPr>
                <w:rFonts w:ascii="Arial Narrow" w:hAnsi="Arial Narrow"/>
                <w:i/>
                <w:sz w:val="18"/>
                <w:szCs w:val="18"/>
              </w:rPr>
              <w:t>UST (UNIFI) v VZD (</w:t>
            </w:r>
            <w:r>
              <w:rPr>
                <w:rFonts w:ascii="Arial Narrow" w:hAnsi="Arial Narrow"/>
                <w:i/>
                <w:sz w:val="18"/>
                <w:szCs w:val="18"/>
              </w:rPr>
              <w:t>MA</w:t>
            </w:r>
            <w:r w:rsidRPr="00E84624">
              <w:rPr>
                <w:rFonts w:ascii="Arial Narrow" w:hAnsi="Arial Narrow"/>
                <w:i/>
                <w:sz w:val="18"/>
                <w:szCs w:val="18"/>
              </w:rPr>
              <w:t>), bDMARD-IR/TNF-exp</w:t>
            </w:r>
          </w:p>
        </w:tc>
        <w:tc>
          <w:tcPr>
            <w:tcW w:w="776" w:type="pct"/>
            <w:tcBorders>
              <w:top w:val="nil"/>
              <w:left w:val="single" w:sz="4" w:space="0" w:color="auto"/>
              <w:bottom w:val="nil"/>
              <w:right w:val="single" w:sz="4" w:space="0" w:color="auto"/>
            </w:tcBorders>
            <w:shd w:val="clear" w:color="auto" w:fill="auto"/>
            <w:vAlign w:val="center"/>
          </w:tcPr>
          <w:p w14:paraId="0D992247" w14:textId="77777777" w:rsidR="00F55316" w:rsidRPr="00E84624" w:rsidRDefault="00F55316" w:rsidP="009D6366">
            <w:pPr>
              <w:keepNext/>
              <w:jc w:val="center"/>
              <w:rPr>
                <w:rFonts w:ascii="Arial Narrow" w:hAnsi="Arial Narrow"/>
                <w:i/>
                <w:iCs/>
                <w:sz w:val="18"/>
                <w:szCs w:val="18"/>
              </w:rPr>
            </w:pPr>
            <w:r w:rsidRPr="00E84624">
              <w:rPr>
                <w:rFonts w:ascii="Arial Narrow" w:hAnsi="Arial Narrow"/>
                <w:i/>
                <w:iCs/>
                <w:sz w:val="18"/>
                <w:szCs w:val="18"/>
              </w:rPr>
              <w:t>1.32 (0.68, 2.5</w:t>
            </w:r>
            <w:r>
              <w:rPr>
                <w:rFonts w:ascii="Arial Narrow" w:hAnsi="Arial Narrow"/>
                <w:i/>
                <w:iCs/>
                <w:sz w:val="18"/>
                <w:szCs w:val="18"/>
              </w:rPr>
              <w:t>6</w:t>
            </w:r>
            <w:r w:rsidRPr="00E84624">
              <w:rPr>
                <w:rFonts w:ascii="Arial Narrow" w:hAnsi="Arial Narrow"/>
                <w:i/>
                <w:iCs/>
                <w:sz w:val="18"/>
                <w:szCs w:val="18"/>
              </w:rPr>
              <w:t>)</w:t>
            </w:r>
          </w:p>
        </w:tc>
        <w:tc>
          <w:tcPr>
            <w:tcW w:w="777" w:type="pct"/>
            <w:tcBorders>
              <w:top w:val="nil"/>
              <w:left w:val="single" w:sz="4" w:space="0" w:color="auto"/>
              <w:bottom w:val="nil"/>
              <w:right w:val="single" w:sz="4" w:space="0" w:color="auto"/>
            </w:tcBorders>
          </w:tcPr>
          <w:p w14:paraId="46C4C19A" w14:textId="77777777" w:rsidR="00F55316" w:rsidRPr="004A42BE" w:rsidRDefault="00F55316" w:rsidP="009D6366">
            <w:pPr>
              <w:keepNext/>
              <w:jc w:val="center"/>
              <w:rPr>
                <w:rFonts w:ascii="Arial Narrow" w:hAnsi="Arial Narrow"/>
                <w:i/>
                <w:iCs/>
                <w:sz w:val="18"/>
                <w:szCs w:val="18"/>
              </w:rPr>
            </w:pPr>
            <w:r>
              <w:rPr>
                <w:rFonts w:ascii="Arial Narrow" w:hAnsi="Arial Narrow"/>
                <w:i/>
                <w:iCs/>
                <w:sz w:val="18"/>
                <w:szCs w:val="18"/>
              </w:rPr>
              <w:t>0.14 (-0.03, 0.31)</w:t>
            </w:r>
          </w:p>
        </w:tc>
        <w:tc>
          <w:tcPr>
            <w:tcW w:w="777" w:type="pct"/>
            <w:tcBorders>
              <w:top w:val="nil"/>
              <w:left w:val="single" w:sz="4" w:space="0" w:color="auto"/>
              <w:bottom w:val="nil"/>
              <w:right w:val="single" w:sz="4" w:space="0" w:color="auto"/>
            </w:tcBorders>
          </w:tcPr>
          <w:p w14:paraId="0544198D" w14:textId="77777777" w:rsidR="00F55316" w:rsidRPr="004A42BE" w:rsidRDefault="00F55316" w:rsidP="009D6366">
            <w:pPr>
              <w:keepNext/>
              <w:jc w:val="center"/>
              <w:rPr>
                <w:rFonts w:ascii="Arial Narrow" w:hAnsi="Arial Narrow"/>
                <w:i/>
                <w:iCs/>
                <w:sz w:val="18"/>
                <w:szCs w:val="18"/>
              </w:rPr>
            </w:pPr>
            <w:r>
              <w:rPr>
                <w:rFonts w:ascii="Arial Narrow" w:hAnsi="Arial Narrow"/>
                <w:i/>
                <w:iCs/>
                <w:sz w:val="18"/>
                <w:szCs w:val="18"/>
              </w:rPr>
              <w:t>1.69 (0.69, 4.15)</w:t>
            </w:r>
          </w:p>
        </w:tc>
      </w:tr>
      <w:tr w:rsidR="00F55316" w:rsidRPr="00CE6CAB" w14:paraId="75A04460" w14:textId="77777777" w:rsidTr="007B0DBE">
        <w:trPr>
          <w:trHeight w:val="199"/>
        </w:trPr>
        <w:tc>
          <w:tcPr>
            <w:tcW w:w="2670" w:type="pct"/>
            <w:gridSpan w:val="3"/>
            <w:tcBorders>
              <w:right w:val="single" w:sz="4" w:space="0" w:color="auto"/>
            </w:tcBorders>
            <w:shd w:val="clear" w:color="auto" w:fill="auto"/>
            <w:vAlign w:val="center"/>
          </w:tcPr>
          <w:p w14:paraId="095DE628" w14:textId="77777777" w:rsidR="00F55316" w:rsidRPr="00961B28" w:rsidRDefault="00F55316" w:rsidP="009D6366">
            <w:pPr>
              <w:keepNext/>
              <w:jc w:val="right"/>
              <w:rPr>
                <w:rFonts w:ascii="Arial Narrow" w:hAnsi="Arial Narrow"/>
                <w:i/>
                <w:sz w:val="18"/>
                <w:szCs w:val="18"/>
              </w:rPr>
            </w:pPr>
            <w:r w:rsidRPr="00961B28">
              <w:rPr>
                <w:rFonts w:ascii="Arial Narrow" w:hAnsi="Arial Narrow"/>
                <w:i/>
                <w:sz w:val="18"/>
                <w:szCs w:val="18"/>
              </w:rPr>
              <w:t>UST (UNIFI) v ADA (ULTRA 2), bDMARD-IR/TNF-exp</w:t>
            </w:r>
          </w:p>
        </w:tc>
        <w:tc>
          <w:tcPr>
            <w:tcW w:w="776" w:type="pct"/>
            <w:tcBorders>
              <w:top w:val="nil"/>
              <w:left w:val="single" w:sz="4" w:space="0" w:color="auto"/>
              <w:bottom w:val="nil"/>
              <w:right w:val="single" w:sz="4" w:space="0" w:color="auto"/>
            </w:tcBorders>
            <w:shd w:val="clear" w:color="auto" w:fill="auto"/>
            <w:vAlign w:val="center"/>
          </w:tcPr>
          <w:p w14:paraId="72533178" w14:textId="77777777" w:rsidR="00F55316" w:rsidRPr="00286624" w:rsidRDefault="00F55316" w:rsidP="009D6366">
            <w:pPr>
              <w:keepNext/>
              <w:jc w:val="center"/>
              <w:rPr>
                <w:rFonts w:ascii="Arial Narrow" w:hAnsi="Arial Narrow"/>
                <w:i/>
                <w:iCs/>
                <w:sz w:val="18"/>
                <w:szCs w:val="18"/>
              </w:rPr>
            </w:pPr>
            <w:r>
              <w:rPr>
                <w:rFonts w:ascii="Arial Narrow" w:hAnsi="Arial Narrow"/>
                <w:i/>
                <w:iCs/>
                <w:sz w:val="18"/>
                <w:szCs w:val="18"/>
              </w:rPr>
              <w:t>1.35 (0.61, 3.01)</w:t>
            </w:r>
          </w:p>
        </w:tc>
        <w:tc>
          <w:tcPr>
            <w:tcW w:w="777" w:type="pct"/>
            <w:tcBorders>
              <w:top w:val="nil"/>
              <w:left w:val="single" w:sz="4" w:space="0" w:color="auto"/>
              <w:bottom w:val="nil"/>
              <w:right w:val="single" w:sz="4" w:space="0" w:color="auto"/>
            </w:tcBorders>
          </w:tcPr>
          <w:p w14:paraId="7C9DB77C" w14:textId="77777777" w:rsidR="00F55316" w:rsidRPr="004A42BE" w:rsidRDefault="00F55316" w:rsidP="009D6366">
            <w:pPr>
              <w:keepNext/>
              <w:jc w:val="center"/>
              <w:rPr>
                <w:rFonts w:ascii="Arial Narrow" w:hAnsi="Arial Narrow"/>
                <w:b/>
                <w:bCs/>
                <w:i/>
                <w:iCs/>
                <w:sz w:val="18"/>
                <w:szCs w:val="18"/>
              </w:rPr>
            </w:pPr>
            <w:r>
              <w:rPr>
                <w:rFonts w:ascii="Arial Narrow" w:hAnsi="Arial Narrow"/>
                <w:b/>
                <w:bCs/>
                <w:i/>
                <w:iCs/>
                <w:sz w:val="18"/>
                <w:szCs w:val="18"/>
              </w:rPr>
              <w:t>0.21 (0.06, 0.36)</w:t>
            </w:r>
          </w:p>
        </w:tc>
        <w:tc>
          <w:tcPr>
            <w:tcW w:w="777" w:type="pct"/>
            <w:tcBorders>
              <w:top w:val="nil"/>
              <w:left w:val="single" w:sz="4" w:space="0" w:color="auto"/>
              <w:bottom w:val="nil"/>
              <w:right w:val="single" w:sz="4" w:space="0" w:color="auto"/>
            </w:tcBorders>
          </w:tcPr>
          <w:p w14:paraId="499509A8" w14:textId="77777777" w:rsidR="00F55316" w:rsidRPr="0071302C" w:rsidRDefault="00F55316" w:rsidP="009D6366">
            <w:pPr>
              <w:keepNext/>
              <w:jc w:val="center"/>
              <w:rPr>
                <w:rFonts w:ascii="Arial Narrow" w:hAnsi="Arial Narrow"/>
                <w:i/>
                <w:iCs/>
                <w:sz w:val="18"/>
                <w:szCs w:val="18"/>
              </w:rPr>
            </w:pPr>
            <w:r w:rsidRPr="0071302C">
              <w:rPr>
                <w:rFonts w:ascii="Arial Narrow" w:hAnsi="Arial Narrow"/>
                <w:i/>
                <w:iCs/>
                <w:sz w:val="18"/>
                <w:szCs w:val="18"/>
              </w:rPr>
              <w:t>1.95 (0.73, 5.25)</w:t>
            </w:r>
          </w:p>
        </w:tc>
      </w:tr>
      <w:tr w:rsidR="00F55316" w:rsidRPr="00CE6CAB" w14:paraId="69B833F4" w14:textId="77777777" w:rsidTr="007B0DBE">
        <w:trPr>
          <w:trHeight w:val="199"/>
        </w:trPr>
        <w:tc>
          <w:tcPr>
            <w:tcW w:w="2670" w:type="pct"/>
            <w:gridSpan w:val="3"/>
            <w:tcBorders>
              <w:right w:val="single" w:sz="4" w:space="0" w:color="auto"/>
            </w:tcBorders>
            <w:shd w:val="clear" w:color="auto" w:fill="auto"/>
            <w:vAlign w:val="center"/>
          </w:tcPr>
          <w:p w14:paraId="206C089E" w14:textId="77777777" w:rsidR="00F55316" w:rsidRPr="00961B28" w:rsidRDefault="00F55316" w:rsidP="009D6366">
            <w:pPr>
              <w:keepNext/>
              <w:jc w:val="right"/>
              <w:rPr>
                <w:rFonts w:ascii="Arial Narrow" w:hAnsi="Arial Narrow"/>
                <w:i/>
                <w:sz w:val="18"/>
                <w:szCs w:val="18"/>
              </w:rPr>
            </w:pPr>
          </w:p>
        </w:tc>
        <w:tc>
          <w:tcPr>
            <w:tcW w:w="776" w:type="pct"/>
            <w:tcBorders>
              <w:top w:val="nil"/>
              <w:left w:val="single" w:sz="4" w:space="0" w:color="auto"/>
              <w:bottom w:val="single" w:sz="4" w:space="0" w:color="auto"/>
              <w:right w:val="single" w:sz="4" w:space="0" w:color="auto"/>
            </w:tcBorders>
            <w:shd w:val="clear" w:color="auto" w:fill="auto"/>
            <w:vAlign w:val="center"/>
          </w:tcPr>
          <w:p w14:paraId="6B93650B" w14:textId="77777777" w:rsidR="00F55316" w:rsidRPr="00286624" w:rsidRDefault="00F55316" w:rsidP="009D6366">
            <w:pPr>
              <w:keepNext/>
              <w:jc w:val="center"/>
              <w:rPr>
                <w:rFonts w:ascii="Arial Narrow" w:hAnsi="Arial Narrow"/>
                <w:i/>
                <w:iCs/>
                <w:sz w:val="18"/>
                <w:szCs w:val="18"/>
              </w:rPr>
            </w:pPr>
          </w:p>
        </w:tc>
        <w:tc>
          <w:tcPr>
            <w:tcW w:w="777" w:type="pct"/>
            <w:tcBorders>
              <w:top w:val="nil"/>
              <w:left w:val="single" w:sz="4" w:space="0" w:color="auto"/>
              <w:bottom w:val="single" w:sz="4" w:space="0" w:color="auto"/>
              <w:right w:val="single" w:sz="4" w:space="0" w:color="auto"/>
            </w:tcBorders>
          </w:tcPr>
          <w:p w14:paraId="10985A6C" w14:textId="77777777" w:rsidR="00F55316" w:rsidRPr="004A42BE" w:rsidRDefault="00F55316" w:rsidP="009D6366">
            <w:pPr>
              <w:keepNext/>
              <w:jc w:val="center"/>
              <w:rPr>
                <w:rFonts w:ascii="Arial Narrow" w:hAnsi="Arial Narrow"/>
                <w:b/>
                <w:bCs/>
                <w:i/>
                <w:iCs/>
                <w:sz w:val="18"/>
                <w:szCs w:val="18"/>
              </w:rPr>
            </w:pPr>
          </w:p>
        </w:tc>
        <w:tc>
          <w:tcPr>
            <w:tcW w:w="777" w:type="pct"/>
            <w:tcBorders>
              <w:top w:val="nil"/>
              <w:left w:val="single" w:sz="4" w:space="0" w:color="auto"/>
              <w:bottom w:val="single" w:sz="4" w:space="0" w:color="auto"/>
              <w:right w:val="single" w:sz="4" w:space="0" w:color="auto"/>
            </w:tcBorders>
          </w:tcPr>
          <w:p w14:paraId="3FD1ABCA" w14:textId="77777777" w:rsidR="00F55316" w:rsidRPr="004A42BE" w:rsidRDefault="00F55316" w:rsidP="009D6366">
            <w:pPr>
              <w:keepNext/>
              <w:jc w:val="center"/>
              <w:rPr>
                <w:rFonts w:ascii="Arial Narrow" w:hAnsi="Arial Narrow"/>
                <w:b/>
                <w:bCs/>
                <w:i/>
                <w:iCs/>
                <w:sz w:val="18"/>
                <w:szCs w:val="18"/>
              </w:rPr>
            </w:pPr>
          </w:p>
        </w:tc>
      </w:tr>
    </w:tbl>
    <w:p w14:paraId="5AAE1418" w14:textId="20BB6552" w:rsidR="00F55316" w:rsidRPr="00513BF3" w:rsidRDefault="00F55316" w:rsidP="00534B6D">
      <w:pPr>
        <w:rPr>
          <w:rFonts w:ascii="Arial Narrow" w:hAnsi="Arial Narrow"/>
          <w:sz w:val="18"/>
          <w:szCs w:val="16"/>
        </w:rPr>
      </w:pPr>
      <w:r w:rsidRPr="00534B6D">
        <w:rPr>
          <w:rFonts w:ascii="Arial Narrow" w:hAnsi="Arial Narrow"/>
          <w:sz w:val="18"/>
          <w:szCs w:val="16"/>
        </w:rPr>
        <w:t>Source:</w:t>
      </w:r>
      <w:r w:rsidRPr="00583B5A">
        <w:rPr>
          <w:rFonts w:ascii="Arial Narrow" w:hAnsi="Arial Narrow"/>
          <w:sz w:val="18"/>
          <w:szCs w:val="16"/>
        </w:rPr>
        <w:t xml:space="preserve"> </w:t>
      </w:r>
      <w:r w:rsidR="00534B6D">
        <w:rPr>
          <w:rFonts w:ascii="Arial Narrow" w:hAnsi="Arial Narrow"/>
          <w:sz w:val="18"/>
          <w:szCs w:val="16"/>
        </w:rPr>
        <w:t>Tables 2-84, and 2-85, p207 of the submission; ‘Attachment 20 – Maintenance ITC analyses.xlsx’</w:t>
      </w:r>
    </w:p>
    <w:p w14:paraId="6345D19B" w14:textId="6254308E" w:rsidR="00F55316" w:rsidRPr="00513BF3" w:rsidRDefault="00F55316" w:rsidP="00F55316">
      <w:pPr>
        <w:rPr>
          <w:rFonts w:ascii="Arial Narrow" w:hAnsi="Arial Narrow"/>
          <w:sz w:val="18"/>
          <w:szCs w:val="18"/>
        </w:rPr>
      </w:pPr>
      <w:r w:rsidRPr="00513BF3">
        <w:rPr>
          <w:rFonts w:ascii="Arial Narrow" w:hAnsi="Arial Narrow"/>
          <w:sz w:val="18"/>
          <w:szCs w:val="18"/>
        </w:rPr>
        <w:t>Abbreviations: ADA = adalimumab;</w:t>
      </w:r>
      <w:r w:rsidR="00615235">
        <w:rPr>
          <w:rFonts w:ascii="Arial Narrow" w:hAnsi="Arial Narrow"/>
          <w:sz w:val="18"/>
          <w:szCs w:val="18"/>
        </w:rPr>
        <w:t xml:space="preserve"> </w:t>
      </w:r>
      <w:r w:rsidR="00E45743">
        <w:rPr>
          <w:rFonts w:ascii="Arial Narrow" w:hAnsi="Arial Narrow"/>
          <w:sz w:val="18"/>
          <w:szCs w:val="18"/>
        </w:rPr>
        <w:t>b</w:t>
      </w:r>
      <w:r w:rsidR="0080057F">
        <w:rPr>
          <w:rFonts w:ascii="Arial Narrow" w:hAnsi="Arial Narrow"/>
          <w:sz w:val="18"/>
          <w:szCs w:val="18"/>
        </w:rPr>
        <w:t>D</w:t>
      </w:r>
      <w:r w:rsidR="00E45743">
        <w:rPr>
          <w:rFonts w:ascii="Arial Narrow" w:hAnsi="Arial Narrow"/>
          <w:sz w:val="18"/>
          <w:szCs w:val="18"/>
        </w:rPr>
        <w:t>MARD = biologic disease-modifying antirheumatic drugs; DMARD = disease-modifying antirheumatic drugs</w:t>
      </w:r>
      <w:r w:rsidR="00084AB8">
        <w:rPr>
          <w:rFonts w:ascii="Arial Narrow" w:hAnsi="Arial Narrow"/>
          <w:sz w:val="18"/>
          <w:szCs w:val="18"/>
        </w:rPr>
        <w:t>;</w:t>
      </w:r>
      <w:r w:rsidR="00E45743" w:rsidDel="00E45743">
        <w:rPr>
          <w:rFonts w:ascii="Arial Narrow" w:hAnsi="Arial Narrow"/>
          <w:sz w:val="18"/>
          <w:szCs w:val="18"/>
        </w:rPr>
        <w:t xml:space="preserve"> </w:t>
      </w:r>
      <w:r w:rsidRPr="00513BF3">
        <w:rPr>
          <w:rFonts w:ascii="Arial Narrow" w:hAnsi="Arial Narrow"/>
          <w:sz w:val="18"/>
          <w:szCs w:val="18"/>
        </w:rPr>
        <w:t>PBO = placebo; UST = ustekinumab; VDZ = vedolizumab; IV = intravenous; IR = inadequate response; MA = meta-analysis</w:t>
      </w:r>
      <w:r w:rsidR="00E45743">
        <w:rPr>
          <w:rFonts w:ascii="Arial Narrow" w:hAnsi="Arial Narrow"/>
          <w:sz w:val="18"/>
          <w:szCs w:val="18"/>
        </w:rPr>
        <w:t>, TNF= tumour necrosis factor.</w:t>
      </w:r>
    </w:p>
    <w:p w14:paraId="08870EF0" w14:textId="77777777" w:rsidR="00F55316" w:rsidRDefault="00F55316" w:rsidP="00534B6D">
      <w:pPr>
        <w:tabs>
          <w:tab w:val="left" w:pos="142"/>
        </w:tabs>
        <w:spacing w:after="120"/>
        <w:ind w:left="136" w:hanging="136"/>
        <w:rPr>
          <w:rFonts w:ascii="Arial Narrow" w:hAnsi="Arial Narrow"/>
          <w:i/>
          <w:iCs/>
          <w:sz w:val="18"/>
          <w:szCs w:val="16"/>
        </w:rPr>
      </w:pPr>
      <w:r w:rsidRPr="005C4E70">
        <w:rPr>
          <w:rFonts w:ascii="Arial Narrow" w:hAnsi="Arial Narrow"/>
          <w:i/>
          <w:iCs/>
          <w:sz w:val="18"/>
          <w:szCs w:val="16"/>
        </w:rPr>
        <w:t>^</w:t>
      </w:r>
      <w:r w:rsidRPr="005C4E70">
        <w:rPr>
          <w:rFonts w:ascii="Arial Narrow" w:hAnsi="Arial Narrow"/>
          <w:i/>
          <w:iCs/>
          <w:sz w:val="18"/>
          <w:szCs w:val="16"/>
        </w:rPr>
        <w:tab/>
        <w:t xml:space="preserve">Results at Week 52 pooled across both ADA arms in the trial (i.e. 40mg Q2W following induction with either 180mg then 80mg, or 80mg then 40mg at Week 0 and 2, respectively. Results for patients treated with the approved induction dose only (i.e. 180mg then 80mg) were </w:t>
      </w:r>
      <w:r>
        <w:rPr>
          <w:rFonts w:ascii="Arial Narrow" w:hAnsi="Arial Narrow"/>
          <w:i/>
          <w:iCs/>
          <w:sz w:val="18"/>
          <w:szCs w:val="16"/>
        </w:rPr>
        <w:t>not reported separately</w:t>
      </w:r>
      <w:r w:rsidRPr="005C4E70">
        <w:rPr>
          <w:rFonts w:ascii="Arial Narrow" w:hAnsi="Arial Narrow"/>
          <w:i/>
          <w:iCs/>
          <w:sz w:val="18"/>
          <w:szCs w:val="16"/>
        </w:rPr>
        <w:t>.</w:t>
      </w:r>
    </w:p>
    <w:p w14:paraId="581BDDBC" w14:textId="623ED08B" w:rsidR="00F31D08" w:rsidRDefault="00F55316" w:rsidP="00F31D08">
      <w:pPr>
        <w:pStyle w:val="3-BodyText"/>
        <w:rPr>
          <w:i/>
          <w:iCs/>
        </w:rPr>
      </w:pPr>
      <w:r>
        <w:t>Based on the modelled results for the UST and VDZ trials, the indirect treatment comparisons indicated that UST had similar effectiveness to VDZ and was more effective than ADA in terms of both clinical remission and clinical response at Week 52. The submission argued that non-statistically significant findings versus ADA using the RR statistic was due to the non-symmetric nature of the variance of the log RR, and this comparison became statistically significant using the non-responder results.</w:t>
      </w:r>
      <w:r w:rsidR="00534B6D">
        <w:t xml:space="preserve"> </w:t>
      </w:r>
      <w:r w:rsidR="00534B6D" w:rsidRPr="00D73302">
        <w:t xml:space="preserve">The results of the submission’s trial-design-adjusted indirect treatment comparisons are considered highly uncertain given the unorthodox method used to estimate point estimates and confidence intervals. </w:t>
      </w:r>
      <w:r w:rsidR="00192969" w:rsidRPr="00D73302">
        <w:t>It is noted that the numerically higher response rates at Week 52 estimated for UST compared to the other active treatments was being driven by numerically higher initial response rates at Week 8</w:t>
      </w:r>
      <w:r w:rsidR="00450F6C">
        <w:t>.</w:t>
      </w:r>
      <w:r w:rsidR="00192969" w:rsidRPr="00D73302">
        <w:t xml:space="preserve"> </w:t>
      </w:r>
    </w:p>
    <w:p w14:paraId="44DB7A3D" w14:textId="586ACF53" w:rsidR="00F31D08" w:rsidRPr="00D73302" w:rsidRDefault="00F31D08" w:rsidP="000B7F08">
      <w:pPr>
        <w:pStyle w:val="3-BodyText"/>
      </w:pPr>
      <w:r w:rsidRPr="00D73302">
        <w:t xml:space="preserve">Assuming that different carry over effects were the only difference between patients enrolled and randomised in the maintenance phases of the UST and VDZ trials (i.e. no differences in observed or unobserved factors), then </w:t>
      </w:r>
      <w:r w:rsidRPr="00D73302">
        <w:rPr>
          <w:u w:val="single"/>
        </w:rPr>
        <w:t>under that assumption</w:t>
      </w:r>
      <w:r w:rsidRPr="00D73302">
        <w:t xml:space="preserve">, a naïve comparison comparing response rates with UST and VDZ directly would be more </w:t>
      </w:r>
      <w:r w:rsidRPr="00D73302">
        <w:lastRenderedPageBreak/>
        <w:t>straight-forward than the submission’s modelling approach and may provide a more reliable estimate.</w:t>
      </w:r>
      <w:r w:rsidR="009C5017" w:rsidRPr="00D73302">
        <w:t xml:space="preserve"> Based on the ITT population, </w:t>
      </w:r>
      <w:r w:rsidRPr="00D73302">
        <w:t>naïve comparisons would also support a conclusion of similar effectiveness between UST (pooled Q8W and Q12W) versus VDZ for maintenance therapy in terms of clinical remission (RR = 0.91, 95%CI: 0.76, 1.08) and clinical response (RR = 1.12, 95%CI: 0.99, 1.27).</w:t>
      </w:r>
      <w:r w:rsidR="000A3FCC" w:rsidRPr="00D73302">
        <w:t xml:space="preserve"> For completeness, r</w:t>
      </w:r>
      <w:r w:rsidR="000A3FCC" w:rsidRPr="00D73302">
        <w:rPr>
          <w:bCs/>
        </w:rPr>
        <w:t>esults of a standard indirect treatment comparison between UST versus VDZ in maintenance therapy based on observed trial results</w:t>
      </w:r>
      <w:r w:rsidR="000B7F08" w:rsidRPr="00D73302">
        <w:rPr>
          <w:bCs/>
        </w:rPr>
        <w:t>, conducted during the evaluation,</w:t>
      </w:r>
      <w:r w:rsidR="000A3FCC" w:rsidRPr="00D73302">
        <w:rPr>
          <w:bCs/>
        </w:rPr>
        <w:t xml:space="preserve"> indicated that UST was likely inferior to VDZ for maintenance treatment (see </w:t>
      </w:r>
      <w:r w:rsidR="00B45973" w:rsidRPr="00D73302">
        <w:rPr>
          <w:bCs/>
          <w:highlight w:val="yellow"/>
        </w:rPr>
        <w:fldChar w:fldCharType="begin"/>
      </w:r>
      <w:r w:rsidR="00B45973" w:rsidRPr="00D73302">
        <w:rPr>
          <w:bCs/>
        </w:rPr>
        <w:instrText xml:space="preserve"> REF _Ref103373790 \h </w:instrText>
      </w:r>
      <w:r w:rsidR="000B7F08" w:rsidRPr="00D73302">
        <w:rPr>
          <w:bCs/>
          <w:highlight w:val="yellow"/>
        </w:rPr>
        <w:instrText xml:space="preserve"> \* MERGEFORMAT </w:instrText>
      </w:r>
      <w:r w:rsidR="00B45973" w:rsidRPr="00D73302">
        <w:rPr>
          <w:bCs/>
          <w:highlight w:val="yellow"/>
        </w:rPr>
      </w:r>
      <w:r w:rsidR="00B45973" w:rsidRPr="00D73302">
        <w:rPr>
          <w:bCs/>
          <w:highlight w:val="yellow"/>
        </w:rPr>
        <w:fldChar w:fldCharType="separate"/>
      </w:r>
      <w:r w:rsidR="00100670" w:rsidRPr="00100670">
        <w:t xml:space="preserve">Table </w:t>
      </w:r>
      <w:r w:rsidR="00100670" w:rsidRPr="00100670">
        <w:rPr>
          <w:noProof/>
        </w:rPr>
        <w:t>8</w:t>
      </w:r>
      <w:r w:rsidR="00B45973" w:rsidRPr="00D73302">
        <w:rPr>
          <w:bCs/>
          <w:highlight w:val="yellow"/>
        </w:rPr>
        <w:fldChar w:fldCharType="end"/>
      </w:r>
      <w:r w:rsidR="000A3FCC" w:rsidRPr="00D73302">
        <w:rPr>
          <w:bCs/>
        </w:rPr>
        <w:t>).</w:t>
      </w:r>
    </w:p>
    <w:p w14:paraId="0C78E679" w14:textId="2BCB631A" w:rsidR="00E63860" w:rsidRPr="005555E0" w:rsidRDefault="00E63860" w:rsidP="00D36B25">
      <w:pPr>
        <w:pStyle w:val="Caption"/>
        <w:spacing w:after="60"/>
        <w:rPr>
          <w:rFonts w:ascii="Arial Narrow" w:hAnsi="Arial Narrow"/>
          <w:b w:val="0"/>
          <w:color w:val="auto"/>
          <w:sz w:val="20"/>
          <w:szCs w:val="20"/>
        </w:rPr>
      </w:pPr>
      <w:bookmarkStart w:id="35" w:name="_Ref103373790"/>
      <w:r w:rsidRPr="005555E0">
        <w:rPr>
          <w:rFonts w:ascii="Arial Narrow" w:hAnsi="Arial Narrow"/>
          <w:color w:val="auto"/>
          <w:sz w:val="20"/>
          <w:szCs w:val="20"/>
        </w:rPr>
        <w:t xml:space="preserve">Table </w:t>
      </w:r>
      <w:r w:rsidRPr="005555E0">
        <w:rPr>
          <w:rFonts w:ascii="Arial Narrow" w:hAnsi="Arial Narrow"/>
          <w:color w:val="auto"/>
          <w:sz w:val="20"/>
          <w:szCs w:val="20"/>
        </w:rPr>
        <w:fldChar w:fldCharType="begin"/>
      </w:r>
      <w:r w:rsidRPr="005555E0">
        <w:rPr>
          <w:rFonts w:ascii="Arial Narrow" w:hAnsi="Arial Narrow"/>
          <w:color w:val="auto"/>
          <w:sz w:val="20"/>
          <w:szCs w:val="20"/>
        </w:rPr>
        <w:instrText xml:space="preserve"> SEQ Table \* ARABIC </w:instrText>
      </w:r>
      <w:r w:rsidRPr="005555E0">
        <w:rPr>
          <w:rFonts w:ascii="Arial Narrow" w:hAnsi="Arial Narrow"/>
          <w:color w:val="auto"/>
          <w:sz w:val="20"/>
          <w:szCs w:val="20"/>
        </w:rPr>
        <w:fldChar w:fldCharType="separate"/>
      </w:r>
      <w:r w:rsidR="00100670">
        <w:rPr>
          <w:rFonts w:ascii="Arial Narrow" w:hAnsi="Arial Narrow"/>
          <w:noProof/>
          <w:color w:val="auto"/>
          <w:sz w:val="20"/>
          <w:szCs w:val="20"/>
        </w:rPr>
        <w:t>8</w:t>
      </w:r>
      <w:r w:rsidRPr="005555E0">
        <w:rPr>
          <w:rFonts w:ascii="Arial Narrow" w:hAnsi="Arial Narrow"/>
          <w:color w:val="auto"/>
          <w:sz w:val="20"/>
          <w:szCs w:val="20"/>
        </w:rPr>
        <w:fldChar w:fldCharType="end"/>
      </w:r>
      <w:bookmarkEnd w:id="35"/>
      <w:r w:rsidRPr="005555E0">
        <w:rPr>
          <w:rFonts w:ascii="Arial Narrow" w:hAnsi="Arial Narrow"/>
          <w:color w:val="auto"/>
          <w:sz w:val="20"/>
          <w:szCs w:val="20"/>
        </w:rPr>
        <w:t>: Indirect comparisons comparing UST versus VDZ for clinical remission and clinical response at Week 52/60 │clinical response following induction treatment^ (maintenance therapy)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CellMar>
          <w:left w:w="28" w:type="dxa"/>
          <w:right w:w="28" w:type="dxa"/>
        </w:tblCellMar>
        <w:tblLook w:val="00A0" w:firstRow="1" w:lastRow="0" w:firstColumn="1" w:lastColumn="0" w:noHBand="0" w:noVBand="0"/>
        <w:tblCaption w:val="Table 8: Indirect comparisons comparing UST versus VDZ for clinical remission and clinical response at Week 52/60│clinical response following induction treatment^ (maintenance therapy)"/>
      </w:tblPr>
      <w:tblGrid>
        <w:gridCol w:w="4673"/>
        <w:gridCol w:w="1448"/>
        <w:gridCol w:w="1448"/>
        <w:gridCol w:w="1448"/>
      </w:tblGrid>
      <w:tr w:rsidR="00D36B25" w:rsidRPr="005555E0" w14:paraId="76995A9F" w14:textId="77777777" w:rsidTr="00D36B25">
        <w:trPr>
          <w:trHeight w:val="112"/>
        </w:trPr>
        <w:tc>
          <w:tcPr>
            <w:tcW w:w="2591" w:type="pct"/>
            <w:tcBorders>
              <w:bottom w:val="single" w:sz="4" w:space="0" w:color="auto"/>
              <w:right w:val="single" w:sz="4" w:space="0" w:color="auto"/>
            </w:tcBorders>
            <w:shd w:val="clear" w:color="auto" w:fill="auto"/>
            <w:vAlign w:val="center"/>
          </w:tcPr>
          <w:p w14:paraId="4AD273CD" w14:textId="2C2713B5" w:rsidR="00D36B25" w:rsidRPr="005555E0" w:rsidRDefault="00D36B25" w:rsidP="00481DFB">
            <w:pPr>
              <w:jc w:val="center"/>
              <w:rPr>
                <w:rFonts w:ascii="Arial Narrow" w:hAnsi="Arial Narrow"/>
                <w:b/>
                <w:sz w:val="18"/>
                <w:szCs w:val="18"/>
              </w:rPr>
            </w:pPr>
          </w:p>
        </w:tc>
        <w:tc>
          <w:tcPr>
            <w:tcW w:w="803" w:type="pct"/>
            <w:tcBorders>
              <w:top w:val="single" w:sz="4" w:space="0" w:color="auto"/>
              <w:left w:val="single" w:sz="4" w:space="0" w:color="auto"/>
              <w:bottom w:val="single" w:sz="4" w:space="0" w:color="auto"/>
              <w:right w:val="single" w:sz="4" w:space="0" w:color="auto"/>
            </w:tcBorders>
            <w:shd w:val="clear" w:color="auto" w:fill="auto"/>
            <w:vAlign w:val="center"/>
          </w:tcPr>
          <w:p w14:paraId="06B16B39" w14:textId="77777777" w:rsidR="00D36B25" w:rsidRPr="005555E0" w:rsidRDefault="00D36B25" w:rsidP="00481DFB">
            <w:pPr>
              <w:jc w:val="center"/>
              <w:rPr>
                <w:rFonts w:ascii="Arial Narrow" w:hAnsi="Arial Narrow"/>
                <w:sz w:val="18"/>
                <w:szCs w:val="18"/>
              </w:rPr>
            </w:pPr>
            <w:r w:rsidRPr="005555E0">
              <w:rPr>
                <w:rFonts w:ascii="Arial Narrow" w:hAnsi="Arial Narrow"/>
                <w:b/>
                <w:bCs/>
                <w:noProof/>
                <w:sz w:val="18"/>
                <w:szCs w:val="18"/>
              </w:rPr>
              <w:t>RR (95% CI)</w:t>
            </w:r>
          </w:p>
        </w:tc>
        <w:tc>
          <w:tcPr>
            <w:tcW w:w="803" w:type="pct"/>
            <w:tcBorders>
              <w:top w:val="single" w:sz="4" w:space="0" w:color="auto"/>
              <w:left w:val="single" w:sz="4" w:space="0" w:color="auto"/>
              <w:bottom w:val="single" w:sz="4" w:space="0" w:color="auto"/>
              <w:right w:val="single" w:sz="4" w:space="0" w:color="auto"/>
            </w:tcBorders>
            <w:shd w:val="clear" w:color="auto" w:fill="auto"/>
            <w:vAlign w:val="center"/>
          </w:tcPr>
          <w:p w14:paraId="5F6B24D3" w14:textId="77777777" w:rsidR="00D36B25" w:rsidRPr="005555E0" w:rsidRDefault="00D36B25" w:rsidP="00481DFB">
            <w:pPr>
              <w:jc w:val="center"/>
              <w:rPr>
                <w:rFonts w:ascii="Arial Narrow" w:hAnsi="Arial Narrow"/>
                <w:sz w:val="18"/>
                <w:szCs w:val="18"/>
              </w:rPr>
            </w:pPr>
            <w:r w:rsidRPr="005555E0">
              <w:rPr>
                <w:rFonts w:ascii="Arial Narrow" w:hAnsi="Arial Narrow"/>
                <w:b/>
                <w:bCs/>
                <w:noProof/>
                <w:sz w:val="18"/>
                <w:szCs w:val="18"/>
              </w:rPr>
              <w:t>RD (95% CI)</w:t>
            </w:r>
          </w:p>
        </w:tc>
        <w:tc>
          <w:tcPr>
            <w:tcW w:w="803" w:type="pct"/>
            <w:tcBorders>
              <w:left w:val="single" w:sz="4" w:space="0" w:color="auto"/>
              <w:bottom w:val="single" w:sz="4" w:space="0" w:color="auto"/>
              <w:right w:val="single" w:sz="4" w:space="0" w:color="auto"/>
            </w:tcBorders>
            <w:vAlign w:val="center"/>
          </w:tcPr>
          <w:p w14:paraId="2C70988E" w14:textId="77777777" w:rsidR="00D36B25" w:rsidRPr="005555E0" w:rsidRDefault="00D36B25" w:rsidP="00481DFB">
            <w:pPr>
              <w:jc w:val="center"/>
              <w:rPr>
                <w:rFonts w:ascii="Arial Narrow" w:hAnsi="Arial Narrow"/>
                <w:b/>
                <w:bCs/>
                <w:sz w:val="18"/>
                <w:szCs w:val="18"/>
              </w:rPr>
            </w:pPr>
            <w:r w:rsidRPr="005555E0">
              <w:rPr>
                <w:rFonts w:ascii="Arial Narrow" w:hAnsi="Arial Narrow"/>
                <w:b/>
                <w:bCs/>
                <w:sz w:val="18"/>
                <w:szCs w:val="18"/>
              </w:rPr>
              <w:t>OR (95% CI)</w:t>
            </w:r>
          </w:p>
        </w:tc>
      </w:tr>
      <w:tr w:rsidR="00E63860" w:rsidRPr="005555E0" w14:paraId="375903DD" w14:textId="77777777" w:rsidTr="00D36B25">
        <w:trPr>
          <w:trHeight w:val="70"/>
        </w:trPr>
        <w:tc>
          <w:tcPr>
            <w:tcW w:w="2591" w:type="pct"/>
            <w:tcBorders>
              <w:bottom w:val="nil"/>
              <w:right w:val="single" w:sz="4" w:space="0" w:color="auto"/>
            </w:tcBorders>
            <w:shd w:val="clear" w:color="auto" w:fill="auto"/>
            <w:vAlign w:val="center"/>
          </w:tcPr>
          <w:p w14:paraId="74367A33" w14:textId="77777777" w:rsidR="00E63860" w:rsidRPr="005555E0" w:rsidRDefault="00E63860" w:rsidP="00D36B25">
            <w:pPr>
              <w:jc w:val="left"/>
              <w:rPr>
                <w:rFonts w:ascii="Arial Narrow" w:hAnsi="Arial Narrow"/>
                <w:b/>
                <w:bCs/>
                <w:sz w:val="18"/>
                <w:szCs w:val="18"/>
              </w:rPr>
            </w:pPr>
            <w:r w:rsidRPr="005555E0">
              <w:rPr>
                <w:rFonts w:ascii="Arial Narrow" w:hAnsi="Arial Narrow"/>
                <w:b/>
                <w:bCs/>
                <w:sz w:val="18"/>
                <w:szCs w:val="18"/>
              </w:rPr>
              <w:t>Indirect comparisons: clinical remission</w:t>
            </w:r>
          </w:p>
        </w:tc>
        <w:tc>
          <w:tcPr>
            <w:tcW w:w="803" w:type="pct"/>
            <w:tcBorders>
              <w:top w:val="nil"/>
              <w:left w:val="single" w:sz="4" w:space="0" w:color="auto"/>
              <w:bottom w:val="nil"/>
              <w:right w:val="single" w:sz="4" w:space="0" w:color="auto"/>
            </w:tcBorders>
            <w:shd w:val="clear" w:color="auto" w:fill="auto"/>
            <w:vAlign w:val="center"/>
          </w:tcPr>
          <w:p w14:paraId="68FADADB" w14:textId="77777777" w:rsidR="00E63860" w:rsidRPr="005555E0" w:rsidRDefault="00E63860" w:rsidP="00481DFB">
            <w:pPr>
              <w:jc w:val="center"/>
              <w:rPr>
                <w:rFonts w:ascii="Arial Narrow" w:hAnsi="Arial Narrow"/>
                <w:sz w:val="18"/>
                <w:szCs w:val="18"/>
              </w:rPr>
            </w:pPr>
          </w:p>
        </w:tc>
        <w:tc>
          <w:tcPr>
            <w:tcW w:w="803" w:type="pct"/>
            <w:tcBorders>
              <w:top w:val="nil"/>
              <w:left w:val="single" w:sz="4" w:space="0" w:color="auto"/>
              <w:bottom w:val="nil"/>
              <w:right w:val="single" w:sz="4" w:space="0" w:color="auto"/>
            </w:tcBorders>
            <w:shd w:val="clear" w:color="auto" w:fill="auto"/>
            <w:vAlign w:val="center"/>
          </w:tcPr>
          <w:p w14:paraId="7AAAE5C9" w14:textId="77777777" w:rsidR="00E63860" w:rsidRPr="005555E0" w:rsidRDefault="00E63860" w:rsidP="00481DFB">
            <w:pPr>
              <w:jc w:val="center"/>
              <w:rPr>
                <w:rFonts w:ascii="Arial Narrow" w:hAnsi="Arial Narrow"/>
                <w:sz w:val="18"/>
                <w:szCs w:val="18"/>
              </w:rPr>
            </w:pPr>
          </w:p>
        </w:tc>
        <w:tc>
          <w:tcPr>
            <w:tcW w:w="803" w:type="pct"/>
            <w:tcBorders>
              <w:top w:val="nil"/>
              <w:left w:val="single" w:sz="4" w:space="0" w:color="auto"/>
              <w:bottom w:val="nil"/>
              <w:right w:val="single" w:sz="4" w:space="0" w:color="auto"/>
            </w:tcBorders>
          </w:tcPr>
          <w:p w14:paraId="093E553F" w14:textId="77777777" w:rsidR="00E63860" w:rsidRPr="005555E0" w:rsidRDefault="00E63860" w:rsidP="00481DFB">
            <w:pPr>
              <w:jc w:val="center"/>
              <w:rPr>
                <w:rFonts w:ascii="Arial Narrow" w:hAnsi="Arial Narrow"/>
                <w:sz w:val="18"/>
                <w:szCs w:val="18"/>
              </w:rPr>
            </w:pPr>
          </w:p>
        </w:tc>
      </w:tr>
      <w:tr w:rsidR="00E63860" w:rsidRPr="005555E0" w14:paraId="033567DE" w14:textId="77777777" w:rsidTr="00D36B25">
        <w:trPr>
          <w:trHeight w:val="170"/>
        </w:trPr>
        <w:tc>
          <w:tcPr>
            <w:tcW w:w="2591" w:type="pct"/>
            <w:tcBorders>
              <w:top w:val="nil"/>
              <w:bottom w:val="nil"/>
              <w:right w:val="single" w:sz="4" w:space="0" w:color="auto"/>
            </w:tcBorders>
            <w:shd w:val="clear" w:color="auto" w:fill="auto"/>
            <w:vAlign w:val="center"/>
          </w:tcPr>
          <w:p w14:paraId="6CF6150B" w14:textId="77777777" w:rsidR="00E63860" w:rsidRPr="005555E0" w:rsidRDefault="00E63860" w:rsidP="00D36B25">
            <w:pPr>
              <w:jc w:val="left"/>
              <w:rPr>
                <w:rFonts w:ascii="Arial Narrow" w:hAnsi="Arial Narrow"/>
                <w:sz w:val="18"/>
                <w:szCs w:val="18"/>
              </w:rPr>
            </w:pPr>
            <w:r w:rsidRPr="005555E0">
              <w:rPr>
                <w:rFonts w:ascii="Arial Narrow" w:hAnsi="Arial Narrow"/>
                <w:sz w:val="18"/>
                <w:szCs w:val="18"/>
              </w:rPr>
              <w:t>UST pooled (UNIFI) v VZD IV/SC pooled (MA), ITT</w:t>
            </w:r>
          </w:p>
        </w:tc>
        <w:tc>
          <w:tcPr>
            <w:tcW w:w="803" w:type="pct"/>
            <w:tcBorders>
              <w:top w:val="nil"/>
              <w:left w:val="single" w:sz="4" w:space="0" w:color="auto"/>
              <w:bottom w:val="nil"/>
              <w:right w:val="single" w:sz="4" w:space="0" w:color="auto"/>
            </w:tcBorders>
            <w:shd w:val="clear" w:color="auto" w:fill="auto"/>
            <w:vAlign w:val="center"/>
          </w:tcPr>
          <w:p w14:paraId="37922615" w14:textId="77777777" w:rsidR="00E63860" w:rsidRPr="005555E0" w:rsidRDefault="00E63860" w:rsidP="00481DFB">
            <w:pPr>
              <w:jc w:val="center"/>
              <w:rPr>
                <w:rFonts w:ascii="Arial Narrow" w:hAnsi="Arial Narrow"/>
                <w:sz w:val="18"/>
                <w:szCs w:val="18"/>
              </w:rPr>
            </w:pPr>
            <w:r w:rsidRPr="005555E0">
              <w:rPr>
                <w:rFonts w:ascii="Arial Narrow" w:hAnsi="Arial Narrow"/>
                <w:sz w:val="18"/>
                <w:szCs w:val="18"/>
              </w:rPr>
              <w:t>0.71 (0.47, 1.08)</w:t>
            </w:r>
          </w:p>
        </w:tc>
        <w:tc>
          <w:tcPr>
            <w:tcW w:w="803" w:type="pct"/>
            <w:tcBorders>
              <w:top w:val="nil"/>
              <w:left w:val="single" w:sz="4" w:space="0" w:color="auto"/>
              <w:bottom w:val="nil"/>
              <w:right w:val="single" w:sz="4" w:space="0" w:color="auto"/>
            </w:tcBorders>
            <w:shd w:val="clear" w:color="auto" w:fill="auto"/>
            <w:vAlign w:val="center"/>
          </w:tcPr>
          <w:p w14:paraId="7CCBBA6F" w14:textId="77777777" w:rsidR="00E63860" w:rsidRPr="005555E0" w:rsidRDefault="00E63860" w:rsidP="00481DFB">
            <w:pPr>
              <w:jc w:val="center"/>
              <w:rPr>
                <w:rFonts w:ascii="Arial Narrow" w:hAnsi="Arial Narrow"/>
                <w:b/>
                <w:bCs/>
                <w:sz w:val="18"/>
                <w:szCs w:val="18"/>
              </w:rPr>
            </w:pPr>
            <w:r w:rsidRPr="005555E0">
              <w:rPr>
                <w:rFonts w:ascii="Arial Narrow" w:hAnsi="Arial Narrow"/>
                <w:b/>
                <w:bCs/>
                <w:sz w:val="18"/>
                <w:szCs w:val="18"/>
              </w:rPr>
              <w:t>-0.11 (-0.22, -0.00)</w:t>
            </w:r>
          </w:p>
        </w:tc>
        <w:tc>
          <w:tcPr>
            <w:tcW w:w="803" w:type="pct"/>
            <w:tcBorders>
              <w:top w:val="nil"/>
              <w:left w:val="single" w:sz="4" w:space="0" w:color="auto"/>
              <w:bottom w:val="nil"/>
              <w:right w:val="single" w:sz="4" w:space="0" w:color="auto"/>
            </w:tcBorders>
          </w:tcPr>
          <w:p w14:paraId="2EBC271E" w14:textId="77777777" w:rsidR="00E63860" w:rsidRPr="005555E0" w:rsidRDefault="00E63860" w:rsidP="00481DFB">
            <w:pPr>
              <w:jc w:val="center"/>
              <w:rPr>
                <w:rFonts w:ascii="Arial Narrow" w:hAnsi="Arial Narrow"/>
                <w:noProof/>
                <w:sz w:val="18"/>
                <w:szCs w:val="18"/>
              </w:rPr>
            </w:pPr>
            <w:r w:rsidRPr="005555E0">
              <w:rPr>
                <w:rFonts w:ascii="Arial Narrow" w:hAnsi="Arial Narrow"/>
                <w:noProof/>
                <w:sz w:val="18"/>
                <w:szCs w:val="18"/>
              </w:rPr>
              <w:t>0.58 (0.32, 1.04)</w:t>
            </w:r>
          </w:p>
        </w:tc>
      </w:tr>
      <w:tr w:rsidR="00E63860" w:rsidRPr="005555E0" w14:paraId="33F37A37" w14:textId="77777777" w:rsidTr="00D36B25">
        <w:trPr>
          <w:trHeight w:val="170"/>
        </w:trPr>
        <w:tc>
          <w:tcPr>
            <w:tcW w:w="2591" w:type="pct"/>
            <w:tcBorders>
              <w:top w:val="nil"/>
              <w:bottom w:val="nil"/>
              <w:right w:val="single" w:sz="4" w:space="0" w:color="auto"/>
            </w:tcBorders>
            <w:shd w:val="clear" w:color="auto" w:fill="auto"/>
            <w:vAlign w:val="center"/>
          </w:tcPr>
          <w:p w14:paraId="32DE6B71" w14:textId="77777777" w:rsidR="00E63860" w:rsidRPr="005555E0" w:rsidRDefault="00E63860" w:rsidP="00D36B25">
            <w:pPr>
              <w:jc w:val="left"/>
              <w:rPr>
                <w:rFonts w:ascii="Arial Narrow" w:hAnsi="Arial Narrow"/>
                <w:sz w:val="18"/>
                <w:szCs w:val="18"/>
              </w:rPr>
            </w:pPr>
            <w:r w:rsidRPr="005555E0">
              <w:rPr>
                <w:rFonts w:ascii="Arial Narrow" w:hAnsi="Arial Narrow"/>
                <w:sz w:val="18"/>
                <w:szCs w:val="18"/>
              </w:rPr>
              <w:t xml:space="preserve">UST pooled (UNIFI) v VZD IV pooled (MA), DMARD-IR/TNF-naive </w:t>
            </w:r>
          </w:p>
        </w:tc>
        <w:tc>
          <w:tcPr>
            <w:tcW w:w="803" w:type="pct"/>
            <w:tcBorders>
              <w:top w:val="nil"/>
              <w:left w:val="single" w:sz="4" w:space="0" w:color="auto"/>
              <w:bottom w:val="nil"/>
              <w:right w:val="single" w:sz="4" w:space="0" w:color="auto"/>
            </w:tcBorders>
            <w:shd w:val="clear" w:color="auto" w:fill="auto"/>
            <w:vAlign w:val="center"/>
          </w:tcPr>
          <w:p w14:paraId="19CCA5F2" w14:textId="77777777" w:rsidR="00E63860" w:rsidRPr="005555E0" w:rsidRDefault="00E63860" w:rsidP="00481DFB">
            <w:pPr>
              <w:jc w:val="center"/>
              <w:rPr>
                <w:rFonts w:ascii="Arial Narrow" w:hAnsi="Arial Narrow"/>
                <w:sz w:val="18"/>
                <w:szCs w:val="18"/>
              </w:rPr>
            </w:pPr>
            <w:r w:rsidRPr="005555E0">
              <w:rPr>
                <w:rFonts w:ascii="Arial Narrow" w:hAnsi="Arial Narrow"/>
                <w:sz w:val="18"/>
                <w:szCs w:val="18"/>
              </w:rPr>
              <w:t>0.72 (0.44, 1.19)</w:t>
            </w:r>
          </w:p>
        </w:tc>
        <w:tc>
          <w:tcPr>
            <w:tcW w:w="803" w:type="pct"/>
            <w:tcBorders>
              <w:top w:val="nil"/>
              <w:left w:val="single" w:sz="4" w:space="0" w:color="auto"/>
              <w:bottom w:val="nil"/>
              <w:right w:val="single" w:sz="4" w:space="0" w:color="auto"/>
            </w:tcBorders>
            <w:shd w:val="clear" w:color="auto" w:fill="auto"/>
            <w:vAlign w:val="center"/>
          </w:tcPr>
          <w:p w14:paraId="5B0701DD" w14:textId="77777777" w:rsidR="00E63860" w:rsidRPr="005555E0" w:rsidRDefault="00E63860" w:rsidP="00481DFB">
            <w:pPr>
              <w:jc w:val="center"/>
              <w:rPr>
                <w:rFonts w:ascii="Arial Narrow" w:hAnsi="Arial Narrow"/>
                <w:sz w:val="18"/>
                <w:szCs w:val="18"/>
              </w:rPr>
            </w:pPr>
            <w:r w:rsidRPr="005555E0">
              <w:rPr>
                <w:rFonts w:ascii="Arial Narrow" w:hAnsi="Arial Narrow"/>
                <w:sz w:val="18"/>
                <w:szCs w:val="18"/>
              </w:rPr>
              <w:t>-0.11 (-0.27, 0.05)</w:t>
            </w:r>
          </w:p>
        </w:tc>
        <w:tc>
          <w:tcPr>
            <w:tcW w:w="803" w:type="pct"/>
            <w:tcBorders>
              <w:top w:val="nil"/>
              <w:left w:val="single" w:sz="4" w:space="0" w:color="auto"/>
              <w:bottom w:val="nil"/>
              <w:right w:val="single" w:sz="4" w:space="0" w:color="auto"/>
            </w:tcBorders>
          </w:tcPr>
          <w:p w14:paraId="36DF6A08" w14:textId="77777777" w:rsidR="00E63860" w:rsidRPr="005555E0" w:rsidRDefault="00E63860" w:rsidP="00481DFB">
            <w:pPr>
              <w:jc w:val="center"/>
              <w:rPr>
                <w:rFonts w:ascii="Arial Narrow" w:hAnsi="Arial Narrow"/>
                <w:noProof/>
                <w:sz w:val="18"/>
                <w:szCs w:val="18"/>
              </w:rPr>
            </w:pPr>
            <w:r w:rsidRPr="005555E0">
              <w:rPr>
                <w:rFonts w:ascii="Arial Narrow" w:hAnsi="Arial Narrow"/>
                <w:noProof/>
                <w:sz w:val="18"/>
                <w:szCs w:val="18"/>
              </w:rPr>
              <w:t>0.59 (0.28, 1.24)</w:t>
            </w:r>
          </w:p>
        </w:tc>
      </w:tr>
      <w:tr w:rsidR="00E63860" w:rsidRPr="005555E0" w14:paraId="5A09C376" w14:textId="77777777" w:rsidTr="00D36B25">
        <w:trPr>
          <w:trHeight w:val="170"/>
        </w:trPr>
        <w:tc>
          <w:tcPr>
            <w:tcW w:w="2591" w:type="pct"/>
            <w:tcBorders>
              <w:top w:val="nil"/>
              <w:bottom w:val="single" w:sz="4" w:space="0" w:color="auto"/>
              <w:right w:val="single" w:sz="4" w:space="0" w:color="auto"/>
            </w:tcBorders>
            <w:shd w:val="clear" w:color="auto" w:fill="auto"/>
            <w:vAlign w:val="center"/>
          </w:tcPr>
          <w:p w14:paraId="1EA46A7F" w14:textId="77777777" w:rsidR="00E63860" w:rsidRPr="005555E0" w:rsidRDefault="00E63860" w:rsidP="00D36B25">
            <w:pPr>
              <w:jc w:val="left"/>
              <w:rPr>
                <w:rFonts w:ascii="Arial Narrow" w:hAnsi="Arial Narrow"/>
                <w:sz w:val="18"/>
                <w:szCs w:val="18"/>
              </w:rPr>
            </w:pPr>
            <w:r w:rsidRPr="005555E0">
              <w:rPr>
                <w:rFonts w:ascii="Arial Narrow" w:hAnsi="Arial Narrow"/>
                <w:sz w:val="18"/>
                <w:szCs w:val="18"/>
              </w:rPr>
              <w:t>UST pooled (UNIFI) v VZD IV pooled (MA), bDMARD-IR/TNF-exp</w:t>
            </w:r>
          </w:p>
        </w:tc>
        <w:tc>
          <w:tcPr>
            <w:tcW w:w="803" w:type="pct"/>
            <w:tcBorders>
              <w:top w:val="nil"/>
              <w:left w:val="single" w:sz="4" w:space="0" w:color="auto"/>
              <w:bottom w:val="single" w:sz="4" w:space="0" w:color="auto"/>
              <w:right w:val="single" w:sz="4" w:space="0" w:color="auto"/>
            </w:tcBorders>
            <w:shd w:val="clear" w:color="auto" w:fill="auto"/>
            <w:vAlign w:val="center"/>
          </w:tcPr>
          <w:p w14:paraId="24964DCD" w14:textId="77777777" w:rsidR="00E63860" w:rsidRPr="005555E0" w:rsidRDefault="00E63860" w:rsidP="00481DFB">
            <w:pPr>
              <w:jc w:val="center"/>
              <w:rPr>
                <w:rFonts w:ascii="Arial Narrow" w:hAnsi="Arial Narrow"/>
                <w:sz w:val="18"/>
                <w:szCs w:val="18"/>
              </w:rPr>
            </w:pPr>
            <w:r w:rsidRPr="005555E0">
              <w:rPr>
                <w:rFonts w:ascii="Arial Narrow" w:hAnsi="Arial Narrow"/>
                <w:sz w:val="18"/>
                <w:szCs w:val="18"/>
              </w:rPr>
              <w:t>0.39 (0.14, 1.06)</w:t>
            </w:r>
          </w:p>
        </w:tc>
        <w:tc>
          <w:tcPr>
            <w:tcW w:w="803" w:type="pct"/>
            <w:tcBorders>
              <w:top w:val="nil"/>
              <w:left w:val="single" w:sz="4" w:space="0" w:color="auto"/>
              <w:bottom w:val="single" w:sz="4" w:space="0" w:color="auto"/>
              <w:right w:val="single" w:sz="4" w:space="0" w:color="auto"/>
            </w:tcBorders>
            <w:shd w:val="clear" w:color="auto" w:fill="auto"/>
            <w:vAlign w:val="center"/>
          </w:tcPr>
          <w:p w14:paraId="353365C6" w14:textId="77777777" w:rsidR="00E63860" w:rsidRPr="005555E0" w:rsidRDefault="00E63860" w:rsidP="00481DFB">
            <w:pPr>
              <w:jc w:val="center"/>
              <w:rPr>
                <w:rFonts w:ascii="Arial Narrow" w:hAnsi="Arial Narrow"/>
                <w:sz w:val="18"/>
                <w:szCs w:val="18"/>
              </w:rPr>
            </w:pPr>
            <w:r w:rsidRPr="005555E0">
              <w:rPr>
                <w:rFonts w:ascii="Arial Narrow" w:hAnsi="Arial Narrow"/>
                <w:b/>
                <w:bCs/>
                <w:sz w:val="18"/>
                <w:szCs w:val="18"/>
              </w:rPr>
              <w:t>-0.23 (-0.38, -0.09</w:t>
            </w:r>
            <w:r w:rsidRPr="005555E0">
              <w:rPr>
                <w:rFonts w:ascii="Arial Narrow" w:hAnsi="Arial Narrow"/>
                <w:sz w:val="18"/>
                <w:szCs w:val="18"/>
              </w:rPr>
              <w:t>)</w:t>
            </w:r>
          </w:p>
        </w:tc>
        <w:tc>
          <w:tcPr>
            <w:tcW w:w="803" w:type="pct"/>
            <w:tcBorders>
              <w:top w:val="nil"/>
              <w:left w:val="single" w:sz="4" w:space="0" w:color="auto"/>
              <w:bottom w:val="single" w:sz="4" w:space="0" w:color="auto"/>
              <w:right w:val="single" w:sz="4" w:space="0" w:color="auto"/>
            </w:tcBorders>
          </w:tcPr>
          <w:p w14:paraId="0FD42E88" w14:textId="77777777" w:rsidR="00E63860" w:rsidRPr="005555E0" w:rsidRDefault="00E63860" w:rsidP="00481DFB">
            <w:pPr>
              <w:jc w:val="center"/>
              <w:rPr>
                <w:rFonts w:ascii="Arial Narrow" w:hAnsi="Arial Narrow"/>
                <w:b/>
                <w:bCs/>
                <w:noProof/>
                <w:sz w:val="18"/>
                <w:szCs w:val="18"/>
              </w:rPr>
            </w:pPr>
            <w:r w:rsidRPr="005555E0">
              <w:rPr>
                <w:rFonts w:ascii="Arial Narrow" w:hAnsi="Arial Narrow"/>
                <w:b/>
                <w:bCs/>
                <w:noProof/>
                <w:sz w:val="18"/>
                <w:szCs w:val="18"/>
              </w:rPr>
              <w:t>0.24 (0.07, 0.75)</w:t>
            </w:r>
          </w:p>
        </w:tc>
      </w:tr>
      <w:tr w:rsidR="00E63860" w:rsidRPr="005555E0" w14:paraId="317AE07F" w14:textId="77777777" w:rsidTr="00D36B25">
        <w:trPr>
          <w:trHeight w:val="170"/>
        </w:trPr>
        <w:tc>
          <w:tcPr>
            <w:tcW w:w="2591" w:type="pct"/>
            <w:tcBorders>
              <w:top w:val="single" w:sz="4" w:space="0" w:color="auto"/>
              <w:bottom w:val="nil"/>
              <w:right w:val="single" w:sz="4" w:space="0" w:color="auto"/>
            </w:tcBorders>
            <w:shd w:val="clear" w:color="auto" w:fill="auto"/>
            <w:vAlign w:val="center"/>
          </w:tcPr>
          <w:p w14:paraId="439C7E94" w14:textId="77777777" w:rsidR="00E63860" w:rsidRPr="005555E0" w:rsidRDefault="00E63860" w:rsidP="00D36B25">
            <w:pPr>
              <w:jc w:val="left"/>
              <w:rPr>
                <w:rFonts w:ascii="Arial Narrow" w:hAnsi="Arial Narrow"/>
                <w:sz w:val="18"/>
                <w:szCs w:val="18"/>
              </w:rPr>
            </w:pPr>
            <w:r w:rsidRPr="005555E0">
              <w:rPr>
                <w:rFonts w:ascii="Arial Narrow" w:hAnsi="Arial Narrow"/>
                <w:b/>
                <w:bCs/>
                <w:sz w:val="18"/>
                <w:szCs w:val="18"/>
              </w:rPr>
              <w:t>Indirect comparisons: clinical response</w:t>
            </w:r>
          </w:p>
        </w:tc>
        <w:tc>
          <w:tcPr>
            <w:tcW w:w="803" w:type="pct"/>
            <w:tcBorders>
              <w:top w:val="single" w:sz="4" w:space="0" w:color="auto"/>
              <w:left w:val="single" w:sz="4" w:space="0" w:color="auto"/>
              <w:bottom w:val="nil"/>
              <w:right w:val="single" w:sz="4" w:space="0" w:color="auto"/>
            </w:tcBorders>
            <w:shd w:val="clear" w:color="auto" w:fill="auto"/>
            <w:vAlign w:val="center"/>
          </w:tcPr>
          <w:p w14:paraId="65B0BF24" w14:textId="77777777" w:rsidR="00E63860" w:rsidRPr="005555E0" w:rsidRDefault="00E63860" w:rsidP="00481DFB">
            <w:pPr>
              <w:jc w:val="center"/>
              <w:rPr>
                <w:rFonts w:ascii="Arial Narrow" w:hAnsi="Arial Narrow"/>
                <w:sz w:val="18"/>
                <w:szCs w:val="18"/>
              </w:rPr>
            </w:pPr>
          </w:p>
        </w:tc>
        <w:tc>
          <w:tcPr>
            <w:tcW w:w="803" w:type="pct"/>
            <w:tcBorders>
              <w:top w:val="single" w:sz="4" w:space="0" w:color="auto"/>
              <w:left w:val="single" w:sz="4" w:space="0" w:color="auto"/>
              <w:bottom w:val="nil"/>
              <w:right w:val="single" w:sz="4" w:space="0" w:color="auto"/>
            </w:tcBorders>
            <w:shd w:val="clear" w:color="auto" w:fill="auto"/>
            <w:vAlign w:val="center"/>
          </w:tcPr>
          <w:p w14:paraId="48A1BDF1" w14:textId="77777777" w:rsidR="00E63860" w:rsidRPr="005555E0" w:rsidRDefault="00E63860" w:rsidP="00481DFB">
            <w:pPr>
              <w:jc w:val="center"/>
              <w:rPr>
                <w:rFonts w:ascii="Arial Narrow" w:hAnsi="Arial Narrow"/>
                <w:sz w:val="18"/>
                <w:szCs w:val="18"/>
              </w:rPr>
            </w:pPr>
          </w:p>
        </w:tc>
        <w:tc>
          <w:tcPr>
            <w:tcW w:w="803" w:type="pct"/>
            <w:tcBorders>
              <w:top w:val="single" w:sz="4" w:space="0" w:color="auto"/>
              <w:left w:val="single" w:sz="4" w:space="0" w:color="auto"/>
              <w:bottom w:val="nil"/>
              <w:right w:val="single" w:sz="4" w:space="0" w:color="auto"/>
            </w:tcBorders>
          </w:tcPr>
          <w:p w14:paraId="000095AE" w14:textId="77777777" w:rsidR="00E63860" w:rsidRPr="005555E0" w:rsidRDefault="00E63860" w:rsidP="00481DFB">
            <w:pPr>
              <w:jc w:val="center"/>
              <w:rPr>
                <w:rFonts w:ascii="Arial Narrow" w:hAnsi="Arial Narrow"/>
                <w:noProof/>
                <w:sz w:val="18"/>
                <w:szCs w:val="18"/>
              </w:rPr>
            </w:pPr>
          </w:p>
        </w:tc>
      </w:tr>
      <w:tr w:rsidR="00E63860" w:rsidRPr="005555E0" w14:paraId="506A413B" w14:textId="77777777" w:rsidTr="00D36B25">
        <w:trPr>
          <w:trHeight w:val="170"/>
        </w:trPr>
        <w:tc>
          <w:tcPr>
            <w:tcW w:w="2591" w:type="pct"/>
            <w:tcBorders>
              <w:top w:val="nil"/>
              <w:bottom w:val="nil"/>
              <w:right w:val="single" w:sz="4" w:space="0" w:color="auto"/>
            </w:tcBorders>
            <w:shd w:val="clear" w:color="auto" w:fill="auto"/>
            <w:vAlign w:val="center"/>
          </w:tcPr>
          <w:p w14:paraId="52032906" w14:textId="77777777" w:rsidR="00E63860" w:rsidRPr="005555E0" w:rsidRDefault="00E63860" w:rsidP="00D36B25">
            <w:pPr>
              <w:jc w:val="left"/>
              <w:rPr>
                <w:rFonts w:ascii="Arial Narrow" w:hAnsi="Arial Narrow"/>
                <w:sz w:val="18"/>
                <w:szCs w:val="18"/>
              </w:rPr>
            </w:pPr>
            <w:r w:rsidRPr="005555E0">
              <w:rPr>
                <w:rFonts w:ascii="Arial Narrow" w:hAnsi="Arial Narrow"/>
                <w:sz w:val="18"/>
                <w:szCs w:val="18"/>
              </w:rPr>
              <w:t>UST pooled (UNIFI) v VZD pooled (MA), ITT</w:t>
            </w:r>
          </w:p>
        </w:tc>
        <w:tc>
          <w:tcPr>
            <w:tcW w:w="803" w:type="pct"/>
            <w:tcBorders>
              <w:top w:val="nil"/>
              <w:left w:val="single" w:sz="4" w:space="0" w:color="auto"/>
              <w:bottom w:val="nil"/>
              <w:right w:val="single" w:sz="4" w:space="0" w:color="auto"/>
            </w:tcBorders>
            <w:shd w:val="clear" w:color="auto" w:fill="auto"/>
            <w:vAlign w:val="center"/>
          </w:tcPr>
          <w:p w14:paraId="5E49BE58" w14:textId="77777777" w:rsidR="00E63860" w:rsidRPr="005555E0" w:rsidRDefault="00E63860" w:rsidP="00481DFB">
            <w:pPr>
              <w:jc w:val="center"/>
              <w:rPr>
                <w:rFonts w:ascii="Arial Narrow" w:hAnsi="Arial Narrow"/>
                <w:sz w:val="18"/>
                <w:szCs w:val="18"/>
              </w:rPr>
            </w:pPr>
            <w:r w:rsidRPr="005555E0">
              <w:rPr>
                <w:rFonts w:ascii="Arial Narrow" w:hAnsi="Arial Narrow"/>
                <w:b/>
                <w:bCs/>
                <w:sz w:val="18"/>
                <w:szCs w:val="18"/>
              </w:rPr>
              <w:t>0.64 (0.47, 0.87)</w:t>
            </w:r>
          </w:p>
        </w:tc>
        <w:tc>
          <w:tcPr>
            <w:tcW w:w="803" w:type="pct"/>
            <w:tcBorders>
              <w:top w:val="nil"/>
              <w:left w:val="single" w:sz="4" w:space="0" w:color="auto"/>
              <w:bottom w:val="nil"/>
              <w:right w:val="single" w:sz="4" w:space="0" w:color="auto"/>
            </w:tcBorders>
            <w:shd w:val="clear" w:color="auto" w:fill="auto"/>
            <w:vAlign w:val="center"/>
          </w:tcPr>
          <w:p w14:paraId="4E1816C7" w14:textId="77777777" w:rsidR="00E63860" w:rsidRPr="005555E0" w:rsidRDefault="00E63860" w:rsidP="00481DFB">
            <w:pPr>
              <w:jc w:val="center"/>
              <w:rPr>
                <w:rFonts w:ascii="Arial Narrow" w:hAnsi="Arial Narrow"/>
                <w:sz w:val="18"/>
                <w:szCs w:val="18"/>
              </w:rPr>
            </w:pPr>
            <w:r w:rsidRPr="005555E0">
              <w:rPr>
                <w:rFonts w:ascii="Arial Narrow" w:hAnsi="Arial Narrow"/>
                <w:sz w:val="18"/>
                <w:szCs w:val="18"/>
              </w:rPr>
              <w:t>-0.12 (-0.24, 0.00)</w:t>
            </w:r>
          </w:p>
        </w:tc>
        <w:tc>
          <w:tcPr>
            <w:tcW w:w="803" w:type="pct"/>
            <w:tcBorders>
              <w:top w:val="nil"/>
              <w:left w:val="single" w:sz="4" w:space="0" w:color="auto"/>
              <w:bottom w:val="nil"/>
              <w:right w:val="single" w:sz="4" w:space="0" w:color="auto"/>
            </w:tcBorders>
          </w:tcPr>
          <w:p w14:paraId="0D2E9DD9" w14:textId="77777777" w:rsidR="00E63860" w:rsidRPr="005555E0" w:rsidRDefault="00E63860" w:rsidP="00481DFB">
            <w:pPr>
              <w:jc w:val="center"/>
              <w:rPr>
                <w:rFonts w:ascii="Arial Narrow" w:hAnsi="Arial Narrow"/>
                <w:b/>
                <w:bCs/>
                <w:noProof/>
                <w:sz w:val="18"/>
                <w:szCs w:val="18"/>
              </w:rPr>
            </w:pPr>
            <w:r w:rsidRPr="005555E0">
              <w:rPr>
                <w:rFonts w:ascii="Arial Narrow" w:hAnsi="Arial Narrow"/>
                <w:b/>
                <w:bCs/>
                <w:noProof/>
                <w:sz w:val="18"/>
                <w:szCs w:val="18"/>
              </w:rPr>
              <w:t>0.56 (0.33, 0.98)</w:t>
            </w:r>
          </w:p>
        </w:tc>
      </w:tr>
      <w:tr w:rsidR="00E63860" w:rsidRPr="005555E0" w14:paraId="01FC2C64" w14:textId="77777777" w:rsidTr="00D36B25">
        <w:trPr>
          <w:trHeight w:val="170"/>
        </w:trPr>
        <w:tc>
          <w:tcPr>
            <w:tcW w:w="2591" w:type="pct"/>
            <w:tcBorders>
              <w:top w:val="nil"/>
              <w:bottom w:val="nil"/>
              <w:right w:val="single" w:sz="4" w:space="0" w:color="auto"/>
            </w:tcBorders>
            <w:shd w:val="clear" w:color="auto" w:fill="auto"/>
            <w:vAlign w:val="center"/>
          </w:tcPr>
          <w:p w14:paraId="17556581" w14:textId="77777777" w:rsidR="00E63860" w:rsidRPr="005555E0" w:rsidRDefault="00E63860" w:rsidP="00D36B25">
            <w:pPr>
              <w:jc w:val="left"/>
              <w:rPr>
                <w:rFonts w:ascii="Arial Narrow" w:hAnsi="Arial Narrow"/>
                <w:sz w:val="18"/>
                <w:szCs w:val="18"/>
              </w:rPr>
            </w:pPr>
            <w:r w:rsidRPr="005555E0">
              <w:rPr>
                <w:rFonts w:ascii="Arial Narrow" w:hAnsi="Arial Narrow"/>
                <w:sz w:val="18"/>
                <w:szCs w:val="18"/>
              </w:rPr>
              <w:t xml:space="preserve">UST pooled (UNIFI) v VZD pooled (MA), DMARD-IR/TNF-naive </w:t>
            </w:r>
          </w:p>
        </w:tc>
        <w:tc>
          <w:tcPr>
            <w:tcW w:w="803" w:type="pct"/>
            <w:tcBorders>
              <w:top w:val="nil"/>
              <w:left w:val="single" w:sz="4" w:space="0" w:color="auto"/>
              <w:bottom w:val="nil"/>
              <w:right w:val="single" w:sz="4" w:space="0" w:color="auto"/>
            </w:tcBorders>
            <w:shd w:val="clear" w:color="auto" w:fill="auto"/>
            <w:vAlign w:val="center"/>
          </w:tcPr>
          <w:p w14:paraId="4223BD03" w14:textId="77777777" w:rsidR="00E63860" w:rsidRPr="005555E0" w:rsidRDefault="00E63860" w:rsidP="00481DFB">
            <w:pPr>
              <w:jc w:val="center"/>
              <w:rPr>
                <w:rFonts w:ascii="Arial Narrow" w:hAnsi="Arial Narrow"/>
                <w:sz w:val="18"/>
                <w:szCs w:val="18"/>
              </w:rPr>
            </w:pPr>
            <w:r w:rsidRPr="005555E0">
              <w:rPr>
                <w:rFonts w:ascii="Arial Narrow" w:hAnsi="Arial Narrow"/>
                <w:sz w:val="18"/>
                <w:szCs w:val="18"/>
              </w:rPr>
              <w:t>0.68 (0.46, 1.01)</w:t>
            </w:r>
          </w:p>
        </w:tc>
        <w:tc>
          <w:tcPr>
            <w:tcW w:w="803" w:type="pct"/>
            <w:tcBorders>
              <w:top w:val="nil"/>
              <w:left w:val="single" w:sz="4" w:space="0" w:color="auto"/>
              <w:bottom w:val="nil"/>
              <w:right w:val="single" w:sz="4" w:space="0" w:color="auto"/>
            </w:tcBorders>
            <w:shd w:val="clear" w:color="auto" w:fill="auto"/>
            <w:vAlign w:val="center"/>
          </w:tcPr>
          <w:p w14:paraId="7016E9F0" w14:textId="77777777" w:rsidR="00E63860" w:rsidRPr="005555E0" w:rsidRDefault="00E63860" w:rsidP="00481DFB">
            <w:pPr>
              <w:jc w:val="center"/>
              <w:rPr>
                <w:rFonts w:ascii="Arial Narrow" w:hAnsi="Arial Narrow"/>
                <w:sz w:val="18"/>
                <w:szCs w:val="18"/>
              </w:rPr>
            </w:pPr>
            <w:r w:rsidRPr="005555E0">
              <w:rPr>
                <w:rFonts w:ascii="Arial Narrow" w:hAnsi="Arial Narrow"/>
                <w:sz w:val="18"/>
                <w:szCs w:val="18"/>
              </w:rPr>
              <w:t>-0.11 (-0.29, 0.07)</w:t>
            </w:r>
          </w:p>
        </w:tc>
        <w:tc>
          <w:tcPr>
            <w:tcW w:w="803" w:type="pct"/>
            <w:tcBorders>
              <w:top w:val="nil"/>
              <w:left w:val="single" w:sz="4" w:space="0" w:color="auto"/>
              <w:bottom w:val="nil"/>
              <w:right w:val="single" w:sz="4" w:space="0" w:color="auto"/>
            </w:tcBorders>
          </w:tcPr>
          <w:p w14:paraId="3A1991D3" w14:textId="77777777" w:rsidR="00E63860" w:rsidRPr="005555E0" w:rsidRDefault="00E63860" w:rsidP="00481DFB">
            <w:pPr>
              <w:jc w:val="center"/>
              <w:rPr>
                <w:rFonts w:ascii="Arial Narrow" w:hAnsi="Arial Narrow"/>
                <w:noProof/>
                <w:sz w:val="18"/>
                <w:szCs w:val="18"/>
              </w:rPr>
            </w:pPr>
            <w:r w:rsidRPr="005555E0">
              <w:rPr>
                <w:rFonts w:ascii="Arial Narrow" w:hAnsi="Arial Narrow"/>
                <w:noProof/>
                <w:sz w:val="18"/>
                <w:szCs w:val="18"/>
              </w:rPr>
              <w:t>0.69 (0.12, 4.19)</w:t>
            </w:r>
          </w:p>
        </w:tc>
      </w:tr>
      <w:tr w:rsidR="00E63860" w:rsidRPr="005555E0" w14:paraId="1C283A7B" w14:textId="77777777" w:rsidTr="00D36B25">
        <w:trPr>
          <w:trHeight w:val="170"/>
        </w:trPr>
        <w:tc>
          <w:tcPr>
            <w:tcW w:w="2591" w:type="pct"/>
            <w:tcBorders>
              <w:top w:val="nil"/>
              <w:right w:val="single" w:sz="4" w:space="0" w:color="auto"/>
            </w:tcBorders>
            <w:shd w:val="clear" w:color="auto" w:fill="auto"/>
            <w:vAlign w:val="center"/>
          </w:tcPr>
          <w:p w14:paraId="423F988C" w14:textId="77777777" w:rsidR="00E63860" w:rsidRPr="005555E0" w:rsidRDefault="00E63860" w:rsidP="00D36B25">
            <w:pPr>
              <w:jc w:val="left"/>
              <w:rPr>
                <w:rFonts w:ascii="Arial Narrow" w:hAnsi="Arial Narrow"/>
                <w:sz w:val="18"/>
                <w:szCs w:val="18"/>
              </w:rPr>
            </w:pPr>
            <w:r w:rsidRPr="005555E0">
              <w:rPr>
                <w:rFonts w:ascii="Arial Narrow" w:hAnsi="Arial Narrow"/>
                <w:sz w:val="18"/>
                <w:szCs w:val="18"/>
              </w:rPr>
              <w:t>UST pooled (UNIFI) v VZD pooled (MA), bDMARD-IR/TNF-exp</w:t>
            </w:r>
          </w:p>
        </w:tc>
        <w:tc>
          <w:tcPr>
            <w:tcW w:w="803" w:type="pct"/>
            <w:tcBorders>
              <w:top w:val="nil"/>
              <w:left w:val="single" w:sz="4" w:space="0" w:color="auto"/>
              <w:bottom w:val="single" w:sz="4" w:space="0" w:color="auto"/>
              <w:right w:val="single" w:sz="4" w:space="0" w:color="auto"/>
            </w:tcBorders>
            <w:shd w:val="clear" w:color="auto" w:fill="auto"/>
            <w:vAlign w:val="center"/>
          </w:tcPr>
          <w:p w14:paraId="1CCC10C0" w14:textId="77777777" w:rsidR="00E63860" w:rsidRPr="005555E0" w:rsidRDefault="00E63860" w:rsidP="00481DFB">
            <w:pPr>
              <w:jc w:val="center"/>
              <w:rPr>
                <w:rFonts w:ascii="Arial Narrow" w:hAnsi="Arial Narrow"/>
                <w:sz w:val="18"/>
                <w:szCs w:val="18"/>
              </w:rPr>
            </w:pPr>
            <w:r w:rsidRPr="005555E0">
              <w:rPr>
                <w:rFonts w:ascii="Arial Narrow" w:hAnsi="Arial Narrow"/>
                <w:sz w:val="18"/>
                <w:szCs w:val="18"/>
              </w:rPr>
              <w:t>0.69 (0.37, 1.29)</w:t>
            </w:r>
          </w:p>
        </w:tc>
        <w:tc>
          <w:tcPr>
            <w:tcW w:w="803" w:type="pct"/>
            <w:tcBorders>
              <w:top w:val="nil"/>
              <w:left w:val="single" w:sz="4" w:space="0" w:color="auto"/>
              <w:bottom w:val="single" w:sz="4" w:space="0" w:color="auto"/>
              <w:right w:val="single" w:sz="4" w:space="0" w:color="auto"/>
            </w:tcBorders>
            <w:shd w:val="clear" w:color="auto" w:fill="auto"/>
            <w:vAlign w:val="center"/>
          </w:tcPr>
          <w:p w14:paraId="5BAB50B8" w14:textId="77777777" w:rsidR="00E63860" w:rsidRPr="005555E0" w:rsidRDefault="00E63860" w:rsidP="00481DFB">
            <w:pPr>
              <w:jc w:val="center"/>
              <w:rPr>
                <w:rFonts w:ascii="Arial Narrow" w:hAnsi="Arial Narrow"/>
                <w:sz w:val="18"/>
                <w:szCs w:val="18"/>
              </w:rPr>
            </w:pPr>
            <w:r w:rsidRPr="005555E0">
              <w:rPr>
                <w:rFonts w:ascii="Arial Narrow" w:hAnsi="Arial Narrow"/>
                <w:sz w:val="18"/>
                <w:szCs w:val="18"/>
              </w:rPr>
              <w:t>-0.08 (-0.29, 0.13)</w:t>
            </w:r>
          </w:p>
        </w:tc>
        <w:tc>
          <w:tcPr>
            <w:tcW w:w="803" w:type="pct"/>
            <w:tcBorders>
              <w:top w:val="nil"/>
              <w:left w:val="single" w:sz="4" w:space="0" w:color="auto"/>
              <w:bottom w:val="single" w:sz="4" w:space="0" w:color="auto"/>
              <w:right w:val="single" w:sz="4" w:space="0" w:color="auto"/>
            </w:tcBorders>
          </w:tcPr>
          <w:p w14:paraId="56447ACF" w14:textId="77777777" w:rsidR="00E63860" w:rsidRPr="005555E0" w:rsidRDefault="00E63860" w:rsidP="00481DFB">
            <w:pPr>
              <w:jc w:val="center"/>
              <w:rPr>
                <w:rFonts w:ascii="Arial Narrow" w:hAnsi="Arial Narrow"/>
                <w:noProof/>
                <w:sz w:val="18"/>
                <w:szCs w:val="18"/>
              </w:rPr>
            </w:pPr>
            <w:r w:rsidRPr="005555E0">
              <w:rPr>
                <w:rFonts w:ascii="Arial Narrow" w:hAnsi="Arial Narrow"/>
                <w:noProof/>
                <w:sz w:val="18"/>
                <w:szCs w:val="18"/>
              </w:rPr>
              <w:t>0.60 (0.22, 1.65)</w:t>
            </w:r>
          </w:p>
        </w:tc>
      </w:tr>
    </w:tbl>
    <w:p w14:paraId="4E584E02" w14:textId="77777777" w:rsidR="00E63860" w:rsidRPr="005555E0" w:rsidRDefault="00E63860" w:rsidP="00E63860">
      <w:pPr>
        <w:tabs>
          <w:tab w:val="left" w:pos="284"/>
        </w:tabs>
        <w:ind w:left="284" w:hanging="284"/>
        <w:rPr>
          <w:rFonts w:ascii="Arial Narrow" w:hAnsi="Arial Narrow"/>
          <w:sz w:val="18"/>
          <w:szCs w:val="18"/>
        </w:rPr>
      </w:pPr>
      <w:r w:rsidRPr="005555E0">
        <w:rPr>
          <w:rFonts w:ascii="Arial Narrow" w:hAnsi="Arial Narrow"/>
          <w:sz w:val="18"/>
          <w:szCs w:val="18"/>
        </w:rPr>
        <w:t>Source: constructed during the evaluation from corresponding trial publications</w:t>
      </w:r>
    </w:p>
    <w:p w14:paraId="2CB58DF3" w14:textId="14A86B20" w:rsidR="00E63860" w:rsidRPr="005555E0" w:rsidRDefault="00E63860" w:rsidP="00D36B25">
      <w:pPr>
        <w:rPr>
          <w:rFonts w:ascii="Arial Narrow" w:hAnsi="Arial Narrow"/>
          <w:sz w:val="18"/>
          <w:szCs w:val="18"/>
        </w:rPr>
      </w:pPr>
      <w:r w:rsidRPr="005555E0">
        <w:rPr>
          <w:rFonts w:ascii="Arial Narrow" w:hAnsi="Arial Narrow"/>
          <w:sz w:val="18"/>
          <w:szCs w:val="18"/>
        </w:rPr>
        <w:t xml:space="preserve">Abbreviations: bDMARD = biologic disease-modifying antirheumatic drugs; DMARD = disease-modifying antirheumatic drugs; UST = ustekinumab; VDZ = vedolizumab; </w:t>
      </w:r>
      <w:r w:rsidR="000B7F08" w:rsidRPr="005555E0">
        <w:rPr>
          <w:rFonts w:ascii="Arial Narrow" w:hAnsi="Arial Narrow"/>
          <w:sz w:val="18"/>
          <w:szCs w:val="18"/>
        </w:rPr>
        <w:t xml:space="preserve">SC=subcutaneous; </w:t>
      </w:r>
      <w:r w:rsidRPr="005555E0">
        <w:rPr>
          <w:rFonts w:ascii="Arial Narrow" w:hAnsi="Arial Narrow"/>
          <w:sz w:val="18"/>
          <w:szCs w:val="18"/>
        </w:rPr>
        <w:t>IV = intravenous; IR = inadequate response; MA = meta-analysis; TNF= tumour necrosis factor.</w:t>
      </w:r>
    </w:p>
    <w:p w14:paraId="4C137A58" w14:textId="77777777" w:rsidR="00E63860" w:rsidRPr="005555E0" w:rsidRDefault="00E63860" w:rsidP="000B7F08">
      <w:pPr>
        <w:tabs>
          <w:tab w:val="left" w:pos="142"/>
        </w:tabs>
        <w:spacing w:after="120"/>
        <w:ind w:left="284" w:hanging="284"/>
        <w:rPr>
          <w:rFonts w:ascii="Arial Narrow" w:hAnsi="Arial Narrow"/>
          <w:sz w:val="18"/>
          <w:szCs w:val="18"/>
        </w:rPr>
      </w:pPr>
      <w:r w:rsidRPr="005555E0">
        <w:rPr>
          <w:rFonts w:ascii="Arial Narrow" w:hAnsi="Arial Narrow"/>
          <w:sz w:val="18"/>
          <w:szCs w:val="18"/>
        </w:rPr>
        <w:t>^</w:t>
      </w:r>
      <w:r w:rsidRPr="005555E0">
        <w:rPr>
          <w:rFonts w:ascii="Arial Narrow" w:hAnsi="Arial Narrow"/>
          <w:sz w:val="18"/>
          <w:szCs w:val="18"/>
        </w:rPr>
        <w:tab/>
        <w:t>Clinical response defined according to the full Mayo score</w:t>
      </w:r>
    </w:p>
    <w:p w14:paraId="01743578" w14:textId="2DD3BDF6" w:rsidR="00995A14" w:rsidRPr="00B4100F" w:rsidRDefault="00995A14" w:rsidP="00450F6C">
      <w:pPr>
        <w:pStyle w:val="3-BodyText"/>
      </w:pPr>
      <w:r w:rsidRPr="00B4100F">
        <w:t xml:space="preserve">The Pre-Sub-Committee Response (PSCR) acknowledged there was some uncertainty in the modelled approach for indirect comparisons, however reiterated that the results were similar to the unadjusted comparisons, and argued the overall conclusions of the comparisons remained unchanged. </w:t>
      </w:r>
    </w:p>
    <w:p w14:paraId="32C090ED" w14:textId="701E3447" w:rsidR="00450F6C" w:rsidRPr="00B4100F" w:rsidRDefault="00450F6C" w:rsidP="00450F6C">
      <w:pPr>
        <w:pStyle w:val="3-BodyText"/>
      </w:pPr>
      <w:r w:rsidRPr="00B4100F">
        <w:t xml:space="preserve">The ESC considered that, while the modelled indirect comparison approach used in the submission introduced additional uncertainties in the indirect comparisons, the argument of carry-over effects related to </w:t>
      </w:r>
      <w:r w:rsidR="007965EE" w:rsidRPr="00B4100F">
        <w:t xml:space="preserve">UST </w:t>
      </w:r>
      <w:r w:rsidRPr="00B4100F">
        <w:t xml:space="preserve">treatment into the placebo arms of the </w:t>
      </w:r>
      <w:r w:rsidR="007965EE" w:rsidRPr="00B4100F">
        <w:t xml:space="preserve">UST </w:t>
      </w:r>
      <w:r w:rsidRPr="00B4100F">
        <w:t>maintenance studies due to the randomised withdrawal design</w:t>
      </w:r>
      <w:r w:rsidR="00B842A6" w:rsidRPr="00B4100F">
        <w:t xml:space="preserve"> and biological effects of UST (as an IL-12/23 inhibitor)</w:t>
      </w:r>
      <w:r w:rsidRPr="00B4100F">
        <w:t xml:space="preserve"> was plausible, however the magnitude of impact and reliability of the modelled approach to address this issue</w:t>
      </w:r>
      <w:r w:rsidR="007220D1" w:rsidRPr="00B4100F">
        <w:t xml:space="preserve"> was uncertain</w:t>
      </w:r>
      <w:r w:rsidRPr="00B4100F">
        <w:t>. However, the ESC noted the results of the unadjusted comparison also</w:t>
      </w:r>
      <w:r w:rsidR="00923B4A" w:rsidRPr="00B4100F">
        <w:t xml:space="preserve"> did not indicate any substantial differences between UST and VDZ and considered, on balance, that the evidence tended to support non-inferiority of UST and VDZ in the maintenance phase.</w:t>
      </w:r>
    </w:p>
    <w:p w14:paraId="5FC64A18" w14:textId="77777777" w:rsidR="00450F6C" w:rsidRDefault="00450F6C" w:rsidP="001306F3">
      <w:pPr>
        <w:pStyle w:val="3-BodyText"/>
        <w:numPr>
          <w:ilvl w:val="0"/>
          <w:numId w:val="0"/>
        </w:numPr>
        <w:rPr>
          <w:u w:val="single"/>
        </w:rPr>
      </w:pPr>
    </w:p>
    <w:p w14:paraId="3E6298FE" w14:textId="77777777" w:rsidR="002D664B" w:rsidRDefault="002D664B">
      <w:pPr>
        <w:jc w:val="left"/>
        <w:rPr>
          <w:rFonts w:asciiTheme="minorHAnsi" w:hAnsiTheme="minorHAnsi"/>
          <w:snapToGrid w:val="0"/>
          <w:u w:val="single"/>
        </w:rPr>
      </w:pPr>
      <w:r>
        <w:rPr>
          <w:u w:val="single"/>
        </w:rPr>
        <w:br w:type="page"/>
      </w:r>
    </w:p>
    <w:p w14:paraId="42BA9D11" w14:textId="35AD43A4" w:rsidR="001306F3" w:rsidRPr="001306F3" w:rsidRDefault="007900DE" w:rsidP="001306F3">
      <w:pPr>
        <w:pStyle w:val="3-BodyText"/>
        <w:numPr>
          <w:ilvl w:val="0"/>
          <w:numId w:val="0"/>
        </w:numPr>
        <w:rPr>
          <w:u w:val="single"/>
        </w:rPr>
      </w:pPr>
      <w:r>
        <w:rPr>
          <w:u w:val="single"/>
        </w:rPr>
        <w:lastRenderedPageBreak/>
        <w:t>Supplementary evidence – treatment persistence analysis</w:t>
      </w:r>
    </w:p>
    <w:p w14:paraId="6D934F09" w14:textId="5F30F71D" w:rsidR="000B7E82" w:rsidRPr="00DD4407" w:rsidRDefault="00FA3CA3" w:rsidP="00DE4F52">
      <w:pPr>
        <w:pStyle w:val="3-BodyText"/>
      </w:pPr>
      <w:r>
        <w:t>Figure 3</w:t>
      </w:r>
      <w:r w:rsidR="000B7E82">
        <w:t xml:space="preserve"> presents the (unadjusted) Kaplan-Meier curves </w:t>
      </w:r>
      <w:r w:rsidR="00C83D60">
        <w:t>of</w:t>
      </w:r>
      <w:r w:rsidR="000B7E82">
        <w:t xml:space="preserve"> treatment persistence </w:t>
      </w:r>
      <w:r w:rsidR="00C83D60">
        <w:t>with</w:t>
      </w:r>
      <w:r w:rsidR="000B7E82">
        <w:t xml:space="preserve"> PBS-listed treatments for MSUC (VDZ, IFX, ADA, GOL) reported in Ko et al 2021 and the </w:t>
      </w:r>
      <w:r w:rsidR="00E413C9">
        <w:t>s</w:t>
      </w:r>
      <w:r w:rsidR="000B7E82">
        <w:t>ponsor’s internal analysis. Both studies analysed data from the 10% PBS sample</w:t>
      </w:r>
      <w:r w:rsidR="00C83D60">
        <w:t xml:space="preserve">, over at least five years from market inception (seven years in </w:t>
      </w:r>
      <w:r w:rsidR="000B7E82">
        <w:t xml:space="preserve">the </w:t>
      </w:r>
      <w:r w:rsidR="00E413C9">
        <w:t>s</w:t>
      </w:r>
      <w:r w:rsidR="000B7E82">
        <w:t xml:space="preserve">ponsor’s analysis) and used similar definitions </w:t>
      </w:r>
      <w:r w:rsidR="00C83D60">
        <w:t>of</w:t>
      </w:r>
      <w:r w:rsidR="000B7E82">
        <w:t xml:space="preserve"> persistence</w:t>
      </w:r>
      <w:r w:rsidR="00C83D60">
        <w:t xml:space="preserve"> (slightly stricter definition in the </w:t>
      </w:r>
      <w:r w:rsidR="00E413C9">
        <w:t>s</w:t>
      </w:r>
      <w:r w:rsidR="00C83D60">
        <w:t>ponsor’s analysis)</w:t>
      </w:r>
      <w:r w:rsidR="000B7E82">
        <w:t>.</w:t>
      </w:r>
      <w:r>
        <w:t xml:space="preserve"> </w:t>
      </w:r>
      <w:r w:rsidR="000A3FCC">
        <w:t xml:space="preserve">Ko et al 2021 included 864 courses of treatment for MSUC whereas the </w:t>
      </w:r>
      <w:r w:rsidR="00E413C9">
        <w:t>s</w:t>
      </w:r>
      <w:r w:rsidR="000A3FCC">
        <w:t>ponsor’s internal analysis included 1,551 courses of treatment for MSUC</w:t>
      </w:r>
      <w:r w:rsidR="00DD4407" w:rsidRPr="00DD4407">
        <w:t>.</w:t>
      </w:r>
      <w:r w:rsidR="0023717C">
        <w:t xml:space="preserve"> </w:t>
      </w:r>
      <w:r w:rsidR="0023717C" w:rsidRPr="00D73302">
        <w:t xml:space="preserve">The Kaplan-Meier curves presented in the submission did not report the number of patients remaining at risk </w:t>
      </w:r>
      <w:r w:rsidR="00DE4F52" w:rsidRPr="00D73302">
        <w:t>(</w:t>
      </w:r>
      <w:r w:rsidR="0023717C" w:rsidRPr="00D73302">
        <w:t>or confidence intervals</w:t>
      </w:r>
      <w:r w:rsidR="00DE4F52" w:rsidRPr="00D73302">
        <w:t>)</w:t>
      </w:r>
      <w:r w:rsidR="0023717C" w:rsidRPr="00D73302">
        <w:t xml:space="preserve"> over time. In addition, these analyses were specific to the IFX IV and VDZ IV dosing regimens, because the follow up periods do not capture patients who switch</w:t>
      </w:r>
      <w:r w:rsidR="00DE4F52" w:rsidRPr="00D73302">
        <w:t>ed</w:t>
      </w:r>
      <w:r w:rsidR="0023717C" w:rsidRPr="00D73302">
        <w:t xml:space="preserve"> to IFX SC (available from July 2021) or VDZ SC (available from September 2021) for maintenance treatment.</w:t>
      </w:r>
    </w:p>
    <w:p w14:paraId="7EFF47F0" w14:textId="77777777" w:rsidR="00F8105A" w:rsidRDefault="00F8105A">
      <w:pPr>
        <w:jc w:val="left"/>
        <w:rPr>
          <w:rFonts w:ascii="Arial Narrow" w:hAnsi="Arial Narrow"/>
          <w:b/>
          <w:bCs/>
          <w:sz w:val="20"/>
          <w:szCs w:val="20"/>
        </w:rPr>
      </w:pPr>
      <w:r>
        <w:rPr>
          <w:rFonts w:ascii="Arial Narrow" w:hAnsi="Arial Narrow"/>
          <w:b/>
          <w:bCs/>
          <w:sz w:val="20"/>
          <w:szCs w:val="20"/>
        </w:rPr>
        <w:br w:type="page"/>
      </w:r>
    </w:p>
    <w:p w14:paraId="75C6DC63" w14:textId="2755D09D" w:rsidR="000B7E82" w:rsidRPr="00A61087" w:rsidRDefault="00776F5E" w:rsidP="00776F5E">
      <w:pPr>
        <w:keepNext/>
        <w:spacing w:after="60"/>
        <w:rPr>
          <w:rFonts w:ascii="Arial Narrow" w:hAnsi="Arial Narrow"/>
          <w:b/>
          <w:sz w:val="20"/>
          <w:szCs w:val="20"/>
        </w:rPr>
      </w:pPr>
      <w:r w:rsidRPr="00DD4407">
        <w:rPr>
          <w:rFonts w:ascii="Arial Narrow" w:hAnsi="Arial Narrow"/>
          <w:b/>
          <w:bCs/>
          <w:sz w:val="20"/>
          <w:szCs w:val="20"/>
        </w:rPr>
        <w:lastRenderedPageBreak/>
        <w:t xml:space="preserve">Figure </w:t>
      </w:r>
      <w:r w:rsidR="00B842A6">
        <w:rPr>
          <w:rFonts w:ascii="Arial Narrow" w:hAnsi="Arial Narrow"/>
          <w:b/>
          <w:bCs/>
          <w:sz w:val="20"/>
          <w:szCs w:val="20"/>
        </w:rPr>
        <w:fldChar w:fldCharType="begin"/>
      </w:r>
      <w:r w:rsidR="00B842A6">
        <w:rPr>
          <w:rFonts w:ascii="Arial Narrow" w:hAnsi="Arial Narrow"/>
          <w:b/>
          <w:bCs/>
          <w:sz w:val="20"/>
          <w:szCs w:val="20"/>
        </w:rPr>
        <w:instrText xml:space="preserve"> SEQ Figure \* ARABIC </w:instrText>
      </w:r>
      <w:r w:rsidR="00B842A6">
        <w:rPr>
          <w:rFonts w:ascii="Arial Narrow" w:hAnsi="Arial Narrow"/>
          <w:b/>
          <w:bCs/>
          <w:sz w:val="20"/>
          <w:szCs w:val="20"/>
        </w:rPr>
        <w:fldChar w:fldCharType="separate"/>
      </w:r>
      <w:r w:rsidR="00100670">
        <w:rPr>
          <w:rFonts w:ascii="Arial Narrow" w:hAnsi="Arial Narrow"/>
          <w:b/>
          <w:bCs/>
          <w:noProof/>
          <w:sz w:val="20"/>
          <w:szCs w:val="20"/>
        </w:rPr>
        <w:t>4</w:t>
      </w:r>
      <w:r w:rsidR="00B842A6">
        <w:rPr>
          <w:rFonts w:ascii="Arial Narrow" w:hAnsi="Arial Narrow"/>
          <w:b/>
          <w:bCs/>
          <w:sz w:val="20"/>
          <w:szCs w:val="20"/>
        </w:rPr>
        <w:fldChar w:fldCharType="end"/>
      </w:r>
      <w:r w:rsidRPr="00DD4407">
        <w:rPr>
          <w:rFonts w:ascii="Arial Narrow" w:hAnsi="Arial Narrow"/>
          <w:b/>
          <w:bCs/>
          <w:sz w:val="20"/>
          <w:szCs w:val="20"/>
        </w:rPr>
        <w:t>:</w:t>
      </w:r>
      <w:r w:rsidRPr="00DD4407">
        <w:rPr>
          <w:rFonts w:ascii="Arial Narrow" w:hAnsi="Arial Narrow"/>
          <w:b/>
          <w:sz w:val="20"/>
          <w:szCs w:val="20"/>
        </w:rPr>
        <w:t xml:space="preserve"> Kaplan-Meier curve for persistence of biological agents in MSUC.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613"/>
        <w:gridCol w:w="3862"/>
        <w:gridCol w:w="4552"/>
      </w:tblGrid>
      <w:tr w:rsidR="000B7E82" w:rsidRPr="00326D49" w14:paraId="6B8AFB5B" w14:textId="77777777" w:rsidTr="00C83D60">
        <w:tc>
          <w:tcPr>
            <w:tcW w:w="566" w:type="dxa"/>
          </w:tcPr>
          <w:p w14:paraId="6901BD5F" w14:textId="77777777" w:rsidR="000B7E82" w:rsidRPr="00326D49" w:rsidRDefault="000B7E82" w:rsidP="00C83D60">
            <w:pPr>
              <w:keepNext/>
              <w:rPr>
                <w:rFonts w:ascii="Arial Narrow" w:hAnsi="Arial Narrow"/>
                <w:sz w:val="20"/>
                <w:szCs w:val="20"/>
              </w:rPr>
            </w:pPr>
          </w:p>
        </w:tc>
        <w:tc>
          <w:tcPr>
            <w:tcW w:w="3892" w:type="dxa"/>
            <w:vAlign w:val="center"/>
          </w:tcPr>
          <w:p w14:paraId="02CAC5A6" w14:textId="77777777" w:rsidR="000B7E82" w:rsidRPr="00326D49" w:rsidRDefault="000B7E82" w:rsidP="00C83D60">
            <w:pPr>
              <w:keepNext/>
              <w:jc w:val="center"/>
              <w:rPr>
                <w:rFonts w:ascii="Arial Narrow" w:hAnsi="Arial Narrow"/>
                <w:sz w:val="20"/>
                <w:szCs w:val="20"/>
              </w:rPr>
            </w:pPr>
            <w:r w:rsidRPr="00326D49">
              <w:rPr>
                <w:rFonts w:ascii="Arial Narrow" w:hAnsi="Arial Narrow"/>
                <w:sz w:val="20"/>
                <w:szCs w:val="20"/>
              </w:rPr>
              <w:t>[A] Ko et al 2021</w:t>
            </w:r>
          </w:p>
        </w:tc>
        <w:tc>
          <w:tcPr>
            <w:tcW w:w="4558" w:type="dxa"/>
            <w:vAlign w:val="center"/>
          </w:tcPr>
          <w:p w14:paraId="380D2681" w14:textId="7485001A" w:rsidR="000B7E82" w:rsidRPr="00326D49" w:rsidRDefault="000B7E82" w:rsidP="00C83D60">
            <w:pPr>
              <w:keepNext/>
              <w:jc w:val="center"/>
              <w:rPr>
                <w:rFonts w:ascii="Arial Narrow" w:hAnsi="Arial Narrow"/>
                <w:sz w:val="20"/>
                <w:szCs w:val="20"/>
              </w:rPr>
            </w:pPr>
            <w:r w:rsidRPr="00326D49">
              <w:rPr>
                <w:rFonts w:ascii="Arial Narrow" w:hAnsi="Arial Narrow"/>
                <w:sz w:val="20"/>
                <w:szCs w:val="20"/>
              </w:rPr>
              <w:t xml:space="preserve">[B] </w:t>
            </w:r>
            <w:r w:rsidR="00E413C9">
              <w:rPr>
                <w:rFonts w:ascii="Arial Narrow" w:hAnsi="Arial Narrow"/>
                <w:sz w:val="20"/>
                <w:szCs w:val="20"/>
              </w:rPr>
              <w:t>s</w:t>
            </w:r>
            <w:r w:rsidRPr="00326D49">
              <w:rPr>
                <w:rFonts w:ascii="Arial Narrow" w:hAnsi="Arial Narrow"/>
                <w:sz w:val="20"/>
                <w:szCs w:val="20"/>
              </w:rPr>
              <w:t>ponsor</w:t>
            </w:r>
            <w:r>
              <w:rPr>
                <w:rFonts w:ascii="Arial Narrow" w:hAnsi="Arial Narrow"/>
                <w:sz w:val="20"/>
                <w:szCs w:val="20"/>
              </w:rPr>
              <w:t>’s</w:t>
            </w:r>
            <w:r w:rsidRPr="00326D49">
              <w:rPr>
                <w:rFonts w:ascii="Arial Narrow" w:hAnsi="Arial Narrow"/>
                <w:sz w:val="20"/>
                <w:szCs w:val="20"/>
              </w:rPr>
              <w:t xml:space="preserve"> analysis</w:t>
            </w:r>
          </w:p>
        </w:tc>
      </w:tr>
      <w:tr w:rsidR="000B7E82" w:rsidRPr="00326D49" w14:paraId="14747D27" w14:textId="77777777" w:rsidTr="00C83D60">
        <w:tc>
          <w:tcPr>
            <w:tcW w:w="566" w:type="dxa"/>
            <w:vAlign w:val="center"/>
          </w:tcPr>
          <w:p w14:paraId="4DD9B065" w14:textId="77777777" w:rsidR="000B7E82" w:rsidRPr="00326D49" w:rsidRDefault="000B7E82" w:rsidP="00C83D60">
            <w:pPr>
              <w:keepNext/>
              <w:jc w:val="left"/>
              <w:rPr>
                <w:rFonts w:ascii="Arial Narrow" w:hAnsi="Arial Narrow"/>
                <w:sz w:val="20"/>
                <w:szCs w:val="20"/>
              </w:rPr>
            </w:pPr>
            <w:r w:rsidRPr="00326D49">
              <w:rPr>
                <w:rFonts w:ascii="Arial Narrow" w:hAnsi="Arial Narrow"/>
                <w:sz w:val="20"/>
                <w:szCs w:val="20"/>
              </w:rPr>
              <w:t>All lines</w:t>
            </w:r>
          </w:p>
        </w:tc>
        <w:tc>
          <w:tcPr>
            <w:tcW w:w="3892" w:type="dxa"/>
            <w:vAlign w:val="center"/>
          </w:tcPr>
          <w:p w14:paraId="3350E08B" w14:textId="77777777" w:rsidR="000B7E82" w:rsidRPr="00326D49" w:rsidRDefault="000B7E82" w:rsidP="00C83D60">
            <w:pPr>
              <w:keepNext/>
              <w:jc w:val="center"/>
              <w:rPr>
                <w:rFonts w:ascii="Arial Narrow" w:hAnsi="Arial Narrow"/>
                <w:sz w:val="20"/>
                <w:szCs w:val="20"/>
              </w:rPr>
            </w:pPr>
            <w:r w:rsidRPr="00326D49">
              <w:rPr>
                <w:rFonts w:ascii="Arial Narrow" w:hAnsi="Arial Narrow"/>
                <w:noProof/>
                <w:sz w:val="20"/>
                <w:szCs w:val="20"/>
                <w:lang w:eastAsia="zh-CN"/>
              </w:rPr>
              <w:drawing>
                <wp:inline distT="0" distB="0" distL="0" distR="0" wp14:anchorId="137B8007" wp14:editId="5FA8F95F">
                  <wp:extent cx="2031129" cy="1235123"/>
                  <wp:effectExtent l="0" t="0" r="7620" b="3175"/>
                  <wp:docPr id="3" name="Picture 3" descr="Figure 4: Kaplan-Meier curve for persistence of biological agents in MSU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Figure 4: Kaplan-Meier curve for persistence of biological agents in MSUC"/>
                          <pic:cNvPicPr/>
                        </pic:nvPicPr>
                        <pic:blipFill rotWithShape="1">
                          <a:blip r:embed="rId12"/>
                          <a:srcRect b="26913"/>
                          <a:stretch/>
                        </pic:blipFill>
                        <pic:spPr bwMode="auto">
                          <a:xfrm>
                            <a:off x="0" y="0"/>
                            <a:ext cx="2154836" cy="1310349"/>
                          </a:xfrm>
                          <a:prstGeom prst="rect">
                            <a:avLst/>
                          </a:prstGeom>
                          <a:ln>
                            <a:noFill/>
                          </a:ln>
                          <a:extLst>
                            <a:ext uri="{53640926-AAD7-44D8-BBD7-CCE9431645EC}">
                              <a14:shadowObscured xmlns:a14="http://schemas.microsoft.com/office/drawing/2010/main"/>
                            </a:ext>
                          </a:extLst>
                        </pic:spPr>
                      </pic:pic>
                    </a:graphicData>
                  </a:graphic>
                </wp:inline>
              </w:drawing>
            </w:r>
          </w:p>
        </w:tc>
        <w:tc>
          <w:tcPr>
            <w:tcW w:w="4558" w:type="dxa"/>
            <w:vAlign w:val="center"/>
          </w:tcPr>
          <w:p w14:paraId="40C303C5" w14:textId="77777777" w:rsidR="000B7E82" w:rsidRPr="00326D49" w:rsidRDefault="000B7E82" w:rsidP="00C83D60">
            <w:pPr>
              <w:keepNext/>
              <w:jc w:val="center"/>
              <w:rPr>
                <w:rFonts w:ascii="Arial Narrow" w:hAnsi="Arial Narrow"/>
                <w:sz w:val="20"/>
                <w:szCs w:val="20"/>
              </w:rPr>
            </w:pPr>
            <w:r w:rsidRPr="00326D49">
              <w:rPr>
                <w:rFonts w:ascii="Arial Narrow" w:hAnsi="Arial Narrow"/>
                <w:noProof/>
                <w:sz w:val="20"/>
                <w:szCs w:val="20"/>
                <w:lang w:eastAsia="zh-CN"/>
              </w:rPr>
              <w:drawing>
                <wp:inline distT="0" distB="0" distL="0" distR="0" wp14:anchorId="72405A48" wp14:editId="3360844E">
                  <wp:extent cx="2770495" cy="1207569"/>
                  <wp:effectExtent l="0" t="0" r="0" b="0"/>
                  <wp:docPr id="4" name="Picture 4" descr="Figure 4: Kaplan-Meier curve for persistence of biological agents in MSU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Figure 4: Kaplan-Meier curve for persistence of biological agents in MSUC"/>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79797" cy="1255210"/>
                          </a:xfrm>
                          <a:prstGeom prst="rect">
                            <a:avLst/>
                          </a:prstGeom>
                          <a:noFill/>
                          <a:ln>
                            <a:noFill/>
                          </a:ln>
                        </pic:spPr>
                      </pic:pic>
                    </a:graphicData>
                  </a:graphic>
                </wp:inline>
              </w:drawing>
            </w:r>
          </w:p>
        </w:tc>
      </w:tr>
      <w:tr w:rsidR="000B7E82" w:rsidRPr="00326D49" w14:paraId="449888D0" w14:textId="77777777" w:rsidTr="00C83D60">
        <w:tc>
          <w:tcPr>
            <w:tcW w:w="566" w:type="dxa"/>
            <w:vAlign w:val="center"/>
          </w:tcPr>
          <w:p w14:paraId="53F1F9D0" w14:textId="77777777" w:rsidR="000B7E82" w:rsidRPr="00326D49" w:rsidRDefault="000B7E82" w:rsidP="00C83D60">
            <w:pPr>
              <w:keepNext/>
              <w:jc w:val="left"/>
              <w:rPr>
                <w:rFonts w:ascii="Arial Narrow" w:hAnsi="Arial Narrow"/>
                <w:noProof/>
                <w:sz w:val="20"/>
                <w:szCs w:val="20"/>
                <w:lang w:eastAsia="zh-CN"/>
              </w:rPr>
            </w:pPr>
            <w:r w:rsidRPr="00326D49">
              <w:rPr>
                <w:rFonts w:ascii="Arial Narrow" w:hAnsi="Arial Narrow"/>
                <w:sz w:val="20"/>
                <w:szCs w:val="20"/>
              </w:rPr>
              <w:t>First line</w:t>
            </w:r>
          </w:p>
        </w:tc>
        <w:tc>
          <w:tcPr>
            <w:tcW w:w="3892" w:type="dxa"/>
            <w:vAlign w:val="center"/>
          </w:tcPr>
          <w:p w14:paraId="050986B2" w14:textId="77777777" w:rsidR="000B7E82" w:rsidRPr="00326D49" w:rsidRDefault="000B7E82" w:rsidP="00C83D60">
            <w:pPr>
              <w:keepNext/>
              <w:jc w:val="center"/>
              <w:rPr>
                <w:rFonts w:ascii="Arial Narrow" w:hAnsi="Arial Narrow"/>
                <w:noProof/>
                <w:sz w:val="20"/>
                <w:szCs w:val="20"/>
                <w:lang w:eastAsia="zh-CN"/>
              </w:rPr>
            </w:pPr>
            <w:r w:rsidRPr="00326D49">
              <w:rPr>
                <w:rFonts w:ascii="Arial Narrow" w:hAnsi="Arial Narrow"/>
                <w:noProof/>
                <w:sz w:val="20"/>
                <w:szCs w:val="20"/>
                <w:lang w:eastAsia="zh-CN"/>
              </w:rPr>
              <w:drawing>
                <wp:inline distT="0" distB="0" distL="0" distR="0" wp14:anchorId="53A315FC" wp14:editId="2C1711A0">
                  <wp:extent cx="2032866" cy="1194179"/>
                  <wp:effectExtent l="0" t="0" r="5715" b="6350"/>
                  <wp:docPr id="11" name="Picture 11" descr="Figure 4: Kaplan-Meier curve for persistence of biological agents in MSU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Figure 4: Kaplan-Meier curve for persistence of biological agents in MSUC"/>
                          <pic:cNvPicPr/>
                        </pic:nvPicPr>
                        <pic:blipFill rotWithShape="1">
                          <a:blip r:embed="rId14"/>
                          <a:srcRect r="66112"/>
                          <a:stretch/>
                        </pic:blipFill>
                        <pic:spPr bwMode="auto">
                          <a:xfrm>
                            <a:off x="0" y="0"/>
                            <a:ext cx="2094179" cy="1230196"/>
                          </a:xfrm>
                          <a:prstGeom prst="rect">
                            <a:avLst/>
                          </a:prstGeom>
                          <a:ln>
                            <a:noFill/>
                          </a:ln>
                          <a:extLst>
                            <a:ext uri="{53640926-AAD7-44D8-BBD7-CCE9431645EC}">
                              <a14:shadowObscured xmlns:a14="http://schemas.microsoft.com/office/drawing/2010/main"/>
                            </a:ext>
                          </a:extLst>
                        </pic:spPr>
                      </pic:pic>
                    </a:graphicData>
                  </a:graphic>
                </wp:inline>
              </w:drawing>
            </w:r>
          </w:p>
        </w:tc>
        <w:tc>
          <w:tcPr>
            <w:tcW w:w="4558" w:type="dxa"/>
            <w:vAlign w:val="center"/>
          </w:tcPr>
          <w:p w14:paraId="5980FDE1" w14:textId="77777777" w:rsidR="000B7E82" w:rsidRPr="00326D49" w:rsidRDefault="000B7E82" w:rsidP="00C83D60">
            <w:pPr>
              <w:keepNext/>
              <w:jc w:val="center"/>
              <w:rPr>
                <w:rFonts w:ascii="Arial Narrow" w:hAnsi="Arial Narrow"/>
                <w:noProof/>
                <w:sz w:val="20"/>
                <w:szCs w:val="20"/>
                <w:lang w:eastAsia="zh-CN"/>
              </w:rPr>
            </w:pPr>
            <w:r>
              <w:rPr>
                <w:noProof/>
                <w:lang w:eastAsia="zh-CN"/>
              </w:rPr>
              <w:drawing>
                <wp:inline distT="0" distB="0" distL="0" distR="0" wp14:anchorId="3CAC89E3" wp14:editId="3FBC8160">
                  <wp:extent cx="2783094" cy="1180531"/>
                  <wp:effectExtent l="0" t="0" r="0" b="635"/>
                  <wp:docPr id="32" name="Picture 32" descr="Figure 4: Kaplan-Meier curve for persistence of biological agents in MSU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Figure 4: Kaplan-Meier curve for persistence of biological agents in MSUC"/>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32740" cy="1201590"/>
                          </a:xfrm>
                          <a:prstGeom prst="rect">
                            <a:avLst/>
                          </a:prstGeom>
                          <a:noFill/>
                          <a:ln>
                            <a:noFill/>
                          </a:ln>
                        </pic:spPr>
                      </pic:pic>
                    </a:graphicData>
                  </a:graphic>
                </wp:inline>
              </w:drawing>
            </w:r>
          </w:p>
        </w:tc>
      </w:tr>
      <w:tr w:rsidR="000B7E82" w:rsidRPr="00326D49" w14:paraId="6201C5C9" w14:textId="77777777" w:rsidTr="00C83D60">
        <w:tc>
          <w:tcPr>
            <w:tcW w:w="566" w:type="dxa"/>
            <w:vAlign w:val="center"/>
          </w:tcPr>
          <w:p w14:paraId="2AC578DE" w14:textId="77777777" w:rsidR="000B7E82" w:rsidRPr="00326D49" w:rsidRDefault="000B7E82" w:rsidP="00C83D60">
            <w:pPr>
              <w:keepNext/>
              <w:jc w:val="left"/>
              <w:rPr>
                <w:rFonts w:ascii="Arial Narrow" w:hAnsi="Arial Narrow"/>
                <w:noProof/>
                <w:sz w:val="20"/>
                <w:szCs w:val="20"/>
                <w:lang w:eastAsia="zh-CN"/>
              </w:rPr>
            </w:pPr>
            <w:r>
              <w:rPr>
                <w:rFonts w:ascii="Arial Narrow" w:hAnsi="Arial Narrow"/>
                <w:noProof/>
                <w:sz w:val="20"/>
                <w:szCs w:val="20"/>
                <w:lang w:eastAsia="zh-CN"/>
              </w:rPr>
              <w:t>Second line</w:t>
            </w:r>
          </w:p>
        </w:tc>
        <w:tc>
          <w:tcPr>
            <w:tcW w:w="3892" w:type="dxa"/>
            <w:vAlign w:val="center"/>
          </w:tcPr>
          <w:p w14:paraId="74BAA64D" w14:textId="77777777" w:rsidR="000B7E82" w:rsidRPr="00326D49" w:rsidRDefault="000B7E82" w:rsidP="00C83D60">
            <w:pPr>
              <w:keepNext/>
              <w:jc w:val="center"/>
              <w:rPr>
                <w:rFonts w:ascii="Arial Narrow" w:hAnsi="Arial Narrow"/>
                <w:noProof/>
                <w:sz w:val="20"/>
                <w:szCs w:val="20"/>
                <w:lang w:eastAsia="zh-CN"/>
              </w:rPr>
            </w:pPr>
            <w:r>
              <w:rPr>
                <w:noProof/>
                <w:lang w:eastAsia="zh-CN"/>
              </w:rPr>
              <w:drawing>
                <wp:inline distT="0" distB="0" distL="0" distR="0" wp14:anchorId="2AF4E16A" wp14:editId="70900303">
                  <wp:extent cx="1991721" cy="1214650"/>
                  <wp:effectExtent l="0" t="0" r="8890" b="5080"/>
                  <wp:docPr id="13" name="Picture 13" descr="Figure 4: Kaplan-Meier curve for persistence of biological agents in MSU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Figure 4: Kaplan-Meier curve for persistence of biological agents in MSUC."/>
                          <pic:cNvPicPr/>
                        </pic:nvPicPr>
                        <pic:blipFill rotWithShape="1">
                          <a:blip r:embed="rId14"/>
                          <a:srcRect l="33422" r="33377"/>
                          <a:stretch/>
                        </pic:blipFill>
                        <pic:spPr bwMode="auto">
                          <a:xfrm>
                            <a:off x="0" y="0"/>
                            <a:ext cx="2012092" cy="1227073"/>
                          </a:xfrm>
                          <a:prstGeom prst="rect">
                            <a:avLst/>
                          </a:prstGeom>
                          <a:ln>
                            <a:noFill/>
                          </a:ln>
                          <a:extLst>
                            <a:ext uri="{53640926-AAD7-44D8-BBD7-CCE9431645EC}">
                              <a14:shadowObscured xmlns:a14="http://schemas.microsoft.com/office/drawing/2010/main"/>
                            </a:ext>
                          </a:extLst>
                        </pic:spPr>
                      </pic:pic>
                    </a:graphicData>
                  </a:graphic>
                </wp:inline>
              </w:drawing>
            </w:r>
          </w:p>
        </w:tc>
        <w:tc>
          <w:tcPr>
            <w:tcW w:w="4558" w:type="dxa"/>
            <w:vAlign w:val="center"/>
          </w:tcPr>
          <w:p w14:paraId="378AC704" w14:textId="77777777" w:rsidR="000B7E82" w:rsidRPr="00326D49" w:rsidRDefault="000B7E82" w:rsidP="00C83D60">
            <w:pPr>
              <w:keepNext/>
              <w:jc w:val="center"/>
              <w:rPr>
                <w:rFonts w:ascii="Arial Narrow" w:hAnsi="Arial Narrow"/>
                <w:noProof/>
                <w:sz w:val="20"/>
                <w:szCs w:val="20"/>
                <w:lang w:eastAsia="zh-CN"/>
              </w:rPr>
            </w:pPr>
            <w:r>
              <w:rPr>
                <w:noProof/>
                <w:lang w:eastAsia="zh-CN"/>
              </w:rPr>
              <w:drawing>
                <wp:inline distT="0" distB="0" distL="0" distR="0" wp14:anchorId="1BA8FEF2" wp14:editId="7164B37B">
                  <wp:extent cx="2783094" cy="1228298"/>
                  <wp:effectExtent l="0" t="0" r="0" b="0"/>
                  <wp:docPr id="33" name="Picture 33" descr="Figure 4: Kaplan-Meier curve for persistence of biological agents in MSU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Figure 4: Kaplan-Meier curve for persistence of biological agents in MSUC"/>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22056" cy="1245494"/>
                          </a:xfrm>
                          <a:prstGeom prst="rect">
                            <a:avLst/>
                          </a:prstGeom>
                          <a:noFill/>
                          <a:ln>
                            <a:noFill/>
                          </a:ln>
                        </pic:spPr>
                      </pic:pic>
                    </a:graphicData>
                  </a:graphic>
                </wp:inline>
              </w:drawing>
            </w:r>
          </w:p>
        </w:tc>
      </w:tr>
      <w:tr w:rsidR="000B7E82" w:rsidRPr="00326D49" w14:paraId="6507D7B2" w14:textId="77777777" w:rsidTr="00C83D60">
        <w:tc>
          <w:tcPr>
            <w:tcW w:w="566" w:type="dxa"/>
            <w:vAlign w:val="center"/>
          </w:tcPr>
          <w:p w14:paraId="790D87FB" w14:textId="77777777" w:rsidR="000B7E82" w:rsidRPr="00326D49" w:rsidRDefault="000B7E82" w:rsidP="00C83D60">
            <w:pPr>
              <w:keepNext/>
              <w:jc w:val="left"/>
              <w:rPr>
                <w:rFonts w:ascii="Arial Narrow" w:hAnsi="Arial Narrow"/>
                <w:noProof/>
                <w:sz w:val="20"/>
                <w:szCs w:val="20"/>
                <w:lang w:eastAsia="zh-CN"/>
              </w:rPr>
            </w:pPr>
            <w:r>
              <w:rPr>
                <w:rFonts w:ascii="Arial Narrow" w:hAnsi="Arial Narrow"/>
                <w:noProof/>
                <w:sz w:val="20"/>
                <w:szCs w:val="20"/>
                <w:lang w:eastAsia="zh-CN"/>
              </w:rPr>
              <w:t>Third line</w:t>
            </w:r>
          </w:p>
        </w:tc>
        <w:tc>
          <w:tcPr>
            <w:tcW w:w="3892" w:type="dxa"/>
            <w:vAlign w:val="center"/>
          </w:tcPr>
          <w:p w14:paraId="1726B1D4" w14:textId="77777777" w:rsidR="000B7E82" w:rsidRPr="00326D49" w:rsidRDefault="000B7E82" w:rsidP="00C83D60">
            <w:pPr>
              <w:keepNext/>
              <w:jc w:val="center"/>
              <w:rPr>
                <w:rFonts w:ascii="Arial Narrow" w:hAnsi="Arial Narrow"/>
                <w:noProof/>
                <w:sz w:val="20"/>
                <w:szCs w:val="20"/>
                <w:lang w:eastAsia="zh-CN"/>
              </w:rPr>
            </w:pPr>
            <w:r>
              <w:rPr>
                <w:noProof/>
                <w:lang w:eastAsia="zh-CN"/>
              </w:rPr>
              <w:drawing>
                <wp:inline distT="0" distB="0" distL="0" distR="0" wp14:anchorId="41376F4C" wp14:editId="0C3F6190">
                  <wp:extent cx="2033093" cy="1166884"/>
                  <wp:effectExtent l="0" t="0" r="5715" b="0"/>
                  <wp:docPr id="15" name="Picture 15" descr="Figure 4: Kaplan-Meier curve for persistence of biological agents in MSU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Figure 4: Kaplan-Meier curve for persistence of biological agents in MSUC"/>
                          <pic:cNvPicPr/>
                        </pic:nvPicPr>
                        <pic:blipFill rotWithShape="1">
                          <a:blip r:embed="rId14"/>
                          <a:srcRect l="66145"/>
                          <a:stretch/>
                        </pic:blipFill>
                        <pic:spPr bwMode="auto">
                          <a:xfrm>
                            <a:off x="0" y="0"/>
                            <a:ext cx="2053586" cy="1178646"/>
                          </a:xfrm>
                          <a:prstGeom prst="rect">
                            <a:avLst/>
                          </a:prstGeom>
                          <a:ln>
                            <a:noFill/>
                          </a:ln>
                          <a:extLst>
                            <a:ext uri="{53640926-AAD7-44D8-BBD7-CCE9431645EC}">
                              <a14:shadowObscured xmlns:a14="http://schemas.microsoft.com/office/drawing/2010/main"/>
                            </a:ext>
                          </a:extLst>
                        </pic:spPr>
                      </pic:pic>
                    </a:graphicData>
                  </a:graphic>
                </wp:inline>
              </w:drawing>
            </w:r>
          </w:p>
        </w:tc>
        <w:tc>
          <w:tcPr>
            <w:tcW w:w="4558" w:type="dxa"/>
            <w:vAlign w:val="center"/>
          </w:tcPr>
          <w:p w14:paraId="4280DF6B" w14:textId="77777777" w:rsidR="000B7E82" w:rsidRPr="00326D49" w:rsidRDefault="000B7E82" w:rsidP="00C83D60">
            <w:pPr>
              <w:keepNext/>
              <w:jc w:val="center"/>
              <w:rPr>
                <w:rFonts w:ascii="Arial Narrow" w:hAnsi="Arial Narrow"/>
                <w:noProof/>
                <w:sz w:val="20"/>
                <w:szCs w:val="20"/>
                <w:lang w:eastAsia="zh-CN"/>
              </w:rPr>
            </w:pPr>
            <w:r>
              <w:rPr>
                <w:noProof/>
                <w:lang w:eastAsia="zh-CN"/>
              </w:rPr>
              <w:drawing>
                <wp:inline distT="0" distB="0" distL="0" distR="0" wp14:anchorId="7E81BCCD" wp14:editId="532D3AB4">
                  <wp:extent cx="2781913" cy="1160060"/>
                  <wp:effectExtent l="0" t="0" r="0" b="2540"/>
                  <wp:docPr id="34" name="Picture 34" descr="Figure 4: Kaplan-Meier curve for persistence of biological agents in MSU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descr="Figure 4: Kaplan-Meier curve for persistence of biological agents in MSUC"/>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24657" cy="1177884"/>
                          </a:xfrm>
                          <a:prstGeom prst="rect">
                            <a:avLst/>
                          </a:prstGeom>
                          <a:noFill/>
                          <a:ln>
                            <a:noFill/>
                          </a:ln>
                        </pic:spPr>
                      </pic:pic>
                    </a:graphicData>
                  </a:graphic>
                </wp:inline>
              </w:drawing>
            </w:r>
          </w:p>
        </w:tc>
      </w:tr>
    </w:tbl>
    <w:p w14:paraId="78EAC0F8" w14:textId="211F46ED" w:rsidR="000B7E82" w:rsidRDefault="000B7E82" w:rsidP="007877B5">
      <w:pPr>
        <w:keepNext/>
      </w:pPr>
      <w:r w:rsidRPr="007877B5">
        <w:rPr>
          <w:rFonts w:ascii="Arial Narrow" w:hAnsi="Arial Narrow"/>
          <w:sz w:val="18"/>
          <w:szCs w:val="18"/>
        </w:rPr>
        <w:t>Source</w:t>
      </w:r>
      <w:r w:rsidR="007877B5" w:rsidRPr="007877B5">
        <w:rPr>
          <w:rFonts w:ascii="Arial Narrow" w:hAnsi="Arial Narrow"/>
          <w:sz w:val="18"/>
          <w:szCs w:val="18"/>
        </w:rPr>
        <w:t xml:space="preserve"> Figures 2-16, 2-17, 2-20, 2-21, pp.211-217 of the submission</w:t>
      </w:r>
      <w:r w:rsidRPr="007877B5">
        <w:rPr>
          <w:rFonts w:ascii="Arial Narrow" w:hAnsi="Arial Narrow"/>
          <w:sz w:val="18"/>
          <w:szCs w:val="18"/>
        </w:rPr>
        <w:t>.</w:t>
      </w:r>
    </w:p>
    <w:p w14:paraId="60F9ED37" w14:textId="681B3030" w:rsidR="000B7E82" w:rsidRPr="00A8465B" w:rsidRDefault="000B7E82" w:rsidP="000B7E82">
      <w:pPr>
        <w:autoSpaceDE w:val="0"/>
        <w:autoSpaceDN w:val="0"/>
        <w:adjustRightInd w:val="0"/>
        <w:ind w:left="28"/>
        <w:jc w:val="left"/>
        <w:rPr>
          <w:rFonts w:ascii="Arial Narrow" w:hAnsi="Arial Narrow"/>
          <w:sz w:val="18"/>
          <w:szCs w:val="18"/>
          <w:lang w:val="it-IT"/>
        </w:rPr>
      </w:pPr>
      <w:r w:rsidRPr="00A8465B">
        <w:rPr>
          <w:rFonts w:ascii="Arial Narrow" w:hAnsi="Arial Narrow"/>
          <w:sz w:val="18"/>
          <w:szCs w:val="18"/>
          <w:lang w:val="it-IT"/>
        </w:rPr>
        <w:t>CI = confidence interval.</w:t>
      </w:r>
      <w:r w:rsidR="0041396D" w:rsidRPr="00A8465B">
        <w:rPr>
          <w:rFonts w:ascii="Arial Narrow" w:hAnsi="Arial Narrow"/>
          <w:sz w:val="18"/>
          <w:szCs w:val="18"/>
          <w:lang w:val="it-IT"/>
        </w:rPr>
        <w:t xml:space="preserve"> Entyvio=vedolizumab, Simponi=golimumab</w:t>
      </w:r>
    </w:p>
    <w:p w14:paraId="6F0E5263" w14:textId="77777777" w:rsidR="000B7E82" w:rsidRPr="00735EEC" w:rsidRDefault="000B7E82" w:rsidP="00776F5E">
      <w:pPr>
        <w:pStyle w:val="TableFigureFootnote"/>
        <w:keepNext/>
        <w:spacing w:before="0" w:after="120"/>
        <w:ind w:left="170" w:hanging="170"/>
        <w:jc w:val="left"/>
        <w:rPr>
          <w:bCs/>
        </w:rPr>
      </w:pPr>
      <w:r>
        <w:rPr>
          <w:rFonts w:ascii="Arial Narrow" w:hAnsi="Arial Narrow"/>
          <w:sz w:val="18"/>
          <w:szCs w:val="18"/>
        </w:rPr>
        <w:t>*</w:t>
      </w:r>
      <w:r w:rsidRPr="00266F4A">
        <w:rPr>
          <w:rFonts w:ascii="Arial Narrow" w:hAnsi="Arial Narrow"/>
          <w:sz w:val="18"/>
          <w:szCs w:val="18"/>
        </w:rPr>
        <w:tab/>
      </w:r>
      <w:r>
        <w:rPr>
          <w:rFonts w:ascii="Arial Narrow" w:hAnsi="Arial Narrow"/>
          <w:sz w:val="18"/>
          <w:szCs w:val="18"/>
        </w:rPr>
        <w:t xml:space="preserve">The </w:t>
      </w:r>
      <w:r w:rsidRPr="0056661A">
        <w:rPr>
          <w:bCs/>
          <w:iCs/>
          <w:noProof/>
          <w:szCs w:val="18"/>
        </w:rPr>
        <w:t>median survival or its confidence interval cannot be calculated when event rate is higher than 50%. The log rank score P value for the persistence survival curve of the four biological agents is shown</w:t>
      </w:r>
      <w:r>
        <w:rPr>
          <w:bCs/>
          <w:iCs/>
          <w:noProof/>
          <w:szCs w:val="18"/>
        </w:rPr>
        <w:t>.</w:t>
      </w:r>
      <w:r w:rsidRPr="00735EEC">
        <w:rPr>
          <w:bCs/>
        </w:rPr>
        <w:t xml:space="preserve"> </w:t>
      </w:r>
    </w:p>
    <w:p w14:paraId="2947D1E4" w14:textId="5308CE15" w:rsidR="00776F5E" w:rsidRDefault="00776F5E" w:rsidP="00C055D7">
      <w:pPr>
        <w:pStyle w:val="3-BodyText"/>
        <w:rPr>
          <w:i/>
          <w:iCs/>
        </w:rPr>
      </w:pPr>
      <w:r>
        <w:t xml:space="preserve">The results from both </w:t>
      </w:r>
      <w:r w:rsidR="007900DE">
        <w:t>population-level persistence</w:t>
      </w:r>
      <w:r>
        <w:t xml:space="preserve"> studies showed that treatment persistence was higher with VDZ (Entyvio®) compared to other treatments (GOL – Simponi®, IFX and ADA) overall and as first-line treatment, but there were small sample sizes for comparisons in subsequent lines. The submission stated that </w:t>
      </w:r>
      <w:r w:rsidRPr="00763EEE">
        <w:t xml:space="preserve">fewer patients </w:t>
      </w:r>
      <w:r>
        <w:t xml:space="preserve">use </w:t>
      </w:r>
      <w:r w:rsidRPr="00763EEE">
        <w:t xml:space="preserve">IFX </w:t>
      </w:r>
      <w:r>
        <w:t>for</w:t>
      </w:r>
      <w:r w:rsidRPr="00763EEE">
        <w:t xml:space="preserve"> later lines</w:t>
      </w:r>
      <w:r>
        <w:t xml:space="preserve"> of therapy</w:t>
      </w:r>
      <w:r w:rsidRPr="00763EEE">
        <w:t xml:space="preserve">, </w:t>
      </w:r>
      <w:r>
        <w:t xml:space="preserve">given </w:t>
      </w:r>
      <w:r w:rsidRPr="00763EEE">
        <w:t>IFX is often used in acute phase of MSUC.</w:t>
      </w:r>
      <w:r>
        <w:t xml:space="preserve"> </w:t>
      </w:r>
      <w:r w:rsidR="00357B6C" w:rsidRPr="00D73302">
        <w:t xml:space="preserve">As treatment decisions in practice are not random, care should be taken when interpreting these (unadjusted) results because the analyses </w:t>
      </w:r>
      <w:r w:rsidRPr="00D73302">
        <w:t xml:space="preserve">do not control for differences </w:t>
      </w:r>
      <w:r w:rsidR="00357B6C" w:rsidRPr="00D73302">
        <w:t xml:space="preserve">in observed or unobserved patient </w:t>
      </w:r>
      <w:r w:rsidRPr="00D73302">
        <w:t>characteristics</w:t>
      </w:r>
      <w:r w:rsidR="00357B6C" w:rsidRPr="00D73302">
        <w:t>,</w:t>
      </w:r>
      <w:r w:rsidRPr="00D73302">
        <w:t xml:space="preserve"> or </w:t>
      </w:r>
      <w:r w:rsidR="00357B6C" w:rsidRPr="00D73302">
        <w:t xml:space="preserve">changes in other factors </w:t>
      </w:r>
      <w:r w:rsidRPr="00D73302">
        <w:t xml:space="preserve">over time (e.g. prescribing behaviours) that may potentially explain differences in treatment persistence. </w:t>
      </w:r>
      <w:r w:rsidR="00C055D7" w:rsidRPr="00D73302">
        <w:t xml:space="preserve">The treatment persistence outcome may also not be the most reliable proxy for effectiveness in this setting because factors unrelated to effectiveness (or safety) may explain to decision to discontinue treatment. </w:t>
      </w:r>
      <w:r w:rsidRPr="00D73302">
        <w:t xml:space="preserve">The </w:t>
      </w:r>
      <w:r w:rsidRPr="00D73302">
        <w:lastRenderedPageBreak/>
        <w:t>submission noted that patients treated with VDZ were generally older and more</w:t>
      </w:r>
      <w:r w:rsidR="007D2DE8" w:rsidRPr="00D73302">
        <w:t xml:space="preserve"> with </w:t>
      </w:r>
      <w:r w:rsidRPr="00D73302">
        <w:t>prior treatment failure (i.e. VDZ more used as second- and third-line treatment), which the submission argued biased against VDZ.</w:t>
      </w:r>
    </w:p>
    <w:p w14:paraId="10FBB960" w14:textId="220257A7" w:rsidR="00405B24" w:rsidRDefault="00405B24" w:rsidP="00405B24">
      <w:pPr>
        <w:pStyle w:val="3-BodyText"/>
      </w:pPr>
      <w:r>
        <w:t xml:space="preserve">Despite </w:t>
      </w:r>
      <w:r w:rsidR="007900DE">
        <w:t>no persistence</w:t>
      </w:r>
      <w:r>
        <w:t xml:space="preserve"> data comparing UST to other PBS-listed comparators for MSUC, the submission argued that UST would have at least similar treatment persistence as VDZ for the following reasons:</w:t>
      </w:r>
    </w:p>
    <w:p w14:paraId="240349C7" w14:textId="77777777" w:rsidR="00405B24" w:rsidRDefault="00405B24" w:rsidP="004522A8">
      <w:pPr>
        <w:pStyle w:val="3-BodyText"/>
        <w:numPr>
          <w:ilvl w:val="0"/>
          <w:numId w:val="7"/>
        </w:numPr>
      </w:pPr>
      <w:r>
        <w:t>UST, like VDZ, is less immunogenic than TNF inhibitors, resulting in fewer neutralising antibodies and a lower rate of loss of response;</w:t>
      </w:r>
    </w:p>
    <w:p w14:paraId="2D323016" w14:textId="77777777" w:rsidR="00405B24" w:rsidRDefault="00405B24" w:rsidP="004522A8">
      <w:pPr>
        <w:pStyle w:val="3-BodyText"/>
        <w:numPr>
          <w:ilvl w:val="0"/>
          <w:numId w:val="7"/>
        </w:numPr>
      </w:pPr>
      <w:r>
        <w:t>UST has a more favourable safety profile compared with the TNF inhibitors;</w:t>
      </w:r>
    </w:p>
    <w:p w14:paraId="796B78D5" w14:textId="77777777" w:rsidR="00405B24" w:rsidRDefault="00405B24" w:rsidP="004522A8">
      <w:pPr>
        <w:pStyle w:val="3-BodyText"/>
        <w:numPr>
          <w:ilvl w:val="0"/>
          <w:numId w:val="7"/>
        </w:numPr>
      </w:pPr>
      <w:r>
        <w:t>UST is a highly effective biologic treatment for MSUC;</w:t>
      </w:r>
    </w:p>
    <w:p w14:paraId="2B07701A" w14:textId="77777777" w:rsidR="00405B24" w:rsidRDefault="00405B24" w:rsidP="004522A8">
      <w:pPr>
        <w:pStyle w:val="3-BodyText"/>
        <w:numPr>
          <w:ilvl w:val="0"/>
          <w:numId w:val="7"/>
        </w:numPr>
      </w:pPr>
      <w:r>
        <w:t>UST is dosed less frequently than other treatment, hence it is more convenient and acceptable to patients;</w:t>
      </w:r>
    </w:p>
    <w:p w14:paraId="0510A572" w14:textId="350A1FC8" w:rsidR="00923B4A" w:rsidRDefault="00B205ED" w:rsidP="004522A8">
      <w:pPr>
        <w:pStyle w:val="3-BodyText"/>
        <w:numPr>
          <w:ilvl w:val="0"/>
          <w:numId w:val="7"/>
        </w:numPr>
      </w:pPr>
      <w:r>
        <w:t>Population-level</w:t>
      </w:r>
      <w:r w:rsidR="00405B24">
        <w:t xml:space="preserve"> persistence data for Crohn’s disease, also reported in Ko et al 2021, shows high treatment persistence with UST compared to other biologics including VDZ</w:t>
      </w:r>
      <w:r w:rsidR="00450F6C">
        <w:t>.</w:t>
      </w:r>
    </w:p>
    <w:p w14:paraId="3F3455C5" w14:textId="53FA16FE" w:rsidR="00923B4A" w:rsidRDefault="00923B4A" w:rsidP="00B842A6">
      <w:pPr>
        <w:pStyle w:val="3-BodyText"/>
      </w:pPr>
      <w:r w:rsidRPr="00B4100F">
        <w:t xml:space="preserve">The ESC did not consider the </w:t>
      </w:r>
      <w:r w:rsidR="00B205ED">
        <w:t>persistence data provided</w:t>
      </w:r>
      <w:r w:rsidRPr="00B4100F">
        <w:t xml:space="preserve"> </w:t>
      </w:r>
      <w:r w:rsidR="00B205ED">
        <w:t>supported</w:t>
      </w:r>
      <w:r w:rsidRPr="00B4100F">
        <w:t xml:space="preserve"> the claim that VDZ is the most effective biologic for the treatment of MSUC to be informative for decision-making, on the basis </w:t>
      </w:r>
      <w:r w:rsidR="007220D1" w:rsidRPr="00B4100F">
        <w:t xml:space="preserve">that </w:t>
      </w:r>
      <w:r w:rsidRPr="00B4100F">
        <w:t xml:space="preserve">there are </w:t>
      </w:r>
      <w:r w:rsidR="00C2334F" w:rsidRPr="00B4100F">
        <w:t>many reasons</w:t>
      </w:r>
      <w:r w:rsidRPr="00B4100F">
        <w:t xml:space="preserve"> why patients cease or change treatment and there was no evidence supported to validate persistence data as a valid surrogate measure of effectiveness.</w:t>
      </w:r>
    </w:p>
    <w:p w14:paraId="6B65D25C" w14:textId="2F2B45D5" w:rsidR="00E97024" w:rsidRPr="009D0B92" w:rsidRDefault="00E97024" w:rsidP="00B842A6">
      <w:pPr>
        <w:pStyle w:val="3-BodyText"/>
      </w:pPr>
      <w:r w:rsidRPr="009D0B92">
        <w:t xml:space="preserve">The Pre-PBAC Response </w:t>
      </w:r>
      <w:r w:rsidR="00130B85" w:rsidRPr="009D0B92">
        <w:t xml:space="preserve">argued the persistence </w:t>
      </w:r>
      <w:r w:rsidR="00B205ED">
        <w:t xml:space="preserve">data </w:t>
      </w:r>
      <w:r w:rsidR="00130B85" w:rsidRPr="009D0B92">
        <w:t>provided was reliable for informing the claim that VDZ was the most effective PBS-listed therapy for MSUC, and noted a study published in 2021 (</w:t>
      </w:r>
      <w:proofErr w:type="spellStart"/>
      <w:r w:rsidR="00130B85" w:rsidRPr="009D0B92">
        <w:t>Blesl</w:t>
      </w:r>
      <w:proofErr w:type="spellEnd"/>
      <w:r w:rsidR="00130B85" w:rsidRPr="009D0B92">
        <w:t xml:space="preserve"> et al 2021</w:t>
      </w:r>
      <w:r w:rsidR="001F47F8" w:rsidRPr="009D0B92">
        <w:t>)</w:t>
      </w:r>
      <w:r w:rsidR="00130B85" w:rsidRPr="009D0B92">
        <w:rPr>
          <w:rStyle w:val="FootnoteReference"/>
        </w:rPr>
        <w:footnoteReference w:id="4"/>
      </w:r>
      <w:r w:rsidR="00130B85" w:rsidRPr="009D0B92">
        <w:t>, which retrospectively assessed the persistence of anti-</w:t>
      </w:r>
      <w:proofErr w:type="spellStart"/>
      <w:r w:rsidR="00130B85" w:rsidRPr="009D0B92">
        <w:t>TNFa</w:t>
      </w:r>
      <w:proofErr w:type="spellEnd"/>
      <w:r w:rsidR="00130B85" w:rsidRPr="009D0B92">
        <w:t xml:space="preserve"> therapy in patients with inflammatory bowel disease and found the limited long-term treatment persistence was mainly due to treatment failure (insufficient drug effect or loss of response) and/or side effect which contributed to near 80% of the discontinuation. Further, the sponsor also argued that persistence to therapy has meaningful clinical implications, and noted the results of Carter et al (2011)</w:t>
      </w:r>
      <w:r w:rsidR="00130B85" w:rsidRPr="009D0B92">
        <w:rPr>
          <w:rStyle w:val="FootnoteReference"/>
        </w:rPr>
        <w:footnoteReference w:id="5"/>
      </w:r>
      <w:r w:rsidR="00130B85" w:rsidRPr="009D0B92">
        <w:t xml:space="preserve"> which found persistence to IFX maintenance therapy in UC was associated with fewer hospitalisations. The </w:t>
      </w:r>
      <w:r w:rsidR="00E413C9" w:rsidRPr="009D0B92">
        <w:t>s</w:t>
      </w:r>
      <w:r w:rsidR="00130B85" w:rsidRPr="009D0B92">
        <w:t>ponsor also noted the clinician input in the sponsor hearing as further supportive evidence of the relationship between treatment persistence and clinical effectiveness (paragraph 6.1 refers).</w:t>
      </w:r>
      <w:r w:rsidR="0089640F" w:rsidRPr="009D0B92">
        <w:t xml:space="preserve"> Overall, the PBAC considered there was plausible evidence to suggest a longer persistence to </w:t>
      </w:r>
      <w:r w:rsidR="0089640F" w:rsidRPr="009D0B92">
        <w:lastRenderedPageBreak/>
        <w:t>treatment with VDZ over IFX or ADA in MSUC, however also noted no clear evidence to validate persistence as a surrogate for clinical effectiveness in MSUC was presented</w:t>
      </w:r>
      <w:r w:rsidR="00C133FE" w:rsidRPr="009D0B92">
        <w:t>.</w:t>
      </w:r>
    </w:p>
    <w:p w14:paraId="1452C351" w14:textId="0D19F1B0" w:rsidR="00B60939" w:rsidRPr="00C9624D" w:rsidRDefault="00B60939" w:rsidP="00D86231">
      <w:pPr>
        <w:pStyle w:val="4-SubsectionHeading"/>
      </w:pPr>
      <w:bookmarkStart w:id="36" w:name="_Toc22897642"/>
      <w:bookmarkStart w:id="37" w:name="_Toc103778665"/>
      <w:r w:rsidRPr="00857C84">
        <w:t>Comparative harms</w:t>
      </w:r>
      <w:bookmarkEnd w:id="36"/>
      <w:bookmarkEnd w:id="37"/>
    </w:p>
    <w:p w14:paraId="43AAE179" w14:textId="2A16F28D" w:rsidR="00AE0F6A" w:rsidRPr="00B63C5C" w:rsidRDefault="00B63C5C" w:rsidP="00E53A91">
      <w:pPr>
        <w:pStyle w:val="3-BodyText"/>
      </w:pPr>
      <w:r w:rsidRPr="00B63C5C">
        <w:t xml:space="preserve">In UNIFI, </w:t>
      </w:r>
      <w:r w:rsidR="0014007A" w:rsidRPr="00B63C5C">
        <w:t>the incidence of any</w:t>
      </w:r>
      <w:r w:rsidR="007D2DE8">
        <w:t xml:space="preserve"> adverse events (</w:t>
      </w:r>
      <w:r w:rsidR="0014007A" w:rsidRPr="00B63C5C">
        <w:t>AEs</w:t>
      </w:r>
      <w:r w:rsidR="007D2DE8">
        <w:t>)</w:t>
      </w:r>
      <w:r w:rsidR="0014007A" w:rsidRPr="00B63C5C">
        <w:t xml:space="preserve"> was similar between UST and PBO for induction and maintenance therapy, with few patients experiencing serious or severe AEs. </w:t>
      </w:r>
      <w:r>
        <w:t xml:space="preserve">During the maintenance phase, </w:t>
      </w:r>
      <w:r w:rsidR="0014007A" w:rsidRPr="00B63C5C">
        <w:t>more patients treated with PBO experienced an AE leading to study discontinuation compared to UST SC (</w:t>
      </w:r>
      <w:r w:rsidR="00E53A91">
        <w:t>mostly attributed to</w:t>
      </w:r>
      <w:r w:rsidR="00E53A91" w:rsidRPr="00B63C5C">
        <w:t xml:space="preserve"> </w:t>
      </w:r>
      <w:r w:rsidR="0014007A" w:rsidRPr="00B63C5C">
        <w:t>worsening symptoms of ulcerative colitis</w:t>
      </w:r>
      <w:r w:rsidR="00E53A91">
        <w:t xml:space="preserve"> in the CSR</w:t>
      </w:r>
      <w:r w:rsidR="0014007A" w:rsidRPr="00B63C5C">
        <w:t>). Fewer patients experienced an AE with the UST Q12W dosing regimen compared to the UST Q8W dosing regimen.</w:t>
      </w:r>
    </w:p>
    <w:p w14:paraId="0CE70542" w14:textId="50CEEB63" w:rsidR="00AE0F6A" w:rsidRPr="00D51B9E" w:rsidRDefault="00AE0F6A" w:rsidP="00D51B9E">
      <w:pPr>
        <w:pStyle w:val="3-BodyText"/>
        <w:rPr>
          <w:rFonts w:cstheme="minorHAnsi"/>
        </w:rPr>
      </w:pPr>
      <w:r w:rsidRPr="00BC4A8D">
        <w:t>To inform the relative safety profile of UST versus VDZ and ADA, the submission conducted a naïve comparison of adverse event outcomes reported at comparable time points across the trials</w:t>
      </w:r>
      <w:r>
        <w:t xml:space="preserve">, summarised </w:t>
      </w:r>
      <w:r w:rsidRPr="007D0632">
        <w:t xml:space="preserve">in </w:t>
      </w:r>
      <w:r w:rsidR="00C90A79" w:rsidRPr="00D51B9E">
        <w:fldChar w:fldCharType="begin"/>
      </w:r>
      <w:r w:rsidR="00C90A79" w:rsidRPr="00D51B9E">
        <w:instrText xml:space="preserve"> REF _Ref103373917 \h  \* MERGEFORMAT </w:instrText>
      </w:r>
      <w:r w:rsidR="00C90A79" w:rsidRPr="00D51B9E">
        <w:fldChar w:fldCharType="separate"/>
      </w:r>
      <w:r w:rsidR="00100670" w:rsidRPr="00D51B9E">
        <w:t>Table 9</w:t>
      </w:r>
      <w:r w:rsidR="00C90A79" w:rsidRPr="00D51B9E">
        <w:fldChar w:fldCharType="end"/>
      </w:r>
      <w:r w:rsidR="007D0632" w:rsidRPr="00D51B9E">
        <w:t xml:space="preserve"> and </w:t>
      </w:r>
      <w:r w:rsidR="00C90A79" w:rsidRPr="00D51B9E">
        <w:fldChar w:fldCharType="begin"/>
      </w:r>
      <w:r w:rsidR="00C90A79" w:rsidRPr="00D51B9E">
        <w:instrText xml:space="preserve"> REF _Ref103373925 \h  \* MERGEFORMAT </w:instrText>
      </w:r>
      <w:r w:rsidR="00C90A79" w:rsidRPr="00D51B9E">
        <w:fldChar w:fldCharType="separate"/>
      </w:r>
      <w:r w:rsidR="00100670" w:rsidRPr="00D51B9E">
        <w:t>Table 10</w:t>
      </w:r>
      <w:r w:rsidR="00C90A79" w:rsidRPr="00D51B9E">
        <w:fldChar w:fldCharType="end"/>
      </w:r>
      <w:r w:rsidRPr="00D51B9E">
        <w:t>.</w:t>
      </w:r>
      <w:r w:rsidRPr="00D51B9E">
        <w:rPr>
          <w:rFonts w:cstheme="minorHAnsi"/>
          <w:i/>
          <w:iCs/>
        </w:rPr>
        <w:t xml:space="preserve"> </w:t>
      </w:r>
      <w:r w:rsidRPr="00D51B9E">
        <w:t>C</w:t>
      </w:r>
      <w:r w:rsidRPr="00D73302">
        <w:t xml:space="preserve">omparing safety outcomes across the treat through (ADA) and the randomised withdrawal (UST and VDZ) maintenance trials </w:t>
      </w:r>
      <w:r w:rsidR="007D2DE8" w:rsidRPr="00D73302">
        <w:t>wa</w:t>
      </w:r>
      <w:r w:rsidRPr="00D73302">
        <w:t>s problematic given patients in the PBO arm of the randomised withdrawal trials ha</w:t>
      </w:r>
      <w:r w:rsidR="007D2DE8" w:rsidRPr="00D73302">
        <w:t>d</w:t>
      </w:r>
      <w:r w:rsidRPr="00D73302">
        <w:t xml:space="preserve"> received active induction treatment. It </w:t>
      </w:r>
      <w:r w:rsidR="007D2DE8" w:rsidRPr="00D73302">
        <w:t>wa</w:t>
      </w:r>
      <w:r w:rsidRPr="00D73302">
        <w:t>s also noted that the safety data was not reported consistently across the trials, and some trials only reported safety for induction only, maintenance only or both combined.</w:t>
      </w:r>
    </w:p>
    <w:p w14:paraId="2B04E4B5" w14:textId="5405218E" w:rsidR="00897313" w:rsidRDefault="00897313">
      <w:pPr>
        <w:jc w:val="left"/>
        <w:rPr>
          <w:rFonts w:ascii="Arial Narrow" w:hAnsi="Arial Narrow"/>
          <w:b/>
          <w:bCs/>
          <w:sz w:val="20"/>
          <w:szCs w:val="20"/>
        </w:rPr>
      </w:pPr>
      <w:bookmarkStart w:id="38" w:name="_Ref103373917"/>
    </w:p>
    <w:p w14:paraId="685BB351" w14:textId="05665467" w:rsidR="00D90D56" w:rsidRPr="00B63C5C" w:rsidRDefault="00D90D56" w:rsidP="00897313">
      <w:pPr>
        <w:pStyle w:val="Caption"/>
        <w:keepNext/>
        <w:keepLines/>
        <w:spacing w:after="60"/>
        <w:jc w:val="left"/>
        <w:rPr>
          <w:rFonts w:ascii="Arial Narrow" w:hAnsi="Arial Narrow"/>
          <w:color w:val="auto"/>
          <w:sz w:val="20"/>
          <w:szCs w:val="20"/>
        </w:rPr>
      </w:pPr>
      <w:r w:rsidRPr="00B63C5C">
        <w:rPr>
          <w:rFonts w:ascii="Arial Narrow" w:hAnsi="Arial Narrow"/>
          <w:color w:val="auto"/>
          <w:sz w:val="20"/>
          <w:szCs w:val="20"/>
        </w:rPr>
        <w:t xml:space="preserve">Table </w:t>
      </w:r>
      <w:r w:rsidRPr="00B63C5C">
        <w:rPr>
          <w:rFonts w:ascii="Arial Narrow" w:hAnsi="Arial Narrow"/>
          <w:color w:val="auto"/>
          <w:sz w:val="20"/>
          <w:szCs w:val="20"/>
        </w:rPr>
        <w:fldChar w:fldCharType="begin"/>
      </w:r>
      <w:r w:rsidRPr="00B63C5C">
        <w:rPr>
          <w:rFonts w:ascii="Arial Narrow" w:hAnsi="Arial Narrow"/>
          <w:color w:val="auto"/>
          <w:sz w:val="20"/>
          <w:szCs w:val="20"/>
        </w:rPr>
        <w:instrText xml:space="preserve"> SEQ Table \* ARABIC </w:instrText>
      </w:r>
      <w:r w:rsidRPr="00B63C5C">
        <w:rPr>
          <w:rFonts w:ascii="Arial Narrow" w:hAnsi="Arial Narrow"/>
          <w:color w:val="auto"/>
          <w:sz w:val="20"/>
          <w:szCs w:val="20"/>
        </w:rPr>
        <w:fldChar w:fldCharType="separate"/>
      </w:r>
      <w:r w:rsidR="00100670">
        <w:rPr>
          <w:rFonts w:ascii="Arial Narrow" w:hAnsi="Arial Narrow"/>
          <w:noProof/>
          <w:color w:val="auto"/>
          <w:sz w:val="20"/>
          <w:szCs w:val="20"/>
        </w:rPr>
        <w:t>9</w:t>
      </w:r>
      <w:r w:rsidRPr="00B63C5C">
        <w:rPr>
          <w:rFonts w:ascii="Arial Narrow" w:hAnsi="Arial Narrow"/>
          <w:color w:val="auto"/>
          <w:sz w:val="20"/>
          <w:szCs w:val="20"/>
        </w:rPr>
        <w:fldChar w:fldCharType="end"/>
      </w:r>
      <w:bookmarkEnd w:id="38"/>
      <w:r w:rsidRPr="00B63C5C">
        <w:rPr>
          <w:rFonts w:ascii="Arial Narrow" w:eastAsiaTheme="minorEastAsia" w:hAnsi="Arial Narrow" w:cs="Times New Roman"/>
          <w:color w:val="auto"/>
          <w:sz w:val="20"/>
          <w:szCs w:val="20"/>
          <w:lang w:eastAsia="en-US"/>
        </w:rPr>
        <w:t>: Summary of adverse events at Weeks 6/8/10 in induction trials for UST, VDZ and ADA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9: Summary of adverse events at Weeks 6/8/10 in induction trials for UST, VDZ and ADA"/>
      </w:tblPr>
      <w:tblGrid>
        <w:gridCol w:w="2405"/>
        <w:gridCol w:w="1653"/>
        <w:gridCol w:w="1653"/>
        <w:gridCol w:w="1653"/>
        <w:gridCol w:w="1653"/>
      </w:tblGrid>
      <w:tr w:rsidR="00D90D56" w:rsidRPr="00E413C9" w14:paraId="54EFF15B" w14:textId="77777777" w:rsidTr="003605DC">
        <w:trPr>
          <w:trHeight w:val="70"/>
          <w:tblHeader/>
        </w:trPr>
        <w:tc>
          <w:tcPr>
            <w:tcW w:w="2405" w:type="dxa"/>
            <w:shd w:val="clear" w:color="auto" w:fill="auto"/>
            <w:vAlign w:val="center"/>
          </w:tcPr>
          <w:p w14:paraId="20FB1A5F" w14:textId="77777777" w:rsidR="00D90D56" w:rsidRPr="00E413C9" w:rsidRDefault="00D90D56" w:rsidP="00897313">
            <w:pPr>
              <w:keepLines/>
              <w:jc w:val="left"/>
              <w:rPr>
                <w:rFonts w:ascii="Arial Narrow" w:eastAsiaTheme="minorEastAsia" w:hAnsi="Arial Narrow" w:cs="Times New Roman"/>
                <w:b/>
                <w:bCs/>
                <w:sz w:val="18"/>
                <w:szCs w:val="22"/>
                <w:lang w:eastAsia="en-US"/>
              </w:rPr>
            </w:pPr>
            <w:r w:rsidRPr="00E413C9">
              <w:rPr>
                <w:rFonts w:ascii="Arial Narrow" w:eastAsiaTheme="minorEastAsia" w:hAnsi="Arial Narrow" w:cs="Times New Roman"/>
                <w:b/>
                <w:bCs/>
                <w:sz w:val="18"/>
                <w:szCs w:val="22"/>
                <w:lang w:eastAsia="en-US"/>
              </w:rPr>
              <w:t>Trial ID</w:t>
            </w:r>
          </w:p>
        </w:tc>
        <w:tc>
          <w:tcPr>
            <w:tcW w:w="1653" w:type="dxa"/>
            <w:shd w:val="clear" w:color="auto" w:fill="auto"/>
            <w:vAlign w:val="center"/>
          </w:tcPr>
          <w:p w14:paraId="5C2F7039" w14:textId="77777777" w:rsidR="00D90D56" w:rsidRPr="00E413C9" w:rsidRDefault="00D90D56" w:rsidP="00897313">
            <w:pPr>
              <w:keepLines/>
              <w:jc w:val="center"/>
              <w:rPr>
                <w:rFonts w:ascii="Arial Narrow" w:eastAsiaTheme="minorEastAsia" w:hAnsi="Arial Narrow" w:cs="Times New Roman"/>
                <w:b/>
                <w:bCs/>
                <w:sz w:val="18"/>
                <w:szCs w:val="22"/>
                <w:lang w:eastAsia="en-US"/>
              </w:rPr>
            </w:pPr>
            <w:r w:rsidRPr="00E413C9">
              <w:rPr>
                <w:rFonts w:ascii="Arial Narrow" w:eastAsiaTheme="minorEastAsia" w:hAnsi="Arial Narrow" w:cs="Times New Roman"/>
                <w:b/>
                <w:bCs/>
                <w:sz w:val="18"/>
                <w:szCs w:val="22"/>
                <w:lang w:eastAsia="en-US"/>
              </w:rPr>
              <w:t>Drug n/N (%)</w:t>
            </w:r>
          </w:p>
        </w:tc>
        <w:tc>
          <w:tcPr>
            <w:tcW w:w="1653" w:type="dxa"/>
            <w:shd w:val="clear" w:color="auto" w:fill="auto"/>
            <w:vAlign w:val="center"/>
          </w:tcPr>
          <w:p w14:paraId="22F12003" w14:textId="77777777" w:rsidR="00D90D56" w:rsidRPr="00E413C9" w:rsidRDefault="00D90D56" w:rsidP="00897313">
            <w:pPr>
              <w:keepLines/>
              <w:jc w:val="center"/>
              <w:rPr>
                <w:rFonts w:ascii="Arial Narrow" w:eastAsiaTheme="minorEastAsia" w:hAnsi="Arial Narrow" w:cs="Times New Roman"/>
                <w:b/>
                <w:bCs/>
                <w:sz w:val="18"/>
                <w:szCs w:val="22"/>
                <w:lang w:eastAsia="en-US"/>
              </w:rPr>
            </w:pPr>
            <w:r w:rsidRPr="00E413C9">
              <w:rPr>
                <w:rFonts w:ascii="Arial Narrow" w:eastAsiaTheme="minorEastAsia" w:hAnsi="Arial Narrow" w:cs="Times New Roman"/>
                <w:b/>
                <w:bCs/>
                <w:sz w:val="18"/>
                <w:szCs w:val="22"/>
                <w:lang w:eastAsia="en-US"/>
              </w:rPr>
              <w:t>PBO n/N (%)</w:t>
            </w:r>
          </w:p>
        </w:tc>
        <w:tc>
          <w:tcPr>
            <w:tcW w:w="1653" w:type="dxa"/>
            <w:shd w:val="clear" w:color="auto" w:fill="auto"/>
            <w:vAlign w:val="center"/>
          </w:tcPr>
          <w:p w14:paraId="1765DCBF" w14:textId="77777777" w:rsidR="00D90D56" w:rsidRPr="00E413C9" w:rsidRDefault="00D90D56" w:rsidP="00897313">
            <w:pPr>
              <w:keepLines/>
              <w:jc w:val="center"/>
              <w:rPr>
                <w:rFonts w:ascii="Arial Narrow" w:eastAsiaTheme="minorEastAsia" w:hAnsi="Arial Narrow" w:cs="Times New Roman"/>
                <w:b/>
                <w:bCs/>
                <w:sz w:val="18"/>
                <w:szCs w:val="22"/>
                <w:lang w:eastAsia="en-US"/>
              </w:rPr>
            </w:pPr>
            <w:r w:rsidRPr="00E413C9">
              <w:rPr>
                <w:rFonts w:ascii="Arial Narrow" w:eastAsiaTheme="minorEastAsia" w:hAnsi="Arial Narrow" w:cs="Times New Roman"/>
                <w:b/>
                <w:bCs/>
                <w:sz w:val="18"/>
                <w:szCs w:val="22"/>
                <w:lang w:eastAsia="en-US"/>
              </w:rPr>
              <w:t>RR (95% CI)</w:t>
            </w:r>
          </w:p>
        </w:tc>
        <w:tc>
          <w:tcPr>
            <w:tcW w:w="1653" w:type="dxa"/>
            <w:shd w:val="clear" w:color="auto" w:fill="auto"/>
            <w:vAlign w:val="center"/>
          </w:tcPr>
          <w:p w14:paraId="39D25411" w14:textId="77777777" w:rsidR="00D90D56" w:rsidRPr="00E413C9" w:rsidRDefault="00D90D56" w:rsidP="00897313">
            <w:pPr>
              <w:keepLines/>
              <w:jc w:val="center"/>
              <w:rPr>
                <w:rFonts w:ascii="Arial Narrow" w:eastAsiaTheme="minorEastAsia" w:hAnsi="Arial Narrow" w:cs="Times New Roman"/>
                <w:b/>
                <w:bCs/>
                <w:sz w:val="18"/>
                <w:szCs w:val="22"/>
                <w:lang w:eastAsia="en-US"/>
              </w:rPr>
            </w:pPr>
            <w:r w:rsidRPr="00E413C9">
              <w:rPr>
                <w:rFonts w:ascii="Arial Narrow" w:eastAsiaTheme="minorEastAsia" w:hAnsi="Arial Narrow" w:cs="Times New Roman"/>
                <w:b/>
                <w:bCs/>
                <w:sz w:val="18"/>
                <w:szCs w:val="22"/>
                <w:lang w:eastAsia="en-US"/>
              </w:rPr>
              <w:t>RD (95% CI)</w:t>
            </w:r>
          </w:p>
        </w:tc>
      </w:tr>
      <w:tr w:rsidR="00D90D56" w:rsidRPr="00E413C9" w14:paraId="09E8C74E" w14:textId="77777777" w:rsidTr="003605DC">
        <w:trPr>
          <w:trHeight w:val="64"/>
        </w:trPr>
        <w:tc>
          <w:tcPr>
            <w:tcW w:w="9017" w:type="dxa"/>
            <w:gridSpan w:val="5"/>
            <w:shd w:val="clear" w:color="auto" w:fill="auto"/>
            <w:vAlign w:val="center"/>
          </w:tcPr>
          <w:p w14:paraId="140B2074" w14:textId="77777777" w:rsidR="00D90D56" w:rsidRPr="00E413C9" w:rsidRDefault="00D90D56" w:rsidP="00897313">
            <w:pPr>
              <w:keepLines/>
              <w:jc w:val="left"/>
              <w:rPr>
                <w:rFonts w:ascii="Arial Narrow" w:eastAsiaTheme="minorEastAsia" w:hAnsi="Arial Narrow" w:cs="Times New Roman"/>
                <w:b/>
                <w:bCs/>
                <w:sz w:val="18"/>
                <w:szCs w:val="22"/>
                <w:lang w:eastAsia="en-US"/>
              </w:rPr>
            </w:pPr>
            <w:r w:rsidRPr="00E413C9">
              <w:rPr>
                <w:rFonts w:ascii="Arial Narrow" w:eastAsiaTheme="minorEastAsia" w:hAnsi="Arial Narrow" w:cs="Times New Roman"/>
                <w:b/>
                <w:bCs/>
                <w:sz w:val="18"/>
                <w:szCs w:val="22"/>
                <w:lang w:eastAsia="en-US"/>
              </w:rPr>
              <w:t>Any adverse event</w:t>
            </w:r>
          </w:p>
        </w:tc>
      </w:tr>
      <w:tr w:rsidR="00D90D56" w:rsidRPr="00E413C9" w14:paraId="715728FF" w14:textId="77777777" w:rsidTr="003605DC">
        <w:trPr>
          <w:trHeight w:val="87"/>
        </w:trPr>
        <w:tc>
          <w:tcPr>
            <w:tcW w:w="2405" w:type="dxa"/>
            <w:shd w:val="clear" w:color="auto" w:fill="auto"/>
            <w:vAlign w:val="center"/>
          </w:tcPr>
          <w:p w14:paraId="4232A18D" w14:textId="77777777" w:rsidR="00D90D56" w:rsidRPr="00E413C9" w:rsidRDefault="00D90D56" w:rsidP="00897313">
            <w:pPr>
              <w:keepLines/>
              <w:jc w:val="left"/>
              <w:rPr>
                <w:rFonts w:ascii="Arial Narrow" w:hAnsi="Arial Narrow"/>
                <w:sz w:val="18"/>
                <w:szCs w:val="18"/>
                <w:lang w:val="it-IT"/>
              </w:rPr>
            </w:pPr>
            <w:r w:rsidRPr="00E413C9">
              <w:rPr>
                <w:rFonts w:ascii="Arial Narrow" w:hAnsi="Arial Narrow"/>
                <w:sz w:val="18"/>
                <w:szCs w:val="18"/>
                <w:lang w:val="it-IT"/>
              </w:rPr>
              <w:t>UST IV ~ 6mg/kg v PBO (UNIFI)</w:t>
            </w:r>
          </w:p>
        </w:tc>
        <w:tc>
          <w:tcPr>
            <w:tcW w:w="1653" w:type="dxa"/>
            <w:shd w:val="clear" w:color="auto" w:fill="auto"/>
          </w:tcPr>
          <w:p w14:paraId="2B6C6A20" w14:textId="77777777" w:rsidR="00D90D56" w:rsidRPr="00E413C9" w:rsidRDefault="00D90D56" w:rsidP="00897313">
            <w:pPr>
              <w:keepLines/>
              <w:jc w:val="center"/>
              <w:rPr>
                <w:rFonts w:ascii="Arial Narrow" w:eastAsiaTheme="minorEastAsia" w:hAnsi="Arial Narrow" w:cs="Times New Roman"/>
                <w:bCs/>
                <w:sz w:val="18"/>
                <w:szCs w:val="22"/>
                <w:lang w:eastAsia="en-US"/>
              </w:rPr>
            </w:pPr>
            <w:r w:rsidRPr="00E413C9">
              <w:rPr>
                <w:rFonts w:ascii="Arial Narrow" w:hAnsi="Arial Narrow" w:cstheme="minorHAnsi"/>
                <w:sz w:val="18"/>
                <w:szCs w:val="18"/>
              </w:rPr>
              <w:t>160/320 (50.0)</w:t>
            </w:r>
          </w:p>
        </w:tc>
        <w:tc>
          <w:tcPr>
            <w:tcW w:w="1653" w:type="dxa"/>
            <w:shd w:val="clear" w:color="auto" w:fill="auto"/>
          </w:tcPr>
          <w:p w14:paraId="79302789" w14:textId="77777777" w:rsidR="00D90D56" w:rsidRPr="00E413C9" w:rsidRDefault="00D90D56" w:rsidP="00897313">
            <w:pPr>
              <w:keepLines/>
              <w:jc w:val="center"/>
              <w:rPr>
                <w:rFonts w:ascii="Arial Narrow" w:eastAsiaTheme="minorEastAsia" w:hAnsi="Arial Narrow" w:cs="Times New Roman"/>
                <w:bCs/>
                <w:sz w:val="18"/>
                <w:szCs w:val="22"/>
                <w:lang w:eastAsia="en-US"/>
              </w:rPr>
            </w:pPr>
            <w:r w:rsidRPr="00E413C9">
              <w:rPr>
                <w:rFonts w:ascii="Arial Narrow" w:hAnsi="Arial Narrow" w:cstheme="minorHAnsi"/>
                <w:sz w:val="18"/>
                <w:szCs w:val="18"/>
              </w:rPr>
              <w:t>153/319 (48.0)</w:t>
            </w:r>
          </w:p>
        </w:tc>
        <w:tc>
          <w:tcPr>
            <w:tcW w:w="1653" w:type="dxa"/>
            <w:shd w:val="clear" w:color="auto" w:fill="auto"/>
            <w:vAlign w:val="center"/>
          </w:tcPr>
          <w:p w14:paraId="4769B1C6" w14:textId="77777777" w:rsidR="00D90D56" w:rsidRPr="00E413C9" w:rsidRDefault="00D90D56" w:rsidP="00897313">
            <w:pPr>
              <w:keepLines/>
              <w:jc w:val="center"/>
              <w:rPr>
                <w:rFonts w:ascii="Arial Narrow" w:eastAsiaTheme="minorEastAsia" w:hAnsi="Arial Narrow" w:cs="Times New Roman"/>
                <w:bCs/>
                <w:sz w:val="18"/>
                <w:szCs w:val="22"/>
                <w:lang w:eastAsia="en-US"/>
              </w:rPr>
            </w:pPr>
            <w:r w:rsidRPr="00E413C9">
              <w:rPr>
                <w:rFonts w:ascii="Arial Narrow" w:eastAsiaTheme="minorEastAsia" w:hAnsi="Arial Narrow" w:cs="Times New Roman"/>
                <w:bCs/>
                <w:sz w:val="18"/>
                <w:szCs w:val="22"/>
                <w:lang w:eastAsia="en-US"/>
              </w:rPr>
              <w:t>1.04 (0.89, 1.22)</w:t>
            </w:r>
          </w:p>
        </w:tc>
        <w:tc>
          <w:tcPr>
            <w:tcW w:w="1653" w:type="dxa"/>
            <w:shd w:val="clear" w:color="auto" w:fill="auto"/>
            <w:vAlign w:val="center"/>
          </w:tcPr>
          <w:p w14:paraId="3CD5CE46" w14:textId="77777777" w:rsidR="00D90D56" w:rsidRPr="00E413C9" w:rsidRDefault="00D90D56" w:rsidP="00897313">
            <w:pPr>
              <w:keepLines/>
              <w:jc w:val="center"/>
              <w:rPr>
                <w:rFonts w:ascii="Arial Narrow" w:eastAsiaTheme="minorEastAsia" w:hAnsi="Arial Narrow" w:cs="Times New Roman"/>
                <w:bCs/>
                <w:sz w:val="18"/>
                <w:szCs w:val="22"/>
                <w:lang w:eastAsia="en-US"/>
              </w:rPr>
            </w:pPr>
            <w:r w:rsidRPr="00E413C9">
              <w:rPr>
                <w:rFonts w:ascii="Arial Narrow" w:eastAsiaTheme="minorEastAsia" w:hAnsi="Arial Narrow" w:cs="Times New Roman"/>
                <w:bCs/>
                <w:sz w:val="18"/>
                <w:szCs w:val="22"/>
                <w:lang w:eastAsia="en-US"/>
              </w:rPr>
              <w:t>0.02 (-0.06, 0.10)</w:t>
            </w:r>
          </w:p>
        </w:tc>
      </w:tr>
      <w:tr w:rsidR="00D90D56" w:rsidRPr="00E413C9" w14:paraId="31FC727F" w14:textId="77777777" w:rsidTr="003605DC">
        <w:trPr>
          <w:trHeight w:val="87"/>
        </w:trPr>
        <w:tc>
          <w:tcPr>
            <w:tcW w:w="2405" w:type="dxa"/>
            <w:shd w:val="clear" w:color="auto" w:fill="DBE5F1" w:themeFill="accent1" w:themeFillTint="33"/>
            <w:vAlign w:val="center"/>
          </w:tcPr>
          <w:p w14:paraId="37CCA91C" w14:textId="77777777" w:rsidR="00D90D56" w:rsidRPr="00E413C9" w:rsidRDefault="00D90D56" w:rsidP="00897313">
            <w:pPr>
              <w:keepLines/>
              <w:jc w:val="left"/>
              <w:rPr>
                <w:rFonts w:ascii="Arial Narrow" w:hAnsi="Arial Narrow"/>
                <w:sz w:val="18"/>
                <w:szCs w:val="18"/>
                <w:lang w:val="it-IT"/>
              </w:rPr>
            </w:pPr>
            <w:r w:rsidRPr="00E413C9">
              <w:rPr>
                <w:rFonts w:ascii="Arial Narrow" w:hAnsi="Arial Narrow"/>
                <w:sz w:val="18"/>
                <w:szCs w:val="18"/>
                <w:lang w:val="it-IT"/>
              </w:rPr>
              <w:t>VDZ IV 300mg v PBO (MA: GEMINI-1, Motoya)</w:t>
            </w:r>
          </w:p>
        </w:tc>
        <w:tc>
          <w:tcPr>
            <w:tcW w:w="1653" w:type="dxa"/>
            <w:shd w:val="clear" w:color="auto" w:fill="DBE5F1" w:themeFill="accent1" w:themeFillTint="33"/>
            <w:vAlign w:val="center"/>
          </w:tcPr>
          <w:p w14:paraId="4180755B" w14:textId="77777777" w:rsidR="00D90D56" w:rsidRPr="00E413C9" w:rsidRDefault="00D90D56" w:rsidP="00897313">
            <w:pPr>
              <w:keepLines/>
              <w:jc w:val="center"/>
              <w:rPr>
                <w:rFonts w:ascii="Arial Narrow" w:eastAsiaTheme="minorEastAsia" w:hAnsi="Arial Narrow" w:cs="Times New Roman"/>
                <w:bCs/>
                <w:sz w:val="18"/>
                <w:szCs w:val="22"/>
                <w:lang w:eastAsia="en-US"/>
              </w:rPr>
            </w:pPr>
            <w:r w:rsidRPr="00E413C9">
              <w:rPr>
                <w:rFonts w:ascii="Arial Narrow" w:eastAsiaTheme="minorEastAsia" w:hAnsi="Arial Narrow" w:cs="Times New Roman"/>
                <w:bCs/>
                <w:sz w:val="18"/>
                <w:szCs w:val="22"/>
                <w:lang w:eastAsia="en-US"/>
              </w:rPr>
              <w:t>172/389 (44.2)</w:t>
            </w:r>
          </w:p>
        </w:tc>
        <w:tc>
          <w:tcPr>
            <w:tcW w:w="1653" w:type="dxa"/>
            <w:shd w:val="clear" w:color="auto" w:fill="DBE5F1" w:themeFill="accent1" w:themeFillTint="33"/>
            <w:vAlign w:val="center"/>
          </w:tcPr>
          <w:p w14:paraId="78230A42" w14:textId="77777777" w:rsidR="00D90D56" w:rsidRPr="00E413C9" w:rsidRDefault="00D90D56" w:rsidP="00897313">
            <w:pPr>
              <w:keepLines/>
              <w:jc w:val="center"/>
              <w:rPr>
                <w:rFonts w:ascii="Arial Narrow" w:eastAsiaTheme="minorEastAsia" w:hAnsi="Arial Narrow" w:cs="Times New Roman"/>
                <w:bCs/>
                <w:sz w:val="18"/>
                <w:szCs w:val="22"/>
                <w:lang w:eastAsia="en-US"/>
              </w:rPr>
            </w:pPr>
            <w:r w:rsidRPr="00E413C9">
              <w:rPr>
                <w:rFonts w:ascii="Arial Narrow" w:eastAsiaTheme="minorEastAsia" w:hAnsi="Arial Narrow" w:cs="Times New Roman"/>
                <w:bCs/>
                <w:sz w:val="18"/>
                <w:szCs w:val="22"/>
                <w:lang w:eastAsia="en-US"/>
              </w:rPr>
              <w:t>112/231 (48.5)</w:t>
            </w:r>
          </w:p>
        </w:tc>
        <w:tc>
          <w:tcPr>
            <w:tcW w:w="1653" w:type="dxa"/>
            <w:shd w:val="clear" w:color="auto" w:fill="DBE5F1" w:themeFill="accent1" w:themeFillTint="33"/>
            <w:vAlign w:val="center"/>
          </w:tcPr>
          <w:p w14:paraId="734D7CE3" w14:textId="77777777" w:rsidR="00D90D56" w:rsidRPr="00E413C9" w:rsidRDefault="00D90D56" w:rsidP="00897313">
            <w:pPr>
              <w:keepLines/>
              <w:jc w:val="center"/>
              <w:rPr>
                <w:rFonts w:ascii="Arial Narrow" w:eastAsiaTheme="minorEastAsia" w:hAnsi="Arial Narrow" w:cs="Times New Roman"/>
                <w:bCs/>
                <w:sz w:val="18"/>
                <w:szCs w:val="22"/>
                <w:lang w:eastAsia="en-US"/>
              </w:rPr>
            </w:pPr>
            <w:r w:rsidRPr="00E413C9">
              <w:rPr>
                <w:rFonts w:ascii="Arial Narrow" w:eastAsiaTheme="minorEastAsia" w:hAnsi="Arial Narrow" w:cs="Times New Roman"/>
                <w:bCs/>
                <w:sz w:val="18"/>
                <w:szCs w:val="22"/>
                <w:lang w:eastAsia="en-US"/>
              </w:rPr>
              <w:t>0.90 (0.76, 1.07)</w:t>
            </w:r>
          </w:p>
        </w:tc>
        <w:tc>
          <w:tcPr>
            <w:tcW w:w="1653" w:type="dxa"/>
            <w:shd w:val="clear" w:color="auto" w:fill="DBE5F1" w:themeFill="accent1" w:themeFillTint="33"/>
            <w:vAlign w:val="center"/>
          </w:tcPr>
          <w:p w14:paraId="7EBCF47E" w14:textId="77777777" w:rsidR="00D90D56" w:rsidRPr="00E413C9" w:rsidRDefault="00D90D56" w:rsidP="00897313">
            <w:pPr>
              <w:keepLines/>
              <w:jc w:val="center"/>
              <w:rPr>
                <w:rFonts w:ascii="Arial Narrow" w:eastAsiaTheme="minorEastAsia" w:hAnsi="Arial Narrow" w:cs="Times New Roman"/>
                <w:bCs/>
                <w:sz w:val="18"/>
                <w:szCs w:val="22"/>
                <w:lang w:eastAsia="en-US"/>
              </w:rPr>
            </w:pPr>
            <w:r w:rsidRPr="00E413C9">
              <w:rPr>
                <w:rFonts w:ascii="Arial Narrow" w:eastAsiaTheme="minorEastAsia" w:hAnsi="Arial Narrow" w:cs="Times New Roman"/>
                <w:bCs/>
                <w:sz w:val="18"/>
                <w:szCs w:val="22"/>
                <w:lang w:eastAsia="en-US"/>
              </w:rPr>
              <w:t>-0.05 (-0.13, 0.03)</w:t>
            </w:r>
          </w:p>
        </w:tc>
      </w:tr>
      <w:tr w:rsidR="00D90D56" w:rsidRPr="00E413C9" w14:paraId="548C587B" w14:textId="77777777" w:rsidTr="003605DC">
        <w:trPr>
          <w:trHeight w:val="87"/>
        </w:trPr>
        <w:tc>
          <w:tcPr>
            <w:tcW w:w="2405" w:type="dxa"/>
            <w:shd w:val="clear" w:color="auto" w:fill="DBE5F1" w:themeFill="accent1" w:themeFillTint="33"/>
            <w:vAlign w:val="center"/>
          </w:tcPr>
          <w:p w14:paraId="3CC13B31" w14:textId="77777777" w:rsidR="00D90D56" w:rsidRPr="00E413C9" w:rsidRDefault="00D90D56" w:rsidP="00897313">
            <w:pPr>
              <w:keepLines/>
              <w:jc w:val="left"/>
              <w:rPr>
                <w:rFonts w:ascii="Arial Narrow" w:hAnsi="Arial Narrow"/>
                <w:sz w:val="18"/>
                <w:szCs w:val="18"/>
                <w:lang w:val="it-IT"/>
              </w:rPr>
            </w:pPr>
            <w:r w:rsidRPr="00E413C9">
              <w:rPr>
                <w:rFonts w:ascii="Arial Narrow" w:hAnsi="Arial Narrow"/>
                <w:sz w:val="18"/>
                <w:szCs w:val="18"/>
                <w:lang w:val="it-IT"/>
              </w:rPr>
              <w:t>ADA 160-&gt;80mg v PBO (MA: ULTRA 1, Suzuki)</w:t>
            </w:r>
          </w:p>
        </w:tc>
        <w:tc>
          <w:tcPr>
            <w:tcW w:w="1653" w:type="dxa"/>
            <w:shd w:val="clear" w:color="auto" w:fill="DBE5F1" w:themeFill="accent1" w:themeFillTint="33"/>
            <w:vAlign w:val="center"/>
          </w:tcPr>
          <w:p w14:paraId="5C08A476" w14:textId="77777777" w:rsidR="00D90D56" w:rsidRPr="00E413C9" w:rsidRDefault="00D90D56" w:rsidP="00897313">
            <w:pPr>
              <w:keepLines/>
              <w:jc w:val="center"/>
              <w:rPr>
                <w:rFonts w:ascii="Arial Narrow" w:eastAsiaTheme="minorEastAsia" w:hAnsi="Arial Narrow" w:cs="Times New Roman"/>
                <w:bCs/>
                <w:sz w:val="18"/>
                <w:szCs w:val="22"/>
                <w:lang w:eastAsia="en-US"/>
              </w:rPr>
            </w:pPr>
            <w:r w:rsidRPr="00E413C9">
              <w:rPr>
                <w:rFonts w:ascii="Arial Narrow" w:eastAsiaTheme="minorEastAsia" w:hAnsi="Arial Narrow" w:cs="Times New Roman"/>
                <w:bCs/>
                <w:sz w:val="18"/>
                <w:szCs w:val="22"/>
                <w:lang w:eastAsia="en-US"/>
              </w:rPr>
              <w:t>152/313 (48.6)</w:t>
            </w:r>
          </w:p>
        </w:tc>
        <w:tc>
          <w:tcPr>
            <w:tcW w:w="1653" w:type="dxa"/>
            <w:shd w:val="clear" w:color="auto" w:fill="DBE5F1" w:themeFill="accent1" w:themeFillTint="33"/>
            <w:vAlign w:val="center"/>
          </w:tcPr>
          <w:p w14:paraId="529A1EA7" w14:textId="77777777" w:rsidR="00D90D56" w:rsidRPr="00E413C9" w:rsidRDefault="00D90D56" w:rsidP="00897313">
            <w:pPr>
              <w:keepLines/>
              <w:jc w:val="center"/>
              <w:rPr>
                <w:rFonts w:ascii="Arial Narrow" w:eastAsiaTheme="minorEastAsia" w:hAnsi="Arial Narrow" w:cs="Times New Roman"/>
                <w:bCs/>
                <w:sz w:val="18"/>
                <w:szCs w:val="22"/>
                <w:lang w:eastAsia="en-US"/>
              </w:rPr>
            </w:pPr>
            <w:r w:rsidRPr="00E413C9">
              <w:rPr>
                <w:rFonts w:ascii="Arial Narrow" w:eastAsiaTheme="minorEastAsia" w:hAnsi="Arial Narrow" w:cs="Times New Roman"/>
                <w:bCs/>
                <w:sz w:val="18"/>
                <w:szCs w:val="22"/>
                <w:lang w:eastAsia="en-US"/>
              </w:rPr>
              <w:t>153/319 (48.0)</w:t>
            </w:r>
          </w:p>
        </w:tc>
        <w:tc>
          <w:tcPr>
            <w:tcW w:w="1653" w:type="dxa"/>
            <w:shd w:val="clear" w:color="auto" w:fill="DBE5F1" w:themeFill="accent1" w:themeFillTint="33"/>
            <w:vAlign w:val="center"/>
          </w:tcPr>
          <w:p w14:paraId="7D96DA0F" w14:textId="77777777" w:rsidR="00D90D56" w:rsidRPr="00E413C9" w:rsidRDefault="00D90D56" w:rsidP="00897313">
            <w:pPr>
              <w:keepLines/>
              <w:jc w:val="center"/>
              <w:rPr>
                <w:rFonts w:ascii="Arial Narrow" w:eastAsiaTheme="minorEastAsia" w:hAnsi="Arial Narrow" w:cs="Times New Roman"/>
                <w:bCs/>
                <w:sz w:val="18"/>
                <w:szCs w:val="22"/>
                <w:lang w:eastAsia="en-US"/>
              </w:rPr>
            </w:pPr>
            <w:r w:rsidRPr="00E413C9">
              <w:rPr>
                <w:rFonts w:ascii="Arial Narrow" w:eastAsiaTheme="minorEastAsia" w:hAnsi="Arial Narrow" w:cs="Times New Roman"/>
                <w:bCs/>
                <w:sz w:val="18"/>
                <w:szCs w:val="22"/>
                <w:lang w:eastAsia="en-US"/>
              </w:rPr>
              <w:t>1.01 (0.86, 1.19)</w:t>
            </w:r>
          </w:p>
        </w:tc>
        <w:tc>
          <w:tcPr>
            <w:tcW w:w="1653" w:type="dxa"/>
            <w:shd w:val="clear" w:color="auto" w:fill="DBE5F1" w:themeFill="accent1" w:themeFillTint="33"/>
            <w:vAlign w:val="center"/>
          </w:tcPr>
          <w:p w14:paraId="1F387926" w14:textId="77777777" w:rsidR="00D90D56" w:rsidRPr="00E413C9" w:rsidRDefault="00D90D56" w:rsidP="00897313">
            <w:pPr>
              <w:keepLines/>
              <w:jc w:val="center"/>
              <w:rPr>
                <w:rFonts w:ascii="Arial Narrow" w:eastAsiaTheme="minorEastAsia" w:hAnsi="Arial Narrow" w:cs="Times New Roman"/>
                <w:bCs/>
                <w:sz w:val="18"/>
                <w:szCs w:val="22"/>
                <w:lang w:eastAsia="en-US"/>
              </w:rPr>
            </w:pPr>
            <w:r w:rsidRPr="00E413C9">
              <w:rPr>
                <w:rFonts w:ascii="Arial Narrow" w:eastAsiaTheme="minorEastAsia" w:hAnsi="Arial Narrow" w:cs="Times New Roman"/>
                <w:bCs/>
                <w:sz w:val="18"/>
                <w:szCs w:val="22"/>
                <w:lang w:eastAsia="en-US"/>
              </w:rPr>
              <w:t>0.01 (-0.07, 0.08)</w:t>
            </w:r>
          </w:p>
        </w:tc>
      </w:tr>
      <w:tr w:rsidR="00D90D56" w:rsidRPr="00E413C9" w14:paraId="43CCAA07" w14:textId="77777777" w:rsidTr="003605DC">
        <w:trPr>
          <w:trHeight w:val="87"/>
        </w:trPr>
        <w:tc>
          <w:tcPr>
            <w:tcW w:w="9017" w:type="dxa"/>
            <w:gridSpan w:val="5"/>
            <w:shd w:val="clear" w:color="auto" w:fill="auto"/>
            <w:vAlign w:val="center"/>
          </w:tcPr>
          <w:p w14:paraId="272B50EF" w14:textId="77777777" w:rsidR="00D90D56" w:rsidRPr="00E413C9" w:rsidRDefault="00D90D56" w:rsidP="00897313">
            <w:pPr>
              <w:keepLines/>
              <w:jc w:val="left"/>
              <w:rPr>
                <w:rFonts w:ascii="Arial Narrow" w:eastAsiaTheme="minorEastAsia" w:hAnsi="Arial Narrow" w:cs="Times New Roman"/>
                <w:bCs/>
                <w:sz w:val="18"/>
                <w:szCs w:val="22"/>
                <w:lang w:eastAsia="en-US"/>
              </w:rPr>
            </w:pPr>
            <w:r w:rsidRPr="00E413C9">
              <w:rPr>
                <w:rFonts w:ascii="Arial Narrow" w:eastAsiaTheme="minorEastAsia" w:hAnsi="Arial Narrow" w:cs="Times New Roman"/>
                <w:b/>
                <w:bCs/>
                <w:sz w:val="18"/>
                <w:szCs w:val="22"/>
                <w:lang w:eastAsia="en-US"/>
              </w:rPr>
              <w:t>Serious adverse event</w:t>
            </w:r>
          </w:p>
        </w:tc>
      </w:tr>
      <w:tr w:rsidR="00D90D56" w:rsidRPr="00E413C9" w14:paraId="58CEC08E" w14:textId="77777777" w:rsidTr="003605DC">
        <w:trPr>
          <w:trHeight w:val="87"/>
        </w:trPr>
        <w:tc>
          <w:tcPr>
            <w:tcW w:w="2405" w:type="dxa"/>
            <w:shd w:val="clear" w:color="auto" w:fill="auto"/>
            <w:vAlign w:val="center"/>
          </w:tcPr>
          <w:p w14:paraId="1DA3BA24" w14:textId="77777777" w:rsidR="00D90D56" w:rsidRPr="00E413C9" w:rsidRDefault="00D90D56" w:rsidP="00897313">
            <w:pPr>
              <w:keepLines/>
              <w:jc w:val="left"/>
              <w:rPr>
                <w:rFonts w:ascii="Arial Narrow" w:hAnsi="Arial Narrow"/>
                <w:sz w:val="18"/>
                <w:szCs w:val="18"/>
                <w:lang w:val="it-IT"/>
              </w:rPr>
            </w:pPr>
            <w:r w:rsidRPr="00E413C9">
              <w:rPr>
                <w:rFonts w:ascii="Arial Narrow" w:hAnsi="Arial Narrow"/>
                <w:sz w:val="18"/>
                <w:szCs w:val="18"/>
                <w:lang w:val="it-IT"/>
              </w:rPr>
              <w:t>UST IV ~ 6mg/kg v PBO (UNIFI)</w:t>
            </w:r>
          </w:p>
        </w:tc>
        <w:tc>
          <w:tcPr>
            <w:tcW w:w="1653" w:type="dxa"/>
            <w:shd w:val="clear" w:color="auto" w:fill="auto"/>
          </w:tcPr>
          <w:p w14:paraId="2D28CAA0" w14:textId="77777777" w:rsidR="00D90D56" w:rsidRPr="00E413C9" w:rsidRDefault="00D90D56" w:rsidP="00897313">
            <w:pPr>
              <w:keepLines/>
              <w:jc w:val="center"/>
              <w:rPr>
                <w:rFonts w:ascii="Arial Narrow" w:eastAsiaTheme="minorEastAsia" w:hAnsi="Arial Narrow" w:cs="Times New Roman"/>
                <w:bCs/>
                <w:sz w:val="18"/>
                <w:szCs w:val="22"/>
                <w:lang w:eastAsia="en-US"/>
              </w:rPr>
            </w:pPr>
            <w:r w:rsidRPr="00E413C9">
              <w:rPr>
                <w:rFonts w:ascii="Arial Narrow" w:hAnsi="Arial Narrow" w:cstheme="minorHAnsi"/>
                <w:sz w:val="18"/>
                <w:szCs w:val="18"/>
              </w:rPr>
              <w:t>10/320 (3.1)</w:t>
            </w:r>
          </w:p>
        </w:tc>
        <w:tc>
          <w:tcPr>
            <w:tcW w:w="1653" w:type="dxa"/>
            <w:shd w:val="clear" w:color="auto" w:fill="auto"/>
          </w:tcPr>
          <w:p w14:paraId="10F223E9" w14:textId="77777777" w:rsidR="00D90D56" w:rsidRPr="00E413C9" w:rsidRDefault="00D90D56" w:rsidP="00897313">
            <w:pPr>
              <w:keepLines/>
              <w:jc w:val="center"/>
              <w:rPr>
                <w:rFonts w:ascii="Arial Narrow" w:eastAsiaTheme="minorEastAsia" w:hAnsi="Arial Narrow" w:cs="Times New Roman"/>
                <w:bCs/>
                <w:sz w:val="18"/>
                <w:szCs w:val="22"/>
                <w:lang w:eastAsia="en-US"/>
              </w:rPr>
            </w:pPr>
            <w:r w:rsidRPr="00E413C9">
              <w:rPr>
                <w:rFonts w:ascii="Arial Narrow" w:hAnsi="Arial Narrow" w:cstheme="minorHAnsi"/>
                <w:sz w:val="18"/>
                <w:szCs w:val="18"/>
              </w:rPr>
              <w:t>21/319 (6.6)</w:t>
            </w:r>
          </w:p>
        </w:tc>
        <w:tc>
          <w:tcPr>
            <w:tcW w:w="1653" w:type="dxa"/>
            <w:shd w:val="clear" w:color="auto" w:fill="auto"/>
            <w:vAlign w:val="center"/>
          </w:tcPr>
          <w:p w14:paraId="34585592" w14:textId="77777777" w:rsidR="00D90D56" w:rsidRPr="00E413C9" w:rsidRDefault="00D90D56" w:rsidP="00897313">
            <w:pPr>
              <w:keepLines/>
              <w:jc w:val="center"/>
              <w:rPr>
                <w:rFonts w:ascii="Arial Narrow" w:eastAsiaTheme="minorEastAsia" w:hAnsi="Arial Narrow" w:cs="Times New Roman"/>
                <w:bCs/>
                <w:sz w:val="18"/>
                <w:szCs w:val="22"/>
                <w:lang w:eastAsia="en-US"/>
              </w:rPr>
            </w:pPr>
            <w:r w:rsidRPr="00E413C9">
              <w:rPr>
                <w:rFonts w:ascii="Arial Narrow" w:eastAsiaTheme="minorEastAsia" w:hAnsi="Arial Narrow" w:cs="Times New Roman"/>
                <w:bCs/>
                <w:sz w:val="18"/>
                <w:szCs w:val="22"/>
                <w:lang w:eastAsia="en-US"/>
              </w:rPr>
              <w:t>0.47 (0.23, 0.99)</w:t>
            </w:r>
          </w:p>
        </w:tc>
        <w:tc>
          <w:tcPr>
            <w:tcW w:w="1653" w:type="dxa"/>
            <w:shd w:val="clear" w:color="auto" w:fill="auto"/>
            <w:vAlign w:val="center"/>
          </w:tcPr>
          <w:p w14:paraId="3BD79728" w14:textId="77777777" w:rsidR="00D90D56" w:rsidRPr="00E413C9" w:rsidRDefault="00D90D56" w:rsidP="00897313">
            <w:pPr>
              <w:keepLines/>
              <w:jc w:val="center"/>
              <w:rPr>
                <w:rFonts w:ascii="Arial Narrow" w:eastAsiaTheme="minorEastAsia" w:hAnsi="Arial Narrow" w:cs="Times New Roman"/>
                <w:bCs/>
                <w:sz w:val="18"/>
                <w:szCs w:val="22"/>
                <w:lang w:eastAsia="en-US"/>
              </w:rPr>
            </w:pPr>
            <w:r w:rsidRPr="00E413C9">
              <w:rPr>
                <w:rFonts w:ascii="Arial Narrow" w:eastAsiaTheme="minorEastAsia" w:hAnsi="Arial Narrow" w:cs="Times New Roman"/>
                <w:bCs/>
                <w:sz w:val="18"/>
                <w:szCs w:val="22"/>
                <w:lang w:eastAsia="en-US"/>
              </w:rPr>
              <w:t>-0.03 (-0.07, -0.00)</w:t>
            </w:r>
          </w:p>
        </w:tc>
      </w:tr>
      <w:tr w:rsidR="00D90D56" w:rsidRPr="00E413C9" w14:paraId="4C5ED7B5" w14:textId="77777777" w:rsidTr="003605DC">
        <w:trPr>
          <w:trHeight w:val="87"/>
        </w:trPr>
        <w:tc>
          <w:tcPr>
            <w:tcW w:w="2405" w:type="dxa"/>
            <w:shd w:val="clear" w:color="auto" w:fill="DBE5F1" w:themeFill="accent1" w:themeFillTint="33"/>
            <w:vAlign w:val="center"/>
          </w:tcPr>
          <w:p w14:paraId="0EBDFE6D" w14:textId="77777777" w:rsidR="00D90D56" w:rsidRPr="00E413C9" w:rsidRDefault="00D90D56" w:rsidP="00897313">
            <w:pPr>
              <w:keepLines/>
              <w:jc w:val="left"/>
              <w:rPr>
                <w:rFonts w:ascii="Arial Narrow" w:eastAsiaTheme="minorEastAsia" w:hAnsi="Arial Narrow" w:cs="Times New Roman"/>
                <w:sz w:val="18"/>
                <w:szCs w:val="22"/>
                <w:lang w:val="it-IT" w:eastAsia="en-US"/>
              </w:rPr>
            </w:pPr>
            <w:r w:rsidRPr="00E413C9">
              <w:rPr>
                <w:rFonts w:ascii="Arial Narrow" w:hAnsi="Arial Narrow"/>
                <w:sz w:val="18"/>
                <w:szCs w:val="18"/>
                <w:lang w:val="it-IT"/>
              </w:rPr>
              <w:t>VDZ IV 300mg v PBO (MA: GEMINI-1, Motoya)</w:t>
            </w:r>
          </w:p>
        </w:tc>
        <w:tc>
          <w:tcPr>
            <w:tcW w:w="1653" w:type="dxa"/>
            <w:shd w:val="clear" w:color="auto" w:fill="DBE5F1" w:themeFill="accent1" w:themeFillTint="33"/>
            <w:vAlign w:val="center"/>
          </w:tcPr>
          <w:p w14:paraId="29D65239" w14:textId="77777777" w:rsidR="00D90D56" w:rsidRPr="00E413C9" w:rsidRDefault="00D90D56" w:rsidP="00897313">
            <w:pPr>
              <w:keepLines/>
              <w:jc w:val="center"/>
              <w:rPr>
                <w:rFonts w:ascii="Arial Narrow" w:eastAsiaTheme="minorEastAsia" w:hAnsi="Arial Narrow" w:cs="Times New Roman"/>
                <w:bCs/>
                <w:sz w:val="18"/>
                <w:szCs w:val="22"/>
                <w:lang w:eastAsia="en-US"/>
              </w:rPr>
            </w:pPr>
            <w:r w:rsidRPr="00E413C9">
              <w:rPr>
                <w:rFonts w:ascii="Arial Narrow" w:eastAsiaTheme="minorEastAsia" w:hAnsi="Arial Narrow" w:cs="Times New Roman"/>
                <w:bCs/>
                <w:sz w:val="18"/>
                <w:szCs w:val="22"/>
                <w:lang w:eastAsia="en-US"/>
              </w:rPr>
              <w:t>15/389 (3.9)</w:t>
            </w:r>
          </w:p>
        </w:tc>
        <w:tc>
          <w:tcPr>
            <w:tcW w:w="1653" w:type="dxa"/>
            <w:shd w:val="clear" w:color="auto" w:fill="DBE5F1" w:themeFill="accent1" w:themeFillTint="33"/>
            <w:vAlign w:val="center"/>
          </w:tcPr>
          <w:p w14:paraId="1E1D1825" w14:textId="77777777" w:rsidR="00D90D56" w:rsidRPr="00E413C9" w:rsidRDefault="00D90D56" w:rsidP="00897313">
            <w:pPr>
              <w:keepLines/>
              <w:jc w:val="center"/>
              <w:rPr>
                <w:rFonts w:ascii="Arial Narrow" w:eastAsiaTheme="minorEastAsia" w:hAnsi="Arial Narrow" w:cs="Times New Roman"/>
                <w:bCs/>
                <w:sz w:val="18"/>
                <w:szCs w:val="22"/>
                <w:lang w:eastAsia="en-US"/>
              </w:rPr>
            </w:pPr>
            <w:r w:rsidRPr="00E413C9">
              <w:rPr>
                <w:rFonts w:ascii="Arial Narrow" w:eastAsiaTheme="minorEastAsia" w:hAnsi="Arial Narrow" w:cs="Times New Roman"/>
                <w:bCs/>
                <w:sz w:val="18"/>
                <w:szCs w:val="22"/>
                <w:lang w:eastAsia="en-US"/>
              </w:rPr>
              <w:t>14/231 (6.1)</w:t>
            </w:r>
          </w:p>
        </w:tc>
        <w:tc>
          <w:tcPr>
            <w:tcW w:w="1653" w:type="dxa"/>
            <w:shd w:val="clear" w:color="auto" w:fill="DBE5F1" w:themeFill="accent1" w:themeFillTint="33"/>
            <w:vAlign w:val="center"/>
          </w:tcPr>
          <w:p w14:paraId="5D340933" w14:textId="77777777" w:rsidR="00D90D56" w:rsidRPr="00E413C9" w:rsidRDefault="00D90D56" w:rsidP="00897313">
            <w:pPr>
              <w:keepLines/>
              <w:jc w:val="center"/>
              <w:rPr>
                <w:rFonts w:ascii="Arial Narrow" w:eastAsiaTheme="minorEastAsia" w:hAnsi="Arial Narrow" w:cs="Times New Roman"/>
                <w:bCs/>
                <w:sz w:val="18"/>
                <w:szCs w:val="22"/>
                <w:lang w:eastAsia="en-US"/>
              </w:rPr>
            </w:pPr>
            <w:r w:rsidRPr="00E413C9">
              <w:rPr>
                <w:rFonts w:ascii="Arial Narrow" w:eastAsiaTheme="minorEastAsia" w:hAnsi="Arial Narrow" w:cs="Times New Roman"/>
                <w:bCs/>
                <w:sz w:val="18"/>
                <w:szCs w:val="22"/>
                <w:lang w:eastAsia="en-US"/>
              </w:rPr>
              <w:t>0.63 (0.17, 2.33)</w:t>
            </w:r>
          </w:p>
        </w:tc>
        <w:tc>
          <w:tcPr>
            <w:tcW w:w="1653" w:type="dxa"/>
            <w:shd w:val="clear" w:color="auto" w:fill="DBE5F1" w:themeFill="accent1" w:themeFillTint="33"/>
            <w:vAlign w:val="center"/>
          </w:tcPr>
          <w:p w14:paraId="3051C77D" w14:textId="77777777" w:rsidR="00D90D56" w:rsidRPr="00E413C9" w:rsidRDefault="00D90D56" w:rsidP="00897313">
            <w:pPr>
              <w:keepLines/>
              <w:jc w:val="center"/>
              <w:rPr>
                <w:rFonts w:ascii="Arial Narrow" w:eastAsiaTheme="minorEastAsia" w:hAnsi="Arial Narrow" w:cs="Times New Roman"/>
                <w:bCs/>
                <w:sz w:val="18"/>
                <w:szCs w:val="22"/>
                <w:lang w:eastAsia="en-US"/>
              </w:rPr>
            </w:pPr>
            <w:r w:rsidRPr="00E413C9">
              <w:rPr>
                <w:rFonts w:ascii="Arial Narrow" w:eastAsiaTheme="minorEastAsia" w:hAnsi="Arial Narrow" w:cs="Times New Roman"/>
                <w:bCs/>
                <w:sz w:val="18"/>
                <w:szCs w:val="22"/>
                <w:lang w:eastAsia="en-US"/>
              </w:rPr>
              <w:t>-0.02 (-0.08, 0.04)</w:t>
            </w:r>
          </w:p>
        </w:tc>
      </w:tr>
      <w:tr w:rsidR="00D90D56" w:rsidRPr="00E413C9" w14:paraId="6C99AD16" w14:textId="77777777" w:rsidTr="003605DC">
        <w:trPr>
          <w:trHeight w:val="87"/>
        </w:trPr>
        <w:tc>
          <w:tcPr>
            <w:tcW w:w="2405" w:type="dxa"/>
            <w:shd w:val="clear" w:color="auto" w:fill="DBE5F1" w:themeFill="accent1" w:themeFillTint="33"/>
            <w:vAlign w:val="center"/>
          </w:tcPr>
          <w:p w14:paraId="6D8617AA" w14:textId="77777777" w:rsidR="00D90D56" w:rsidRPr="00E413C9" w:rsidRDefault="00D90D56" w:rsidP="00897313">
            <w:pPr>
              <w:keepLines/>
              <w:jc w:val="left"/>
              <w:rPr>
                <w:rFonts w:ascii="Arial Narrow" w:hAnsi="Arial Narrow"/>
                <w:sz w:val="18"/>
                <w:szCs w:val="18"/>
                <w:lang w:val="it-IT"/>
              </w:rPr>
            </w:pPr>
            <w:r w:rsidRPr="00E413C9">
              <w:rPr>
                <w:rFonts w:ascii="Arial Narrow" w:hAnsi="Arial Narrow"/>
                <w:sz w:val="18"/>
                <w:szCs w:val="18"/>
                <w:lang w:val="it-IT"/>
              </w:rPr>
              <w:t>ADA 160-&gt;80mg v PBO (MA: ULTRA 1, Suzuki)</w:t>
            </w:r>
          </w:p>
        </w:tc>
        <w:tc>
          <w:tcPr>
            <w:tcW w:w="1653" w:type="dxa"/>
            <w:shd w:val="clear" w:color="auto" w:fill="DBE5F1" w:themeFill="accent1" w:themeFillTint="33"/>
            <w:vAlign w:val="center"/>
          </w:tcPr>
          <w:p w14:paraId="4C46B796" w14:textId="77777777" w:rsidR="00D90D56" w:rsidRPr="00E413C9" w:rsidRDefault="00D90D56" w:rsidP="00897313">
            <w:pPr>
              <w:keepLines/>
              <w:jc w:val="center"/>
              <w:rPr>
                <w:rFonts w:ascii="Arial Narrow" w:eastAsiaTheme="minorEastAsia" w:hAnsi="Arial Narrow" w:cs="Times New Roman"/>
                <w:bCs/>
                <w:sz w:val="18"/>
                <w:szCs w:val="22"/>
                <w:lang w:eastAsia="en-US"/>
              </w:rPr>
            </w:pPr>
            <w:r w:rsidRPr="00E413C9">
              <w:rPr>
                <w:rFonts w:ascii="Arial Narrow" w:eastAsiaTheme="minorEastAsia" w:hAnsi="Arial Narrow" w:cs="Times New Roman"/>
                <w:bCs/>
                <w:sz w:val="18"/>
                <w:szCs w:val="22"/>
                <w:lang w:eastAsia="en-US"/>
              </w:rPr>
              <w:t>13/313 (4.2)</w:t>
            </w:r>
          </w:p>
        </w:tc>
        <w:tc>
          <w:tcPr>
            <w:tcW w:w="1653" w:type="dxa"/>
            <w:shd w:val="clear" w:color="auto" w:fill="DBE5F1" w:themeFill="accent1" w:themeFillTint="33"/>
            <w:vAlign w:val="center"/>
          </w:tcPr>
          <w:p w14:paraId="4FFDE5CF" w14:textId="77777777" w:rsidR="00D90D56" w:rsidRPr="00E413C9" w:rsidRDefault="00D90D56" w:rsidP="00897313">
            <w:pPr>
              <w:keepLines/>
              <w:jc w:val="center"/>
              <w:rPr>
                <w:rFonts w:ascii="Arial Narrow" w:eastAsiaTheme="minorEastAsia" w:hAnsi="Arial Narrow" w:cs="Times New Roman"/>
                <w:bCs/>
                <w:sz w:val="18"/>
                <w:szCs w:val="22"/>
                <w:lang w:eastAsia="en-US"/>
              </w:rPr>
            </w:pPr>
            <w:r w:rsidRPr="00E413C9">
              <w:rPr>
                <w:rFonts w:ascii="Arial Narrow" w:eastAsiaTheme="minorEastAsia" w:hAnsi="Arial Narrow" w:cs="Times New Roman"/>
                <w:bCs/>
                <w:sz w:val="18"/>
                <w:szCs w:val="22"/>
                <w:lang w:eastAsia="en-US"/>
              </w:rPr>
              <w:t>24/319 (7.5)</w:t>
            </w:r>
          </w:p>
        </w:tc>
        <w:tc>
          <w:tcPr>
            <w:tcW w:w="1653" w:type="dxa"/>
            <w:shd w:val="clear" w:color="auto" w:fill="DBE5F1" w:themeFill="accent1" w:themeFillTint="33"/>
            <w:vAlign w:val="center"/>
          </w:tcPr>
          <w:p w14:paraId="5A661AC0" w14:textId="77777777" w:rsidR="00D90D56" w:rsidRPr="00E413C9" w:rsidRDefault="00D90D56" w:rsidP="00897313">
            <w:pPr>
              <w:keepLines/>
              <w:jc w:val="center"/>
              <w:rPr>
                <w:rFonts w:ascii="Arial Narrow" w:eastAsiaTheme="minorEastAsia" w:hAnsi="Arial Narrow" w:cs="Times New Roman"/>
                <w:bCs/>
                <w:sz w:val="18"/>
                <w:szCs w:val="22"/>
                <w:lang w:eastAsia="en-US"/>
              </w:rPr>
            </w:pPr>
            <w:r w:rsidRPr="00E413C9">
              <w:rPr>
                <w:rFonts w:ascii="Arial Narrow" w:eastAsiaTheme="minorEastAsia" w:hAnsi="Arial Narrow" w:cs="Times New Roman"/>
                <w:bCs/>
                <w:sz w:val="18"/>
                <w:szCs w:val="22"/>
                <w:lang w:eastAsia="en-US"/>
              </w:rPr>
              <w:t>0.55 (0.29, 1.07)</w:t>
            </w:r>
          </w:p>
        </w:tc>
        <w:tc>
          <w:tcPr>
            <w:tcW w:w="1653" w:type="dxa"/>
            <w:shd w:val="clear" w:color="auto" w:fill="DBE5F1" w:themeFill="accent1" w:themeFillTint="33"/>
            <w:vAlign w:val="center"/>
          </w:tcPr>
          <w:p w14:paraId="1A1D2ED0" w14:textId="77777777" w:rsidR="00D90D56" w:rsidRPr="00E413C9" w:rsidRDefault="00D90D56" w:rsidP="00897313">
            <w:pPr>
              <w:keepLines/>
              <w:jc w:val="center"/>
              <w:rPr>
                <w:rFonts w:ascii="Arial Narrow" w:eastAsiaTheme="minorEastAsia" w:hAnsi="Arial Narrow" w:cs="Times New Roman"/>
                <w:bCs/>
                <w:sz w:val="18"/>
                <w:szCs w:val="22"/>
                <w:lang w:eastAsia="en-US"/>
              </w:rPr>
            </w:pPr>
            <w:r w:rsidRPr="00E413C9">
              <w:rPr>
                <w:rFonts w:ascii="Arial Narrow" w:eastAsiaTheme="minorEastAsia" w:hAnsi="Arial Narrow" w:cs="Times New Roman"/>
                <w:bCs/>
                <w:sz w:val="18"/>
                <w:szCs w:val="22"/>
                <w:lang w:eastAsia="en-US"/>
              </w:rPr>
              <w:t>-0.03 (-0.07, 0.00)</w:t>
            </w:r>
          </w:p>
        </w:tc>
      </w:tr>
      <w:tr w:rsidR="00D90D56" w:rsidRPr="00E413C9" w14:paraId="2833BAB4" w14:textId="77777777" w:rsidTr="003605DC">
        <w:trPr>
          <w:trHeight w:val="247"/>
        </w:trPr>
        <w:tc>
          <w:tcPr>
            <w:tcW w:w="9017" w:type="dxa"/>
            <w:gridSpan w:val="5"/>
            <w:shd w:val="clear" w:color="auto" w:fill="auto"/>
            <w:vAlign w:val="center"/>
          </w:tcPr>
          <w:p w14:paraId="5E9228CA" w14:textId="77777777" w:rsidR="00D90D56" w:rsidRPr="00E413C9" w:rsidRDefault="00D90D56" w:rsidP="00897313">
            <w:pPr>
              <w:keepLines/>
              <w:jc w:val="left"/>
              <w:rPr>
                <w:rFonts w:ascii="Arial Narrow" w:eastAsiaTheme="minorEastAsia" w:hAnsi="Arial Narrow" w:cs="Times New Roman"/>
                <w:sz w:val="18"/>
                <w:szCs w:val="22"/>
                <w:highlight w:val="yellow"/>
                <w:lang w:eastAsia="en-US"/>
              </w:rPr>
            </w:pPr>
            <w:r w:rsidRPr="00E413C9">
              <w:rPr>
                <w:rFonts w:ascii="Arial Narrow" w:eastAsiaTheme="minorEastAsia" w:hAnsi="Arial Narrow" w:cs="Times New Roman"/>
                <w:b/>
                <w:bCs/>
                <w:sz w:val="18"/>
                <w:szCs w:val="22"/>
                <w:lang w:eastAsia="en-US"/>
              </w:rPr>
              <w:t>Discontinuation due to adverse event</w:t>
            </w:r>
          </w:p>
        </w:tc>
      </w:tr>
      <w:tr w:rsidR="00D90D56" w:rsidRPr="00E413C9" w14:paraId="5E6CD4F8" w14:textId="77777777" w:rsidTr="003605DC">
        <w:trPr>
          <w:trHeight w:val="70"/>
        </w:trPr>
        <w:tc>
          <w:tcPr>
            <w:tcW w:w="2405" w:type="dxa"/>
            <w:shd w:val="clear" w:color="auto" w:fill="auto"/>
            <w:vAlign w:val="center"/>
          </w:tcPr>
          <w:p w14:paraId="638E65C1" w14:textId="77777777" w:rsidR="00D90D56" w:rsidRPr="00E413C9" w:rsidRDefault="00D90D56" w:rsidP="00897313">
            <w:pPr>
              <w:keepLines/>
              <w:jc w:val="left"/>
              <w:rPr>
                <w:rFonts w:ascii="Arial Narrow" w:hAnsi="Arial Narrow"/>
                <w:sz w:val="18"/>
                <w:szCs w:val="18"/>
                <w:lang w:val="it-IT"/>
              </w:rPr>
            </w:pPr>
            <w:r w:rsidRPr="00E413C9">
              <w:rPr>
                <w:rFonts w:ascii="Arial Narrow" w:hAnsi="Arial Narrow"/>
                <w:sz w:val="18"/>
                <w:szCs w:val="18"/>
                <w:lang w:val="it-IT"/>
              </w:rPr>
              <w:t>UST IV ~ 6mg/kg v PBO (UNIFI)</w:t>
            </w:r>
          </w:p>
        </w:tc>
        <w:tc>
          <w:tcPr>
            <w:tcW w:w="1653" w:type="dxa"/>
            <w:shd w:val="clear" w:color="auto" w:fill="auto"/>
            <w:vAlign w:val="center"/>
          </w:tcPr>
          <w:p w14:paraId="68E27933" w14:textId="77777777" w:rsidR="00D90D56" w:rsidRPr="00E413C9" w:rsidRDefault="00D90D56" w:rsidP="00897313">
            <w:pPr>
              <w:keepLines/>
              <w:jc w:val="center"/>
              <w:rPr>
                <w:rFonts w:ascii="Arial Narrow" w:eastAsiaTheme="minorEastAsia" w:hAnsi="Arial Narrow" w:cs="Times New Roman"/>
                <w:bCs/>
                <w:sz w:val="18"/>
                <w:szCs w:val="22"/>
                <w:lang w:eastAsia="en-US"/>
              </w:rPr>
            </w:pPr>
            <w:r w:rsidRPr="00E413C9">
              <w:rPr>
                <w:rFonts w:ascii="Arial Narrow" w:hAnsi="Arial Narrow" w:cstheme="minorHAnsi"/>
                <w:sz w:val="18"/>
                <w:szCs w:val="18"/>
              </w:rPr>
              <w:t>1/320 (0.3)</w:t>
            </w:r>
          </w:p>
        </w:tc>
        <w:tc>
          <w:tcPr>
            <w:tcW w:w="1653" w:type="dxa"/>
            <w:shd w:val="clear" w:color="auto" w:fill="auto"/>
          </w:tcPr>
          <w:p w14:paraId="53507C6F" w14:textId="77777777" w:rsidR="00D90D56" w:rsidRPr="00E413C9" w:rsidRDefault="00D90D56" w:rsidP="00897313">
            <w:pPr>
              <w:keepLines/>
              <w:jc w:val="center"/>
              <w:rPr>
                <w:rFonts w:ascii="Arial Narrow" w:eastAsiaTheme="minorEastAsia" w:hAnsi="Arial Narrow" w:cs="Times New Roman"/>
                <w:sz w:val="18"/>
                <w:szCs w:val="22"/>
                <w:lang w:eastAsia="en-US"/>
              </w:rPr>
            </w:pPr>
            <w:r w:rsidRPr="00E413C9">
              <w:rPr>
                <w:rFonts w:ascii="Arial Narrow" w:eastAsiaTheme="minorEastAsia" w:hAnsi="Arial Narrow" w:cs="Times New Roman"/>
                <w:sz w:val="18"/>
                <w:szCs w:val="22"/>
                <w:lang w:eastAsia="en-US"/>
              </w:rPr>
              <w:t>3/319 (0.9)</w:t>
            </w:r>
          </w:p>
        </w:tc>
        <w:tc>
          <w:tcPr>
            <w:tcW w:w="1653" w:type="dxa"/>
            <w:shd w:val="clear" w:color="auto" w:fill="auto"/>
            <w:vAlign w:val="center"/>
          </w:tcPr>
          <w:p w14:paraId="51C27F2C" w14:textId="77777777" w:rsidR="00D90D56" w:rsidRPr="00E413C9" w:rsidRDefault="00D90D56" w:rsidP="00897313">
            <w:pPr>
              <w:keepLines/>
              <w:jc w:val="center"/>
              <w:rPr>
                <w:rFonts w:ascii="Arial Narrow" w:eastAsiaTheme="minorEastAsia" w:hAnsi="Arial Narrow" w:cs="Times New Roman"/>
                <w:sz w:val="18"/>
                <w:szCs w:val="22"/>
                <w:lang w:eastAsia="en-US"/>
              </w:rPr>
            </w:pPr>
            <w:r w:rsidRPr="00E413C9">
              <w:rPr>
                <w:rFonts w:ascii="Arial Narrow" w:eastAsiaTheme="minorEastAsia" w:hAnsi="Arial Narrow" w:cs="Times New Roman"/>
                <w:sz w:val="18"/>
                <w:szCs w:val="22"/>
                <w:lang w:eastAsia="en-US"/>
              </w:rPr>
              <w:t>0.33 (0.03, 3.18)</w:t>
            </w:r>
          </w:p>
        </w:tc>
        <w:tc>
          <w:tcPr>
            <w:tcW w:w="1653" w:type="dxa"/>
            <w:shd w:val="clear" w:color="auto" w:fill="auto"/>
            <w:vAlign w:val="center"/>
          </w:tcPr>
          <w:p w14:paraId="2D959473" w14:textId="77777777" w:rsidR="00D90D56" w:rsidRPr="00E413C9" w:rsidRDefault="00D90D56" w:rsidP="00897313">
            <w:pPr>
              <w:keepLines/>
              <w:jc w:val="center"/>
              <w:rPr>
                <w:rFonts w:ascii="Arial Narrow" w:eastAsiaTheme="minorEastAsia" w:hAnsi="Arial Narrow" w:cs="Times New Roman"/>
                <w:sz w:val="18"/>
                <w:szCs w:val="22"/>
                <w:lang w:eastAsia="en-US"/>
              </w:rPr>
            </w:pPr>
            <w:r w:rsidRPr="00E413C9">
              <w:rPr>
                <w:rFonts w:ascii="Arial Narrow" w:eastAsiaTheme="minorEastAsia" w:hAnsi="Arial Narrow" w:cs="Times New Roman"/>
                <w:sz w:val="18"/>
                <w:szCs w:val="22"/>
                <w:lang w:eastAsia="en-US"/>
              </w:rPr>
              <w:t>-0.01 (-0.02, 0.01)</w:t>
            </w:r>
          </w:p>
        </w:tc>
      </w:tr>
      <w:tr w:rsidR="00D90D56" w:rsidRPr="00E413C9" w14:paraId="7D541F18" w14:textId="77777777" w:rsidTr="003605DC">
        <w:trPr>
          <w:trHeight w:val="70"/>
        </w:trPr>
        <w:tc>
          <w:tcPr>
            <w:tcW w:w="2405" w:type="dxa"/>
            <w:shd w:val="clear" w:color="auto" w:fill="DBE5F1" w:themeFill="accent1" w:themeFillTint="33"/>
            <w:vAlign w:val="center"/>
          </w:tcPr>
          <w:p w14:paraId="10331C17" w14:textId="77777777" w:rsidR="00D90D56" w:rsidRPr="00E413C9" w:rsidRDefault="00D90D56" w:rsidP="00897313">
            <w:pPr>
              <w:keepLines/>
              <w:jc w:val="left"/>
              <w:rPr>
                <w:rFonts w:ascii="Arial Narrow" w:eastAsiaTheme="minorEastAsia" w:hAnsi="Arial Narrow" w:cs="Times New Roman"/>
                <w:sz w:val="18"/>
                <w:szCs w:val="22"/>
                <w:lang w:eastAsia="en-US"/>
              </w:rPr>
            </w:pPr>
            <w:r w:rsidRPr="00E413C9">
              <w:rPr>
                <w:rFonts w:ascii="Arial Narrow" w:hAnsi="Arial Narrow"/>
                <w:sz w:val="18"/>
                <w:szCs w:val="18"/>
              </w:rPr>
              <w:t>VDZ IV 300mg v PBO (Motoya)</w:t>
            </w:r>
          </w:p>
        </w:tc>
        <w:tc>
          <w:tcPr>
            <w:tcW w:w="1653" w:type="dxa"/>
            <w:shd w:val="clear" w:color="auto" w:fill="DBE5F1" w:themeFill="accent1" w:themeFillTint="33"/>
            <w:vAlign w:val="center"/>
          </w:tcPr>
          <w:p w14:paraId="13C96AB6" w14:textId="77777777" w:rsidR="00D90D56" w:rsidRPr="00E413C9" w:rsidRDefault="00D90D56" w:rsidP="00897313">
            <w:pPr>
              <w:keepLines/>
              <w:jc w:val="center"/>
              <w:rPr>
                <w:rFonts w:ascii="Arial Narrow" w:eastAsiaTheme="minorEastAsia" w:hAnsi="Arial Narrow" w:cs="Times New Roman"/>
                <w:bCs/>
                <w:sz w:val="18"/>
                <w:szCs w:val="22"/>
                <w:lang w:eastAsia="en-US"/>
              </w:rPr>
            </w:pPr>
            <w:r w:rsidRPr="00E413C9">
              <w:rPr>
                <w:rFonts w:ascii="Arial Narrow" w:eastAsiaTheme="minorEastAsia" w:hAnsi="Arial Narrow" w:cs="Times New Roman"/>
                <w:bCs/>
                <w:sz w:val="18"/>
                <w:szCs w:val="22"/>
                <w:lang w:eastAsia="en-US"/>
              </w:rPr>
              <w:t>8/164 (4.9)</w:t>
            </w:r>
          </w:p>
        </w:tc>
        <w:tc>
          <w:tcPr>
            <w:tcW w:w="1653" w:type="dxa"/>
            <w:shd w:val="clear" w:color="auto" w:fill="DBE5F1" w:themeFill="accent1" w:themeFillTint="33"/>
            <w:vAlign w:val="center"/>
          </w:tcPr>
          <w:p w14:paraId="310F7F1E" w14:textId="77777777" w:rsidR="00D90D56" w:rsidRPr="00E413C9" w:rsidRDefault="00D90D56" w:rsidP="00897313">
            <w:pPr>
              <w:keepLines/>
              <w:jc w:val="center"/>
              <w:rPr>
                <w:rFonts w:ascii="Arial Narrow" w:eastAsiaTheme="minorEastAsia" w:hAnsi="Arial Narrow" w:cs="Times New Roman"/>
                <w:sz w:val="18"/>
                <w:szCs w:val="22"/>
                <w:lang w:eastAsia="en-US"/>
              </w:rPr>
            </w:pPr>
            <w:r w:rsidRPr="00E413C9">
              <w:rPr>
                <w:rFonts w:ascii="Arial Narrow" w:eastAsiaTheme="minorEastAsia" w:hAnsi="Arial Narrow" w:cs="Times New Roman"/>
                <w:sz w:val="18"/>
                <w:szCs w:val="22"/>
                <w:lang w:eastAsia="en-US"/>
              </w:rPr>
              <w:t>2/82 (2.4)</w:t>
            </w:r>
          </w:p>
        </w:tc>
        <w:tc>
          <w:tcPr>
            <w:tcW w:w="1653" w:type="dxa"/>
            <w:shd w:val="clear" w:color="auto" w:fill="DBE5F1" w:themeFill="accent1" w:themeFillTint="33"/>
            <w:vAlign w:val="center"/>
          </w:tcPr>
          <w:p w14:paraId="3A8C61D0" w14:textId="77777777" w:rsidR="00D90D56" w:rsidRPr="00E413C9" w:rsidRDefault="00D90D56" w:rsidP="00897313">
            <w:pPr>
              <w:keepLines/>
              <w:jc w:val="center"/>
              <w:rPr>
                <w:rFonts w:ascii="Arial Narrow" w:eastAsiaTheme="minorEastAsia" w:hAnsi="Arial Narrow" w:cs="Times New Roman"/>
                <w:sz w:val="18"/>
                <w:szCs w:val="22"/>
                <w:lang w:eastAsia="en-US"/>
              </w:rPr>
            </w:pPr>
            <w:r w:rsidRPr="00E413C9">
              <w:rPr>
                <w:rFonts w:ascii="Arial Narrow" w:eastAsiaTheme="minorEastAsia" w:hAnsi="Arial Narrow" w:cs="Times New Roman"/>
                <w:sz w:val="18"/>
                <w:szCs w:val="22"/>
                <w:lang w:eastAsia="en-US"/>
              </w:rPr>
              <w:t>2.00 (0.43, 9.21)</w:t>
            </w:r>
          </w:p>
        </w:tc>
        <w:tc>
          <w:tcPr>
            <w:tcW w:w="1653" w:type="dxa"/>
            <w:shd w:val="clear" w:color="auto" w:fill="DBE5F1" w:themeFill="accent1" w:themeFillTint="33"/>
            <w:vAlign w:val="center"/>
          </w:tcPr>
          <w:p w14:paraId="36914014" w14:textId="77777777" w:rsidR="00D90D56" w:rsidRPr="00E413C9" w:rsidRDefault="00D90D56" w:rsidP="00897313">
            <w:pPr>
              <w:keepLines/>
              <w:jc w:val="center"/>
              <w:rPr>
                <w:rFonts w:ascii="Arial Narrow" w:eastAsiaTheme="minorEastAsia" w:hAnsi="Arial Narrow" w:cs="Times New Roman"/>
                <w:sz w:val="18"/>
                <w:szCs w:val="22"/>
                <w:lang w:eastAsia="en-US"/>
              </w:rPr>
            </w:pPr>
            <w:r w:rsidRPr="00E413C9">
              <w:rPr>
                <w:rFonts w:ascii="Arial Narrow" w:eastAsiaTheme="minorEastAsia" w:hAnsi="Arial Narrow" w:cs="Times New Roman"/>
                <w:sz w:val="18"/>
                <w:szCs w:val="22"/>
                <w:lang w:eastAsia="en-US"/>
              </w:rPr>
              <w:t>0.02 (-0.02, 0.07)</w:t>
            </w:r>
          </w:p>
        </w:tc>
      </w:tr>
      <w:tr w:rsidR="00D90D56" w:rsidRPr="00E413C9" w14:paraId="503706EC" w14:textId="77777777" w:rsidTr="003605DC">
        <w:trPr>
          <w:trHeight w:val="70"/>
        </w:trPr>
        <w:tc>
          <w:tcPr>
            <w:tcW w:w="2405" w:type="dxa"/>
            <w:shd w:val="clear" w:color="auto" w:fill="DBE5F1" w:themeFill="accent1" w:themeFillTint="33"/>
            <w:vAlign w:val="center"/>
          </w:tcPr>
          <w:p w14:paraId="1F39E823" w14:textId="77777777" w:rsidR="00D90D56" w:rsidRPr="00E413C9" w:rsidRDefault="00D90D56" w:rsidP="00897313">
            <w:pPr>
              <w:keepLines/>
              <w:jc w:val="left"/>
              <w:rPr>
                <w:rFonts w:ascii="Arial Narrow" w:hAnsi="Arial Narrow"/>
                <w:sz w:val="18"/>
                <w:szCs w:val="18"/>
                <w:lang w:val="it-IT"/>
              </w:rPr>
            </w:pPr>
            <w:r w:rsidRPr="00E413C9">
              <w:rPr>
                <w:rFonts w:ascii="Arial Narrow" w:hAnsi="Arial Narrow"/>
                <w:sz w:val="18"/>
                <w:szCs w:val="18"/>
                <w:lang w:val="it-IT"/>
              </w:rPr>
              <w:t>ADA 160-&gt;80mg v PBO (MA: ULTRA-1, Suzuki)</w:t>
            </w:r>
          </w:p>
        </w:tc>
        <w:tc>
          <w:tcPr>
            <w:tcW w:w="1653" w:type="dxa"/>
            <w:shd w:val="clear" w:color="auto" w:fill="DBE5F1" w:themeFill="accent1" w:themeFillTint="33"/>
            <w:vAlign w:val="center"/>
          </w:tcPr>
          <w:p w14:paraId="0B8B497B" w14:textId="77777777" w:rsidR="00D90D56" w:rsidRPr="00E413C9" w:rsidRDefault="00D90D56" w:rsidP="00897313">
            <w:pPr>
              <w:keepLines/>
              <w:jc w:val="center"/>
              <w:rPr>
                <w:rFonts w:ascii="Arial Narrow" w:eastAsiaTheme="minorEastAsia" w:hAnsi="Arial Narrow" w:cs="Times New Roman"/>
                <w:bCs/>
                <w:sz w:val="18"/>
                <w:szCs w:val="22"/>
                <w:lang w:eastAsia="en-US"/>
              </w:rPr>
            </w:pPr>
            <w:r w:rsidRPr="00E413C9">
              <w:rPr>
                <w:rFonts w:ascii="Arial Narrow" w:eastAsiaTheme="minorEastAsia" w:hAnsi="Arial Narrow" w:cs="Times New Roman"/>
                <w:bCs/>
                <w:sz w:val="18"/>
                <w:szCs w:val="22"/>
                <w:lang w:eastAsia="en-US"/>
              </w:rPr>
              <w:t>18/313 (5.8)</w:t>
            </w:r>
          </w:p>
        </w:tc>
        <w:tc>
          <w:tcPr>
            <w:tcW w:w="1653" w:type="dxa"/>
            <w:shd w:val="clear" w:color="auto" w:fill="DBE5F1" w:themeFill="accent1" w:themeFillTint="33"/>
            <w:vAlign w:val="center"/>
          </w:tcPr>
          <w:p w14:paraId="798EA116" w14:textId="77777777" w:rsidR="00D90D56" w:rsidRPr="00E413C9" w:rsidRDefault="00D90D56" w:rsidP="00897313">
            <w:pPr>
              <w:keepLines/>
              <w:jc w:val="center"/>
              <w:rPr>
                <w:rFonts w:ascii="Arial Narrow" w:eastAsiaTheme="minorEastAsia" w:hAnsi="Arial Narrow" w:cs="Times New Roman"/>
                <w:bCs/>
                <w:sz w:val="18"/>
                <w:szCs w:val="22"/>
                <w:lang w:eastAsia="en-US"/>
              </w:rPr>
            </w:pPr>
            <w:r w:rsidRPr="00E413C9">
              <w:rPr>
                <w:rFonts w:ascii="Arial Narrow" w:eastAsiaTheme="minorEastAsia" w:hAnsi="Arial Narrow" w:cs="Times New Roman"/>
                <w:bCs/>
                <w:sz w:val="18"/>
                <w:szCs w:val="22"/>
                <w:lang w:eastAsia="en-US"/>
              </w:rPr>
              <w:t>16/319 (5.0)</w:t>
            </w:r>
          </w:p>
        </w:tc>
        <w:tc>
          <w:tcPr>
            <w:tcW w:w="1653" w:type="dxa"/>
            <w:shd w:val="clear" w:color="auto" w:fill="DBE5F1" w:themeFill="accent1" w:themeFillTint="33"/>
            <w:vAlign w:val="center"/>
          </w:tcPr>
          <w:p w14:paraId="6FC6CC0A" w14:textId="77777777" w:rsidR="00D90D56" w:rsidRPr="00E413C9" w:rsidRDefault="00D90D56" w:rsidP="00897313">
            <w:pPr>
              <w:keepLines/>
              <w:jc w:val="center"/>
              <w:rPr>
                <w:rFonts w:ascii="Arial Narrow" w:eastAsiaTheme="minorEastAsia" w:hAnsi="Arial Narrow" w:cs="Times New Roman"/>
                <w:sz w:val="18"/>
                <w:szCs w:val="22"/>
                <w:lang w:eastAsia="en-US"/>
              </w:rPr>
            </w:pPr>
            <w:r w:rsidRPr="00E413C9">
              <w:rPr>
                <w:rFonts w:ascii="Arial Narrow" w:eastAsiaTheme="minorEastAsia" w:hAnsi="Arial Narrow" w:cs="Times New Roman"/>
                <w:bCs/>
                <w:sz w:val="18"/>
                <w:szCs w:val="22"/>
                <w:lang w:eastAsia="en-US"/>
              </w:rPr>
              <w:t>1.14 (0.59, 2.21)</w:t>
            </w:r>
          </w:p>
        </w:tc>
        <w:tc>
          <w:tcPr>
            <w:tcW w:w="1653" w:type="dxa"/>
            <w:shd w:val="clear" w:color="auto" w:fill="DBE5F1" w:themeFill="accent1" w:themeFillTint="33"/>
            <w:vAlign w:val="center"/>
          </w:tcPr>
          <w:p w14:paraId="388E8FFF" w14:textId="77777777" w:rsidR="00D90D56" w:rsidRPr="00E413C9" w:rsidRDefault="00D90D56" w:rsidP="00897313">
            <w:pPr>
              <w:keepLines/>
              <w:jc w:val="center"/>
              <w:rPr>
                <w:rFonts w:ascii="Arial Narrow" w:eastAsiaTheme="minorEastAsia" w:hAnsi="Arial Narrow" w:cs="Times New Roman"/>
                <w:sz w:val="18"/>
                <w:szCs w:val="22"/>
                <w:lang w:eastAsia="en-US"/>
              </w:rPr>
            </w:pPr>
            <w:r w:rsidRPr="00E413C9">
              <w:rPr>
                <w:rFonts w:ascii="Arial Narrow" w:eastAsiaTheme="minorEastAsia" w:hAnsi="Arial Narrow" w:cs="Times New Roman"/>
                <w:bCs/>
                <w:sz w:val="18"/>
                <w:szCs w:val="22"/>
                <w:lang w:eastAsia="en-US"/>
              </w:rPr>
              <w:t>0.01 (-0.03, 0.04)</w:t>
            </w:r>
          </w:p>
        </w:tc>
      </w:tr>
      <w:tr w:rsidR="00D90D56" w:rsidRPr="00E413C9" w14:paraId="394460A2" w14:textId="77777777" w:rsidTr="003605DC">
        <w:trPr>
          <w:trHeight w:val="119"/>
        </w:trPr>
        <w:tc>
          <w:tcPr>
            <w:tcW w:w="9017" w:type="dxa"/>
            <w:gridSpan w:val="5"/>
            <w:shd w:val="clear" w:color="auto" w:fill="auto"/>
            <w:vAlign w:val="center"/>
          </w:tcPr>
          <w:p w14:paraId="6A116B0A" w14:textId="77777777" w:rsidR="00D90D56" w:rsidRPr="00E413C9" w:rsidRDefault="00D90D56" w:rsidP="00897313">
            <w:pPr>
              <w:keepLines/>
              <w:jc w:val="left"/>
              <w:rPr>
                <w:rFonts w:ascii="Arial Narrow" w:eastAsiaTheme="minorEastAsia" w:hAnsi="Arial Narrow" w:cs="Times New Roman"/>
                <w:b/>
                <w:bCs/>
                <w:sz w:val="18"/>
                <w:szCs w:val="22"/>
                <w:lang w:eastAsia="en-US"/>
              </w:rPr>
            </w:pPr>
            <w:r w:rsidRPr="00E413C9">
              <w:rPr>
                <w:rFonts w:ascii="Arial Narrow" w:eastAsiaTheme="minorEastAsia" w:hAnsi="Arial Narrow" w:cs="Times New Roman"/>
                <w:b/>
                <w:bCs/>
                <w:sz w:val="18"/>
                <w:szCs w:val="22"/>
                <w:lang w:eastAsia="en-US"/>
              </w:rPr>
              <w:t>Serious Infections</w:t>
            </w:r>
          </w:p>
        </w:tc>
      </w:tr>
      <w:tr w:rsidR="00D90D56" w:rsidRPr="00E413C9" w14:paraId="27AE2EDA" w14:textId="77777777" w:rsidTr="003605DC">
        <w:trPr>
          <w:trHeight w:val="70"/>
        </w:trPr>
        <w:tc>
          <w:tcPr>
            <w:tcW w:w="2405" w:type="dxa"/>
            <w:shd w:val="clear" w:color="auto" w:fill="auto"/>
            <w:vAlign w:val="center"/>
          </w:tcPr>
          <w:p w14:paraId="0F3C0650" w14:textId="77777777" w:rsidR="00D90D56" w:rsidRPr="00E413C9" w:rsidRDefault="00D90D56" w:rsidP="00897313">
            <w:pPr>
              <w:keepLines/>
              <w:jc w:val="left"/>
              <w:rPr>
                <w:rFonts w:ascii="Arial Narrow" w:hAnsi="Arial Narrow"/>
                <w:sz w:val="18"/>
                <w:szCs w:val="18"/>
                <w:lang w:val="it-IT"/>
              </w:rPr>
            </w:pPr>
            <w:r w:rsidRPr="00E413C9">
              <w:rPr>
                <w:rFonts w:ascii="Arial Narrow" w:hAnsi="Arial Narrow"/>
                <w:sz w:val="18"/>
                <w:szCs w:val="18"/>
                <w:lang w:val="it-IT"/>
              </w:rPr>
              <w:t>UST IV ~ 6mg/kg v PBO (UNIFI)</w:t>
            </w:r>
          </w:p>
        </w:tc>
        <w:tc>
          <w:tcPr>
            <w:tcW w:w="1653" w:type="dxa"/>
            <w:shd w:val="clear" w:color="auto" w:fill="auto"/>
          </w:tcPr>
          <w:p w14:paraId="0CCAEE47" w14:textId="77777777" w:rsidR="00D90D56" w:rsidRPr="00E413C9" w:rsidRDefault="00D90D56" w:rsidP="00897313">
            <w:pPr>
              <w:keepLines/>
              <w:jc w:val="center"/>
              <w:rPr>
                <w:rFonts w:ascii="Arial Narrow" w:eastAsiaTheme="minorEastAsia" w:hAnsi="Arial Narrow" w:cs="Times New Roman"/>
                <w:bCs/>
                <w:sz w:val="18"/>
                <w:szCs w:val="22"/>
                <w:lang w:eastAsia="en-US"/>
              </w:rPr>
            </w:pPr>
            <w:r w:rsidRPr="00E413C9">
              <w:rPr>
                <w:rFonts w:ascii="Arial Narrow" w:hAnsi="Arial Narrow" w:cstheme="minorHAnsi"/>
                <w:sz w:val="18"/>
                <w:szCs w:val="18"/>
              </w:rPr>
              <w:t>1/320 (0.3)</w:t>
            </w:r>
          </w:p>
        </w:tc>
        <w:tc>
          <w:tcPr>
            <w:tcW w:w="1653" w:type="dxa"/>
            <w:shd w:val="clear" w:color="auto" w:fill="auto"/>
          </w:tcPr>
          <w:p w14:paraId="6023CAA5" w14:textId="77777777" w:rsidR="00D90D56" w:rsidRPr="00E413C9" w:rsidRDefault="00D90D56" w:rsidP="00897313">
            <w:pPr>
              <w:keepLines/>
              <w:jc w:val="center"/>
              <w:rPr>
                <w:rFonts w:ascii="Arial Narrow" w:eastAsiaTheme="minorEastAsia" w:hAnsi="Arial Narrow" w:cs="Times New Roman"/>
                <w:bCs/>
                <w:sz w:val="18"/>
                <w:szCs w:val="22"/>
                <w:lang w:eastAsia="en-US"/>
              </w:rPr>
            </w:pPr>
            <w:r w:rsidRPr="00E413C9">
              <w:rPr>
                <w:rFonts w:ascii="Arial Narrow" w:hAnsi="Arial Narrow" w:cstheme="minorHAnsi"/>
                <w:sz w:val="18"/>
                <w:szCs w:val="18"/>
              </w:rPr>
              <w:t>4/319 (1.3)</w:t>
            </w:r>
          </w:p>
        </w:tc>
        <w:tc>
          <w:tcPr>
            <w:tcW w:w="1653" w:type="dxa"/>
            <w:shd w:val="clear" w:color="auto" w:fill="auto"/>
            <w:vAlign w:val="center"/>
          </w:tcPr>
          <w:p w14:paraId="58220643" w14:textId="77777777" w:rsidR="00D90D56" w:rsidRPr="00E413C9" w:rsidRDefault="00D90D56" w:rsidP="00897313">
            <w:pPr>
              <w:keepLines/>
              <w:jc w:val="center"/>
              <w:rPr>
                <w:rFonts w:ascii="Arial Narrow" w:eastAsiaTheme="minorEastAsia" w:hAnsi="Arial Narrow" w:cs="Times New Roman"/>
                <w:sz w:val="18"/>
                <w:szCs w:val="22"/>
                <w:lang w:eastAsia="en-US"/>
              </w:rPr>
            </w:pPr>
            <w:r w:rsidRPr="00E413C9">
              <w:rPr>
                <w:rFonts w:ascii="Arial Narrow" w:eastAsiaTheme="minorEastAsia" w:hAnsi="Arial Narrow" w:cs="Times New Roman"/>
                <w:sz w:val="18"/>
                <w:szCs w:val="22"/>
                <w:lang w:eastAsia="en-US"/>
              </w:rPr>
              <w:t>0.25 (0.03, 2.22)</w:t>
            </w:r>
          </w:p>
        </w:tc>
        <w:tc>
          <w:tcPr>
            <w:tcW w:w="1653" w:type="dxa"/>
            <w:shd w:val="clear" w:color="auto" w:fill="auto"/>
            <w:vAlign w:val="center"/>
          </w:tcPr>
          <w:p w14:paraId="2C572EE1" w14:textId="77777777" w:rsidR="00D90D56" w:rsidRPr="00E413C9" w:rsidRDefault="00D90D56" w:rsidP="00897313">
            <w:pPr>
              <w:keepLines/>
              <w:jc w:val="center"/>
              <w:rPr>
                <w:rFonts w:ascii="Arial Narrow" w:eastAsiaTheme="minorEastAsia" w:hAnsi="Arial Narrow" w:cs="Times New Roman"/>
                <w:sz w:val="18"/>
                <w:szCs w:val="22"/>
                <w:lang w:eastAsia="en-US"/>
              </w:rPr>
            </w:pPr>
            <w:r w:rsidRPr="00E413C9">
              <w:rPr>
                <w:rFonts w:ascii="Arial Narrow" w:eastAsiaTheme="minorEastAsia" w:hAnsi="Arial Narrow" w:cs="Times New Roman"/>
                <w:sz w:val="18"/>
                <w:szCs w:val="22"/>
                <w:lang w:eastAsia="en-US"/>
              </w:rPr>
              <w:t>-0.01 (-0.02, 0.00)</w:t>
            </w:r>
          </w:p>
        </w:tc>
      </w:tr>
      <w:tr w:rsidR="00D90D56" w:rsidRPr="00E413C9" w14:paraId="1D27729A" w14:textId="77777777" w:rsidTr="003605DC">
        <w:trPr>
          <w:trHeight w:val="70"/>
        </w:trPr>
        <w:tc>
          <w:tcPr>
            <w:tcW w:w="2405" w:type="dxa"/>
            <w:shd w:val="clear" w:color="auto" w:fill="DBE5F1" w:themeFill="accent1" w:themeFillTint="33"/>
            <w:vAlign w:val="center"/>
          </w:tcPr>
          <w:p w14:paraId="6048351D" w14:textId="77777777" w:rsidR="00D90D56" w:rsidRPr="00E413C9" w:rsidRDefault="00D90D56" w:rsidP="00897313">
            <w:pPr>
              <w:keepLines/>
              <w:jc w:val="left"/>
              <w:rPr>
                <w:rFonts w:ascii="Arial Narrow" w:eastAsiaTheme="minorEastAsia" w:hAnsi="Arial Narrow" w:cs="Times New Roman"/>
                <w:sz w:val="18"/>
                <w:szCs w:val="22"/>
                <w:lang w:val="it-IT" w:eastAsia="en-US"/>
              </w:rPr>
            </w:pPr>
            <w:r w:rsidRPr="00E413C9">
              <w:rPr>
                <w:rFonts w:ascii="Arial Narrow" w:hAnsi="Arial Narrow"/>
                <w:sz w:val="18"/>
                <w:szCs w:val="18"/>
                <w:lang w:val="it-IT"/>
              </w:rPr>
              <w:t>VDZ IV 300mg v PBO (MA: GEMINI-1, Motoya</w:t>
            </w:r>
            <w:r w:rsidRPr="00E413C9">
              <w:rPr>
                <w:rFonts w:ascii="Arial Narrow" w:hAnsi="Arial Narrow"/>
                <w:sz w:val="18"/>
                <w:szCs w:val="18"/>
                <w:vertAlign w:val="superscript"/>
                <w:lang w:val="it-IT"/>
              </w:rPr>
              <w:t>a</w:t>
            </w:r>
            <w:r w:rsidRPr="00E413C9">
              <w:rPr>
                <w:rFonts w:ascii="Arial Narrow" w:hAnsi="Arial Narrow"/>
                <w:sz w:val="18"/>
                <w:szCs w:val="18"/>
                <w:lang w:val="it-IT"/>
              </w:rPr>
              <w:t>)</w:t>
            </w:r>
          </w:p>
        </w:tc>
        <w:tc>
          <w:tcPr>
            <w:tcW w:w="1653" w:type="dxa"/>
            <w:shd w:val="clear" w:color="auto" w:fill="DBE5F1" w:themeFill="accent1" w:themeFillTint="33"/>
            <w:vAlign w:val="center"/>
          </w:tcPr>
          <w:p w14:paraId="4D2A8428" w14:textId="77777777" w:rsidR="00D90D56" w:rsidRPr="00E413C9" w:rsidRDefault="00D90D56" w:rsidP="00897313">
            <w:pPr>
              <w:keepLines/>
              <w:jc w:val="center"/>
              <w:rPr>
                <w:rFonts w:ascii="Arial Narrow" w:eastAsiaTheme="minorEastAsia" w:hAnsi="Arial Narrow" w:cs="Times New Roman"/>
                <w:bCs/>
                <w:sz w:val="18"/>
                <w:szCs w:val="22"/>
                <w:lang w:eastAsia="en-US"/>
              </w:rPr>
            </w:pPr>
            <w:r w:rsidRPr="00E413C9">
              <w:rPr>
                <w:rFonts w:ascii="Arial Narrow" w:eastAsiaTheme="minorEastAsia" w:hAnsi="Arial Narrow" w:cs="Times New Roman"/>
                <w:bCs/>
                <w:sz w:val="18"/>
                <w:szCs w:val="22"/>
                <w:lang w:eastAsia="en-US"/>
              </w:rPr>
              <w:t>2/389 (0.5)</w:t>
            </w:r>
          </w:p>
        </w:tc>
        <w:tc>
          <w:tcPr>
            <w:tcW w:w="1653" w:type="dxa"/>
            <w:shd w:val="clear" w:color="auto" w:fill="DBE5F1" w:themeFill="accent1" w:themeFillTint="33"/>
            <w:vAlign w:val="center"/>
          </w:tcPr>
          <w:p w14:paraId="731CDE93" w14:textId="77777777" w:rsidR="00D90D56" w:rsidRPr="00E413C9" w:rsidRDefault="00D90D56" w:rsidP="00897313">
            <w:pPr>
              <w:keepLines/>
              <w:jc w:val="center"/>
              <w:rPr>
                <w:rFonts w:ascii="Arial Narrow" w:eastAsiaTheme="minorEastAsia" w:hAnsi="Arial Narrow" w:cs="Times New Roman"/>
                <w:bCs/>
                <w:sz w:val="18"/>
                <w:szCs w:val="22"/>
                <w:lang w:eastAsia="en-US"/>
              </w:rPr>
            </w:pPr>
            <w:r w:rsidRPr="00E413C9">
              <w:rPr>
                <w:rFonts w:ascii="Arial Narrow" w:eastAsiaTheme="minorEastAsia" w:hAnsi="Arial Narrow" w:cs="Times New Roman"/>
                <w:bCs/>
                <w:sz w:val="18"/>
                <w:szCs w:val="22"/>
                <w:lang w:eastAsia="en-US"/>
              </w:rPr>
              <w:t>5/231 (2.2)</w:t>
            </w:r>
          </w:p>
        </w:tc>
        <w:tc>
          <w:tcPr>
            <w:tcW w:w="1653" w:type="dxa"/>
            <w:shd w:val="clear" w:color="auto" w:fill="DBE5F1" w:themeFill="accent1" w:themeFillTint="33"/>
            <w:vAlign w:val="center"/>
          </w:tcPr>
          <w:p w14:paraId="3593AAC2" w14:textId="77777777" w:rsidR="00D90D56" w:rsidRPr="00E413C9" w:rsidRDefault="00D90D56" w:rsidP="00897313">
            <w:pPr>
              <w:keepLines/>
              <w:jc w:val="center"/>
              <w:rPr>
                <w:rFonts w:ascii="Arial Narrow" w:eastAsiaTheme="minorEastAsia" w:hAnsi="Arial Narrow" w:cs="Times New Roman"/>
                <w:sz w:val="18"/>
                <w:szCs w:val="22"/>
                <w:lang w:eastAsia="en-US"/>
              </w:rPr>
            </w:pPr>
            <w:r w:rsidRPr="00E413C9">
              <w:rPr>
                <w:rFonts w:ascii="Arial Narrow" w:eastAsiaTheme="minorEastAsia" w:hAnsi="Arial Narrow" w:cs="Times New Roman"/>
                <w:sz w:val="18"/>
                <w:szCs w:val="22"/>
                <w:lang w:eastAsia="en-US"/>
              </w:rPr>
              <w:t>0.23 (0.05, 1.20)</w:t>
            </w:r>
          </w:p>
        </w:tc>
        <w:tc>
          <w:tcPr>
            <w:tcW w:w="1653" w:type="dxa"/>
            <w:shd w:val="clear" w:color="auto" w:fill="DBE5F1" w:themeFill="accent1" w:themeFillTint="33"/>
            <w:vAlign w:val="center"/>
          </w:tcPr>
          <w:p w14:paraId="7D0AA9F7" w14:textId="77777777" w:rsidR="00D90D56" w:rsidRPr="00E413C9" w:rsidRDefault="00D90D56" w:rsidP="00897313">
            <w:pPr>
              <w:keepLines/>
              <w:jc w:val="center"/>
              <w:rPr>
                <w:rFonts w:ascii="Arial Narrow" w:eastAsiaTheme="minorEastAsia" w:hAnsi="Arial Narrow" w:cs="Times New Roman"/>
                <w:sz w:val="18"/>
                <w:szCs w:val="22"/>
                <w:lang w:eastAsia="en-US"/>
              </w:rPr>
            </w:pPr>
            <w:r w:rsidRPr="00E413C9">
              <w:rPr>
                <w:rFonts w:ascii="Arial Narrow" w:eastAsiaTheme="minorEastAsia" w:hAnsi="Arial Narrow" w:cs="Times New Roman"/>
                <w:sz w:val="18"/>
                <w:szCs w:val="22"/>
                <w:lang w:eastAsia="en-US"/>
              </w:rPr>
              <w:t>-0.02 (-0.04, 0.00)</w:t>
            </w:r>
          </w:p>
        </w:tc>
      </w:tr>
      <w:tr w:rsidR="00D90D56" w:rsidRPr="00E413C9" w14:paraId="078E4B84" w14:textId="77777777" w:rsidTr="003605DC">
        <w:trPr>
          <w:trHeight w:val="70"/>
        </w:trPr>
        <w:tc>
          <w:tcPr>
            <w:tcW w:w="2405" w:type="dxa"/>
            <w:shd w:val="clear" w:color="auto" w:fill="DBE5F1" w:themeFill="accent1" w:themeFillTint="33"/>
            <w:vAlign w:val="center"/>
          </w:tcPr>
          <w:p w14:paraId="0D6439D1" w14:textId="77777777" w:rsidR="00D90D56" w:rsidRPr="00E413C9" w:rsidRDefault="00D90D56" w:rsidP="00897313">
            <w:pPr>
              <w:keepLines/>
              <w:jc w:val="left"/>
              <w:rPr>
                <w:rFonts w:ascii="Arial Narrow" w:hAnsi="Arial Narrow"/>
                <w:sz w:val="18"/>
                <w:szCs w:val="18"/>
                <w:lang w:val="it-IT"/>
              </w:rPr>
            </w:pPr>
            <w:r w:rsidRPr="00E413C9">
              <w:rPr>
                <w:rFonts w:ascii="Arial Narrow" w:hAnsi="Arial Narrow"/>
                <w:sz w:val="18"/>
                <w:szCs w:val="18"/>
                <w:lang w:val="it-IT"/>
              </w:rPr>
              <w:t>ADA 160-&gt;80mg v PBO (MA: ULTRA-1, Suzuki)</w:t>
            </w:r>
          </w:p>
        </w:tc>
        <w:tc>
          <w:tcPr>
            <w:tcW w:w="1653" w:type="dxa"/>
            <w:shd w:val="clear" w:color="auto" w:fill="DBE5F1" w:themeFill="accent1" w:themeFillTint="33"/>
            <w:vAlign w:val="center"/>
          </w:tcPr>
          <w:p w14:paraId="590ABF6C" w14:textId="77777777" w:rsidR="00D90D56" w:rsidRPr="00E413C9" w:rsidRDefault="00D90D56" w:rsidP="00897313">
            <w:pPr>
              <w:keepLines/>
              <w:jc w:val="center"/>
              <w:rPr>
                <w:rFonts w:ascii="Arial Narrow" w:eastAsiaTheme="minorEastAsia" w:hAnsi="Arial Narrow" w:cs="Times New Roman"/>
                <w:bCs/>
                <w:sz w:val="18"/>
                <w:szCs w:val="22"/>
                <w:lang w:eastAsia="en-US"/>
              </w:rPr>
            </w:pPr>
            <w:r w:rsidRPr="00E413C9">
              <w:rPr>
                <w:rFonts w:ascii="Arial Narrow" w:eastAsiaTheme="minorEastAsia" w:hAnsi="Arial Narrow" w:cs="Times New Roman"/>
                <w:bCs/>
                <w:sz w:val="18"/>
                <w:szCs w:val="22"/>
                <w:lang w:eastAsia="en-US"/>
              </w:rPr>
              <w:t>3/313 (1.0)</w:t>
            </w:r>
          </w:p>
        </w:tc>
        <w:tc>
          <w:tcPr>
            <w:tcW w:w="1653" w:type="dxa"/>
            <w:shd w:val="clear" w:color="auto" w:fill="DBE5F1" w:themeFill="accent1" w:themeFillTint="33"/>
            <w:vAlign w:val="center"/>
          </w:tcPr>
          <w:p w14:paraId="0C5E6A6E" w14:textId="77777777" w:rsidR="00D90D56" w:rsidRPr="00E413C9" w:rsidRDefault="00D90D56" w:rsidP="00897313">
            <w:pPr>
              <w:keepLines/>
              <w:jc w:val="center"/>
              <w:rPr>
                <w:rFonts w:ascii="Arial Narrow" w:eastAsiaTheme="minorEastAsia" w:hAnsi="Arial Narrow" w:cs="Times New Roman"/>
                <w:bCs/>
                <w:sz w:val="18"/>
                <w:szCs w:val="22"/>
                <w:lang w:eastAsia="en-US"/>
              </w:rPr>
            </w:pPr>
            <w:r w:rsidRPr="00E413C9">
              <w:rPr>
                <w:rFonts w:ascii="Arial Narrow" w:eastAsiaTheme="minorEastAsia" w:hAnsi="Arial Narrow" w:cs="Times New Roman"/>
                <w:bCs/>
                <w:sz w:val="18"/>
                <w:szCs w:val="22"/>
                <w:lang w:eastAsia="en-US"/>
              </w:rPr>
              <w:t>3/319 (0.9)</w:t>
            </w:r>
          </w:p>
        </w:tc>
        <w:tc>
          <w:tcPr>
            <w:tcW w:w="1653" w:type="dxa"/>
            <w:shd w:val="clear" w:color="auto" w:fill="DBE5F1" w:themeFill="accent1" w:themeFillTint="33"/>
            <w:vAlign w:val="center"/>
          </w:tcPr>
          <w:p w14:paraId="1D25A96C" w14:textId="77777777" w:rsidR="00D90D56" w:rsidRPr="00E413C9" w:rsidRDefault="00D90D56" w:rsidP="00897313">
            <w:pPr>
              <w:keepLines/>
              <w:jc w:val="center"/>
              <w:rPr>
                <w:rFonts w:ascii="Arial Narrow" w:eastAsiaTheme="minorEastAsia" w:hAnsi="Arial Narrow" w:cs="Times New Roman"/>
                <w:sz w:val="18"/>
                <w:szCs w:val="22"/>
                <w:lang w:eastAsia="en-US"/>
              </w:rPr>
            </w:pPr>
            <w:r w:rsidRPr="00E413C9">
              <w:rPr>
                <w:rFonts w:ascii="Arial Narrow" w:eastAsiaTheme="minorEastAsia" w:hAnsi="Arial Narrow" w:cs="Times New Roman"/>
                <w:sz w:val="18"/>
                <w:szCs w:val="22"/>
                <w:lang w:eastAsia="en-US"/>
              </w:rPr>
              <w:t>1.03 (0.02, 49.90)</w:t>
            </w:r>
          </w:p>
        </w:tc>
        <w:tc>
          <w:tcPr>
            <w:tcW w:w="1653" w:type="dxa"/>
            <w:shd w:val="clear" w:color="auto" w:fill="DBE5F1" w:themeFill="accent1" w:themeFillTint="33"/>
            <w:vAlign w:val="center"/>
          </w:tcPr>
          <w:p w14:paraId="48E15532" w14:textId="77777777" w:rsidR="00D90D56" w:rsidRPr="00E413C9" w:rsidRDefault="00D90D56" w:rsidP="00897313">
            <w:pPr>
              <w:keepLines/>
              <w:jc w:val="center"/>
              <w:rPr>
                <w:rFonts w:ascii="Arial Narrow" w:eastAsiaTheme="minorEastAsia" w:hAnsi="Arial Narrow" w:cs="Times New Roman"/>
                <w:sz w:val="18"/>
                <w:szCs w:val="22"/>
                <w:lang w:eastAsia="en-US"/>
              </w:rPr>
            </w:pPr>
            <w:r w:rsidRPr="00E413C9">
              <w:rPr>
                <w:rFonts w:ascii="Arial Narrow" w:eastAsiaTheme="minorEastAsia" w:hAnsi="Arial Narrow" w:cs="Times New Roman"/>
                <w:sz w:val="18"/>
                <w:szCs w:val="22"/>
                <w:lang w:eastAsia="en-US"/>
              </w:rPr>
              <w:t>0.01 (-0.42, 0.06)</w:t>
            </w:r>
          </w:p>
        </w:tc>
      </w:tr>
    </w:tbl>
    <w:p w14:paraId="0D970287" w14:textId="77777777" w:rsidR="00D90D56" w:rsidRPr="00444EE2" w:rsidRDefault="00D90D56" w:rsidP="00897313">
      <w:pPr>
        <w:keepLines/>
        <w:rPr>
          <w:rFonts w:ascii="Arial Narrow" w:eastAsiaTheme="minorEastAsia" w:hAnsi="Arial Narrow"/>
          <w:snapToGrid w:val="0"/>
          <w:sz w:val="18"/>
          <w:szCs w:val="22"/>
          <w:lang w:eastAsia="en-US"/>
        </w:rPr>
      </w:pPr>
      <w:r w:rsidRPr="00CB0BAE">
        <w:rPr>
          <w:rFonts w:ascii="Arial Narrow" w:eastAsiaTheme="minorEastAsia" w:hAnsi="Arial Narrow"/>
          <w:snapToGrid w:val="0"/>
          <w:sz w:val="18"/>
          <w:szCs w:val="22"/>
          <w:lang w:eastAsia="en-US"/>
        </w:rPr>
        <w:t>Source: Table 2-53, p166 of the</w:t>
      </w:r>
      <w:r>
        <w:rPr>
          <w:rFonts w:ascii="Arial Narrow" w:eastAsiaTheme="minorEastAsia" w:hAnsi="Arial Narrow"/>
          <w:snapToGrid w:val="0"/>
          <w:sz w:val="18"/>
          <w:szCs w:val="22"/>
          <w:lang w:eastAsia="en-US"/>
        </w:rPr>
        <w:t xml:space="preserve"> submission, </w:t>
      </w:r>
      <w:r w:rsidRPr="00BF0F89">
        <w:rPr>
          <w:rFonts w:ascii="Arial Narrow" w:eastAsiaTheme="minorEastAsia" w:hAnsi="Arial Narrow"/>
          <w:i/>
          <w:iCs/>
          <w:snapToGrid w:val="0"/>
          <w:sz w:val="18"/>
          <w:szCs w:val="22"/>
          <w:lang w:eastAsia="en-US"/>
        </w:rPr>
        <w:t>with risk statistics conducted during the evaluation</w:t>
      </w:r>
      <w:r w:rsidRPr="00FF3B23">
        <w:rPr>
          <w:rFonts w:ascii="Arial Narrow" w:eastAsiaTheme="minorEastAsia" w:hAnsi="Arial Narrow"/>
          <w:snapToGrid w:val="0"/>
          <w:sz w:val="18"/>
          <w:szCs w:val="22"/>
          <w:lang w:eastAsia="en-US"/>
        </w:rPr>
        <w:t>.</w:t>
      </w:r>
      <w:r>
        <w:rPr>
          <w:rFonts w:ascii="Arial Narrow" w:eastAsiaTheme="minorEastAsia" w:hAnsi="Arial Narrow"/>
          <w:snapToGrid w:val="0"/>
          <w:sz w:val="18"/>
          <w:szCs w:val="22"/>
          <w:lang w:eastAsia="en-US"/>
        </w:rPr>
        <w:t xml:space="preserve"> </w:t>
      </w:r>
      <w:r w:rsidRPr="00885A1A">
        <w:rPr>
          <w:rFonts w:ascii="Arial Narrow" w:eastAsiaTheme="minorEastAsia" w:hAnsi="Arial Narrow"/>
          <w:snapToGrid w:val="0"/>
          <w:sz w:val="18"/>
          <w:szCs w:val="22"/>
          <w:shd w:val="clear" w:color="auto" w:fill="DBE5F1" w:themeFill="accent1" w:themeFillTint="33"/>
          <w:lang w:eastAsia="en-US"/>
        </w:rPr>
        <w:t>Shaded</w:t>
      </w:r>
      <w:r w:rsidRPr="00885A1A">
        <w:rPr>
          <w:rFonts w:ascii="Arial Narrow" w:eastAsiaTheme="minorEastAsia" w:hAnsi="Arial Narrow"/>
          <w:snapToGrid w:val="0"/>
          <w:sz w:val="18"/>
          <w:szCs w:val="22"/>
          <w:lang w:eastAsia="en-US"/>
        </w:rPr>
        <w:t xml:space="preserve"> areas indicate data previously seen by the PBAC.</w:t>
      </w:r>
      <w:r>
        <w:rPr>
          <w:rFonts w:ascii="Arial Narrow" w:eastAsiaTheme="minorEastAsia" w:hAnsi="Arial Narrow"/>
          <w:snapToGrid w:val="0"/>
          <w:sz w:val="18"/>
          <w:szCs w:val="22"/>
          <w:lang w:eastAsia="en-US"/>
        </w:rPr>
        <w:t xml:space="preserve"> </w:t>
      </w:r>
    </w:p>
    <w:p w14:paraId="7548B0FC" w14:textId="416989CF" w:rsidR="00D90D56" w:rsidRDefault="00D90D56" w:rsidP="00897313">
      <w:pPr>
        <w:keepLines/>
        <w:rPr>
          <w:rFonts w:ascii="Arial Narrow" w:eastAsiaTheme="minorEastAsia" w:hAnsi="Arial Narrow"/>
          <w:snapToGrid w:val="0"/>
          <w:sz w:val="18"/>
          <w:szCs w:val="22"/>
          <w:lang w:eastAsia="en-US"/>
        </w:rPr>
      </w:pPr>
      <w:r>
        <w:rPr>
          <w:rFonts w:ascii="Arial Narrow" w:eastAsiaTheme="minorEastAsia" w:hAnsi="Arial Narrow"/>
          <w:snapToGrid w:val="0"/>
          <w:sz w:val="18"/>
          <w:szCs w:val="22"/>
          <w:lang w:eastAsia="en-US"/>
        </w:rPr>
        <w:t>ADA=adalimumab; UST=ustekinumab; VDZ=vedolizumab;</w:t>
      </w:r>
      <w:r w:rsidRPr="00444EE2">
        <w:rPr>
          <w:rFonts w:ascii="Arial Narrow" w:eastAsiaTheme="minorEastAsia" w:hAnsi="Arial Narrow"/>
          <w:snapToGrid w:val="0"/>
          <w:sz w:val="18"/>
          <w:szCs w:val="22"/>
          <w:lang w:eastAsia="en-US"/>
        </w:rPr>
        <w:t xml:space="preserve"> CI=confidence interval; </w:t>
      </w:r>
      <w:r>
        <w:rPr>
          <w:rFonts w:ascii="Arial Narrow" w:eastAsiaTheme="minorEastAsia" w:hAnsi="Arial Narrow"/>
          <w:snapToGrid w:val="0"/>
          <w:sz w:val="18"/>
          <w:szCs w:val="22"/>
          <w:lang w:eastAsia="en-US"/>
        </w:rPr>
        <w:t xml:space="preserve">MA=meta-analysis; </w:t>
      </w:r>
      <w:r w:rsidRPr="00444EE2">
        <w:rPr>
          <w:rFonts w:ascii="Arial Narrow" w:eastAsiaTheme="minorEastAsia" w:hAnsi="Arial Narrow"/>
          <w:snapToGrid w:val="0"/>
          <w:sz w:val="18"/>
          <w:szCs w:val="22"/>
          <w:lang w:eastAsia="en-US"/>
        </w:rPr>
        <w:t>n=number of participants with event; N=total participants in group, RD=risk difference, RR=risk ratio</w:t>
      </w:r>
      <w:r>
        <w:rPr>
          <w:rFonts w:ascii="Arial Narrow" w:eastAsiaTheme="minorEastAsia" w:hAnsi="Arial Narrow"/>
          <w:snapToGrid w:val="0"/>
          <w:sz w:val="18"/>
          <w:szCs w:val="22"/>
          <w:lang w:eastAsia="en-US"/>
        </w:rPr>
        <w:t>; IV = intravenous.</w:t>
      </w:r>
    </w:p>
    <w:p w14:paraId="663D383A" w14:textId="6B70635E" w:rsidR="00897313" w:rsidRPr="00306BF8" w:rsidRDefault="00D90D56" w:rsidP="00306BF8">
      <w:pPr>
        <w:pStyle w:val="TableFigureFooter"/>
        <w:keepLines/>
      </w:pPr>
      <w:r w:rsidRPr="00E413C9">
        <w:rPr>
          <w:vertAlign w:val="superscript"/>
        </w:rPr>
        <w:t>a</w:t>
      </w:r>
      <w:r w:rsidR="007D2DE8" w:rsidRPr="00E413C9">
        <w:tab/>
      </w:r>
      <w:r w:rsidRPr="00E413C9">
        <w:t>Table 2-53 of the submission reported as NR (not reported</w:t>
      </w:r>
      <w:proofErr w:type="gramStart"/>
      <w:r w:rsidRPr="00E413C9">
        <w:t>)</w:t>
      </w:r>
      <w:proofErr w:type="gramEnd"/>
      <w:r w:rsidRPr="00E413C9">
        <w:t xml:space="preserve"> but the data was extracted from the Motoya source publication (text on p10).</w:t>
      </w:r>
      <w:bookmarkStart w:id="39" w:name="_Ref103373925"/>
    </w:p>
    <w:p w14:paraId="42D8EC5E" w14:textId="3F5D4D88" w:rsidR="00D90D56" w:rsidRPr="00B63C5C" w:rsidRDefault="00D90D56" w:rsidP="00B63C5C">
      <w:pPr>
        <w:pStyle w:val="Caption"/>
        <w:keepNext/>
        <w:spacing w:after="60"/>
        <w:jc w:val="left"/>
        <w:rPr>
          <w:rFonts w:ascii="Arial Narrow" w:hAnsi="Arial Narrow"/>
          <w:color w:val="auto"/>
          <w:sz w:val="20"/>
          <w:szCs w:val="20"/>
        </w:rPr>
      </w:pPr>
      <w:r w:rsidRPr="00B63C5C">
        <w:rPr>
          <w:rFonts w:ascii="Arial Narrow" w:hAnsi="Arial Narrow"/>
          <w:color w:val="auto"/>
          <w:sz w:val="20"/>
          <w:szCs w:val="20"/>
        </w:rPr>
        <w:lastRenderedPageBreak/>
        <w:t xml:space="preserve">Table </w:t>
      </w:r>
      <w:r w:rsidRPr="00B63C5C">
        <w:rPr>
          <w:rFonts w:ascii="Arial Narrow" w:hAnsi="Arial Narrow"/>
          <w:color w:val="auto"/>
          <w:sz w:val="20"/>
          <w:szCs w:val="20"/>
        </w:rPr>
        <w:fldChar w:fldCharType="begin"/>
      </w:r>
      <w:r w:rsidRPr="00B63C5C">
        <w:rPr>
          <w:rFonts w:ascii="Arial Narrow" w:hAnsi="Arial Narrow"/>
          <w:color w:val="auto"/>
          <w:sz w:val="20"/>
          <w:szCs w:val="20"/>
        </w:rPr>
        <w:instrText xml:space="preserve"> SEQ Table \* ARABIC </w:instrText>
      </w:r>
      <w:r w:rsidRPr="00B63C5C">
        <w:rPr>
          <w:rFonts w:ascii="Arial Narrow" w:hAnsi="Arial Narrow"/>
          <w:color w:val="auto"/>
          <w:sz w:val="20"/>
          <w:szCs w:val="20"/>
        </w:rPr>
        <w:fldChar w:fldCharType="separate"/>
      </w:r>
      <w:r w:rsidR="00100670">
        <w:rPr>
          <w:rFonts w:ascii="Arial Narrow" w:hAnsi="Arial Narrow"/>
          <w:noProof/>
          <w:color w:val="auto"/>
          <w:sz w:val="20"/>
          <w:szCs w:val="20"/>
        </w:rPr>
        <w:t>10</w:t>
      </w:r>
      <w:r w:rsidRPr="00B63C5C">
        <w:rPr>
          <w:rFonts w:ascii="Arial Narrow" w:hAnsi="Arial Narrow"/>
          <w:color w:val="auto"/>
          <w:sz w:val="20"/>
          <w:szCs w:val="20"/>
        </w:rPr>
        <w:fldChar w:fldCharType="end"/>
      </w:r>
      <w:bookmarkEnd w:id="39"/>
      <w:r w:rsidRPr="00B63C5C">
        <w:rPr>
          <w:rFonts w:ascii="Arial Narrow" w:eastAsiaTheme="minorEastAsia" w:hAnsi="Arial Narrow" w:cs="Times New Roman"/>
          <w:color w:val="auto"/>
          <w:sz w:val="20"/>
          <w:szCs w:val="20"/>
          <w:lang w:eastAsia="en-US"/>
        </w:rPr>
        <w:t>: Summary of adverse events in UST, VDZ and ADA maintenance trials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10: Summary of adverse events in UST, VDZ and ADA maintenance trials"/>
      </w:tblPr>
      <w:tblGrid>
        <w:gridCol w:w="2689"/>
        <w:gridCol w:w="1582"/>
        <w:gridCol w:w="1582"/>
        <w:gridCol w:w="1582"/>
        <w:gridCol w:w="1582"/>
      </w:tblGrid>
      <w:tr w:rsidR="00D90D56" w:rsidRPr="00D05D2C" w14:paraId="30F073F3" w14:textId="77777777" w:rsidTr="003605DC">
        <w:trPr>
          <w:trHeight w:val="70"/>
          <w:tblHeader/>
        </w:trPr>
        <w:tc>
          <w:tcPr>
            <w:tcW w:w="2689" w:type="dxa"/>
            <w:shd w:val="clear" w:color="auto" w:fill="auto"/>
            <w:vAlign w:val="center"/>
          </w:tcPr>
          <w:p w14:paraId="16F0B907" w14:textId="77777777" w:rsidR="00D90D56" w:rsidRPr="00D05D2C" w:rsidRDefault="00D90D56" w:rsidP="003605DC">
            <w:pPr>
              <w:jc w:val="left"/>
              <w:rPr>
                <w:rFonts w:ascii="Arial Narrow" w:eastAsiaTheme="minorEastAsia" w:hAnsi="Arial Narrow" w:cs="Times New Roman"/>
                <w:b/>
                <w:bCs/>
                <w:sz w:val="18"/>
                <w:szCs w:val="22"/>
                <w:lang w:eastAsia="en-US"/>
              </w:rPr>
            </w:pPr>
            <w:r w:rsidRPr="00D05D2C">
              <w:rPr>
                <w:rFonts w:ascii="Arial Narrow" w:eastAsiaTheme="minorEastAsia" w:hAnsi="Arial Narrow" w:cs="Times New Roman"/>
                <w:b/>
                <w:bCs/>
                <w:sz w:val="18"/>
                <w:szCs w:val="22"/>
                <w:lang w:eastAsia="en-US"/>
              </w:rPr>
              <w:t>Trial ID</w:t>
            </w:r>
          </w:p>
        </w:tc>
        <w:tc>
          <w:tcPr>
            <w:tcW w:w="1582" w:type="dxa"/>
            <w:shd w:val="clear" w:color="auto" w:fill="auto"/>
            <w:vAlign w:val="center"/>
          </w:tcPr>
          <w:p w14:paraId="2BF70415" w14:textId="77777777" w:rsidR="00D90D56" w:rsidRPr="00D05D2C" w:rsidRDefault="00D90D56" w:rsidP="003605DC">
            <w:pPr>
              <w:jc w:val="center"/>
              <w:rPr>
                <w:rFonts w:ascii="Arial Narrow" w:eastAsiaTheme="minorEastAsia" w:hAnsi="Arial Narrow" w:cs="Times New Roman"/>
                <w:b/>
                <w:bCs/>
                <w:sz w:val="18"/>
                <w:szCs w:val="22"/>
                <w:lang w:eastAsia="en-US"/>
              </w:rPr>
            </w:pPr>
            <w:r w:rsidRPr="00D05D2C">
              <w:rPr>
                <w:rFonts w:ascii="Arial Narrow" w:eastAsiaTheme="minorEastAsia" w:hAnsi="Arial Narrow" w:cs="Times New Roman"/>
                <w:b/>
                <w:bCs/>
                <w:sz w:val="18"/>
                <w:szCs w:val="22"/>
                <w:lang w:eastAsia="en-US"/>
              </w:rPr>
              <w:t>Drug n/N (%)</w:t>
            </w:r>
          </w:p>
        </w:tc>
        <w:tc>
          <w:tcPr>
            <w:tcW w:w="1582" w:type="dxa"/>
            <w:shd w:val="clear" w:color="auto" w:fill="auto"/>
            <w:vAlign w:val="center"/>
          </w:tcPr>
          <w:p w14:paraId="3E64587F" w14:textId="77777777" w:rsidR="00D90D56" w:rsidRPr="00D05D2C" w:rsidRDefault="00D90D56" w:rsidP="003605DC">
            <w:pPr>
              <w:jc w:val="center"/>
              <w:rPr>
                <w:rFonts w:ascii="Arial Narrow" w:eastAsiaTheme="minorEastAsia" w:hAnsi="Arial Narrow" w:cs="Times New Roman"/>
                <w:b/>
                <w:bCs/>
                <w:sz w:val="18"/>
                <w:szCs w:val="22"/>
                <w:lang w:eastAsia="en-US"/>
              </w:rPr>
            </w:pPr>
            <w:r w:rsidRPr="00D05D2C">
              <w:rPr>
                <w:rFonts w:ascii="Arial Narrow" w:eastAsiaTheme="minorEastAsia" w:hAnsi="Arial Narrow" w:cs="Times New Roman"/>
                <w:b/>
                <w:bCs/>
                <w:sz w:val="18"/>
                <w:szCs w:val="22"/>
                <w:lang w:eastAsia="en-US"/>
              </w:rPr>
              <w:t>PBO n/N (%)</w:t>
            </w:r>
          </w:p>
        </w:tc>
        <w:tc>
          <w:tcPr>
            <w:tcW w:w="1582" w:type="dxa"/>
            <w:shd w:val="clear" w:color="auto" w:fill="auto"/>
            <w:vAlign w:val="center"/>
          </w:tcPr>
          <w:p w14:paraId="2AA3C2D3" w14:textId="77777777" w:rsidR="00D90D56" w:rsidRPr="00D05D2C" w:rsidRDefault="00D90D56" w:rsidP="003605DC">
            <w:pPr>
              <w:jc w:val="center"/>
              <w:rPr>
                <w:rFonts w:ascii="Arial Narrow" w:eastAsiaTheme="minorEastAsia" w:hAnsi="Arial Narrow" w:cs="Times New Roman"/>
                <w:b/>
                <w:bCs/>
                <w:sz w:val="18"/>
                <w:szCs w:val="22"/>
                <w:lang w:eastAsia="en-US"/>
              </w:rPr>
            </w:pPr>
            <w:r w:rsidRPr="00D05D2C">
              <w:rPr>
                <w:rFonts w:ascii="Arial Narrow" w:eastAsiaTheme="minorEastAsia" w:hAnsi="Arial Narrow" w:cs="Times New Roman"/>
                <w:b/>
                <w:bCs/>
                <w:sz w:val="18"/>
                <w:szCs w:val="22"/>
                <w:lang w:eastAsia="en-US"/>
              </w:rPr>
              <w:t>RR (95% CI)</w:t>
            </w:r>
          </w:p>
        </w:tc>
        <w:tc>
          <w:tcPr>
            <w:tcW w:w="1582" w:type="dxa"/>
            <w:shd w:val="clear" w:color="auto" w:fill="auto"/>
            <w:vAlign w:val="center"/>
          </w:tcPr>
          <w:p w14:paraId="6775E574" w14:textId="77777777" w:rsidR="00D90D56" w:rsidRPr="00D05D2C" w:rsidRDefault="00D90D56" w:rsidP="003605DC">
            <w:pPr>
              <w:jc w:val="center"/>
              <w:rPr>
                <w:rFonts w:ascii="Arial Narrow" w:eastAsiaTheme="minorEastAsia" w:hAnsi="Arial Narrow" w:cs="Times New Roman"/>
                <w:b/>
                <w:bCs/>
                <w:sz w:val="18"/>
                <w:szCs w:val="22"/>
                <w:lang w:eastAsia="en-US"/>
              </w:rPr>
            </w:pPr>
            <w:r w:rsidRPr="00D05D2C">
              <w:rPr>
                <w:rFonts w:ascii="Arial Narrow" w:eastAsiaTheme="minorEastAsia" w:hAnsi="Arial Narrow" w:cs="Times New Roman"/>
                <w:b/>
                <w:bCs/>
                <w:sz w:val="18"/>
                <w:szCs w:val="22"/>
                <w:lang w:eastAsia="en-US"/>
              </w:rPr>
              <w:t>RD (95% CI)</w:t>
            </w:r>
          </w:p>
        </w:tc>
      </w:tr>
      <w:tr w:rsidR="00D90D56" w:rsidRPr="00D05D2C" w14:paraId="08E8E4C9" w14:textId="77777777" w:rsidTr="003605DC">
        <w:trPr>
          <w:trHeight w:val="64"/>
        </w:trPr>
        <w:tc>
          <w:tcPr>
            <w:tcW w:w="9017" w:type="dxa"/>
            <w:gridSpan w:val="5"/>
            <w:shd w:val="clear" w:color="auto" w:fill="auto"/>
            <w:vAlign w:val="center"/>
          </w:tcPr>
          <w:p w14:paraId="139CFED5" w14:textId="77777777" w:rsidR="00D90D56" w:rsidRPr="00D05D2C" w:rsidRDefault="00D90D56" w:rsidP="003605DC">
            <w:pPr>
              <w:jc w:val="left"/>
              <w:rPr>
                <w:rFonts w:ascii="Arial Narrow" w:eastAsiaTheme="minorEastAsia" w:hAnsi="Arial Narrow" w:cs="Times New Roman"/>
                <w:b/>
                <w:bCs/>
                <w:sz w:val="18"/>
                <w:szCs w:val="22"/>
                <w:lang w:eastAsia="en-US"/>
              </w:rPr>
            </w:pPr>
            <w:r w:rsidRPr="00D05D2C">
              <w:rPr>
                <w:rFonts w:ascii="Arial Narrow" w:eastAsiaTheme="minorEastAsia" w:hAnsi="Arial Narrow" w:cs="Times New Roman"/>
                <w:b/>
                <w:bCs/>
                <w:sz w:val="18"/>
                <w:szCs w:val="22"/>
                <w:lang w:eastAsia="en-US"/>
              </w:rPr>
              <w:t>Any adverse event</w:t>
            </w:r>
          </w:p>
        </w:tc>
      </w:tr>
      <w:tr w:rsidR="00D90D56" w:rsidRPr="00D05D2C" w14:paraId="3335917B" w14:textId="77777777" w:rsidTr="00630E6B">
        <w:trPr>
          <w:trHeight w:val="87"/>
        </w:trPr>
        <w:tc>
          <w:tcPr>
            <w:tcW w:w="2689" w:type="dxa"/>
            <w:shd w:val="clear" w:color="auto" w:fill="auto"/>
            <w:vAlign w:val="center"/>
          </w:tcPr>
          <w:p w14:paraId="699D975C" w14:textId="77777777" w:rsidR="00D90D56" w:rsidRPr="00D05D2C" w:rsidRDefault="00D90D56" w:rsidP="003605DC">
            <w:pPr>
              <w:jc w:val="left"/>
              <w:rPr>
                <w:rFonts w:ascii="Arial Narrow" w:hAnsi="Arial Narrow"/>
                <w:sz w:val="18"/>
                <w:szCs w:val="18"/>
              </w:rPr>
            </w:pPr>
            <w:r w:rsidRPr="00D05D2C">
              <w:rPr>
                <w:rFonts w:ascii="Arial Narrow" w:hAnsi="Arial Narrow"/>
                <w:sz w:val="18"/>
                <w:szCs w:val="18"/>
              </w:rPr>
              <w:t>UST SC 90 mg Q8W or Q12 QW pooled v PBO (UNIFI)</w:t>
            </w:r>
          </w:p>
        </w:tc>
        <w:tc>
          <w:tcPr>
            <w:tcW w:w="1582" w:type="dxa"/>
            <w:shd w:val="clear" w:color="auto" w:fill="auto"/>
            <w:vAlign w:val="center"/>
          </w:tcPr>
          <w:p w14:paraId="5DC481EE" w14:textId="77777777" w:rsidR="00D90D56" w:rsidRPr="00D05D2C" w:rsidRDefault="00D90D56" w:rsidP="003605DC">
            <w:pPr>
              <w:jc w:val="center"/>
              <w:rPr>
                <w:rFonts w:ascii="Arial Narrow" w:eastAsiaTheme="minorEastAsia" w:hAnsi="Arial Narrow" w:cs="Times New Roman"/>
                <w:bCs/>
                <w:sz w:val="18"/>
                <w:szCs w:val="22"/>
                <w:lang w:eastAsia="en-US"/>
              </w:rPr>
            </w:pPr>
            <w:r w:rsidRPr="00D05D2C">
              <w:rPr>
                <w:rFonts w:ascii="Arial Narrow" w:eastAsiaTheme="minorEastAsia" w:hAnsi="Arial Narrow" w:cs="Times New Roman"/>
                <w:sz w:val="18"/>
                <w:szCs w:val="22"/>
                <w:lang w:eastAsia="en-US"/>
              </w:rPr>
              <w:t>255/348 (73.3)</w:t>
            </w:r>
          </w:p>
        </w:tc>
        <w:tc>
          <w:tcPr>
            <w:tcW w:w="1582" w:type="dxa"/>
            <w:shd w:val="clear" w:color="auto" w:fill="auto"/>
            <w:vAlign w:val="center"/>
          </w:tcPr>
          <w:p w14:paraId="56B97BAC" w14:textId="77777777" w:rsidR="00D90D56" w:rsidRPr="00D05D2C" w:rsidRDefault="00D90D56" w:rsidP="003605DC">
            <w:pPr>
              <w:jc w:val="center"/>
              <w:rPr>
                <w:rFonts w:ascii="Arial Narrow" w:eastAsiaTheme="minorEastAsia" w:hAnsi="Arial Narrow" w:cs="Times New Roman"/>
                <w:bCs/>
                <w:sz w:val="18"/>
                <w:szCs w:val="22"/>
                <w:lang w:eastAsia="en-US"/>
              </w:rPr>
            </w:pPr>
            <w:r w:rsidRPr="00D05D2C">
              <w:rPr>
                <w:rFonts w:ascii="Arial Narrow" w:eastAsiaTheme="minorEastAsia" w:hAnsi="Arial Narrow" w:cs="Times New Roman"/>
                <w:sz w:val="18"/>
                <w:szCs w:val="22"/>
                <w:lang w:eastAsia="en-US"/>
              </w:rPr>
              <w:t>138/175 (78.9)</w:t>
            </w:r>
          </w:p>
        </w:tc>
        <w:tc>
          <w:tcPr>
            <w:tcW w:w="1582" w:type="dxa"/>
            <w:shd w:val="clear" w:color="auto" w:fill="auto"/>
            <w:vAlign w:val="center"/>
          </w:tcPr>
          <w:p w14:paraId="24CA6B20" w14:textId="77777777" w:rsidR="00D90D56" w:rsidRPr="00D05D2C" w:rsidRDefault="00D90D56" w:rsidP="003605DC">
            <w:pPr>
              <w:jc w:val="center"/>
              <w:rPr>
                <w:rFonts w:ascii="Arial Narrow" w:eastAsiaTheme="minorEastAsia" w:hAnsi="Arial Narrow" w:cs="Times New Roman"/>
                <w:bCs/>
                <w:sz w:val="18"/>
                <w:szCs w:val="22"/>
                <w:lang w:eastAsia="en-US"/>
              </w:rPr>
            </w:pPr>
            <w:r w:rsidRPr="00D05D2C">
              <w:rPr>
                <w:rFonts w:ascii="Arial Narrow" w:eastAsiaTheme="minorEastAsia" w:hAnsi="Arial Narrow" w:cs="Times New Roman"/>
                <w:sz w:val="18"/>
                <w:szCs w:val="22"/>
                <w:lang w:eastAsia="en-US"/>
              </w:rPr>
              <w:t>0.93 (0.84, 1.03)</w:t>
            </w:r>
          </w:p>
        </w:tc>
        <w:tc>
          <w:tcPr>
            <w:tcW w:w="1582" w:type="dxa"/>
            <w:shd w:val="clear" w:color="auto" w:fill="auto"/>
            <w:vAlign w:val="center"/>
          </w:tcPr>
          <w:p w14:paraId="047C64D9" w14:textId="77777777" w:rsidR="00D90D56" w:rsidRPr="00D05D2C" w:rsidRDefault="00D90D56" w:rsidP="003605DC">
            <w:pPr>
              <w:jc w:val="center"/>
              <w:rPr>
                <w:rFonts w:ascii="Arial Narrow" w:eastAsiaTheme="minorEastAsia" w:hAnsi="Arial Narrow" w:cs="Times New Roman"/>
                <w:bCs/>
                <w:sz w:val="18"/>
                <w:szCs w:val="22"/>
                <w:lang w:eastAsia="en-US"/>
              </w:rPr>
            </w:pPr>
            <w:r w:rsidRPr="00D05D2C">
              <w:rPr>
                <w:rFonts w:ascii="Arial Narrow" w:eastAsiaTheme="minorEastAsia" w:hAnsi="Arial Narrow" w:cs="Times New Roman"/>
                <w:sz w:val="18"/>
                <w:szCs w:val="22"/>
                <w:lang w:eastAsia="en-US"/>
              </w:rPr>
              <w:t>-0.06 (-0.13, 0.02)</w:t>
            </w:r>
          </w:p>
        </w:tc>
      </w:tr>
      <w:tr w:rsidR="00D90D56" w:rsidRPr="00D05D2C" w14:paraId="33B0B69E" w14:textId="77777777" w:rsidTr="003605DC">
        <w:trPr>
          <w:trHeight w:val="87"/>
        </w:trPr>
        <w:tc>
          <w:tcPr>
            <w:tcW w:w="2689" w:type="dxa"/>
            <w:shd w:val="clear" w:color="auto" w:fill="DBE5F1" w:themeFill="accent1" w:themeFillTint="33"/>
            <w:vAlign w:val="center"/>
          </w:tcPr>
          <w:p w14:paraId="291ADB73" w14:textId="77777777" w:rsidR="00D90D56" w:rsidRPr="00D05D2C" w:rsidRDefault="00D90D56" w:rsidP="003605DC">
            <w:pPr>
              <w:jc w:val="left"/>
              <w:rPr>
                <w:rFonts w:ascii="Arial Narrow" w:hAnsi="Arial Narrow"/>
                <w:sz w:val="18"/>
                <w:szCs w:val="18"/>
              </w:rPr>
            </w:pPr>
            <w:r w:rsidRPr="00D05D2C">
              <w:rPr>
                <w:rFonts w:ascii="Arial Narrow" w:hAnsi="Arial Narrow"/>
                <w:sz w:val="18"/>
                <w:szCs w:val="18"/>
              </w:rPr>
              <w:t>VDZ IV 300mg or SC 108mg pooled v PBO (MA: GEMINI-1, VISIBLE 1, Motoya)</w:t>
            </w:r>
          </w:p>
        </w:tc>
        <w:tc>
          <w:tcPr>
            <w:tcW w:w="1582" w:type="dxa"/>
            <w:shd w:val="clear" w:color="auto" w:fill="DBE5F1" w:themeFill="accent1" w:themeFillTint="33"/>
            <w:vAlign w:val="center"/>
          </w:tcPr>
          <w:p w14:paraId="0661945C" w14:textId="77777777" w:rsidR="00D90D56" w:rsidRPr="00D05D2C" w:rsidRDefault="00D90D56" w:rsidP="003605DC">
            <w:pPr>
              <w:jc w:val="center"/>
              <w:rPr>
                <w:rFonts w:ascii="Arial Narrow" w:eastAsiaTheme="minorEastAsia" w:hAnsi="Arial Narrow" w:cs="Times New Roman"/>
                <w:bCs/>
                <w:sz w:val="18"/>
                <w:szCs w:val="22"/>
                <w:lang w:eastAsia="en-US"/>
              </w:rPr>
            </w:pPr>
            <w:r w:rsidRPr="00D05D2C">
              <w:rPr>
                <w:rFonts w:ascii="Arial Narrow" w:eastAsiaTheme="minorEastAsia" w:hAnsi="Arial Narrow" w:cs="Times New Roman"/>
                <w:bCs/>
                <w:sz w:val="18"/>
                <w:szCs w:val="22"/>
                <w:lang w:eastAsia="en-US"/>
              </w:rPr>
              <w:t>643/821 (78.3)</w:t>
            </w:r>
          </w:p>
        </w:tc>
        <w:tc>
          <w:tcPr>
            <w:tcW w:w="1582" w:type="dxa"/>
            <w:shd w:val="clear" w:color="auto" w:fill="DBE5F1" w:themeFill="accent1" w:themeFillTint="33"/>
            <w:vAlign w:val="center"/>
          </w:tcPr>
          <w:p w14:paraId="68854F22" w14:textId="77777777" w:rsidR="00D90D56" w:rsidRPr="00D05D2C" w:rsidRDefault="00D90D56" w:rsidP="003605DC">
            <w:pPr>
              <w:jc w:val="center"/>
              <w:rPr>
                <w:rFonts w:ascii="Arial Narrow" w:eastAsiaTheme="minorEastAsia" w:hAnsi="Arial Narrow" w:cs="Times New Roman"/>
                <w:bCs/>
                <w:sz w:val="18"/>
                <w:szCs w:val="22"/>
                <w:lang w:eastAsia="en-US"/>
              </w:rPr>
            </w:pPr>
            <w:r w:rsidRPr="00D05D2C">
              <w:rPr>
                <w:rFonts w:ascii="Arial Narrow" w:eastAsiaTheme="minorEastAsia" w:hAnsi="Arial Narrow" w:cs="Times New Roman"/>
                <w:bCs/>
                <w:sz w:val="18"/>
                <w:szCs w:val="22"/>
                <w:lang w:eastAsia="en-US"/>
              </w:rPr>
              <w:t>296/373 (79.4)</w:t>
            </w:r>
          </w:p>
        </w:tc>
        <w:tc>
          <w:tcPr>
            <w:tcW w:w="1582" w:type="dxa"/>
            <w:shd w:val="clear" w:color="auto" w:fill="DBE5F1" w:themeFill="accent1" w:themeFillTint="33"/>
            <w:vAlign w:val="center"/>
          </w:tcPr>
          <w:p w14:paraId="5D39B0A7" w14:textId="77777777" w:rsidR="00D90D56" w:rsidRPr="00D05D2C" w:rsidRDefault="00D90D56" w:rsidP="003605DC">
            <w:pPr>
              <w:jc w:val="center"/>
              <w:rPr>
                <w:rFonts w:ascii="Arial Narrow" w:eastAsiaTheme="minorEastAsia" w:hAnsi="Arial Narrow" w:cs="Times New Roman"/>
                <w:bCs/>
                <w:sz w:val="18"/>
                <w:szCs w:val="22"/>
                <w:lang w:eastAsia="en-US"/>
              </w:rPr>
            </w:pPr>
            <w:r w:rsidRPr="00D05D2C">
              <w:rPr>
                <w:rFonts w:ascii="Arial Narrow" w:eastAsiaTheme="minorEastAsia" w:hAnsi="Arial Narrow" w:cs="Times New Roman"/>
                <w:bCs/>
                <w:sz w:val="18"/>
                <w:szCs w:val="22"/>
                <w:lang w:eastAsia="en-US"/>
              </w:rPr>
              <w:t>1.00 (0.91, 1.09)</w:t>
            </w:r>
          </w:p>
        </w:tc>
        <w:tc>
          <w:tcPr>
            <w:tcW w:w="1582" w:type="dxa"/>
            <w:shd w:val="clear" w:color="auto" w:fill="DBE5F1" w:themeFill="accent1" w:themeFillTint="33"/>
            <w:vAlign w:val="center"/>
          </w:tcPr>
          <w:p w14:paraId="093AE6B0" w14:textId="77777777" w:rsidR="00D90D56" w:rsidRPr="00D05D2C" w:rsidRDefault="00D90D56" w:rsidP="003605DC">
            <w:pPr>
              <w:jc w:val="center"/>
              <w:rPr>
                <w:rFonts w:ascii="Arial Narrow" w:eastAsiaTheme="minorEastAsia" w:hAnsi="Arial Narrow" w:cs="Times New Roman"/>
                <w:bCs/>
                <w:sz w:val="18"/>
                <w:szCs w:val="22"/>
                <w:lang w:eastAsia="en-US"/>
              </w:rPr>
            </w:pPr>
            <w:r w:rsidRPr="00D05D2C">
              <w:rPr>
                <w:rFonts w:ascii="Arial Narrow" w:eastAsiaTheme="minorEastAsia" w:hAnsi="Arial Narrow" w:cs="Times New Roman"/>
                <w:bCs/>
                <w:sz w:val="18"/>
                <w:szCs w:val="22"/>
                <w:lang w:eastAsia="en-US"/>
              </w:rPr>
              <w:t>-0.00 (-0.07, 0.07)</w:t>
            </w:r>
          </w:p>
        </w:tc>
      </w:tr>
      <w:tr w:rsidR="00D90D56" w:rsidRPr="00D05D2C" w14:paraId="1F41170D" w14:textId="77777777" w:rsidTr="003605DC">
        <w:trPr>
          <w:trHeight w:val="87"/>
        </w:trPr>
        <w:tc>
          <w:tcPr>
            <w:tcW w:w="2689" w:type="dxa"/>
            <w:shd w:val="clear" w:color="auto" w:fill="DBE5F1" w:themeFill="accent1" w:themeFillTint="33"/>
            <w:vAlign w:val="center"/>
          </w:tcPr>
          <w:p w14:paraId="1D5AAC95" w14:textId="77777777" w:rsidR="00D90D56" w:rsidRPr="00D05D2C" w:rsidRDefault="00D90D56" w:rsidP="003605DC">
            <w:pPr>
              <w:jc w:val="left"/>
              <w:rPr>
                <w:rFonts w:ascii="Arial Narrow" w:hAnsi="Arial Narrow"/>
                <w:sz w:val="18"/>
                <w:szCs w:val="18"/>
                <w:lang w:val="pt-PT"/>
              </w:rPr>
            </w:pPr>
            <w:r w:rsidRPr="00D05D2C">
              <w:rPr>
                <w:rFonts w:ascii="Arial Narrow" w:hAnsi="Arial Narrow"/>
                <w:sz w:val="18"/>
                <w:szCs w:val="18"/>
                <w:lang w:val="pt-PT"/>
              </w:rPr>
              <w:t>ADA 80mg v PBO (ULTRA 2)</w:t>
            </w:r>
          </w:p>
        </w:tc>
        <w:tc>
          <w:tcPr>
            <w:tcW w:w="1582" w:type="dxa"/>
            <w:shd w:val="clear" w:color="auto" w:fill="DBE5F1" w:themeFill="accent1" w:themeFillTint="33"/>
            <w:vAlign w:val="center"/>
          </w:tcPr>
          <w:p w14:paraId="3A9B9A29" w14:textId="77777777" w:rsidR="00D90D56" w:rsidRPr="00D05D2C" w:rsidRDefault="00D90D56" w:rsidP="003605DC">
            <w:pPr>
              <w:jc w:val="center"/>
              <w:rPr>
                <w:rFonts w:ascii="Arial Narrow" w:eastAsiaTheme="minorEastAsia" w:hAnsi="Arial Narrow" w:cs="Times New Roman"/>
                <w:bCs/>
                <w:sz w:val="18"/>
                <w:szCs w:val="22"/>
                <w:lang w:eastAsia="en-US"/>
              </w:rPr>
            </w:pPr>
            <w:r w:rsidRPr="00D05D2C">
              <w:rPr>
                <w:rFonts w:ascii="Arial Narrow" w:eastAsiaTheme="minorEastAsia" w:hAnsi="Arial Narrow" w:cs="Times New Roman"/>
                <w:bCs/>
                <w:sz w:val="18"/>
                <w:szCs w:val="22"/>
                <w:lang w:eastAsia="en-US"/>
              </w:rPr>
              <w:t>213/257 (82.9)</w:t>
            </w:r>
          </w:p>
        </w:tc>
        <w:tc>
          <w:tcPr>
            <w:tcW w:w="1582" w:type="dxa"/>
            <w:shd w:val="clear" w:color="auto" w:fill="DBE5F1" w:themeFill="accent1" w:themeFillTint="33"/>
            <w:vAlign w:val="center"/>
          </w:tcPr>
          <w:p w14:paraId="7E75DC0D" w14:textId="77777777" w:rsidR="00D90D56" w:rsidRPr="00D05D2C" w:rsidRDefault="00D90D56" w:rsidP="003605DC">
            <w:pPr>
              <w:jc w:val="center"/>
              <w:rPr>
                <w:rFonts w:ascii="Arial Narrow" w:eastAsiaTheme="minorEastAsia" w:hAnsi="Arial Narrow" w:cs="Times New Roman"/>
                <w:bCs/>
                <w:sz w:val="18"/>
                <w:szCs w:val="22"/>
                <w:lang w:eastAsia="en-US"/>
              </w:rPr>
            </w:pPr>
            <w:r w:rsidRPr="00D05D2C">
              <w:rPr>
                <w:rFonts w:ascii="Arial Narrow" w:eastAsiaTheme="minorEastAsia" w:hAnsi="Arial Narrow" w:cs="Times New Roman"/>
                <w:bCs/>
                <w:sz w:val="18"/>
                <w:szCs w:val="22"/>
                <w:lang w:eastAsia="en-US"/>
              </w:rPr>
              <w:t>218/260 (83.8)</w:t>
            </w:r>
          </w:p>
        </w:tc>
        <w:tc>
          <w:tcPr>
            <w:tcW w:w="1582" w:type="dxa"/>
            <w:shd w:val="clear" w:color="auto" w:fill="DBE5F1" w:themeFill="accent1" w:themeFillTint="33"/>
            <w:vAlign w:val="center"/>
          </w:tcPr>
          <w:p w14:paraId="0A87D1AB" w14:textId="77777777" w:rsidR="00D90D56" w:rsidRPr="00D05D2C" w:rsidRDefault="00D90D56" w:rsidP="003605DC">
            <w:pPr>
              <w:jc w:val="center"/>
              <w:rPr>
                <w:rFonts w:ascii="Arial Narrow" w:eastAsiaTheme="minorEastAsia" w:hAnsi="Arial Narrow" w:cs="Times New Roman"/>
                <w:bCs/>
                <w:sz w:val="18"/>
                <w:szCs w:val="22"/>
                <w:lang w:eastAsia="en-US"/>
              </w:rPr>
            </w:pPr>
            <w:r w:rsidRPr="00D05D2C">
              <w:rPr>
                <w:rFonts w:ascii="Arial Narrow" w:eastAsiaTheme="minorEastAsia" w:hAnsi="Arial Narrow" w:cs="Times New Roman"/>
                <w:bCs/>
                <w:sz w:val="18"/>
                <w:szCs w:val="22"/>
                <w:lang w:eastAsia="en-US"/>
              </w:rPr>
              <w:t>0.99 (0.92, 1.07)</w:t>
            </w:r>
          </w:p>
        </w:tc>
        <w:tc>
          <w:tcPr>
            <w:tcW w:w="1582" w:type="dxa"/>
            <w:shd w:val="clear" w:color="auto" w:fill="DBE5F1" w:themeFill="accent1" w:themeFillTint="33"/>
            <w:vAlign w:val="center"/>
          </w:tcPr>
          <w:p w14:paraId="178332D0" w14:textId="77777777" w:rsidR="00D90D56" w:rsidRPr="00D05D2C" w:rsidRDefault="00D90D56" w:rsidP="003605DC">
            <w:pPr>
              <w:jc w:val="center"/>
              <w:rPr>
                <w:rFonts w:ascii="Arial Narrow" w:eastAsiaTheme="minorEastAsia" w:hAnsi="Arial Narrow" w:cs="Times New Roman"/>
                <w:bCs/>
                <w:sz w:val="18"/>
                <w:szCs w:val="22"/>
                <w:lang w:eastAsia="en-US"/>
              </w:rPr>
            </w:pPr>
            <w:r w:rsidRPr="00D05D2C">
              <w:rPr>
                <w:rFonts w:ascii="Arial Narrow" w:eastAsiaTheme="minorEastAsia" w:hAnsi="Arial Narrow" w:cs="Times New Roman"/>
                <w:bCs/>
                <w:sz w:val="18"/>
                <w:szCs w:val="22"/>
                <w:lang w:eastAsia="en-US"/>
              </w:rPr>
              <w:t>-0.01 (-0.07, 0.05)</w:t>
            </w:r>
          </w:p>
        </w:tc>
      </w:tr>
      <w:tr w:rsidR="00D90D56" w:rsidRPr="00D05D2C" w14:paraId="61766147" w14:textId="77777777" w:rsidTr="003605DC">
        <w:trPr>
          <w:trHeight w:val="87"/>
        </w:trPr>
        <w:tc>
          <w:tcPr>
            <w:tcW w:w="9017" w:type="dxa"/>
            <w:gridSpan w:val="5"/>
            <w:shd w:val="clear" w:color="auto" w:fill="auto"/>
            <w:vAlign w:val="center"/>
          </w:tcPr>
          <w:p w14:paraId="1F1E1E20" w14:textId="77777777" w:rsidR="00D90D56" w:rsidRPr="00D05D2C" w:rsidRDefault="00D90D56" w:rsidP="003605DC">
            <w:pPr>
              <w:jc w:val="left"/>
              <w:rPr>
                <w:rFonts w:ascii="Arial Narrow" w:eastAsiaTheme="minorEastAsia" w:hAnsi="Arial Narrow" w:cs="Times New Roman"/>
                <w:bCs/>
                <w:sz w:val="18"/>
                <w:szCs w:val="22"/>
                <w:lang w:eastAsia="en-US"/>
              </w:rPr>
            </w:pPr>
            <w:r w:rsidRPr="00D05D2C">
              <w:rPr>
                <w:rFonts w:ascii="Arial Narrow" w:eastAsiaTheme="minorEastAsia" w:hAnsi="Arial Narrow" w:cs="Times New Roman"/>
                <w:b/>
                <w:bCs/>
                <w:sz w:val="18"/>
                <w:szCs w:val="22"/>
                <w:lang w:eastAsia="en-US"/>
              </w:rPr>
              <w:t>Serious adverse event</w:t>
            </w:r>
          </w:p>
        </w:tc>
      </w:tr>
      <w:tr w:rsidR="00D90D56" w:rsidRPr="00D05D2C" w14:paraId="1BE7BFE9" w14:textId="77777777" w:rsidTr="00630E6B">
        <w:trPr>
          <w:trHeight w:val="87"/>
        </w:trPr>
        <w:tc>
          <w:tcPr>
            <w:tcW w:w="2689" w:type="dxa"/>
            <w:shd w:val="clear" w:color="auto" w:fill="auto"/>
            <w:vAlign w:val="center"/>
          </w:tcPr>
          <w:p w14:paraId="157ECEB7" w14:textId="77777777" w:rsidR="00D90D56" w:rsidRPr="00D05D2C" w:rsidRDefault="00D90D56" w:rsidP="003605DC">
            <w:pPr>
              <w:jc w:val="left"/>
              <w:rPr>
                <w:rFonts w:ascii="Arial Narrow" w:hAnsi="Arial Narrow"/>
                <w:sz w:val="18"/>
                <w:szCs w:val="18"/>
              </w:rPr>
            </w:pPr>
            <w:r w:rsidRPr="00D05D2C">
              <w:rPr>
                <w:rFonts w:ascii="Arial Narrow" w:hAnsi="Arial Narrow"/>
                <w:sz w:val="18"/>
                <w:szCs w:val="18"/>
              </w:rPr>
              <w:t>UST SC 90 mg Q8W or Q12 QW pooled v PBO (UNIFI)</w:t>
            </w:r>
          </w:p>
        </w:tc>
        <w:tc>
          <w:tcPr>
            <w:tcW w:w="1582" w:type="dxa"/>
            <w:shd w:val="clear" w:color="auto" w:fill="auto"/>
            <w:vAlign w:val="center"/>
          </w:tcPr>
          <w:p w14:paraId="3CCD07DD" w14:textId="77777777" w:rsidR="00D90D56" w:rsidRPr="00D05D2C" w:rsidRDefault="00D90D56" w:rsidP="003605DC">
            <w:pPr>
              <w:jc w:val="center"/>
              <w:rPr>
                <w:rFonts w:ascii="Arial Narrow" w:eastAsiaTheme="minorEastAsia" w:hAnsi="Arial Narrow" w:cs="Times New Roman"/>
                <w:bCs/>
                <w:sz w:val="18"/>
                <w:szCs w:val="22"/>
                <w:lang w:eastAsia="en-US"/>
              </w:rPr>
            </w:pPr>
            <w:r w:rsidRPr="00D05D2C">
              <w:rPr>
                <w:rFonts w:ascii="Arial Narrow" w:eastAsiaTheme="minorEastAsia" w:hAnsi="Arial Narrow" w:cs="Times New Roman"/>
                <w:sz w:val="18"/>
                <w:szCs w:val="22"/>
                <w:lang w:eastAsia="en-US"/>
              </w:rPr>
              <w:t>28/348 (8.0)</w:t>
            </w:r>
          </w:p>
        </w:tc>
        <w:tc>
          <w:tcPr>
            <w:tcW w:w="1582" w:type="dxa"/>
            <w:shd w:val="clear" w:color="auto" w:fill="auto"/>
            <w:vAlign w:val="center"/>
          </w:tcPr>
          <w:p w14:paraId="20B38AC5" w14:textId="77777777" w:rsidR="00D90D56" w:rsidRPr="00D05D2C" w:rsidRDefault="00D90D56" w:rsidP="003605DC">
            <w:pPr>
              <w:jc w:val="center"/>
              <w:rPr>
                <w:rFonts w:ascii="Arial Narrow" w:eastAsiaTheme="minorEastAsia" w:hAnsi="Arial Narrow" w:cs="Times New Roman"/>
                <w:bCs/>
                <w:sz w:val="18"/>
                <w:szCs w:val="22"/>
                <w:lang w:eastAsia="en-US"/>
              </w:rPr>
            </w:pPr>
            <w:r w:rsidRPr="00D05D2C">
              <w:rPr>
                <w:rFonts w:ascii="Arial Narrow" w:eastAsiaTheme="minorEastAsia" w:hAnsi="Arial Narrow" w:cs="Times New Roman"/>
                <w:sz w:val="18"/>
                <w:szCs w:val="22"/>
                <w:lang w:eastAsia="en-US"/>
              </w:rPr>
              <w:t>17/175 (9.7)</w:t>
            </w:r>
          </w:p>
        </w:tc>
        <w:tc>
          <w:tcPr>
            <w:tcW w:w="1582" w:type="dxa"/>
            <w:shd w:val="clear" w:color="auto" w:fill="auto"/>
            <w:vAlign w:val="center"/>
          </w:tcPr>
          <w:p w14:paraId="22DF671C" w14:textId="77777777" w:rsidR="00D90D56" w:rsidRPr="00D05D2C" w:rsidRDefault="00D90D56" w:rsidP="003605DC">
            <w:pPr>
              <w:jc w:val="center"/>
              <w:rPr>
                <w:rFonts w:ascii="Arial Narrow" w:eastAsiaTheme="minorEastAsia" w:hAnsi="Arial Narrow" w:cs="Times New Roman"/>
                <w:bCs/>
                <w:sz w:val="18"/>
                <w:szCs w:val="22"/>
                <w:lang w:eastAsia="en-US"/>
              </w:rPr>
            </w:pPr>
            <w:r w:rsidRPr="00D05D2C">
              <w:rPr>
                <w:rFonts w:ascii="Arial Narrow" w:eastAsiaTheme="minorEastAsia" w:hAnsi="Arial Narrow" w:cs="Times New Roman"/>
                <w:sz w:val="18"/>
                <w:szCs w:val="22"/>
                <w:lang w:eastAsia="en-US"/>
              </w:rPr>
              <w:t>0.83 (0.47, 1.47)</w:t>
            </w:r>
          </w:p>
        </w:tc>
        <w:tc>
          <w:tcPr>
            <w:tcW w:w="1582" w:type="dxa"/>
            <w:shd w:val="clear" w:color="auto" w:fill="auto"/>
            <w:vAlign w:val="center"/>
          </w:tcPr>
          <w:p w14:paraId="6F8351D8" w14:textId="77777777" w:rsidR="00D90D56" w:rsidRPr="00D05D2C" w:rsidRDefault="00D90D56" w:rsidP="003605DC">
            <w:pPr>
              <w:jc w:val="center"/>
              <w:rPr>
                <w:rFonts w:ascii="Arial Narrow" w:eastAsiaTheme="minorEastAsia" w:hAnsi="Arial Narrow" w:cs="Times New Roman"/>
                <w:bCs/>
                <w:sz w:val="18"/>
                <w:szCs w:val="22"/>
                <w:lang w:eastAsia="en-US"/>
              </w:rPr>
            </w:pPr>
            <w:r w:rsidRPr="00D05D2C">
              <w:rPr>
                <w:rFonts w:ascii="Arial Narrow" w:eastAsiaTheme="minorEastAsia" w:hAnsi="Arial Narrow" w:cs="Times New Roman"/>
                <w:sz w:val="18"/>
                <w:szCs w:val="22"/>
                <w:lang w:eastAsia="en-US"/>
              </w:rPr>
              <w:t>-0.02 (-0.07, 0.04)</w:t>
            </w:r>
          </w:p>
        </w:tc>
      </w:tr>
      <w:tr w:rsidR="00D90D56" w:rsidRPr="00D05D2C" w14:paraId="3060599B" w14:textId="77777777" w:rsidTr="003605DC">
        <w:trPr>
          <w:trHeight w:val="87"/>
        </w:trPr>
        <w:tc>
          <w:tcPr>
            <w:tcW w:w="2689" w:type="dxa"/>
            <w:shd w:val="clear" w:color="auto" w:fill="DBE5F1" w:themeFill="accent1" w:themeFillTint="33"/>
            <w:vAlign w:val="center"/>
          </w:tcPr>
          <w:p w14:paraId="24BA0B9D" w14:textId="77777777" w:rsidR="00D90D56" w:rsidRPr="00D05D2C" w:rsidRDefault="00D90D56" w:rsidP="003605DC">
            <w:pPr>
              <w:jc w:val="left"/>
              <w:rPr>
                <w:rFonts w:ascii="Arial Narrow" w:eastAsiaTheme="minorEastAsia" w:hAnsi="Arial Narrow" w:cs="Times New Roman"/>
                <w:sz w:val="18"/>
                <w:szCs w:val="22"/>
                <w:lang w:eastAsia="en-US"/>
              </w:rPr>
            </w:pPr>
            <w:r w:rsidRPr="00D05D2C">
              <w:rPr>
                <w:rFonts w:ascii="Arial Narrow" w:hAnsi="Arial Narrow"/>
                <w:sz w:val="18"/>
                <w:szCs w:val="18"/>
              </w:rPr>
              <w:t>VDZ IV 300mg or SC 108mg pooled v PBO (MA: GEMINI-1, VISIBLE 1, Motoya)</w:t>
            </w:r>
          </w:p>
        </w:tc>
        <w:tc>
          <w:tcPr>
            <w:tcW w:w="1582" w:type="dxa"/>
            <w:shd w:val="clear" w:color="auto" w:fill="DBE5F1" w:themeFill="accent1" w:themeFillTint="33"/>
            <w:vAlign w:val="center"/>
          </w:tcPr>
          <w:p w14:paraId="105C41D5" w14:textId="77777777" w:rsidR="00D90D56" w:rsidRPr="00D05D2C" w:rsidRDefault="00D90D56" w:rsidP="003605DC">
            <w:pPr>
              <w:jc w:val="center"/>
              <w:rPr>
                <w:rFonts w:ascii="Arial Narrow" w:eastAsiaTheme="minorEastAsia" w:hAnsi="Arial Narrow" w:cs="Times New Roman"/>
                <w:bCs/>
                <w:sz w:val="18"/>
                <w:szCs w:val="22"/>
                <w:lang w:eastAsia="en-US"/>
              </w:rPr>
            </w:pPr>
            <w:r w:rsidRPr="00D05D2C">
              <w:rPr>
                <w:rFonts w:ascii="Arial Narrow" w:eastAsiaTheme="minorEastAsia" w:hAnsi="Arial Narrow" w:cs="Times New Roman"/>
                <w:bCs/>
                <w:sz w:val="18"/>
                <w:szCs w:val="22"/>
                <w:lang w:eastAsia="en-US"/>
              </w:rPr>
              <w:t>98/821 (11.9)</w:t>
            </w:r>
          </w:p>
        </w:tc>
        <w:tc>
          <w:tcPr>
            <w:tcW w:w="1582" w:type="dxa"/>
            <w:shd w:val="clear" w:color="auto" w:fill="DBE5F1" w:themeFill="accent1" w:themeFillTint="33"/>
            <w:vAlign w:val="center"/>
          </w:tcPr>
          <w:p w14:paraId="3E5639E8" w14:textId="77777777" w:rsidR="00D90D56" w:rsidRPr="00D05D2C" w:rsidRDefault="00D90D56" w:rsidP="003605DC">
            <w:pPr>
              <w:jc w:val="center"/>
              <w:rPr>
                <w:rFonts w:ascii="Arial Narrow" w:eastAsiaTheme="minorEastAsia" w:hAnsi="Arial Narrow" w:cs="Times New Roman"/>
                <w:bCs/>
                <w:sz w:val="18"/>
                <w:szCs w:val="22"/>
                <w:lang w:eastAsia="en-US"/>
              </w:rPr>
            </w:pPr>
            <w:r w:rsidRPr="00D05D2C">
              <w:rPr>
                <w:rFonts w:ascii="Arial Narrow" w:eastAsiaTheme="minorEastAsia" w:hAnsi="Arial Narrow" w:cs="Times New Roman"/>
                <w:bCs/>
                <w:sz w:val="18"/>
                <w:szCs w:val="22"/>
                <w:lang w:eastAsia="en-US"/>
              </w:rPr>
              <w:t>46/373 (12.3)</w:t>
            </w:r>
          </w:p>
        </w:tc>
        <w:tc>
          <w:tcPr>
            <w:tcW w:w="1582" w:type="dxa"/>
            <w:shd w:val="clear" w:color="auto" w:fill="DBE5F1" w:themeFill="accent1" w:themeFillTint="33"/>
            <w:vAlign w:val="center"/>
          </w:tcPr>
          <w:p w14:paraId="0CF85599" w14:textId="77777777" w:rsidR="00D90D56" w:rsidRPr="00D05D2C" w:rsidRDefault="00D90D56" w:rsidP="003605DC">
            <w:pPr>
              <w:jc w:val="center"/>
              <w:rPr>
                <w:rFonts w:ascii="Arial Narrow" w:eastAsiaTheme="minorEastAsia" w:hAnsi="Arial Narrow" w:cs="Times New Roman"/>
                <w:bCs/>
                <w:sz w:val="18"/>
                <w:szCs w:val="22"/>
                <w:lang w:eastAsia="en-US"/>
              </w:rPr>
            </w:pPr>
            <w:r w:rsidRPr="00D05D2C">
              <w:rPr>
                <w:rFonts w:ascii="Arial Narrow" w:eastAsiaTheme="minorEastAsia" w:hAnsi="Arial Narrow" w:cs="Times New Roman"/>
                <w:bCs/>
                <w:sz w:val="18"/>
                <w:szCs w:val="22"/>
                <w:lang w:eastAsia="en-US"/>
              </w:rPr>
              <w:t>0.95 (0.69, 1.32)</w:t>
            </w:r>
          </w:p>
        </w:tc>
        <w:tc>
          <w:tcPr>
            <w:tcW w:w="1582" w:type="dxa"/>
            <w:shd w:val="clear" w:color="auto" w:fill="DBE5F1" w:themeFill="accent1" w:themeFillTint="33"/>
            <w:vAlign w:val="center"/>
          </w:tcPr>
          <w:p w14:paraId="2DF879AB" w14:textId="77777777" w:rsidR="00D90D56" w:rsidRPr="00D05D2C" w:rsidRDefault="00D90D56" w:rsidP="003605DC">
            <w:pPr>
              <w:jc w:val="center"/>
              <w:rPr>
                <w:rFonts w:ascii="Arial Narrow" w:eastAsiaTheme="minorEastAsia" w:hAnsi="Arial Narrow" w:cs="Times New Roman"/>
                <w:bCs/>
                <w:sz w:val="18"/>
                <w:szCs w:val="22"/>
                <w:lang w:eastAsia="en-US"/>
              </w:rPr>
            </w:pPr>
            <w:r w:rsidRPr="00D05D2C">
              <w:rPr>
                <w:rFonts w:ascii="Arial Narrow" w:eastAsiaTheme="minorEastAsia" w:hAnsi="Arial Narrow" w:cs="Times New Roman"/>
                <w:bCs/>
                <w:sz w:val="18"/>
                <w:szCs w:val="22"/>
                <w:lang w:eastAsia="en-US"/>
              </w:rPr>
              <w:t>0.00 (-0.04, 0.04)</w:t>
            </w:r>
          </w:p>
        </w:tc>
      </w:tr>
      <w:tr w:rsidR="00D90D56" w:rsidRPr="00D05D2C" w14:paraId="671F9210" w14:textId="77777777" w:rsidTr="003605DC">
        <w:trPr>
          <w:trHeight w:val="87"/>
        </w:trPr>
        <w:tc>
          <w:tcPr>
            <w:tcW w:w="2689" w:type="dxa"/>
            <w:shd w:val="clear" w:color="auto" w:fill="DBE5F1" w:themeFill="accent1" w:themeFillTint="33"/>
            <w:vAlign w:val="center"/>
          </w:tcPr>
          <w:p w14:paraId="7B5A69E5" w14:textId="77777777" w:rsidR="00D90D56" w:rsidRPr="00D05D2C" w:rsidRDefault="00D90D56" w:rsidP="003605DC">
            <w:pPr>
              <w:jc w:val="left"/>
              <w:rPr>
                <w:rFonts w:ascii="Arial Narrow" w:hAnsi="Arial Narrow"/>
                <w:sz w:val="18"/>
                <w:szCs w:val="18"/>
                <w:lang w:val="pt-PT"/>
              </w:rPr>
            </w:pPr>
            <w:r w:rsidRPr="00D05D2C">
              <w:rPr>
                <w:rFonts w:ascii="Arial Narrow" w:hAnsi="Arial Narrow"/>
                <w:sz w:val="18"/>
                <w:szCs w:val="18"/>
                <w:lang w:val="pt-PT"/>
              </w:rPr>
              <w:t>ADA 80mg v PBO (ULTRA 2)</w:t>
            </w:r>
          </w:p>
        </w:tc>
        <w:tc>
          <w:tcPr>
            <w:tcW w:w="1582" w:type="dxa"/>
            <w:shd w:val="clear" w:color="auto" w:fill="DBE5F1" w:themeFill="accent1" w:themeFillTint="33"/>
            <w:vAlign w:val="center"/>
          </w:tcPr>
          <w:p w14:paraId="569D672F" w14:textId="77777777" w:rsidR="00D90D56" w:rsidRPr="00D05D2C" w:rsidRDefault="00D90D56" w:rsidP="003605DC">
            <w:pPr>
              <w:jc w:val="center"/>
              <w:rPr>
                <w:rFonts w:ascii="Arial Narrow" w:eastAsiaTheme="minorEastAsia" w:hAnsi="Arial Narrow" w:cs="Times New Roman"/>
                <w:bCs/>
                <w:sz w:val="18"/>
                <w:szCs w:val="22"/>
                <w:lang w:eastAsia="en-US"/>
              </w:rPr>
            </w:pPr>
            <w:r w:rsidRPr="00D05D2C">
              <w:rPr>
                <w:rFonts w:ascii="Arial Narrow" w:eastAsiaTheme="minorEastAsia" w:hAnsi="Arial Narrow" w:cs="Times New Roman"/>
                <w:bCs/>
                <w:sz w:val="18"/>
                <w:szCs w:val="22"/>
                <w:lang w:eastAsia="en-US"/>
              </w:rPr>
              <w:t>31/257 (12.1)</w:t>
            </w:r>
          </w:p>
        </w:tc>
        <w:tc>
          <w:tcPr>
            <w:tcW w:w="1582" w:type="dxa"/>
            <w:shd w:val="clear" w:color="auto" w:fill="DBE5F1" w:themeFill="accent1" w:themeFillTint="33"/>
            <w:vAlign w:val="center"/>
          </w:tcPr>
          <w:p w14:paraId="6F8C4C9D" w14:textId="77777777" w:rsidR="00D90D56" w:rsidRPr="00D05D2C" w:rsidRDefault="00D90D56" w:rsidP="003605DC">
            <w:pPr>
              <w:jc w:val="center"/>
              <w:rPr>
                <w:rFonts w:ascii="Arial Narrow" w:eastAsiaTheme="minorEastAsia" w:hAnsi="Arial Narrow" w:cs="Times New Roman"/>
                <w:bCs/>
                <w:sz w:val="18"/>
                <w:szCs w:val="22"/>
                <w:lang w:eastAsia="en-US"/>
              </w:rPr>
            </w:pPr>
            <w:r w:rsidRPr="00D05D2C">
              <w:rPr>
                <w:rFonts w:ascii="Arial Narrow" w:eastAsiaTheme="minorEastAsia" w:hAnsi="Arial Narrow" w:cs="Times New Roman"/>
                <w:bCs/>
                <w:sz w:val="18"/>
                <w:szCs w:val="22"/>
                <w:lang w:eastAsia="en-US"/>
              </w:rPr>
              <w:t>32/260 (12.3)</w:t>
            </w:r>
          </w:p>
        </w:tc>
        <w:tc>
          <w:tcPr>
            <w:tcW w:w="1582" w:type="dxa"/>
            <w:shd w:val="clear" w:color="auto" w:fill="DBE5F1" w:themeFill="accent1" w:themeFillTint="33"/>
            <w:vAlign w:val="center"/>
          </w:tcPr>
          <w:p w14:paraId="74641B5E" w14:textId="77777777" w:rsidR="00D90D56" w:rsidRPr="00D05D2C" w:rsidRDefault="00D90D56" w:rsidP="003605DC">
            <w:pPr>
              <w:jc w:val="center"/>
              <w:rPr>
                <w:rFonts w:ascii="Arial Narrow" w:eastAsiaTheme="minorEastAsia" w:hAnsi="Arial Narrow" w:cs="Times New Roman"/>
                <w:bCs/>
                <w:sz w:val="18"/>
                <w:szCs w:val="22"/>
                <w:lang w:eastAsia="en-US"/>
              </w:rPr>
            </w:pPr>
            <w:r w:rsidRPr="00D05D2C">
              <w:rPr>
                <w:rFonts w:ascii="Arial Narrow" w:eastAsiaTheme="minorEastAsia" w:hAnsi="Arial Narrow" w:cs="Times New Roman"/>
                <w:bCs/>
                <w:sz w:val="18"/>
                <w:szCs w:val="22"/>
                <w:lang w:eastAsia="en-US"/>
              </w:rPr>
              <w:t>0.98 (0.62, 1.56)</w:t>
            </w:r>
          </w:p>
        </w:tc>
        <w:tc>
          <w:tcPr>
            <w:tcW w:w="1582" w:type="dxa"/>
            <w:shd w:val="clear" w:color="auto" w:fill="DBE5F1" w:themeFill="accent1" w:themeFillTint="33"/>
            <w:vAlign w:val="center"/>
          </w:tcPr>
          <w:p w14:paraId="3F7ADA90" w14:textId="77777777" w:rsidR="00D90D56" w:rsidRPr="00D05D2C" w:rsidRDefault="00D90D56" w:rsidP="003605DC">
            <w:pPr>
              <w:jc w:val="center"/>
              <w:rPr>
                <w:rFonts w:ascii="Arial Narrow" w:eastAsiaTheme="minorEastAsia" w:hAnsi="Arial Narrow" w:cs="Times New Roman"/>
                <w:bCs/>
                <w:sz w:val="18"/>
                <w:szCs w:val="22"/>
                <w:lang w:eastAsia="en-US"/>
              </w:rPr>
            </w:pPr>
            <w:r w:rsidRPr="00D05D2C">
              <w:rPr>
                <w:rFonts w:ascii="Arial Narrow" w:eastAsiaTheme="minorEastAsia" w:hAnsi="Arial Narrow" w:cs="Times New Roman"/>
                <w:bCs/>
                <w:sz w:val="18"/>
                <w:szCs w:val="22"/>
                <w:lang w:eastAsia="en-US"/>
              </w:rPr>
              <w:t>0.00 (-0.06, 0.05)</w:t>
            </w:r>
          </w:p>
        </w:tc>
      </w:tr>
      <w:tr w:rsidR="00D90D56" w:rsidRPr="00D05D2C" w14:paraId="6B49530C" w14:textId="77777777" w:rsidTr="003605DC">
        <w:trPr>
          <w:trHeight w:val="247"/>
        </w:trPr>
        <w:tc>
          <w:tcPr>
            <w:tcW w:w="9017" w:type="dxa"/>
            <w:gridSpan w:val="5"/>
            <w:shd w:val="clear" w:color="auto" w:fill="auto"/>
            <w:vAlign w:val="center"/>
          </w:tcPr>
          <w:p w14:paraId="41336227" w14:textId="77777777" w:rsidR="00D90D56" w:rsidRPr="00D05D2C" w:rsidRDefault="00D90D56" w:rsidP="003605DC">
            <w:pPr>
              <w:jc w:val="left"/>
              <w:rPr>
                <w:rFonts w:ascii="Arial Narrow" w:eastAsiaTheme="minorEastAsia" w:hAnsi="Arial Narrow" w:cs="Times New Roman"/>
                <w:b/>
                <w:bCs/>
                <w:sz w:val="18"/>
                <w:szCs w:val="22"/>
                <w:lang w:eastAsia="en-US"/>
              </w:rPr>
            </w:pPr>
            <w:r w:rsidRPr="00D05D2C">
              <w:rPr>
                <w:rFonts w:ascii="Arial Narrow" w:eastAsiaTheme="minorEastAsia" w:hAnsi="Arial Narrow" w:cs="Times New Roman"/>
                <w:b/>
                <w:bCs/>
                <w:sz w:val="18"/>
                <w:szCs w:val="22"/>
                <w:lang w:eastAsia="en-US"/>
              </w:rPr>
              <w:t>Discontinuation due to adverse events</w:t>
            </w:r>
          </w:p>
        </w:tc>
      </w:tr>
      <w:tr w:rsidR="00D90D56" w:rsidRPr="00D05D2C" w14:paraId="6BF85D0D" w14:textId="77777777" w:rsidTr="00857C84">
        <w:trPr>
          <w:trHeight w:val="70"/>
        </w:trPr>
        <w:tc>
          <w:tcPr>
            <w:tcW w:w="2689" w:type="dxa"/>
            <w:shd w:val="clear" w:color="auto" w:fill="auto"/>
            <w:vAlign w:val="center"/>
          </w:tcPr>
          <w:p w14:paraId="7703EE3D" w14:textId="77777777" w:rsidR="00D90D56" w:rsidRPr="00D05D2C" w:rsidRDefault="00D90D56" w:rsidP="003605DC">
            <w:pPr>
              <w:jc w:val="left"/>
              <w:rPr>
                <w:rFonts w:ascii="Arial Narrow" w:hAnsi="Arial Narrow"/>
                <w:sz w:val="18"/>
                <w:szCs w:val="18"/>
              </w:rPr>
            </w:pPr>
            <w:r w:rsidRPr="00D05D2C">
              <w:rPr>
                <w:rFonts w:ascii="Arial Narrow" w:hAnsi="Arial Narrow"/>
                <w:sz w:val="18"/>
                <w:szCs w:val="18"/>
              </w:rPr>
              <w:t>UST SC 90 mg Q8W or Q12 QW pooled v PBO (UNIFI)</w:t>
            </w:r>
          </w:p>
        </w:tc>
        <w:tc>
          <w:tcPr>
            <w:tcW w:w="1582" w:type="dxa"/>
            <w:shd w:val="clear" w:color="auto" w:fill="auto"/>
            <w:vAlign w:val="center"/>
          </w:tcPr>
          <w:p w14:paraId="6CD7962A" w14:textId="77777777" w:rsidR="00D90D56" w:rsidRPr="00D05D2C" w:rsidRDefault="00D90D56" w:rsidP="003605DC">
            <w:pPr>
              <w:jc w:val="center"/>
              <w:rPr>
                <w:rFonts w:ascii="Arial Narrow" w:eastAsiaTheme="minorEastAsia" w:hAnsi="Arial Narrow" w:cs="Times New Roman"/>
                <w:sz w:val="18"/>
                <w:szCs w:val="22"/>
                <w:lang w:eastAsia="en-US"/>
              </w:rPr>
            </w:pPr>
            <w:r w:rsidRPr="00D05D2C">
              <w:rPr>
                <w:rFonts w:ascii="Arial Narrow" w:eastAsiaTheme="minorEastAsia" w:hAnsi="Arial Narrow" w:cs="Times New Roman"/>
                <w:sz w:val="18"/>
                <w:szCs w:val="22"/>
                <w:lang w:eastAsia="en-US"/>
              </w:rPr>
              <w:t>14/348 (4.0)</w:t>
            </w:r>
          </w:p>
        </w:tc>
        <w:tc>
          <w:tcPr>
            <w:tcW w:w="1582" w:type="dxa"/>
            <w:shd w:val="clear" w:color="auto" w:fill="auto"/>
            <w:vAlign w:val="center"/>
          </w:tcPr>
          <w:p w14:paraId="25A8BAC7" w14:textId="77777777" w:rsidR="00D90D56" w:rsidRPr="00D05D2C" w:rsidRDefault="00D90D56" w:rsidP="003605DC">
            <w:pPr>
              <w:jc w:val="center"/>
              <w:rPr>
                <w:rFonts w:ascii="Arial Narrow" w:eastAsiaTheme="minorEastAsia" w:hAnsi="Arial Narrow" w:cs="Times New Roman"/>
                <w:sz w:val="18"/>
                <w:szCs w:val="22"/>
                <w:lang w:eastAsia="en-US"/>
              </w:rPr>
            </w:pPr>
            <w:r w:rsidRPr="00D05D2C">
              <w:rPr>
                <w:rFonts w:ascii="Arial Narrow" w:eastAsiaTheme="minorEastAsia" w:hAnsi="Arial Narrow" w:cs="Times New Roman"/>
                <w:sz w:val="18"/>
                <w:szCs w:val="22"/>
                <w:lang w:eastAsia="en-US"/>
              </w:rPr>
              <w:t>20/175 (11.4)</w:t>
            </w:r>
          </w:p>
        </w:tc>
        <w:tc>
          <w:tcPr>
            <w:tcW w:w="1582" w:type="dxa"/>
            <w:shd w:val="clear" w:color="auto" w:fill="auto"/>
            <w:vAlign w:val="center"/>
          </w:tcPr>
          <w:p w14:paraId="55121EF6" w14:textId="77777777" w:rsidR="00D90D56" w:rsidRPr="00D05D2C" w:rsidRDefault="00D90D56" w:rsidP="003605DC">
            <w:pPr>
              <w:jc w:val="center"/>
              <w:rPr>
                <w:rFonts w:ascii="Arial Narrow" w:eastAsiaTheme="minorEastAsia" w:hAnsi="Arial Narrow" w:cs="Times New Roman"/>
                <w:sz w:val="18"/>
                <w:szCs w:val="22"/>
                <w:lang w:eastAsia="en-US"/>
              </w:rPr>
            </w:pPr>
            <w:r w:rsidRPr="00D05D2C">
              <w:rPr>
                <w:rFonts w:ascii="Arial Narrow" w:eastAsiaTheme="minorEastAsia" w:hAnsi="Arial Narrow" w:cs="Times New Roman"/>
                <w:sz w:val="18"/>
                <w:szCs w:val="22"/>
                <w:lang w:eastAsia="en-US"/>
              </w:rPr>
              <w:t>0.35 (0.18, 0.68)</w:t>
            </w:r>
          </w:p>
        </w:tc>
        <w:tc>
          <w:tcPr>
            <w:tcW w:w="1582" w:type="dxa"/>
            <w:shd w:val="clear" w:color="auto" w:fill="auto"/>
            <w:vAlign w:val="center"/>
          </w:tcPr>
          <w:p w14:paraId="333AA5D3" w14:textId="77777777" w:rsidR="00D90D56" w:rsidRPr="00D05D2C" w:rsidRDefault="00D90D56" w:rsidP="003605DC">
            <w:pPr>
              <w:jc w:val="center"/>
              <w:rPr>
                <w:rFonts w:ascii="Arial Narrow" w:eastAsiaTheme="minorEastAsia" w:hAnsi="Arial Narrow" w:cs="Times New Roman"/>
                <w:sz w:val="18"/>
                <w:szCs w:val="22"/>
                <w:lang w:eastAsia="en-US"/>
              </w:rPr>
            </w:pPr>
            <w:r w:rsidRPr="00D05D2C">
              <w:rPr>
                <w:rFonts w:ascii="Arial Narrow" w:eastAsiaTheme="minorEastAsia" w:hAnsi="Arial Narrow" w:cs="Times New Roman"/>
                <w:sz w:val="18"/>
                <w:szCs w:val="22"/>
                <w:lang w:eastAsia="en-US"/>
              </w:rPr>
              <w:t>-0.07 (-0.13, -0.02)</w:t>
            </w:r>
          </w:p>
        </w:tc>
      </w:tr>
      <w:tr w:rsidR="00D90D56" w:rsidRPr="00D05D2C" w14:paraId="73CD1BE8" w14:textId="77777777" w:rsidTr="003605DC">
        <w:trPr>
          <w:trHeight w:val="70"/>
        </w:trPr>
        <w:tc>
          <w:tcPr>
            <w:tcW w:w="2689" w:type="dxa"/>
            <w:shd w:val="clear" w:color="auto" w:fill="DBE5F1" w:themeFill="accent1" w:themeFillTint="33"/>
            <w:vAlign w:val="center"/>
          </w:tcPr>
          <w:p w14:paraId="3216ADEA" w14:textId="77777777" w:rsidR="00D90D56" w:rsidRPr="00D05D2C" w:rsidRDefault="00D90D56" w:rsidP="003605DC">
            <w:pPr>
              <w:jc w:val="left"/>
              <w:rPr>
                <w:rFonts w:ascii="Arial Narrow" w:eastAsiaTheme="minorEastAsia" w:hAnsi="Arial Narrow" w:cs="Times New Roman"/>
                <w:sz w:val="18"/>
                <w:szCs w:val="22"/>
                <w:lang w:val="it-IT" w:eastAsia="en-US"/>
              </w:rPr>
            </w:pPr>
            <w:r w:rsidRPr="00D05D2C">
              <w:rPr>
                <w:rFonts w:ascii="Arial Narrow" w:hAnsi="Arial Narrow"/>
                <w:sz w:val="18"/>
                <w:szCs w:val="18"/>
                <w:lang w:val="it-IT"/>
              </w:rPr>
              <w:t>VDZ 300mg v PBO (MA: Motoya, VISIBLE 1)</w:t>
            </w:r>
          </w:p>
        </w:tc>
        <w:tc>
          <w:tcPr>
            <w:tcW w:w="1582" w:type="dxa"/>
            <w:shd w:val="clear" w:color="auto" w:fill="DBE5F1" w:themeFill="accent1" w:themeFillTint="33"/>
            <w:vAlign w:val="center"/>
          </w:tcPr>
          <w:p w14:paraId="2B1ABCF4" w14:textId="77777777" w:rsidR="00D90D56" w:rsidRPr="00D05D2C" w:rsidRDefault="00D90D56" w:rsidP="003605DC">
            <w:pPr>
              <w:jc w:val="center"/>
              <w:rPr>
                <w:rFonts w:ascii="Arial Narrow" w:eastAsiaTheme="minorEastAsia" w:hAnsi="Arial Narrow" w:cs="Times New Roman"/>
                <w:bCs/>
                <w:sz w:val="18"/>
                <w:szCs w:val="22"/>
                <w:lang w:eastAsia="en-US"/>
              </w:rPr>
            </w:pPr>
            <w:r w:rsidRPr="00D05D2C">
              <w:rPr>
                <w:rFonts w:ascii="Arial Narrow" w:eastAsiaTheme="minorEastAsia" w:hAnsi="Arial Narrow" w:cs="Times New Roman"/>
                <w:sz w:val="18"/>
                <w:szCs w:val="22"/>
                <w:lang w:eastAsia="en-US"/>
              </w:rPr>
              <w:t>9/201 (4.5)</w:t>
            </w:r>
          </w:p>
        </w:tc>
        <w:tc>
          <w:tcPr>
            <w:tcW w:w="1582" w:type="dxa"/>
            <w:shd w:val="clear" w:color="auto" w:fill="DBE5F1" w:themeFill="accent1" w:themeFillTint="33"/>
            <w:vAlign w:val="center"/>
          </w:tcPr>
          <w:p w14:paraId="3BCFB967" w14:textId="77777777" w:rsidR="00D90D56" w:rsidRPr="00D05D2C" w:rsidRDefault="00D90D56" w:rsidP="003605DC">
            <w:pPr>
              <w:jc w:val="center"/>
              <w:rPr>
                <w:rFonts w:ascii="Arial Narrow" w:eastAsiaTheme="minorEastAsia" w:hAnsi="Arial Narrow" w:cs="Times New Roman"/>
                <w:bCs/>
                <w:sz w:val="18"/>
                <w:szCs w:val="22"/>
                <w:lang w:eastAsia="en-US"/>
              </w:rPr>
            </w:pPr>
            <w:r w:rsidRPr="00D05D2C">
              <w:rPr>
                <w:rFonts w:ascii="Arial Narrow" w:eastAsiaTheme="minorEastAsia" w:hAnsi="Arial Narrow" w:cs="Times New Roman"/>
                <w:sz w:val="18"/>
                <w:szCs w:val="22"/>
                <w:lang w:eastAsia="en-US"/>
              </w:rPr>
              <w:t>11/98 (11.2)</w:t>
            </w:r>
          </w:p>
        </w:tc>
        <w:tc>
          <w:tcPr>
            <w:tcW w:w="1582" w:type="dxa"/>
            <w:shd w:val="clear" w:color="auto" w:fill="DBE5F1" w:themeFill="accent1" w:themeFillTint="33"/>
            <w:vAlign w:val="center"/>
          </w:tcPr>
          <w:p w14:paraId="2B087950" w14:textId="77777777" w:rsidR="00D90D56" w:rsidRPr="00D05D2C" w:rsidRDefault="00D90D56" w:rsidP="003605DC">
            <w:pPr>
              <w:jc w:val="center"/>
              <w:rPr>
                <w:rFonts w:ascii="Arial Narrow" w:eastAsiaTheme="minorEastAsia" w:hAnsi="Arial Narrow" w:cs="Times New Roman"/>
                <w:bCs/>
                <w:sz w:val="18"/>
                <w:szCs w:val="22"/>
                <w:lang w:eastAsia="en-US"/>
              </w:rPr>
            </w:pPr>
            <w:r w:rsidRPr="00D05D2C">
              <w:rPr>
                <w:rFonts w:ascii="Arial Narrow" w:eastAsiaTheme="minorEastAsia" w:hAnsi="Arial Narrow" w:cs="Times New Roman"/>
                <w:bCs/>
                <w:sz w:val="18"/>
                <w:szCs w:val="22"/>
                <w:lang w:eastAsia="en-US"/>
              </w:rPr>
              <w:t>0.43 (0.18, 1.06)</w:t>
            </w:r>
          </w:p>
        </w:tc>
        <w:tc>
          <w:tcPr>
            <w:tcW w:w="1582" w:type="dxa"/>
            <w:shd w:val="clear" w:color="auto" w:fill="DBE5F1" w:themeFill="accent1" w:themeFillTint="33"/>
            <w:vAlign w:val="center"/>
          </w:tcPr>
          <w:p w14:paraId="7F22C42E" w14:textId="77777777" w:rsidR="00D90D56" w:rsidRPr="00D05D2C" w:rsidRDefault="00D90D56" w:rsidP="003605DC">
            <w:pPr>
              <w:jc w:val="center"/>
              <w:rPr>
                <w:rFonts w:ascii="Arial Narrow" w:eastAsiaTheme="minorEastAsia" w:hAnsi="Arial Narrow" w:cs="Times New Roman"/>
                <w:bCs/>
                <w:sz w:val="18"/>
                <w:szCs w:val="22"/>
                <w:lang w:eastAsia="en-US"/>
              </w:rPr>
            </w:pPr>
            <w:r w:rsidRPr="00D05D2C">
              <w:rPr>
                <w:rFonts w:ascii="Arial Narrow" w:eastAsiaTheme="minorEastAsia" w:hAnsi="Arial Narrow" w:cs="Times New Roman"/>
                <w:bCs/>
                <w:sz w:val="18"/>
                <w:szCs w:val="22"/>
                <w:lang w:eastAsia="en-US"/>
              </w:rPr>
              <w:t>-0.06 (-0.13, 0.01)</w:t>
            </w:r>
          </w:p>
        </w:tc>
      </w:tr>
      <w:tr w:rsidR="00D90D56" w:rsidRPr="00D05D2C" w14:paraId="12EFB78E" w14:textId="77777777" w:rsidTr="003605DC">
        <w:trPr>
          <w:trHeight w:val="70"/>
        </w:trPr>
        <w:tc>
          <w:tcPr>
            <w:tcW w:w="2689" w:type="dxa"/>
            <w:shd w:val="clear" w:color="auto" w:fill="DBE5F1" w:themeFill="accent1" w:themeFillTint="33"/>
            <w:vAlign w:val="center"/>
          </w:tcPr>
          <w:p w14:paraId="1EB49595" w14:textId="77777777" w:rsidR="00D90D56" w:rsidRPr="00D05D2C" w:rsidRDefault="00D90D56" w:rsidP="003605DC">
            <w:pPr>
              <w:jc w:val="left"/>
              <w:rPr>
                <w:rFonts w:ascii="Arial Narrow" w:hAnsi="Arial Narrow"/>
                <w:sz w:val="18"/>
                <w:szCs w:val="18"/>
                <w:lang w:val="pt-PT"/>
              </w:rPr>
            </w:pPr>
            <w:r w:rsidRPr="00D05D2C">
              <w:rPr>
                <w:rFonts w:ascii="Arial Narrow" w:hAnsi="Arial Narrow"/>
                <w:sz w:val="18"/>
                <w:szCs w:val="18"/>
                <w:lang w:val="pt-PT"/>
              </w:rPr>
              <w:t>ADA 80mg v PBO (ULTRA 2)</w:t>
            </w:r>
          </w:p>
        </w:tc>
        <w:tc>
          <w:tcPr>
            <w:tcW w:w="1582" w:type="dxa"/>
            <w:shd w:val="clear" w:color="auto" w:fill="DBE5F1" w:themeFill="accent1" w:themeFillTint="33"/>
            <w:vAlign w:val="center"/>
          </w:tcPr>
          <w:p w14:paraId="10DB4A2D" w14:textId="77777777" w:rsidR="00D90D56" w:rsidRPr="00D05D2C" w:rsidRDefault="00D90D56" w:rsidP="003605DC">
            <w:pPr>
              <w:jc w:val="center"/>
              <w:rPr>
                <w:rFonts w:ascii="Arial Narrow" w:eastAsiaTheme="minorEastAsia" w:hAnsi="Arial Narrow" w:cs="Times New Roman"/>
                <w:sz w:val="18"/>
                <w:szCs w:val="22"/>
                <w:lang w:eastAsia="en-US"/>
              </w:rPr>
            </w:pPr>
            <w:r w:rsidRPr="00D05D2C">
              <w:rPr>
                <w:rFonts w:ascii="Arial Narrow" w:eastAsiaTheme="minorEastAsia" w:hAnsi="Arial Narrow" w:cs="Times New Roman"/>
                <w:bCs/>
                <w:sz w:val="18"/>
                <w:szCs w:val="22"/>
                <w:lang w:eastAsia="en-US"/>
              </w:rPr>
              <w:t>23/257 (8.9)</w:t>
            </w:r>
          </w:p>
        </w:tc>
        <w:tc>
          <w:tcPr>
            <w:tcW w:w="1582" w:type="dxa"/>
            <w:shd w:val="clear" w:color="auto" w:fill="DBE5F1" w:themeFill="accent1" w:themeFillTint="33"/>
            <w:vAlign w:val="center"/>
          </w:tcPr>
          <w:p w14:paraId="47B95A0B" w14:textId="77777777" w:rsidR="00D90D56" w:rsidRPr="00D05D2C" w:rsidRDefault="00D90D56" w:rsidP="003605DC">
            <w:pPr>
              <w:jc w:val="center"/>
              <w:rPr>
                <w:rFonts w:ascii="Arial Narrow" w:eastAsiaTheme="minorEastAsia" w:hAnsi="Arial Narrow" w:cs="Times New Roman"/>
                <w:sz w:val="18"/>
                <w:szCs w:val="22"/>
                <w:lang w:eastAsia="en-US"/>
              </w:rPr>
            </w:pPr>
            <w:r w:rsidRPr="00D05D2C">
              <w:rPr>
                <w:rFonts w:ascii="Arial Narrow" w:eastAsiaTheme="minorEastAsia" w:hAnsi="Arial Narrow" w:cs="Times New Roman"/>
                <w:bCs/>
                <w:sz w:val="18"/>
                <w:szCs w:val="22"/>
                <w:lang w:eastAsia="en-US"/>
              </w:rPr>
              <w:t>34/260 (13.1)</w:t>
            </w:r>
          </w:p>
        </w:tc>
        <w:tc>
          <w:tcPr>
            <w:tcW w:w="1582" w:type="dxa"/>
            <w:shd w:val="clear" w:color="auto" w:fill="DBE5F1" w:themeFill="accent1" w:themeFillTint="33"/>
            <w:vAlign w:val="center"/>
          </w:tcPr>
          <w:p w14:paraId="2CC02C97" w14:textId="77777777" w:rsidR="00D90D56" w:rsidRPr="00D05D2C" w:rsidRDefault="00D90D56" w:rsidP="003605DC">
            <w:pPr>
              <w:jc w:val="center"/>
              <w:rPr>
                <w:rFonts w:ascii="Arial Narrow" w:eastAsiaTheme="minorEastAsia" w:hAnsi="Arial Narrow" w:cs="Times New Roman"/>
                <w:bCs/>
                <w:sz w:val="18"/>
                <w:szCs w:val="22"/>
                <w:lang w:eastAsia="en-US"/>
              </w:rPr>
            </w:pPr>
            <w:r w:rsidRPr="00D05D2C">
              <w:rPr>
                <w:rFonts w:ascii="Arial Narrow" w:eastAsiaTheme="minorEastAsia" w:hAnsi="Arial Narrow" w:cs="Times New Roman"/>
                <w:bCs/>
                <w:sz w:val="18"/>
                <w:szCs w:val="22"/>
                <w:lang w:eastAsia="en-US"/>
              </w:rPr>
              <w:t>0.68 (0.41, 1.13)</w:t>
            </w:r>
          </w:p>
        </w:tc>
        <w:tc>
          <w:tcPr>
            <w:tcW w:w="1582" w:type="dxa"/>
            <w:shd w:val="clear" w:color="auto" w:fill="DBE5F1" w:themeFill="accent1" w:themeFillTint="33"/>
            <w:vAlign w:val="center"/>
          </w:tcPr>
          <w:p w14:paraId="637B7977" w14:textId="77777777" w:rsidR="00D90D56" w:rsidRPr="00D05D2C" w:rsidRDefault="00D90D56" w:rsidP="003605DC">
            <w:pPr>
              <w:jc w:val="center"/>
              <w:rPr>
                <w:rFonts w:ascii="Arial Narrow" w:eastAsiaTheme="minorEastAsia" w:hAnsi="Arial Narrow" w:cs="Times New Roman"/>
                <w:bCs/>
                <w:sz w:val="18"/>
                <w:szCs w:val="22"/>
                <w:lang w:eastAsia="en-US"/>
              </w:rPr>
            </w:pPr>
            <w:r w:rsidRPr="00D05D2C">
              <w:rPr>
                <w:rFonts w:ascii="Arial Narrow" w:eastAsiaTheme="minorEastAsia" w:hAnsi="Arial Narrow" w:cs="Times New Roman"/>
                <w:bCs/>
                <w:sz w:val="18"/>
                <w:szCs w:val="22"/>
                <w:lang w:eastAsia="en-US"/>
              </w:rPr>
              <w:t>-0.04 (-0.10, 0.01)</w:t>
            </w:r>
          </w:p>
        </w:tc>
      </w:tr>
      <w:tr w:rsidR="00D90D56" w:rsidRPr="00D05D2C" w14:paraId="630F3494" w14:textId="77777777" w:rsidTr="003605DC">
        <w:trPr>
          <w:trHeight w:val="119"/>
        </w:trPr>
        <w:tc>
          <w:tcPr>
            <w:tcW w:w="9017" w:type="dxa"/>
            <w:gridSpan w:val="5"/>
            <w:shd w:val="clear" w:color="auto" w:fill="auto"/>
            <w:vAlign w:val="center"/>
          </w:tcPr>
          <w:p w14:paraId="11617697" w14:textId="77777777" w:rsidR="00D90D56" w:rsidRPr="00D05D2C" w:rsidRDefault="00D90D56" w:rsidP="003605DC">
            <w:pPr>
              <w:jc w:val="left"/>
              <w:rPr>
                <w:rFonts w:ascii="Arial Narrow" w:eastAsiaTheme="minorEastAsia" w:hAnsi="Arial Narrow" w:cs="Times New Roman"/>
                <w:b/>
                <w:bCs/>
                <w:sz w:val="18"/>
                <w:szCs w:val="22"/>
                <w:lang w:eastAsia="en-US"/>
              </w:rPr>
            </w:pPr>
            <w:r w:rsidRPr="00D05D2C">
              <w:rPr>
                <w:rFonts w:ascii="Arial Narrow" w:eastAsiaTheme="minorEastAsia" w:hAnsi="Arial Narrow" w:cs="Times New Roman"/>
                <w:b/>
                <w:bCs/>
                <w:sz w:val="18"/>
                <w:szCs w:val="22"/>
                <w:lang w:eastAsia="en-US"/>
              </w:rPr>
              <w:t>Serious Infections</w:t>
            </w:r>
          </w:p>
        </w:tc>
      </w:tr>
      <w:tr w:rsidR="00D90D56" w:rsidRPr="00D05D2C" w14:paraId="5C5B3AD5" w14:textId="77777777" w:rsidTr="00857C84">
        <w:trPr>
          <w:trHeight w:val="70"/>
        </w:trPr>
        <w:tc>
          <w:tcPr>
            <w:tcW w:w="2689" w:type="dxa"/>
            <w:shd w:val="clear" w:color="auto" w:fill="auto"/>
            <w:vAlign w:val="center"/>
          </w:tcPr>
          <w:p w14:paraId="5960F4AB" w14:textId="77777777" w:rsidR="00D90D56" w:rsidRPr="00D05D2C" w:rsidRDefault="00D90D56" w:rsidP="003605DC">
            <w:pPr>
              <w:jc w:val="left"/>
              <w:rPr>
                <w:rFonts w:ascii="Arial Narrow" w:hAnsi="Arial Narrow"/>
                <w:sz w:val="18"/>
                <w:szCs w:val="18"/>
              </w:rPr>
            </w:pPr>
            <w:r w:rsidRPr="00D05D2C">
              <w:rPr>
                <w:rFonts w:ascii="Arial Narrow" w:hAnsi="Arial Narrow"/>
                <w:sz w:val="18"/>
                <w:szCs w:val="18"/>
              </w:rPr>
              <w:t>UST SC 90 mg Q8W or Q12 QW pooled v PBO (UNIFI)</w:t>
            </w:r>
          </w:p>
        </w:tc>
        <w:tc>
          <w:tcPr>
            <w:tcW w:w="1582" w:type="dxa"/>
            <w:shd w:val="clear" w:color="auto" w:fill="auto"/>
            <w:vAlign w:val="center"/>
          </w:tcPr>
          <w:p w14:paraId="77973B54" w14:textId="77777777" w:rsidR="00D90D56" w:rsidRPr="00D05D2C" w:rsidRDefault="00D90D56" w:rsidP="003605DC">
            <w:pPr>
              <w:jc w:val="center"/>
              <w:rPr>
                <w:rFonts w:ascii="Arial Narrow" w:eastAsiaTheme="minorEastAsia" w:hAnsi="Arial Narrow" w:cs="Times New Roman"/>
                <w:sz w:val="18"/>
                <w:szCs w:val="22"/>
                <w:lang w:eastAsia="en-US"/>
              </w:rPr>
            </w:pPr>
            <w:r w:rsidRPr="00D05D2C">
              <w:rPr>
                <w:rFonts w:ascii="Arial Narrow" w:eastAsiaTheme="minorEastAsia" w:hAnsi="Arial Narrow" w:cs="Times New Roman"/>
                <w:sz w:val="18"/>
                <w:szCs w:val="22"/>
                <w:lang w:eastAsia="en-US"/>
              </w:rPr>
              <w:t>9/348 (2.6)</w:t>
            </w:r>
          </w:p>
        </w:tc>
        <w:tc>
          <w:tcPr>
            <w:tcW w:w="1582" w:type="dxa"/>
            <w:shd w:val="clear" w:color="auto" w:fill="auto"/>
            <w:vAlign w:val="center"/>
          </w:tcPr>
          <w:p w14:paraId="7FCC0557" w14:textId="77777777" w:rsidR="00D90D56" w:rsidRPr="00D05D2C" w:rsidRDefault="00D90D56" w:rsidP="003605DC">
            <w:pPr>
              <w:jc w:val="center"/>
              <w:rPr>
                <w:rFonts w:ascii="Arial Narrow" w:eastAsiaTheme="minorEastAsia" w:hAnsi="Arial Narrow" w:cs="Times New Roman"/>
                <w:sz w:val="18"/>
                <w:szCs w:val="22"/>
                <w:lang w:eastAsia="en-US"/>
              </w:rPr>
            </w:pPr>
            <w:r w:rsidRPr="00D05D2C">
              <w:rPr>
                <w:rFonts w:ascii="Arial Narrow" w:eastAsiaTheme="minorEastAsia" w:hAnsi="Arial Narrow" w:cs="Times New Roman"/>
                <w:sz w:val="18"/>
                <w:szCs w:val="22"/>
                <w:lang w:eastAsia="en-US"/>
              </w:rPr>
              <w:t>4/175 (2.3)</w:t>
            </w:r>
          </w:p>
        </w:tc>
        <w:tc>
          <w:tcPr>
            <w:tcW w:w="1582" w:type="dxa"/>
            <w:shd w:val="clear" w:color="auto" w:fill="auto"/>
            <w:vAlign w:val="center"/>
          </w:tcPr>
          <w:p w14:paraId="50F5D650" w14:textId="77777777" w:rsidR="00D90D56" w:rsidRPr="00D05D2C" w:rsidRDefault="00D90D56" w:rsidP="003605DC">
            <w:pPr>
              <w:jc w:val="center"/>
              <w:rPr>
                <w:rFonts w:ascii="Arial Narrow" w:eastAsiaTheme="minorEastAsia" w:hAnsi="Arial Narrow" w:cs="Times New Roman"/>
                <w:sz w:val="18"/>
                <w:szCs w:val="22"/>
                <w:lang w:eastAsia="en-US"/>
              </w:rPr>
            </w:pPr>
            <w:r w:rsidRPr="00D05D2C">
              <w:rPr>
                <w:rFonts w:ascii="Arial Narrow" w:eastAsiaTheme="minorEastAsia" w:hAnsi="Arial Narrow" w:cs="Times New Roman"/>
                <w:sz w:val="18"/>
                <w:szCs w:val="22"/>
                <w:lang w:eastAsia="en-US"/>
              </w:rPr>
              <w:t>1.13 (0.35, 3.62)</w:t>
            </w:r>
          </w:p>
        </w:tc>
        <w:tc>
          <w:tcPr>
            <w:tcW w:w="1582" w:type="dxa"/>
            <w:shd w:val="clear" w:color="auto" w:fill="auto"/>
            <w:vAlign w:val="center"/>
          </w:tcPr>
          <w:p w14:paraId="022B90B6" w14:textId="77777777" w:rsidR="00D90D56" w:rsidRPr="00D05D2C" w:rsidRDefault="00D90D56" w:rsidP="003605DC">
            <w:pPr>
              <w:jc w:val="center"/>
              <w:rPr>
                <w:rFonts w:ascii="Arial Narrow" w:eastAsiaTheme="minorEastAsia" w:hAnsi="Arial Narrow" w:cs="Times New Roman"/>
                <w:sz w:val="18"/>
                <w:szCs w:val="22"/>
                <w:lang w:eastAsia="en-US"/>
              </w:rPr>
            </w:pPr>
            <w:r w:rsidRPr="00D05D2C">
              <w:rPr>
                <w:rFonts w:ascii="Arial Narrow" w:eastAsiaTheme="minorEastAsia" w:hAnsi="Arial Narrow" w:cs="Times New Roman"/>
                <w:sz w:val="18"/>
                <w:szCs w:val="22"/>
                <w:lang w:eastAsia="en-US"/>
              </w:rPr>
              <w:t>0.00 (-0.02, 0.02)</w:t>
            </w:r>
          </w:p>
        </w:tc>
      </w:tr>
      <w:tr w:rsidR="00D90D56" w:rsidRPr="00D05D2C" w14:paraId="746B1FF1" w14:textId="77777777" w:rsidTr="003605DC">
        <w:trPr>
          <w:trHeight w:val="70"/>
        </w:trPr>
        <w:tc>
          <w:tcPr>
            <w:tcW w:w="2689" w:type="dxa"/>
            <w:shd w:val="clear" w:color="auto" w:fill="DBE5F1" w:themeFill="accent1" w:themeFillTint="33"/>
            <w:vAlign w:val="center"/>
          </w:tcPr>
          <w:p w14:paraId="32ECD75F" w14:textId="77777777" w:rsidR="00D90D56" w:rsidRPr="00D05D2C" w:rsidRDefault="00D90D56" w:rsidP="003605DC">
            <w:pPr>
              <w:jc w:val="left"/>
              <w:rPr>
                <w:rFonts w:ascii="Arial Narrow" w:eastAsiaTheme="minorEastAsia" w:hAnsi="Arial Narrow" w:cs="Times New Roman"/>
                <w:sz w:val="18"/>
                <w:szCs w:val="22"/>
                <w:lang w:val="it-IT" w:eastAsia="en-US"/>
              </w:rPr>
            </w:pPr>
            <w:r w:rsidRPr="00D05D2C">
              <w:rPr>
                <w:rFonts w:ascii="Arial Narrow" w:hAnsi="Arial Narrow"/>
                <w:sz w:val="18"/>
                <w:szCs w:val="18"/>
                <w:lang w:val="it-IT"/>
              </w:rPr>
              <w:t>VDZ 300mg v PBO (MA: GEMINI 1, Motoya</w:t>
            </w:r>
            <w:r w:rsidRPr="00D05D2C">
              <w:rPr>
                <w:rFonts w:ascii="Arial Narrow" w:hAnsi="Arial Narrow"/>
                <w:sz w:val="18"/>
                <w:szCs w:val="18"/>
                <w:vertAlign w:val="superscript"/>
                <w:lang w:val="it-IT"/>
              </w:rPr>
              <w:t>a</w:t>
            </w:r>
            <w:r w:rsidRPr="00D05D2C">
              <w:rPr>
                <w:rFonts w:ascii="Arial Narrow" w:hAnsi="Arial Narrow"/>
                <w:sz w:val="18"/>
                <w:szCs w:val="18"/>
                <w:lang w:val="it-IT"/>
              </w:rPr>
              <w:t>, VISIBLE 1</w:t>
            </w:r>
            <w:r w:rsidRPr="00D05D2C">
              <w:rPr>
                <w:rFonts w:ascii="Arial Narrow" w:hAnsi="Arial Narrow"/>
                <w:sz w:val="18"/>
                <w:szCs w:val="18"/>
                <w:vertAlign w:val="superscript"/>
                <w:lang w:val="it-IT"/>
              </w:rPr>
              <w:t>b</w:t>
            </w:r>
            <w:r w:rsidRPr="00D05D2C">
              <w:rPr>
                <w:rFonts w:ascii="Arial Narrow" w:hAnsi="Arial Narrow"/>
                <w:sz w:val="18"/>
                <w:szCs w:val="18"/>
                <w:lang w:val="it-IT"/>
              </w:rPr>
              <w:t>)</w:t>
            </w:r>
          </w:p>
        </w:tc>
        <w:tc>
          <w:tcPr>
            <w:tcW w:w="1582" w:type="dxa"/>
            <w:shd w:val="clear" w:color="auto" w:fill="DBE5F1" w:themeFill="accent1" w:themeFillTint="33"/>
            <w:vAlign w:val="center"/>
          </w:tcPr>
          <w:p w14:paraId="430F27C3" w14:textId="77777777" w:rsidR="00D90D56" w:rsidRPr="00D05D2C" w:rsidRDefault="00D90D56" w:rsidP="003605DC">
            <w:pPr>
              <w:jc w:val="center"/>
              <w:rPr>
                <w:rFonts w:ascii="Arial Narrow" w:eastAsiaTheme="minorEastAsia" w:hAnsi="Arial Narrow" w:cs="Times New Roman"/>
                <w:bCs/>
                <w:sz w:val="18"/>
                <w:szCs w:val="22"/>
                <w:lang w:eastAsia="en-US"/>
              </w:rPr>
            </w:pPr>
            <w:r w:rsidRPr="00D05D2C">
              <w:rPr>
                <w:rFonts w:ascii="Arial Narrow" w:eastAsiaTheme="minorEastAsia" w:hAnsi="Arial Narrow" w:cs="Times New Roman"/>
                <w:sz w:val="18"/>
                <w:szCs w:val="22"/>
                <w:lang w:eastAsia="en-US"/>
              </w:rPr>
              <w:t>15/821 (1.9)</w:t>
            </w:r>
          </w:p>
        </w:tc>
        <w:tc>
          <w:tcPr>
            <w:tcW w:w="1582" w:type="dxa"/>
            <w:shd w:val="clear" w:color="auto" w:fill="DBE5F1" w:themeFill="accent1" w:themeFillTint="33"/>
            <w:vAlign w:val="center"/>
          </w:tcPr>
          <w:p w14:paraId="37752BEC" w14:textId="77777777" w:rsidR="00D90D56" w:rsidRPr="00D05D2C" w:rsidRDefault="00D90D56" w:rsidP="003605DC">
            <w:pPr>
              <w:jc w:val="center"/>
              <w:rPr>
                <w:rFonts w:ascii="Arial Narrow" w:eastAsiaTheme="minorEastAsia" w:hAnsi="Arial Narrow" w:cs="Times New Roman"/>
                <w:bCs/>
                <w:sz w:val="18"/>
                <w:szCs w:val="22"/>
                <w:lang w:eastAsia="en-US"/>
              </w:rPr>
            </w:pPr>
            <w:r w:rsidRPr="00D05D2C">
              <w:rPr>
                <w:rFonts w:ascii="Arial Narrow" w:eastAsiaTheme="minorEastAsia" w:hAnsi="Arial Narrow" w:cs="Times New Roman"/>
                <w:sz w:val="18"/>
                <w:szCs w:val="22"/>
                <w:lang w:eastAsia="en-US"/>
              </w:rPr>
              <w:t>9/373 (2.4)</w:t>
            </w:r>
          </w:p>
        </w:tc>
        <w:tc>
          <w:tcPr>
            <w:tcW w:w="1582" w:type="dxa"/>
            <w:shd w:val="clear" w:color="auto" w:fill="DBE5F1" w:themeFill="accent1" w:themeFillTint="33"/>
            <w:vAlign w:val="center"/>
          </w:tcPr>
          <w:p w14:paraId="2522CC89" w14:textId="77777777" w:rsidR="00D90D56" w:rsidRPr="00D05D2C" w:rsidRDefault="00D90D56" w:rsidP="003605DC">
            <w:pPr>
              <w:jc w:val="center"/>
              <w:rPr>
                <w:rFonts w:ascii="Arial Narrow" w:eastAsiaTheme="minorEastAsia" w:hAnsi="Arial Narrow" w:cs="Times New Roman"/>
                <w:sz w:val="18"/>
                <w:szCs w:val="22"/>
                <w:lang w:eastAsia="en-US"/>
              </w:rPr>
            </w:pPr>
            <w:r w:rsidRPr="00D05D2C">
              <w:rPr>
                <w:rFonts w:ascii="Arial Narrow" w:eastAsiaTheme="minorEastAsia" w:hAnsi="Arial Narrow" w:cs="Times New Roman"/>
                <w:sz w:val="18"/>
                <w:szCs w:val="22"/>
                <w:lang w:eastAsia="en-US"/>
              </w:rPr>
              <w:t>0.74 (0.33, 1.67)</w:t>
            </w:r>
          </w:p>
        </w:tc>
        <w:tc>
          <w:tcPr>
            <w:tcW w:w="1582" w:type="dxa"/>
            <w:shd w:val="clear" w:color="auto" w:fill="DBE5F1" w:themeFill="accent1" w:themeFillTint="33"/>
            <w:vAlign w:val="center"/>
          </w:tcPr>
          <w:p w14:paraId="430D6867" w14:textId="77777777" w:rsidR="00D90D56" w:rsidRPr="00D05D2C" w:rsidRDefault="00D90D56" w:rsidP="003605DC">
            <w:pPr>
              <w:jc w:val="center"/>
              <w:rPr>
                <w:rFonts w:ascii="Arial Narrow" w:eastAsiaTheme="minorEastAsia" w:hAnsi="Arial Narrow" w:cs="Times New Roman"/>
                <w:sz w:val="18"/>
                <w:szCs w:val="22"/>
                <w:lang w:eastAsia="en-US"/>
              </w:rPr>
            </w:pPr>
            <w:r w:rsidRPr="00D05D2C">
              <w:rPr>
                <w:rFonts w:ascii="Arial Narrow" w:eastAsiaTheme="minorEastAsia" w:hAnsi="Arial Narrow" w:cs="Times New Roman"/>
                <w:sz w:val="18"/>
                <w:szCs w:val="22"/>
                <w:lang w:eastAsia="en-US"/>
              </w:rPr>
              <w:t>-0.00 (-0.02, 0.02)</w:t>
            </w:r>
          </w:p>
        </w:tc>
      </w:tr>
      <w:tr w:rsidR="00D90D56" w:rsidRPr="00D05D2C" w14:paraId="60BC24B3" w14:textId="77777777" w:rsidTr="003605DC">
        <w:trPr>
          <w:trHeight w:val="70"/>
        </w:trPr>
        <w:tc>
          <w:tcPr>
            <w:tcW w:w="2689" w:type="dxa"/>
            <w:shd w:val="clear" w:color="auto" w:fill="DBE5F1" w:themeFill="accent1" w:themeFillTint="33"/>
            <w:vAlign w:val="center"/>
          </w:tcPr>
          <w:p w14:paraId="4CB5494D" w14:textId="77777777" w:rsidR="00D90D56" w:rsidRPr="00D05D2C" w:rsidRDefault="00D90D56" w:rsidP="003605DC">
            <w:pPr>
              <w:jc w:val="left"/>
              <w:rPr>
                <w:rFonts w:ascii="Arial Narrow" w:hAnsi="Arial Narrow"/>
                <w:sz w:val="18"/>
                <w:szCs w:val="18"/>
                <w:lang w:val="pt-PT"/>
              </w:rPr>
            </w:pPr>
            <w:r w:rsidRPr="00D05D2C">
              <w:rPr>
                <w:rFonts w:ascii="Arial Narrow" w:hAnsi="Arial Narrow"/>
                <w:sz w:val="18"/>
                <w:szCs w:val="18"/>
                <w:lang w:val="pt-PT"/>
              </w:rPr>
              <w:t>ADA 80mg v PBO (ULTRA 2)</w:t>
            </w:r>
          </w:p>
        </w:tc>
        <w:tc>
          <w:tcPr>
            <w:tcW w:w="1582" w:type="dxa"/>
            <w:shd w:val="clear" w:color="auto" w:fill="DBE5F1" w:themeFill="accent1" w:themeFillTint="33"/>
            <w:vAlign w:val="center"/>
          </w:tcPr>
          <w:p w14:paraId="61C9E66A" w14:textId="77777777" w:rsidR="00D90D56" w:rsidRPr="00D05D2C" w:rsidRDefault="00D90D56" w:rsidP="003605DC">
            <w:pPr>
              <w:jc w:val="center"/>
              <w:rPr>
                <w:rFonts w:ascii="Arial Narrow" w:eastAsiaTheme="minorEastAsia" w:hAnsi="Arial Narrow" w:cs="Times New Roman"/>
                <w:sz w:val="18"/>
                <w:szCs w:val="22"/>
                <w:lang w:eastAsia="en-US"/>
              </w:rPr>
            </w:pPr>
            <w:r w:rsidRPr="00D05D2C">
              <w:rPr>
                <w:rFonts w:ascii="Arial Narrow" w:eastAsiaTheme="minorEastAsia" w:hAnsi="Arial Narrow" w:cs="Times New Roman"/>
                <w:bCs/>
                <w:sz w:val="18"/>
                <w:szCs w:val="22"/>
                <w:lang w:eastAsia="en-US"/>
              </w:rPr>
              <w:t>4/257 (1.6)</w:t>
            </w:r>
          </w:p>
        </w:tc>
        <w:tc>
          <w:tcPr>
            <w:tcW w:w="1582" w:type="dxa"/>
            <w:shd w:val="clear" w:color="auto" w:fill="DBE5F1" w:themeFill="accent1" w:themeFillTint="33"/>
            <w:vAlign w:val="center"/>
          </w:tcPr>
          <w:p w14:paraId="19994960" w14:textId="77777777" w:rsidR="00D90D56" w:rsidRPr="00D05D2C" w:rsidRDefault="00D90D56" w:rsidP="003605DC">
            <w:pPr>
              <w:jc w:val="center"/>
              <w:rPr>
                <w:rFonts w:ascii="Arial Narrow" w:eastAsiaTheme="minorEastAsia" w:hAnsi="Arial Narrow" w:cs="Times New Roman"/>
                <w:sz w:val="18"/>
                <w:szCs w:val="22"/>
                <w:lang w:eastAsia="en-US"/>
              </w:rPr>
            </w:pPr>
            <w:r w:rsidRPr="00D05D2C">
              <w:rPr>
                <w:rFonts w:ascii="Arial Narrow" w:eastAsiaTheme="minorEastAsia" w:hAnsi="Arial Narrow" w:cs="Times New Roman"/>
                <w:bCs/>
                <w:sz w:val="18"/>
                <w:szCs w:val="22"/>
                <w:lang w:eastAsia="en-US"/>
              </w:rPr>
              <w:t>5/260 (1.9)</w:t>
            </w:r>
          </w:p>
        </w:tc>
        <w:tc>
          <w:tcPr>
            <w:tcW w:w="1582" w:type="dxa"/>
            <w:shd w:val="clear" w:color="auto" w:fill="DBE5F1" w:themeFill="accent1" w:themeFillTint="33"/>
            <w:vAlign w:val="center"/>
          </w:tcPr>
          <w:p w14:paraId="28A0ABB0" w14:textId="4EF83183" w:rsidR="00D90D56" w:rsidRPr="00D05D2C" w:rsidRDefault="001D5B0C" w:rsidP="003605DC">
            <w:pPr>
              <w:jc w:val="center"/>
              <w:rPr>
                <w:rFonts w:ascii="Arial Narrow" w:eastAsiaTheme="minorEastAsia" w:hAnsi="Arial Narrow" w:cs="Times New Roman"/>
                <w:sz w:val="18"/>
                <w:szCs w:val="22"/>
                <w:lang w:eastAsia="en-US"/>
              </w:rPr>
            </w:pPr>
            <w:r w:rsidRPr="00D05D2C">
              <w:rPr>
                <w:rFonts w:ascii="Arial Narrow" w:eastAsiaTheme="minorEastAsia" w:hAnsi="Arial Narrow" w:cs="Times New Roman"/>
                <w:sz w:val="18"/>
                <w:szCs w:val="22"/>
                <w:lang w:eastAsia="en-US"/>
              </w:rPr>
              <w:t>0.81 (0.22, 2.98)</w:t>
            </w:r>
          </w:p>
        </w:tc>
        <w:tc>
          <w:tcPr>
            <w:tcW w:w="1582" w:type="dxa"/>
            <w:shd w:val="clear" w:color="auto" w:fill="DBE5F1" w:themeFill="accent1" w:themeFillTint="33"/>
            <w:vAlign w:val="center"/>
          </w:tcPr>
          <w:p w14:paraId="36E7412D" w14:textId="77777777" w:rsidR="00D90D56" w:rsidRPr="00D05D2C" w:rsidRDefault="00D90D56" w:rsidP="003605DC">
            <w:pPr>
              <w:jc w:val="center"/>
              <w:rPr>
                <w:rFonts w:ascii="Arial Narrow" w:eastAsiaTheme="minorEastAsia" w:hAnsi="Arial Narrow" w:cs="Times New Roman"/>
                <w:sz w:val="18"/>
                <w:szCs w:val="22"/>
                <w:lang w:eastAsia="en-US"/>
              </w:rPr>
            </w:pPr>
            <w:r w:rsidRPr="00D05D2C">
              <w:rPr>
                <w:rFonts w:ascii="Arial Narrow" w:eastAsiaTheme="minorEastAsia" w:hAnsi="Arial Narrow" w:cs="Times New Roman"/>
                <w:sz w:val="18"/>
                <w:szCs w:val="22"/>
                <w:lang w:eastAsia="en-US"/>
              </w:rPr>
              <w:t>0.00 (-0.03, 0.02)</w:t>
            </w:r>
          </w:p>
        </w:tc>
      </w:tr>
      <w:tr w:rsidR="00D90D56" w:rsidRPr="00D05D2C" w14:paraId="172BBF9E" w14:textId="77777777" w:rsidTr="003605DC">
        <w:trPr>
          <w:trHeight w:val="119"/>
        </w:trPr>
        <w:tc>
          <w:tcPr>
            <w:tcW w:w="9017" w:type="dxa"/>
            <w:gridSpan w:val="5"/>
            <w:shd w:val="clear" w:color="auto" w:fill="auto"/>
            <w:vAlign w:val="center"/>
          </w:tcPr>
          <w:p w14:paraId="2CD8E090" w14:textId="77777777" w:rsidR="00D90D56" w:rsidRPr="00D05D2C" w:rsidRDefault="00D90D56" w:rsidP="003605DC">
            <w:pPr>
              <w:jc w:val="left"/>
              <w:rPr>
                <w:rFonts w:ascii="Arial Narrow" w:eastAsiaTheme="minorEastAsia" w:hAnsi="Arial Narrow" w:cs="Times New Roman"/>
                <w:b/>
                <w:bCs/>
                <w:sz w:val="18"/>
                <w:szCs w:val="22"/>
                <w:lang w:eastAsia="en-US"/>
              </w:rPr>
            </w:pPr>
            <w:r w:rsidRPr="00D05D2C">
              <w:rPr>
                <w:rFonts w:ascii="Arial Narrow" w:eastAsiaTheme="minorEastAsia" w:hAnsi="Arial Narrow" w:cs="Times New Roman"/>
                <w:b/>
                <w:bCs/>
                <w:sz w:val="18"/>
                <w:szCs w:val="22"/>
                <w:lang w:eastAsia="en-US"/>
              </w:rPr>
              <w:t>Malignancy</w:t>
            </w:r>
          </w:p>
        </w:tc>
      </w:tr>
      <w:tr w:rsidR="00D90D56" w:rsidRPr="00D05D2C" w14:paraId="6F233C16" w14:textId="77777777" w:rsidTr="00630E6B">
        <w:trPr>
          <w:trHeight w:val="70"/>
        </w:trPr>
        <w:tc>
          <w:tcPr>
            <w:tcW w:w="2689" w:type="dxa"/>
            <w:shd w:val="clear" w:color="auto" w:fill="auto"/>
            <w:vAlign w:val="center"/>
          </w:tcPr>
          <w:p w14:paraId="0462D8EF" w14:textId="77777777" w:rsidR="00D90D56" w:rsidRPr="00D05D2C" w:rsidRDefault="00D90D56" w:rsidP="003605DC">
            <w:pPr>
              <w:jc w:val="left"/>
              <w:rPr>
                <w:rFonts w:ascii="Arial Narrow" w:hAnsi="Arial Narrow"/>
                <w:sz w:val="18"/>
                <w:szCs w:val="18"/>
              </w:rPr>
            </w:pPr>
            <w:r w:rsidRPr="00D05D2C">
              <w:rPr>
                <w:rFonts w:ascii="Arial Narrow" w:hAnsi="Arial Narrow"/>
                <w:sz w:val="18"/>
                <w:szCs w:val="18"/>
              </w:rPr>
              <w:t>UST SC 90 mg Q8W or Q12 QW pooled v PBO (UNIFI)</w:t>
            </w:r>
          </w:p>
        </w:tc>
        <w:tc>
          <w:tcPr>
            <w:tcW w:w="1582" w:type="dxa"/>
            <w:shd w:val="clear" w:color="auto" w:fill="auto"/>
            <w:vAlign w:val="center"/>
          </w:tcPr>
          <w:p w14:paraId="5F28F5B4" w14:textId="77777777" w:rsidR="00D90D56" w:rsidRPr="00D05D2C" w:rsidRDefault="00D90D56" w:rsidP="003605DC">
            <w:pPr>
              <w:jc w:val="center"/>
              <w:rPr>
                <w:rFonts w:ascii="Arial Narrow" w:eastAsiaTheme="minorEastAsia" w:hAnsi="Arial Narrow" w:cs="Times New Roman"/>
                <w:sz w:val="18"/>
                <w:szCs w:val="22"/>
                <w:lang w:eastAsia="en-US"/>
              </w:rPr>
            </w:pPr>
            <w:r w:rsidRPr="00D05D2C">
              <w:rPr>
                <w:rFonts w:ascii="Arial Narrow" w:eastAsiaTheme="minorEastAsia" w:hAnsi="Arial Narrow" w:cs="Times New Roman"/>
                <w:sz w:val="18"/>
                <w:szCs w:val="22"/>
                <w:lang w:eastAsia="en-US"/>
              </w:rPr>
              <w:t>2/348 (0.6)</w:t>
            </w:r>
          </w:p>
        </w:tc>
        <w:tc>
          <w:tcPr>
            <w:tcW w:w="1582" w:type="dxa"/>
            <w:shd w:val="clear" w:color="auto" w:fill="auto"/>
            <w:vAlign w:val="center"/>
          </w:tcPr>
          <w:p w14:paraId="4166F307" w14:textId="77777777" w:rsidR="00D90D56" w:rsidRPr="00D05D2C" w:rsidRDefault="00D90D56" w:rsidP="003605DC">
            <w:pPr>
              <w:jc w:val="center"/>
              <w:rPr>
                <w:rFonts w:ascii="Arial Narrow" w:eastAsiaTheme="minorEastAsia" w:hAnsi="Arial Narrow" w:cs="Times New Roman"/>
                <w:sz w:val="18"/>
                <w:szCs w:val="22"/>
                <w:lang w:eastAsia="en-US"/>
              </w:rPr>
            </w:pPr>
            <w:r w:rsidRPr="00D05D2C">
              <w:rPr>
                <w:rFonts w:ascii="Arial Narrow" w:eastAsiaTheme="minorEastAsia" w:hAnsi="Arial Narrow" w:cs="Times New Roman"/>
                <w:sz w:val="18"/>
                <w:szCs w:val="22"/>
                <w:lang w:eastAsia="en-US"/>
              </w:rPr>
              <w:t>0/175 (0)</w:t>
            </w:r>
          </w:p>
        </w:tc>
        <w:tc>
          <w:tcPr>
            <w:tcW w:w="1582" w:type="dxa"/>
            <w:shd w:val="clear" w:color="auto" w:fill="auto"/>
            <w:vAlign w:val="center"/>
          </w:tcPr>
          <w:p w14:paraId="258617F4" w14:textId="77777777" w:rsidR="00D90D56" w:rsidRPr="00D05D2C" w:rsidRDefault="00D90D56" w:rsidP="003605DC">
            <w:pPr>
              <w:jc w:val="center"/>
              <w:rPr>
                <w:rFonts w:ascii="Arial Narrow" w:eastAsiaTheme="minorEastAsia" w:hAnsi="Arial Narrow" w:cs="Times New Roman"/>
                <w:sz w:val="18"/>
                <w:szCs w:val="22"/>
                <w:lang w:eastAsia="en-US"/>
              </w:rPr>
            </w:pPr>
            <w:r w:rsidRPr="00D05D2C">
              <w:rPr>
                <w:rFonts w:ascii="Arial Narrow" w:eastAsiaTheme="minorEastAsia" w:hAnsi="Arial Narrow" w:cs="Times New Roman"/>
                <w:sz w:val="18"/>
                <w:szCs w:val="22"/>
                <w:lang w:eastAsia="en-US"/>
              </w:rPr>
              <w:t>2.52 (0.12, 52.24)</w:t>
            </w:r>
          </w:p>
        </w:tc>
        <w:tc>
          <w:tcPr>
            <w:tcW w:w="1582" w:type="dxa"/>
            <w:shd w:val="clear" w:color="auto" w:fill="auto"/>
            <w:vAlign w:val="center"/>
          </w:tcPr>
          <w:p w14:paraId="2451BF43" w14:textId="77777777" w:rsidR="00D90D56" w:rsidRPr="00D05D2C" w:rsidRDefault="00D90D56" w:rsidP="003605DC">
            <w:pPr>
              <w:jc w:val="center"/>
              <w:rPr>
                <w:rFonts w:ascii="Arial Narrow" w:eastAsiaTheme="minorEastAsia" w:hAnsi="Arial Narrow" w:cs="Times New Roman"/>
                <w:sz w:val="18"/>
                <w:szCs w:val="22"/>
                <w:lang w:eastAsia="en-US"/>
              </w:rPr>
            </w:pPr>
            <w:r w:rsidRPr="00D05D2C">
              <w:rPr>
                <w:rFonts w:ascii="Arial Narrow" w:eastAsiaTheme="minorEastAsia" w:hAnsi="Arial Narrow" w:cs="Times New Roman"/>
                <w:sz w:val="18"/>
                <w:szCs w:val="22"/>
                <w:lang w:eastAsia="en-US"/>
              </w:rPr>
              <w:t>0.01 (-0.01, 0.02)</w:t>
            </w:r>
          </w:p>
        </w:tc>
      </w:tr>
      <w:tr w:rsidR="00D90D56" w:rsidRPr="00D05D2C" w14:paraId="3845D37D" w14:textId="77777777" w:rsidTr="003605DC">
        <w:trPr>
          <w:trHeight w:val="70"/>
        </w:trPr>
        <w:tc>
          <w:tcPr>
            <w:tcW w:w="2689" w:type="dxa"/>
            <w:shd w:val="clear" w:color="auto" w:fill="DBE5F1" w:themeFill="accent1" w:themeFillTint="33"/>
            <w:vAlign w:val="center"/>
          </w:tcPr>
          <w:p w14:paraId="35C51486" w14:textId="77777777" w:rsidR="00D90D56" w:rsidRPr="00D05D2C" w:rsidRDefault="00D90D56" w:rsidP="003605DC">
            <w:pPr>
              <w:jc w:val="left"/>
              <w:rPr>
                <w:rFonts w:ascii="Arial Narrow" w:eastAsiaTheme="minorEastAsia" w:hAnsi="Arial Narrow" w:cs="Times New Roman"/>
                <w:sz w:val="18"/>
                <w:szCs w:val="22"/>
                <w:lang w:eastAsia="en-US"/>
              </w:rPr>
            </w:pPr>
            <w:r w:rsidRPr="00D05D2C">
              <w:rPr>
                <w:rFonts w:ascii="Arial Narrow" w:hAnsi="Arial Narrow"/>
                <w:sz w:val="18"/>
                <w:szCs w:val="18"/>
              </w:rPr>
              <w:t>VDZ 300mg v PBO (GEMINI 1)</w:t>
            </w:r>
          </w:p>
        </w:tc>
        <w:tc>
          <w:tcPr>
            <w:tcW w:w="1582" w:type="dxa"/>
            <w:shd w:val="clear" w:color="auto" w:fill="DBE5F1" w:themeFill="accent1" w:themeFillTint="33"/>
            <w:vAlign w:val="center"/>
          </w:tcPr>
          <w:p w14:paraId="64B12E52" w14:textId="77777777" w:rsidR="00D90D56" w:rsidRPr="00D05D2C" w:rsidRDefault="00D90D56" w:rsidP="003605DC">
            <w:pPr>
              <w:jc w:val="center"/>
              <w:rPr>
                <w:rFonts w:ascii="Arial Narrow" w:eastAsiaTheme="minorEastAsia" w:hAnsi="Arial Narrow" w:cs="Times New Roman"/>
                <w:bCs/>
                <w:sz w:val="18"/>
                <w:szCs w:val="22"/>
                <w:lang w:eastAsia="en-US"/>
              </w:rPr>
            </w:pPr>
            <w:r w:rsidRPr="00D05D2C">
              <w:rPr>
                <w:rFonts w:ascii="Arial Narrow" w:eastAsiaTheme="minorEastAsia" w:hAnsi="Arial Narrow" w:cs="Times New Roman"/>
                <w:sz w:val="18"/>
                <w:szCs w:val="22"/>
                <w:lang w:eastAsia="en-US"/>
              </w:rPr>
              <w:t>1/620 (0.2)</w:t>
            </w:r>
          </w:p>
        </w:tc>
        <w:tc>
          <w:tcPr>
            <w:tcW w:w="1582" w:type="dxa"/>
            <w:shd w:val="clear" w:color="auto" w:fill="DBE5F1" w:themeFill="accent1" w:themeFillTint="33"/>
            <w:vAlign w:val="center"/>
          </w:tcPr>
          <w:p w14:paraId="7C4AF13A" w14:textId="77777777" w:rsidR="00D90D56" w:rsidRPr="00D05D2C" w:rsidRDefault="00D90D56" w:rsidP="003605DC">
            <w:pPr>
              <w:jc w:val="center"/>
              <w:rPr>
                <w:rFonts w:ascii="Arial Narrow" w:eastAsiaTheme="minorEastAsia" w:hAnsi="Arial Narrow" w:cs="Times New Roman"/>
                <w:bCs/>
                <w:sz w:val="18"/>
                <w:szCs w:val="22"/>
                <w:lang w:eastAsia="en-US"/>
              </w:rPr>
            </w:pPr>
            <w:r w:rsidRPr="00D05D2C">
              <w:rPr>
                <w:rFonts w:ascii="Arial Narrow" w:eastAsiaTheme="minorEastAsia" w:hAnsi="Arial Narrow" w:cs="Times New Roman"/>
                <w:sz w:val="18"/>
                <w:szCs w:val="22"/>
                <w:lang w:eastAsia="en-US"/>
              </w:rPr>
              <w:t>3/275 (1.1)</w:t>
            </w:r>
          </w:p>
        </w:tc>
        <w:tc>
          <w:tcPr>
            <w:tcW w:w="1582" w:type="dxa"/>
            <w:shd w:val="clear" w:color="auto" w:fill="DBE5F1" w:themeFill="accent1" w:themeFillTint="33"/>
            <w:vAlign w:val="center"/>
          </w:tcPr>
          <w:p w14:paraId="62153E6C" w14:textId="77777777" w:rsidR="00D90D56" w:rsidRPr="00D05D2C" w:rsidRDefault="00D90D56" w:rsidP="003605DC">
            <w:pPr>
              <w:jc w:val="center"/>
              <w:rPr>
                <w:rFonts w:ascii="Arial Narrow" w:eastAsiaTheme="minorEastAsia" w:hAnsi="Arial Narrow" w:cs="Times New Roman"/>
                <w:sz w:val="18"/>
                <w:szCs w:val="22"/>
                <w:lang w:eastAsia="en-US"/>
              </w:rPr>
            </w:pPr>
            <w:r w:rsidRPr="00D05D2C">
              <w:rPr>
                <w:rFonts w:ascii="Arial Narrow" w:eastAsiaTheme="minorEastAsia" w:hAnsi="Arial Narrow" w:cs="Times New Roman"/>
                <w:sz w:val="18"/>
                <w:szCs w:val="22"/>
                <w:lang w:eastAsia="en-US"/>
              </w:rPr>
              <w:t>0.15 (0.02, 1.42)</w:t>
            </w:r>
          </w:p>
        </w:tc>
        <w:tc>
          <w:tcPr>
            <w:tcW w:w="1582" w:type="dxa"/>
            <w:shd w:val="clear" w:color="auto" w:fill="DBE5F1" w:themeFill="accent1" w:themeFillTint="33"/>
            <w:vAlign w:val="center"/>
          </w:tcPr>
          <w:p w14:paraId="640894EA" w14:textId="77777777" w:rsidR="00D90D56" w:rsidRPr="00D05D2C" w:rsidRDefault="00D90D56" w:rsidP="003605DC">
            <w:pPr>
              <w:jc w:val="center"/>
              <w:rPr>
                <w:rFonts w:ascii="Arial Narrow" w:eastAsiaTheme="minorEastAsia" w:hAnsi="Arial Narrow" w:cs="Times New Roman"/>
                <w:sz w:val="18"/>
                <w:szCs w:val="22"/>
                <w:lang w:eastAsia="en-US"/>
              </w:rPr>
            </w:pPr>
            <w:r w:rsidRPr="00D05D2C">
              <w:rPr>
                <w:rFonts w:ascii="Arial Narrow" w:eastAsiaTheme="minorEastAsia" w:hAnsi="Arial Narrow" w:cs="Times New Roman"/>
                <w:sz w:val="18"/>
                <w:szCs w:val="22"/>
                <w:lang w:eastAsia="en-US"/>
              </w:rPr>
              <w:t>-0.01 (-0.02, 0.00)</w:t>
            </w:r>
          </w:p>
        </w:tc>
      </w:tr>
      <w:tr w:rsidR="00D90D56" w:rsidRPr="00D05D2C" w14:paraId="261176F8" w14:textId="77777777" w:rsidTr="003605DC">
        <w:trPr>
          <w:trHeight w:val="70"/>
        </w:trPr>
        <w:tc>
          <w:tcPr>
            <w:tcW w:w="2689" w:type="dxa"/>
            <w:shd w:val="clear" w:color="auto" w:fill="DBE5F1" w:themeFill="accent1" w:themeFillTint="33"/>
            <w:vAlign w:val="center"/>
          </w:tcPr>
          <w:p w14:paraId="69CF2D43" w14:textId="77777777" w:rsidR="00D90D56" w:rsidRPr="00D05D2C" w:rsidRDefault="00D90D56" w:rsidP="003605DC">
            <w:pPr>
              <w:jc w:val="left"/>
              <w:rPr>
                <w:rFonts w:ascii="Arial Narrow" w:hAnsi="Arial Narrow"/>
                <w:sz w:val="18"/>
                <w:szCs w:val="18"/>
                <w:lang w:val="pt-PT"/>
              </w:rPr>
            </w:pPr>
            <w:r w:rsidRPr="00D05D2C">
              <w:rPr>
                <w:rFonts w:ascii="Arial Narrow" w:hAnsi="Arial Narrow"/>
                <w:sz w:val="18"/>
                <w:szCs w:val="18"/>
                <w:lang w:val="pt-PT"/>
              </w:rPr>
              <w:t>ADA 80mg v PBO (ULTRA 2)</w:t>
            </w:r>
          </w:p>
        </w:tc>
        <w:tc>
          <w:tcPr>
            <w:tcW w:w="1582" w:type="dxa"/>
            <w:shd w:val="clear" w:color="auto" w:fill="DBE5F1" w:themeFill="accent1" w:themeFillTint="33"/>
            <w:vAlign w:val="center"/>
          </w:tcPr>
          <w:p w14:paraId="4C084EC9" w14:textId="77777777" w:rsidR="00D90D56" w:rsidRPr="00D05D2C" w:rsidRDefault="00D90D56" w:rsidP="003605DC">
            <w:pPr>
              <w:jc w:val="center"/>
              <w:rPr>
                <w:rFonts w:ascii="Arial Narrow" w:eastAsiaTheme="minorEastAsia" w:hAnsi="Arial Narrow" w:cs="Times New Roman"/>
                <w:sz w:val="18"/>
                <w:szCs w:val="22"/>
                <w:lang w:eastAsia="en-US"/>
              </w:rPr>
            </w:pPr>
            <w:r w:rsidRPr="00D05D2C">
              <w:rPr>
                <w:rFonts w:ascii="Arial Narrow" w:eastAsiaTheme="minorEastAsia" w:hAnsi="Arial Narrow" w:cs="Times New Roman"/>
                <w:bCs/>
                <w:sz w:val="18"/>
                <w:szCs w:val="22"/>
                <w:lang w:eastAsia="en-US"/>
              </w:rPr>
              <w:t>2/257 (0.8)</w:t>
            </w:r>
          </w:p>
        </w:tc>
        <w:tc>
          <w:tcPr>
            <w:tcW w:w="1582" w:type="dxa"/>
            <w:shd w:val="clear" w:color="auto" w:fill="DBE5F1" w:themeFill="accent1" w:themeFillTint="33"/>
            <w:vAlign w:val="center"/>
          </w:tcPr>
          <w:p w14:paraId="75C360FD" w14:textId="77777777" w:rsidR="00D90D56" w:rsidRPr="00D05D2C" w:rsidRDefault="00D90D56" w:rsidP="003605DC">
            <w:pPr>
              <w:jc w:val="center"/>
              <w:rPr>
                <w:rFonts w:ascii="Arial Narrow" w:eastAsiaTheme="minorEastAsia" w:hAnsi="Arial Narrow" w:cs="Times New Roman"/>
                <w:sz w:val="18"/>
                <w:szCs w:val="22"/>
                <w:lang w:eastAsia="en-US"/>
              </w:rPr>
            </w:pPr>
            <w:r w:rsidRPr="00D05D2C">
              <w:rPr>
                <w:rFonts w:ascii="Arial Narrow" w:eastAsiaTheme="minorEastAsia" w:hAnsi="Arial Narrow" w:cs="Times New Roman"/>
                <w:bCs/>
                <w:sz w:val="18"/>
                <w:szCs w:val="22"/>
                <w:lang w:eastAsia="en-US"/>
              </w:rPr>
              <w:t>0/260 (0)</w:t>
            </w:r>
          </w:p>
        </w:tc>
        <w:tc>
          <w:tcPr>
            <w:tcW w:w="1582" w:type="dxa"/>
            <w:shd w:val="clear" w:color="auto" w:fill="DBE5F1" w:themeFill="accent1" w:themeFillTint="33"/>
            <w:vAlign w:val="center"/>
          </w:tcPr>
          <w:p w14:paraId="636CC04C" w14:textId="77777777" w:rsidR="00D90D56" w:rsidRPr="00D05D2C" w:rsidRDefault="00D90D56" w:rsidP="003605DC">
            <w:pPr>
              <w:jc w:val="center"/>
              <w:rPr>
                <w:rFonts w:ascii="Arial Narrow" w:eastAsiaTheme="minorEastAsia" w:hAnsi="Arial Narrow" w:cs="Times New Roman"/>
                <w:sz w:val="18"/>
                <w:szCs w:val="22"/>
                <w:lang w:eastAsia="en-US"/>
              </w:rPr>
            </w:pPr>
            <w:r w:rsidRPr="00D05D2C">
              <w:rPr>
                <w:rFonts w:ascii="Arial Narrow" w:eastAsiaTheme="minorEastAsia" w:hAnsi="Arial Narrow" w:cs="Times New Roman"/>
                <w:sz w:val="18"/>
                <w:szCs w:val="22"/>
                <w:lang w:eastAsia="en-US"/>
              </w:rPr>
              <w:t>5.06 (0.24, 104.84)</w:t>
            </w:r>
          </w:p>
        </w:tc>
        <w:tc>
          <w:tcPr>
            <w:tcW w:w="1582" w:type="dxa"/>
            <w:shd w:val="clear" w:color="auto" w:fill="DBE5F1" w:themeFill="accent1" w:themeFillTint="33"/>
            <w:vAlign w:val="center"/>
          </w:tcPr>
          <w:p w14:paraId="5E19FD26" w14:textId="77777777" w:rsidR="00D90D56" w:rsidRPr="00D05D2C" w:rsidRDefault="00D90D56" w:rsidP="003605DC">
            <w:pPr>
              <w:jc w:val="center"/>
              <w:rPr>
                <w:rFonts w:ascii="Arial Narrow" w:eastAsiaTheme="minorEastAsia" w:hAnsi="Arial Narrow" w:cs="Times New Roman"/>
                <w:sz w:val="18"/>
                <w:szCs w:val="22"/>
                <w:lang w:eastAsia="en-US"/>
              </w:rPr>
            </w:pPr>
            <w:r w:rsidRPr="00D05D2C">
              <w:rPr>
                <w:rFonts w:ascii="Arial Narrow" w:eastAsiaTheme="minorEastAsia" w:hAnsi="Arial Narrow" w:cs="Times New Roman"/>
                <w:sz w:val="18"/>
                <w:szCs w:val="22"/>
                <w:lang w:eastAsia="en-US"/>
              </w:rPr>
              <w:t>0.01 (-0.01, 0.02)</w:t>
            </w:r>
          </w:p>
        </w:tc>
      </w:tr>
    </w:tbl>
    <w:p w14:paraId="070DCB9C" w14:textId="22E8E405" w:rsidR="00D90D56" w:rsidRPr="00D05D2C" w:rsidRDefault="00D90D56" w:rsidP="00D90D56">
      <w:pPr>
        <w:rPr>
          <w:rFonts w:ascii="Arial Narrow" w:eastAsiaTheme="minorEastAsia" w:hAnsi="Arial Narrow"/>
          <w:snapToGrid w:val="0"/>
          <w:sz w:val="18"/>
          <w:szCs w:val="22"/>
          <w:lang w:eastAsia="en-US"/>
        </w:rPr>
      </w:pPr>
      <w:r w:rsidRPr="00D05D2C">
        <w:rPr>
          <w:rFonts w:ascii="Arial Narrow" w:eastAsiaTheme="minorEastAsia" w:hAnsi="Arial Narrow"/>
          <w:snapToGrid w:val="0"/>
          <w:sz w:val="18"/>
          <w:szCs w:val="22"/>
          <w:lang w:eastAsia="en-US"/>
        </w:rPr>
        <w:t xml:space="preserve">Source: Table 2-56, p170 of the submission, with risk statistics conducted during the evaluation. </w:t>
      </w:r>
      <w:r w:rsidRPr="00D05D2C">
        <w:rPr>
          <w:rFonts w:ascii="Arial Narrow" w:eastAsiaTheme="minorEastAsia" w:hAnsi="Arial Narrow"/>
          <w:snapToGrid w:val="0"/>
          <w:sz w:val="18"/>
          <w:szCs w:val="22"/>
          <w:shd w:val="clear" w:color="auto" w:fill="DBE5F1" w:themeFill="accent1" w:themeFillTint="33"/>
          <w:lang w:eastAsia="en-US"/>
        </w:rPr>
        <w:t>Shaded</w:t>
      </w:r>
      <w:r w:rsidRPr="00D05D2C">
        <w:rPr>
          <w:rFonts w:ascii="Arial Narrow" w:eastAsiaTheme="minorEastAsia" w:hAnsi="Arial Narrow"/>
          <w:snapToGrid w:val="0"/>
          <w:sz w:val="18"/>
          <w:szCs w:val="22"/>
          <w:lang w:eastAsia="en-US"/>
        </w:rPr>
        <w:t xml:space="preserve"> areas indicate data previously seen by the PBAC. </w:t>
      </w:r>
    </w:p>
    <w:p w14:paraId="3748C609" w14:textId="77777777" w:rsidR="00D90D56" w:rsidRPr="00D05D2C" w:rsidRDefault="00D90D56" w:rsidP="00D90D56">
      <w:pPr>
        <w:rPr>
          <w:rFonts w:ascii="Arial Narrow" w:eastAsiaTheme="minorEastAsia" w:hAnsi="Arial Narrow"/>
          <w:snapToGrid w:val="0"/>
          <w:sz w:val="18"/>
          <w:szCs w:val="22"/>
          <w:lang w:eastAsia="en-US"/>
        </w:rPr>
      </w:pPr>
      <w:r w:rsidRPr="00D05D2C">
        <w:rPr>
          <w:rFonts w:ascii="Arial Narrow" w:eastAsiaTheme="minorEastAsia" w:hAnsi="Arial Narrow"/>
          <w:snapToGrid w:val="0"/>
          <w:sz w:val="18"/>
          <w:szCs w:val="22"/>
          <w:lang w:eastAsia="en-US"/>
        </w:rPr>
        <w:t>ADA=adalimumab; UST=ustekinumab; VDZ=vedolizumab; CI=confidence interval; MA=meta-analysis; n=number of participants with event; N=total participants in group, QxW=once every x weeks; RD=risk difference, RR=risk ratio; IV=intravenous; SC=subcutaneous.</w:t>
      </w:r>
    </w:p>
    <w:p w14:paraId="7DE2211B" w14:textId="77777777" w:rsidR="00D90D56" w:rsidRPr="00D05D2C" w:rsidRDefault="00D90D56" w:rsidP="00D90D56">
      <w:pPr>
        <w:pStyle w:val="TableFigureFooter"/>
      </w:pPr>
      <w:r w:rsidRPr="00D05D2C">
        <w:rPr>
          <w:vertAlign w:val="superscript"/>
        </w:rPr>
        <w:t>a</w:t>
      </w:r>
      <w:r w:rsidRPr="00D05D2C">
        <w:t xml:space="preserve"> Table 2-56 of the submission reported as NR (not reported</w:t>
      </w:r>
      <w:proofErr w:type="gramStart"/>
      <w:r w:rsidRPr="00D05D2C">
        <w:t>)</w:t>
      </w:r>
      <w:proofErr w:type="gramEnd"/>
      <w:r w:rsidRPr="00D05D2C">
        <w:t xml:space="preserve"> but the data was extracted from the Motoya source publication (text on p11).</w:t>
      </w:r>
    </w:p>
    <w:p w14:paraId="671D00D7" w14:textId="6E90DCED" w:rsidR="00D90D56" w:rsidRPr="00D05D2C" w:rsidRDefault="00D90D56" w:rsidP="00D90D56">
      <w:pPr>
        <w:pStyle w:val="TableFigureFooter"/>
      </w:pPr>
      <w:r w:rsidRPr="00D05D2C">
        <w:rPr>
          <w:vertAlign w:val="superscript"/>
        </w:rPr>
        <w:t>b</w:t>
      </w:r>
      <w:r w:rsidRPr="00D05D2C">
        <w:t xml:space="preserve"> Table 2-56 of the submission reported as NR (not reported</w:t>
      </w:r>
      <w:proofErr w:type="gramStart"/>
      <w:r w:rsidRPr="00D05D2C">
        <w:t>)</w:t>
      </w:r>
      <w:proofErr w:type="gramEnd"/>
      <w:r w:rsidRPr="00D05D2C">
        <w:t xml:space="preserve"> but data was extracted from the VISIBLE 1 source publication (text on p569).</w:t>
      </w:r>
    </w:p>
    <w:p w14:paraId="200391A6" w14:textId="6A5D49DB" w:rsidR="00D90D56" w:rsidRPr="004C05DC" w:rsidRDefault="00D90D56" w:rsidP="00EB3C74">
      <w:pPr>
        <w:pStyle w:val="3-BodyText"/>
        <w:rPr>
          <w:i/>
          <w:iCs/>
        </w:rPr>
      </w:pPr>
      <w:r w:rsidRPr="00D90D56">
        <w:rPr>
          <w:rFonts w:cs="Calibri"/>
        </w:rPr>
        <w:t>The submission concluded that the safety profile of UST in the induction and maintenance phase was similar to VDZ and ADA. The submission stated that in clinical practice it is accepted by clinicians that UST offers safety advantages with regards to infections, serious infections and potentially malignancies over TNF inhibitors, and hence UST is preferred in patients where safety of biologics is more of a concern, such as elderly patients, or patients with co-morbid conditions. The submission also stated that significant di</w:t>
      </w:r>
      <w:r w:rsidR="00F464EC">
        <w:rPr>
          <w:rFonts w:cs="Calibri"/>
        </w:rPr>
        <w:t>fferences in these AEs cannot be</w:t>
      </w:r>
      <w:r w:rsidRPr="00D90D56">
        <w:rPr>
          <w:rFonts w:cs="Calibri"/>
        </w:rPr>
        <w:t xml:space="preserve"> seen in comparisons of RCTs due to fewer patients recruited and shorter follow-up compared to large real </w:t>
      </w:r>
      <w:r w:rsidRPr="004C05DC">
        <w:rPr>
          <w:rFonts w:cs="Calibri"/>
        </w:rPr>
        <w:t>world observation studies or registries. The submission claimed that UST has the potential to have superior safety over ADA given the known safety advantages of UST over TNF inhibitors.</w:t>
      </w:r>
      <w:r w:rsidR="00EB3C74">
        <w:rPr>
          <w:rFonts w:cs="Calibri"/>
        </w:rPr>
        <w:t xml:space="preserve"> </w:t>
      </w:r>
      <w:r w:rsidR="00EB3C74" w:rsidRPr="00D73302">
        <w:rPr>
          <w:rFonts w:cs="Calibri"/>
        </w:rPr>
        <w:t>The submission did not present any evidence to support a claim of superior safety with UST over TNF inhibitors, and the PBAC had previously considered UST as having a similar safety profile to TNF inhibitors for other indications.</w:t>
      </w:r>
    </w:p>
    <w:p w14:paraId="04908C7F" w14:textId="415B9B7D" w:rsidR="007F1017" w:rsidRPr="004C05DC" w:rsidRDefault="007F1017" w:rsidP="00D86231">
      <w:pPr>
        <w:pStyle w:val="4-SubsectionHeading"/>
      </w:pPr>
      <w:bookmarkStart w:id="40" w:name="_Toc22897643"/>
      <w:bookmarkStart w:id="41" w:name="_Toc103778666"/>
      <w:r w:rsidRPr="006219F8">
        <w:lastRenderedPageBreak/>
        <w:t>Benefits/harms</w:t>
      </w:r>
      <w:bookmarkEnd w:id="40"/>
      <w:bookmarkEnd w:id="41"/>
    </w:p>
    <w:p w14:paraId="31441166" w14:textId="6090291D" w:rsidR="0078358F" w:rsidRPr="00D73302" w:rsidRDefault="00C74F30" w:rsidP="0034542B">
      <w:pPr>
        <w:pStyle w:val="3-BodyText"/>
        <w:rPr>
          <w:rFonts w:ascii="Calibri" w:hAnsi="Calibri" w:cs="Calibri"/>
        </w:rPr>
      </w:pPr>
      <w:r w:rsidRPr="00D73302">
        <w:rPr>
          <w:rFonts w:ascii="Calibri" w:hAnsi="Calibri" w:cs="Calibri"/>
          <w:shd w:val="clear" w:color="auto" w:fill="FFFFFF"/>
          <w:lang w:val="en-US"/>
        </w:rPr>
        <w:t xml:space="preserve">Overall, </w:t>
      </w:r>
      <w:r w:rsidR="0034542B" w:rsidRPr="00D73302">
        <w:rPr>
          <w:rFonts w:ascii="Calibri" w:hAnsi="Calibri" w:cs="Calibri"/>
          <w:shd w:val="clear" w:color="auto" w:fill="FFFFFF"/>
          <w:lang w:val="en-US"/>
        </w:rPr>
        <w:t xml:space="preserve">for adults with MSUC, </w:t>
      </w:r>
      <w:r w:rsidR="004C05DC" w:rsidRPr="00D73302">
        <w:rPr>
          <w:rFonts w:ascii="Calibri" w:hAnsi="Calibri" w:cs="Calibri"/>
          <w:shd w:val="clear" w:color="auto" w:fill="FFFFFF"/>
          <w:lang w:val="en-US"/>
        </w:rPr>
        <w:t xml:space="preserve">there </w:t>
      </w:r>
      <w:r w:rsidR="007D2DE8" w:rsidRPr="00D73302">
        <w:rPr>
          <w:rFonts w:ascii="Calibri" w:hAnsi="Calibri" w:cs="Calibri"/>
          <w:shd w:val="clear" w:color="auto" w:fill="FFFFFF"/>
          <w:lang w:val="en-US"/>
        </w:rPr>
        <w:t>we</w:t>
      </w:r>
      <w:r w:rsidR="004C05DC" w:rsidRPr="00D73302">
        <w:rPr>
          <w:rFonts w:ascii="Calibri" w:hAnsi="Calibri" w:cs="Calibri"/>
          <w:shd w:val="clear" w:color="auto" w:fill="FFFFFF"/>
          <w:lang w:val="en-US"/>
        </w:rPr>
        <w:t xml:space="preserve">re no expected clinically meaningful differences between UST and VDZ in </w:t>
      </w:r>
      <w:r w:rsidR="0034542B" w:rsidRPr="00D73302">
        <w:rPr>
          <w:rFonts w:ascii="Calibri" w:hAnsi="Calibri" w:cs="Calibri"/>
          <w:shd w:val="clear" w:color="auto" w:fill="FFFFFF"/>
          <w:lang w:val="en-US"/>
        </w:rPr>
        <w:t xml:space="preserve">terms of </w:t>
      </w:r>
      <w:r w:rsidR="004C05DC" w:rsidRPr="00D73302">
        <w:rPr>
          <w:rFonts w:ascii="Calibri" w:hAnsi="Calibri" w:cs="Calibri"/>
          <w:shd w:val="clear" w:color="auto" w:fill="FFFFFF"/>
          <w:lang w:val="en-US"/>
        </w:rPr>
        <w:t xml:space="preserve">efficacy or </w:t>
      </w:r>
      <w:r w:rsidR="0034542B" w:rsidRPr="00D73302">
        <w:rPr>
          <w:rFonts w:ascii="Calibri" w:hAnsi="Calibri" w:cs="Calibri"/>
          <w:shd w:val="clear" w:color="auto" w:fill="FFFFFF"/>
          <w:lang w:val="en-US"/>
        </w:rPr>
        <w:t xml:space="preserve">between UST, VDZ and ADA in </w:t>
      </w:r>
      <w:r w:rsidR="004C05DC" w:rsidRPr="00D73302">
        <w:rPr>
          <w:rFonts w:ascii="Calibri" w:hAnsi="Calibri" w:cs="Calibri"/>
          <w:shd w:val="clear" w:color="auto" w:fill="FFFFFF"/>
          <w:lang w:val="en-US"/>
        </w:rPr>
        <w:t xml:space="preserve">safety. </w:t>
      </w:r>
      <w:r w:rsidRPr="00D73302">
        <w:rPr>
          <w:rFonts w:ascii="Calibri" w:hAnsi="Calibri" w:cs="Calibri"/>
          <w:shd w:val="clear" w:color="auto" w:fill="FFFFFF"/>
          <w:lang w:val="en-US"/>
        </w:rPr>
        <w:t xml:space="preserve">Compared to ADA, </w:t>
      </w:r>
      <w:r w:rsidRPr="00D73302">
        <w:rPr>
          <w:rFonts w:ascii="Calibri" w:hAnsi="Calibri" w:cs="Calibri"/>
        </w:rPr>
        <w:t xml:space="preserve">indirect evidence suggested for every </w:t>
      </w:r>
      <w:r w:rsidR="0078358F" w:rsidRPr="00D73302">
        <w:rPr>
          <w:rFonts w:cstheme="minorHAnsi"/>
          <w:color w:val="222222"/>
          <w:shd w:val="clear" w:color="auto" w:fill="FFFFFF"/>
        </w:rPr>
        <w:t xml:space="preserve">100 </w:t>
      </w:r>
      <w:r w:rsidR="0078358F" w:rsidRPr="00D73302">
        <w:rPr>
          <w:rFonts w:cstheme="minorHAnsi"/>
          <w:color w:val="222222"/>
          <w:shd w:val="clear" w:color="auto" w:fill="FFFFFF"/>
          <w:lang w:val="en-US"/>
        </w:rPr>
        <w:t>adults treated,</w:t>
      </w:r>
      <w:r w:rsidR="006219F8" w:rsidRPr="00D73302">
        <w:rPr>
          <w:rFonts w:cstheme="minorHAnsi"/>
          <w:color w:val="222222"/>
          <w:shd w:val="clear" w:color="auto" w:fill="FFFFFF"/>
          <w:lang w:val="en-US"/>
        </w:rPr>
        <w:t xml:space="preserve"> </w:t>
      </w:r>
      <w:r w:rsidR="0078358F" w:rsidRPr="00D73302">
        <w:rPr>
          <w:rFonts w:cstheme="minorHAnsi"/>
          <w:color w:val="222222"/>
          <w:shd w:val="clear" w:color="auto" w:fill="FFFFFF"/>
        </w:rPr>
        <w:t xml:space="preserve">approximately </w:t>
      </w:r>
      <w:r w:rsidRPr="00D73302">
        <w:rPr>
          <w:rFonts w:cstheme="minorHAnsi"/>
          <w:color w:val="222222"/>
          <w:shd w:val="clear" w:color="auto" w:fill="FFFFFF"/>
        </w:rPr>
        <w:t>16</w:t>
      </w:r>
      <w:r w:rsidR="0078358F" w:rsidRPr="00D73302">
        <w:rPr>
          <w:rFonts w:cstheme="minorHAnsi"/>
          <w:color w:val="222222"/>
          <w:shd w:val="clear" w:color="auto" w:fill="FFFFFF"/>
        </w:rPr>
        <w:t xml:space="preserve"> add</w:t>
      </w:r>
      <w:r w:rsidR="006219F8" w:rsidRPr="00D73302">
        <w:rPr>
          <w:rFonts w:cstheme="minorHAnsi"/>
          <w:color w:val="222222"/>
          <w:shd w:val="clear" w:color="auto" w:fill="FFFFFF"/>
        </w:rPr>
        <w:t>itional</w:t>
      </w:r>
      <w:r w:rsidR="0078358F" w:rsidRPr="00D73302">
        <w:rPr>
          <w:rFonts w:cstheme="minorHAnsi"/>
          <w:color w:val="222222"/>
          <w:shd w:val="clear" w:color="auto" w:fill="FFFFFF"/>
        </w:rPr>
        <w:t xml:space="preserve"> patients would a</w:t>
      </w:r>
      <w:r w:rsidR="006219F8" w:rsidRPr="00D73302">
        <w:rPr>
          <w:rFonts w:cstheme="minorHAnsi"/>
          <w:color w:val="222222"/>
          <w:shd w:val="clear" w:color="auto" w:fill="FFFFFF"/>
        </w:rPr>
        <w:t xml:space="preserve">chieve clinical </w:t>
      </w:r>
      <w:r w:rsidRPr="00D73302">
        <w:rPr>
          <w:rFonts w:cstheme="minorHAnsi"/>
          <w:color w:val="222222"/>
          <w:shd w:val="clear" w:color="auto" w:fill="FFFFFF"/>
        </w:rPr>
        <w:t xml:space="preserve">response </w:t>
      </w:r>
      <w:r w:rsidR="003E7904" w:rsidRPr="00D73302">
        <w:rPr>
          <w:rFonts w:cstheme="minorHAnsi"/>
          <w:color w:val="222222"/>
          <w:shd w:val="clear" w:color="auto" w:fill="FFFFFF"/>
        </w:rPr>
        <w:t xml:space="preserve">following induction treatment with UST </w:t>
      </w:r>
      <w:r w:rsidRPr="00D73302">
        <w:rPr>
          <w:rFonts w:cstheme="minorHAnsi"/>
          <w:color w:val="222222"/>
          <w:shd w:val="clear" w:color="auto" w:fill="FFFFFF"/>
        </w:rPr>
        <w:t xml:space="preserve">(but no additional patients </w:t>
      </w:r>
      <w:r w:rsidR="003E7904" w:rsidRPr="00D73302">
        <w:rPr>
          <w:rFonts w:cstheme="minorHAnsi"/>
          <w:color w:val="222222"/>
          <w:shd w:val="clear" w:color="auto" w:fill="FFFFFF"/>
        </w:rPr>
        <w:t xml:space="preserve">would achieve </w:t>
      </w:r>
      <w:r w:rsidRPr="00D73302">
        <w:rPr>
          <w:rFonts w:cstheme="minorHAnsi"/>
          <w:color w:val="222222"/>
          <w:shd w:val="clear" w:color="auto" w:fill="FFFFFF"/>
        </w:rPr>
        <w:t>clinical remission).</w:t>
      </w:r>
    </w:p>
    <w:p w14:paraId="7A1772B6" w14:textId="10265D8C" w:rsidR="00B60939" w:rsidRPr="00C9624D" w:rsidRDefault="00B60939" w:rsidP="00E9094A">
      <w:pPr>
        <w:pStyle w:val="4-SubsectionHeading"/>
      </w:pPr>
      <w:bookmarkStart w:id="42" w:name="_Toc22897644"/>
      <w:bookmarkStart w:id="43" w:name="_Toc103778667"/>
      <w:r w:rsidRPr="0034542B">
        <w:t>Clinical claim</w:t>
      </w:r>
      <w:bookmarkEnd w:id="42"/>
      <w:bookmarkEnd w:id="43"/>
    </w:p>
    <w:p w14:paraId="289EAA5E" w14:textId="09AB7244" w:rsidR="007C70FF" w:rsidRPr="00A16933" w:rsidRDefault="00A16933" w:rsidP="00A16933">
      <w:pPr>
        <w:pStyle w:val="3-BodyText"/>
      </w:pPr>
      <w:r>
        <w:t>Based on the trial evidence (clinical remission and clinical response), t</w:t>
      </w:r>
      <w:r w:rsidRPr="00D13A3E">
        <w:t>he submission describe</w:t>
      </w:r>
      <w:r>
        <w:t>d</w:t>
      </w:r>
      <w:r w:rsidRPr="00D13A3E">
        <w:t xml:space="preserve"> </w:t>
      </w:r>
      <w:r>
        <w:t>UST</w:t>
      </w:r>
      <w:r w:rsidRPr="00D13A3E">
        <w:t xml:space="preserve"> as </w:t>
      </w:r>
      <w:r>
        <w:t>non-inferior</w:t>
      </w:r>
      <w:r w:rsidRPr="00D13A3E">
        <w:t xml:space="preserve"> </w:t>
      </w:r>
      <w:r>
        <w:t>in terms of effectiveness to VDZ and superior in terms of effectiveness to ADA, for both induction and maintenance therapy. In terms of safety, the submission described UST as non-inferior to VDZ and ADA</w:t>
      </w:r>
      <w:r w:rsidRPr="00A16933">
        <w:rPr>
          <w:rFonts w:cs="Calibri"/>
        </w:rPr>
        <w:t>.</w:t>
      </w:r>
      <w:r>
        <w:rPr>
          <w:rFonts w:cs="Calibri"/>
        </w:rPr>
        <w:t xml:space="preserve"> T</w:t>
      </w:r>
      <w:r w:rsidR="00957D77">
        <w:rPr>
          <w:rFonts w:cs="Calibri"/>
        </w:rPr>
        <w:t>he submission also described</w:t>
      </w:r>
      <w:r>
        <w:t xml:space="preserve"> VDZ as being more effective than other PBS-listed treatments based on </w:t>
      </w:r>
      <w:r w:rsidR="00B205ED">
        <w:t>population-level</w:t>
      </w:r>
      <w:r>
        <w:t xml:space="preserve"> persistence data, and argued that UST would likely be non-inferior to VDZ in terms of treatment persistence (and by extension, also superior to other PBS-listed treatments).</w:t>
      </w:r>
    </w:p>
    <w:p w14:paraId="5009CBCB" w14:textId="1B154585" w:rsidR="00C8122B" w:rsidRDefault="00A16933" w:rsidP="00C8122B">
      <w:pPr>
        <w:pStyle w:val="3-BodyText"/>
        <w:rPr>
          <w:iCs/>
        </w:rPr>
      </w:pPr>
      <w:r w:rsidRPr="00D73302">
        <w:rPr>
          <w:iCs/>
        </w:rPr>
        <w:t>The</w:t>
      </w:r>
      <w:r w:rsidR="00C133FE">
        <w:rPr>
          <w:iCs/>
        </w:rPr>
        <w:t xml:space="preserve"> </w:t>
      </w:r>
      <w:r w:rsidR="00C133FE" w:rsidRPr="00A5125D">
        <w:rPr>
          <w:iCs/>
        </w:rPr>
        <w:t>evaluation and ESC considered the</w:t>
      </w:r>
      <w:r w:rsidRPr="00D73302">
        <w:rPr>
          <w:iCs/>
        </w:rPr>
        <w:t xml:space="preserve"> therapeutic conclusion of non-inferior effectiveness and safety versus VDZ and superior effectiveness and non-inferior safety versus ADA was generally supported by the clinical evidence presented in the submission. Notwithstanding the concerns related to the submission’s trial-design-adjusted indirect treatment comparisons for maintenance therapy, the trials showed a similar proportion of patients with clinical response following induction treatment maintained clinical response or achieved clinical remission at Week 52 with UST and VDZ. The PBAC had also previously accepted that ADA as having inferior effectiveness compared to other PBS-listed treatments.</w:t>
      </w:r>
      <w:r w:rsidR="00C8122B" w:rsidRPr="00D73302">
        <w:rPr>
          <w:iCs/>
        </w:rPr>
        <w:t xml:space="preserve"> The descriptions provided in relation to real world effectiveness </w:t>
      </w:r>
      <w:r w:rsidR="0009271A" w:rsidRPr="00D73302">
        <w:rPr>
          <w:iCs/>
        </w:rPr>
        <w:t xml:space="preserve">however </w:t>
      </w:r>
      <w:r w:rsidR="00C8122B" w:rsidRPr="00D73302">
        <w:rPr>
          <w:iCs/>
        </w:rPr>
        <w:t xml:space="preserve">should be interpreted with caution </w:t>
      </w:r>
      <w:r w:rsidR="0009271A" w:rsidRPr="00D73302">
        <w:rPr>
          <w:iCs/>
        </w:rPr>
        <w:t xml:space="preserve">given its potential for bias. No </w:t>
      </w:r>
      <w:r w:rsidR="00B205ED">
        <w:rPr>
          <w:iCs/>
        </w:rPr>
        <w:t xml:space="preserve">persistence </w:t>
      </w:r>
      <w:r w:rsidR="0009271A" w:rsidRPr="00D73302">
        <w:rPr>
          <w:iCs/>
        </w:rPr>
        <w:t>evidence was presented for UST</w:t>
      </w:r>
      <w:r w:rsidR="00B205ED">
        <w:rPr>
          <w:iCs/>
        </w:rPr>
        <w:t xml:space="preserve"> in </w:t>
      </w:r>
      <w:proofErr w:type="gramStart"/>
      <w:r w:rsidR="00B205ED">
        <w:rPr>
          <w:iCs/>
        </w:rPr>
        <w:t>MSUC</w:t>
      </w:r>
      <w:r w:rsidR="00E62B07" w:rsidRPr="00D73302">
        <w:rPr>
          <w:iCs/>
        </w:rPr>
        <w:t>,</w:t>
      </w:r>
      <w:proofErr w:type="gramEnd"/>
      <w:r w:rsidR="0009271A" w:rsidRPr="00D73302">
        <w:rPr>
          <w:iCs/>
        </w:rPr>
        <w:t xml:space="preserve"> thus the claims</w:t>
      </w:r>
      <w:r w:rsidR="00E62B07" w:rsidRPr="00D73302">
        <w:rPr>
          <w:iCs/>
        </w:rPr>
        <w:t xml:space="preserve"> </w:t>
      </w:r>
      <w:r w:rsidR="0009271A" w:rsidRPr="00D73302">
        <w:rPr>
          <w:iCs/>
        </w:rPr>
        <w:t>were speculative.</w:t>
      </w:r>
    </w:p>
    <w:p w14:paraId="57FD0468" w14:textId="7AF61C43" w:rsidR="0091483E" w:rsidRPr="009D0B92" w:rsidRDefault="0091483E" w:rsidP="0091483E">
      <w:pPr>
        <w:widowControl w:val="0"/>
        <w:numPr>
          <w:ilvl w:val="1"/>
          <w:numId w:val="1"/>
        </w:numPr>
        <w:spacing w:after="120"/>
        <w:rPr>
          <w:rFonts w:asciiTheme="minorHAnsi" w:hAnsiTheme="minorHAnsi"/>
          <w:snapToGrid w:val="0"/>
          <w:szCs w:val="20"/>
        </w:rPr>
      </w:pPr>
      <w:bookmarkStart w:id="44" w:name="_Hlk76376200"/>
      <w:r w:rsidRPr="009D0B92">
        <w:rPr>
          <w:rFonts w:asciiTheme="minorHAnsi" w:hAnsiTheme="minorHAnsi"/>
          <w:iCs/>
          <w:snapToGrid w:val="0"/>
        </w:rPr>
        <w:t>The</w:t>
      </w:r>
      <w:r w:rsidRPr="009D0B92">
        <w:rPr>
          <w:rFonts w:asciiTheme="minorHAnsi" w:hAnsiTheme="minorHAnsi"/>
          <w:snapToGrid w:val="0"/>
          <w:szCs w:val="20"/>
        </w:rPr>
        <w:t xml:space="preserve"> PBAC considered claim of non-inferior comparative effectiveness</w:t>
      </w:r>
      <w:r w:rsidR="00A770BB" w:rsidRPr="009D0B92">
        <w:rPr>
          <w:rFonts w:asciiTheme="minorHAnsi" w:hAnsiTheme="minorHAnsi"/>
          <w:snapToGrid w:val="0"/>
          <w:szCs w:val="20"/>
        </w:rPr>
        <w:t xml:space="preserve"> and safety of UST to VDZ</w:t>
      </w:r>
      <w:r w:rsidRPr="009D0B92">
        <w:rPr>
          <w:rFonts w:asciiTheme="minorHAnsi" w:hAnsiTheme="minorHAnsi"/>
          <w:snapToGrid w:val="0"/>
          <w:szCs w:val="20"/>
        </w:rPr>
        <w:t xml:space="preserve"> was reasonable</w:t>
      </w:r>
      <w:r w:rsidR="00A770BB" w:rsidRPr="009D0B92">
        <w:rPr>
          <w:rFonts w:asciiTheme="minorHAnsi" w:hAnsiTheme="minorHAnsi"/>
          <w:snapToGrid w:val="0"/>
          <w:szCs w:val="20"/>
        </w:rPr>
        <w:t>. The PBAC also considered that, on balance, the claim of superior comparative effectiveness to ADA may also be reasonable</w:t>
      </w:r>
      <w:r w:rsidR="00C133FE" w:rsidRPr="009D0B92">
        <w:rPr>
          <w:rFonts w:asciiTheme="minorHAnsi" w:hAnsiTheme="minorHAnsi"/>
          <w:snapToGrid w:val="0"/>
          <w:szCs w:val="20"/>
        </w:rPr>
        <w:t>, at least for induction therapy (paragraph 7.5 refers)</w:t>
      </w:r>
      <w:r w:rsidR="00A770BB" w:rsidRPr="009D0B92">
        <w:rPr>
          <w:rFonts w:asciiTheme="minorHAnsi" w:hAnsiTheme="minorHAnsi"/>
          <w:snapToGrid w:val="0"/>
          <w:szCs w:val="20"/>
        </w:rPr>
        <w:t>.</w:t>
      </w:r>
    </w:p>
    <w:bookmarkEnd w:id="44"/>
    <w:p w14:paraId="43C0D6CB" w14:textId="3BD5D3F9" w:rsidR="0091483E" w:rsidRPr="009D0B92" w:rsidRDefault="00A770BB" w:rsidP="0091483E">
      <w:pPr>
        <w:widowControl w:val="0"/>
        <w:numPr>
          <w:ilvl w:val="1"/>
          <w:numId w:val="1"/>
        </w:numPr>
        <w:spacing w:after="120"/>
        <w:rPr>
          <w:rFonts w:asciiTheme="minorHAnsi" w:hAnsiTheme="minorHAnsi"/>
          <w:snapToGrid w:val="0"/>
          <w:szCs w:val="20"/>
        </w:rPr>
      </w:pPr>
      <w:r w:rsidRPr="009D0B92">
        <w:rPr>
          <w:rFonts w:asciiTheme="minorHAnsi" w:hAnsiTheme="minorHAnsi"/>
          <w:snapToGrid w:val="0"/>
          <w:szCs w:val="20"/>
        </w:rPr>
        <w:t xml:space="preserve">In addition, the PBAC considered the claim that VDZ </w:t>
      </w:r>
      <w:r w:rsidR="003D3C82" w:rsidRPr="009D0B92">
        <w:rPr>
          <w:rFonts w:asciiTheme="minorHAnsi" w:hAnsiTheme="minorHAnsi"/>
          <w:snapToGrid w:val="0"/>
          <w:szCs w:val="20"/>
        </w:rPr>
        <w:t xml:space="preserve">(and by inference UST) </w:t>
      </w:r>
      <w:r w:rsidRPr="009D0B92">
        <w:rPr>
          <w:rFonts w:asciiTheme="minorHAnsi" w:hAnsiTheme="minorHAnsi"/>
          <w:snapToGrid w:val="0"/>
          <w:szCs w:val="20"/>
        </w:rPr>
        <w:t>is the most effective PBS-listed treatment option for MSUC, which was based on persistence data, was not adequately supported as no evidence was presented to validate persistence as a surrogate for clinical effectiveness was presented.</w:t>
      </w:r>
    </w:p>
    <w:p w14:paraId="74A1172E" w14:textId="276A1977" w:rsidR="00B60939" w:rsidRPr="00C9624D" w:rsidRDefault="00B60939" w:rsidP="00E9094A">
      <w:pPr>
        <w:pStyle w:val="4-SubsectionHeading"/>
      </w:pPr>
      <w:bookmarkStart w:id="45" w:name="_Toc22897645"/>
      <w:bookmarkStart w:id="46" w:name="_Toc103778668"/>
      <w:r w:rsidRPr="00C9624D">
        <w:t>Economic analysis</w:t>
      </w:r>
      <w:bookmarkEnd w:id="45"/>
      <w:bookmarkEnd w:id="46"/>
    </w:p>
    <w:p w14:paraId="54CC0D1E" w14:textId="03AE8EBF" w:rsidR="0031728D" w:rsidRPr="0031728D" w:rsidRDefault="0073080B" w:rsidP="0031728D">
      <w:pPr>
        <w:pStyle w:val="3-BodyText"/>
        <w:rPr>
          <w:b/>
          <w:bCs/>
          <w:lang w:val="en-US"/>
        </w:rPr>
      </w:pPr>
      <w:r>
        <w:t>The submission presented a</w:t>
      </w:r>
      <w:r w:rsidR="0031728D">
        <w:t>n ‘illustrative’</w:t>
      </w:r>
      <w:r>
        <w:t xml:space="preserve"> cost-minimisation analysis </w:t>
      </w:r>
      <w:r w:rsidR="0031728D">
        <w:t>between</w:t>
      </w:r>
      <w:r>
        <w:t xml:space="preserve"> UST </w:t>
      </w:r>
      <w:r w:rsidR="0031728D">
        <w:t>and</w:t>
      </w:r>
      <w:r>
        <w:t xml:space="preserve"> VDZ</w:t>
      </w:r>
      <w:r>
        <w:rPr>
          <w:rFonts w:eastAsiaTheme="minorEastAsia"/>
          <w:szCs w:val="22"/>
          <w:lang w:eastAsia="en-US"/>
        </w:rPr>
        <w:t xml:space="preserve"> IV</w:t>
      </w:r>
      <w:r w:rsidR="0031728D">
        <w:rPr>
          <w:rFonts w:eastAsiaTheme="minorEastAsia"/>
          <w:szCs w:val="22"/>
          <w:lang w:eastAsia="en-US"/>
        </w:rPr>
        <w:t xml:space="preserve"> based on </w:t>
      </w:r>
      <w:r w:rsidR="0031728D" w:rsidRPr="0031728D">
        <w:rPr>
          <w:rFonts w:eastAsiaTheme="minorEastAsia"/>
          <w:szCs w:val="22"/>
          <w:lang w:eastAsia="en-US"/>
        </w:rPr>
        <w:t xml:space="preserve">published </w:t>
      </w:r>
      <w:r w:rsidR="0031728D">
        <w:rPr>
          <w:rFonts w:eastAsiaTheme="minorEastAsia"/>
          <w:szCs w:val="22"/>
          <w:lang w:eastAsia="en-US"/>
        </w:rPr>
        <w:t xml:space="preserve">AEMP (because the effective AEMP of VDZ was </w:t>
      </w:r>
      <w:r w:rsidR="0031728D">
        <w:rPr>
          <w:rFonts w:eastAsiaTheme="minorEastAsia"/>
          <w:szCs w:val="22"/>
          <w:lang w:eastAsia="en-US"/>
        </w:rPr>
        <w:lastRenderedPageBreak/>
        <w:t xml:space="preserve">unknown to the </w:t>
      </w:r>
      <w:r w:rsidR="00E413C9">
        <w:rPr>
          <w:rFonts w:eastAsiaTheme="minorEastAsia"/>
          <w:szCs w:val="22"/>
          <w:lang w:eastAsia="en-US"/>
        </w:rPr>
        <w:t>s</w:t>
      </w:r>
      <w:r w:rsidR="0031728D">
        <w:rPr>
          <w:rFonts w:eastAsiaTheme="minorEastAsia"/>
          <w:szCs w:val="22"/>
          <w:lang w:eastAsia="en-US"/>
        </w:rPr>
        <w:t>ponsor)</w:t>
      </w:r>
      <w:r w:rsidRPr="0031728D">
        <w:rPr>
          <w:rFonts w:eastAsiaTheme="minorEastAsia"/>
          <w:szCs w:val="22"/>
          <w:lang w:eastAsia="en-US"/>
        </w:rPr>
        <w:t xml:space="preserve">. </w:t>
      </w:r>
      <w:r w:rsidR="0031728D" w:rsidRPr="0031728D">
        <w:rPr>
          <w:rFonts w:eastAsiaTheme="minorEastAsia"/>
          <w:szCs w:val="22"/>
          <w:lang w:eastAsia="en-US"/>
        </w:rPr>
        <w:t xml:space="preserve">The </w:t>
      </w:r>
      <w:r w:rsidR="0031728D">
        <w:rPr>
          <w:rFonts w:eastAsiaTheme="minorEastAsia"/>
          <w:szCs w:val="22"/>
          <w:lang w:eastAsia="en-US"/>
        </w:rPr>
        <w:t>equi-effective doses were based on the recommended doses:</w:t>
      </w:r>
    </w:p>
    <w:p w14:paraId="0FE1CA55" w14:textId="67C8AD44" w:rsidR="0031728D" w:rsidRPr="0031728D" w:rsidRDefault="0031728D" w:rsidP="004522A8">
      <w:pPr>
        <w:pStyle w:val="3-BodyText"/>
        <w:numPr>
          <w:ilvl w:val="0"/>
          <w:numId w:val="7"/>
        </w:numPr>
      </w:pPr>
      <w:r w:rsidRPr="0031728D">
        <w:t xml:space="preserve">UST IV </w:t>
      </w:r>
      <w:r>
        <w:t>weight-based dose (</w:t>
      </w:r>
      <w:r w:rsidRPr="0031728D">
        <w:t xml:space="preserve">~6 mg/kg) at Week 0, UST SC 90 mg at Week 8, then UST SC 90 mg Q8W thereafter; </w:t>
      </w:r>
    </w:p>
    <w:p w14:paraId="641BDDF7" w14:textId="43D11A20" w:rsidR="0031728D" w:rsidRPr="0031728D" w:rsidRDefault="0031728D" w:rsidP="004522A8">
      <w:pPr>
        <w:pStyle w:val="3-BodyText"/>
        <w:numPr>
          <w:ilvl w:val="0"/>
          <w:numId w:val="7"/>
        </w:numPr>
      </w:pPr>
      <w:r w:rsidRPr="0031728D">
        <w:t xml:space="preserve">UST IV weight-based dose (~6 mg/kg) at Week 0, UST SC 90 mg at Week 8, then UST SC 90 mg Q12W thereafter; </w:t>
      </w:r>
    </w:p>
    <w:p w14:paraId="1C1F4AB0" w14:textId="77777777" w:rsidR="0031728D" w:rsidRPr="00AB43EB" w:rsidRDefault="0031728D" w:rsidP="004522A8">
      <w:pPr>
        <w:pStyle w:val="3-BodyText"/>
        <w:numPr>
          <w:ilvl w:val="0"/>
          <w:numId w:val="7"/>
        </w:numPr>
      </w:pPr>
      <w:r w:rsidRPr="0031728D">
        <w:t>VDZ IV 300 mg at Weeks 0, 2, 6, then Q8W thereafter.</w:t>
      </w:r>
    </w:p>
    <w:p w14:paraId="6BF444A0" w14:textId="294C4B62" w:rsidR="006437D9" w:rsidRDefault="006437D9" w:rsidP="00523DCE">
      <w:pPr>
        <w:pStyle w:val="3-BodyText"/>
        <w:numPr>
          <w:ilvl w:val="0"/>
          <w:numId w:val="0"/>
        </w:numPr>
        <w:ind w:left="720"/>
        <w:rPr>
          <w:rFonts w:eastAsiaTheme="minorEastAsia"/>
          <w:szCs w:val="22"/>
          <w:lang w:eastAsia="en-US"/>
        </w:rPr>
      </w:pPr>
      <w:r>
        <w:rPr>
          <w:rFonts w:eastAsiaTheme="minorEastAsia" w:cs="Times New Roman"/>
          <w:szCs w:val="20"/>
          <w:lang w:eastAsia="en-US"/>
        </w:rPr>
        <w:t>The cost-minimisation analysis did not consider the VDZ SC dosing regimen</w:t>
      </w:r>
      <w:r w:rsidR="008A1D24">
        <w:rPr>
          <w:rFonts w:eastAsiaTheme="minorEastAsia" w:cs="Times New Roman"/>
          <w:szCs w:val="20"/>
          <w:lang w:eastAsia="en-US"/>
        </w:rPr>
        <w:t xml:space="preserve"> for maintenance therapy. The PBAC recommended VDZ SC </w:t>
      </w:r>
      <w:r w:rsidR="00523DCE">
        <w:rPr>
          <w:rFonts w:eastAsiaTheme="minorEastAsia" w:cs="Times New Roman"/>
          <w:szCs w:val="20"/>
          <w:lang w:eastAsia="en-US"/>
        </w:rPr>
        <w:t>on</w:t>
      </w:r>
      <w:r w:rsidR="008A1D24">
        <w:rPr>
          <w:rFonts w:eastAsiaTheme="minorEastAsia" w:cs="Times New Roman"/>
          <w:szCs w:val="20"/>
          <w:lang w:eastAsia="en-US"/>
        </w:rPr>
        <w:t xml:space="preserve"> a cost-minimisation to VDZ IV, </w:t>
      </w:r>
      <w:r w:rsidR="00523DCE">
        <w:rPr>
          <w:rFonts w:eastAsiaTheme="minorEastAsia" w:cs="Times New Roman"/>
          <w:szCs w:val="20"/>
          <w:lang w:eastAsia="en-US"/>
        </w:rPr>
        <w:t>assuming an</w:t>
      </w:r>
      <w:r w:rsidR="008A1D24">
        <w:rPr>
          <w:rFonts w:eastAsiaTheme="minorEastAsia" w:cs="Times New Roman"/>
          <w:szCs w:val="20"/>
          <w:lang w:eastAsia="en-US"/>
        </w:rPr>
        <w:t xml:space="preserve"> equi-effective dose VDZ IV 300 mg every 8 weeks = VDZ SC 108 mg every 2 weeks</w:t>
      </w:r>
      <w:r w:rsidR="00523DCE">
        <w:rPr>
          <w:rFonts w:eastAsiaTheme="minorEastAsia" w:cs="Times New Roman"/>
          <w:szCs w:val="20"/>
          <w:lang w:eastAsia="en-US"/>
        </w:rPr>
        <w:t xml:space="preserve">. The cost-minimisation analysis between VDZ SC and VDZ IV was conducted over a </w:t>
      </w:r>
      <w:proofErr w:type="gramStart"/>
      <w:r w:rsidR="00523DCE">
        <w:rPr>
          <w:rFonts w:eastAsiaTheme="minorEastAsia" w:cs="Times New Roman"/>
          <w:szCs w:val="20"/>
          <w:lang w:eastAsia="en-US"/>
        </w:rPr>
        <w:t>two year</w:t>
      </w:r>
      <w:proofErr w:type="gramEnd"/>
      <w:r w:rsidR="00523DCE">
        <w:rPr>
          <w:rFonts w:eastAsiaTheme="minorEastAsia" w:cs="Times New Roman"/>
          <w:szCs w:val="20"/>
          <w:lang w:eastAsia="en-US"/>
        </w:rPr>
        <w:t xml:space="preserve"> period and accounted for IV administration costs (Table 12, VDZ PSD, Nov 2020). Given this, t</w:t>
      </w:r>
      <w:r>
        <w:rPr>
          <w:rFonts w:eastAsiaTheme="minorEastAsia" w:cs="Times New Roman"/>
          <w:szCs w:val="20"/>
          <w:lang w:eastAsia="en-US"/>
        </w:rPr>
        <w:t>he submission stated that the UST SC 90 mg every 8 or 12 weeks should also be considered equi-effective to VDZ SC 108 mg every 2 weeks for maintenance therapy</w:t>
      </w:r>
      <w:r w:rsidR="00523DCE">
        <w:rPr>
          <w:rFonts w:eastAsiaTheme="minorEastAsia" w:cs="Times New Roman"/>
          <w:szCs w:val="20"/>
          <w:lang w:eastAsia="en-US"/>
        </w:rPr>
        <w:t>.</w:t>
      </w:r>
    </w:p>
    <w:p w14:paraId="0DD51F88" w14:textId="094994E3" w:rsidR="002D0651" w:rsidRDefault="006437D9" w:rsidP="00223F57">
      <w:pPr>
        <w:pStyle w:val="3-BodyText"/>
      </w:pPr>
      <w:r w:rsidRPr="006437D9">
        <w:t xml:space="preserve">The submission stated that the cost-minimisation analysis should be updated with the effective AEMP as well as an appropriate unit cost for screening/monitoring </w:t>
      </w:r>
      <w:r>
        <w:t>for progressive multifocal leukoencephalopathy (PML) associated with VDZ</w:t>
      </w:r>
      <w:r w:rsidR="0077100E">
        <w:t xml:space="preserve">, but </w:t>
      </w:r>
      <w:r w:rsidR="00223F57">
        <w:t xml:space="preserve">otherwise </w:t>
      </w:r>
      <w:r w:rsidR="0077100E">
        <w:t>follow the same proposed methodology:</w:t>
      </w:r>
    </w:p>
    <w:p w14:paraId="67968EF0" w14:textId="0BD300E5" w:rsidR="00223F57" w:rsidRPr="00223F57" w:rsidRDefault="00223F57" w:rsidP="004522A8">
      <w:pPr>
        <w:pStyle w:val="3-BodyText"/>
        <w:numPr>
          <w:ilvl w:val="0"/>
          <w:numId w:val="7"/>
        </w:numPr>
      </w:pPr>
      <w:r>
        <w:t>The analysis results in e</w:t>
      </w:r>
      <w:r w:rsidRPr="00223F57">
        <w:t xml:space="preserve">quivalent total costs for UST and VDZ over the first two years (i.e. 104 weeks) of treatment at the nominated equi-effective doses. </w:t>
      </w:r>
      <w:r>
        <w:t>This correspond</w:t>
      </w:r>
      <w:r w:rsidR="0009271A">
        <w:t>ed</w:t>
      </w:r>
      <w:r>
        <w:t xml:space="preserve"> to </w:t>
      </w:r>
      <w:r w:rsidRPr="00223F57">
        <w:t xml:space="preserve">15 doses/vials of VDZ 300 mg and either 13 doses (Q8W regimen) or 9 doses (Q12W regimen) of UST. </w:t>
      </w:r>
      <w:r>
        <w:t xml:space="preserve">The UST IV loading dose was estimated to require an average of </w:t>
      </w:r>
      <w:r w:rsidRPr="00223F57">
        <w:t xml:space="preserve">3.04 </w:t>
      </w:r>
      <w:r>
        <w:t xml:space="preserve">x 130 mg </w:t>
      </w:r>
      <w:r w:rsidRPr="00223F57">
        <w:t>vials</w:t>
      </w:r>
      <w:r>
        <w:t xml:space="preserve"> based on the weight distribution of patients enrolled in UNIFI,</w:t>
      </w:r>
      <w:r w:rsidRPr="00223F57">
        <w:t xml:space="preserve"> and subsequent doses </w:t>
      </w:r>
      <w:r>
        <w:t xml:space="preserve">of UST each require </w:t>
      </w:r>
      <w:r w:rsidRPr="00223F57">
        <w:t>one UST 90 mg pre-filled syringe.</w:t>
      </w:r>
    </w:p>
    <w:p w14:paraId="15F684ED" w14:textId="1C927E48" w:rsidR="00223F57" w:rsidRPr="00512C2C" w:rsidRDefault="00223F57" w:rsidP="004522A8">
      <w:pPr>
        <w:pStyle w:val="3-BodyText"/>
        <w:numPr>
          <w:ilvl w:val="0"/>
          <w:numId w:val="7"/>
        </w:numPr>
      </w:pPr>
      <w:r w:rsidRPr="00223F57">
        <w:t xml:space="preserve">The analysis </w:t>
      </w:r>
      <w:r>
        <w:t>include</w:t>
      </w:r>
      <w:r w:rsidR="0009271A">
        <w:t>d</w:t>
      </w:r>
      <w:r w:rsidRPr="00223F57">
        <w:t xml:space="preserve"> </w:t>
      </w:r>
      <w:r w:rsidR="004824D8">
        <w:t xml:space="preserve">a cost for </w:t>
      </w:r>
      <w:r w:rsidRPr="00223F57">
        <w:t xml:space="preserve">IV administration </w:t>
      </w:r>
      <w:r>
        <w:t>assuming the same unit cost (</w:t>
      </w:r>
      <w:r w:rsidRPr="00223F57">
        <w:t>MBS item 116</w:t>
      </w:r>
      <w:r>
        <w:t>) is</w:t>
      </w:r>
      <w:r w:rsidRPr="00223F57">
        <w:t xml:space="preserve"> applied to </w:t>
      </w:r>
      <w:r>
        <w:t xml:space="preserve">IV infusions with either </w:t>
      </w:r>
      <w:r w:rsidRPr="00223F57">
        <w:t xml:space="preserve">UST </w:t>
      </w:r>
      <w:r>
        <w:t>or</w:t>
      </w:r>
      <w:r w:rsidRPr="00223F57">
        <w:t xml:space="preserve"> VDZ</w:t>
      </w:r>
      <w:r w:rsidR="004824D8">
        <w:t>. The analysis also include</w:t>
      </w:r>
      <w:r w:rsidR="004C53D3">
        <w:t>d</w:t>
      </w:r>
      <w:r w:rsidR="004824D8">
        <w:t xml:space="preserve"> a</w:t>
      </w:r>
      <w:r>
        <w:t xml:space="preserve"> cost for screening and monitoring of PML for VDZ. </w:t>
      </w:r>
      <w:r w:rsidR="004824D8">
        <w:t>A</w:t>
      </w:r>
      <w:r w:rsidR="004824D8" w:rsidRPr="00223F57">
        <w:t xml:space="preserve"> place-holder </w:t>
      </w:r>
      <w:r w:rsidR="004824D8">
        <w:t>cost of zero dollars was assumed in the illustrative cost-minimisation analysis until the appropriate value is determined.</w:t>
      </w:r>
    </w:p>
    <w:p w14:paraId="2D56359E" w14:textId="79BC2F91" w:rsidR="00223F57" w:rsidRPr="00223F57" w:rsidRDefault="00223F57" w:rsidP="004522A8">
      <w:pPr>
        <w:pStyle w:val="3-BodyText"/>
        <w:numPr>
          <w:ilvl w:val="0"/>
          <w:numId w:val="7"/>
        </w:numPr>
      </w:pPr>
      <w:r w:rsidRPr="00223F57">
        <w:t xml:space="preserve">The </w:t>
      </w:r>
      <w:r w:rsidR="00D8203D">
        <w:t xml:space="preserve">analysis </w:t>
      </w:r>
      <w:r w:rsidR="004C53D3">
        <w:t>wa</w:t>
      </w:r>
      <w:r w:rsidR="00D8203D">
        <w:t xml:space="preserve">s </w:t>
      </w:r>
      <w:r w:rsidRPr="00223F57">
        <w:t xml:space="preserve">conducted separately for the initial treatment and the continuing treatment periods. The submission argued this was necessary because initial treatment with UST includes IV and SC formulations, whereas continuing treatment with UST only includes the SC formulation. </w:t>
      </w:r>
      <w:r w:rsidR="00D8203D">
        <w:t>F</w:t>
      </w:r>
      <w:r w:rsidRPr="00223F57">
        <w:t>irst</w:t>
      </w:r>
      <w:r w:rsidR="00D8203D">
        <w:t xml:space="preserve">, the price </w:t>
      </w:r>
      <w:r w:rsidR="004C53D3">
        <w:t>wa</w:t>
      </w:r>
      <w:r w:rsidR="00D8203D">
        <w:t xml:space="preserve">s calculated </w:t>
      </w:r>
      <w:r w:rsidRPr="00223F57">
        <w:t xml:space="preserve">for </w:t>
      </w:r>
      <w:r w:rsidR="00D8203D">
        <w:t xml:space="preserve">the </w:t>
      </w:r>
      <w:r w:rsidRPr="00223F57">
        <w:t xml:space="preserve">UST SC </w:t>
      </w:r>
      <w:r w:rsidR="00D8203D">
        <w:t xml:space="preserve">pre-filled syringe </w:t>
      </w:r>
      <w:r w:rsidRPr="00223F57">
        <w:t xml:space="preserve">to ensure cost equivalence with VDZ </w:t>
      </w:r>
      <w:r w:rsidR="00D8203D">
        <w:t>over</w:t>
      </w:r>
      <w:r w:rsidRPr="00223F57">
        <w:t xml:space="preserve"> the maintenance period, then </w:t>
      </w:r>
      <w:r w:rsidR="00D8203D">
        <w:t xml:space="preserve">the price </w:t>
      </w:r>
      <w:r w:rsidR="004C53D3">
        <w:t>wa</w:t>
      </w:r>
      <w:r w:rsidR="00D8203D">
        <w:t>s calculated</w:t>
      </w:r>
      <w:r w:rsidRPr="00223F57">
        <w:t xml:space="preserve"> for UST IV to ensure cost equivalence with VDZ for the initial period.</w:t>
      </w:r>
      <w:r w:rsidR="00B7599E">
        <w:t xml:space="preserve"> This </w:t>
      </w:r>
      <w:r w:rsidR="005F1216">
        <w:t>step</w:t>
      </w:r>
      <w:r w:rsidR="00B7599E">
        <w:t xml:space="preserve"> result</w:t>
      </w:r>
      <w:r w:rsidR="004C53D3">
        <w:t>ed</w:t>
      </w:r>
      <w:r w:rsidR="00B7599E">
        <w:t xml:space="preserve"> in a different </w:t>
      </w:r>
      <w:r w:rsidR="005F1216">
        <w:t xml:space="preserve">unit </w:t>
      </w:r>
      <w:r w:rsidR="00B7599E">
        <w:t>price for</w:t>
      </w:r>
      <w:r w:rsidR="005F1216">
        <w:t xml:space="preserve"> the</w:t>
      </w:r>
      <w:r w:rsidR="00B7599E">
        <w:t xml:space="preserve"> UST IV and UST SC formulations.</w:t>
      </w:r>
    </w:p>
    <w:p w14:paraId="5F53A6BE" w14:textId="5AA6F3E0" w:rsidR="00223F57" w:rsidRDefault="00223F57" w:rsidP="004522A8">
      <w:pPr>
        <w:pStyle w:val="3-BodyText"/>
        <w:numPr>
          <w:ilvl w:val="0"/>
          <w:numId w:val="7"/>
        </w:numPr>
      </w:pPr>
      <w:r w:rsidRPr="00223F57">
        <w:lastRenderedPageBreak/>
        <w:t xml:space="preserve">The </w:t>
      </w:r>
      <w:r w:rsidR="00D8203D">
        <w:t xml:space="preserve">analysis </w:t>
      </w:r>
      <w:r w:rsidR="004C53D3">
        <w:t>wa</w:t>
      </w:r>
      <w:r w:rsidR="00D8203D">
        <w:t xml:space="preserve">s also conducted </w:t>
      </w:r>
      <w:r w:rsidRPr="00223F57">
        <w:t xml:space="preserve">separately for the UST Q8W and Q12W dosing regimens, given they require a different number of scripts for maintenance therapy. </w:t>
      </w:r>
      <w:r w:rsidR="005F1216">
        <w:t xml:space="preserve">To estimate the weighted unit cost for the UST IV and UST SC formulations across the two dosing regimens, the submission </w:t>
      </w:r>
      <w:r w:rsidR="00B7599E">
        <w:t>assume</w:t>
      </w:r>
      <w:r w:rsidR="005F1216">
        <w:t>d</w:t>
      </w:r>
      <w:r w:rsidR="00B7599E">
        <w:t xml:space="preserve"> </w:t>
      </w:r>
      <w:r w:rsidRPr="00223F57">
        <w:t xml:space="preserve">88% of patients will use the Q8W dosing regimen and 12% of patients will use the Q12W dosing regimen </w:t>
      </w:r>
      <w:r w:rsidR="00D8203D">
        <w:t xml:space="preserve">based on </w:t>
      </w:r>
      <w:r w:rsidR="00B7599E">
        <w:t xml:space="preserve">a </w:t>
      </w:r>
      <w:r w:rsidR="00E413C9">
        <w:t>s</w:t>
      </w:r>
      <w:r w:rsidR="00B7599E">
        <w:t>ponsor commissioned survey of Australian gastroenterologists (N=36).</w:t>
      </w:r>
    </w:p>
    <w:p w14:paraId="59DD0D0F" w14:textId="0EF9C46C" w:rsidR="005F1216" w:rsidRPr="00D73302" w:rsidRDefault="005F1216" w:rsidP="005F1216">
      <w:pPr>
        <w:pStyle w:val="3-BodyText"/>
      </w:pPr>
      <w:bookmarkStart w:id="47" w:name="_Ref106185774"/>
      <w:r w:rsidRPr="00D73302">
        <w:t>The following issues were identified with the submission’s proposed methodology for the cost-minimisation analysis that require consideration:</w:t>
      </w:r>
      <w:bookmarkEnd w:id="47"/>
    </w:p>
    <w:p w14:paraId="104AE014" w14:textId="46CE9D07" w:rsidR="005F1216" w:rsidRPr="00D73302" w:rsidRDefault="005F1216" w:rsidP="004522A8">
      <w:pPr>
        <w:pStyle w:val="3-BodyText"/>
        <w:numPr>
          <w:ilvl w:val="0"/>
          <w:numId w:val="7"/>
        </w:numPr>
      </w:pPr>
      <w:r w:rsidRPr="00D73302">
        <w:t>The analysis assume</w:t>
      </w:r>
      <w:r w:rsidR="004C53D3" w:rsidRPr="00D73302">
        <w:t>d</w:t>
      </w:r>
      <w:r w:rsidRPr="00D73302">
        <w:t xml:space="preserve"> 15 doses of VDZ 300 mg would be required over the first 104 weeks of treatment. This </w:t>
      </w:r>
      <w:r w:rsidR="004C53D3" w:rsidRPr="00D73302">
        <w:t>wa</w:t>
      </w:r>
      <w:r w:rsidRPr="00D73302">
        <w:t>s technically correct</w:t>
      </w:r>
      <w:r w:rsidR="007E1D03" w:rsidRPr="00D73302">
        <w:t>,</w:t>
      </w:r>
      <w:r w:rsidRPr="00D73302">
        <w:t xml:space="preserve"> but the 15th dose would be administered at Week 102 and provide treatment until Week 110. Hence, it might be more reasonable to cost 14.25 vials of VDZ 300 mg, corresponding exactly to 104 weeks of treatment.</w:t>
      </w:r>
    </w:p>
    <w:p w14:paraId="23831AC3" w14:textId="72F07288" w:rsidR="005F1216" w:rsidRPr="00D73302" w:rsidRDefault="005F1216" w:rsidP="004522A8">
      <w:pPr>
        <w:pStyle w:val="3-BodyText"/>
        <w:numPr>
          <w:ilvl w:val="0"/>
          <w:numId w:val="7"/>
        </w:numPr>
      </w:pPr>
      <w:r w:rsidRPr="00D73302">
        <w:t>It may not be reasonable to assume the same unit cost for IV administration of VDZ and UST, given the VDZ is administered over 30 minutes whereas UST is administered over (at least) one hour. The submission also assumed no administration costs for SC injections, but some patients may require additional medical assistance or training prior to self-administration.</w:t>
      </w:r>
    </w:p>
    <w:p w14:paraId="77A666DB" w14:textId="253449BA" w:rsidR="005F1216" w:rsidRDefault="005F1216" w:rsidP="004522A8">
      <w:pPr>
        <w:pStyle w:val="3-BodyText"/>
        <w:numPr>
          <w:ilvl w:val="0"/>
          <w:numId w:val="7"/>
        </w:numPr>
      </w:pPr>
      <w:r w:rsidRPr="00D73302">
        <w:t xml:space="preserve">It was unclear whether it was necessary to calculate different AEMPs for the UST IV and UST SC formulations. An alternative analysis could simply count the total number of vials and pre-filled syringes required over the first two years of treatment, and estimate an average price for the two formulations. This would mean, however, that costs for the initial and continuing treatment periods would no longer be equal across treatments. </w:t>
      </w:r>
    </w:p>
    <w:p w14:paraId="24D1882A" w14:textId="2A22D073" w:rsidR="006115CA" w:rsidRPr="00B4100F" w:rsidRDefault="007C01F6" w:rsidP="007C01F6">
      <w:pPr>
        <w:pStyle w:val="3-BodyText"/>
        <w:rPr>
          <w:snapToGrid/>
          <w:lang w:val="en-US"/>
        </w:rPr>
      </w:pPr>
      <w:bookmarkStart w:id="48" w:name="_Ref105596631"/>
      <w:r w:rsidRPr="00B4100F">
        <w:rPr>
          <w:snapToGrid/>
          <w:lang w:val="en-US"/>
        </w:rPr>
        <w:t>The PSCR</w:t>
      </w:r>
      <w:r w:rsidR="006115CA" w:rsidRPr="00B4100F">
        <w:rPr>
          <w:snapToGrid/>
          <w:lang w:val="en-US"/>
        </w:rPr>
        <w:t xml:space="preserve"> responded to the issues identified in the evaluation (paragraph 6.43 above) of the cost minimisation approach and provided updated cost minimised prices for UST, stating:</w:t>
      </w:r>
      <w:bookmarkEnd w:id="48"/>
    </w:p>
    <w:p w14:paraId="7773ED71" w14:textId="13E63180" w:rsidR="007C01F6" w:rsidRPr="00B4100F" w:rsidRDefault="006115CA" w:rsidP="004522A8">
      <w:pPr>
        <w:pStyle w:val="3-BodyText"/>
        <w:numPr>
          <w:ilvl w:val="0"/>
          <w:numId w:val="15"/>
        </w:numPr>
        <w:ind w:left="1134"/>
        <w:rPr>
          <w:snapToGrid/>
          <w:lang w:val="en-US"/>
        </w:rPr>
      </w:pPr>
      <w:r w:rsidRPr="00B4100F">
        <w:rPr>
          <w:snapToGrid/>
          <w:lang w:val="en-US"/>
        </w:rPr>
        <w:t xml:space="preserve">The </w:t>
      </w:r>
      <w:r w:rsidR="00E413C9">
        <w:rPr>
          <w:snapToGrid/>
          <w:lang w:val="en-US"/>
        </w:rPr>
        <w:t>s</w:t>
      </w:r>
      <w:r w:rsidRPr="00B4100F">
        <w:rPr>
          <w:snapToGrid/>
          <w:lang w:val="en-US"/>
        </w:rPr>
        <w:t>ponsor acknowledged the concerns regarding the number of VDZ vials and reduced the number to 14.25 from 15 (as suggested in the evaluation</w:t>
      </w:r>
      <w:proofErr w:type="gramStart"/>
      <w:r w:rsidRPr="00B4100F">
        <w:rPr>
          <w:snapToGrid/>
          <w:lang w:val="en-US"/>
        </w:rPr>
        <w:t>);</w:t>
      </w:r>
      <w:proofErr w:type="gramEnd"/>
    </w:p>
    <w:p w14:paraId="607341F5" w14:textId="4EE96F5E" w:rsidR="006115CA" w:rsidRPr="00B4100F" w:rsidRDefault="006115CA" w:rsidP="004522A8">
      <w:pPr>
        <w:pStyle w:val="3-BodyText"/>
        <w:numPr>
          <w:ilvl w:val="0"/>
          <w:numId w:val="15"/>
        </w:numPr>
        <w:ind w:left="1134"/>
        <w:rPr>
          <w:snapToGrid/>
          <w:lang w:val="en-US"/>
        </w:rPr>
      </w:pPr>
      <w:r w:rsidRPr="00B4100F">
        <w:rPr>
          <w:snapToGrid/>
          <w:lang w:val="en-US"/>
        </w:rPr>
        <w:t xml:space="preserve">To address the issues of differences in MBS costs, the revised cost minimisation approach applied </w:t>
      </w:r>
      <w:r w:rsidR="00C27CED" w:rsidRPr="00B4100F">
        <w:rPr>
          <w:snapToGrid/>
          <w:lang w:val="en-US"/>
        </w:rPr>
        <w:t>differing IV infusion costs, attributing a higher cost to the UST infusions</w:t>
      </w:r>
      <w:r w:rsidRPr="00B4100F">
        <w:rPr>
          <w:snapToGrid/>
          <w:lang w:val="en-US"/>
        </w:rPr>
        <w:t>,</w:t>
      </w:r>
      <w:r w:rsidR="00C27CED" w:rsidRPr="00B4100F">
        <w:rPr>
          <w:snapToGrid/>
          <w:lang w:val="en-US"/>
        </w:rPr>
        <w:t xml:space="preserve"> which was more closely aligned to the administration times of UST and VDZ</w:t>
      </w:r>
      <w:r w:rsidR="00BB7C05" w:rsidRPr="00B4100F">
        <w:rPr>
          <w:snapToGrid/>
          <w:lang w:val="en-US"/>
        </w:rPr>
        <w:t xml:space="preserve">. Furthermore, the </w:t>
      </w:r>
      <w:r w:rsidR="00E413C9">
        <w:rPr>
          <w:snapToGrid/>
          <w:lang w:val="en-US"/>
        </w:rPr>
        <w:t>s</w:t>
      </w:r>
      <w:r w:rsidR="00BB7C05" w:rsidRPr="00B4100F">
        <w:rPr>
          <w:snapToGrid/>
          <w:lang w:val="en-US"/>
        </w:rPr>
        <w:t>ponsor a</w:t>
      </w:r>
      <w:r w:rsidR="00075716" w:rsidRPr="00B4100F">
        <w:rPr>
          <w:snapToGrid/>
          <w:lang w:val="en-US"/>
        </w:rPr>
        <w:t xml:space="preserve">pplied an MBS cost for the SC administration of UST, based on assumption that 10% of patients would require medical assistance to administer SC UST (assuming MBS item 3), an assumption the sponsor included in the cost minimisation </w:t>
      </w:r>
      <w:r w:rsidR="007220D1" w:rsidRPr="00B4100F">
        <w:rPr>
          <w:snapToGrid/>
          <w:lang w:val="en-US"/>
        </w:rPr>
        <w:t>approach</w:t>
      </w:r>
      <w:r w:rsidR="00075716" w:rsidRPr="00B4100F">
        <w:rPr>
          <w:snapToGrid/>
          <w:lang w:val="en-US"/>
        </w:rPr>
        <w:t xml:space="preserve"> for golimumab for </w:t>
      </w:r>
      <w:proofErr w:type="gramStart"/>
      <w:r w:rsidR="00075716" w:rsidRPr="00B4100F">
        <w:rPr>
          <w:snapToGrid/>
          <w:lang w:val="en-US"/>
        </w:rPr>
        <w:t>MSUC</w:t>
      </w:r>
      <w:r w:rsidR="00C27CED" w:rsidRPr="00B4100F">
        <w:rPr>
          <w:snapToGrid/>
          <w:lang w:val="en-US"/>
        </w:rPr>
        <w:t>;</w:t>
      </w:r>
      <w:proofErr w:type="gramEnd"/>
    </w:p>
    <w:p w14:paraId="250139C6" w14:textId="36E2D98A" w:rsidR="00C27CED" w:rsidRPr="00B4100F" w:rsidRDefault="00C27CED" w:rsidP="004522A8">
      <w:pPr>
        <w:pStyle w:val="3-BodyText"/>
        <w:numPr>
          <w:ilvl w:val="0"/>
          <w:numId w:val="15"/>
        </w:numPr>
        <w:ind w:left="1134"/>
        <w:rPr>
          <w:snapToGrid/>
          <w:lang w:val="en-US"/>
        </w:rPr>
      </w:pPr>
      <w:r w:rsidRPr="00B4100F">
        <w:rPr>
          <w:snapToGrid/>
          <w:lang w:val="en-US"/>
        </w:rPr>
        <w:t xml:space="preserve">No adjustments were proposed to consider the impact of differential mark-ups for Section 100 (IV administration) and General Schedule items, on the basis that PBAC submission guidelines and previous precedent for cost minimisation </w:t>
      </w:r>
      <w:r w:rsidRPr="00B4100F">
        <w:rPr>
          <w:snapToGrid/>
          <w:lang w:val="en-US"/>
        </w:rPr>
        <w:lastRenderedPageBreak/>
        <w:t>analyses (including UST in Crohn’s disease and GOL in MSUC) state that these should be done at the ex-manufactu</w:t>
      </w:r>
      <w:r w:rsidR="007F7710" w:rsidRPr="00B4100F">
        <w:rPr>
          <w:snapToGrid/>
          <w:lang w:val="en-US"/>
        </w:rPr>
        <w:t>r</w:t>
      </w:r>
      <w:r w:rsidRPr="00B4100F">
        <w:rPr>
          <w:snapToGrid/>
          <w:lang w:val="en-US"/>
        </w:rPr>
        <w:t>er price level.</w:t>
      </w:r>
    </w:p>
    <w:p w14:paraId="5E2CE874" w14:textId="21D9377D" w:rsidR="00C27CED" w:rsidRPr="00B4100F" w:rsidRDefault="00C27CED" w:rsidP="00C27CED">
      <w:pPr>
        <w:pStyle w:val="3-BodyText"/>
        <w:rPr>
          <w:snapToGrid/>
          <w:lang w:val="en-US"/>
        </w:rPr>
      </w:pPr>
      <w:r w:rsidRPr="00B4100F">
        <w:rPr>
          <w:snapToGrid/>
          <w:lang w:val="en-US"/>
        </w:rPr>
        <w:t>The revised cost minimised prices for ustekinumab based on the PSCR-proposed changes are provided in the table below. The ESC noted the revised cost minimisation approach had not been independently evaluated.</w:t>
      </w:r>
    </w:p>
    <w:p w14:paraId="6ACEB473" w14:textId="26509FA7" w:rsidR="00C27CED" w:rsidRPr="00BB7C05" w:rsidRDefault="00C27CED" w:rsidP="00BB7C05">
      <w:pPr>
        <w:pStyle w:val="Caption"/>
        <w:keepNext/>
        <w:spacing w:after="60"/>
        <w:rPr>
          <w:rFonts w:ascii="Arial Narrow" w:hAnsi="Arial Narrow"/>
          <w:color w:val="auto"/>
          <w:sz w:val="20"/>
          <w:szCs w:val="20"/>
        </w:rPr>
      </w:pPr>
      <w:r w:rsidRPr="00BB7C05">
        <w:rPr>
          <w:rFonts w:ascii="Arial Narrow" w:hAnsi="Arial Narrow"/>
          <w:color w:val="auto"/>
          <w:sz w:val="20"/>
          <w:szCs w:val="20"/>
        </w:rPr>
        <w:t xml:space="preserve">Table </w:t>
      </w:r>
      <w:r w:rsidRPr="00BB7C05">
        <w:rPr>
          <w:rFonts w:ascii="Arial Narrow" w:hAnsi="Arial Narrow"/>
          <w:color w:val="auto"/>
          <w:sz w:val="20"/>
          <w:szCs w:val="20"/>
        </w:rPr>
        <w:fldChar w:fldCharType="begin"/>
      </w:r>
      <w:r w:rsidRPr="00BB7C05">
        <w:rPr>
          <w:rFonts w:ascii="Arial Narrow" w:hAnsi="Arial Narrow"/>
          <w:color w:val="auto"/>
          <w:sz w:val="20"/>
          <w:szCs w:val="20"/>
        </w:rPr>
        <w:instrText xml:space="preserve"> SEQ Table \* ARABIC </w:instrText>
      </w:r>
      <w:r w:rsidRPr="00BB7C05">
        <w:rPr>
          <w:rFonts w:ascii="Arial Narrow" w:hAnsi="Arial Narrow"/>
          <w:color w:val="auto"/>
          <w:sz w:val="20"/>
          <w:szCs w:val="20"/>
        </w:rPr>
        <w:fldChar w:fldCharType="separate"/>
      </w:r>
      <w:r w:rsidR="00100670">
        <w:rPr>
          <w:rFonts w:ascii="Arial Narrow" w:hAnsi="Arial Narrow"/>
          <w:noProof/>
          <w:color w:val="auto"/>
          <w:sz w:val="20"/>
          <w:szCs w:val="20"/>
        </w:rPr>
        <w:t>11</w:t>
      </w:r>
      <w:r w:rsidRPr="00BB7C05">
        <w:rPr>
          <w:rFonts w:ascii="Arial Narrow" w:hAnsi="Arial Narrow"/>
          <w:color w:val="auto"/>
          <w:sz w:val="20"/>
          <w:szCs w:val="20"/>
        </w:rPr>
        <w:fldChar w:fldCharType="end"/>
      </w:r>
      <w:r w:rsidRPr="00BB7C05">
        <w:rPr>
          <w:rFonts w:ascii="Arial Narrow" w:hAnsi="Arial Narrow"/>
          <w:color w:val="auto"/>
          <w:sz w:val="20"/>
          <w:szCs w:val="20"/>
        </w:rPr>
        <w:t>: Revised cost minimisation approach with updated inputs from the PSCR (based on published AEMP)</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12: Revised cost minimisation approach with updated inputs from the PSCR (based on published AEMP)"/>
      </w:tblPr>
      <w:tblGrid>
        <w:gridCol w:w="1976"/>
        <w:gridCol w:w="923"/>
        <w:gridCol w:w="929"/>
        <w:gridCol w:w="864"/>
        <w:gridCol w:w="209"/>
        <w:gridCol w:w="655"/>
        <w:gridCol w:w="866"/>
        <w:gridCol w:w="503"/>
        <w:gridCol w:w="361"/>
        <w:gridCol w:w="864"/>
        <w:gridCol w:w="867"/>
      </w:tblGrid>
      <w:tr w:rsidR="00C27CED" w:rsidRPr="00156DBE" w14:paraId="6F65D68E" w14:textId="77777777" w:rsidTr="00387B76">
        <w:tc>
          <w:tcPr>
            <w:tcW w:w="1096" w:type="pct"/>
            <w:vMerge w:val="restart"/>
            <w:vAlign w:val="center"/>
          </w:tcPr>
          <w:p w14:paraId="67EECAAE" w14:textId="77777777" w:rsidR="00C27CED" w:rsidRPr="00156DBE" w:rsidRDefault="00C27CED" w:rsidP="00387B76">
            <w:pPr>
              <w:jc w:val="left"/>
              <w:rPr>
                <w:rFonts w:ascii="Arial Narrow" w:eastAsiaTheme="minorEastAsia" w:hAnsi="Arial Narrow" w:cs="Times New Roman"/>
                <w:b/>
                <w:sz w:val="18"/>
                <w:szCs w:val="18"/>
                <w:lang w:eastAsia="en-US"/>
              </w:rPr>
            </w:pPr>
            <w:r w:rsidRPr="00156DBE">
              <w:rPr>
                <w:rFonts w:ascii="Arial Narrow" w:eastAsiaTheme="minorEastAsia" w:hAnsi="Arial Narrow" w:cs="Times New Roman"/>
                <w:b/>
                <w:sz w:val="18"/>
                <w:szCs w:val="18"/>
                <w:lang w:eastAsia="en-US"/>
              </w:rPr>
              <w:t>Component</w:t>
            </w:r>
          </w:p>
        </w:tc>
        <w:tc>
          <w:tcPr>
            <w:tcW w:w="1027" w:type="pct"/>
            <w:gridSpan w:val="2"/>
          </w:tcPr>
          <w:p w14:paraId="4EE251E6" w14:textId="77777777" w:rsidR="00C27CED" w:rsidRPr="00156DBE" w:rsidRDefault="00C27CED" w:rsidP="00387B76">
            <w:pPr>
              <w:jc w:val="center"/>
              <w:rPr>
                <w:rFonts w:ascii="Arial Narrow" w:eastAsiaTheme="minorEastAsia" w:hAnsi="Arial Narrow" w:cs="Times New Roman"/>
                <w:b/>
                <w:sz w:val="18"/>
                <w:szCs w:val="18"/>
                <w:lang w:eastAsia="en-US"/>
              </w:rPr>
            </w:pPr>
            <w:r w:rsidRPr="00156DBE">
              <w:rPr>
                <w:rFonts w:ascii="Arial Narrow" w:eastAsiaTheme="minorEastAsia" w:hAnsi="Arial Narrow" w:cs="Times New Roman"/>
                <w:b/>
                <w:sz w:val="18"/>
                <w:szCs w:val="18"/>
                <w:lang w:eastAsia="en-US"/>
              </w:rPr>
              <w:t>VDZ IV</w:t>
            </w:r>
          </w:p>
        </w:tc>
        <w:tc>
          <w:tcPr>
            <w:tcW w:w="1438" w:type="pct"/>
            <w:gridSpan w:val="4"/>
          </w:tcPr>
          <w:p w14:paraId="5B6CB27B" w14:textId="77777777" w:rsidR="00C27CED" w:rsidRPr="00156DBE" w:rsidRDefault="00C27CED" w:rsidP="00387B76">
            <w:pPr>
              <w:jc w:val="center"/>
              <w:rPr>
                <w:rFonts w:ascii="Arial Narrow" w:eastAsiaTheme="minorEastAsia" w:hAnsi="Arial Narrow" w:cs="Times New Roman"/>
                <w:b/>
                <w:sz w:val="18"/>
                <w:szCs w:val="18"/>
                <w:lang w:eastAsia="en-US"/>
              </w:rPr>
            </w:pPr>
            <w:r w:rsidRPr="00156DBE">
              <w:rPr>
                <w:rFonts w:ascii="Arial Narrow" w:eastAsiaTheme="minorEastAsia" w:hAnsi="Arial Narrow" w:cs="Times New Roman"/>
                <w:b/>
                <w:sz w:val="18"/>
                <w:szCs w:val="18"/>
                <w:lang w:eastAsia="en-US"/>
              </w:rPr>
              <w:t>UST (Q8W)</w:t>
            </w:r>
          </w:p>
        </w:tc>
        <w:tc>
          <w:tcPr>
            <w:tcW w:w="1439" w:type="pct"/>
            <w:gridSpan w:val="4"/>
          </w:tcPr>
          <w:p w14:paraId="7407EEEC" w14:textId="77777777" w:rsidR="00C27CED" w:rsidRPr="00156DBE" w:rsidRDefault="00C27CED" w:rsidP="00387B76">
            <w:pPr>
              <w:jc w:val="center"/>
              <w:rPr>
                <w:rFonts w:ascii="Arial Narrow" w:eastAsiaTheme="minorEastAsia" w:hAnsi="Arial Narrow" w:cs="Times New Roman"/>
                <w:b/>
                <w:sz w:val="18"/>
                <w:szCs w:val="18"/>
                <w:lang w:eastAsia="en-US"/>
              </w:rPr>
            </w:pPr>
            <w:r w:rsidRPr="00156DBE">
              <w:rPr>
                <w:rFonts w:ascii="Arial Narrow" w:eastAsiaTheme="minorEastAsia" w:hAnsi="Arial Narrow" w:cs="Times New Roman"/>
                <w:b/>
                <w:sz w:val="18"/>
                <w:szCs w:val="18"/>
                <w:lang w:eastAsia="en-US"/>
              </w:rPr>
              <w:t>UST (Q12W)</w:t>
            </w:r>
          </w:p>
        </w:tc>
      </w:tr>
      <w:tr w:rsidR="00C27CED" w:rsidRPr="00156DBE" w14:paraId="0C3F134A" w14:textId="77777777" w:rsidTr="00387B76">
        <w:tc>
          <w:tcPr>
            <w:tcW w:w="1096" w:type="pct"/>
            <w:vMerge/>
          </w:tcPr>
          <w:p w14:paraId="30E50B7C" w14:textId="77777777" w:rsidR="00C27CED" w:rsidRPr="00156DBE" w:rsidRDefault="00C27CED" w:rsidP="00387B76">
            <w:pPr>
              <w:jc w:val="left"/>
              <w:rPr>
                <w:rFonts w:ascii="Arial Narrow" w:eastAsiaTheme="minorEastAsia" w:hAnsi="Arial Narrow" w:cs="Times New Roman"/>
                <w:b/>
                <w:sz w:val="18"/>
                <w:szCs w:val="18"/>
                <w:lang w:eastAsia="en-US"/>
              </w:rPr>
            </w:pPr>
          </w:p>
        </w:tc>
        <w:tc>
          <w:tcPr>
            <w:tcW w:w="512" w:type="pct"/>
          </w:tcPr>
          <w:p w14:paraId="5DF65E4D" w14:textId="77777777" w:rsidR="00C27CED" w:rsidRPr="00156DBE" w:rsidRDefault="00C27CED" w:rsidP="00387B76">
            <w:pPr>
              <w:jc w:val="center"/>
              <w:rPr>
                <w:rFonts w:ascii="Arial Narrow" w:eastAsiaTheme="minorEastAsia" w:hAnsi="Arial Narrow" w:cs="Times New Roman"/>
                <w:b/>
                <w:sz w:val="18"/>
                <w:szCs w:val="18"/>
                <w:lang w:eastAsia="en-US"/>
              </w:rPr>
            </w:pPr>
            <w:r w:rsidRPr="00156DBE">
              <w:rPr>
                <w:rFonts w:ascii="Arial Narrow" w:eastAsiaTheme="minorEastAsia" w:hAnsi="Arial Narrow" w:cs="Times New Roman"/>
                <w:b/>
                <w:sz w:val="18"/>
                <w:szCs w:val="18"/>
                <w:lang w:eastAsia="en-US"/>
              </w:rPr>
              <w:t>Initial</w:t>
            </w:r>
          </w:p>
        </w:tc>
        <w:tc>
          <w:tcPr>
            <w:tcW w:w="515" w:type="pct"/>
          </w:tcPr>
          <w:p w14:paraId="4F8C8A09" w14:textId="77777777" w:rsidR="00C27CED" w:rsidRPr="00156DBE" w:rsidRDefault="00C27CED" w:rsidP="00387B76">
            <w:pPr>
              <w:jc w:val="center"/>
              <w:rPr>
                <w:rFonts w:ascii="Arial Narrow" w:eastAsiaTheme="minorEastAsia" w:hAnsi="Arial Narrow" w:cs="Times New Roman"/>
                <w:b/>
                <w:sz w:val="18"/>
                <w:szCs w:val="18"/>
                <w:lang w:eastAsia="en-US"/>
              </w:rPr>
            </w:pPr>
            <w:r w:rsidRPr="00156DBE">
              <w:rPr>
                <w:rFonts w:ascii="Arial Narrow" w:eastAsiaTheme="minorEastAsia" w:hAnsi="Arial Narrow" w:cs="Times New Roman"/>
                <w:b/>
                <w:sz w:val="18"/>
                <w:szCs w:val="18"/>
                <w:lang w:eastAsia="en-US"/>
              </w:rPr>
              <w:t>Continuing</w:t>
            </w:r>
          </w:p>
        </w:tc>
        <w:tc>
          <w:tcPr>
            <w:tcW w:w="958" w:type="pct"/>
            <w:gridSpan w:val="3"/>
          </w:tcPr>
          <w:p w14:paraId="5D9861D8" w14:textId="77777777" w:rsidR="00C27CED" w:rsidRPr="00156DBE" w:rsidRDefault="00C27CED" w:rsidP="00387B76">
            <w:pPr>
              <w:jc w:val="center"/>
              <w:rPr>
                <w:rFonts w:ascii="Arial Narrow" w:eastAsiaTheme="minorEastAsia" w:hAnsi="Arial Narrow" w:cs="Times New Roman"/>
                <w:b/>
                <w:sz w:val="18"/>
                <w:szCs w:val="18"/>
                <w:lang w:eastAsia="en-US"/>
              </w:rPr>
            </w:pPr>
            <w:r w:rsidRPr="00156DBE">
              <w:rPr>
                <w:rFonts w:ascii="Arial Narrow" w:eastAsiaTheme="minorEastAsia" w:hAnsi="Arial Narrow" w:cs="Times New Roman"/>
                <w:b/>
                <w:sz w:val="18"/>
                <w:szCs w:val="18"/>
                <w:lang w:eastAsia="en-US"/>
              </w:rPr>
              <w:t>Initial</w:t>
            </w:r>
          </w:p>
        </w:tc>
        <w:tc>
          <w:tcPr>
            <w:tcW w:w="480" w:type="pct"/>
          </w:tcPr>
          <w:p w14:paraId="39EE8EDC" w14:textId="77777777" w:rsidR="00C27CED" w:rsidRPr="00156DBE" w:rsidDel="002D342D" w:rsidRDefault="00C27CED" w:rsidP="00387B76">
            <w:pPr>
              <w:jc w:val="center"/>
              <w:rPr>
                <w:rFonts w:ascii="Arial Narrow" w:eastAsiaTheme="minorEastAsia" w:hAnsi="Arial Narrow" w:cs="Times New Roman"/>
                <w:b/>
                <w:sz w:val="18"/>
                <w:szCs w:val="18"/>
                <w:lang w:eastAsia="en-US"/>
              </w:rPr>
            </w:pPr>
            <w:r w:rsidRPr="00156DBE">
              <w:rPr>
                <w:rFonts w:ascii="Arial Narrow" w:eastAsiaTheme="minorEastAsia" w:hAnsi="Arial Narrow" w:cs="Times New Roman"/>
                <w:b/>
                <w:sz w:val="18"/>
                <w:szCs w:val="18"/>
                <w:lang w:eastAsia="en-US"/>
              </w:rPr>
              <w:t>Continuing</w:t>
            </w:r>
          </w:p>
        </w:tc>
        <w:tc>
          <w:tcPr>
            <w:tcW w:w="958" w:type="pct"/>
            <w:gridSpan w:val="3"/>
          </w:tcPr>
          <w:p w14:paraId="0FEB5D46" w14:textId="77777777" w:rsidR="00C27CED" w:rsidRPr="00156DBE" w:rsidRDefault="00C27CED" w:rsidP="00387B76">
            <w:pPr>
              <w:jc w:val="center"/>
              <w:rPr>
                <w:rFonts w:ascii="Arial Narrow" w:eastAsiaTheme="minorEastAsia" w:hAnsi="Arial Narrow" w:cs="Times New Roman"/>
                <w:b/>
                <w:sz w:val="18"/>
                <w:szCs w:val="18"/>
                <w:lang w:eastAsia="en-US"/>
              </w:rPr>
            </w:pPr>
            <w:r w:rsidRPr="00156DBE">
              <w:rPr>
                <w:rFonts w:ascii="Arial Narrow" w:eastAsiaTheme="minorEastAsia" w:hAnsi="Arial Narrow" w:cs="Times New Roman"/>
                <w:b/>
                <w:sz w:val="18"/>
                <w:szCs w:val="18"/>
                <w:lang w:eastAsia="en-US"/>
              </w:rPr>
              <w:t>Initial</w:t>
            </w:r>
          </w:p>
        </w:tc>
        <w:tc>
          <w:tcPr>
            <w:tcW w:w="481" w:type="pct"/>
          </w:tcPr>
          <w:p w14:paraId="5366079E" w14:textId="77777777" w:rsidR="00C27CED" w:rsidRPr="00156DBE" w:rsidRDefault="00C27CED" w:rsidP="00387B76">
            <w:pPr>
              <w:jc w:val="center"/>
              <w:rPr>
                <w:rFonts w:ascii="Arial Narrow" w:eastAsiaTheme="minorEastAsia" w:hAnsi="Arial Narrow" w:cs="Times New Roman"/>
                <w:b/>
                <w:sz w:val="18"/>
                <w:szCs w:val="18"/>
                <w:lang w:eastAsia="en-US"/>
              </w:rPr>
            </w:pPr>
            <w:r w:rsidRPr="00156DBE">
              <w:rPr>
                <w:rFonts w:ascii="Arial Narrow" w:eastAsiaTheme="minorEastAsia" w:hAnsi="Arial Narrow" w:cs="Times New Roman"/>
                <w:b/>
                <w:sz w:val="18"/>
                <w:szCs w:val="18"/>
                <w:lang w:eastAsia="en-US"/>
              </w:rPr>
              <w:t>Continuing</w:t>
            </w:r>
          </w:p>
        </w:tc>
      </w:tr>
      <w:tr w:rsidR="00C27CED" w:rsidRPr="00156DBE" w14:paraId="5B0FE36A" w14:textId="77777777" w:rsidTr="00387B76">
        <w:tc>
          <w:tcPr>
            <w:tcW w:w="1096" w:type="pct"/>
            <w:vAlign w:val="center"/>
          </w:tcPr>
          <w:p w14:paraId="6AD3BE05" w14:textId="77777777" w:rsidR="00C27CED" w:rsidRPr="00156DBE" w:rsidRDefault="00C27CED" w:rsidP="00387B76">
            <w:pPr>
              <w:jc w:val="left"/>
              <w:rPr>
                <w:rFonts w:ascii="Arial Narrow" w:eastAsiaTheme="minorEastAsia" w:hAnsi="Arial Narrow" w:cs="Times New Roman"/>
                <w:sz w:val="18"/>
                <w:szCs w:val="18"/>
                <w:lang w:eastAsia="en-US"/>
              </w:rPr>
            </w:pPr>
            <w:r w:rsidRPr="00156DBE">
              <w:rPr>
                <w:rFonts w:ascii="Arial Narrow" w:eastAsiaTheme="minorEastAsia" w:hAnsi="Arial Narrow" w:cs="Times New Roman"/>
                <w:sz w:val="18"/>
                <w:szCs w:val="18"/>
                <w:lang w:eastAsia="en-US"/>
              </w:rPr>
              <w:t>PBS item (max qty)</w:t>
            </w:r>
          </w:p>
        </w:tc>
        <w:tc>
          <w:tcPr>
            <w:tcW w:w="512" w:type="pct"/>
            <w:vAlign w:val="center"/>
          </w:tcPr>
          <w:p w14:paraId="582DB23D" w14:textId="77777777" w:rsidR="00C27CED" w:rsidRPr="00156DBE" w:rsidRDefault="00C27CED" w:rsidP="00387B76">
            <w:pPr>
              <w:jc w:val="center"/>
              <w:rPr>
                <w:rFonts w:ascii="Arial Narrow" w:eastAsiaTheme="minorEastAsia" w:hAnsi="Arial Narrow" w:cs="Times New Roman"/>
                <w:sz w:val="18"/>
                <w:szCs w:val="18"/>
                <w:lang w:eastAsia="en-US"/>
              </w:rPr>
            </w:pPr>
            <w:r w:rsidRPr="00156DBE">
              <w:rPr>
                <w:rFonts w:ascii="Arial Narrow" w:eastAsiaTheme="minorEastAsia" w:hAnsi="Arial Narrow" w:cs="Times New Roman"/>
                <w:sz w:val="18"/>
                <w:szCs w:val="18"/>
                <w:lang w:eastAsia="en-US"/>
              </w:rPr>
              <w:t>300 mg</w:t>
            </w:r>
          </w:p>
          <w:p w14:paraId="6C1BA1B4" w14:textId="77777777" w:rsidR="00C27CED" w:rsidRPr="00156DBE" w:rsidRDefault="00C27CED" w:rsidP="00387B76">
            <w:pPr>
              <w:jc w:val="center"/>
              <w:rPr>
                <w:rFonts w:ascii="Arial Narrow" w:eastAsiaTheme="minorEastAsia" w:hAnsi="Arial Narrow" w:cs="Times New Roman"/>
                <w:sz w:val="18"/>
                <w:szCs w:val="18"/>
                <w:lang w:eastAsia="en-US"/>
              </w:rPr>
            </w:pPr>
            <w:r w:rsidRPr="00156DBE">
              <w:rPr>
                <w:rFonts w:ascii="Arial Narrow" w:eastAsiaTheme="minorEastAsia" w:hAnsi="Arial Narrow" w:cs="Times New Roman"/>
                <w:sz w:val="18"/>
                <w:szCs w:val="18"/>
                <w:lang w:eastAsia="en-US"/>
              </w:rPr>
              <w:t>vial (1)</w:t>
            </w:r>
          </w:p>
        </w:tc>
        <w:tc>
          <w:tcPr>
            <w:tcW w:w="515" w:type="pct"/>
            <w:vAlign w:val="center"/>
          </w:tcPr>
          <w:p w14:paraId="7B176488" w14:textId="77777777" w:rsidR="00C27CED" w:rsidRPr="00156DBE" w:rsidRDefault="00C27CED" w:rsidP="00387B76">
            <w:pPr>
              <w:jc w:val="center"/>
              <w:rPr>
                <w:rFonts w:ascii="Arial Narrow" w:eastAsiaTheme="minorEastAsia" w:hAnsi="Arial Narrow" w:cs="Times New Roman"/>
                <w:sz w:val="18"/>
                <w:szCs w:val="18"/>
                <w:lang w:eastAsia="en-US"/>
              </w:rPr>
            </w:pPr>
            <w:r w:rsidRPr="00156DBE">
              <w:rPr>
                <w:rFonts w:ascii="Arial Narrow" w:eastAsiaTheme="minorEastAsia" w:hAnsi="Arial Narrow" w:cs="Times New Roman"/>
                <w:sz w:val="18"/>
                <w:szCs w:val="18"/>
                <w:lang w:eastAsia="en-US"/>
              </w:rPr>
              <w:t>300 mg</w:t>
            </w:r>
          </w:p>
          <w:p w14:paraId="4B78B635" w14:textId="77777777" w:rsidR="00C27CED" w:rsidRPr="00156DBE" w:rsidRDefault="00C27CED" w:rsidP="00387B76">
            <w:pPr>
              <w:jc w:val="center"/>
              <w:rPr>
                <w:rFonts w:ascii="Arial Narrow" w:eastAsiaTheme="minorEastAsia" w:hAnsi="Arial Narrow" w:cs="Times New Roman"/>
                <w:sz w:val="18"/>
                <w:szCs w:val="18"/>
                <w:lang w:eastAsia="en-US"/>
              </w:rPr>
            </w:pPr>
            <w:r w:rsidRPr="00156DBE">
              <w:rPr>
                <w:rFonts w:ascii="Arial Narrow" w:eastAsiaTheme="minorEastAsia" w:hAnsi="Arial Narrow" w:cs="Times New Roman"/>
                <w:sz w:val="18"/>
                <w:szCs w:val="18"/>
                <w:lang w:eastAsia="en-US"/>
              </w:rPr>
              <w:t>vial (1)</w:t>
            </w:r>
          </w:p>
        </w:tc>
        <w:tc>
          <w:tcPr>
            <w:tcW w:w="479" w:type="pct"/>
            <w:tcBorders>
              <w:bottom w:val="single" w:sz="4" w:space="0" w:color="auto"/>
            </w:tcBorders>
            <w:vAlign w:val="center"/>
          </w:tcPr>
          <w:p w14:paraId="70F2F262" w14:textId="77777777" w:rsidR="00C27CED" w:rsidRPr="00156DBE" w:rsidRDefault="00C27CED" w:rsidP="00387B76">
            <w:pPr>
              <w:jc w:val="center"/>
              <w:rPr>
                <w:rFonts w:ascii="Arial Narrow" w:eastAsiaTheme="minorEastAsia" w:hAnsi="Arial Narrow" w:cs="Times New Roman"/>
                <w:sz w:val="18"/>
                <w:szCs w:val="18"/>
                <w:lang w:eastAsia="en-US"/>
              </w:rPr>
            </w:pPr>
            <w:r w:rsidRPr="00156DBE">
              <w:rPr>
                <w:rFonts w:ascii="Arial Narrow" w:eastAsiaTheme="minorEastAsia" w:hAnsi="Arial Narrow" w:cs="Times New Roman"/>
                <w:sz w:val="18"/>
                <w:szCs w:val="18"/>
                <w:lang w:eastAsia="en-US"/>
              </w:rPr>
              <w:t>130 mg</w:t>
            </w:r>
          </w:p>
          <w:p w14:paraId="33497F5B" w14:textId="77777777" w:rsidR="00C27CED" w:rsidRPr="00156DBE" w:rsidRDefault="00C27CED" w:rsidP="00387B76">
            <w:pPr>
              <w:jc w:val="center"/>
              <w:rPr>
                <w:rFonts w:ascii="Arial Narrow" w:eastAsiaTheme="minorEastAsia" w:hAnsi="Arial Narrow" w:cs="Times New Roman"/>
                <w:sz w:val="18"/>
                <w:szCs w:val="18"/>
                <w:lang w:eastAsia="en-US"/>
              </w:rPr>
            </w:pPr>
            <w:r w:rsidRPr="00156DBE">
              <w:rPr>
                <w:rFonts w:ascii="Arial Narrow" w:eastAsiaTheme="minorEastAsia" w:hAnsi="Arial Narrow" w:cs="Times New Roman"/>
                <w:sz w:val="18"/>
                <w:szCs w:val="18"/>
                <w:lang w:eastAsia="en-US"/>
              </w:rPr>
              <w:t>vial (1)</w:t>
            </w:r>
          </w:p>
        </w:tc>
        <w:tc>
          <w:tcPr>
            <w:tcW w:w="479" w:type="pct"/>
            <w:gridSpan w:val="2"/>
            <w:tcBorders>
              <w:bottom w:val="single" w:sz="4" w:space="0" w:color="auto"/>
            </w:tcBorders>
            <w:vAlign w:val="center"/>
          </w:tcPr>
          <w:p w14:paraId="25A79350" w14:textId="77777777" w:rsidR="00C27CED" w:rsidRPr="00156DBE" w:rsidRDefault="00C27CED" w:rsidP="00387B76">
            <w:pPr>
              <w:jc w:val="center"/>
              <w:rPr>
                <w:rFonts w:ascii="Arial Narrow" w:eastAsiaTheme="minorEastAsia" w:hAnsi="Arial Narrow" w:cs="Times New Roman"/>
                <w:sz w:val="18"/>
                <w:szCs w:val="18"/>
                <w:lang w:eastAsia="en-US"/>
              </w:rPr>
            </w:pPr>
            <w:r w:rsidRPr="00156DBE">
              <w:rPr>
                <w:rFonts w:ascii="Arial Narrow" w:eastAsiaTheme="minorEastAsia" w:hAnsi="Arial Narrow" w:cs="Times New Roman"/>
                <w:sz w:val="18"/>
                <w:szCs w:val="18"/>
                <w:lang w:eastAsia="en-US"/>
              </w:rPr>
              <w:t>90 mg</w:t>
            </w:r>
          </w:p>
          <w:p w14:paraId="28CB21F4" w14:textId="77777777" w:rsidR="00C27CED" w:rsidRPr="00156DBE" w:rsidRDefault="00C27CED" w:rsidP="00387B76">
            <w:pPr>
              <w:jc w:val="center"/>
              <w:rPr>
                <w:rFonts w:ascii="Arial Narrow" w:eastAsiaTheme="minorEastAsia" w:hAnsi="Arial Narrow" w:cs="Times New Roman"/>
                <w:sz w:val="18"/>
                <w:szCs w:val="18"/>
                <w:lang w:eastAsia="en-US"/>
              </w:rPr>
            </w:pPr>
            <w:r w:rsidRPr="00156DBE">
              <w:rPr>
                <w:rFonts w:ascii="Arial Narrow" w:eastAsiaTheme="minorEastAsia" w:hAnsi="Arial Narrow" w:cs="Times New Roman"/>
                <w:sz w:val="18"/>
                <w:szCs w:val="18"/>
                <w:lang w:eastAsia="en-US"/>
              </w:rPr>
              <w:t>PFS (1)</w:t>
            </w:r>
          </w:p>
        </w:tc>
        <w:tc>
          <w:tcPr>
            <w:tcW w:w="480" w:type="pct"/>
            <w:tcBorders>
              <w:bottom w:val="single" w:sz="4" w:space="0" w:color="auto"/>
            </w:tcBorders>
            <w:vAlign w:val="center"/>
          </w:tcPr>
          <w:p w14:paraId="13E268D5" w14:textId="77777777" w:rsidR="00C27CED" w:rsidRPr="00156DBE" w:rsidRDefault="00C27CED" w:rsidP="00387B76">
            <w:pPr>
              <w:jc w:val="center"/>
              <w:rPr>
                <w:rFonts w:ascii="Arial Narrow" w:eastAsiaTheme="minorEastAsia" w:hAnsi="Arial Narrow" w:cs="Times New Roman"/>
                <w:sz w:val="18"/>
                <w:szCs w:val="18"/>
                <w:lang w:eastAsia="en-US"/>
              </w:rPr>
            </w:pPr>
            <w:r w:rsidRPr="00156DBE">
              <w:rPr>
                <w:rFonts w:ascii="Arial Narrow" w:eastAsiaTheme="minorEastAsia" w:hAnsi="Arial Narrow" w:cs="Times New Roman"/>
                <w:sz w:val="18"/>
                <w:szCs w:val="18"/>
                <w:lang w:eastAsia="en-US"/>
              </w:rPr>
              <w:t>90 mg</w:t>
            </w:r>
          </w:p>
          <w:p w14:paraId="6FDC6906" w14:textId="77777777" w:rsidR="00C27CED" w:rsidRPr="00156DBE" w:rsidRDefault="00C27CED" w:rsidP="00387B76">
            <w:pPr>
              <w:jc w:val="center"/>
              <w:rPr>
                <w:rFonts w:ascii="Arial Narrow" w:eastAsiaTheme="minorEastAsia" w:hAnsi="Arial Narrow" w:cs="Times New Roman"/>
                <w:sz w:val="18"/>
                <w:szCs w:val="18"/>
                <w:lang w:eastAsia="en-US"/>
              </w:rPr>
            </w:pPr>
            <w:r w:rsidRPr="00156DBE">
              <w:rPr>
                <w:rFonts w:ascii="Arial Narrow" w:eastAsiaTheme="minorEastAsia" w:hAnsi="Arial Narrow" w:cs="Times New Roman"/>
                <w:sz w:val="18"/>
                <w:szCs w:val="18"/>
                <w:lang w:eastAsia="en-US"/>
              </w:rPr>
              <w:t>PFS (1)</w:t>
            </w:r>
          </w:p>
        </w:tc>
        <w:tc>
          <w:tcPr>
            <w:tcW w:w="479" w:type="pct"/>
            <w:gridSpan w:val="2"/>
            <w:vAlign w:val="center"/>
          </w:tcPr>
          <w:p w14:paraId="75B60D7A" w14:textId="77777777" w:rsidR="00C27CED" w:rsidRPr="00156DBE" w:rsidRDefault="00C27CED" w:rsidP="00387B76">
            <w:pPr>
              <w:jc w:val="center"/>
              <w:rPr>
                <w:rFonts w:ascii="Arial Narrow" w:eastAsiaTheme="minorEastAsia" w:hAnsi="Arial Narrow" w:cs="Times New Roman"/>
                <w:sz w:val="18"/>
                <w:szCs w:val="18"/>
                <w:lang w:eastAsia="en-US"/>
              </w:rPr>
            </w:pPr>
            <w:r w:rsidRPr="00156DBE">
              <w:rPr>
                <w:rFonts w:ascii="Arial Narrow" w:eastAsiaTheme="minorEastAsia" w:hAnsi="Arial Narrow" w:cs="Times New Roman"/>
                <w:sz w:val="18"/>
                <w:szCs w:val="18"/>
                <w:lang w:eastAsia="en-US"/>
              </w:rPr>
              <w:t>130 mg</w:t>
            </w:r>
          </w:p>
          <w:p w14:paraId="642FFCBA" w14:textId="77777777" w:rsidR="00C27CED" w:rsidRPr="00156DBE" w:rsidRDefault="00C27CED" w:rsidP="00387B76">
            <w:pPr>
              <w:jc w:val="center"/>
              <w:rPr>
                <w:rFonts w:ascii="Arial Narrow" w:eastAsiaTheme="minorEastAsia" w:hAnsi="Arial Narrow" w:cs="Times New Roman"/>
                <w:sz w:val="18"/>
                <w:szCs w:val="18"/>
                <w:lang w:eastAsia="en-US"/>
              </w:rPr>
            </w:pPr>
            <w:r w:rsidRPr="00156DBE">
              <w:rPr>
                <w:rFonts w:ascii="Arial Narrow" w:eastAsiaTheme="minorEastAsia" w:hAnsi="Arial Narrow" w:cs="Times New Roman"/>
                <w:sz w:val="18"/>
                <w:szCs w:val="18"/>
                <w:lang w:eastAsia="en-US"/>
              </w:rPr>
              <w:t>vial (1)</w:t>
            </w:r>
          </w:p>
        </w:tc>
        <w:tc>
          <w:tcPr>
            <w:tcW w:w="479" w:type="pct"/>
            <w:vAlign w:val="center"/>
          </w:tcPr>
          <w:p w14:paraId="1FFF4BB5" w14:textId="77777777" w:rsidR="00C27CED" w:rsidRPr="00156DBE" w:rsidRDefault="00C27CED" w:rsidP="00387B76">
            <w:pPr>
              <w:jc w:val="center"/>
              <w:rPr>
                <w:rFonts w:ascii="Arial Narrow" w:eastAsiaTheme="minorEastAsia" w:hAnsi="Arial Narrow" w:cs="Times New Roman"/>
                <w:sz w:val="18"/>
                <w:szCs w:val="18"/>
                <w:lang w:eastAsia="en-US"/>
              </w:rPr>
            </w:pPr>
            <w:r w:rsidRPr="00156DBE">
              <w:rPr>
                <w:rFonts w:ascii="Arial Narrow" w:eastAsiaTheme="minorEastAsia" w:hAnsi="Arial Narrow" w:cs="Times New Roman"/>
                <w:sz w:val="18"/>
                <w:szCs w:val="18"/>
                <w:lang w:eastAsia="en-US"/>
              </w:rPr>
              <w:t>90 mg</w:t>
            </w:r>
          </w:p>
          <w:p w14:paraId="200813F5" w14:textId="77777777" w:rsidR="00C27CED" w:rsidRPr="00156DBE" w:rsidRDefault="00C27CED" w:rsidP="00387B76">
            <w:pPr>
              <w:jc w:val="center"/>
              <w:rPr>
                <w:rFonts w:ascii="Arial Narrow" w:eastAsiaTheme="minorEastAsia" w:hAnsi="Arial Narrow" w:cs="Times New Roman"/>
                <w:sz w:val="18"/>
                <w:szCs w:val="18"/>
                <w:lang w:eastAsia="en-US"/>
              </w:rPr>
            </w:pPr>
            <w:r w:rsidRPr="00156DBE">
              <w:rPr>
                <w:rFonts w:ascii="Arial Narrow" w:eastAsiaTheme="minorEastAsia" w:hAnsi="Arial Narrow" w:cs="Times New Roman"/>
                <w:sz w:val="18"/>
                <w:szCs w:val="18"/>
                <w:lang w:eastAsia="en-US"/>
              </w:rPr>
              <w:t>PFS (1)</w:t>
            </w:r>
          </w:p>
        </w:tc>
        <w:tc>
          <w:tcPr>
            <w:tcW w:w="481" w:type="pct"/>
            <w:vAlign w:val="center"/>
          </w:tcPr>
          <w:p w14:paraId="70F25021" w14:textId="77777777" w:rsidR="00C27CED" w:rsidRPr="00156DBE" w:rsidRDefault="00C27CED" w:rsidP="00387B76">
            <w:pPr>
              <w:jc w:val="center"/>
              <w:rPr>
                <w:rFonts w:ascii="Arial Narrow" w:eastAsiaTheme="minorEastAsia" w:hAnsi="Arial Narrow" w:cs="Times New Roman"/>
                <w:sz w:val="18"/>
                <w:szCs w:val="18"/>
                <w:lang w:eastAsia="en-US"/>
              </w:rPr>
            </w:pPr>
            <w:r w:rsidRPr="00156DBE">
              <w:rPr>
                <w:rFonts w:ascii="Arial Narrow" w:eastAsiaTheme="minorEastAsia" w:hAnsi="Arial Narrow" w:cs="Times New Roman"/>
                <w:sz w:val="18"/>
                <w:szCs w:val="18"/>
                <w:lang w:eastAsia="en-US"/>
              </w:rPr>
              <w:t>90 mg</w:t>
            </w:r>
          </w:p>
          <w:p w14:paraId="1AF8EFB0" w14:textId="77777777" w:rsidR="00C27CED" w:rsidRPr="00156DBE" w:rsidRDefault="00C27CED" w:rsidP="00387B76">
            <w:pPr>
              <w:jc w:val="center"/>
              <w:rPr>
                <w:rFonts w:ascii="Arial Narrow" w:eastAsiaTheme="minorEastAsia" w:hAnsi="Arial Narrow" w:cs="Times New Roman"/>
                <w:sz w:val="18"/>
                <w:szCs w:val="18"/>
                <w:lang w:eastAsia="en-US"/>
              </w:rPr>
            </w:pPr>
            <w:r w:rsidRPr="00156DBE">
              <w:rPr>
                <w:rFonts w:ascii="Arial Narrow" w:eastAsiaTheme="minorEastAsia" w:hAnsi="Arial Narrow" w:cs="Times New Roman"/>
                <w:sz w:val="18"/>
                <w:szCs w:val="18"/>
                <w:lang w:eastAsia="en-US"/>
              </w:rPr>
              <w:t>PFS (1)</w:t>
            </w:r>
          </w:p>
        </w:tc>
      </w:tr>
      <w:tr w:rsidR="00C27CED" w:rsidRPr="00156DBE" w14:paraId="42C98211" w14:textId="77777777" w:rsidTr="00387B76">
        <w:tc>
          <w:tcPr>
            <w:tcW w:w="1096" w:type="pct"/>
          </w:tcPr>
          <w:p w14:paraId="0B94475B" w14:textId="77777777" w:rsidR="00C27CED" w:rsidRPr="00156DBE" w:rsidRDefault="00C27CED" w:rsidP="00387B76">
            <w:pPr>
              <w:jc w:val="left"/>
              <w:rPr>
                <w:rFonts w:ascii="Arial Narrow" w:eastAsiaTheme="minorEastAsia" w:hAnsi="Arial Narrow" w:cs="Times New Roman"/>
                <w:sz w:val="18"/>
                <w:szCs w:val="18"/>
                <w:lang w:eastAsia="en-US"/>
              </w:rPr>
            </w:pPr>
            <w:r w:rsidRPr="00156DBE">
              <w:rPr>
                <w:rFonts w:ascii="Arial Narrow" w:eastAsiaTheme="minorEastAsia" w:hAnsi="Arial Narrow" w:cs="Times New Roman"/>
                <w:sz w:val="18"/>
                <w:szCs w:val="18"/>
                <w:lang w:eastAsia="en-US"/>
              </w:rPr>
              <w:t>AEMP/vial</w:t>
            </w:r>
          </w:p>
        </w:tc>
        <w:tc>
          <w:tcPr>
            <w:tcW w:w="512" w:type="pct"/>
            <w:vAlign w:val="center"/>
          </w:tcPr>
          <w:p w14:paraId="52822C79" w14:textId="77777777" w:rsidR="00C27CED" w:rsidRPr="00156DBE" w:rsidRDefault="00C27CED" w:rsidP="00387B76">
            <w:pPr>
              <w:jc w:val="center"/>
              <w:rPr>
                <w:rFonts w:ascii="Arial Narrow" w:eastAsiaTheme="minorEastAsia" w:hAnsi="Arial Narrow" w:cs="Times New Roman"/>
                <w:sz w:val="18"/>
                <w:szCs w:val="18"/>
                <w:lang w:eastAsia="en-US"/>
              </w:rPr>
            </w:pPr>
            <w:r w:rsidRPr="00156DBE">
              <w:rPr>
                <w:rFonts w:ascii="Arial Narrow" w:eastAsiaTheme="minorEastAsia" w:hAnsi="Arial Narrow" w:cs="Times New Roman"/>
                <w:sz w:val="18"/>
                <w:szCs w:val="18"/>
                <w:lang w:eastAsia="en-US"/>
              </w:rPr>
              <w:t>$2,949.93</w:t>
            </w:r>
          </w:p>
        </w:tc>
        <w:tc>
          <w:tcPr>
            <w:tcW w:w="515" w:type="pct"/>
            <w:vAlign w:val="center"/>
          </w:tcPr>
          <w:p w14:paraId="66F1038F" w14:textId="77777777" w:rsidR="00C27CED" w:rsidRPr="00156DBE" w:rsidRDefault="00C27CED" w:rsidP="00387B76">
            <w:pPr>
              <w:jc w:val="center"/>
              <w:rPr>
                <w:rFonts w:ascii="Arial Narrow" w:eastAsiaTheme="minorEastAsia" w:hAnsi="Arial Narrow" w:cs="Times New Roman"/>
                <w:sz w:val="18"/>
                <w:szCs w:val="18"/>
                <w:lang w:eastAsia="en-US"/>
              </w:rPr>
            </w:pPr>
            <w:r w:rsidRPr="00156DBE">
              <w:rPr>
                <w:rFonts w:ascii="Arial Narrow" w:eastAsiaTheme="minorEastAsia" w:hAnsi="Arial Narrow" w:cs="Times New Roman"/>
                <w:sz w:val="18"/>
                <w:szCs w:val="18"/>
                <w:lang w:eastAsia="en-US"/>
              </w:rPr>
              <w:t>$2,949,93</w:t>
            </w:r>
          </w:p>
        </w:tc>
        <w:tc>
          <w:tcPr>
            <w:tcW w:w="479" w:type="pct"/>
            <w:tcBorders>
              <w:bottom w:val="single" w:sz="4" w:space="0" w:color="auto"/>
            </w:tcBorders>
            <w:vAlign w:val="center"/>
          </w:tcPr>
          <w:p w14:paraId="47226A7A" w14:textId="2369C944" w:rsidR="00C27CED" w:rsidRPr="00156DBE" w:rsidRDefault="00C27CED" w:rsidP="00387B76">
            <w:pPr>
              <w:jc w:val="center"/>
              <w:rPr>
                <w:rFonts w:ascii="Arial Narrow" w:eastAsiaTheme="minorEastAsia" w:hAnsi="Arial Narrow" w:cs="Times New Roman"/>
                <w:sz w:val="18"/>
                <w:szCs w:val="18"/>
                <w:lang w:eastAsia="en-US"/>
              </w:rPr>
            </w:pPr>
            <w:r w:rsidRPr="00156DBE">
              <w:rPr>
                <w:rFonts w:ascii="Arial Narrow" w:eastAsiaTheme="minorEastAsia" w:hAnsi="Arial Narrow" w:cs="Times New Roman"/>
                <w:sz w:val="18"/>
                <w:szCs w:val="18"/>
                <w:lang w:eastAsia="en-US"/>
              </w:rPr>
              <w:t>$</w:t>
            </w:r>
            <w:r w:rsidR="002A7FF0" w:rsidRPr="00156DBE">
              <w:rPr>
                <w:rFonts w:ascii="Arial Narrow" w:eastAsiaTheme="minorEastAsia" w:hAnsi="Arial Narrow" w:cs="Times New Roman"/>
                <w:sz w:val="18"/>
                <w:szCs w:val="18"/>
                <w:lang w:eastAsia="en-US"/>
              </w:rPr>
              <w:t>1,938.63</w:t>
            </w:r>
          </w:p>
        </w:tc>
        <w:tc>
          <w:tcPr>
            <w:tcW w:w="479" w:type="pct"/>
            <w:gridSpan w:val="2"/>
            <w:tcBorders>
              <w:bottom w:val="single" w:sz="4" w:space="0" w:color="auto"/>
            </w:tcBorders>
            <w:vAlign w:val="center"/>
          </w:tcPr>
          <w:p w14:paraId="0E5BA8E2" w14:textId="3AA18E82" w:rsidR="00C27CED" w:rsidRPr="00156DBE" w:rsidRDefault="00C27CED" w:rsidP="00387B76">
            <w:pPr>
              <w:jc w:val="center"/>
              <w:rPr>
                <w:rFonts w:ascii="Arial Narrow" w:eastAsiaTheme="minorEastAsia" w:hAnsi="Arial Narrow" w:cs="Times New Roman"/>
                <w:sz w:val="18"/>
                <w:szCs w:val="18"/>
                <w:lang w:eastAsia="en-US"/>
              </w:rPr>
            </w:pPr>
            <w:r w:rsidRPr="00156DBE">
              <w:rPr>
                <w:rFonts w:ascii="Arial Narrow" w:eastAsiaTheme="minorEastAsia" w:hAnsi="Arial Narrow" w:cs="Times New Roman"/>
                <w:sz w:val="18"/>
                <w:szCs w:val="18"/>
                <w:lang w:eastAsia="en-US"/>
              </w:rPr>
              <w:t>$3,</w:t>
            </w:r>
            <w:r w:rsidR="002A7FF0" w:rsidRPr="00156DBE">
              <w:rPr>
                <w:rFonts w:ascii="Arial Narrow" w:eastAsiaTheme="minorEastAsia" w:hAnsi="Arial Narrow" w:cs="Times New Roman"/>
                <w:sz w:val="18"/>
                <w:szCs w:val="18"/>
                <w:lang w:eastAsia="en-US"/>
              </w:rPr>
              <w:t>096</w:t>
            </w:r>
            <w:r w:rsidRPr="00156DBE">
              <w:rPr>
                <w:rFonts w:ascii="Arial Narrow" w:eastAsiaTheme="minorEastAsia" w:hAnsi="Arial Narrow" w:cs="Times New Roman"/>
                <w:sz w:val="18"/>
                <w:szCs w:val="18"/>
                <w:lang w:eastAsia="en-US"/>
              </w:rPr>
              <w:t>.</w:t>
            </w:r>
            <w:r w:rsidR="002A7FF0" w:rsidRPr="00156DBE">
              <w:rPr>
                <w:rFonts w:ascii="Arial Narrow" w:eastAsiaTheme="minorEastAsia" w:hAnsi="Arial Narrow" w:cs="Times New Roman"/>
                <w:sz w:val="18"/>
                <w:szCs w:val="18"/>
                <w:lang w:eastAsia="en-US"/>
              </w:rPr>
              <w:t>75</w:t>
            </w:r>
          </w:p>
        </w:tc>
        <w:tc>
          <w:tcPr>
            <w:tcW w:w="480" w:type="pct"/>
            <w:tcBorders>
              <w:bottom w:val="single" w:sz="4" w:space="0" w:color="auto"/>
            </w:tcBorders>
            <w:vAlign w:val="center"/>
          </w:tcPr>
          <w:p w14:paraId="6D6AA26B" w14:textId="508D3BBB" w:rsidR="00C27CED" w:rsidRPr="00156DBE" w:rsidRDefault="00C27CED" w:rsidP="00387B76">
            <w:pPr>
              <w:jc w:val="center"/>
              <w:rPr>
                <w:rFonts w:ascii="Arial Narrow" w:eastAsiaTheme="minorEastAsia" w:hAnsi="Arial Narrow" w:cs="Times New Roman"/>
                <w:sz w:val="18"/>
                <w:szCs w:val="18"/>
                <w:lang w:eastAsia="en-US"/>
              </w:rPr>
            </w:pPr>
            <w:r w:rsidRPr="00156DBE">
              <w:rPr>
                <w:rFonts w:ascii="Arial Narrow" w:eastAsiaTheme="minorEastAsia" w:hAnsi="Arial Narrow" w:cs="Times New Roman"/>
                <w:sz w:val="18"/>
                <w:szCs w:val="18"/>
                <w:lang w:eastAsia="en-US"/>
              </w:rPr>
              <w:t>$</w:t>
            </w:r>
            <w:r w:rsidR="00227EE8" w:rsidRPr="00156DBE">
              <w:rPr>
                <w:rFonts w:ascii="Arial Narrow" w:eastAsiaTheme="minorEastAsia" w:hAnsi="Arial Narrow" w:cs="Times New Roman"/>
                <w:sz w:val="18"/>
                <w:szCs w:val="18"/>
                <w:lang w:eastAsia="en-US"/>
              </w:rPr>
              <w:t>3,096.75</w:t>
            </w:r>
          </w:p>
        </w:tc>
        <w:tc>
          <w:tcPr>
            <w:tcW w:w="479" w:type="pct"/>
            <w:gridSpan w:val="2"/>
            <w:vAlign w:val="center"/>
          </w:tcPr>
          <w:p w14:paraId="2EE5C52E" w14:textId="13B5491A" w:rsidR="00C27CED" w:rsidRPr="00156DBE" w:rsidRDefault="00C27CED" w:rsidP="00387B76">
            <w:pPr>
              <w:jc w:val="center"/>
              <w:rPr>
                <w:rFonts w:ascii="Arial Narrow" w:eastAsiaTheme="minorEastAsia" w:hAnsi="Arial Narrow" w:cs="Times New Roman"/>
                <w:sz w:val="18"/>
                <w:szCs w:val="18"/>
                <w:lang w:eastAsia="en-US"/>
              </w:rPr>
            </w:pPr>
            <w:r w:rsidRPr="00156DBE">
              <w:rPr>
                <w:rFonts w:ascii="Arial Narrow" w:eastAsiaTheme="minorEastAsia" w:hAnsi="Arial Narrow" w:cs="Times New Roman"/>
                <w:sz w:val="18"/>
                <w:szCs w:val="18"/>
                <w:lang w:eastAsia="en-US"/>
              </w:rPr>
              <w:t>$1</w:t>
            </w:r>
            <w:r w:rsidR="002E5E78" w:rsidRPr="00156DBE">
              <w:rPr>
                <w:rFonts w:ascii="Arial Narrow" w:eastAsiaTheme="minorEastAsia" w:hAnsi="Arial Narrow" w:cs="Times New Roman"/>
                <w:sz w:val="18"/>
                <w:szCs w:val="18"/>
                <w:lang w:eastAsia="en-US"/>
              </w:rPr>
              <w:t>,355.72</w:t>
            </w:r>
          </w:p>
        </w:tc>
        <w:tc>
          <w:tcPr>
            <w:tcW w:w="479" w:type="pct"/>
            <w:vAlign w:val="center"/>
          </w:tcPr>
          <w:p w14:paraId="3FCA352D" w14:textId="75115F80" w:rsidR="00C27CED" w:rsidRPr="00156DBE" w:rsidRDefault="00C27CED" w:rsidP="00387B76">
            <w:pPr>
              <w:jc w:val="center"/>
              <w:rPr>
                <w:rFonts w:ascii="Arial Narrow" w:eastAsiaTheme="minorEastAsia" w:hAnsi="Arial Narrow" w:cs="Times New Roman"/>
                <w:sz w:val="18"/>
                <w:szCs w:val="18"/>
                <w:lang w:eastAsia="en-US"/>
              </w:rPr>
            </w:pPr>
            <w:r w:rsidRPr="00156DBE">
              <w:rPr>
                <w:rFonts w:ascii="Arial Narrow" w:eastAsiaTheme="minorEastAsia" w:hAnsi="Arial Narrow" w:cs="Times New Roman"/>
                <w:sz w:val="18"/>
                <w:szCs w:val="18"/>
                <w:lang w:eastAsia="en-US"/>
              </w:rPr>
              <w:t>$</w:t>
            </w:r>
            <w:r w:rsidR="002E5E78" w:rsidRPr="00156DBE">
              <w:rPr>
                <w:rFonts w:ascii="Arial Narrow" w:eastAsiaTheme="minorEastAsia" w:hAnsi="Arial Narrow" w:cs="Times New Roman"/>
                <w:sz w:val="18"/>
                <w:szCs w:val="18"/>
                <w:lang w:eastAsia="en-US"/>
              </w:rPr>
              <w:t>4,867.34</w:t>
            </w:r>
          </w:p>
        </w:tc>
        <w:tc>
          <w:tcPr>
            <w:tcW w:w="481" w:type="pct"/>
            <w:vAlign w:val="center"/>
          </w:tcPr>
          <w:p w14:paraId="4B66D36B" w14:textId="04BED470" w:rsidR="00C27CED" w:rsidRPr="00156DBE" w:rsidRDefault="00C27CED" w:rsidP="00387B76">
            <w:pPr>
              <w:jc w:val="center"/>
              <w:rPr>
                <w:rFonts w:ascii="Arial Narrow" w:eastAsiaTheme="minorEastAsia" w:hAnsi="Arial Narrow" w:cs="Times New Roman"/>
                <w:sz w:val="18"/>
                <w:szCs w:val="18"/>
                <w:lang w:eastAsia="en-US"/>
              </w:rPr>
            </w:pPr>
            <w:r w:rsidRPr="00156DBE">
              <w:rPr>
                <w:rFonts w:ascii="Arial Narrow" w:eastAsiaTheme="minorEastAsia" w:hAnsi="Arial Narrow" w:cs="Times New Roman"/>
                <w:sz w:val="18"/>
                <w:szCs w:val="18"/>
                <w:lang w:eastAsia="en-US"/>
              </w:rPr>
              <w:t>$</w:t>
            </w:r>
            <w:r w:rsidR="002E5E78" w:rsidRPr="00156DBE">
              <w:rPr>
                <w:rFonts w:ascii="Arial Narrow" w:eastAsiaTheme="minorEastAsia" w:hAnsi="Arial Narrow" w:cs="Times New Roman"/>
                <w:sz w:val="18"/>
                <w:szCs w:val="18"/>
                <w:lang w:eastAsia="en-US"/>
              </w:rPr>
              <w:t>4,867.34</w:t>
            </w:r>
          </w:p>
        </w:tc>
      </w:tr>
      <w:tr w:rsidR="00C27CED" w:rsidRPr="00156DBE" w14:paraId="44C8922B" w14:textId="77777777" w:rsidTr="00387B76">
        <w:tc>
          <w:tcPr>
            <w:tcW w:w="1096" w:type="pct"/>
          </w:tcPr>
          <w:p w14:paraId="478FA9FB" w14:textId="77777777" w:rsidR="00C27CED" w:rsidRPr="00156DBE" w:rsidRDefault="00C27CED" w:rsidP="00387B76">
            <w:pPr>
              <w:jc w:val="left"/>
              <w:rPr>
                <w:rFonts w:ascii="Arial Narrow" w:eastAsiaTheme="minorEastAsia" w:hAnsi="Arial Narrow" w:cs="Times New Roman"/>
                <w:sz w:val="18"/>
                <w:szCs w:val="18"/>
                <w:lang w:eastAsia="en-US"/>
              </w:rPr>
            </w:pPr>
            <w:r w:rsidRPr="00156DBE">
              <w:rPr>
                <w:rFonts w:ascii="Arial Narrow" w:eastAsiaTheme="minorEastAsia" w:hAnsi="Arial Narrow" w:cs="Times New Roman"/>
                <w:sz w:val="18"/>
                <w:szCs w:val="18"/>
                <w:lang w:eastAsia="en-US"/>
              </w:rPr>
              <w:t>Units (infusions / injections)</w:t>
            </w:r>
          </w:p>
        </w:tc>
        <w:tc>
          <w:tcPr>
            <w:tcW w:w="512" w:type="pct"/>
            <w:vAlign w:val="center"/>
          </w:tcPr>
          <w:p w14:paraId="6D78D9EC" w14:textId="77777777" w:rsidR="00C27CED" w:rsidRPr="00156DBE" w:rsidRDefault="00C27CED" w:rsidP="00387B76">
            <w:pPr>
              <w:jc w:val="center"/>
              <w:rPr>
                <w:rFonts w:ascii="Arial Narrow" w:eastAsiaTheme="minorEastAsia" w:hAnsi="Arial Narrow" w:cs="Times New Roman"/>
                <w:sz w:val="18"/>
                <w:szCs w:val="18"/>
                <w:lang w:eastAsia="en-US"/>
              </w:rPr>
            </w:pPr>
            <w:r w:rsidRPr="00156DBE">
              <w:rPr>
                <w:rFonts w:ascii="Arial Narrow" w:eastAsiaTheme="minorEastAsia" w:hAnsi="Arial Narrow" w:cs="Times New Roman"/>
                <w:sz w:val="18"/>
                <w:szCs w:val="18"/>
                <w:lang w:eastAsia="en-US"/>
              </w:rPr>
              <w:t>3</w:t>
            </w:r>
          </w:p>
        </w:tc>
        <w:tc>
          <w:tcPr>
            <w:tcW w:w="515" w:type="pct"/>
            <w:vAlign w:val="center"/>
          </w:tcPr>
          <w:p w14:paraId="504D2779" w14:textId="348B27F4" w:rsidR="00C27CED" w:rsidRPr="00156DBE" w:rsidRDefault="00C27CED" w:rsidP="00387B76">
            <w:pPr>
              <w:jc w:val="center"/>
              <w:rPr>
                <w:rFonts w:ascii="Arial Narrow" w:eastAsiaTheme="minorEastAsia" w:hAnsi="Arial Narrow" w:cs="Times New Roman"/>
                <w:sz w:val="18"/>
                <w:szCs w:val="18"/>
                <w:lang w:eastAsia="en-US"/>
              </w:rPr>
            </w:pPr>
            <w:r w:rsidRPr="00156DBE">
              <w:rPr>
                <w:rFonts w:ascii="Arial Narrow" w:eastAsiaTheme="minorEastAsia" w:hAnsi="Arial Narrow" w:cs="Times New Roman"/>
                <w:sz w:val="18"/>
                <w:szCs w:val="18"/>
                <w:lang w:eastAsia="en-US"/>
              </w:rPr>
              <w:t>11.25*</w:t>
            </w:r>
          </w:p>
        </w:tc>
        <w:tc>
          <w:tcPr>
            <w:tcW w:w="479" w:type="pct"/>
            <w:vAlign w:val="center"/>
          </w:tcPr>
          <w:p w14:paraId="3AF026CC" w14:textId="77777777" w:rsidR="00C27CED" w:rsidRPr="00156DBE" w:rsidRDefault="00C27CED" w:rsidP="00387B76">
            <w:pPr>
              <w:jc w:val="center"/>
              <w:rPr>
                <w:rFonts w:ascii="Arial Narrow" w:eastAsiaTheme="minorEastAsia" w:hAnsi="Arial Narrow" w:cs="Times New Roman"/>
                <w:sz w:val="18"/>
                <w:szCs w:val="18"/>
                <w:lang w:eastAsia="en-US"/>
              </w:rPr>
            </w:pPr>
            <w:r w:rsidRPr="00156DBE">
              <w:rPr>
                <w:rFonts w:ascii="Arial Narrow" w:eastAsiaTheme="minorEastAsia" w:hAnsi="Arial Narrow" w:cs="Times New Roman"/>
                <w:sz w:val="18"/>
                <w:szCs w:val="18"/>
                <w:lang w:eastAsia="en-US"/>
              </w:rPr>
              <w:t>3.04</w:t>
            </w:r>
          </w:p>
        </w:tc>
        <w:tc>
          <w:tcPr>
            <w:tcW w:w="479" w:type="pct"/>
            <w:gridSpan w:val="2"/>
            <w:vAlign w:val="center"/>
          </w:tcPr>
          <w:p w14:paraId="2A0D31C8" w14:textId="77777777" w:rsidR="00C27CED" w:rsidRPr="00156DBE" w:rsidRDefault="00C27CED" w:rsidP="00387B76">
            <w:pPr>
              <w:jc w:val="center"/>
              <w:rPr>
                <w:rFonts w:ascii="Arial Narrow" w:eastAsiaTheme="minorEastAsia" w:hAnsi="Arial Narrow" w:cs="Times New Roman"/>
                <w:sz w:val="18"/>
                <w:szCs w:val="18"/>
                <w:lang w:eastAsia="en-US"/>
              </w:rPr>
            </w:pPr>
            <w:r w:rsidRPr="00156DBE">
              <w:rPr>
                <w:rFonts w:ascii="Arial Narrow" w:eastAsiaTheme="minorEastAsia" w:hAnsi="Arial Narrow" w:cs="Times New Roman"/>
                <w:sz w:val="18"/>
                <w:szCs w:val="18"/>
                <w:lang w:eastAsia="en-US"/>
              </w:rPr>
              <w:t>1</w:t>
            </w:r>
          </w:p>
        </w:tc>
        <w:tc>
          <w:tcPr>
            <w:tcW w:w="480" w:type="pct"/>
            <w:vAlign w:val="center"/>
          </w:tcPr>
          <w:p w14:paraId="573B9F0B" w14:textId="77777777" w:rsidR="00C27CED" w:rsidRPr="00156DBE" w:rsidRDefault="00C27CED" w:rsidP="00387B76">
            <w:pPr>
              <w:jc w:val="center"/>
              <w:rPr>
                <w:rFonts w:ascii="Arial Narrow" w:eastAsiaTheme="minorEastAsia" w:hAnsi="Arial Narrow" w:cs="Times New Roman"/>
                <w:sz w:val="18"/>
                <w:szCs w:val="18"/>
                <w:lang w:eastAsia="en-US"/>
              </w:rPr>
            </w:pPr>
            <w:r w:rsidRPr="00156DBE">
              <w:rPr>
                <w:rFonts w:ascii="Arial Narrow" w:eastAsiaTheme="minorEastAsia" w:hAnsi="Arial Narrow" w:cs="Times New Roman"/>
                <w:sz w:val="18"/>
                <w:szCs w:val="18"/>
                <w:lang w:eastAsia="en-US"/>
              </w:rPr>
              <w:t>11</w:t>
            </w:r>
          </w:p>
        </w:tc>
        <w:tc>
          <w:tcPr>
            <w:tcW w:w="479" w:type="pct"/>
            <w:gridSpan w:val="2"/>
            <w:vAlign w:val="center"/>
          </w:tcPr>
          <w:p w14:paraId="25515D96" w14:textId="77777777" w:rsidR="00C27CED" w:rsidRPr="00156DBE" w:rsidRDefault="00C27CED" w:rsidP="00387B76">
            <w:pPr>
              <w:jc w:val="center"/>
              <w:rPr>
                <w:rFonts w:ascii="Arial Narrow" w:eastAsiaTheme="minorEastAsia" w:hAnsi="Arial Narrow" w:cs="Times New Roman"/>
                <w:sz w:val="18"/>
                <w:szCs w:val="18"/>
                <w:lang w:eastAsia="en-US"/>
              </w:rPr>
            </w:pPr>
            <w:r w:rsidRPr="00156DBE">
              <w:rPr>
                <w:rFonts w:ascii="Arial Narrow" w:eastAsiaTheme="minorEastAsia" w:hAnsi="Arial Narrow" w:cs="Times New Roman"/>
                <w:sz w:val="18"/>
                <w:szCs w:val="18"/>
                <w:lang w:eastAsia="en-US"/>
              </w:rPr>
              <w:t>3.04</w:t>
            </w:r>
          </w:p>
        </w:tc>
        <w:tc>
          <w:tcPr>
            <w:tcW w:w="479" w:type="pct"/>
            <w:vAlign w:val="center"/>
          </w:tcPr>
          <w:p w14:paraId="3D800F3F" w14:textId="77777777" w:rsidR="00C27CED" w:rsidRPr="00156DBE" w:rsidRDefault="00C27CED" w:rsidP="00387B76">
            <w:pPr>
              <w:jc w:val="center"/>
              <w:rPr>
                <w:rFonts w:ascii="Arial Narrow" w:eastAsiaTheme="minorEastAsia" w:hAnsi="Arial Narrow" w:cs="Times New Roman"/>
                <w:sz w:val="18"/>
                <w:szCs w:val="18"/>
                <w:lang w:eastAsia="en-US"/>
              </w:rPr>
            </w:pPr>
            <w:r w:rsidRPr="00156DBE">
              <w:rPr>
                <w:rFonts w:ascii="Arial Narrow" w:eastAsiaTheme="minorEastAsia" w:hAnsi="Arial Narrow" w:cs="Times New Roman"/>
                <w:sz w:val="18"/>
                <w:szCs w:val="18"/>
                <w:lang w:eastAsia="en-US"/>
              </w:rPr>
              <w:t>1</w:t>
            </w:r>
          </w:p>
        </w:tc>
        <w:tc>
          <w:tcPr>
            <w:tcW w:w="481" w:type="pct"/>
            <w:vAlign w:val="center"/>
          </w:tcPr>
          <w:p w14:paraId="74D5AFDC" w14:textId="77777777" w:rsidR="00C27CED" w:rsidRPr="00156DBE" w:rsidRDefault="00C27CED" w:rsidP="00387B76">
            <w:pPr>
              <w:jc w:val="center"/>
              <w:rPr>
                <w:rFonts w:ascii="Arial Narrow" w:eastAsiaTheme="minorEastAsia" w:hAnsi="Arial Narrow" w:cs="Times New Roman"/>
                <w:sz w:val="18"/>
                <w:szCs w:val="18"/>
                <w:lang w:eastAsia="en-US"/>
              </w:rPr>
            </w:pPr>
            <w:r w:rsidRPr="00156DBE">
              <w:rPr>
                <w:rFonts w:ascii="Arial Narrow" w:eastAsiaTheme="minorEastAsia" w:hAnsi="Arial Narrow" w:cs="Times New Roman"/>
                <w:sz w:val="18"/>
                <w:szCs w:val="18"/>
                <w:lang w:eastAsia="en-US"/>
              </w:rPr>
              <w:t>7</w:t>
            </w:r>
          </w:p>
        </w:tc>
      </w:tr>
      <w:tr w:rsidR="00C27CED" w:rsidRPr="00156DBE" w14:paraId="72AA3603" w14:textId="77777777" w:rsidTr="00387B76">
        <w:tc>
          <w:tcPr>
            <w:tcW w:w="1096" w:type="pct"/>
          </w:tcPr>
          <w:p w14:paraId="5D9C5037" w14:textId="77777777" w:rsidR="00C27CED" w:rsidRPr="00156DBE" w:rsidRDefault="00C27CED" w:rsidP="00387B76">
            <w:pPr>
              <w:jc w:val="left"/>
              <w:rPr>
                <w:rFonts w:ascii="Arial Narrow" w:eastAsiaTheme="minorEastAsia" w:hAnsi="Arial Narrow" w:cs="Times New Roman"/>
                <w:sz w:val="18"/>
                <w:szCs w:val="18"/>
                <w:lang w:eastAsia="en-US"/>
              </w:rPr>
            </w:pPr>
            <w:r w:rsidRPr="00156DBE">
              <w:rPr>
                <w:rFonts w:ascii="Arial Narrow" w:eastAsiaTheme="minorEastAsia" w:hAnsi="Arial Narrow" w:cs="Times New Roman"/>
                <w:sz w:val="18"/>
                <w:szCs w:val="18"/>
                <w:lang w:eastAsia="en-US"/>
              </w:rPr>
              <w:t>PBS costs</w:t>
            </w:r>
          </w:p>
        </w:tc>
        <w:tc>
          <w:tcPr>
            <w:tcW w:w="512" w:type="pct"/>
            <w:vAlign w:val="center"/>
          </w:tcPr>
          <w:p w14:paraId="50BE2A97" w14:textId="77777777" w:rsidR="00C27CED" w:rsidRPr="00156DBE" w:rsidRDefault="00C27CED" w:rsidP="00387B76">
            <w:pPr>
              <w:jc w:val="center"/>
              <w:rPr>
                <w:rFonts w:ascii="Arial Narrow" w:eastAsiaTheme="minorEastAsia" w:hAnsi="Arial Narrow" w:cs="Times New Roman"/>
                <w:sz w:val="18"/>
                <w:szCs w:val="18"/>
                <w:lang w:eastAsia="en-US"/>
              </w:rPr>
            </w:pPr>
            <w:r w:rsidRPr="00156DBE">
              <w:rPr>
                <w:rFonts w:ascii="Arial Narrow" w:eastAsiaTheme="minorEastAsia" w:hAnsi="Arial Narrow" w:cs="Times New Roman"/>
                <w:sz w:val="18"/>
                <w:szCs w:val="18"/>
                <w:lang w:eastAsia="en-US"/>
              </w:rPr>
              <w:t>$8,849.79</w:t>
            </w:r>
          </w:p>
        </w:tc>
        <w:tc>
          <w:tcPr>
            <w:tcW w:w="515" w:type="pct"/>
            <w:vAlign w:val="center"/>
          </w:tcPr>
          <w:p w14:paraId="2A74D02D" w14:textId="03C2898E" w:rsidR="00C27CED" w:rsidRPr="00156DBE" w:rsidRDefault="00C27CED" w:rsidP="00387B76">
            <w:pPr>
              <w:jc w:val="center"/>
              <w:rPr>
                <w:rFonts w:ascii="Arial Narrow" w:eastAsiaTheme="minorEastAsia" w:hAnsi="Arial Narrow" w:cs="Times New Roman"/>
                <w:sz w:val="18"/>
                <w:szCs w:val="18"/>
                <w:lang w:eastAsia="en-US"/>
              </w:rPr>
            </w:pPr>
            <w:r w:rsidRPr="00156DBE">
              <w:rPr>
                <w:rFonts w:ascii="Arial Narrow" w:eastAsiaTheme="minorEastAsia" w:hAnsi="Arial Narrow" w:cs="Times New Roman"/>
                <w:sz w:val="18"/>
                <w:szCs w:val="18"/>
                <w:lang w:eastAsia="en-US"/>
              </w:rPr>
              <w:t>$33,186.71</w:t>
            </w:r>
          </w:p>
        </w:tc>
        <w:tc>
          <w:tcPr>
            <w:tcW w:w="479" w:type="pct"/>
            <w:vAlign w:val="center"/>
          </w:tcPr>
          <w:p w14:paraId="5E6328B6" w14:textId="1F59EB9B" w:rsidR="00C27CED" w:rsidRPr="00156DBE" w:rsidRDefault="00C27CED" w:rsidP="00387B76">
            <w:pPr>
              <w:jc w:val="center"/>
              <w:rPr>
                <w:rFonts w:ascii="Arial Narrow" w:eastAsiaTheme="minorEastAsia" w:hAnsi="Arial Narrow" w:cs="Times New Roman"/>
                <w:sz w:val="18"/>
                <w:szCs w:val="18"/>
                <w:lang w:eastAsia="en-US"/>
              </w:rPr>
            </w:pPr>
            <w:r w:rsidRPr="00156DBE">
              <w:rPr>
                <w:rFonts w:ascii="Arial Narrow" w:eastAsiaTheme="minorEastAsia" w:hAnsi="Arial Narrow" w:cs="Times New Roman"/>
                <w:sz w:val="18"/>
                <w:szCs w:val="18"/>
                <w:lang w:eastAsia="en-US"/>
              </w:rPr>
              <w:t>$5,</w:t>
            </w:r>
            <w:r w:rsidR="002A7FF0" w:rsidRPr="00156DBE">
              <w:rPr>
                <w:rFonts w:ascii="Arial Narrow" w:eastAsiaTheme="minorEastAsia" w:hAnsi="Arial Narrow" w:cs="Times New Roman"/>
                <w:sz w:val="18"/>
                <w:szCs w:val="18"/>
                <w:lang w:eastAsia="en-US"/>
              </w:rPr>
              <w:t>888.60</w:t>
            </w:r>
          </w:p>
        </w:tc>
        <w:tc>
          <w:tcPr>
            <w:tcW w:w="479" w:type="pct"/>
            <w:gridSpan w:val="2"/>
            <w:vAlign w:val="center"/>
          </w:tcPr>
          <w:p w14:paraId="1D1DAA35" w14:textId="7EC53557" w:rsidR="00C27CED" w:rsidRPr="00156DBE" w:rsidRDefault="00C27CED" w:rsidP="00387B76">
            <w:pPr>
              <w:jc w:val="center"/>
              <w:rPr>
                <w:rFonts w:ascii="Arial Narrow" w:eastAsiaTheme="minorEastAsia" w:hAnsi="Arial Narrow" w:cs="Times New Roman"/>
                <w:sz w:val="18"/>
                <w:szCs w:val="18"/>
                <w:lang w:eastAsia="en-US"/>
              </w:rPr>
            </w:pPr>
            <w:r w:rsidRPr="00156DBE">
              <w:rPr>
                <w:rFonts w:ascii="Arial Narrow" w:eastAsiaTheme="minorEastAsia" w:hAnsi="Arial Narrow" w:cs="Times New Roman"/>
                <w:sz w:val="18"/>
                <w:szCs w:val="18"/>
                <w:lang w:eastAsia="en-US"/>
              </w:rPr>
              <w:t>$3</w:t>
            </w:r>
            <w:r w:rsidR="002A7FF0" w:rsidRPr="00156DBE">
              <w:rPr>
                <w:rFonts w:ascii="Arial Narrow" w:eastAsiaTheme="minorEastAsia" w:hAnsi="Arial Narrow" w:cs="Times New Roman"/>
                <w:sz w:val="18"/>
                <w:szCs w:val="18"/>
                <w:lang w:eastAsia="en-US"/>
              </w:rPr>
              <w:t>,096.75</w:t>
            </w:r>
          </w:p>
        </w:tc>
        <w:tc>
          <w:tcPr>
            <w:tcW w:w="480" w:type="pct"/>
            <w:vAlign w:val="center"/>
          </w:tcPr>
          <w:p w14:paraId="16176FCD" w14:textId="4F03A4C9" w:rsidR="00C27CED" w:rsidRPr="00156DBE" w:rsidRDefault="00C27CED" w:rsidP="00387B76">
            <w:pPr>
              <w:jc w:val="center"/>
              <w:rPr>
                <w:rFonts w:ascii="Arial Narrow" w:eastAsiaTheme="minorEastAsia" w:hAnsi="Arial Narrow" w:cs="Times New Roman"/>
                <w:sz w:val="18"/>
                <w:szCs w:val="18"/>
                <w:lang w:eastAsia="en-US"/>
              </w:rPr>
            </w:pPr>
            <w:r w:rsidRPr="00156DBE">
              <w:rPr>
                <w:rFonts w:ascii="Arial Narrow" w:eastAsiaTheme="minorEastAsia" w:hAnsi="Arial Narrow" w:cs="Times New Roman"/>
                <w:sz w:val="18"/>
                <w:szCs w:val="18"/>
                <w:lang w:eastAsia="en-US"/>
              </w:rPr>
              <w:t>$</w:t>
            </w:r>
            <w:r w:rsidR="00227EE8" w:rsidRPr="00156DBE">
              <w:rPr>
                <w:rFonts w:ascii="Arial Narrow" w:eastAsiaTheme="minorEastAsia" w:hAnsi="Arial Narrow" w:cs="Times New Roman"/>
                <w:sz w:val="18"/>
                <w:szCs w:val="18"/>
                <w:lang w:eastAsia="en-US"/>
              </w:rPr>
              <w:t>34,083.90</w:t>
            </w:r>
          </w:p>
        </w:tc>
        <w:tc>
          <w:tcPr>
            <w:tcW w:w="479" w:type="pct"/>
            <w:gridSpan w:val="2"/>
            <w:vAlign w:val="center"/>
          </w:tcPr>
          <w:p w14:paraId="1C28B5F6" w14:textId="52FB72D7" w:rsidR="00C27CED" w:rsidRPr="00156DBE" w:rsidRDefault="00C27CED" w:rsidP="00387B76">
            <w:pPr>
              <w:jc w:val="center"/>
              <w:rPr>
                <w:rFonts w:ascii="Arial Narrow" w:eastAsiaTheme="minorEastAsia" w:hAnsi="Arial Narrow" w:cs="Times New Roman"/>
                <w:sz w:val="18"/>
                <w:szCs w:val="18"/>
                <w:lang w:eastAsia="en-US"/>
              </w:rPr>
            </w:pPr>
            <w:r w:rsidRPr="00156DBE">
              <w:rPr>
                <w:rFonts w:ascii="Arial Narrow" w:eastAsiaTheme="minorEastAsia" w:hAnsi="Arial Narrow" w:cs="Times New Roman"/>
                <w:sz w:val="18"/>
                <w:szCs w:val="18"/>
                <w:lang w:eastAsia="en-US"/>
              </w:rPr>
              <w:t>$</w:t>
            </w:r>
            <w:r w:rsidR="002E5E78" w:rsidRPr="00156DBE">
              <w:rPr>
                <w:rFonts w:ascii="Arial Narrow" w:eastAsiaTheme="minorEastAsia" w:hAnsi="Arial Narrow" w:cs="Times New Roman"/>
                <w:sz w:val="18"/>
                <w:szCs w:val="18"/>
                <w:lang w:eastAsia="en-US"/>
              </w:rPr>
              <w:t>4,118.01</w:t>
            </w:r>
          </w:p>
        </w:tc>
        <w:tc>
          <w:tcPr>
            <w:tcW w:w="479" w:type="pct"/>
            <w:vAlign w:val="center"/>
          </w:tcPr>
          <w:p w14:paraId="60D95177" w14:textId="06DBC546" w:rsidR="00C27CED" w:rsidRPr="00156DBE" w:rsidRDefault="00C27CED" w:rsidP="00387B76">
            <w:pPr>
              <w:jc w:val="center"/>
              <w:rPr>
                <w:rFonts w:ascii="Arial Narrow" w:eastAsiaTheme="minorEastAsia" w:hAnsi="Arial Narrow" w:cs="Times New Roman"/>
                <w:sz w:val="18"/>
                <w:szCs w:val="18"/>
                <w:lang w:eastAsia="en-US"/>
              </w:rPr>
            </w:pPr>
            <w:r w:rsidRPr="00156DBE">
              <w:rPr>
                <w:rFonts w:ascii="Arial Narrow" w:eastAsiaTheme="minorEastAsia" w:hAnsi="Arial Narrow" w:cs="Times New Roman"/>
                <w:sz w:val="18"/>
                <w:szCs w:val="18"/>
                <w:lang w:eastAsia="en-US"/>
              </w:rPr>
              <w:t>$</w:t>
            </w:r>
            <w:r w:rsidR="002E5E78" w:rsidRPr="00156DBE">
              <w:rPr>
                <w:rFonts w:ascii="Arial Narrow" w:eastAsiaTheme="minorEastAsia" w:hAnsi="Arial Narrow" w:cs="Times New Roman"/>
                <w:sz w:val="18"/>
                <w:szCs w:val="18"/>
                <w:lang w:eastAsia="en-US"/>
              </w:rPr>
              <w:t>4,867.34</w:t>
            </w:r>
          </w:p>
        </w:tc>
        <w:tc>
          <w:tcPr>
            <w:tcW w:w="481" w:type="pct"/>
            <w:vAlign w:val="center"/>
          </w:tcPr>
          <w:p w14:paraId="0C173DCA" w14:textId="256B2531" w:rsidR="00C27CED" w:rsidRPr="00156DBE" w:rsidRDefault="00C27CED" w:rsidP="00387B76">
            <w:pPr>
              <w:jc w:val="center"/>
              <w:rPr>
                <w:rFonts w:ascii="Arial Narrow" w:eastAsiaTheme="minorEastAsia" w:hAnsi="Arial Narrow" w:cs="Times New Roman"/>
                <w:sz w:val="18"/>
                <w:szCs w:val="18"/>
                <w:lang w:eastAsia="en-US"/>
              </w:rPr>
            </w:pPr>
            <w:r w:rsidRPr="00156DBE">
              <w:rPr>
                <w:rFonts w:ascii="Arial Narrow" w:eastAsiaTheme="minorEastAsia" w:hAnsi="Arial Narrow" w:cs="Times New Roman"/>
                <w:sz w:val="18"/>
                <w:szCs w:val="18"/>
                <w:lang w:eastAsia="en-US"/>
              </w:rPr>
              <w:t>$3</w:t>
            </w:r>
            <w:r w:rsidR="002E5E78" w:rsidRPr="00156DBE">
              <w:rPr>
                <w:rFonts w:ascii="Arial Narrow" w:eastAsiaTheme="minorEastAsia" w:hAnsi="Arial Narrow" w:cs="Times New Roman"/>
                <w:sz w:val="18"/>
                <w:szCs w:val="18"/>
                <w:lang w:eastAsia="en-US"/>
              </w:rPr>
              <w:t>4,071.37</w:t>
            </w:r>
          </w:p>
        </w:tc>
      </w:tr>
      <w:tr w:rsidR="00C27CED" w:rsidRPr="00156DBE" w14:paraId="0DCCBEBA" w14:textId="77777777" w:rsidTr="00387B76">
        <w:trPr>
          <w:trHeight w:val="131"/>
        </w:trPr>
        <w:tc>
          <w:tcPr>
            <w:tcW w:w="1096" w:type="pct"/>
          </w:tcPr>
          <w:p w14:paraId="06E703CF" w14:textId="704B98F5" w:rsidR="00C27CED" w:rsidRPr="00156DBE" w:rsidRDefault="00C27CED" w:rsidP="00387B76">
            <w:pPr>
              <w:jc w:val="left"/>
              <w:rPr>
                <w:rFonts w:ascii="Arial Narrow" w:eastAsiaTheme="minorEastAsia" w:hAnsi="Arial Narrow" w:cs="Times New Roman"/>
                <w:sz w:val="18"/>
                <w:szCs w:val="18"/>
                <w:lang w:eastAsia="en-US"/>
              </w:rPr>
            </w:pPr>
            <w:r w:rsidRPr="00156DBE">
              <w:rPr>
                <w:rFonts w:ascii="Arial Narrow" w:eastAsiaTheme="minorEastAsia" w:hAnsi="Arial Narrow" w:cs="Times New Roman"/>
                <w:sz w:val="18"/>
                <w:szCs w:val="18"/>
                <w:lang w:eastAsia="en-US"/>
              </w:rPr>
              <w:t>Admin. (IV infusion)</w:t>
            </w:r>
            <w:r w:rsidR="002A7FF0" w:rsidRPr="00156DBE">
              <w:rPr>
                <w:rFonts w:ascii="Arial Narrow" w:eastAsiaTheme="minorEastAsia" w:hAnsi="Arial Narrow" w:cs="Times New Roman"/>
                <w:sz w:val="18"/>
                <w:szCs w:val="18"/>
                <w:lang w:eastAsia="en-US"/>
              </w:rPr>
              <w:t>/MBS</w:t>
            </w:r>
          </w:p>
        </w:tc>
        <w:tc>
          <w:tcPr>
            <w:tcW w:w="512" w:type="pct"/>
            <w:vAlign w:val="center"/>
          </w:tcPr>
          <w:p w14:paraId="6789D345" w14:textId="77777777" w:rsidR="00C27CED" w:rsidRPr="00156DBE" w:rsidRDefault="00C27CED" w:rsidP="00387B76">
            <w:pPr>
              <w:jc w:val="center"/>
              <w:rPr>
                <w:rFonts w:ascii="Arial Narrow" w:eastAsiaTheme="minorEastAsia" w:hAnsi="Arial Narrow" w:cs="Times New Roman"/>
                <w:sz w:val="18"/>
                <w:szCs w:val="18"/>
                <w:lang w:eastAsia="en-US"/>
              </w:rPr>
            </w:pPr>
            <w:r w:rsidRPr="00156DBE">
              <w:rPr>
                <w:rFonts w:ascii="Arial Narrow" w:eastAsiaTheme="minorEastAsia" w:hAnsi="Arial Narrow" w:cs="Times New Roman"/>
                <w:sz w:val="18"/>
                <w:szCs w:val="18"/>
                <w:lang w:eastAsia="en-US"/>
              </w:rPr>
              <w:t>$239.25</w:t>
            </w:r>
          </w:p>
        </w:tc>
        <w:tc>
          <w:tcPr>
            <w:tcW w:w="515" w:type="pct"/>
            <w:vAlign w:val="center"/>
          </w:tcPr>
          <w:p w14:paraId="2D7AEB50" w14:textId="77777777" w:rsidR="00C27CED" w:rsidRPr="00156DBE" w:rsidRDefault="00C27CED" w:rsidP="00387B76">
            <w:pPr>
              <w:jc w:val="center"/>
              <w:rPr>
                <w:rFonts w:ascii="Arial Narrow" w:eastAsiaTheme="minorEastAsia" w:hAnsi="Arial Narrow" w:cs="Times New Roman"/>
                <w:sz w:val="18"/>
                <w:szCs w:val="18"/>
                <w:lang w:eastAsia="en-US"/>
              </w:rPr>
            </w:pPr>
            <w:r w:rsidRPr="00156DBE">
              <w:rPr>
                <w:rFonts w:ascii="Arial Narrow" w:eastAsiaTheme="minorEastAsia" w:hAnsi="Arial Narrow" w:cs="Times New Roman"/>
                <w:sz w:val="18"/>
                <w:szCs w:val="18"/>
                <w:lang w:eastAsia="en-US"/>
              </w:rPr>
              <w:t>$957.00</w:t>
            </w:r>
          </w:p>
        </w:tc>
        <w:tc>
          <w:tcPr>
            <w:tcW w:w="479" w:type="pct"/>
            <w:vAlign w:val="center"/>
          </w:tcPr>
          <w:p w14:paraId="5FA22F75" w14:textId="37965827" w:rsidR="00C27CED" w:rsidRPr="00156DBE" w:rsidRDefault="00C27CED" w:rsidP="00387B76">
            <w:pPr>
              <w:jc w:val="center"/>
              <w:rPr>
                <w:rFonts w:ascii="Arial Narrow" w:eastAsiaTheme="minorEastAsia" w:hAnsi="Arial Narrow" w:cs="Times New Roman"/>
                <w:sz w:val="18"/>
                <w:szCs w:val="18"/>
                <w:lang w:eastAsia="en-US"/>
              </w:rPr>
            </w:pPr>
            <w:r w:rsidRPr="00156DBE">
              <w:rPr>
                <w:rFonts w:ascii="Arial Narrow" w:eastAsiaTheme="minorEastAsia" w:hAnsi="Arial Narrow" w:cs="Times New Roman"/>
                <w:sz w:val="18"/>
                <w:szCs w:val="18"/>
                <w:lang w:eastAsia="en-US"/>
              </w:rPr>
              <w:t>$</w:t>
            </w:r>
            <w:r w:rsidR="002A7FF0" w:rsidRPr="00156DBE">
              <w:rPr>
                <w:rFonts w:ascii="Arial Narrow" w:eastAsiaTheme="minorEastAsia" w:hAnsi="Arial Narrow" w:cs="Times New Roman"/>
                <w:sz w:val="18"/>
                <w:szCs w:val="18"/>
                <w:lang w:eastAsia="en-US"/>
              </w:rPr>
              <w:t>101.90</w:t>
            </w:r>
          </w:p>
        </w:tc>
        <w:tc>
          <w:tcPr>
            <w:tcW w:w="479" w:type="pct"/>
            <w:gridSpan w:val="2"/>
            <w:vAlign w:val="center"/>
          </w:tcPr>
          <w:p w14:paraId="6C037BB6" w14:textId="310C91AB" w:rsidR="00C27CED" w:rsidRPr="00156DBE" w:rsidRDefault="00C27CED" w:rsidP="00387B76">
            <w:pPr>
              <w:jc w:val="center"/>
              <w:rPr>
                <w:rFonts w:ascii="Arial Narrow" w:eastAsiaTheme="minorEastAsia" w:hAnsi="Arial Narrow" w:cs="Times New Roman"/>
                <w:sz w:val="18"/>
                <w:szCs w:val="18"/>
                <w:lang w:eastAsia="en-US"/>
              </w:rPr>
            </w:pPr>
            <w:r w:rsidRPr="00156DBE">
              <w:rPr>
                <w:rFonts w:ascii="Arial Narrow" w:eastAsiaTheme="minorEastAsia" w:hAnsi="Arial Narrow" w:cs="Times New Roman"/>
                <w:sz w:val="18"/>
                <w:szCs w:val="18"/>
                <w:lang w:eastAsia="en-US"/>
              </w:rPr>
              <w:t>$</w:t>
            </w:r>
            <w:r w:rsidR="002A7FF0" w:rsidRPr="00156DBE">
              <w:rPr>
                <w:rFonts w:ascii="Arial Narrow" w:eastAsiaTheme="minorEastAsia" w:hAnsi="Arial Narrow" w:cs="Times New Roman"/>
                <w:sz w:val="18"/>
                <w:szCs w:val="18"/>
                <w:lang w:eastAsia="en-US"/>
              </w:rPr>
              <w:t>1.79</w:t>
            </w:r>
          </w:p>
        </w:tc>
        <w:tc>
          <w:tcPr>
            <w:tcW w:w="480" w:type="pct"/>
            <w:vAlign w:val="center"/>
          </w:tcPr>
          <w:p w14:paraId="5CADD7A5" w14:textId="3F641D4F" w:rsidR="00C27CED" w:rsidRPr="00156DBE" w:rsidRDefault="00C27CED" w:rsidP="00387B76">
            <w:pPr>
              <w:jc w:val="center"/>
              <w:rPr>
                <w:rFonts w:ascii="Arial Narrow" w:eastAsiaTheme="minorEastAsia" w:hAnsi="Arial Narrow" w:cs="Times New Roman"/>
                <w:sz w:val="18"/>
                <w:szCs w:val="18"/>
                <w:lang w:eastAsia="en-US"/>
              </w:rPr>
            </w:pPr>
            <w:r w:rsidRPr="00156DBE">
              <w:rPr>
                <w:rFonts w:ascii="Arial Narrow" w:eastAsiaTheme="minorEastAsia" w:hAnsi="Arial Narrow" w:cs="Times New Roman"/>
                <w:sz w:val="18"/>
                <w:szCs w:val="18"/>
                <w:lang w:eastAsia="en-US"/>
              </w:rPr>
              <w:t>$</w:t>
            </w:r>
            <w:r w:rsidR="002A7FF0" w:rsidRPr="00156DBE">
              <w:rPr>
                <w:rFonts w:ascii="Arial Narrow" w:eastAsiaTheme="minorEastAsia" w:hAnsi="Arial Narrow" w:cs="Times New Roman"/>
                <w:sz w:val="18"/>
                <w:szCs w:val="18"/>
                <w:lang w:eastAsia="en-US"/>
              </w:rPr>
              <w:t>19.69</w:t>
            </w:r>
          </w:p>
        </w:tc>
        <w:tc>
          <w:tcPr>
            <w:tcW w:w="479" w:type="pct"/>
            <w:gridSpan w:val="2"/>
            <w:vAlign w:val="center"/>
          </w:tcPr>
          <w:p w14:paraId="1436CFC0" w14:textId="65208767" w:rsidR="00C27CED" w:rsidRPr="00156DBE" w:rsidRDefault="00C27CED" w:rsidP="00387B76">
            <w:pPr>
              <w:jc w:val="center"/>
              <w:rPr>
                <w:rFonts w:ascii="Arial Narrow" w:eastAsiaTheme="minorEastAsia" w:hAnsi="Arial Narrow" w:cs="Times New Roman"/>
                <w:sz w:val="18"/>
                <w:szCs w:val="18"/>
                <w:lang w:eastAsia="en-US"/>
              </w:rPr>
            </w:pPr>
            <w:r w:rsidRPr="00156DBE">
              <w:rPr>
                <w:rFonts w:ascii="Arial Narrow" w:eastAsiaTheme="minorEastAsia" w:hAnsi="Arial Narrow" w:cs="Times New Roman"/>
                <w:sz w:val="18"/>
                <w:szCs w:val="18"/>
                <w:lang w:eastAsia="en-US"/>
              </w:rPr>
              <w:t>$</w:t>
            </w:r>
            <w:r w:rsidR="002E5E78" w:rsidRPr="00156DBE">
              <w:rPr>
                <w:rFonts w:ascii="Arial Narrow" w:eastAsiaTheme="minorEastAsia" w:hAnsi="Arial Narrow" w:cs="Times New Roman"/>
                <w:sz w:val="18"/>
                <w:szCs w:val="18"/>
                <w:lang w:eastAsia="en-US"/>
              </w:rPr>
              <w:t>101.90</w:t>
            </w:r>
          </w:p>
        </w:tc>
        <w:tc>
          <w:tcPr>
            <w:tcW w:w="479" w:type="pct"/>
            <w:vAlign w:val="center"/>
          </w:tcPr>
          <w:p w14:paraId="15CCC76D" w14:textId="7C22A891" w:rsidR="00C27CED" w:rsidRPr="00156DBE" w:rsidRDefault="00C27CED" w:rsidP="00387B76">
            <w:pPr>
              <w:jc w:val="center"/>
              <w:rPr>
                <w:rFonts w:ascii="Arial Narrow" w:eastAsiaTheme="minorEastAsia" w:hAnsi="Arial Narrow" w:cs="Times New Roman"/>
                <w:sz w:val="18"/>
                <w:szCs w:val="18"/>
                <w:lang w:eastAsia="en-US"/>
              </w:rPr>
            </w:pPr>
            <w:r w:rsidRPr="00156DBE">
              <w:rPr>
                <w:rFonts w:ascii="Arial Narrow" w:eastAsiaTheme="minorEastAsia" w:hAnsi="Arial Narrow" w:cs="Times New Roman"/>
                <w:sz w:val="18"/>
                <w:szCs w:val="18"/>
                <w:lang w:eastAsia="en-US"/>
              </w:rPr>
              <w:t>$</w:t>
            </w:r>
            <w:r w:rsidR="002E5E78" w:rsidRPr="00156DBE">
              <w:rPr>
                <w:rFonts w:ascii="Arial Narrow" w:eastAsiaTheme="minorEastAsia" w:hAnsi="Arial Narrow" w:cs="Times New Roman"/>
                <w:sz w:val="18"/>
                <w:szCs w:val="18"/>
                <w:lang w:eastAsia="en-US"/>
              </w:rPr>
              <w:t>1.79</w:t>
            </w:r>
          </w:p>
        </w:tc>
        <w:tc>
          <w:tcPr>
            <w:tcW w:w="481" w:type="pct"/>
            <w:vAlign w:val="center"/>
          </w:tcPr>
          <w:p w14:paraId="6C0B6FCB" w14:textId="0AC28261" w:rsidR="00C27CED" w:rsidRPr="00156DBE" w:rsidRDefault="00C27CED" w:rsidP="00387B76">
            <w:pPr>
              <w:jc w:val="center"/>
              <w:rPr>
                <w:rFonts w:ascii="Arial Narrow" w:eastAsiaTheme="minorEastAsia" w:hAnsi="Arial Narrow" w:cs="Times New Roman"/>
                <w:sz w:val="18"/>
                <w:szCs w:val="18"/>
                <w:lang w:eastAsia="en-US"/>
              </w:rPr>
            </w:pPr>
            <w:r w:rsidRPr="00156DBE">
              <w:rPr>
                <w:rFonts w:ascii="Arial Narrow" w:eastAsiaTheme="minorEastAsia" w:hAnsi="Arial Narrow" w:cs="Times New Roman"/>
                <w:sz w:val="18"/>
                <w:szCs w:val="18"/>
                <w:lang w:eastAsia="en-US"/>
              </w:rPr>
              <w:t>$</w:t>
            </w:r>
            <w:r w:rsidR="002E5E78" w:rsidRPr="00156DBE">
              <w:rPr>
                <w:rFonts w:ascii="Arial Narrow" w:eastAsiaTheme="minorEastAsia" w:hAnsi="Arial Narrow" w:cs="Times New Roman"/>
                <w:sz w:val="18"/>
                <w:szCs w:val="18"/>
                <w:lang w:eastAsia="en-US"/>
              </w:rPr>
              <w:t>12.53</w:t>
            </w:r>
          </w:p>
        </w:tc>
      </w:tr>
      <w:tr w:rsidR="00C27CED" w:rsidRPr="00156DBE" w14:paraId="7EF709E1" w14:textId="77777777" w:rsidTr="00387B76">
        <w:tc>
          <w:tcPr>
            <w:tcW w:w="1096" w:type="pct"/>
          </w:tcPr>
          <w:p w14:paraId="6878F0E9" w14:textId="77777777" w:rsidR="00C27CED" w:rsidRPr="00156DBE" w:rsidRDefault="00C27CED" w:rsidP="00387B76">
            <w:pPr>
              <w:jc w:val="left"/>
              <w:rPr>
                <w:rFonts w:ascii="Arial Narrow" w:eastAsiaTheme="minorEastAsia" w:hAnsi="Arial Narrow" w:cs="Times New Roman"/>
                <w:sz w:val="18"/>
                <w:szCs w:val="18"/>
                <w:lang w:eastAsia="en-US"/>
              </w:rPr>
            </w:pPr>
            <w:r w:rsidRPr="00156DBE">
              <w:rPr>
                <w:rFonts w:ascii="Arial Narrow" w:eastAsiaTheme="minorEastAsia" w:hAnsi="Arial Narrow" w:cs="Times New Roman"/>
                <w:sz w:val="18"/>
                <w:szCs w:val="18"/>
                <w:lang w:eastAsia="en-US"/>
              </w:rPr>
              <w:t>Total</w:t>
            </w:r>
          </w:p>
        </w:tc>
        <w:tc>
          <w:tcPr>
            <w:tcW w:w="512" w:type="pct"/>
            <w:vAlign w:val="center"/>
          </w:tcPr>
          <w:p w14:paraId="02BF0D5D" w14:textId="77777777" w:rsidR="00C27CED" w:rsidRPr="00156DBE" w:rsidRDefault="00C27CED" w:rsidP="00387B76">
            <w:pPr>
              <w:jc w:val="center"/>
              <w:rPr>
                <w:rFonts w:ascii="Arial Narrow" w:eastAsiaTheme="minorEastAsia" w:hAnsi="Arial Narrow" w:cs="Times New Roman"/>
                <w:sz w:val="18"/>
                <w:szCs w:val="18"/>
                <w:lang w:eastAsia="en-US"/>
              </w:rPr>
            </w:pPr>
            <w:r w:rsidRPr="00156DBE">
              <w:rPr>
                <w:rFonts w:ascii="Arial Narrow" w:eastAsiaTheme="minorEastAsia" w:hAnsi="Arial Narrow" w:cs="Times New Roman"/>
                <w:sz w:val="18"/>
                <w:szCs w:val="18"/>
                <w:lang w:eastAsia="en-US"/>
              </w:rPr>
              <w:t>$9,089.04</w:t>
            </w:r>
          </w:p>
        </w:tc>
        <w:tc>
          <w:tcPr>
            <w:tcW w:w="515" w:type="pct"/>
            <w:vAlign w:val="center"/>
          </w:tcPr>
          <w:p w14:paraId="76705FC8" w14:textId="2C43F09A" w:rsidR="00C27CED" w:rsidRPr="00156DBE" w:rsidRDefault="00C27CED" w:rsidP="00387B76">
            <w:pPr>
              <w:jc w:val="center"/>
              <w:rPr>
                <w:rFonts w:ascii="Arial Narrow" w:eastAsiaTheme="minorEastAsia" w:hAnsi="Arial Narrow" w:cs="Times New Roman"/>
                <w:sz w:val="18"/>
                <w:szCs w:val="18"/>
                <w:lang w:eastAsia="en-US"/>
              </w:rPr>
            </w:pPr>
            <w:r w:rsidRPr="00156DBE">
              <w:rPr>
                <w:rFonts w:ascii="Arial Narrow" w:eastAsiaTheme="minorEastAsia" w:hAnsi="Arial Narrow" w:cs="Times New Roman"/>
                <w:sz w:val="18"/>
                <w:szCs w:val="18"/>
                <w:lang w:eastAsia="en-US"/>
              </w:rPr>
              <w:t>$3</w:t>
            </w:r>
            <w:r w:rsidR="002A7FF0" w:rsidRPr="00156DBE">
              <w:rPr>
                <w:rFonts w:ascii="Arial Narrow" w:eastAsiaTheme="minorEastAsia" w:hAnsi="Arial Narrow" w:cs="Times New Roman"/>
                <w:sz w:val="18"/>
                <w:szCs w:val="18"/>
                <w:lang w:eastAsia="en-US"/>
              </w:rPr>
              <w:t>4,083.90</w:t>
            </w:r>
          </w:p>
        </w:tc>
        <w:tc>
          <w:tcPr>
            <w:tcW w:w="958" w:type="pct"/>
            <w:gridSpan w:val="3"/>
            <w:vAlign w:val="center"/>
          </w:tcPr>
          <w:p w14:paraId="501761EF" w14:textId="77777777" w:rsidR="00C27CED" w:rsidRPr="00156DBE" w:rsidRDefault="00C27CED" w:rsidP="00387B76">
            <w:pPr>
              <w:jc w:val="center"/>
              <w:rPr>
                <w:rFonts w:ascii="Arial Narrow" w:eastAsiaTheme="minorEastAsia" w:hAnsi="Arial Narrow" w:cs="Times New Roman"/>
                <w:sz w:val="18"/>
                <w:szCs w:val="18"/>
                <w:lang w:eastAsia="en-US"/>
              </w:rPr>
            </w:pPr>
            <w:r w:rsidRPr="00156DBE">
              <w:rPr>
                <w:rFonts w:ascii="Arial Narrow" w:eastAsiaTheme="minorEastAsia" w:hAnsi="Arial Narrow" w:cs="Times New Roman"/>
                <w:sz w:val="18"/>
                <w:szCs w:val="18"/>
                <w:lang w:eastAsia="en-US"/>
              </w:rPr>
              <w:t>$9,089.04</w:t>
            </w:r>
          </w:p>
        </w:tc>
        <w:tc>
          <w:tcPr>
            <w:tcW w:w="480" w:type="pct"/>
            <w:vAlign w:val="center"/>
          </w:tcPr>
          <w:p w14:paraId="2C14FC58" w14:textId="28FE4C3D" w:rsidR="00C27CED" w:rsidRPr="00156DBE" w:rsidRDefault="00C27CED" w:rsidP="00387B76">
            <w:pPr>
              <w:jc w:val="center"/>
              <w:rPr>
                <w:rFonts w:ascii="Arial Narrow" w:eastAsiaTheme="minorEastAsia" w:hAnsi="Arial Narrow" w:cs="Times New Roman"/>
                <w:sz w:val="18"/>
                <w:szCs w:val="18"/>
                <w:lang w:eastAsia="en-US"/>
              </w:rPr>
            </w:pPr>
            <w:r w:rsidRPr="00156DBE">
              <w:rPr>
                <w:rFonts w:ascii="Arial Narrow" w:eastAsiaTheme="minorEastAsia" w:hAnsi="Arial Narrow" w:cs="Times New Roman"/>
                <w:sz w:val="18"/>
                <w:szCs w:val="18"/>
                <w:lang w:eastAsia="en-US"/>
              </w:rPr>
              <w:t>$</w:t>
            </w:r>
            <w:r w:rsidR="00227EE8" w:rsidRPr="00156DBE">
              <w:rPr>
                <w:rFonts w:ascii="Arial Narrow" w:eastAsiaTheme="minorEastAsia" w:hAnsi="Arial Narrow" w:cs="Times New Roman"/>
                <w:sz w:val="18"/>
                <w:szCs w:val="18"/>
                <w:lang w:eastAsia="en-US"/>
              </w:rPr>
              <w:t>34,083.90</w:t>
            </w:r>
          </w:p>
        </w:tc>
        <w:tc>
          <w:tcPr>
            <w:tcW w:w="958" w:type="pct"/>
            <w:gridSpan w:val="3"/>
            <w:vAlign w:val="center"/>
          </w:tcPr>
          <w:p w14:paraId="3C2192BC" w14:textId="77777777" w:rsidR="00C27CED" w:rsidRPr="00156DBE" w:rsidRDefault="00C27CED" w:rsidP="00387B76">
            <w:pPr>
              <w:jc w:val="center"/>
              <w:rPr>
                <w:rFonts w:ascii="Arial Narrow" w:eastAsiaTheme="minorEastAsia" w:hAnsi="Arial Narrow" w:cs="Times New Roman"/>
                <w:sz w:val="18"/>
                <w:szCs w:val="18"/>
                <w:lang w:eastAsia="en-US"/>
              </w:rPr>
            </w:pPr>
            <w:r w:rsidRPr="00156DBE">
              <w:rPr>
                <w:rFonts w:ascii="Arial Narrow" w:eastAsiaTheme="minorEastAsia" w:hAnsi="Arial Narrow" w:cs="Times New Roman"/>
                <w:sz w:val="18"/>
                <w:szCs w:val="18"/>
                <w:lang w:eastAsia="en-US"/>
              </w:rPr>
              <w:t>$9,089.04</w:t>
            </w:r>
          </w:p>
        </w:tc>
        <w:tc>
          <w:tcPr>
            <w:tcW w:w="481" w:type="pct"/>
            <w:vAlign w:val="center"/>
          </w:tcPr>
          <w:p w14:paraId="6F071D2C" w14:textId="17949C97" w:rsidR="00C27CED" w:rsidRPr="00156DBE" w:rsidRDefault="00C27CED" w:rsidP="00387B76">
            <w:pPr>
              <w:jc w:val="center"/>
              <w:rPr>
                <w:rFonts w:ascii="Arial Narrow" w:eastAsiaTheme="minorEastAsia" w:hAnsi="Arial Narrow" w:cs="Times New Roman"/>
                <w:sz w:val="18"/>
                <w:szCs w:val="18"/>
                <w:lang w:eastAsia="en-US"/>
              </w:rPr>
            </w:pPr>
            <w:r w:rsidRPr="00156DBE">
              <w:rPr>
                <w:rFonts w:ascii="Arial Narrow" w:eastAsiaTheme="minorEastAsia" w:hAnsi="Arial Narrow" w:cs="Times New Roman"/>
                <w:sz w:val="18"/>
                <w:szCs w:val="18"/>
                <w:lang w:eastAsia="en-US"/>
              </w:rPr>
              <w:t>$</w:t>
            </w:r>
            <w:r w:rsidR="002E5E78" w:rsidRPr="00156DBE">
              <w:rPr>
                <w:rFonts w:ascii="Arial Narrow" w:eastAsiaTheme="minorEastAsia" w:hAnsi="Arial Narrow" w:cs="Times New Roman"/>
                <w:sz w:val="18"/>
                <w:szCs w:val="18"/>
                <w:lang w:eastAsia="en-US"/>
              </w:rPr>
              <w:t>34,083.90</w:t>
            </w:r>
          </w:p>
        </w:tc>
      </w:tr>
      <w:tr w:rsidR="00C27CED" w:rsidRPr="00156DBE" w14:paraId="3235F6D1" w14:textId="77777777" w:rsidTr="00387B76">
        <w:tc>
          <w:tcPr>
            <w:tcW w:w="1096" w:type="pct"/>
          </w:tcPr>
          <w:p w14:paraId="66430854" w14:textId="77777777" w:rsidR="00C27CED" w:rsidRPr="00156DBE" w:rsidRDefault="00C27CED" w:rsidP="00387B76">
            <w:pPr>
              <w:jc w:val="left"/>
              <w:rPr>
                <w:rFonts w:ascii="Arial Narrow" w:eastAsiaTheme="minorEastAsia" w:hAnsi="Arial Narrow" w:cs="Times New Roman"/>
                <w:sz w:val="18"/>
                <w:szCs w:val="18"/>
                <w:lang w:eastAsia="en-US"/>
              </w:rPr>
            </w:pPr>
            <w:r w:rsidRPr="00156DBE">
              <w:rPr>
                <w:rFonts w:ascii="Arial Narrow" w:eastAsiaTheme="minorEastAsia" w:hAnsi="Arial Narrow" w:cs="Times New Roman"/>
                <w:sz w:val="18"/>
                <w:szCs w:val="18"/>
                <w:lang w:eastAsia="en-US"/>
              </w:rPr>
              <w:t>Total / 104 weeks</w:t>
            </w:r>
          </w:p>
        </w:tc>
        <w:tc>
          <w:tcPr>
            <w:tcW w:w="1027" w:type="pct"/>
            <w:gridSpan w:val="2"/>
            <w:vAlign w:val="center"/>
          </w:tcPr>
          <w:p w14:paraId="34A367A4" w14:textId="14AE6B88" w:rsidR="00C27CED" w:rsidRPr="00156DBE" w:rsidRDefault="00C27CED" w:rsidP="00387B76">
            <w:pPr>
              <w:jc w:val="center"/>
              <w:rPr>
                <w:rFonts w:ascii="Arial Narrow" w:eastAsiaTheme="minorEastAsia" w:hAnsi="Arial Narrow" w:cs="Times New Roman"/>
                <w:sz w:val="18"/>
                <w:szCs w:val="18"/>
                <w:lang w:eastAsia="en-US"/>
              </w:rPr>
            </w:pPr>
            <w:r w:rsidRPr="00156DBE">
              <w:rPr>
                <w:rFonts w:ascii="Arial Narrow" w:eastAsiaTheme="minorEastAsia" w:hAnsi="Arial Narrow" w:cs="Times New Roman"/>
                <w:sz w:val="18"/>
                <w:szCs w:val="18"/>
                <w:lang w:eastAsia="en-US"/>
              </w:rPr>
              <w:t>$</w:t>
            </w:r>
            <w:r w:rsidR="002A7FF0" w:rsidRPr="00156DBE">
              <w:rPr>
                <w:rFonts w:ascii="Arial Narrow" w:eastAsiaTheme="minorEastAsia" w:hAnsi="Arial Narrow" w:cs="Times New Roman"/>
                <w:sz w:val="18"/>
                <w:szCs w:val="18"/>
                <w:lang w:eastAsia="en-US"/>
              </w:rPr>
              <w:t>43,172.94</w:t>
            </w:r>
          </w:p>
        </w:tc>
        <w:tc>
          <w:tcPr>
            <w:tcW w:w="1438" w:type="pct"/>
            <w:gridSpan w:val="4"/>
            <w:vAlign w:val="center"/>
          </w:tcPr>
          <w:p w14:paraId="7BCBD258" w14:textId="08678DCC" w:rsidR="00C27CED" w:rsidRPr="00156DBE" w:rsidRDefault="00C27CED" w:rsidP="00387B76">
            <w:pPr>
              <w:jc w:val="center"/>
              <w:rPr>
                <w:rFonts w:ascii="Arial Narrow" w:eastAsiaTheme="minorEastAsia" w:hAnsi="Arial Narrow" w:cs="Times New Roman"/>
                <w:sz w:val="18"/>
                <w:szCs w:val="18"/>
                <w:lang w:eastAsia="en-US"/>
              </w:rPr>
            </w:pPr>
            <w:r w:rsidRPr="00156DBE">
              <w:rPr>
                <w:rFonts w:ascii="Arial Narrow" w:eastAsiaTheme="minorEastAsia" w:hAnsi="Arial Narrow" w:cs="Times New Roman"/>
                <w:sz w:val="18"/>
                <w:szCs w:val="18"/>
                <w:lang w:eastAsia="en-US"/>
              </w:rPr>
              <w:t>$</w:t>
            </w:r>
            <w:r w:rsidR="00227EE8" w:rsidRPr="00156DBE">
              <w:rPr>
                <w:rFonts w:ascii="Arial Narrow" w:eastAsiaTheme="minorEastAsia" w:hAnsi="Arial Narrow" w:cs="Times New Roman"/>
                <w:sz w:val="18"/>
                <w:szCs w:val="18"/>
                <w:lang w:eastAsia="en-US"/>
              </w:rPr>
              <w:t>43,1</w:t>
            </w:r>
            <w:r w:rsidR="002E5E78" w:rsidRPr="00156DBE">
              <w:rPr>
                <w:rFonts w:ascii="Arial Narrow" w:eastAsiaTheme="minorEastAsia" w:hAnsi="Arial Narrow" w:cs="Times New Roman"/>
                <w:sz w:val="18"/>
                <w:szCs w:val="18"/>
                <w:lang w:eastAsia="en-US"/>
              </w:rPr>
              <w:t>7</w:t>
            </w:r>
            <w:r w:rsidR="00227EE8" w:rsidRPr="00156DBE">
              <w:rPr>
                <w:rFonts w:ascii="Arial Narrow" w:eastAsiaTheme="minorEastAsia" w:hAnsi="Arial Narrow" w:cs="Times New Roman"/>
                <w:sz w:val="18"/>
                <w:szCs w:val="18"/>
                <w:lang w:eastAsia="en-US"/>
              </w:rPr>
              <w:t>2.94</w:t>
            </w:r>
          </w:p>
        </w:tc>
        <w:tc>
          <w:tcPr>
            <w:tcW w:w="1439" w:type="pct"/>
            <w:gridSpan w:val="4"/>
            <w:vAlign w:val="center"/>
          </w:tcPr>
          <w:p w14:paraId="55517D04" w14:textId="7069143E" w:rsidR="00C27CED" w:rsidRPr="00156DBE" w:rsidRDefault="00C27CED" w:rsidP="00387B76">
            <w:pPr>
              <w:jc w:val="center"/>
              <w:rPr>
                <w:rFonts w:ascii="Arial Narrow" w:eastAsiaTheme="minorEastAsia" w:hAnsi="Arial Narrow" w:cs="Times New Roman"/>
                <w:sz w:val="18"/>
                <w:szCs w:val="18"/>
                <w:lang w:eastAsia="en-US"/>
              </w:rPr>
            </w:pPr>
            <w:r w:rsidRPr="00156DBE">
              <w:rPr>
                <w:rFonts w:ascii="Arial Narrow" w:eastAsiaTheme="minorEastAsia" w:hAnsi="Arial Narrow" w:cs="Times New Roman"/>
                <w:sz w:val="18"/>
                <w:szCs w:val="18"/>
                <w:lang w:eastAsia="en-US"/>
              </w:rPr>
              <w:t>$</w:t>
            </w:r>
            <w:r w:rsidR="002E5E78" w:rsidRPr="00156DBE">
              <w:rPr>
                <w:rFonts w:ascii="Arial Narrow" w:eastAsiaTheme="minorEastAsia" w:hAnsi="Arial Narrow" w:cs="Times New Roman"/>
                <w:sz w:val="18"/>
                <w:szCs w:val="18"/>
                <w:lang w:eastAsia="en-US"/>
              </w:rPr>
              <w:t>43,172.94</w:t>
            </w:r>
          </w:p>
        </w:tc>
      </w:tr>
      <w:tr w:rsidR="00C27CED" w:rsidRPr="00156DBE" w14:paraId="5615500E" w14:textId="77777777" w:rsidTr="00387B76">
        <w:tc>
          <w:tcPr>
            <w:tcW w:w="5000" w:type="pct"/>
            <w:gridSpan w:val="11"/>
            <w:vAlign w:val="center"/>
          </w:tcPr>
          <w:p w14:paraId="5B4A8D23" w14:textId="77777777" w:rsidR="00C27CED" w:rsidRPr="00156DBE" w:rsidRDefault="00C27CED" w:rsidP="00387B76">
            <w:pPr>
              <w:jc w:val="left"/>
              <w:rPr>
                <w:rFonts w:ascii="Arial Narrow" w:eastAsiaTheme="minorEastAsia" w:hAnsi="Arial Narrow" w:cs="Times New Roman"/>
                <w:b/>
                <w:bCs/>
                <w:sz w:val="18"/>
                <w:szCs w:val="18"/>
                <w:lang w:eastAsia="en-US"/>
              </w:rPr>
            </w:pPr>
            <w:r w:rsidRPr="00156DBE">
              <w:rPr>
                <w:rFonts w:ascii="Arial Narrow" w:eastAsiaTheme="minorEastAsia" w:hAnsi="Arial Narrow" w:cs="Times New Roman"/>
                <w:b/>
                <w:bCs/>
                <w:sz w:val="18"/>
                <w:szCs w:val="18"/>
                <w:lang w:eastAsia="en-US"/>
              </w:rPr>
              <w:t>Weighted average AEMP</w:t>
            </w:r>
          </w:p>
        </w:tc>
      </w:tr>
      <w:tr w:rsidR="00C27CED" w:rsidRPr="00156DBE" w14:paraId="0B838357" w14:textId="77777777" w:rsidTr="00387B76">
        <w:tc>
          <w:tcPr>
            <w:tcW w:w="1096" w:type="pct"/>
            <w:vAlign w:val="center"/>
          </w:tcPr>
          <w:p w14:paraId="0AAD08D9" w14:textId="77777777" w:rsidR="00C27CED" w:rsidRPr="00156DBE" w:rsidRDefault="00C27CED" w:rsidP="00387B76">
            <w:pPr>
              <w:jc w:val="left"/>
              <w:rPr>
                <w:rFonts w:ascii="Arial Narrow" w:eastAsiaTheme="minorEastAsia" w:hAnsi="Arial Narrow" w:cs="Times New Roman"/>
                <w:b/>
                <w:bCs/>
                <w:sz w:val="18"/>
                <w:szCs w:val="18"/>
                <w:lang w:eastAsia="en-US"/>
              </w:rPr>
            </w:pPr>
            <w:r w:rsidRPr="00156DBE">
              <w:rPr>
                <w:rFonts w:ascii="Arial Narrow" w:eastAsiaTheme="minorEastAsia" w:hAnsi="Arial Narrow" w:cs="Times New Roman"/>
                <w:b/>
                <w:bCs/>
                <w:sz w:val="18"/>
                <w:szCs w:val="18"/>
                <w:lang w:eastAsia="en-US"/>
              </w:rPr>
              <w:t>Dosing regimen</w:t>
            </w:r>
          </w:p>
        </w:tc>
        <w:tc>
          <w:tcPr>
            <w:tcW w:w="1622" w:type="pct"/>
            <w:gridSpan w:val="4"/>
          </w:tcPr>
          <w:p w14:paraId="2B39258E" w14:textId="77777777" w:rsidR="00C27CED" w:rsidRPr="00156DBE" w:rsidRDefault="00C27CED" w:rsidP="00387B76">
            <w:pPr>
              <w:jc w:val="center"/>
              <w:rPr>
                <w:rFonts w:ascii="Arial Narrow" w:eastAsiaTheme="minorEastAsia" w:hAnsi="Arial Narrow" w:cs="Times New Roman"/>
                <w:b/>
                <w:bCs/>
                <w:sz w:val="18"/>
                <w:szCs w:val="18"/>
                <w:lang w:eastAsia="en-US"/>
              </w:rPr>
            </w:pPr>
            <w:r w:rsidRPr="00156DBE">
              <w:rPr>
                <w:rFonts w:ascii="Arial Narrow" w:eastAsiaTheme="minorEastAsia" w:hAnsi="Arial Narrow" w:cs="Times New Roman"/>
                <w:b/>
                <w:bCs/>
                <w:sz w:val="18"/>
                <w:szCs w:val="18"/>
                <w:lang w:eastAsia="en-US"/>
              </w:rPr>
              <w:t>Proportional use</w:t>
            </w:r>
          </w:p>
        </w:tc>
        <w:tc>
          <w:tcPr>
            <w:tcW w:w="1122" w:type="pct"/>
            <w:gridSpan w:val="3"/>
          </w:tcPr>
          <w:p w14:paraId="4A627F51" w14:textId="77777777" w:rsidR="00C27CED" w:rsidRPr="00156DBE" w:rsidRDefault="00C27CED" w:rsidP="00387B76">
            <w:pPr>
              <w:jc w:val="center"/>
              <w:rPr>
                <w:rFonts w:ascii="Arial Narrow" w:eastAsiaTheme="minorEastAsia" w:hAnsi="Arial Narrow" w:cs="Times New Roman"/>
                <w:b/>
                <w:bCs/>
                <w:sz w:val="18"/>
                <w:szCs w:val="18"/>
                <w:lang w:eastAsia="en-US"/>
              </w:rPr>
            </w:pPr>
            <w:r w:rsidRPr="00156DBE">
              <w:rPr>
                <w:rFonts w:ascii="Arial Narrow" w:eastAsiaTheme="minorEastAsia" w:hAnsi="Arial Narrow" w:cs="Times New Roman"/>
                <w:b/>
                <w:bCs/>
                <w:sz w:val="18"/>
                <w:szCs w:val="18"/>
                <w:lang w:eastAsia="en-US"/>
              </w:rPr>
              <w:t>300 mg vial (1)</w:t>
            </w:r>
          </w:p>
        </w:tc>
        <w:tc>
          <w:tcPr>
            <w:tcW w:w="1160" w:type="pct"/>
            <w:gridSpan w:val="3"/>
          </w:tcPr>
          <w:p w14:paraId="3FBB323F" w14:textId="77777777" w:rsidR="00C27CED" w:rsidRPr="00156DBE" w:rsidRDefault="00C27CED" w:rsidP="00387B76">
            <w:pPr>
              <w:jc w:val="center"/>
              <w:rPr>
                <w:rFonts w:ascii="Arial Narrow" w:eastAsiaTheme="minorEastAsia" w:hAnsi="Arial Narrow" w:cs="Times New Roman"/>
                <w:b/>
                <w:bCs/>
                <w:sz w:val="18"/>
                <w:szCs w:val="18"/>
                <w:lang w:eastAsia="en-US"/>
              </w:rPr>
            </w:pPr>
            <w:r w:rsidRPr="00156DBE">
              <w:rPr>
                <w:rFonts w:ascii="Arial Narrow" w:eastAsiaTheme="minorEastAsia" w:hAnsi="Arial Narrow" w:cs="Times New Roman"/>
                <w:b/>
                <w:bCs/>
                <w:sz w:val="18"/>
                <w:szCs w:val="18"/>
                <w:lang w:eastAsia="en-US"/>
              </w:rPr>
              <w:t>90 mg PFS (1)</w:t>
            </w:r>
          </w:p>
        </w:tc>
      </w:tr>
      <w:tr w:rsidR="00C27CED" w:rsidRPr="00156DBE" w14:paraId="461893F5" w14:textId="77777777" w:rsidTr="00387B76">
        <w:tc>
          <w:tcPr>
            <w:tcW w:w="1096" w:type="pct"/>
          </w:tcPr>
          <w:p w14:paraId="4F525C06" w14:textId="77777777" w:rsidR="00C27CED" w:rsidRPr="00156DBE" w:rsidRDefault="00C27CED" w:rsidP="00387B76">
            <w:pPr>
              <w:jc w:val="left"/>
              <w:rPr>
                <w:rFonts w:ascii="Arial Narrow" w:eastAsiaTheme="minorEastAsia" w:hAnsi="Arial Narrow" w:cs="Times New Roman"/>
                <w:sz w:val="18"/>
                <w:szCs w:val="18"/>
                <w:lang w:eastAsia="en-US"/>
              </w:rPr>
            </w:pPr>
            <w:r w:rsidRPr="00156DBE">
              <w:rPr>
                <w:rFonts w:ascii="Arial Narrow" w:eastAsiaTheme="minorEastAsia" w:hAnsi="Arial Narrow" w:cs="Times New Roman"/>
                <w:sz w:val="18"/>
                <w:szCs w:val="18"/>
                <w:lang w:eastAsia="en-US"/>
              </w:rPr>
              <w:t>UST Q8W</w:t>
            </w:r>
          </w:p>
        </w:tc>
        <w:tc>
          <w:tcPr>
            <w:tcW w:w="1622" w:type="pct"/>
            <w:gridSpan w:val="4"/>
          </w:tcPr>
          <w:p w14:paraId="25A12D98" w14:textId="77777777" w:rsidR="00C27CED" w:rsidRPr="00156DBE" w:rsidRDefault="00C27CED" w:rsidP="00387B76">
            <w:pPr>
              <w:jc w:val="center"/>
              <w:rPr>
                <w:rFonts w:ascii="Arial Narrow" w:eastAsiaTheme="minorEastAsia" w:hAnsi="Arial Narrow" w:cs="Times New Roman"/>
                <w:sz w:val="18"/>
                <w:szCs w:val="18"/>
                <w:lang w:eastAsia="en-US"/>
              </w:rPr>
            </w:pPr>
            <w:r w:rsidRPr="00156DBE">
              <w:rPr>
                <w:rFonts w:ascii="Arial Narrow" w:eastAsiaTheme="minorEastAsia" w:hAnsi="Arial Narrow" w:cs="Times New Roman"/>
                <w:sz w:val="18"/>
                <w:szCs w:val="18"/>
                <w:lang w:eastAsia="en-US"/>
              </w:rPr>
              <w:t>88%</w:t>
            </w:r>
          </w:p>
        </w:tc>
        <w:tc>
          <w:tcPr>
            <w:tcW w:w="1122" w:type="pct"/>
            <w:gridSpan w:val="3"/>
            <w:vAlign w:val="bottom"/>
          </w:tcPr>
          <w:p w14:paraId="335EEAC6" w14:textId="36064F60" w:rsidR="00C27CED" w:rsidRPr="00156DBE" w:rsidRDefault="00C27CED" w:rsidP="00387B76">
            <w:pPr>
              <w:jc w:val="center"/>
              <w:rPr>
                <w:rFonts w:ascii="Arial Narrow" w:eastAsiaTheme="minorEastAsia" w:hAnsi="Arial Narrow" w:cs="Times New Roman"/>
                <w:sz w:val="18"/>
                <w:szCs w:val="18"/>
                <w:lang w:eastAsia="en-US"/>
              </w:rPr>
            </w:pPr>
            <w:r w:rsidRPr="00156DBE">
              <w:rPr>
                <w:rFonts w:ascii="Arial Narrow" w:eastAsiaTheme="minorEastAsia" w:hAnsi="Arial Narrow" w:cs="Times New Roman"/>
                <w:sz w:val="18"/>
                <w:szCs w:val="18"/>
                <w:lang w:eastAsia="en-US"/>
              </w:rPr>
              <w:t>$1,</w:t>
            </w:r>
            <w:r w:rsidR="002E5E78" w:rsidRPr="00156DBE">
              <w:rPr>
                <w:rFonts w:ascii="Arial Narrow" w:eastAsiaTheme="minorEastAsia" w:hAnsi="Arial Narrow" w:cs="Times New Roman"/>
                <w:sz w:val="18"/>
                <w:szCs w:val="18"/>
                <w:lang w:eastAsia="en-US"/>
              </w:rPr>
              <w:t>938.63</w:t>
            </w:r>
          </w:p>
        </w:tc>
        <w:tc>
          <w:tcPr>
            <w:tcW w:w="1160" w:type="pct"/>
            <w:gridSpan w:val="3"/>
            <w:vAlign w:val="bottom"/>
          </w:tcPr>
          <w:p w14:paraId="5B617D81" w14:textId="0A6AAD51" w:rsidR="00C27CED" w:rsidRPr="00156DBE" w:rsidRDefault="00C27CED" w:rsidP="00387B76">
            <w:pPr>
              <w:jc w:val="center"/>
              <w:rPr>
                <w:rFonts w:ascii="Arial Narrow" w:eastAsiaTheme="minorEastAsia" w:hAnsi="Arial Narrow" w:cs="Times New Roman"/>
                <w:sz w:val="18"/>
                <w:szCs w:val="18"/>
                <w:lang w:eastAsia="en-US"/>
              </w:rPr>
            </w:pPr>
            <w:r w:rsidRPr="00156DBE">
              <w:rPr>
                <w:rFonts w:ascii="Arial Narrow" w:eastAsiaTheme="minorEastAsia" w:hAnsi="Arial Narrow" w:cs="Times New Roman"/>
                <w:sz w:val="18"/>
                <w:szCs w:val="18"/>
                <w:lang w:eastAsia="en-US"/>
              </w:rPr>
              <w:t>$</w:t>
            </w:r>
            <w:r w:rsidR="002E5E78" w:rsidRPr="00156DBE">
              <w:rPr>
                <w:rFonts w:ascii="Arial Narrow" w:eastAsiaTheme="minorEastAsia" w:hAnsi="Arial Narrow" w:cs="Times New Roman"/>
                <w:sz w:val="18"/>
                <w:szCs w:val="18"/>
                <w:lang w:eastAsia="en-US"/>
              </w:rPr>
              <w:t>3,096.75</w:t>
            </w:r>
          </w:p>
        </w:tc>
      </w:tr>
      <w:tr w:rsidR="00C27CED" w:rsidRPr="00156DBE" w14:paraId="7DE78552" w14:textId="77777777" w:rsidTr="00387B76">
        <w:tc>
          <w:tcPr>
            <w:tcW w:w="1096" w:type="pct"/>
          </w:tcPr>
          <w:p w14:paraId="37F0EC88" w14:textId="77777777" w:rsidR="00C27CED" w:rsidRPr="00156DBE" w:rsidRDefault="00C27CED" w:rsidP="00387B76">
            <w:pPr>
              <w:jc w:val="left"/>
              <w:rPr>
                <w:rFonts w:ascii="Arial Narrow" w:eastAsiaTheme="minorEastAsia" w:hAnsi="Arial Narrow" w:cs="Times New Roman"/>
                <w:sz w:val="18"/>
                <w:szCs w:val="18"/>
                <w:lang w:eastAsia="en-US"/>
              </w:rPr>
            </w:pPr>
            <w:r w:rsidRPr="00156DBE">
              <w:rPr>
                <w:rFonts w:ascii="Arial Narrow" w:eastAsiaTheme="minorEastAsia" w:hAnsi="Arial Narrow" w:cs="Times New Roman"/>
                <w:sz w:val="18"/>
                <w:szCs w:val="18"/>
                <w:lang w:eastAsia="en-US"/>
              </w:rPr>
              <w:t>UST Q12W</w:t>
            </w:r>
          </w:p>
        </w:tc>
        <w:tc>
          <w:tcPr>
            <w:tcW w:w="1622" w:type="pct"/>
            <w:gridSpan w:val="4"/>
          </w:tcPr>
          <w:p w14:paraId="30AEDEAC" w14:textId="77777777" w:rsidR="00C27CED" w:rsidRPr="00156DBE" w:rsidRDefault="00C27CED" w:rsidP="00387B76">
            <w:pPr>
              <w:jc w:val="center"/>
              <w:rPr>
                <w:rFonts w:ascii="Arial Narrow" w:eastAsiaTheme="minorEastAsia" w:hAnsi="Arial Narrow" w:cs="Times New Roman"/>
                <w:sz w:val="18"/>
                <w:szCs w:val="18"/>
                <w:lang w:eastAsia="en-US"/>
              </w:rPr>
            </w:pPr>
            <w:r w:rsidRPr="00156DBE">
              <w:rPr>
                <w:rFonts w:ascii="Arial Narrow" w:eastAsiaTheme="minorEastAsia" w:hAnsi="Arial Narrow" w:cs="Times New Roman"/>
                <w:sz w:val="18"/>
                <w:szCs w:val="18"/>
                <w:lang w:eastAsia="en-US"/>
              </w:rPr>
              <w:t>12%</w:t>
            </w:r>
          </w:p>
        </w:tc>
        <w:tc>
          <w:tcPr>
            <w:tcW w:w="1122" w:type="pct"/>
            <w:gridSpan w:val="3"/>
            <w:vAlign w:val="bottom"/>
          </w:tcPr>
          <w:p w14:paraId="3FA127FA" w14:textId="20CD1B9F" w:rsidR="00C27CED" w:rsidRPr="00156DBE" w:rsidRDefault="00C27CED" w:rsidP="00387B76">
            <w:pPr>
              <w:jc w:val="center"/>
              <w:rPr>
                <w:rFonts w:ascii="Arial Narrow" w:eastAsiaTheme="minorEastAsia" w:hAnsi="Arial Narrow" w:cs="Times New Roman"/>
                <w:sz w:val="18"/>
                <w:szCs w:val="18"/>
                <w:lang w:eastAsia="en-US"/>
              </w:rPr>
            </w:pPr>
            <w:r w:rsidRPr="00156DBE">
              <w:rPr>
                <w:rFonts w:ascii="Arial Narrow" w:eastAsiaTheme="minorEastAsia" w:hAnsi="Arial Narrow" w:cs="Times New Roman"/>
                <w:sz w:val="18"/>
                <w:szCs w:val="18"/>
                <w:lang w:eastAsia="en-US"/>
              </w:rPr>
              <w:t>$1,</w:t>
            </w:r>
            <w:r w:rsidR="002E5E78" w:rsidRPr="00156DBE">
              <w:rPr>
                <w:rFonts w:ascii="Arial Narrow" w:eastAsiaTheme="minorEastAsia" w:hAnsi="Arial Narrow" w:cs="Times New Roman"/>
                <w:sz w:val="18"/>
                <w:szCs w:val="18"/>
                <w:lang w:eastAsia="en-US"/>
              </w:rPr>
              <w:t>355.72</w:t>
            </w:r>
          </w:p>
        </w:tc>
        <w:tc>
          <w:tcPr>
            <w:tcW w:w="1160" w:type="pct"/>
            <w:gridSpan w:val="3"/>
            <w:vAlign w:val="bottom"/>
          </w:tcPr>
          <w:p w14:paraId="24878434" w14:textId="3E12F818" w:rsidR="00C27CED" w:rsidRPr="00156DBE" w:rsidRDefault="00C27CED" w:rsidP="00387B76">
            <w:pPr>
              <w:jc w:val="center"/>
              <w:rPr>
                <w:rFonts w:ascii="Arial Narrow" w:eastAsiaTheme="minorEastAsia" w:hAnsi="Arial Narrow" w:cs="Times New Roman"/>
                <w:sz w:val="18"/>
                <w:szCs w:val="18"/>
                <w:lang w:eastAsia="en-US"/>
              </w:rPr>
            </w:pPr>
            <w:r w:rsidRPr="00156DBE">
              <w:rPr>
                <w:rFonts w:ascii="Arial Narrow" w:eastAsiaTheme="minorEastAsia" w:hAnsi="Arial Narrow" w:cs="Times New Roman"/>
                <w:sz w:val="18"/>
                <w:szCs w:val="18"/>
                <w:lang w:eastAsia="en-US"/>
              </w:rPr>
              <w:t>$</w:t>
            </w:r>
            <w:r w:rsidR="006D0527" w:rsidRPr="00156DBE">
              <w:rPr>
                <w:rFonts w:ascii="Arial Narrow" w:eastAsiaTheme="minorEastAsia" w:hAnsi="Arial Narrow" w:cs="Times New Roman"/>
                <w:sz w:val="18"/>
                <w:szCs w:val="18"/>
                <w:lang w:eastAsia="en-US"/>
              </w:rPr>
              <w:t>4,867.34</w:t>
            </w:r>
          </w:p>
        </w:tc>
      </w:tr>
      <w:tr w:rsidR="00C27CED" w:rsidRPr="00156DBE" w14:paraId="4F47C1B0" w14:textId="77777777" w:rsidTr="00387B76">
        <w:tc>
          <w:tcPr>
            <w:tcW w:w="2718" w:type="pct"/>
            <w:gridSpan w:val="5"/>
            <w:vAlign w:val="center"/>
          </w:tcPr>
          <w:p w14:paraId="35F2911A" w14:textId="77777777" w:rsidR="00C27CED" w:rsidRPr="00156DBE" w:rsidRDefault="00C27CED" w:rsidP="00387B76">
            <w:pPr>
              <w:jc w:val="right"/>
              <w:rPr>
                <w:rFonts w:ascii="Arial Narrow" w:eastAsiaTheme="minorEastAsia" w:hAnsi="Arial Narrow" w:cs="Times New Roman"/>
                <w:b/>
                <w:bCs/>
                <w:sz w:val="18"/>
                <w:szCs w:val="18"/>
                <w:lang w:eastAsia="en-US"/>
              </w:rPr>
            </w:pPr>
            <w:r w:rsidRPr="00156DBE">
              <w:rPr>
                <w:rFonts w:ascii="Arial Narrow" w:eastAsiaTheme="minorEastAsia" w:hAnsi="Arial Narrow" w:cs="Times New Roman"/>
                <w:b/>
                <w:bCs/>
                <w:sz w:val="18"/>
                <w:szCs w:val="18"/>
                <w:lang w:eastAsia="en-US"/>
              </w:rPr>
              <w:t>Requested AEMP</w:t>
            </w:r>
          </w:p>
        </w:tc>
        <w:tc>
          <w:tcPr>
            <w:tcW w:w="1122" w:type="pct"/>
            <w:gridSpan w:val="3"/>
            <w:vAlign w:val="bottom"/>
          </w:tcPr>
          <w:p w14:paraId="35B56518" w14:textId="6EE5B529" w:rsidR="00C27CED" w:rsidRPr="00156DBE" w:rsidRDefault="00C27CED" w:rsidP="00387B76">
            <w:pPr>
              <w:jc w:val="center"/>
              <w:rPr>
                <w:rFonts w:ascii="Arial Narrow" w:eastAsiaTheme="minorEastAsia" w:hAnsi="Arial Narrow" w:cs="Times New Roman"/>
                <w:sz w:val="18"/>
                <w:szCs w:val="18"/>
                <w:lang w:eastAsia="en-US"/>
              </w:rPr>
            </w:pPr>
            <w:r w:rsidRPr="00156DBE">
              <w:rPr>
                <w:rFonts w:ascii="Arial Narrow" w:eastAsiaTheme="minorEastAsia" w:hAnsi="Arial Narrow" w:cs="Times New Roman"/>
                <w:sz w:val="18"/>
                <w:szCs w:val="18"/>
                <w:lang w:eastAsia="en-US"/>
              </w:rPr>
              <w:t>$</w:t>
            </w:r>
            <w:r w:rsidR="002E5E78" w:rsidRPr="00156DBE">
              <w:rPr>
                <w:rFonts w:ascii="Arial Narrow" w:eastAsiaTheme="minorEastAsia" w:hAnsi="Arial Narrow" w:cs="Times New Roman"/>
                <w:sz w:val="18"/>
                <w:szCs w:val="18"/>
                <w:lang w:eastAsia="en-US"/>
              </w:rPr>
              <w:t>1,868.69</w:t>
            </w:r>
          </w:p>
        </w:tc>
        <w:tc>
          <w:tcPr>
            <w:tcW w:w="1160" w:type="pct"/>
            <w:gridSpan w:val="3"/>
            <w:vAlign w:val="bottom"/>
          </w:tcPr>
          <w:p w14:paraId="0AF40A9C" w14:textId="58A5C0BC" w:rsidR="00C27CED" w:rsidRPr="00156DBE" w:rsidRDefault="00C27CED" w:rsidP="00387B76">
            <w:pPr>
              <w:jc w:val="center"/>
              <w:rPr>
                <w:rFonts w:ascii="Arial Narrow" w:eastAsiaTheme="minorEastAsia" w:hAnsi="Arial Narrow" w:cs="Times New Roman"/>
                <w:sz w:val="18"/>
                <w:szCs w:val="18"/>
                <w:lang w:eastAsia="en-US"/>
              </w:rPr>
            </w:pPr>
            <w:r w:rsidRPr="00156DBE">
              <w:rPr>
                <w:rFonts w:ascii="Arial Narrow" w:eastAsiaTheme="minorEastAsia" w:hAnsi="Arial Narrow" w:cs="Times New Roman"/>
                <w:sz w:val="18"/>
                <w:szCs w:val="18"/>
                <w:lang w:eastAsia="en-US"/>
              </w:rPr>
              <w:t>$</w:t>
            </w:r>
            <w:r w:rsidR="006D0527" w:rsidRPr="00156DBE">
              <w:rPr>
                <w:rFonts w:ascii="Arial Narrow" w:eastAsiaTheme="minorEastAsia" w:hAnsi="Arial Narrow" w:cs="Times New Roman"/>
                <w:sz w:val="18"/>
                <w:szCs w:val="18"/>
                <w:lang w:eastAsia="en-US"/>
              </w:rPr>
              <w:t>3,309.22</w:t>
            </w:r>
          </w:p>
        </w:tc>
      </w:tr>
    </w:tbl>
    <w:p w14:paraId="343171FD" w14:textId="15B879C5" w:rsidR="00C27CED" w:rsidRPr="00F8105A" w:rsidRDefault="002A7FF0" w:rsidP="002A7FF0">
      <w:pPr>
        <w:pStyle w:val="3-BodyText"/>
        <w:numPr>
          <w:ilvl w:val="0"/>
          <w:numId w:val="0"/>
        </w:numPr>
        <w:spacing w:after="0"/>
        <w:rPr>
          <w:rFonts w:ascii="Arial Narrow" w:hAnsi="Arial Narrow"/>
          <w:snapToGrid/>
          <w:sz w:val="16"/>
          <w:szCs w:val="16"/>
          <w:lang w:val="en-US"/>
        </w:rPr>
      </w:pPr>
      <w:r w:rsidRPr="00F8105A">
        <w:rPr>
          <w:rFonts w:ascii="Arial Narrow" w:hAnsi="Arial Narrow"/>
          <w:snapToGrid/>
          <w:sz w:val="16"/>
          <w:szCs w:val="16"/>
          <w:lang w:val="en-US"/>
        </w:rPr>
        <w:t xml:space="preserve">Source: </w:t>
      </w:r>
      <w:r w:rsidR="00C27CED" w:rsidRPr="00F8105A">
        <w:rPr>
          <w:rFonts w:ascii="Arial Narrow" w:hAnsi="Arial Narrow"/>
          <w:snapToGrid/>
          <w:sz w:val="16"/>
          <w:szCs w:val="16"/>
          <w:lang w:val="en-US"/>
        </w:rPr>
        <w:t>Consolidated from Tables 2 – 4 of the PSCR for consistency with format of the evaluation</w:t>
      </w:r>
      <w:r w:rsidR="00BE5F02">
        <w:rPr>
          <w:rFonts w:ascii="Arial Narrow" w:hAnsi="Arial Narrow"/>
          <w:snapToGrid/>
          <w:sz w:val="16"/>
          <w:szCs w:val="16"/>
          <w:lang w:val="en-US"/>
        </w:rPr>
        <w:t>.</w:t>
      </w:r>
      <w:r w:rsidR="00BB7C05" w:rsidRPr="00F8105A">
        <w:rPr>
          <w:rFonts w:ascii="Arial Narrow" w:hAnsi="Arial Narrow"/>
          <w:i/>
          <w:iCs/>
          <w:snapToGrid/>
          <w:sz w:val="16"/>
          <w:szCs w:val="16"/>
          <w:lang w:val="en-US"/>
        </w:rPr>
        <w:t xml:space="preserve"> </w:t>
      </w:r>
      <w:r w:rsidR="00BB7C05" w:rsidRPr="00F8105A">
        <w:rPr>
          <w:rFonts w:ascii="Arial Narrow" w:hAnsi="Arial Narrow"/>
          <w:snapToGrid/>
          <w:sz w:val="16"/>
          <w:szCs w:val="16"/>
          <w:lang w:val="en-US"/>
        </w:rPr>
        <w:t xml:space="preserve">Revised cost minimisation approach assumes use of MBS item 14245 for IV administration of ustekinumab and MBS item 116. </w:t>
      </w:r>
    </w:p>
    <w:p w14:paraId="2B7D975B" w14:textId="5E14CC65" w:rsidR="002A7FF0" w:rsidRPr="00F8105A" w:rsidRDefault="002A7FF0" w:rsidP="002A7FF0">
      <w:pPr>
        <w:pStyle w:val="3-BodyText"/>
        <w:numPr>
          <w:ilvl w:val="0"/>
          <w:numId w:val="0"/>
        </w:numPr>
        <w:spacing w:after="0"/>
        <w:rPr>
          <w:rFonts w:ascii="Arial Narrow" w:hAnsi="Arial Narrow"/>
          <w:snapToGrid/>
          <w:sz w:val="16"/>
          <w:szCs w:val="16"/>
          <w:lang w:val="en-US"/>
        </w:rPr>
      </w:pPr>
      <w:r w:rsidRPr="00F8105A">
        <w:rPr>
          <w:rFonts w:ascii="Arial Narrow" w:hAnsi="Arial Narrow"/>
          <w:snapToGrid/>
          <w:sz w:val="16"/>
          <w:szCs w:val="16"/>
          <w:lang w:val="en-US"/>
        </w:rPr>
        <w:t xml:space="preserve">Abbreviations: </w:t>
      </w:r>
      <w:r w:rsidR="002E5E78" w:rsidRPr="00F8105A">
        <w:rPr>
          <w:rFonts w:ascii="Arial Narrow" w:hAnsi="Arial Narrow"/>
          <w:snapToGrid/>
          <w:sz w:val="16"/>
          <w:szCs w:val="16"/>
          <w:lang w:val="en-US"/>
        </w:rPr>
        <w:t>IV=intravenous; MSUC=moderate to severe ulcerative colitis; PBO=placebo; PFS = pre-filled syringe; PML = progressive multifocal leukoencephalopathy; QxW = once every 8 weeks; SC= subcutaneous; UST=ustekinumab; VDZ=vedolizumab; TBC = to be confirmed with the Department of Health following PBAC recommendation.</w:t>
      </w:r>
    </w:p>
    <w:p w14:paraId="0295DDAA" w14:textId="77777777" w:rsidR="002A7FF0" w:rsidRPr="00C27CED" w:rsidRDefault="002A7FF0" w:rsidP="002A7FF0">
      <w:pPr>
        <w:pStyle w:val="3-BodyText"/>
        <w:numPr>
          <w:ilvl w:val="0"/>
          <w:numId w:val="0"/>
        </w:numPr>
        <w:spacing w:after="0"/>
        <w:rPr>
          <w:rFonts w:ascii="Arial Narrow" w:hAnsi="Arial Narrow"/>
          <w:snapToGrid/>
          <w:sz w:val="20"/>
          <w:szCs w:val="20"/>
          <w:lang w:val="en-US"/>
        </w:rPr>
      </w:pPr>
    </w:p>
    <w:p w14:paraId="472842D7" w14:textId="5A855D41" w:rsidR="00C25D9C" w:rsidRDefault="00C25D9C" w:rsidP="00BB732D">
      <w:pPr>
        <w:pStyle w:val="4-SubsectionHeading"/>
      </w:pPr>
      <w:bookmarkStart w:id="49" w:name="_Toc22897646"/>
      <w:bookmarkStart w:id="50" w:name="_Toc103778669"/>
      <w:r w:rsidRPr="0074009A">
        <w:t>Drug cost/patient/year</w:t>
      </w:r>
      <w:bookmarkEnd w:id="49"/>
      <w:bookmarkEnd w:id="50"/>
    </w:p>
    <w:p w14:paraId="3DBFE151" w14:textId="7A4E40EF" w:rsidR="00494207" w:rsidRPr="009B4BB4" w:rsidRDefault="009B4BB4" w:rsidP="009B4BB4">
      <w:pPr>
        <w:pStyle w:val="3-BodyText"/>
        <w:rPr>
          <w:snapToGrid/>
          <w:lang w:val="en-US"/>
        </w:rPr>
      </w:pPr>
      <w:r>
        <w:rPr>
          <w:snapToGrid/>
          <w:lang w:val="en-US"/>
        </w:rPr>
        <w:t>Based on the proposed published DPMQs</w:t>
      </w:r>
      <w:r w:rsidR="00450F6C">
        <w:rPr>
          <w:snapToGrid/>
          <w:lang w:val="en-US"/>
        </w:rPr>
        <w:t xml:space="preserve"> presented in the submission</w:t>
      </w:r>
      <w:r>
        <w:rPr>
          <w:snapToGrid/>
          <w:lang w:val="en-US"/>
        </w:rPr>
        <w:t xml:space="preserve">, the drug cost for UST per patient over the first year of treatment is </w:t>
      </w:r>
      <w:r w:rsidRPr="007D0632">
        <w:rPr>
          <w:snapToGrid/>
          <w:lang w:val="en-US"/>
        </w:rPr>
        <w:t>$</w:t>
      </w:r>
      <w:r w:rsidR="00E75BCD">
        <w:rPr>
          <w:snapToGrid/>
          <w:lang w:val="en-US"/>
        </w:rPr>
        <w:t>33,267.37</w:t>
      </w:r>
      <w:r w:rsidRPr="007D0632">
        <w:rPr>
          <w:snapToGrid/>
          <w:lang w:val="en-US"/>
        </w:rPr>
        <w:t>, assuming $</w:t>
      </w:r>
      <w:r w:rsidR="00712623">
        <w:rPr>
          <w:snapToGrid/>
          <w:lang w:val="en-US"/>
        </w:rPr>
        <w:t>15,522.83</w:t>
      </w:r>
      <w:r w:rsidRPr="007D0632">
        <w:rPr>
          <w:snapToGrid/>
          <w:lang w:val="en-US"/>
        </w:rPr>
        <w:t xml:space="preserve"> for initial treatment (Week 0 to 16</w:t>
      </w:r>
      <w:r w:rsidR="00266B70" w:rsidRPr="007D0632">
        <w:rPr>
          <w:snapToGrid/>
          <w:lang w:val="en-US"/>
        </w:rPr>
        <w:t xml:space="preserve">; </w:t>
      </w:r>
      <w:r w:rsidR="00266B70" w:rsidRPr="00D73302">
        <w:rPr>
          <w:snapToGrid/>
          <w:lang w:val="en-US"/>
        </w:rPr>
        <w:t xml:space="preserve">assuming </w:t>
      </w:r>
      <w:r w:rsidR="00833B45" w:rsidRPr="00D73302">
        <w:rPr>
          <w:snapToGrid/>
          <w:lang w:val="en-US"/>
        </w:rPr>
        <w:t xml:space="preserve">public hospital price and </w:t>
      </w:r>
      <w:r w:rsidR="00735F97" w:rsidRPr="00D73302">
        <w:rPr>
          <w:snapToGrid/>
          <w:lang w:val="en-US"/>
        </w:rPr>
        <w:t xml:space="preserve">an average of </w:t>
      </w:r>
      <w:r w:rsidR="00712623" w:rsidRPr="00D73302">
        <w:rPr>
          <w:snapToGrid/>
          <w:lang w:val="en-US"/>
        </w:rPr>
        <w:t>3.</w:t>
      </w:r>
      <w:r w:rsidR="00735F97" w:rsidRPr="00D73302">
        <w:rPr>
          <w:snapToGrid/>
          <w:lang w:val="en-US"/>
        </w:rPr>
        <w:t>04 vials</w:t>
      </w:r>
      <w:r w:rsidR="00266B70" w:rsidRPr="00D73302">
        <w:rPr>
          <w:snapToGrid/>
          <w:lang w:val="en-US"/>
        </w:rPr>
        <w:t xml:space="preserve"> for initial </w:t>
      </w:r>
      <w:r w:rsidR="00196E6B" w:rsidRPr="00D73302">
        <w:rPr>
          <w:snapToGrid/>
          <w:lang w:val="en-US"/>
        </w:rPr>
        <w:t xml:space="preserve">UST </w:t>
      </w:r>
      <w:r w:rsidR="00266B70" w:rsidRPr="00D73302">
        <w:rPr>
          <w:snapToGrid/>
          <w:lang w:val="en-US"/>
        </w:rPr>
        <w:t xml:space="preserve">IV </w:t>
      </w:r>
      <w:r w:rsidR="00196E6B" w:rsidRPr="00D73302">
        <w:rPr>
          <w:snapToGrid/>
          <w:lang w:val="en-US"/>
        </w:rPr>
        <w:t xml:space="preserve">weight-based </w:t>
      </w:r>
      <w:r w:rsidR="00266B70" w:rsidRPr="00D73302">
        <w:rPr>
          <w:snapToGrid/>
          <w:lang w:val="en-US"/>
        </w:rPr>
        <w:t>dose</w:t>
      </w:r>
      <w:r w:rsidR="0073467D" w:rsidRPr="00D73302">
        <w:rPr>
          <w:snapToGrid/>
          <w:lang w:val="en-US"/>
        </w:rPr>
        <w:t xml:space="preserve"> based on patients enrolled in UNIFI</w:t>
      </w:r>
      <w:r w:rsidR="009C2982" w:rsidRPr="00D73302">
        <w:rPr>
          <w:snapToGrid/>
          <w:lang w:val="en-US"/>
        </w:rPr>
        <w:t>, followed by UST SC 90 mg at Week 8</w:t>
      </w:r>
      <w:r w:rsidRPr="00D73302">
        <w:rPr>
          <w:snapToGrid/>
          <w:lang w:val="en-US"/>
        </w:rPr>
        <w:t>) and $</w:t>
      </w:r>
      <w:r w:rsidR="004173DE" w:rsidRPr="00D73302">
        <w:rPr>
          <w:snapToGrid/>
          <w:lang w:val="en-US"/>
        </w:rPr>
        <w:t>17,744.54</w:t>
      </w:r>
      <w:r w:rsidRPr="00D73302">
        <w:rPr>
          <w:snapToGrid/>
          <w:lang w:val="en-US"/>
        </w:rPr>
        <w:t xml:space="preserve"> for continuing treatment (Week 16 to 52</w:t>
      </w:r>
      <w:r w:rsidR="004173DE" w:rsidRPr="00D73302">
        <w:rPr>
          <w:snapToGrid/>
          <w:lang w:val="en-US"/>
        </w:rPr>
        <w:t>, 4.5 doses</w:t>
      </w:r>
      <w:r w:rsidR="00266B70" w:rsidRPr="00D73302">
        <w:rPr>
          <w:snapToGrid/>
          <w:lang w:val="en-US"/>
        </w:rPr>
        <w:t xml:space="preserve"> assuming</w:t>
      </w:r>
      <w:r w:rsidR="00196E6B" w:rsidRPr="00D73302">
        <w:rPr>
          <w:snapToGrid/>
          <w:lang w:val="en-US"/>
        </w:rPr>
        <w:t xml:space="preserve"> UST SC 90 mg Q8W </w:t>
      </w:r>
      <w:r w:rsidR="00266B70" w:rsidRPr="00D73302">
        <w:rPr>
          <w:snapToGrid/>
          <w:lang w:val="en-US"/>
        </w:rPr>
        <w:t>for maintenance, which is the main dosing frequency recommended in the PI</w:t>
      </w:r>
      <w:r w:rsidR="004173DE" w:rsidRPr="00D73302">
        <w:rPr>
          <w:snapToGrid/>
          <w:lang w:val="en-US"/>
        </w:rPr>
        <w:t>)</w:t>
      </w:r>
      <w:r w:rsidRPr="00D73302">
        <w:rPr>
          <w:snapToGrid/>
          <w:lang w:val="en-US"/>
        </w:rPr>
        <w:t>. This is an overestimate of the annual cost per patient at the effective unit price.</w:t>
      </w:r>
    </w:p>
    <w:p w14:paraId="268768EF" w14:textId="3626F292" w:rsidR="00B60939" w:rsidRPr="00C9624D" w:rsidRDefault="00B60939" w:rsidP="002B05A1">
      <w:pPr>
        <w:pStyle w:val="4-SubsectionHeading"/>
      </w:pPr>
      <w:bookmarkStart w:id="51" w:name="_Toc22897647"/>
      <w:bookmarkStart w:id="52" w:name="_Toc103778670"/>
      <w:r w:rsidRPr="00C9624D">
        <w:t>Estimated PBS usage &amp; financial implications</w:t>
      </w:r>
      <w:bookmarkEnd w:id="51"/>
      <w:bookmarkEnd w:id="52"/>
    </w:p>
    <w:p w14:paraId="037CE3CD" w14:textId="0974B63E" w:rsidR="00C26960" w:rsidRPr="00C90A79" w:rsidRDefault="00C25D9C" w:rsidP="007E5904">
      <w:pPr>
        <w:pStyle w:val="3-BodyText"/>
        <w:rPr>
          <w:rFonts w:ascii="Calibri" w:hAnsi="Calibri" w:cs="Calibri"/>
        </w:rPr>
      </w:pPr>
      <w:bookmarkStart w:id="53" w:name="_Hlk103018273"/>
      <w:r>
        <w:t xml:space="preserve">This submission </w:t>
      </w:r>
      <w:r w:rsidR="001F47F8">
        <w:t xml:space="preserve">was not </w:t>
      </w:r>
      <w:r>
        <w:t xml:space="preserve">considered by </w:t>
      </w:r>
      <w:r w:rsidRPr="00C26960">
        <w:t>DUSC.</w:t>
      </w:r>
      <w:r w:rsidR="00C26960" w:rsidRPr="00C26960">
        <w:t xml:space="preserve"> </w:t>
      </w:r>
      <w:bookmarkEnd w:id="53"/>
      <w:r w:rsidR="00C26960" w:rsidRPr="00C26960">
        <w:t xml:space="preserve">The submission </w:t>
      </w:r>
      <w:r w:rsidR="00C26960">
        <w:t>used</w:t>
      </w:r>
      <w:r w:rsidR="00C26960" w:rsidRPr="00C26960">
        <w:t xml:space="preserve"> a market share approach to the financial estimates</w:t>
      </w:r>
      <w:r w:rsidR="00C26960">
        <w:t xml:space="preserve"> based on the published prices</w:t>
      </w:r>
      <w:r w:rsidR="00C26960" w:rsidRPr="00C26960">
        <w:t xml:space="preserve">. </w:t>
      </w:r>
      <w:r w:rsidR="007E5904" w:rsidRPr="007E5904">
        <w:rPr>
          <w:rFonts w:cstheme="minorHAnsi"/>
          <w:b/>
          <w:bCs/>
        </w:rPr>
        <w:fldChar w:fldCharType="begin"/>
      </w:r>
      <w:r w:rsidR="007E5904" w:rsidRPr="007E5904">
        <w:rPr>
          <w:rFonts w:cstheme="minorHAnsi"/>
          <w:b/>
          <w:bCs/>
        </w:rPr>
        <w:instrText xml:space="preserve"> REF _Ref103373988 \h  \* MERGEFORMAT </w:instrText>
      </w:r>
      <w:r w:rsidR="007E5904" w:rsidRPr="007E5904">
        <w:rPr>
          <w:rFonts w:cstheme="minorHAnsi"/>
          <w:b/>
          <w:bCs/>
        </w:rPr>
      </w:r>
      <w:r w:rsidR="007E5904" w:rsidRPr="007E5904">
        <w:rPr>
          <w:rFonts w:cstheme="minorHAnsi"/>
          <w:b/>
          <w:bCs/>
        </w:rPr>
        <w:fldChar w:fldCharType="separate"/>
      </w:r>
      <w:r w:rsidR="00100670" w:rsidRPr="00100670">
        <w:rPr>
          <w:rStyle w:val="CommentReference"/>
          <w:rFonts w:asciiTheme="minorHAnsi" w:hAnsiTheme="minorHAnsi" w:cstheme="minorHAnsi"/>
          <w:b w:val="0"/>
          <w:bCs/>
          <w:sz w:val="24"/>
          <w:szCs w:val="24"/>
        </w:rPr>
        <w:t xml:space="preserve">Table </w:t>
      </w:r>
      <w:r w:rsidR="00100670" w:rsidRPr="00100670">
        <w:rPr>
          <w:rStyle w:val="CommentReference"/>
          <w:rFonts w:asciiTheme="minorHAnsi" w:hAnsiTheme="minorHAnsi" w:cstheme="minorHAnsi"/>
          <w:b w:val="0"/>
          <w:bCs/>
          <w:noProof/>
          <w:sz w:val="24"/>
          <w:szCs w:val="24"/>
        </w:rPr>
        <w:t>12</w:t>
      </w:r>
      <w:r w:rsidR="007E5904" w:rsidRPr="007E5904">
        <w:rPr>
          <w:rFonts w:cstheme="minorHAnsi"/>
          <w:b/>
          <w:bCs/>
        </w:rPr>
        <w:fldChar w:fldCharType="end"/>
      </w:r>
      <w:r w:rsidR="00C26960" w:rsidRPr="007E5904">
        <w:rPr>
          <w:rFonts w:cstheme="minorHAnsi"/>
          <w:b/>
          <w:bCs/>
        </w:rPr>
        <w:t xml:space="preserve"> </w:t>
      </w:r>
      <w:r w:rsidR="00C26960" w:rsidRPr="00C90A79">
        <w:rPr>
          <w:rFonts w:ascii="Calibri" w:hAnsi="Calibri" w:cs="Calibri"/>
        </w:rPr>
        <w:t>summarises the inputs used for the financial estimates.</w:t>
      </w:r>
    </w:p>
    <w:p w14:paraId="4F87AB65" w14:textId="443BD6C3" w:rsidR="00C26960" w:rsidRPr="008010B1" w:rsidRDefault="00C26960" w:rsidP="00C26960">
      <w:pPr>
        <w:pStyle w:val="TableFigureHeading"/>
        <w:rPr>
          <w:rStyle w:val="CommentReference"/>
          <w:b/>
          <w:szCs w:val="24"/>
        </w:rPr>
      </w:pPr>
      <w:bookmarkStart w:id="54" w:name="_Ref103373988"/>
      <w:r w:rsidRPr="008010B1">
        <w:rPr>
          <w:rStyle w:val="CommentReference"/>
          <w:b/>
          <w:szCs w:val="24"/>
        </w:rPr>
        <w:lastRenderedPageBreak/>
        <w:t xml:space="preserve">Table </w:t>
      </w:r>
      <w:r w:rsidRPr="008010B1">
        <w:rPr>
          <w:rStyle w:val="CommentReference"/>
          <w:b/>
          <w:szCs w:val="24"/>
        </w:rPr>
        <w:fldChar w:fldCharType="begin"/>
      </w:r>
      <w:r w:rsidRPr="008010B1">
        <w:rPr>
          <w:rStyle w:val="CommentReference"/>
          <w:b/>
          <w:szCs w:val="24"/>
        </w:rPr>
        <w:instrText xml:space="preserve"> SEQ Table \* ARABIC </w:instrText>
      </w:r>
      <w:r w:rsidRPr="008010B1">
        <w:rPr>
          <w:rStyle w:val="CommentReference"/>
          <w:b/>
          <w:szCs w:val="24"/>
        </w:rPr>
        <w:fldChar w:fldCharType="separate"/>
      </w:r>
      <w:r w:rsidR="00100670">
        <w:rPr>
          <w:rStyle w:val="CommentReference"/>
          <w:b/>
          <w:noProof/>
          <w:szCs w:val="24"/>
        </w:rPr>
        <w:t>12</w:t>
      </w:r>
      <w:r w:rsidRPr="008010B1">
        <w:rPr>
          <w:rStyle w:val="CommentReference"/>
          <w:b/>
          <w:szCs w:val="24"/>
        </w:rPr>
        <w:fldChar w:fldCharType="end"/>
      </w:r>
      <w:bookmarkEnd w:id="54"/>
      <w:r w:rsidRPr="008010B1">
        <w:rPr>
          <w:rStyle w:val="CommentReference"/>
          <w:b/>
          <w:szCs w:val="24"/>
        </w:rPr>
        <w:t>: Key inputs for financial estimates</w:t>
      </w:r>
    </w:p>
    <w:tbl>
      <w:tblPr>
        <w:tblStyle w:val="Summarybox2"/>
        <w:tblW w:w="5000" w:type="pct"/>
        <w:tblLook w:val="04A0" w:firstRow="1" w:lastRow="0" w:firstColumn="1" w:lastColumn="0" w:noHBand="0" w:noVBand="1"/>
        <w:tblCaption w:val="Table 13: Key inputs for financial estimates"/>
      </w:tblPr>
      <w:tblGrid>
        <w:gridCol w:w="1670"/>
        <w:gridCol w:w="7347"/>
      </w:tblGrid>
      <w:tr w:rsidR="00C26960" w:rsidRPr="008010B1" w14:paraId="478C503F" w14:textId="77777777" w:rsidTr="0001041A">
        <w:trPr>
          <w:tblHeader/>
        </w:trPr>
        <w:tc>
          <w:tcPr>
            <w:tcW w:w="926" w:type="pct"/>
            <w:tcBorders>
              <w:top w:val="single" w:sz="4" w:space="0" w:color="auto"/>
              <w:left w:val="single" w:sz="4" w:space="0" w:color="auto"/>
              <w:bottom w:val="single" w:sz="4" w:space="0" w:color="auto"/>
              <w:right w:val="single" w:sz="4" w:space="0" w:color="auto"/>
            </w:tcBorders>
            <w:shd w:val="clear" w:color="auto" w:fill="auto"/>
            <w:hideMark/>
          </w:tcPr>
          <w:p w14:paraId="22C7347C" w14:textId="77777777" w:rsidR="00C26960" w:rsidRPr="008010B1" w:rsidRDefault="00C26960" w:rsidP="0001041A">
            <w:pPr>
              <w:keepNext/>
              <w:jc w:val="left"/>
              <w:rPr>
                <w:rFonts w:ascii="Arial Narrow" w:hAnsi="Arial Narrow"/>
                <w:b/>
                <w:sz w:val="20"/>
                <w:szCs w:val="20"/>
              </w:rPr>
            </w:pPr>
            <w:r w:rsidRPr="008010B1">
              <w:rPr>
                <w:rFonts w:ascii="Arial Narrow" w:hAnsi="Arial Narrow"/>
                <w:b/>
                <w:sz w:val="20"/>
                <w:szCs w:val="20"/>
              </w:rPr>
              <w:t>Component</w:t>
            </w:r>
          </w:p>
        </w:tc>
        <w:tc>
          <w:tcPr>
            <w:tcW w:w="4074" w:type="pct"/>
            <w:tcBorders>
              <w:top w:val="single" w:sz="4" w:space="0" w:color="auto"/>
              <w:left w:val="single" w:sz="4" w:space="0" w:color="auto"/>
              <w:bottom w:val="single" w:sz="4" w:space="0" w:color="auto"/>
              <w:right w:val="single" w:sz="4" w:space="0" w:color="auto"/>
            </w:tcBorders>
            <w:shd w:val="clear" w:color="auto" w:fill="auto"/>
            <w:hideMark/>
          </w:tcPr>
          <w:p w14:paraId="4F353703" w14:textId="77777777" w:rsidR="00C26960" w:rsidRPr="008010B1" w:rsidRDefault="00C26960" w:rsidP="0001041A">
            <w:pPr>
              <w:keepNext/>
              <w:jc w:val="center"/>
              <w:rPr>
                <w:rFonts w:ascii="Arial Narrow" w:hAnsi="Arial Narrow"/>
                <w:b/>
                <w:sz w:val="20"/>
                <w:szCs w:val="20"/>
              </w:rPr>
            </w:pPr>
            <w:r w:rsidRPr="008010B1">
              <w:rPr>
                <w:rFonts w:ascii="Arial Narrow" w:hAnsi="Arial Narrow"/>
                <w:b/>
                <w:sz w:val="20"/>
                <w:szCs w:val="20"/>
              </w:rPr>
              <w:t>Data source</w:t>
            </w:r>
          </w:p>
        </w:tc>
      </w:tr>
      <w:tr w:rsidR="00C26960" w:rsidRPr="008010B1" w14:paraId="352DA69B" w14:textId="77777777" w:rsidTr="0001041A">
        <w:tc>
          <w:tcPr>
            <w:tcW w:w="5000" w:type="pct"/>
            <w:gridSpan w:val="2"/>
            <w:tcBorders>
              <w:top w:val="single" w:sz="4" w:space="0" w:color="auto"/>
              <w:left w:val="single" w:sz="4" w:space="0" w:color="auto"/>
              <w:bottom w:val="single" w:sz="4" w:space="0" w:color="auto"/>
              <w:right w:val="single" w:sz="4" w:space="0" w:color="auto"/>
            </w:tcBorders>
            <w:shd w:val="clear" w:color="auto" w:fill="auto"/>
            <w:hideMark/>
          </w:tcPr>
          <w:p w14:paraId="6CEF58C6" w14:textId="77777777" w:rsidR="00C26960" w:rsidRPr="008010B1" w:rsidRDefault="00C26960" w:rsidP="0001041A">
            <w:pPr>
              <w:keepNext/>
              <w:jc w:val="left"/>
              <w:rPr>
                <w:rFonts w:ascii="Arial Narrow" w:hAnsi="Arial Narrow"/>
                <w:b/>
                <w:sz w:val="20"/>
                <w:szCs w:val="20"/>
              </w:rPr>
            </w:pPr>
            <w:r w:rsidRPr="008010B1">
              <w:rPr>
                <w:rFonts w:ascii="Arial Narrow" w:hAnsi="Arial Narrow"/>
                <w:b/>
                <w:sz w:val="20"/>
                <w:szCs w:val="20"/>
              </w:rPr>
              <w:t>Market share</w:t>
            </w:r>
          </w:p>
        </w:tc>
      </w:tr>
      <w:tr w:rsidR="00C26960" w:rsidRPr="008010B1" w14:paraId="7C5A6CA7" w14:textId="77777777" w:rsidTr="0001041A">
        <w:tc>
          <w:tcPr>
            <w:tcW w:w="926" w:type="pct"/>
            <w:tcBorders>
              <w:top w:val="single" w:sz="4" w:space="0" w:color="auto"/>
              <w:left w:val="single" w:sz="4" w:space="0" w:color="auto"/>
              <w:bottom w:val="single" w:sz="4" w:space="0" w:color="auto"/>
              <w:right w:val="single" w:sz="4" w:space="0" w:color="auto"/>
            </w:tcBorders>
            <w:shd w:val="clear" w:color="auto" w:fill="auto"/>
          </w:tcPr>
          <w:p w14:paraId="335D59C2" w14:textId="77777777" w:rsidR="00C26960" w:rsidRPr="008010B1" w:rsidRDefault="00C26960" w:rsidP="0001041A">
            <w:pPr>
              <w:keepNext/>
              <w:jc w:val="left"/>
              <w:rPr>
                <w:rFonts w:ascii="Arial Narrow" w:hAnsi="Arial Narrow"/>
                <w:sz w:val="20"/>
                <w:szCs w:val="20"/>
              </w:rPr>
            </w:pPr>
            <w:r w:rsidRPr="008010B1">
              <w:rPr>
                <w:rFonts w:ascii="Arial Narrow" w:hAnsi="Arial Narrow"/>
                <w:sz w:val="20"/>
                <w:szCs w:val="20"/>
              </w:rPr>
              <w:t>Current market</w:t>
            </w:r>
          </w:p>
        </w:tc>
        <w:tc>
          <w:tcPr>
            <w:tcW w:w="4074" w:type="pct"/>
            <w:tcBorders>
              <w:top w:val="single" w:sz="4" w:space="0" w:color="auto"/>
              <w:left w:val="single" w:sz="4" w:space="0" w:color="auto"/>
              <w:bottom w:val="single" w:sz="4" w:space="0" w:color="auto"/>
              <w:right w:val="single" w:sz="4" w:space="0" w:color="auto"/>
            </w:tcBorders>
            <w:shd w:val="clear" w:color="auto" w:fill="auto"/>
          </w:tcPr>
          <w:p w14:paraId="1F492BF7" w14:textId="1938C3A0" w:rsidR="00C26960" w:rsidRPr="008010B1" w:rsidRDefault="00C26960" w:rsidP="0001041A">
            <w:pPr>
              <w:keepNext/>
              <w:jc w:val="left"/>
              <w:rPr>
                <w:rFonts w:ascii="Arial Narrow" w:hAnsi="Arial Narrow"/>
                <w:i/>
                <w:iCs/>
                <w:sz w:val="20"/>
                <w:szCs w:val="20"/>
              </w:rPr>
            </w:pPr>
            <w:r w:rsidRPr="008010B1">
              <w:rPr>
                <w:rFonts w:ascii="Arial Narrow" w:hAnsi="Arial Narrow"/>
                <w:sz w:val="20"/>
                <w:szCs w:val="20"/>
                <w:u w:val="single"/>
              </w:rPr>
              <w:t xml:space="preserve">Usage of </w:t>
            </w:r>
            <w:r>
              <w:rPr>
                <w:rFonts w:ascii="Arial Narrow" w:hAnsi="Arial Narrow"/>
                <w:sz w:val="20"/>
                <w:szCs w:val="20"/>
                <w:u w:val="single"/>
              </w:rPr>
              <w:t>ADA, GOL, IFX, VDZ and TOF</w:t>
            </w:r>
            <w:r w:rsidRPr="008010B1">
              <w:rPr>
                <w:rFonts w:ascii="Arial Narrow" w:hAnsi="Arial Narrow"/>
                <w:sz w:val="20"/>
                <w:szCs w:val="20"/>
              </w:rPr>
              <w:t xml:space="preserve">: </w:t>
            </w:r>
            <w:r>
              <w:rPr>
                <w:rFonts w:ascii="Arial Narrow" w:hAnsi="Arial Narrow"/>
                <w:sz w:val="20"/>
                <w:szCs w:val="20"/>
              </w:rPr>
              <w:t xml:space="preserve">PBS/RPBS dispensed scripts reported by Services Australia from 2015 to 2021. </w:t>
            </w:r>
          </w:p>
          <w:p w14:paraId="552856F4" w14:textId="3FCC1CF2" w:rsidR="00C26960" w:rsidRDefault="00C26960" w:rsidP="0001041A">
            <w:pPr>
              <w:keepNext/>
              <w:jc w:val="left"/>
              <w:rPr>
                <w:rFonts w:ascii="Arial Narrow" w:hAnsi="Arial Narrow"/>
                <w:sz w:val="20"/>
                <w:szCs w:val="20"/>
              </w:rPr>
            </w:pPr>
            <w:r w:rsidRPr="008010B1">
              <w:rPr>
                <w:rFonts w:ascii="Arial Narrow" w:hAnsi="Arial Narrow"/>
                <w:sz w:val="20"/>
                <w:szCs w:val="20"/>
                <w:u w:val="single"/>
              </w:rPr>
              <w:t>Projected script usage for substituted treatments</w:t>
            </w:r>
            <w:r w:rsidRPr="008010B1">
              <w:rPr>
                <w:rFonts w:ascii="Arial Narrow" w:hAnsi="Arial Narrow"/>
                <w:sz w:val="20"/>
                <w:szCs w:val="20"/>
              </w:rPr>
              <w:t xml:space="preserve">: </w:t>
            </w:r>
            <w:r>
              <w:rPr>
                <w:rFonts w:ascii="Arial Narrow" w:hAnsi="Arial Narrow"/>
                <w:sz w:val="20"/>
                <w:szCs w:val="20"/>
              </w:rPr>
              <w:t>The submission indicated there was a need for a common unit for comparison across the biologics for the script volumes to be aggregated for analysis and forward estimations, and implemented the use of patient-weeks of treatment.</w:t>
            </w:r>
          </w:p>
          <w:p w14:paraId="079CBFA3" w14:textId="7215C530" w:rsidR="00C26960" w:rsidRPr="00336D86" w:rsidRDefault="00C26960" w:rsidP="004522A8">
            <w:pPr>
              <w:pStyle w:val="ListParagraph"/>
              <w:keepNext/>
              <w:numPr>
                <w:ilvl w:val="0"/>
                <w:numId w:val="8"/>
              </w:numPr>
              <w:spacing w:after="0"/>
              <w:ind w:left="221" w:hanging="221"/>
              <w:jc w:val="left"/>
              <w:rPr>
                <w:rFonts w:ascii="Arial Narrow" w:hAnsi="Arial Narrow" w:cstheme="minorBidi"/>
                <w:sz w:val="20"/>
                <w:szCs w:val="20"/>
              </w:rPr>
            </w:pPr>
            <w:r w:rsidRPr="00935375">
              <w:rPr>
                <w:rFonts w:ascii="Arial Narrow" w:hAnsi="Arial Narrow" w:cstheme="minorBidi"/>
                <w:sz w:val="20"/>
                <w:szCs w:val="20"/>
              </w:rPr>
              <w:t xml:space="preserve">The script data extracted from the PBS/RPBS Services Australia database were converted to units of patient-weeks on treatment. The conversion was based on the average number of weeks of treatment per script expected to be dispensed to patients who follow the TGA </w:t>
            </w:r>
            <w:proofErr w:type="gramStart"/>
            <w:r w:rsidRPr="00935375">
              <w:rPr>
                <w:rFonts w:ascii="Arial Narrow" w:hAnsi="Arial Narrow" w:cstheme="minorBidi"/>
                <w:sz w:val="20"/>
                <w:szCs w:val="20"/>
              </w:rPr>
              <w:t>approved</w:t>
            </w:r>
            <w:proofErr w:type="gramEnd"/>
            <w:r w:rsidRPr="00935375">
              <w:rPr>
                <w:rFonts w:ascii="Arial Narrow" w:hAnsi="Arial Narrow" w:cstheme="minorBidi"/>
                <w:sz w:val="20"/>
                <w:szCs w:val="20"/>
              </w:rPr>
              <w:t xml:space="preserve"> and PBS listed dosing schedules for each agent, for the initial and continuing treatment periods</w:t>
            </w:r>
            <w:r w:rsidR="006D0527">
              <w:rPr>
                <w:rFonts w:ascii="Arial Narrow" w:hAnsi="Arial Narrow" w:cstheme="minorBidi"/>
                <w:sz w:val="20"/>
                <w:szCs w:val="20"/>
              </w:rPr>
              <w:t>.</w:t>
            </w:r>
            <w:r w:rsidRPr="00935375">
              <w:rPr>
                <w:rFonts w:ascii="Arial Narrow" w:hAnsi="Arial Narrow" w:cstheme="minorBidi"/>
                <w:sz w:val="20"/>
                <w:szCs w:val="20"/>
              </w:rPr>
              <w:t xml:space="preserve"> </w:t>
            </w:r>
            <w:r>
              <w:rPr>
                <w:rFonts w:ascii="Arial Narrow" w:hAnsi="Arial Narrow" w:cstheme="minorBidi"/>
                <w:sz w:val="20"/>
                <w:szCs w:val="20"/>
              </w:rPr>
              <w:t>The submission calculated patient-weeks on treatment for historical script data from 2015 to 2021.</w:t>
            </w:r>
          </w:p>
          <w:p w14:paraId="23708065" w14:textId="6C6250D9" w:rsidR="00C26960" w:rsidRPr="003D1464" w:rsidRDefault="00C26960" w:rsidP="004522A8">
            <w:pPr>
              <w:pStyle w:val="ListParagraph"/>
              <w:keepNext/>
              <w:numPr>
                <w:ilvl w:val="0"/>
                <w:numId w:val="8"/>
              </w:numPr>
              <w:spacing w:after="0"/>
              <w:ind w:left="221" w:hanging="221"/>
              <w:jc w:val="left"/>
              <w:rPr>
                <w:rFonts w:ascii="Arial Narrow" w:hAnsi="Arial Narrow" w:cstheme="minorBidi"/>
                <w:sz w:val="20"/>
                <w:szCs w:val="20"/>
              </w:rPr>
            </w:pPr>
            <w:r w:rsidRPr="00935375">
              <w:rPr>
                <w:rFonts w:ascii="Arial Narrow" w:hAnsi="Arial Narrow" w:cstheme="minorBidi"/>
                <w:sz w:val="20"/>
                <w:szCs w:val="20"/>
              </w:rPr>
              <w:t>For extrapolation of the market in terms of the number of patient-weeks on treatment, the submission applied a linear trendline, on the basis it provided the best fit to the historical data.</w:t>
            </w:r>
            <w:r>
              <w:rPr>
                <w:rFonts w:ascii="Arial Narrow" w:hAnsi="Arial Narrow" w:cstheme="minorBidi"/>
                <w:sz w:val="20"/>
                <w:szCs w:val="20"/>
              </w:rPr>
              <w:t xml:space="preserve"> </w:t>
            </w:r>
            <w:r w:rsidRPr="00567419">
              <w:rPr>
                <w:rFonts w:ascii="Arial Narrow" w:hAnsi="Arial Narrow"/>
                <w:sz w:val="20"/>
                <w:szCs w:val="20"/>
              </w:rPr>
              <w:t>The submission acknowledged that the market is well-established, and also that market growth is declining.</w:t>
            </w:r>
            <w:r w:rsidRPr="00336D86">
              <w:rPr>
                <w:rFonts w:ascii="Arial Narrow" w:hAnsi="Arial Narrow"/>
                <w:i/>
                <w:iCs/>
                <w:sz w:val="20"/>
                <w:szCs w:val="20"/>
              </w:rPr>
              <w:t xml:space="preserve"> </w:t>
            </w:r>
            <w:r w:rsidRPr="003D1464">
              <w:rPr>
                <w:rFonts w:ascii="Arial Narrow" w:hAnsi="Arial Narrow" w:cstheme="minorBidi"/>
                <w:sz w:val="20"/>
                <w:szCs w:val="20"/>
              </w:rPr>
              <w:t>If the market is growing at a declining rate</w:t>
            </w:r>
            <w:r w:rsidR="0001041A" w:rsidRPr="003D1464">
              <w:rPr>
                <w:rFonts w:ascii="Arial Narrow" w:hAnsi="Arial Narrow" w:cstheme="minorBidi"/>
                <w:sz w:val="20"/>
                <w:szCs w:val="20"/>
              </w:rPr>
              <w:t xml:space="preserve"> (as expected in a maturing market)</w:t>
            </w:r>
            <w:r w:rsidRPr="003D1464">
              <w:rPr>
                <w:rFonts w:ascii="Arial Narrow" w:hAnsi="Arial Narrow" w:cstheme="minorBidi"/>
                <w:sz w:val="20"/>
                <w:szCs w:val="20"/>
              </w:rPr>
              <w:t xml:space="preserve">, it </w:t>
            </w:r>
            <w:r w:rsidR="0001041A" w:rsidRPr="003D1464">
              <w:rPr>
                <w:rFonts w:ascii="Arial Narrow" w:hAnsi="Arial Narrow" w:cstheme="minorBidi"/>
                <w:sz w:val="20"/>
                <w:szCs w:val="20"/>
              </w:rPr>
              <w:t xml:space="preserve">was </w:t>
            </w:r>
            <w:r w:rsidRPr="003D1464">
              <w:rPr>
                <w:rFonts w:ascii="Arial Narrow" w:hAnsi="Arial Narrow"/>
                <w:sz w:val="20"/>
                <w:szCs w:val="20"/>
              </w:rPr>
              <w:t>possible that the estimated market growth may be overestimated.</w:t>
            </w:r>
          </w:p>
          <w:p w14:paraId="2DFA74AA" w14:textId="4F33B487" w:rsidR="00C26960" w:rsidRPr="00E40E32" w:rsidRDefault="00C26960" w:rsidP="004522A8">
            <w:pPr>
              <w:pStyle w:val="ListParagraph"/>
              <w:keepNext/>
              <w:numPr>
                <w:ilvl w:val="0"/>
                <w:numId w:val="8"/>
              </w:numPr>
              <w:spacing w:after="0"/>
              <w:ind w:left="221" w:hanging="221"/>
              <w:jc w:val="left"/>
              <w:rPr>
                <w:rFonts w:ascii="Arial Narrow" w:hAnsi="Arial Narrow" w:cstheme="minorBidi"/>
                <w:sz w:val="20"/>
                <w:szCs w:val="20"/>
              </w:rPr>
            </w:pPr>
            <w:r w:rsidRPr="003D1464">
              <w:rPr>
                <w:rFonts w:ascii="Arial Narrow" w:hAnsi="Arial Narrow" w:cstheme="minorBidi"/>
                <w:sz w:val="20"/>
                <w:szCs w:val="20"/>
              </w:rPr>
              <w:t>Based on the projected patient-weeks on treatment, the submission estimated that the current market was</w:t>
            </w:r>
            <w:r w:rsidR="00C66797" w:rsidRPr="00C66797">
              <w:rPr>
                <w:rFonts w:ascii="Arial Narrow" w:hAnsi="Arial Narrow" w:cstheme="minorBidi" w:hint="eastAsia"/>
                <w:color w:val="000000"/>
                <w:w w:val="24"/>
                <w:sz w:val="20"/>
                <w:szCs w:val="20"/>
                <w:shd w:val="solid" w:color="000000" w:fill="000000"/>
                <w:fitText w:val="110" w:id="-1435773696"/>
                <w14:textFill>
                  <w14:solidFill>
                    <w14:srgbClr w14:val="000000">
                      <w14:alpha w14:val="100000"/>
                    </w14:srgbClr>
                  </w14:solidFill>
                </w14:textFill>
              </w:rPr>
              <w:t xml:space="preserve">　</w:t>
            </w:r>
            <w:r w:rsidR="00C66797" w:rsidRPr="00C66797">
              <w:rPr>
                <w:rFonts w:ascii="Arial Narrow" w:hAnsi="Arial Narrow" w:cstheme="minorBidi"/>
                <w:color w:val="000000"/>
                <w:w w:val="24"/>
                <w:sz w:val="20"/>
                <w:szCs w:val="20"/>
                <w:shd w:val="solid" w:color="000000" w:fill="000000"/>
                <w:fitText w:val="110" w:id="-1435773696"/>
                <w14:textFill>
                  <w14:solidFill>
                    <w14:srgbClr w14:val="000000">
                      <w14:alpha w14:val="100000"/>
                    </w14:srgbClr>
                  </w14:solidFill>
                </w14:textFill>
              </w:rPr>
              <w:t>|</w:t>
            </w:r>
            <w:r w:rsidR="00C66797" w:rsidRPr="00C66797">
              <w:rPr>
                <w:rFonts w:ascii="Arial Narrow" w:hAnsi="Arial Narrow" w:cstheme="minorBidi" w:hint="eastAsia"/>
                <w:color w:val="000000"/>
                <w:spacing w:val="6"/>
                <w:w w:val="24"/>
                <w:sz w:val="20"/>
                <w:szCs w:val="20"/>
                <w:shd w:val="solid" w:color="000000" w:fill="000000"/>
                <w:fitText w:val="110" w:id="-1435773696"/>
                <w14:textFill>
                  <w14:solidFill>
                    <w14:srgbClr w14:val="000000">
                      <w14:alpha w14:val="100000"/>
                    </w14:srgbClr>
                  </w14:solidFill>
                </w14:textFill>
              </w:rPr>
              <w:t xml:space="preserve">　</w:t>
            </w:r>
            <w:r w:rsidR="00E75970">
              <w:rPr>
                <w:rFonts w:ascii="Arial Narrow" w:hAnsi="Arial Narrow" w:cstheme="minorBidi"/>
                <w:sz w:val="20"/>
                <w:szCs w:val="20"/>
                <w:vertAlign w:val="superscript"/>
              </w:rPr>
              <w:t>1</w:t>
            </w:r>
            <w:r w:rsidRPr="003D1464">
              <w:rPr>
                <w:rFonts w:ascii="Arial Narrow" w:hAnsi="Arial Narrow" w:cstheme="minorBidi"/>
                <w:sz w:val="20"/>
                <w:szCs w:val="20"/>
              </w:rPr>
              <w:t xml:space="preserve"> scripts in Year 1, increasing to</w:t>
            </w:r>
            <w:r w:rsidR="00C66797" w:rsidRPr="00C66797">
              <w:rPr>
                <w:rFonts w:ascii="Arial Narrow" w:hAnsi="Arial Narrow" w:cstheme="minorBidi" w:hint="eastAsia"/>
                <w:color w:val="000000"/>
                <w:w w:val="24"/>
                <w:sz w:val="20"/>
                <w:szCs w:val="20"/>
                <w:shd w:val="solid" w:color="000000" w:fill="000000"/>
                <w:fitText w:val="110" w:id="-1435773695"/>
                <w14:textFill>
                  <w14:solidFill>
                    <w14:srgbClr w14:val="000000">
                      <w14:alpha w14:val="100000"/>
                    </w14:srgbClr>
                  </w14:solidFill>
                </w14:textFill>
              </w:rPr>
              <w:t xml:space="preserve">　</w:t>
            </w:r>
            <w:r w:rsidR="00C66797" w:rsidRPr="00C66797">
              <w:rPr>
                <w:rFonts w:ascii="Arial Narrow" w:hAnsi="Arial Narrow" w:cstheme="minorBidi"/>
                <w:color w:val="000000"/>
                <w:w w:val="24"/>
                <w:sz w:val="20"/>
                <w:szCs w:val="20"/>
                <w:shd w:val="solid" w:color="000000" w:fill="000000"/>
                <w:fitText w:val="110" w:id="-1435773695"/>
                <w14:textFill>
                  <w14:solidFill>
                    <w14:srgbClr w14:val="000000">
                      <w14:alpha w14:val="100000"/>
                    </w14:srgbClr>
                  </w14:solidFill>
                </w14:textFill>
              </w:rPr>
              <w:t>|</w:t>
            </w:r>
            <w:r w:rsidR="00C66797" w:rsidRPr="00C66797">
              <w:rPr>
                <w:rFonts w:ascii="Arial Narrow" w:hAnsi="Arial Narrow" w:cstheme="minorBidi" w:hint="eastAsia"/>
                <w:color w:val="000000"/>
                <w:w w:val="24"/>
                <w:sz w:val="20"/>
                <w:szCs w:val="20"/>
                <w:shd w:val="solid" w:color="000000" w:fill="000000"/>
                <w:fitText w:val="110" w:id="-1435773695"/>
                <w14:textFill>
                  <w14:solidFill>
                    <w14:srgbClr w14:val="000000">
                      <w14:alpha w14:val="100000"/>
                    </w14:srgbClr>
                  </w14:solidFill>
                </w14:textFill>
              </w:rPr>
              <w:t xml:space="preserve">　</w:t>
            </w:r>
            <w:r w:rsidR="00E75970">
              <w:rPr>
                <w:rFonts w:ascii="Arial Narrow" w:hAnsi="Arial Narrow" w:cstheme="minorBidi"/>
                <w:sz w:val="20"/>
                <w:szCs w:val="20"/>
                <w:vertAlign w:val="superscript"/>
              </w:rPr>
              <w:t>2</w:t>
            </w:r>
            <w:r w:rsidRPr="003D1464">
              <w:rPr>
                <w:rFonts w:ascii="Arial Narrow" w:hAnsi="Arial Narrow" w:cstheme="minorBidi"/>
                <w:sz w:val="20"/>
                <w:szCs w:val="20"/>
              </w:rPr>
              <w:t xml:space="preserve"> scripts in Year 6. The presentation of dispensed scripts in 2015 to 2021, derived patient weeks and current market size were presented by the submission as overall script and patient-week numbers, without distinguishing between initial and continuing treatment. The spreadsheet does however distinguish between different comparator script types/groupings based on DPMQ for costing purposes (see cost of medicines below).</w:t>
            </w:r>
          </w:p>
        </w:tc>
      </w:tr>
      <w:tr w:rsidR="00C26960" w:rsidRPr="008010B1" w14:paraId="116AE39B" w14:textId="77777777" w:rsidTr="0001041A">
        <w:tc>
          <w:tcPr>
            <w:tcW w:w="926" w:type="pct"/>
            <w:tcBorders>
              <w:top w:val="single" w:sz="4" w:space="0" w:color="auto"/>
              <w:left w:val="single" w:sz="4" w:space="0" w:color="auto"/>
              <w:bottom w:val="single" w:sz="4" w:space="0" w:color="auto"/>
              <w:right w:val="single" w:sz="4" w:space="0" w:color="auto"/>
            </w:tcBorders>
            <w:shd w:val="clear" w:color="auto" w:fill="auto"/>
          </w:tcPr>
          <w:p w14:paraId="34074D23" w14:textId="77777777" w:rsidR="00C26960" w:rsidRPr="008010B1" w:rsidRDefault="00C26960" w:rsidP="0001041A">
            <w:pPr>
              <w:widowControl w:val="0"/>
              <w:jc w:val="left"/>
              <w:rPr>
                <w:rFonts w:ascii="Arial Narrow" w:hAnsi="Arial Narrow"/>
                <w:sz w:val="20"/>
                <w:szCs w:val="20"/>
              </w:rPr>
            </w:pPr>
            <w:r>
              <w:rPr>
                <w:rFonts w:ascii="Arial Narrow" w:hAnsi="Arial Narrow"/>
                <w:sz w:val="20"/>
                <w:szCs w:val="20"/>
              </w:rPr>
              <w:t>Uptake and s</w:t>
            </w:r>
            <w:r w:rsidRPr="008010B1">
              <w:rPr>
                <w:rFonts w:ascii="Arial Narrow" w:hAnsi="Arial Narrow"/>
                <w:sz w:val="20"/>
                <w:szCs w:val="20"/>
              </w:rPr>
              <w:t>ubstitution</w:t>
            </w:r>
          </w:p>
        </w:tc>
        <w:tc>
          <w:tcPr>
            <w:tcW w:w="4074" w:type="pct"/>
            <w:tcBorders>
              <w:top w:val="single" w:sz="4" w:space="0" w:color="auto"/>
              <w:left w:val="single" w:sz="4" w:space="0" w:color="auto"/>
              <w:bottom w:val="single" w:sz="4" w:space="0" w:color="auto"/>
              <w:right w:val="single" w:sz="4" w:space="0" w:color="auto"/>
            </w:tcBorders>
            <w:shd w:val="clear" w:color="auto" w:fill="auto"/>
          </w:tcPr>
          <w:p w14:paraId="172704F8" w14:textId="77777777" w:rsidR="00C26960" w:rsidRDefault="00C26960" w:rsidP="0001041A">
            <w:pPr>
              <w:widowControl w:val="0"/>
              <w:tabs>
                <w:tab w:val="left" w:pos="250"/>
              </w:tabs>
              <w:jc w:val="left"/>
              <w:rPr>
                <w:rFonts w:ascii="Arial Narrow" w:hAnsi="Arial Narrow"/>
                <w:i/>
                <w:iCs/>
                <w:sz w:val="20"/>
                <w:szCs w:val="20"/>
              </w:rPr>
            </w:pPr>
            <w:r w:rsidRPr="008010B1">
              <w:rPr>
                <w:rFonts w:ascii="Arial Narrow" w:hAnsi="Arial Narrow"/>
                <w:sz w:val="20"/>
                <w:szCs w:val="20"/>
                <w:u w:val="single"/>
              </w:rPr>
              <w:t>Substitution rate</w:t>
            </w:r>
            <w:r w:rsidRPr="008010B1">
              <w:rPr>
                <w:rFonts w:ascii="Arial Narrow" w:hAnsi="Arial Narrow"/>
                <w:sz w:val="20"/>
                <w:szCs w:val="20"/>
              </w:rPr>
              <w:t xml:space="preserve">: </w:t>
            </w:r>
            <w:r>
              <w:rPr>
                <w:rFonts w:ascii="Arial Narrow" w:hAnsi="Arial Narrow"/>
                <w:sz w:val="20"/>
                <w:szCs w:val="20"/>
              </w:rPr>
              <w:t xml:space="preserve">The submission assumed that the uptake of UST was expected to be higher and quicker than that observed and forecast for ADA and GOL, due to UST having a better efficacy profile and a more convenient dosing schedule. </w:t>
            </w:r>
            <w:r w:rsidRPr="008010B1">
              <w:rPr>
                <w:rFonts w:ascii="Arial Narrow" w:hAnsi="Arial Narrow"/>
                <w:sz w:val="20"/>
                <w:szCs w:val="20"/>
              </w:rPr>
              <w:t>The substitution rate</w:t>
            </w:r>
            <w:r>
              <w:rPr>
                <w:rFonts w:ascii="Arial Narrow" w:hAnsi="Arial Narrow"/>
                <w:sz w:val="20"/>
                <w:szCs w:val="20"/>
              </w:rPr>
              <w:t xml:space="preserve"> assumed was</w:t>
            </w:r>
            <w:r w:rsidRPr="008010B1">
              <w:rPr>
                <w:rFonts w:ascii="Arial Narrow" w:hAnsi="Arial Narrow"/>
                <w:sz w:val="20"/>
                <w:szCs w:val="20"/>
              </w:rPr>
              <w:t xml:space="preserve"> 1</w:t>
            </w:r>
            <w:r>
              <w:rPr>
                <w:rFonts w:ascii="Arial Narrow" w:hAnsi="Arial Narrow"/>
                <w:sz w:val="20"/>
                <w:szCs w:val="20"/>
              </w:rPr>
              <w:t>5</w:t>
            </w:r>
            <w:r w:rsidRPr="008010B1">
              <w:rPr>
                <w:rFonts w:ascii="Arial Narrow" w:hAnsi="Arial Narrow"/>
                <w:sz w:val="20"/>
                <w:szCs w:val="20"/>
              </w:rPr>
              <w:t xml:space="preserve">% in Year 1, </w:t>
            </w:r>
            <w:r>
              <w:rPr>
                <w:rFonts w:ascii="Arial Narrow" w:hAnsi="Arial Narrow"/>
                <w:sz w:val="20"/>
                <w:szCs w:val="20"/>
              </w:rPr>
              <w:t>20</w:t>
            </w:r>
            <w:r w:rsidRPr="008010B1">
              <w:rPr>
                <w:rFonts w:ascii="Arial Narrow" w:hAnsi="Arial Narrow"/>
                <w:sz w:val="20"/>
                <w:szCs w:val="20"/>
              </w:rPr>
              <w:t xml:space="preserve">% in Year 2, </w:t>
            </w:r>
            <w:r>
              <w:rPr>
                <w:rFonts w:ascii="Arial Narrow" w:hAnsi="Arial Narrow"/>
                <w:sz w:val="20"/>
                <w:szCs w:val="20"/>
              </w:rPr>
              <w:t>25</w:t>
            </w:r>
            <w:r w:rsidRPr="008010B1">
              <w:rPr>
                <w:rFonts w:ascii="Arial Narrow" w:hAnsi="Arial Narrow"/>
                <w:sz w:val="20"/>
                <w:szCs w:val="20"/>
              </w:rPr>
              <w:t xml:space="preserve">% in Year 3, </w:t>
            </w:r>
            <w:r>
              <w:rPr>
                <w:rFonts w:ascii="Arial Narrow" w:hAnsi="Arial Narrow"/>
                <w:sz w:val="20"/>
                <w:szCs w:val="20"/>
              </w:rPr>
              <w:t>29</w:t>
            </w:r>
            <w:r w:rsidRPr="008010B1">
              <w:rPr>
                <w:rFonts w:ascii="Arial Narrow" w:hAnsi="Arial Narrow"/>
                <w:sz w:val="20"/>
                <w:szCs w:val="20"/>
              </w:rPr>
              <w:t xml:space="preserve">% in Year 4, </w:t>
            </w:r>
            <w:r>
              <w:rPr>
                <w:rFonts w:ascii="Arial Narrow" w:hAnsi="Arial Narrow"/>
                <w:sz w:val="20"/>
                <w:szCs w:val="20"/>
              </w:rPr>
              <w:t>33</w:t>
            </w:r>
            <w:r w:rsidRPr="008010B1">
              <w:rPr>
                <w:rFonts w:ascii="Arial Narrow" w:hAnsi="Arial Narrow"/>
                <w:sz w:val="20"/>
                <w:szCs w:val="20"/>
              </w:rPr>
              <w:t xml:space="preserve">% in Year 5 and </w:t>
            </w:r>
            <w:r>
              <w:rPr>
                <w:rFonts w:ascii="Arial Narrow" w:hAnsi="Arial Narrow"/>
                <w:sz w:val="20"/>
                <w:szCs w:val="20"/>
              </w:rPr>
              <w:t>35</w:t>
            </w:r>
            <w:r w:rsidRPr="008010B1">
              <w:rPr>
                <w:rFonts w:ascii="Arial Narrow" w:hAnsi="Arial Narrow"/>
                <w:sz w:val="20"/>
                <w:szCs w:val="20"/>
              </w:rPr>
              <w:t xml:space="preserve">% in Year 6. </w:t>
            </w:r>
            <w:r w:rsidRPr="003D1464">
              <w:rPr>
                <w:rFonts w:ascii="Arial Narrow" w:hAnsi="Arial Narrow"/>
                <w:sz w:val="20"/>
                <w:szCs w:val="20"/>
              </w:rPr>
              <w:t>The substitution assumed proportion substitution from all comparator treatments, at the script level, based on their projected market shares, which seems reasonable. That is, the assumed 15% uptake of UST will lead to a 15% reduction in each of the comparator scripts.</w:t>
            </w:r>
          </w:p>
          <w:p w14:paraId="4EF65BFC" w14:textId="77777777" w:rsidR="00C26960" w:rsidRPr="008010B1" w:rsidRDefault="00C26960" w:rsidP="0001041A">
            <w:pPr>
              <w:widowControl w:val="0"/>
              <w:tabs>
                <w:tab w:val="left" w:pos="250"/>
              </w:tabs>
              <w:jc w:val="left"/>
              <w:rPr>
                <w:rFonts w:ascii="Arial Narrow" w:hAnsi="Arial Narrow"/>
                <w:sz w:val="20"/>
                <w:szCs w:val="20"/>
                <w:u w:val="single"/>
              </w:rPr>
            </w:pPr>
            <w:r w:rsidRPr="00AB57EC">
              <w:rPr>
                <w:rFonts w:ascii="Arial Narrow" w:hAnsi="Arial Narrow"/>
                <w:sz w:val="20"/>
                <w:szCs w:val="20"/>
                <w:u w:val="single"/>
              </w:rPr>
              <w:t>Number of scripts:</w:t>
            </w:r>
            <w:r>
              <w:rPr>
                <w:rFonts w:ascii="Arial Narrow" w:hAnsi="Arial Narrow"/>
                <w:sz w:val="20"/>
                <w:szCs w:val="20"/>
              </w:rPr>
              <w:t xml:space="preserve"> To estimate the number of UST scripts, the submission first estimated the reduction in comparator scripts using the assumed uptake of UST given the assumed proportional rate of substitution, then estimated the corresponding number of UST scripts based on script equivalence between UST and the comparators.</w:t>
            </w:r>
          </w:p>
          <w:p w14:paraId="5C33ADBC" w14:textId="35F66AD2" w:rsidR="00C26960" w:rsidRPr="008010B1" w:rsidRDefault="00C26960" w:rsidP="0001041A">
            <w:pPr>
              <w:widowControl w:val="0"/>
              <w:tabs>
                <w:tab w:val="left" w:pos="250"/>
              </w:tabs>
              <w:jc w:val="left"/>
              <w:rPr>
                <w:rFonts w:ascii="Arial Narrow" w:hAnsi="Arial Narrow"/>
                <w:sz w:val="20"/>
                <w:szCs w:val="20"/>
              </w:rPr>
            </w:pPr>
            <w:r w:rsidRPr="008010B1">
              <w:rPr>
                <w:rFonts w:ascii="Arial Narrow" w:hAnsi="Arial Narrow"/>
                <w:sz w:val="20"/>
                <w:szCs w:val="20"/>
                <w:u w:val="single"/>
              </w:rPr>
              <w:t>Determination of script equivalence</w:t>
            </w:r>
            <w:r w:rsidRPr="008010B1">
              <w:rPr>
                <w:rFonts w:ascii="Arial Narrow" w:hAnsi="Arial Narrow"/>
                <w:sz w:val="20"/>
                <w:szCs w:val="20"/>
              </w:rPr>
              <w:t xml:space="preserve">: </w:t>
            </w:r>
            <w:r>
              <w:rPr>
                <w:rFonts w:ascii="Arial Narrow" w:hAnsi="Arial Narrow"/>
                <w:sz w:val="20"/>
                <w:szCs w:val="20"/>
              </w:rPr>
              <w:t xml:space="preserve">Calculated as the ratio of the number of scripts for UST and the number of scripts for the substituted agent over a 104-week period based on their respective script schedules. </w:t>
            </w:r>
            <w:r w:rsidRPr="008010B1">
              <w:rPr>
                <w:rFonts w:ascii="Arial Narrow" w:hAnsi="Arial Narrow"/>
                <w:sz w:val="20"/>
                <w:szCs w:val="20"/>
              </w:rPr>
              <w:t>The script equivalence applied by the submission was as follows:</w:t>
            </w:r>
          </w:p>
          <w:tbl>
            <w:tblPr>
              <w:tblStyle w:val="TableGrid"/>
              <w:tblW w:w="37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1434"/>
              <w:gridCol w:w="2310"/>
            </w:tblGrid>
            <w:tr w:rsidR="00C26960" w:rsidRPr="008010B1" w14:paraId="76D3952E" w14:textId="77777777" w:rsidTr="0001041A">
              <w:tc>
                <w:tcPr>
                  <w:tcW w:w="1434" w:type="dxa"/>
                </w:tcPr>
                <w:p w14:paraId="459CE14F" w14:textId="77777777" w:rsidR="00C26960" w:rsidRPr="008010B1" w:rsidRDefault="00C26960" w:rsidP="0001041A">
                  <w:pPr>
                    <w:widowControl w:val="0"/>
                    <w:jc w:val="left"/>
                    <w:rPr>
                      <w:rFonts w:ascii="Arial Narrow" w:hAnsi="Arial Narrow"/>
                    </w:rPr>
                  </w:pPr>
                </w:p>
              </w:tc>
              <w:tc>
                <w:tcPr>
                  <w:tcW w:w="2310" w:type="dxa"/>
                </w:tcPr>
                <w:p w14:paraId="2E7C6FA3" w14:textId="77777777" w:rsidR="00C26960" w:rsidRPr="008010B1" w:rsidRDefault="00C26960" w:rsidP="0001041A">
                  <w:pPr>
                    <w:widowControl w:val="0"/>
                    <w:jc w:val="center"/>
                    <w:rPr>
                      <w:rFonts w:ascii="Arial Narrow" w:hAnsi="Arial Narrow"/>
                      <w:sz w:val="20"/>
                      <w:szCs w:val="20"/>
                    </w:rPr>
                  </w:pPr>
                  <w:r>
                    <w:rPr>
                      <w:rFonts w:ascii="Arial Narrow" w:hAnsi="Arial Narrow"/>
                      <w:sz w:val="20"/>
                      <w:szCs w:val="20"/>
                    </w:rPr>
                    <w:t>S</w:t>
                  </w:r>
                  <w:r w:rsidRPr="008010B1">
                    <w:rPr>
                      <w:rFonts w:ascii="Arial Narrow" w:hAnsi="Arial Narrow"/>
                      <w:sz w:val="20"/>
                      <w:szCs w:val="20"/>
                    </w:rPr>
                    <w:t xml:space="preserve">cript equivalence </w:t>
                  </w:r>
                </w:p>
              </w:tc>
            </w:tr>
            <w:tr w:rsidR="00C26960" w:rsidRPr="008010B1" w14:paraId="43D6B091" w14:textId="77777777" w:rsidTr="0001041A">
              <w:tc>
                <w:tcPr>
                  <w:tcW w:w="1434" w:type="dxa"/>
                  <w:vAlign w:val="center"/>
                </w:tcPr>
                <w:p w14:paraId="2E0F052A" w14:textId="77777777" w:rsidR="00C26960" w:rsidRPr="008010B1" w:rsidRDefault="00C26960" w:rsidP="0001041A">
                  <w:pPr>
                    <w:widowControl w:val="0"/>
                    <w:jc w:val="left"/>
                    <w:rPr>
                      <w:rFonts w:ascii="Arial Narrow" w:hAnsi="Arial Narrow"/>
                      <w:sz w:val="20"/>
                      <w:szCs w:val="20"/>
                    </w:rPr>
                  </w:pPr>
                  <w:r>
                    <w:rPr>
                      <w:rFonts w:ascii="Arial Narrow" w:hAnsi="Arial Narrow"/>
                      <w:sz w:val="20"/>
                      <w:szCs w:val="20"/>
                    </w:rPr>
                    <w:t>ADA : UST</w:t>
                  </w:r>
                </w:p>
              </w:tc>
              <w:tc>
                <w:tcPr>
                  <w:tcW w:w="2310" w:type="dxa"/>
                </w:tcPr>
                <w:p w14:paraId="1145F50D" w14:textId="77777777" w:rsidR="00C26960" w:rsidRPr="008010B1" w:rsidRDefault="00C26960" w:rsidP="0001041A">
                  <w:pPr>
                    <w:widowControl w:val="0"/>
                    <w:jc w:val="center"/>
                    <w:rPr>
                      <w:rFonts w:ascii="Arial Narrow" w:hAnsi="Arial Narrow"/>
                      <w:sz w:val="20"/>
                      <w:szCs w:val="20"/>
                    </w:rPr>
                  </w:pPr>
                  <w:r w:rsidRPr="008010B1">
                    <w:rPr>
                      <w:rFonts w:ascii="Arial Narrow" w:hAnsi="Arial Narrow"/>
                      <w:sz w:val="20"/>
                      <w:szCs w:val="20"/>
                    </w:rPr>
                    <w:t>1:</w:t>
                  </w:r>
                  <w:r>
                    <w:rPr>
                      <w:rFonts w:ascii="Arial Narrow" w:hAnsi="Arial Narrow"/>
                      <w:sz w:val="20"/>
                      <w:szCs w:val="20"/>
                    </w:rPr>
                    <w:t>0.48</w:t>
                  </w:r>
                </w:p>
              </w:tc>
            </w:tr>
            <w:tr w:rsidR="00C26960" w:rsidRPr="008010B1" w14:paraId="2B4A80F2" w14:textId="77777777" w:rsidTr="0001041A">
              <w:tc>
                <w:tcPr>
                  <w:tcW w:w="1434" w:type="dxa"/>
                  <w:vAlign w:val="center"/>
                </w:tcPr>
                <w:p w14:paraId="1E407109" w14:textId="77777777" w:rsidR="00C26960" w:rsidRPr="008010B1" w:rsidRDefault="00C26960" w:rsidP="0001041A">
                  <w:pPr>
                    <w:widowControl w:val="0"/>
                    <w:jc w:val="left"/>
                    <w:rPr>
                      <w:rFonts w:ascii="Arial Narrow" w:hAnsi="Arial Narrow"/>
                      <w:sz w:val="20"/>
                      <w:szCs w:val="20"/>
                    </w:rPr>
                  </w:pPr>
                  <w:r>
                    <w:rPr>
                      <w:rFonts w:ascii="Arial Narrow" w:hAnsi="Arial Narrow"/>
                      <w:sz w:val="20"/>
                      <w:szCs w:val="20"/>
                    </w:rPr>
                    <w:t>GOL : UST</w:t>
                  </w:r>
                </w:p>
              </w:tc>
              <w:tc>
                <w:tcPr>
                  <w:tcW w:w="2310" w:type="dxa"/>
                </w:tcPr>
                <w:p w14:paraId="293D2F40" w14:textId="77777777" w:rsidR="00C26960" w:rsidRPr="008010B1" w:rsidRDefault="00C26960" w:rsidP="0001041A">
                  <w:pPr>
                    <w:widowControl w:val="0"/>
                    <w:jc w:val="center"/>
                    <w:rPr>
                      <w:rFonts w:ascii="Arial Narrow" w:hAnsi="Arial Narrow"/>
                      <w:sz w:val="20"/>
                      <w:szCs w:val="20"/>
                    </w:rPr>
                  </w:pPr>
                  <w:r w:rsidRPr="008010B1">
                    <w:rPr>
                      <w:rFonts w:ascii="Arial Narrow" w:hAnsi="Arial Narrow"/>
                      <w:sz w:val="20"/>
                      <w:szCs w:val="20"/>
                    </w:rPr>
                    <w:t>1:</w:t>
                  </w:r>
                  <w:r>
                    <w:rPr>
                      <w:rFonts w:ascii="Arial Narrow" w:hAnsi="Arial Narrow"/>
                      <w:sz w:val="20"/>
                      <w:szCs w:val="20"/>
                    </w:rPr>
                    <w:t>0.48</w:t>
                  </w:r>
                </w:p>
              </w:tc>
            </w:tr>
            <w:tr w:rsidR="00C26960" w:rsidRPr="008010B1" w14:paraId="4E439F88" w14:textId="77777777" w:rsidTr="0001041A">
              <w:tc>
                <w:tcPr>
                  <w:tcW w:w="1434" w:type="dxa"/>
                  <w:vAlign w:val="center"/>
                </w:tcPr>
                <w:p w14:paraId="64417D75" w14:textId="77777777" w:rsidR="00C26960" w:rsidRPr="008010B1" w:rsidRDefault="00C26960" w:rsidP="0001041A">
                  <w:pPr>
                    <w:widowControl w:val="0"/>
                    <w:jc w:val="left"/>
                    <w:rPr>
                      <w:rFonts w:ascii="Arial Narrow" w:hAnsi="Arial Narrow"/>
                      <w:sz w:val="20"/>
                      <w:szCs w:val="20"/>
                    </w:rPr>
                  </w:pPr>
                  <w:r>
                    <w:rPr>
                      <w:rFonts w:ascii="Arial Narrow" w:hAnsi="Arial Narrow"/>
                      <w:sz w:val="20"/>
                      <w:szCs w:val="20"/>
                    </w:rPr>
                    <w:t>IFX IV : UST</w:t>
                  </w:r>
                </w:p>
              </w:tc>
              <w:tc>
                <w:tcPr>
                  <w:tcW w:w="2310" w:type="dxa"/>
                  <w:vAlign w:val="center"/>
                </w:tcPr>
                <w:p w14:paraId="3F76DE86" w14:textId="77777777" w:rsidR="00C26960" w:rsidRPr="008010B1" w:rsidRDefault="00C26960" w:rsidP="0001041A">
                  <w:pPr>
                    <w:widowControl w:val="0"/>
                    <w:jc w:val="center"/>
                    <w:rPr>
                      <w:rFonts w:ascii="Arial Narrow" w:hAnsi="Arial Narrow"/>
                      <w:sz w:val="20"/>
                      <w:szCs w:val="20"/>
                    </w:rPr>
                  </w:pPr>
                  <w:r w:rsidRPr="008010B1">
                    <w:rPr>
                      <w:rFonts w:ascii="Arial Narrow" w:hAnsi="Arial Narrow"/>
                      <w:sz w:val="20"/>
                      <w:szCs w:val="20"/>
                    </w:rPr>
                    <w:t>1:</w:t>
                  </w:r>
                  <w:r>
                    <w:rPr>
                      <w:rFonts w:ascii="Arial Narrow" w:hAnsi="Arial Narrow"/>
                      <w:sz w:val="20"/>
                      <w:szCs w:val="20"/>
                    </w:rPr>
                    <w:t>0.83</w:t>
                  </w:r>
                </w:p>
              </w:tc>
            </w:tr>
            <w:tr w:rsidR="00C26960" w:rsidRPr="008010B1" w14:paraId="33F81801" w14:textId="77777777" w:rsidTr="0001041A">
              <w:tc>
                <w:tcPr>
                  <w:tcW w:w="1434" w:type="dxa"/>
                  <w:vAlign w:val="center"/>
                </w:tcPr>
                <w:p w14:paraId="134C10FB" w14:textId="77777777" w:rsidR="00C26960" w:rsidRPr="008010B1" w:rsidRDefault="00C26960" w:rsidP="0001041A">
                  <w:pPr>
                    <w:widowControl w:val="0"/>
                    <w:jc w:val="left"/>
                    <w:rPr>
                      <w:rFonts w:ascii="Arial Narrow" w:hAnsi="Arial Narrow"/>
                      <w:sz w:val="20"/>
                      <w:szCs w:val="20"/>
                    </w:rPr>
                  </w:pPr>
                  <w:r>
                    <w:rPr>
                      <w:rFonts w:ascii="Arial Narrow" w:hAnsi="Arial Narrow"/>
                      <w:sz w:val="20"/>
                      <w:szCs w:val="20"/>
                    </w:rPr>
                    <w:t>IFX SC : UST</w:t>
                  </w:r>
                </w:p>
              </w:tc>
              <w:tc>
                <w:tcPr>
                  <w:tcW w:w="2310" w:type="dxa"/>
                  <w:vAlign w:val="center"/>
                </w:tcPr>
                <w:p w14:paraId="6834283A" w14:textId="77777777" w:rsidR="00C26960" w:rsidRPr="008010B1" w:rsidRDefault="00C26960" w:rsidP="0001041A">
                  <w:pPr>
                    <w:widowControl w:val="0"/>
                    <w:jc w:val="center"/>
                    <w:rPr>
                      <w:rFonts w:ascii="Arial Narrow" w:hAnsi="Arial Narrow"/>
                      <w:sz w:val="20"/>
                      <w:szCs w:val="20"/>
                    </w:rPr>
                  </w:pPr>
                  <w:r>
                    <w:rPr>
                      <w:rFonts w:ascii="Arial Narrow" w:hAnsi="Arial Narrow"/>
                      <w:sz w:val="20"/>
                      <w:szCs w:val="20"/>
                    </w:rPr>
                    <w:t>1:0.46</w:t>
                  </w:r>
                </w:p>
              </w:tc>
            </w:tr>
            <w:tr w:rsidR="00C26960" w:rsidRPr="008010B1" w14:paraId="0B1BEFF1" w14:textId="77777777" w:rsidTr="0001041A">
              <w:tc>
                <w:tcPr>
                  <w:tcW w:w="1434" w:type="dxa"/>
                  <w:vAlign w:val="center"/>
                </w:tcPr>
                <w:p w14:paraId="4FBDBD86" w14:textId="77777777" w:rsidR="00C26960" w:rsidRPr="008010B1" w:rsidRDefault="00C26960" w:rsidP="0001041A">
                  <w:pPr>
                    <w:widowControl w:val="0"/>
                    <w:jc w:val="left"/>
                    <w:rPr>
                      <w:rFonts w:ascii="Arial Narrow" w:hAnsi="Arial Narrow"/>
                      <w:sz w:val="20"/>
                      <w:szCs w:val="20"/>
                    </w:rPr>
                  </w:pPr>
                  <w:r>
                    <w:rPr>
                      <w:rFonts w:ascii="Arial Narrow" w:hAnsi="Arial Narrow"/>
                      <w:sz w:val="20"/>
                      <w:szCs w:val="20"/>
                    </w:rPr>
                    <w:t>VDZ IV : UST</w:t>
                  </w:r>
                </w:p>
              </w:tc>
              <w:tc>
                <w:tcPr>
                  <w:tcW w:w="2310" w:type="dxa"/>
                </w:tcPr>
                <w:p w14:paraId="3D1C8B61" w14:textId="77777777" w:rsidR="00C26960" w:rsidRPr="008010B1" w:rsidRDefault="00C26960" w:rsidP="0001041A">
                  <w:pPr>
                    <w:widowControl w:val="0"/>
                    <w:jc w:val="center"/>
                    <w:rPr>
                      <w:rFonts w:ascii="Arial Narrow" w:hAnsi="Arial Narrow"/>
                      <w:sz w:val="20"/>
                      <w:szCs w:val="20"/>
                    </w:rPr>
                  </w:pPr>
                  <w:r w:rsidRPr="008010B1">
                    <w:rPr>
                      <w:rFonts w:ascii="Arial Narrow" w:hAnsi="Arial Narrow"/>
                      <w:sz w:val="20"/>
                      <w:szCs w:val="20"/>
                    </w:rPr>
                    <w:t>1:</w:t>
                  </w:r>
                  <w:r>
                    <w:rPr>
                      <w:rFonts w:ascii="Arial Narrow" w:hAnsi="Arial Narrow"/>
                      <w:sz w:val="20"/>
                      <w:szCs w:val="20"/>
                    </w:rPr>
                    <w:t>0.83</w:t>
                  </w:r>
                </w:p>
              </w:tc>
            </w:tr>
            <w:tr w:rsidR="00C26960" w:rsidRPr="008010B1" w14:paraId="7EFA3B80" w14:textId="77777777" w:rsidTr="0001041A">
              <w:tc>
                <w:tcPr>
                  <w:tcW w:w="1434" w:type="dxa"/>
                  <w:vAlign w:val="center"/>
                </w:tcPr>
                <w:p w14:paraId="49D0B303" w14:textId="77777777" w:rsidR="00C26960" w:rsidRPr="008010B1" w:rsidRDefault="00C26960" w:rsidP="0001041A">
                  <w:pPr>
                    <w:widowControl w:val="0"/>
                    <w:jc w:val="left"/>
                    <w:rPr>
                      <w:rFonts w:ascii="Arial Narrow" w:hAnsi="Arial Narrow"/>
                      <w:sz w:val="20"/>
                      <w:szCs w:val="20"/>
                    </w:rPr>
                  </w:pPr>
                  <w:r>
                    <w:rPr>
                      <w:rFonts w:ascii="Arial Narrow" w:hAnsi="Arial Narrow"/>
                      <w:sz w:val="20"/>
                      <w:szCs w:val="20"/>
                    </w:rPr>
                    <w:t>VDZ SC : UST</w:t>
                  </w:r>
                </w:p>
              </w:tc>
              <w:tc>
                <w:tcPr>
                  <w:tcW w:w="2310" w:type="dxa"/>
                </w:tcPr>
                <w:p w14:paraId="66705859" w14:textId="77777777" w:rsidR="00C26960" w:rsidRPr="008010B1" w:rsidRDefault="00C26960" w:rsidP="0001041A">
                  <w:pPr>
                    <w:widowControl w:val="0"/>
                    <w:jc w:val="center"/>
                    <w:rPr>
                      <w:rFonts w:ascii="Arial Narrow" w:hAnsi="Arial Narrow"/>
                      <w:sz w:val="20"/>
                      <w:szCs w:val="20"/>
                    </w:rPr>
                  </w:pPr>
                  <w:r>
                    <w:rPr>
                      <w:rFonts w:ascii="Arial Narrow" w:hAnsi="Arial Narrow"/>
                      <w:sz w:val="20"/>
                      <w:szCs w:val="20"/>
                    </w:rPr>
                    <w:t>1:0.46</w:t>
                  </w:r>
                </w:p>
              </w:tc>
            </w:tr>
            <w:tr w:rsidR="00C26960" w:rsidRPr="008010B1" w14:paraId="3F9F38C6" w14:textId="77777777" w:rsidTr="0001041A">
              <w:tc>
                <w:tcPr>
                  <w:tcW w:w="1434" w:type="dxa"/>
                  <w:vAlign w:val="center"/>
                </w:tcPr>
                <w:p w14:paraId="60C9904A" w14:textId="77777777" w:rsidR="00C26960" w:rsidRPr="008010B1" w:rsidRDefault="00C26960" w:rsidP="0001041A">
                  <w:pPr>
                    <w:widowControl w:val="0"/>
                    <w:jc w:val="left"/>
                    <w:rPr>
                      <w:rFonts w:ascii="Arial Narrow" w:hAnsi="Arial Narrow"/>
                      <w:sz w:val="20"/>
                      <w:szCs w:val="20"/>
                    </w:rPr>
                  </w:pPr>
                  <w:r w:rsidRPr="008010B1">
                    <w:rPr>
                      <w:rFonts w:ascii="Arial Narrow" w:hAnsi="Arial Narrow"/>
                      <w:sz w:val="20"/>
                      <w:szCs w:val="20"/>
                    </w:rPr>
                    <w:t>TOF</w:t>
                  </w:r>
                  <w:r>
                    <w:rPr>
                      <w:rFonts w:ascii="Arial Narrow" w:hAnsi="Arial Narrow"/>
                      <w:sz w:val="20"/>
                      <w:szCs w:val="20"/>
                    </w:rPr>
                    <w:t xml:space="preserve"> : UST</w:t>
                  </w:r>
                </w:p>
              </w:tc>
              <w:tc>
                <w:tcPr>
                  <w:tcW w:w="2310" w:type="dxa"/>
                </w:tcPr>
                <w:p w14:paraId="2FB14B37" w14:textId="77777777" w:rsidR="00C26960" w:rsidRPr="008010B1" w:rsidRDefault="00C26960" w:rsidP="0001041A">
                  <w:pPr>
                    <w:widowControl w:val="0"/>
                    <w:jc w:val="center"/>
                    <w:rPr>
                      <w:rFonts w:ascii="Arial Narrow" w:hAnsi="Arial Narrow"/>
                      <w:sz w:val="20"/>
                      <w:szCs w:val="20"/>
                    </w:rPr>
                  </w:pPr>
                  <w:r w:rsidRPr="008010B1">
                    <w:rPr>
                      <w:rFonts w:ascii="Arial Narrow" w:hAnsi="Arial Narrow"/>
                      <w:sz w:val="20"/>
                      <w:szCs w:val="20"/>
                    </w:rPr>
                    <w:t>1:0.</w:t>
                  </w:r>
                  <w:r>
                    <w:rPr>
                      <w:rFonts w:ascii="Arial Narrow" w:hAnsi="Arial Narrow"/>
                      <w:sz w:val="20"/>
                      <w:szCs w:val="20"/>
                    </w:rPr>
                    <w:t>48</w:t>
                  </w:r>
                </w:p>
              </w:tc>
            </w:tr>
          </w:tbl>
          <w:p w14:paraId="5A51DBD2" w14:textId="77777777" w:rsidR="00C26960" w:rsidRPr="008010B1" w:rsidRDefault="00C26960" w:rsidP="0001041A">
            <w:pPr>
              <w:widowControl w:val="0"/>
              <w:tabs>
                <w:tab w:val="left" w:pos="250"/>
              </w:tabs>
              <w:jc w:val="left"/>
              <w:rPr>
                <w:rFonts w:ascii="Arial Narrow" w:hAnsi="Arial Narrow"/>
                <w:sz w:val="20"/>
                <w:szCs w:val="20"/>
              </w:rPr>
            </w:pPr>
          </w:p>
        </w:tc>
      </w:tr>
      <w:tr w:rsidR="00C26960" w:rsidRPr="008010B1" w14:paraId="3EA7532D" w14:textId="77777777" w:rsidTr="0001041A">
        <w:tc>
          <w:tcPr>
            <w:tcW w:w="5000" w:type="pct"/>
            <w:gridSpan w:val="2"/>
            <w:tcBorders>
              <w:top w:val="single" w:sz="4" w:space="0" w:color="auto"/>
              <w:left w:val="single" w:sz="4" w:space="0" w:color="auto"/>
              <w:bottom w:val="single" w:sz="4" w:space="0" w:color="auto"/>
              <w:right w:val="single" w:sz="4" w:space="0" w:color="auto"/>
            </w:tcBorders>
            <w:shd w:val="clear" w:color="auto" w:fill="auto"/>
            <w:hideMark/>
          </w:tcPr>
          <w:p w14:paraId="4CAA5C64" w14:textId="77777777" w:rsidR="00C26960" w:rsidRPr="008010B1" w:rsidRDefault="00C26960" w:rsidP="0001041A">
            <w:pPr>
              <w:widowControl w:val="0"/>
              <w:jc w:val="left"/>
              <w:rPr>
                <w:rFonts w:ascii="Arial Narrow" w:hAnsi="Arial Narrow"/>
                <w:b/>
                <w:sz w:val="20"/>
                <w:szCs w:val="20"/>
              </w:rPr>
            </w:pPr>
            <w:r w:rsidRPr="008010B1">
              <w:rPr>
                <w:rFonts w:ascii="Arial Narrow" w:hAnsi="Arial Narrow"/>
                <w:b/>
                <w:sz w:val="20"/>
                <w:szCs w:val="20"/>
              </w:rPr>
              <w:t>Utilisation</w:t>
            </w:r>
          </w:p>
        </w:tc>
      </w:tr>
      <w:tr w:rsidR="00C26960" w:rsidRPr="008010B1" w14:paraId="49B32A14" w14:textId="77777777" w:rsidTr="0001041A">
        <w:tc>
          <w:tcPr>
            <w:tcW w:w="926" w:type="pct"/>
            <w:tcBorders>
              <w:top w:val="single" w:sz="4" w:space="0" w:color="auto"/>
              <w:left w:val="single" w:sz="4" w:space="0" w:color="auto"/>
              <w:bottom w:val="single" w:sz="4" w:space="0" w:color="auto"/>
              <w:right w:val="single" w:sz="4" w:space="0" w:color="auto"/>
            </w:tcBorders>
            <w:shd w:val="clear" w:color="auto" w:fill="auto"/>
            <w:hideMark/>
          </w:tcPr>
          <w:p w14:paraId="342EBFF0" w14:textId="77777777" w:rsidR="00C26960" w:rsidRPr="008010B1" w:rsidRDefault="00C26960" w:rsidP="0001041A">
            <w:pPr>
              <w:widowControl w:val="0"/>
              <w:jc w:val="left"/>
              <w:rPr>
                <w:rFonts w:ascii="Arial Narrow" w:hAnsi="Arial Narrow"/>
                <w:sz w:val="20"/>
                <w:szCs w:val="20"/>
              </w:rPr>
            </w:pPr>
            <w:r w:rsidRPr="004316C0">
              <w:rPr>
                <w:rFonts w:ascii="Arial Narrow" w:hAnsi="Arial Narrow"/>
                <w:sz w:val="20"/>
                <w:szCs w:val="20"/>
              </w:rPr>
              <w:t>Number of scripts</w:t>
            </w:r>
          </w:p>
        </w:tc>
        <w:tc>
          <w:tcPr>
            <w:tcW w:w="4074" w:type="pct"/>
            <w:tcBorders>
              <w:top w:val="single" w:sz="4" w:space="0" w:color="auto"/>
              <w:left w:val="single" w:sz="4" w:space="0" w:color="auto"/>
              <w:bottom w:val="single" w:sz="4" w:space="0" w:color="auto"/>
              <w:right w:val="single" w:sz="4" w:space="0" w:color="auto"/>
            </w:tcBorders>
            <w:shd w:val="clear" w:color="auto" w:fill="auto"/>
          </w:tcPr>
          <w:p w14:paraId="353F3C78" w14:textId="5FD8B3A1" w:rsidR="00C26960" w:rsidRPr="00503FDD" w:rsidRDefault="00C26960" w:rsidP="0001041A">
            <w:pPr>
              <w:widowControl w:val="0"/>
              <w:jc w:val="left"/>
              <w:rPr>
                <w:rFonts w:ascii="Arial Narrow" w:hAnsi="Arial Narrow"/>
                <w:sz w:val="20"/>
                <w:szCs w:val="20"/>
              </w:rPr>
            </w:pPr>
            <w:r w:rsidRPr="00305C80">
              <w:rPr>
                <w:rFonts w:ascii="Arial Narrow" w:hAnsi="Arial Narrow"/>
                <w:sz w:val="20"/>
                <w:szCs w:val="20"/>
                <w:u w:val="single"/>
              </w:rPr>
              <w:t>Expected UST usage:</w:t>
            </w:r>
            <w:r>
              <w:rPr>
                <w:rFonts w:ascii="Arial Narrow" w:hAnsi="Arial Narrow"/>
                <w:sz w:val="20"/>
                <w:szCs w:val="20"/>
              </w:rPr>
              <w:t xml:space="preserve"> </w:t>
            </w:r>
            <w:r w:rsidR="0001041A">
              <w:rPr>
                <w:rFonts w:ascii="Arial Narrow" w:hAnsi="Arial Narrow"/>
                <w:sz w:val="20"/>
                <w:szCs w:val="20"/>
              </w:rPr>
              <w:t>The estimated total script numbers for UST was based on the proposed substitution rates and script equivalence (as described above); the submission then split total number of scripts into scripts for initial and continuing treatment based on the annual distribution of UST scripts for Crohn’s disease.</w:t>
            </w:r>
          </w:p>
          <w:p w14:paraId="55FF9991" w14:textId="54F1D80B" w:rsidR="00C26960" w:rsidRPr="008010B1" w:rsidRDefault="00C26960" w:rsidP="0001041A">
            <w:pPr>
              <w:rPr>
                <w:rFonts w:ascii="Arial Narrow" w:hAnsi="Arial Narrow"/>
                <w:sz w:val="20"/>
                <w:szCs w:val="20"/>
              </w:rPr>
            </w:pPr>
            <w:r w:rsidRPr="008010B1">
              <w:rPr>
                <w:rFonts w:ascii="Arial Narrow" w:hAnsi="Arial Narrow"/>
                <w:sz w:val="20"/>
                <w:szCs w:val="20"/>
                <w:u w:val="single"/>
              </w:rPr>
              <w:t>Grandfathered patients</w:t>
            </w:r>
            <w:r w:rsidRPr="008010B1">
              <w:rPr>
                <w:rFonts w:ascii="Arial Narrow" w:hAnsi="Arial Narrow"/>
                <w:sz w:val="20"/>
                <w:szCs w:val="20"/>
              </w:rPr>
              <w:t xml:space="preserve">: The submission stated that the sponsor requested a grandfather clause </w:t>
            </w:r>
            <w:r>
              <w:rPr>
                <w:rFonts w:ascii="Arial Narrow" w:hAnsi="Arial Narrow"/>
                <w:sz w:val="20"/>
                <w:szCs w:val="20"/>
              </w:rPr>
              <w:t xml:space="preserve">and at the time of the submission there were </w:t>
            </w:r>
            <w:r w:rsidR="00C66797" w:rsidRPr="00C66797">
              <w:rPr>
                <w:rFonts w:ascii="Arial Narrow" w:hAnsi="Arial Narrow"/>
                <w:color w:val="000000"/>
                <w:spacing w:val="9"/>
                <w:sz w:val="20"/>
                <w:szCs w:val="20"/>
                <w:shd w:val="solid" w:color="000000" w:fill="000000"/>
                <w:fitText w:val="310" w:id="-1435773694"/>
                <w14:textFill>
                  <w14:solidFill>
                    <w14:srgbClr w14:val="000000">
                      <w14:alpha w14:val="100000"/>
                    </w14:srgbClr>
                  </w14:solidFill>
                </w14:textFill>
              </w:rPr>
              <w:t>||  |</w:t>
            </w:r>
            <w:r w:rsidR="00C66797" w:rsidRPr="00C66797">
              <w:rPr>
                <w:rFonts w:ascii="Arial Narrow" w:hAnsi="Arial Narrow"/>
                <w:color w:val="000000"/>
                <w:spacing w:val="4"/>
                <w:sz w:val="20"/>
                <w:szCs w:val="20"/>
                <w:shd w:val="solid" w:color="000000" w:fill="000000"/>
                <w:fitText w:val="310" w:id="-1435773694"/>
                <w14:textFill>
                  <w14:solidFill>
                    <w14:srgbClr w14:val="000000">
                      <w14:alpha w14:val="100000"/>
                    </w14:srgbClr>
                  </w14:solidFill>
                </w14:textFill>
              </w:rPr>
              <w:t>|</w:t>
            </w:r>
            <w:r w:rsidR="00E75970">
              <w:rPr>
                <w:rFonts w:ascii="Arial Narrow" w:hAnsi="Arial Narrow"/>
                <w:sz w:val="20"/>
                <w:szCs w:val="20"/>
                <w:vertAlign w:val="superscript"/>
              </w:rPr>
              <w:t>3</w:t>
            </w:r>
            <w:r>
              <w:rPr>
                <w:rFonts w:ascii="Arial Narrow" w:hAnsi="Arial Narrow"/>
                <w:sz w:val="20"/>
                <w:szCs w:val="20"/>
              </w:rPr>
              <w:t xml:space="preserve"> patients receiving UST; the sponsor may also </w:t>
            </w:r>
            <w:r>
              <w:rPr>
                <w:rFonts w:ascii="Arial Narrow" w:hAnsi="Arial Narrow"/>
                <w:sz w:val="20"/>
                <w:szCs w:val="20"/>
              </w:rPr>
              <w:lastRenderedPageBreak/>
              <w:t xml:space="preserve">initiate a Patient Familiarisation Program, and the sponsor can update on the number of patients requiring grandfathering closer to the listing date, if UST is recommended. </w:t>
            </w:r>
            <w:r w:rsidRPr="00D73302">
              <w:rPr>
                <w:rFonts w:ascii="Arial Narrow" w:hAnsi="Arial Narrow"/>
                <w:sz w:val="20"/>
                <w:szCs w:val="20"/>
              </w:rPr>
              <w:t>The Section 4 estimates presented by the submission did not include these patients and their estimated script usage.</w:t>
            </w:r>
          </w:p>
        </w:tc>
      </w:tr>
      <w:tr w:rsidR="00C26960" w:rsidRPr="008010B1" w14:paraId="56FD7CAF" w14:textId="77777777" w:rsidTr="0001041A">
        <w:tc>
          <w:tcPr>
            <w:tcW w:w="5000" w:type="pct"/>
            <w:gridSpan w:val="2"/>
            <w:tcBorders>
              <w:top w:val="single" w:sz="4" w:space="0" w:color="auto"/>
              <w:left w:val="single" w:sz="4" w:space="0" w:color="auto"/>
              <w:bottom w:val="single" w:sz="4" w:space="0" w:color="auto"/>
              <w:right w:val="single" w:sz="4" w:space="0" w:color="auto"/>
            </w:tcBorders>
            <w:shd w:val="clear" w:color="auto" w:fill="auto"/>
            <w:hideMark/>
          </w:tcPr>
          <w:p w14:paraId="60A28CB9" w14:textId="77777777" w:rsidR="00C26960" w:rsidRPr="008010B1" w:rsidRDefault="00C26960" w:rsidP="0001041A">
            <w:pPr>
              <w:widowControl w:val="0"/>
              <w:jc w:val="left"/>
              <w:rPr>
                <w:rFonts w:ascii="Arial Narrow" w:hAnsi="Arial Narrow"/>
                <w:b/>
                <w:sz w:val="20"/>
                <w:szCs w:val="20"/>
              </w:rPr>
            </w:pPr>
            <w:r w:rsidRPr="008010B1">
              <w:rPr>
                <w:rFonts w:ascii="Arial Narrow" w:hAnsi="Arial Narrow"/>
                <w:b/>
                <w:sz w:val="20"/>
                <w:szCs w:val="20"/>
              </w:rPr>
              <w:lastRenderedPageBreak/>
              <w:t>Impact on other medicines</w:t>
            </w:r>
          </w:p>
        </w:tc>
      </w:tr>
      <w:tr w:rsidR="00C26960" w:rsidRPr="008010B1" w14:paraId="7706CBBC" w14:textId="77777777" w:rsidTr="0001041A">
        <w:tc>
          <w:tcPr>
            <w:tcW w:w="926" w:type="pct"/>
            <w:tcBorders>
              <w:top w:val="single" w:sz="4" w:space="0" w:color="auto"/>
              <w:left w:val="single" w:sz="4" w:space="0" w:color="auto"/>
              <w:bottom w:val="single" w:sz="4" w:space="0" w:color="auto"/>
              <w:right w:val="single" w:sz="4" w:space="0" w:color="auto"/>
            </w:tcBorders>
            <w:shd w:val="clear" w:color="auto" w:fill="auto"/>
          </w:tcPr>
          <w:p w14:paraId="55A5197E" w14:textId="77777777" w:rsidR="00C26960" w:rsidRPr="008010B1" w:rsidRDefault="00C26960" w:rsidP="0001041A">
            <w:pPr>
              <w:widowControl w:val="0"/>
              <w:jc w:val="left"/>
              <w:rPr>
                <w:rFonts w:ascii="Arial Narrow" w:hAnsi="Arial Narrow" w:cstheme="minorHAnsi"/>
                <w:sz w:val="20"/>
                <w:szCs w:val="20"/>
              </w:rPr>
            </w:pPr>
            <w:r w:rsidRPr="00FD3683">
              <w:rPr>
                <w:rFonts w:ascii="Arial Narrow" w:hAnsi="Arial Narrow" w:cstheme="minorHAnsi"/>
                <w:sz w:val="20"/>
                <w:szCs w:val="20"/>
              </w:rPr>
              <w:t>Other agents</w:t>
            </w:r>
          </w:p>
        </w:tc>
        <w:tc>
          <w:tcPr>
            <w:tcW w:w="4074" w:type="pct"/>
            <w:tcBorders>
              <w:top w:val="single" w:sz="4" w:space="0" w:color="auto"/>
              <w:left w:val="single" w:sz="4" w:space="0" w:color="auto"/>
              <w:right w:val="single" w:sz="4" w:space="0" w:color="auto"/>
            </w:tcBorders>
            <w:shd w:val="clear" w:color="auto" w:fill="auto"/>
          </w:tcPr>
          <w:p w14:paraId="39CFE166" w14:textId="77777777" w:rsidR="00C26960" w:rsidRPr="008010B1" w:rsidRDefault="00C26960" w:rsidP="0001041A">
            <w:pPr>
              <w:widowControl w:val="0"/>
              <w:jc w:val="left"/>
              <w:rPr>
                <w:rFonts w:ascii="Arial Narrow" w:hAnsi="Arial Narrow"/>
                <w:sz w:val="20"/>
                <w:szCs w:val="20"/>
              </w:rPr>
            </w:pPr>
            <w:r w:rsidRPr="008010B1">
              <w:rPr>
                <w:rFonts w:ascii="Arial Narrow" w:hAnsi="Arial Narrow"/>
                <w:sz w:val="20"/>
                <w:szCs w:val="20"/>
              </w:rPr>
              <w:t xml:space="preserve">Cost offsets for </w:t>
            </w:r>
            <w:r>
              <w:rPr>
                <w:rFonts w:ascii="Arial Narrow" w:hAnsi="Arial Narrow"/>
                <w:sz w:val="20"/>
                <w:szCs w:val="20"/>
              </w:rPr>
              <w:t>ADA, GOL, IFX, VDZ and TOF</w:t>
            </w:r>
            <w:r w:rsidRPr="008010B1">
              <w:rPr>
                <w:rFonts w:ascii="Arial Narrow" w:hAnsi="Arial Narrow"/>
                <w:sz w:val="20"/>
                <w:szCs w:val="20"/>
              </w:rPr>
              <w:t xml:space="preserve"> were applied, based on the </w:t>
            </w:r>
            <w:r>
              <w:rPr>
                <w:rFonts w:ascii="Arial Narrow" w:hAnsi="Arial Narrow"/>
                <w:sz w:val="20"/>
                <w:szCs w:val="20"/>
              </w:rPr>
              <w:t xml:space="preserve">nominated </w:t>
            </w:r>
            <w:r w:rsidRPr="008010B1">
              <w:rPr>
                <w:rFonts w:ascii="Arial Narrow" w:hAnsi="Arial Narrow"/>
                <w:sz w:val="20"/>
                <w:szCs w:val="20"/>
              </w:rPr>
              <w:t>substitution rates and published prices for each agent.</w:t>
            </w:r>
          </w:p>
        </w:tc>
      </w:tr>
      <w:tr w:rsidR="00C26960" w:rsidRPr="008010B1" w14:paraId="0264242A" w14:textId="77777777" w:rsidTr="0001041A">
        <w:tc>
          <w:tcPr>
            <w:tcW w:w="5000" w:type="pct"/>
            <w:gridSpan w:val="2"/>
            <w:tcBorders>
              <w:top w:val="single" w:sz="4" w:space="0" w:color="auto"/>
              <w:left w:val="single" w:sz="4" w:space="0" w:color="auto"/>
              <w:bottom w:val="single" w:sz="4" w:space="0" w:color="auto"/>
              <w:right w:val="single" w:sz="4" w:space="0" w:color="auto"/>
            </w:tcBorders>
            <w:shd w:val="clear" w:color="auto" w:fill="auto"/>
          </w:tcPr>
          <w:p w14:paraId="5AC2E8A7" w14:textId="77777777" w:rsidR="00C26960" w:rsidRPr="008010B1" w:rsidRDefault="00C26960" w:rsidP="0001041A">
            <w:pPr>
              <w:widowControl w:val="0"/>
              <w:jc w:val="left"/>
              <w:rPr>
                <w:rFonts w:ascii="Arial Narrow" w:hAnsi="Arial Narrow"/>
                <w:b/>
                <w:sz w:val="20"/>
                <w:szCs w:val="20"/>
              </w:rPr>
            </w:pPr>
            <w:r w:rsidRPr="008010B1">
              <w:rPr>
                <w:rFonts w:ascii="Arial Narrow" w:hAnsi="Arial Narrow"/>
                <w:b/>
                <w:sz w:val="20"/>
                <w:szCs w:val="20"/>
              </w:rPr>
              <w:t>MBS usage and costs</w:t>
            </w:r>
          </w:p>
        </w:tc>
      </w:tr>
      <w:tr w:rsidR="00C26960" w:rsidRPr="008010B1" w14:paraId="5DA38161" w14:textId="77777777" w:rsidTr="0001041A">
        <w:tc>
          <w:tcPr>
            <w:tcW w:w="926" w:type="pct"/>
            <w:tcBorders>
              <w:top w:val="single" w:sz="4" w:space="0" w:color="auto"/>
              <w:left w:val="single" w:sz="4" w:space="0" w:color="auto"/>
              <w:bottom w:val="single" w:sz="4" w:space="0" w:color="auto"/>
              <w:right w:val="single" w:sz="4" w:space="0" w:color="auto"/>
            </w:tcBorders>
            <w:shd w:val="clear" w:color="auto" w:fill="auto"/>
          </w:tcPr>
          <w:p w14:paraId="56CC1C66" w14:textId="77777777" w:rsidR="00C26960" w:rsidRPr="008010B1" w:rsidRDefault="00C26960" w:rsidP="0001041A">
            <w:pPr>
              <w:widowControl w:val="0"/>
              <w:jc w:val="left"/>
              <w:rPr>
                <w:rFonts w:ascii="Arial Narrow" w:hAnsi="Arial Narrow"/>
                <w:sz w:val="20"/>
                <w:szCs w:val="20"/>
              </w:rPr>
            </w:pPr>
            <w:r w:rsidRPr="00FD3683">
              <w:rPr>
                <w:rFonts w:ascii="Arial Narrow" w:hAnsi="Arial Narrow"/>
                <w:sz w:val="20"/>
                <w:szCs w:val="20"/>
              </w:rPr>
              <w:t>MBS items</w:t>
            </w:r>
          </w:p>
        </w:tc>
        <w:tc>
          <w:tcPr>
            <w:tcW w:w="4074" w:type="pct"/>
            <w:tcBorders>
              <w:top w:val="single" w:sz="4" w:space="0" w:color="auto"/>
              <w:left w:val="single" w:sz="4" w:space="0" w:color="auto"/>
              <w:bottom w:val="single" w:sz="4" w:space="0" w:color="auto"/>
              <w:right w:val="single" w:sz="4" w:space="0" w:color="auto"/>
            </w:tcBorders>
            <w:shd w:val="clear" w:color="auto" w:fill="auto"/>
          </w:tcPr>
          <w:p w14:paraId="6F6A5749" w14:textId="1D8FF6F3" w:rsidR="00C26960" w:rsidRPr="00BD1A0C" w:rsidRDefault="00C26960" w:rsidP="00247FDB">
            <w:pPr>
              <w:widowControl w:val="0"/>
              <w:jc w:val="left"/>
              <w:rPr>
                <w:rFonts w:ascii="Arial Narrow" w:hAnsi="Arial Narrow"/>
                <w:i/>
                <w:iCs/>
                <w:sz w:val="20"/>
                <w:szCs w:val="20"/>
              </w:rPr>
            </w:pPr>
            <w:r w:rsidRPr="00F04950">
              <w:rPr>
                <w:rFonts w:ascii="Arial Narrow" w:hAnsi="Arial Narrow"/>
                <w:sz w:val="20"/>
                <w:szCs w:val="20"/>
              </w:rPr>
              <w:t>The submission indicated that two MBS items are used, MBS item 116 for administration of VDZ and the first dose of UST, and MBS item 14245 for IFX administration</w:t>
            </w:r>
            <w:r>
              <w:rPr>
                <w:rFonts w:ascii="Arial Narrow" w:hAnsi="Arial Narrow"/>
                <w:sz w:val="20"/>
                <w:szCs w:val="20"/>
              </w:rPr>
              <w:t>, at 80% benefit ($63.80 and $81.52, respectively)</w:t>
            </w:r>
            <w:r w:rsidRPr="00F04950">
              <w:rPr>
                <w:rFonts w:ascii="Arial Narrow" w:hAnsi="Arial Narrow"/>
                <w:sz w:val="20"/>
                <w:szCs w:val="20"/>
              </w:rPr>
              <w:t>.</w:t>
            </w:r>
            <w:r>
              <w:rPr>
                <w:rFonts w:ascii="Arial Narrow" w:hAnsi="Arial Narrow"/>
                <w:sz w:val="20"/>
                <w:szCs w:val="20"/>
              </w:rPr>
              <w:t xml:space="preserve"> The submission provided cost offsets for these infusion costs.</w:t>
            </w:r>
            <w:r w:rsidR="00247FDB">
              <w:rPr>
                <w:rFonts w:ascii="Arial Narrow" w:hAnsi="Arial Narrow"/>
                <w:i/>
                <w:iCs/>
                <w:sz w:val="20"/>
                <w:szCs w:val="20"/>
              </w:rPr>
              <w:t xml:space="preserve"> </w:t>
            </w:r>
            <w:r w:rsidR="00247FDB" w:rsidRPr="00D73302">
              <w:rPr>
                <w:rFonts w:ascii="Arial Narrow" w:hAnsi="Arial Narrow"/>
                <w:sz w:val="20"/>
                <w:szCs w:val="20"/>
              </w:rPr>
              <w:t>The submission assumed no administration costs for SC or oral therapies.</w:t>
            </w:r>
          </w:p>
        </w:tc>
      </w:tr>
    </w:tbl>
    <w:p w14:paraId="64A75BCD" w14:textId="77777777" w:rsidR="00C26960" w:rsidRPr="008010B1" w:rsidRDefault="00C26960" w:rsidP="00C26960">
      <w:pPr>
        <w:pStyle w:val="TableFigureFooter"/>
      </w:pPr>
      <w:r w:rsidRPr="008010B1">
        <w:t xml:space="preserve">Source: </w:t>
      </w:r>
      <w:r>
        <w:t>Table 1-7, p54; Section 4.2.1, p251-p257; Section 4.3.2, p260; Section 4.5.2, p264-265 of the submission.</w:t>
      </w:r>
    </w:p>
    <w:p w14:paraId="0379A117" w14:textId="71221680" w:rsidR="00C26960" w:rsidRDefault="00C26960" w:rsidP="00E75970">
      <w:pPr>
        <w:pStyle w:val="TableFigureFooter"/>
        <w:spacing w:after="0"/>
      </w:pPr>
      <w:r w:rsidRPr="008010B1">
        <w:t xml:space="preserve">ADA = adalimumab; GOL = golimumab; IFX = infliximab; PI = product information; TOF = tofacitinib; </w:t>
      </w:r>
      <w:r>
        <w:t>UST = ustekinumab;</w:t>
      </w:r>
      <w:r w:rsidRPr="008010B1">
        <w:t xml:space="preserve"> VDZ = vedolizumab</w:t>
      </w:r>
    </w:p>
    <w:p w14:paraId="21358F2D" w14:textId="77777777" w:rsidR="00E75970" w:rsidRPr="009A6D58" w:rsidRDefault="00E75970" w:rsidP="00E75970">
      <w:pPr>
        <w:rPr>
          <w:rFonts w:ascii="Arial Narrow" w:hAnsi="Arial Narrow"/>
          <w:i/>
          <w:sz w:val="18"/>
          <w:szCs w:val="18"/>
        </w:rPr>
      </w:pPr>
      <w:r w:rsidRPr="009A6D58">
        <w:rPr>
          <w:rFonts w:ascii="Arial Narrow" w:hAnsi="Arial Narrow"/>
          <w:i/>
          <w:sz w:val="18"/>
          <w:szCs w:val="18"/>
        </w:rPr>
        <w:t xml:space="preserve">The redacted values correspond to the following ranges: </w:t>
      </w:r>
    </w:p>
    <w:p w14:paraId="1EC279BB" w14:textId="4F4CB5C0" w:rsidR="00E75970" w:rsidRPr="009A6D58" w:rsidRDefault="00E75970" w:rsidP="00E75970">
      <w:pPr>
        <w:rPr>
          <w:rFonts w:ascii="Arial Narrow" w:hAnsi="Arial Narrow"/>
          <w:i/>
          <w:sz w:val="18"/>
          <w:szCs w:val="18"/>
        </w:rPr>
      </w:pPr>
      <w:r w:rsidRPr="009A6D58">
        <w:rPr>
          <w:rFonts w:ascii="Arial Narrow" w:hAnsi="Arial Narrow"/>
          <w:i/>
          <w:sz w:val="18"/>
          <w:szCs w:val="18"/>
          <w:vertAlign w:val="superscript"/>
        </w:rPr>
        <w:t>1</w:t>
      </w:r>
      <w:r>
        <w:rPr>
          <w:rFonts w:ascii="Arial Narrow" w:hAnsi="Arial Narrow"/>
          <w:i/>
          <w:sz w:val="18"/>
          <w:szCs w:val="18"/>
        </w:rPr>
        <w:t xml:space="preserve"> </w:t>
      </w:r>
      <w:r w:rsidRPr="00E75970">
        <w:rPr>
          <w:rFonts w:ascii="Arial Narrow" w:hAnsi="Arial Narrow"/>
          <w:i/>
          <w:sz w:val="18"/>
          <w:szCs w:val="18"/>
        </w:rPr>
        <w:t>60,000 to &lt; 70,000</w:t>
      </w:r>
    </w:p>
    <w:p w14:paraId="25C4C03F" w14:textId="219423F1" w:rsidR="00E75970" w:rsidRPr="009A6D58" w:rsidRDefault="00E75970" w:rsidP="00E75970">
      <w:pPr>
        <w:rPr>
          <w:rFonts w:ascii="Arial Narrow" w:hAnsi="Arial Narrow"/>
          <w:i/>
          <w:sz w:val="18"/>
          <w:szCs w:val="18"/>
        </w:rPr>
      </w:pPr>
      <w:r w:rsidRPr="009A6D58">
        <w:rPr>
          <w:rFonts w:ascii="Arial Narrow" w:hAnsi="Arial Narrow"/>
          <w:i/>
          <w:sz w:val="18"/>
          <w:szCs w:val="18"/>
          <w:vertAlign w:val="superscript"/>
        </w:rPr>
        <w:t>2</w:t>
      </w:r>
      <w:r>
        <w:rPr>
          <w:rFonts w:ascii="Arial Narrow" w:hAnsi="Arial Narrow"/>
          <w:i/>
          <w:sz w:val="18"/>
          <w:szCs w:val="18"/>
        </w:rPr>
        <w:t xml:space="preserve"> </w:t>
      </w:r>
      <w:r w:rsidRPr="00E75970">
        <w:rPr>
          <w:rFonts w:ascii="Arial Narrow" w:hAnsi="Arial Narrow"/>
          <w:i/>
          <w:sz w:val="18"/>
          <w:szCs w:val="18"/>
        </w:rPr>
        <w:t>100,000 to &lt; 200,000</w:t>
      </w:r>
    </w:p>
    <w:p w14:paraId="43C6158D" w14:textId="3FD721BA" w:rsidR="00E75970" w:rsidRPr="00E75970" w:rsidRDefault="00E75970" w:rsidP="00E75970">
      <w:pPr>
        <w:spacing w:after="240"/>
        <w:rPr>
          <w:rFonts w:ascii="Arial Narrow" w:hAnsi="Arial Narrow"/>
          <w:i/>
          <w:sz w:val="18"/>
          <w:szCs w:val="18"/>
        </w:rPr>
      </w:pPr>
      <w:r w:rsidRPr="009A6D58">
        <w:rPr>
          <w:rFonts w:ascii="Arial Narrow" w:hAnsi="Arial Narrow"/>
          <w:i/>
          <w:sz w:val="18"/>
          <w:szCs w:val="18"/>
          <w:vertAlign w:val="superscript"/>
        </w:rPr>
        <w:t>3</w:t>
      </w:r>
      <w:r>
        <w:rPr>
          <w:rFonts w:ascii="Arial Narrow" w:hAnsi="Arial Narrow"/>
          <w:i/>
          <w:sz w:val="18"/>
          <w:szCs w:val="18"/>
        </w:rPr>
        <w:t xml:space="preserve"> &lt; 500</w:t>
      </w:r>
    </w:p>
    <w:p w14:paraId="752F7867" w14:textId="2266B3A9" w:rsidR="005A63EC" w:rsidRDefault="005A63EC" w:rsidP="005A63EC">
      <w:pPr>
        <w:pStyle w:val="3-BodyText"/>
      </w:pPr>
      <w:r w:rsidRPr="001F47F8">
        <w:t>The</w:t>
      </w:r>
      <w:r w:rsidR="006579B1" w:rsidRPr="001F47F8">
        <w:t xml:space="preserve"> submission</w:t>
      </w:r>
      <w:r w:rsidRPr="001F47F8">
        <w:t xml:space="preserve"> estimated</w:t>
      </w:r>
      <w:r w:rsidRPr="008010B1">
        <w:t xml:space="preserve"> script numbers and costs for the PBS listing of </w:t>
      </w:r>
      <w:r>
        <w:t>UST</w:t>
      </w:r>
      <w:r w:rsidRPr="008010B1">
        <w:t xml:space="preserve"> for the treatment of MSUC in adult patients are provided below.</w:t>
      </w:r>
    </w:p>
    <w:p w14:paraId="3B4A60C2" w14:textId="6B12882D" w:rsidR="005A63EC" w:rsidRPr="008010B1" w:rsidRDefault="005A63EC" w:rsidP="005A63EC">
      <w:pPr>
        <w:pStyle w:val="TableFigureHeading"/>
        <w:keepLines/>
      </w:pPr>
      <w:r w:rsidRPr="008010B1">
        <w:rPr>
          <w:rStyle w:val="CommentReference"/>
          <w:b/>
          <w:szCs w:val="24"/>
        </w:rPr>
        <w:t xml:space="preserve">Table </w:t>
      </w:r>
      <w:r w:rsidRPr="008010B1">
        <w:rPr>
          <w:rStyle w:val="CommentReference"/>
          <w:b/>
          <w:szCs w:val="24"/>
        </w:rPr>
        <w:fldChar w:fldCharType="begin"/>
      </w:r>
      <w:r w:rsidRPr="008010B1">
        <w:rPr>
          <w:rStyle w:val="CommentReference"/>
          <w:b/>
          <w:szCs w:val="24"/>
        </w:rPr>
        <w:instrText xml:space="preserve"> SEQ Table \* ARABIC </w:instrText>
      </w:r>
      <w:r w:rsidRPr="008010B1">
        <w:rPr>
          <w:rStyle w:val="CommentReference"/>
          <w:b/>
          <w:szCs w:val="24"/>
        </w:rPr>
        <w:fldChar w:fldCharType="separate"/>
      </w:r>
      <w:r w:rsidR="00100670">
        <w:rPr>
          <w:rStyle w:val="CommentReference"/>
          <w:b/>
          <w:noProof/>
          <w:szCs w:val="24"/>
        </w:rPr>
        <w:t>13</w:t>
      </w:r>
      <w:r w:rsidRPr="008010B1">
        <w:rPr>
          <w:rStyle w:val="CommentReference"/>
          <w:b/>
          <w:szCs w:val="24"/>
        </w:rPr>
        <w:fldChar w:fldCharType="end"/>
      </w:r>
      <w:r w:rsidRPr="008010B1">
        <w:rPr>
          <w:rStyle w:val="CommentReference"/>
          <w:b/>
          <w:szCs w:val="24"/>
        </w:rPr>
        <w:t>: Estimated use and financial implications</w:t>
      </w:r>
      <w:r w:rsidR="00AA275C">
        <w:rPr>
          <w:rStyle w:val="CommentReference"/>
          <w:b/>
          <w:szCs w:val="24"/>
        </w:rPr>
        <w:t xml:space="preserve"> (based on published prices)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14"/>
        <w:tblDescription w:val="Estimated use and financial implications (based on published prices)"/>
      </w:tblPr>
      <w:tblGrid>
        <w:gridCol w:w="2012"/>
        <w:gridCol w:w="1167"/>
        <w:gridCol w:w="1167"/>
        <w:gridCol w:w="1167"/>
        <w:gridCol w:w="1167"/>
        <w:gridCol w:w="1167"/>
        <w:gridCol w:w="1170"/>
      </w:tblGrid>
      <w:tr w:rsidR="005A63EC" w:rsidRPr="00632C72" w14:paraId="198C1604" w14:textId="77777777" w:rsidTr="00496D8B">
        <w:trPr>
          <w:tblHeader/>
        </w:trPr>
        <w:tc>
          <w:tcPr>
            <w:tcW w:w="1116" w:type="pct"/>
            <w:shd w:val="clear" w:color="auto" w:fill="auto"/>
          </w:tcPr>
          <w:p w14:paraId="2F6EB71D" w14:textId="77777777" w:rsidR="005A63EC" w:rsidRPr="00632C72" w:rsidRDefault="005A63EC" w:rsidP="00496D8B">
            <w:pPr>
              <w:pStyle w:val="In-tableHeading"/>
              <w:keepLines/>
              <w:jc w:val="center"/>
              <w:rPr>
                <w:lang w:val="en-AU"/>
              </w:rPr>
            </w:pPr>
          </w:p>
        </w:tc>
        <w:tc>
          <w:tcPr>
            <w:tcW w:w="647" w:type="pct"/>
            <w:shd w:val="clear" w:color="auto" w:fill="auto"/>
            <w:vAlign w:val="center"/>
          </w:tcPr>
          <w:p w14:paraId="457395B2" w14:textId="77777777" w:rsidR="005A63EC" w:rsidRPr="00632C72" w:rsidRDefault="005A63EC" w:rsidP="00496D8B">
            <w:pPr>
              <w:pStyle w:val="In-tableHeading"/>
              <w:keepLines/>
              <w:jc w:val="center"/>
              <w:rPr>
                <w:lang w:val="en-AU"/>
              </w:rPr>
            </w:pPr>
            <w:r w:rsidRPr="00632C72">
              <w:rPr>
                <w:lang w:val="en-AU"/>
              </w:rPr>
              <w:t>Year 1</w:t>
            </w:r>
          </w:p>
        </w:tc>
        <w:tc>
          <w:tcPr>
            <w:tcW w:w="647" w:type="pct"/>
            <w:shd w:val="clear" w:color="auto" w:fill="auto"/>
            <w:vAlign w:val="center"/>
          </w:tcPr>
          <w:p w14:paraId="7E42B669" w14:textId="77777777" w:rsidR="005A63EC" w:rsidRPr="00632C72" w:rsidRDefault="005A63EC" w:rsidP="00496D8B">
            <w:pPr>
              <w:pStyle w:val="In-tableHeading"/>
              <w:keepLines/>
              <w:jc w:val="center"/>
              <w:rPr>
                <w:lang w:val="en-AU"/>
              </w:rPr>
            </w:pPr>
            <w:r w:rsidRPr="00632C72">
              <w:rPr>
                <w:lang w:val="en-AU"/>
              </w:rPr>
              <w:t>Year 2</w:t>
            </w:r>
          </w:p>
        </w:tc>
        <w:tc>
          <w:tcPr>
            <w:tcW w:w="647" w:type="pct"/>
            <w:shd w:val="clear" w:color="auto" w:fill="auto"/>
            <w:vAlign w:val="center"/>
          </w:tcPr>
          <w:p w14:paraId="605CD7CC" w14:textId="77777777" w:rsidR="005A63EC" w:rsidRPr="00632C72" w:rsidRDefault="005A63EC" w:rsidP="00496D8B">
            <w:pPr>
              <w:pStyle w:val="In-tableHeading"/>
              <w:keepLines/>
              <w:jc w:val="center"/>
              <w:rPr>
                <w:lang w:val="en-AU"/>
              </w:rPr>
            </w:pPr>
            <w:r w:rsidRPr="00632C72">
              <w:rPr>
                <w:lang w:val="en-AU"/>
              </w:rPr>
              <w:t>Year 3</w:t>
            </w:r>
          </w:p>
        </w:tc>
        <w:tc>
          <w:tcPr>
            <w:tcW w:w="647" w:type="pct"/>
            <w:shd w:val="clear" w:color="auto" w:fill="auto"/>
            <w:vAlign w:val="center"/>
          </w:tcPr>
          <w:p w14:paraId="64CF9E79" w14:textId="77777777" w:rsidR="005A63EC" w:rsidRPr="00632C72" w:rsidRDefault="005A63EC" w:rsidP="00496D8B">
            <w:pPr>
              <w:pStyle w:val="In-tableHeading"/>
              <w:keepLines/>
              <w:jc w:val="center"/>
              <w:rPr>
                <w:lang w:val="en-AU"/>
              </w:rPr>
            </w:pPr>
            <w:r w:rsidRPr="00632C72">
              <w:rPr>
                <w:lang w:val="en-AU"/>
              </w:rPr>
              <w:t>Year 4</w:t>
            </w:r>
          </w:p>
        </w:tc>
        <w:tc>
          <w:tcPr>
            <w:tcW w:w="647" w:type="pct"/>
            <w:shd w:val="clear" w:color="auto" w:fill="auto"/>
            <w:vAlign w:val="center"/>
          </w:tcPr>
          <w:p w14:paraId="0BFF8158" w14:textId="77777777" w:rsidR="005A63EC" w:rsidRPr="00632C72" w:rsidRDefault="005A63EC" w:rsidP="00496D8B">
            <w:pPr>
              <w:pStyle w:val="In-tableHeading"/>
              <w:keepLines/>
              <w:jc w:val="center"/>
              <w:rPr>
                <w:lang w:val="en-AU"/>
              </w:rPr>
            </w:pPr>
            <w:r w:rsidRPr="00632C72">
              <w:rPr>
                <w:lang w:val="en-AU"/>
              </w:rPr>
              <w:t>Year 5</w:t>
            </w:r>
          </w:p>
        </w:tc>
        <w:tc>
          <w:tcPr>
            <w:tcW w:w="649" w:type="pct"/>
            <w:vAlign w:val="center"/>
          </w:tcPr>
          <w:p w14:paraId="6411CA55" w14:textId="77777777" w:rsidR="005A63EC" w:rsidRPr="00632C72" w:rsidRDefault="005A63EC" w:rsidP="00496D8B">
            <w:pPr>
              <w:pStyle w:val="In-tableHeading"/>
              <w:keepLines/>
              <w:jc w:val="center"/>
              <w:rPr>
                <w:lang w:val="en-AU"/>
              </w:rPr>
            </w:pPr>
            <w:r w:rsidRPr="00632C72">
              <w:rPr>
                <w:lang w:val="en-AU"/>
              </w:rPr>
              <w:t>Year 6</w:t>
            </w:r>
          </w:p>
        </w:tc>
      </w:tr>
      <w:tr w:rsidR="005A63EC" w:rsidRPr="00632C72" w14:paraId="522E6897" w14:textId="77777777" w:rsidTr="00496D8B">
        <w:tc>
          <w:tcPr>
            <w:tcW w:w="5000" w:type="pct"/>
            <w:gridSpan w:val="7"/>
            <w:shd w:val="clear" w:color="auto" w:fill="auto"/>
            <w:vAlign w:val="center"/>
          </w:tcPr>
          <w:p w14:paraId="2E3569F3" w14:textId="77777777" w:rsidR="005A63EC" w:rsidRPr="00632C72" w:rsidRDefault="005A63EC" w:rsidP="00496D8B">
            <w:pPr>
              <w:pStyle w:val="In-tableHeading"/>
              <w:keepLines/>
              <w:rPr>
                <w:bCs/>
                <w:lang w:val="en-AU"/>
              </w:rPr>
            </w:pPr>
            <w:r w:rsidRPr="00632C72">
              <w:rPr>
                <w:bCs/>
                <w:lang w:val="en-AU"/>
              </w:rPr>
              <w:t>Estimated extent of use</w:t>
            </w:r>
          </w:p>
        </w:tc>
      </w:tr>
      <w:tr w:rsidR="005A63EC" w:rsidRPr="00632C72" w14:paraId="48CFE7B5" w14:textId="77777777" w:rsidTr="00496D8B">
        <w:tc>
          <w:tcPr>
            <w:tcW w:w="1116" w:type="pct"/>
            <w:tcBorders>
              <w:bottom w:val="single" w:sz="4" w:space="0" w:color="auto"/>
            </w:tcBorders>
            <w:shd w:val="clear" w:color="auto" w:fill="auto"/>
          </w:tcPr>
          <w:p w14:paraId="596F5679" w14:textId="77777777" w:rsidR="005A63EC" w:rsidRPr="00632C72" w:rsidRDefault="005A63EC" w:rsidP="00496D8B">
            <w:pPr>
              <w:pStyle w:val="TableText0"/>
              <w:keepLines/>
            </w:pPr>
            <w:r w:rsidRPr="00632C72">
              <w:t>Initiation scripts IV</w:t>
            </w:r>
          </w:p>
        </w:tc>
        <w:tc>
          <w:tcPr>
            <w:tcW w:w="647" w:type="pct"/>
            <w:tcBorders>
              <w:bottom w:val="single" w:sz="4" w:space="0" w:color="auto"/>
            </w:tcBorders>
            <w:shd w:val="clear" w:color="auto" w:fill="auto"/>
            <w:vAlign w:val="center"/>
          </w:tcPr>
          <w:p w14:paraId="1F555632" w14:textId="6D39EAB7" w:rsidR="005A63EC" w:rsidRPr="00F4464C" w:rsidRDefault="00C66797" w:rsidP="00496D8B">
            <w:pPr>
              <w:pStyle w:val="TableText0"/>
              <w:keepLines/>
              <w:jc w:val="center"/>
              <w:rPr>
                <w:vertAlign w:val="superscript"/>
              </w:rPr>
            </w:pPr>
            <w:r w:rsidRPr="00D31C3F">
              <w:rPr>
                <w:rFonts w:cs="Arial" w:hint="eastAsia"/>
                <w:color w:val="000000"/>
                <w:w w:val="15"/>
                <w:szCs w:val="20"/>
                <w:shd w:val="solid" w:color="000000" w:fill="000000"/>
                <w:fitText w:val="10" w:id="-1435773693"/>
                <w14:textFill>
                  <w14:solidFill>
                    <w14:srgbClr w14:val="000000">
                      <w14:alpha w14:val="100000"/>
                    </w14:srgbClr>
                  </w14:solidFill>
                </w14:textFill>
              </w:rPr>
              <w:t xml:space="preserve">　</w:t>
            </w:r>
            <w:r w:rsidRPr="00D31C3F">
              <w:rPr>
                <w:rFonts w:cs="Arial"/>
                <w:color w:val="000000"/>
                <w:w w:val="15"/>
                <w:szCs w:val="20"/>
                <w:shd w:val="solid" w:color="000000" w:fill="000000"/>
                <w:fitText w:val="10" w:id="-1435773693"/>
                <w14:textFill>
                  <w14:solidFill>
                    <w14:srgbClr w14:val="000000">
                      <w14:alpha w14:val="100000"/>
                    </w14:srgbClr>
                  </w14:solidFill>
                </w14:textFill>
              </w:rPr>
              <w:t>|</w:t>
            </w:r>
            <w:r w:rsidRPr="00D31C3F">
              <w:rPr>
                <w:rFonts w:cs="Arial" w:hint="eastAsia"/>
                <w:color w:val="000000"/>
                <w:spacing w:val="-56"/>
                <w:w w:val="15"/>
                <w:szCs w:val="20"/>
                <w:shd w:val="solid" w:color="000000" w:fill="000000"/>
                <w:fitText w:val="10" w:id="-1435773693"/>
                <w14:textFill>
                  <w14:solidFill>
                    <w14:srgbClr w14:val="000000">
                      <w14:alpha w14:val="100000"/>
                    </w14:srgbClr>
                  </w14:solidFill>
                </w14:textFill>
              </w:rPr>
              <w:t xml:space="preserve">　</w:t>
            </w:r>
            <w:r w:rsidR="00F4464C">
              <w:rPr>
                <w:rFonts w:cs="Arial"/>
                <w:szCs w:val="20"/>
                <w:vertAlign w:val="superscript"/>
              </w:rPr>
              <w:t>1</w:t>
            </w:r>
          </w:p>
        </w:tc>
        <w:tc>
          <w:tcPr>
            <w:tcW w:w="647" w:type="pct"/>
            <w:tcBorders>
              <w:bottom w:val="single" w:sz="4" w:space="0" w:color="auto"/>
            </w:tcBorders>
            <w:shd w:val="clear" w:color="auto" w:fill="auto"/>
            <w:vAlign w:val="center"/>
          </w:tcPr>
          <w:p w14:paraId="27D887C5" w14:textId="1DDD2B86" w:rsidR="005A63EC" w:rsidRPr="00632C72" w:rsidRDefault="00C66797" w:rsidP="00496D8B">
            <w:pPr>
              <w:pStyle w:val="TableText0"/>
              <w:keepLines/>
              <w:jc w:val="center"/>
            </w:pPr>
            <w:r w:rsidRPr="00D31C3F">
              <w:rPr>
                <w:rFonts w:cs="Arial" w:hint="eastAsia"/>
                <w:color w:val="000000"/>
                <w:w w:val="15"/>
                <w:szCs w:val="20"/>
                <w:shd w:val="solid" w:color="000000" w:fill="000000"/>
                <w:fitText w:val="10" w:id="-1435773692"/>
                <w14:textFill>
                  <w14:solidFill>
                    <w14:srgbClr w14:val="000000">
                      <w14:alpha w14:val="100000"/>
                    </w14:srgbClr>
                  </w14:solidFill>
                </w14:textFill>
              </w:rPr>
              <w:t xml:space="preserve">　</w:t>
            </w:r>
            <w:r w:rsidRPr="00D31C3F">
              <w:rPr>
                <w:rFonts w:cs="Arial"/>
                <w:color w:val="000000"/>
                <w:w w:val="15"/>
                <w:szCs w:val="20"/>
                <w:shd w:val="solid" w:color="000000" w:fill="000000"/>
                <w:fitText w:val="10" w:id="-1435773692"/>
                <w14:textFill>
                  <w14:solidFill>
                    <w14:srgbClr w14:val="000000">
                      <w14:alpha w14:val="100000"/>
                    </w14:srgbClr>
                  </w14:solidFill>
                </w14:textFill>
              </w:rPr>
              <w:t>|</w:t>
            </w:r>
            <w:r w:rsidRPr="00D31C3F">
              <w:rPr>
                <w:rFonts w:cs="Arial" w:hint="eastAsia"/>
                <w:color w:val="000000"/>
                <w:spacing w:val="-56"/>
                <w:w w:val="15"/>
                <w:szCs w:val="20"/>
                <w:shd w:val="solid" w:color="000000" w:fill="000000"/>
                <w:fitText w:val="10" w:id="-1435773692"/>
                <w14:textFill>
                  <w14:solidFill>
                    <w14:srgbClr w14:val="000000">
                      <w14:alpha w14:val="100000"/>
                    </w14:srgbClr>
                  </w14:solidFill>
                </w14:textFill>
              </w:rPr>
              <w:t xml:space="preserve">　</w:t>
            </w:r>
            <w:r w:rsidR="00F4464C">
              <w:rPr>
                <w:rFonts w:cs="Arial"/>
                <w:szCs w:val="20"/>
                <w:vertAlign w:val="superscript"/>
              </w:rPr>
              <w:t>1</w:t>
            </w:r>
          </w:p>
        </w:tc>
        <w:tc>
          <w:tcPr>
            <w:tcW w:w="647" w:type="pct"/>
            <w:tcBorders>
              <w:bottom w:val="single" w:sz="4" w:space="0" w:color="auto"/>
            </w:tcBorders>
            <w:shd w:val="clear" w:color="auto" w:fill="auto"/>
            <w:vAlign w:val="center"/>
          </w:tcPr>
          <w:p w14:paraId="38DD4E9C" w14:textId="728693B0" w:rsidR="005A63EC" w:rsidRPr="00632C72" w:rsidRDefault="00C66797" w:rsidP="00496D8B">
            <w:pPr>
              <w:pStyle w:val="TableText0"/>
              <w:keepLines/>
              <w:jc w:val="center"/>
            </w:pPr>
            <w:r w:rsidRPr="00D31C3F">
              <w:rPr>
                <w:rFonts w:cs="Arial" w:hint="eastAsia"/>
                <w:color w:val="000000"/>
                <w:w w:val="15"/>
                <w:szCs w:val="20"/>
                <w:shd w:val="solid" w:color="000000" w:fill="000000"/>
                <w:fitText w:val="10" w:id="-1435773691"/>
                <w14:textFill>
                  <w14:solidFill>
                    <w14:srgbClr w14:val="000000">
                      <w14:alpha w14:val="100000"/>
                    </w14:srgbClr>
                  </w14:solidFill>
                </w14:textFill>
              </w:rPr>
              <w:t xml:space="preserve">　</w:t>
            </w:r>
            <w:r w:rsidRPr="00D31C3F">
              <w:rPr>
                <w:rFonts w:cs="Arial"/>
                <w:color w:val="000000"/>
                <w:w w:val="15"/>
                <w:szCs w:val="20"/>
                <w:shd w:val="solid" w:color="000000" w:fill="000000"/>
                <w:fitText w:val="10" w:id="-1435773691"/>
                <w14:textFill>
                  <w14:solidFill>
                    <w14:srgbClr w14:val="000000">
                      <w14:alpha w14:val="100000"/>
                    </w14:srgbClr>
                  </w14:solidFill>
                </w14:textFill>
              </w:rPr>
              <w:t>|</w:t>
            </w:r>
            <w:r w:rsidRPr="00D31C3F">
              <w:rPr>
                <w:rFonts w:cs="Arial" w:hint="eastAsia"/>
                <w:color w:val="000000"/>
                <w:spacing w:val="-56"/>
                <w:w w:val="15"/>
                <w:szCs w:val="20"/>
                <w:shd w:val="solid" w:color="000000" w:fill="000000"/>
                <w:fitText w:val="10" w:id="-1435773691"/>
                <w14:textFill>
                  <w14:solidFill>
                    <w14:srgbClr w14:val="000000">
                      <w14:alpha w14:val="100000"/>
                    </w14:srgbClr>
                  </w14:solidFill>
                </w14:textFill>
              </w:rPr>
              <w:t xml:space="preserve">　</w:t>
            </w:r>
            <w:r w:rsidR="00F4464C">
              <w:rPr>
                <w:rFonts w:cs="Arial"/>
                <w:szCs w:val="20"/>
                <w:vertAlign w:val="superscript"/>
              </w:rPr>
              <w:t>1</w:t>
            </w:r>
          </w:p>
        </w:tc>
        <w:tc>
          <w:tcPr>
            <w:tcW w:w="647" w:type="pct"/>
            <w:tcBorders>
              <w:bottom w:val="single" w:sz="4" w:space="0" w:color="auto"/>
            </w:tcBorders>
            <w:shd w:val="clear" w:color="auto" w:fill="auto"/>
            <w:vAlign w:val="center"/>
          </w:tcPr>
          <w:p w14:paraId="1D1D796F" w14:textId="4D31DBBF" w:rsidR="005A63EC" w:rsidRPr="00632C72" w:rsidRDefault="00C66797" w:rsidP="00496D8B">
            <w:pPr>
              <w:pStyle w:val="TableText0"/>
              <w:keepLines/>
              <w:jc w:val="center"/>
            </w:pPr>
            <w:r w:rsidRPr="00D31C3F">
              <w:rPr>
                <w:rFonts w:cs="Arial" w:hint="eastAsia"/>
                <w:color w:val="000000"/>
                <w:w w:val="15"/>
                <w:szCs w:val="20"/>
                <w:shd w:val="solid" w:color="000000" w:fill="000000"/>
                <w:fitText w:val="10" w:id="-1435773690"/>
                <w14:textFill>
                  <w14:solidFill>
                    <w14:srgbClr w14:val="000000">
                      <w14:alpha w14:val="100000"/>
                    </w14:srgbClr>
                  </w14:solidFill>
                </w14:textFill>
              </w:rPr>
              <w:t xml:space="preserve">　</w:t>
            </w:r>
            <w:r w:rsidRPr="00D31C3F">
              <w:rPr>
                <w:rFonts w:cs="Arial"/>
                <w:color w:val="000000"/>
                <w:w w:val="15"/>
                <w:szCs w:val="20"/>
                <w:shd w:val="solid" w:color="000000" w:fill="000000"/>
                <w:fitText w:val="10" w:id="-1435773690"/>
                <w14:textFill>
                  <w14:solidFill>
                    <w14:srgbClr w14:val="000000">
                      <w14:alpha w14:val="100000"/>
                    </w14:srgbClr>
                  </w14:solidFill>
                </w14:textFill>
              </w:rPr>
              <w:t>|</w:t>
            </w:r>
            <w:r w:rsidRPr="00D31C3F">
              <w:rPr>
                <w:rFonts w:cs="Arial" w:hint="eastAsia"/>
                <w:color w:val="000000"/>
                <w:spacing w:val="-56"/>
                <w:w w:val="15"/>
                <w:szCs w:val="20"/>
                <w:shd w:val="solid" w:color="000000" w:fill="000000"/>
                <w:fitText w:val="10" w:id="-1435773690"/>
                <w14:textFill>
                  <w14:solidFill>
                    <w14:srgbClr w14:val="000000">
                      <w14:alpha w14:val="100000"/>
                    </w14:srgbClr>
                  </w14:solidFill>
                </w14:textFill>
              </w:rPr>
              <w:t xml:space="preserve">　</w:t>
            </w:r>
            <w:r w:rsidR="00F4464C">
              <w:rPr>
                <w:rFonts w:cs="Arial"/>
                <w:szCs w:val="20"/>
                <w:vertAlign w:val="superscript"/>
              </w:rPr>
              <w:t>1</w:t>
            </w:r>
          </w:p>
        </w:tc>
        <w:tc>
          <w:tcPr>
            <w:tcW w:w="647" w:type="pct"/>
            <w:tcBorders>
              <w:bottom w:val="single" w:sz="4" w:space="0" w:color="auto"/>
            </w:tcBorders>
            <w:shd w:val="clear" w:color="auto" w:fill="auto"/>
            <w:vAlign w:val="center"/>
          </w:tcPr>
          <w:p w14:paraId="0EC86B19" w14:textId="52836511" w:rsidR="005A63EC" w:rsidRPr="00632C72" w:rsidRDefault="00C66797" w:rsidP="00496D8B">
            <w:pPr>
              <w:pStyle w:val="TableText0"/>
              <w:keepLines/>
              <w:jc w:val="center"/>
            </w:pPr>
            <w:r w:rsidRPr="00D31C3F">
              <w:rPr>
                <w:rFonts w:cs="Arial" w:hint="eastAsia"/>
                <w:color w:val="000000"/>
                <w:w w:val="15"/>
                <w:szCs w:val="20"/>
                <w:shd w:val="solid" w:color="000000" w:fill="000000"/>
                <w:fitText w:val="10" w:id="-1435773689"/>
                <w14:textFill>
                  <w14:solidFill>
                    <w14:srgbClr w14:val="000000">
                      <w14:alpha w14:val="100000"/>
                    </w14:srgbClr>
                  </w14:solidFill>
                </w14:textFill>
              </w:rPr>
              <w:t xml:space="preserve">　</w:t>
            </w:r>
            <w:r w:rsidRPr="00D31C3F">
              <w:rPr>
                <w:rFonts w:cs="Arial"/>
                <w:color w:val="000000"/>
                <w:w w:val="15"/>
                <w:szCs w:val="20"/>
                <w:shd w:val="solid" w:color="000000" w:fill="000000"/>
                <w:fitText w:val="10" w:id="-1435773689"/>
                <w14:textFill>
                  <w14:solidFill>
                    <w14:srgbClr w14:val="000000">
                      <w14:alpha w14:val="100000"/>
                    </w14:srgbClr>
                  </w14:solidFill>
                </w14:textFill>
              </w:rPr>
              <w:t>|</w:t>
            </w:r>
            <w:r w:rsidRPr="00D31C3F">
              <w:rPr>
                <w:rFonts w:cs="Arial" w:hint="eastAsia"/>
                <w:color w:val="000000"/>
                <w:spacing w:val="-56"/>
                <w:w w:val="15"/>
                <w:szCs w:val="20"/>
                <w:shd w:val="solid" w:color="000000" w:fill="000000"/>
                <w:fitText w:val="10" w:id="-1435773689"/>
                <w14:textFill>
                  <w14:solidFill>
                    <w14:srgbClr w14:val="000000">
                      <w14:alpha w14:val="100000"/>
                    </w14:srgbClr>
                  </w14:solidFill>
                </w14:textFill>
              </w:rPr>
              <w:t xml:space="preserve">　</w:t>
            </w:r>
            <w:r w:rsidR="00F4464C">
              <w:rPr>
                <w:rFonts w:cs="Arial"/>
                <w:szCs w:val="20"/>
                <w:vertAlign w:val="superscript"/>
              </w:rPr>
              <w:t>1</w:t>
            </w:r>
          </w:p>
        </w:tc>
        <w:tc>
          <w:tcPr>
            <w:tcW w:w="649" w:type="pct"/>
            <w:tcBorders>
              <w:bottom w:val="single" w:sz="4" w:space="0" w:color="auto"/>
            </w:tcBorders>
            <w:vAlign w:val="center"/>
          </w:tcPr>
          <w:p w14:paraId="39C15468" w14:textId="79600E96" w:rsidR="005A63EC" w:rsidRPr="005B3637" w:rsidRDefault="00C66797" w:rsidP="00496D8B">
            <w:pPr>
              <w:pStyle w:val="TableText0"/>
              <w:keepLines/>
              <w:jc w:val="center"/>
              <w:rPr>
                <w:highlight w:val="darkGray"/>
              </w:rPr>
            </w:pPr>
            <w:r w:rsidRPr="00D31C3F">
              <w:rPr>
                <w:rFonts w:cs="Arial" w:hint="eastAsia"/>
                <w:color w:val="000000"/>
                <w:w w:val="15"/>
                <w:szCs w:val="20"/>
                <w:shd w:val="solid" w:color="000000" w:fill="000000"/>
                <w:fitText w:val="20" w:id="-1435773688"/>
                <w14:textFill>
                  <w14:solidFill>
                    <w14:srgbClr w14:val="000000">
                      <w14:alpha w14:val="100000"/>
                    </w14:srgbClr>
                  </w14:solidFill>
                </w14:textFill>
              </w:rPr>
              <w:t xml:space="preserve">　</w:t>
            </w:r>
            <w:r w:rsidRPr="00D31C3F">
              <w:rPr>
                <w:rFonts w:cs="Arial"/>
                <w:color w:val="000000"/>
                <w:w w:val="15"/>
                <w:szCs w:val="20"/>
                <w:shd w:val="solid" w:color="000000" w:fill="000000"/>
                <w:fitText w:val="20" w:id="-1435773688"/>
                <w14:textFill>
                  <w14:solidFill>
                    <w14:srgbClr w14:val="000000">
                      <w14:alpha w14:val="100000"/>
                    </w14:srgbClr>
                  </w14:solidFill>
                </w14:textFill>
              </w:rPr>
              <w:t>|</w:t>
            </w:r>
            <w:r w:rsidRPr="00D31C3F">
              <w:rPr>
                <w:rFonts w:cs="Arial" w:hint="eastAsia"/>
                <w:color w:val="000000"/>
                <w:spacing w:val="-46"/>
                <w:w w:val="15"/>
                <w:szCs w:val="20"/>
                <w:shd w:val="solid" w:color="000000" w:fill="000000"/>
                <w:fitText w:val="20" w:id="-1435773688"/>
                <w14:textFill>
                  <w14:solidFill>
                    <w14:srgbClr w14:val="000000">
                      <w14:alpha w14:val="100000"/>
                    </w14:srgbClr>
                  </w14:solidFill>
                </w14:textFill>
              </w:rPr>
              <w:t xml:space="preserve">　</w:t>
            </w:r>
            <w:r w:rsidR="00F4464C">
              <w:rPr>
                <w:rFonts w:cs="Arial"/>
                <w:szCs w:val="20"/>
                <w:vertAlign w:val="superscript"/>
              </w:rPr>
              <w:t>1</w:t>
            </w:r>
          </w:p>
        </w:tc>
      </w:tr>
      <w:tr w:rsidR="005A63EC" w:rsidRPr="00632C72" w14:paraId="175A8FC9" w14:textId="77777777" w:rsidTr="00496D8B">
        <w:tc>
          <w:tcPr>
            <w:tcW w:w="1116" w:type="pct"/>
            <w:tcBorders>
              <w:bottom w:val="single" w:sz="4" w:space="0" w:color="auto"/>
            </w:tcBorders>
            <w:shd w:val="clear" w:color="auto" w:fill="auto"/>
          </w:tcPr>
          <w:p w14:paraId="6AF8E0FE" w14:textId="77777777" w:rsidR="005A63EC" w:rsidRPr="00632C72" w:rsidRDefault="005A63EC" w:rsidP="00496D8B">
            <w:pPr>
              <w:pStyle w:val="TableText0"/>
              <w:keepLines/>
            </w:pPr>
            <w:r w:rsidRPr="00632C72">
              <w:t xml:space="preserve">Continuation scripts SC </w:t>
            </w:r>
          </w:p>
        </w:tc>
        <w:tc>
          <w:tcPr>
            <w:tcW w:w="647" w:type="pct"/>
            <w:tcBorders>
              <w:bottom w:val="single" w:sz="4" w:space="0" w:color="auto"/>
            </w:tcBorders>
            <w:shd w:val="clear" w:color="auto" w:fill="auto"/>
            <w:vAlign w:val="center"/>
          </w:tcPr>
          <w:p w14:paraId="68DC7319" w14:textId="1498354B" w:rsidR="005A63EC" w:rsidRPr="00632C72" w:rsidRDefault="00C66797" w:rsidP="00496D8B">
            <w:pPr>
              <w:pStyle w:val="TableText0"/>
              <w:keepLines/>
              <w:jc w:val="center"/>
            </w:pPr>
            <w:r w:rsidRPr="00D31C3F">
              <w:rPr>
                <w:rFonts w:cs="Arial" w:hint="eastAsia"/>
                <w:color w:val="000000"/>
                <w:w w:val="15"/>
                <w:szCs w:val="20"/>
                <w:shd w:val="solid" w:color="000000" w:fill="000000"/>
                <w:fitText w:val="10" w:id="-1435773687"/>
                <w14:textFill>
                  <w14:solidFill>
                    <w14:srgbClr w14:val="000000">
                      <w14:alpha w14:val="100000"/>
                    </w14:srgbClr>
                  </w14:solidFill>
                </w14:textFill>
              </w:rPr>
              <w:t xml:space="preserve">　</w:t>
            </w:r>
            <w:r w:rsidRPr="00D31C3F">
              <w:rPr>
                <w:rFonts w:cs="Arial"/>
                <w:color w:val="000000"/>
                <w:w w:val="15"/>
                <w:szCs w:val="20"/>
                <w:shd w:val="solid" w:color="000000" w:fill="000000"/>
                <w:fitText w:val="10" w:id="-1435773687"/>
                <w14:textFill>
                  <w14:solidFill>
                    <w14:srgbClr w14:val="000000">
                      <w14:alpha w14:val="100000"/>
                    </w14:srgbClr>
                  </w14:solidFill>
                </w14:textFill>
              </w:rPr>
              <w:t>|</w:t>
            </w:r>
            <w:r w:rsidRPr="00D31C3F">
              <w:rPr>
                <w:rFonts w:cs="Arial" w:hint="eastAsia"/>
                <w:color w:val="000000"/>
                <w:spacing w:val="-56"/>
                <w:w w:val="15"/>
                <w:szCs w:val="20"/>
                <w:shd w:val="solid" w:color="000000" w:fill="000000"/>
                <w:fitText w:val="10" w:id="-1435773687"/>
                <w14:textFill>
                  <w14:solidFill>
                    <w14:srgbClr w14:val="000000">
                      <w14:alpha w14:val="100000"/>
                    </w14:srgbClr>
                  </w14:solidFill>
                </w14:textFill>
              </w:rPr>
              <w:t xml:space="preserve">　</w:t>
            </w:r>
            <w:r w:rsidR="00F4464C">
              <w:rPr>
                <w:rFonts w:cs="Arial"/>
                <w:szCs w:val="20"/>
                <w:vertAlign w:val="superscript"/>
              </w:rPr>
              <w:t>2</w:t>
            </w:r>
          </w:p>
        </w:tc>
        <w:tc>
          <w:tcPr>
            <w:tcW w:w="647" w:type="pct"/>
            <w:tcBorders>
              <w:bottom w:val="single" w:sz="4" w:space="0" w:color="auto"/>
            </w:tcBorders>
            <w:shd w:val="clear" w:color="auto" w:fill="auto"/>
            <w:vAlign w:val="center"/>
          </w:tcPr>
          <w:p w14:paraId="6C38659D" w14:textId="22505F5A" w:rsidR="005A63EC" w:rsidRPr="00632C72" w:rsidRDefault="00C66797" w:rsidP="00496D8B">
            <w:pPr>
              <w:pStyle w:val="TableText0"/>
              <w:keepLines/>
              <w:jc w:val="center"/>
            </w:pPr>
            <w:r w:rsidRPr="00D31C3F">
              <w:rPr>
                <w:rFonts w:cs="Arial" w:hint="eastAsia"/>
                <w:color w:val="000000"/>
                <w:w w:val="15"/>
                <w:szCs w:val="20"/>
                <w:shd w:val="solid" w:color="000000" w:fill="000000"/>
                <w:fitText w:val="10" w:id="-1435773686"/>
                <w14:textFill>
                  <w14:solidFill>
                    <w14:srgbClr w14:val="000000">
                      <w14:alpha w14:val="100000"/>
                    </w14:srgbClr>
                  </w14:solidFill>
                </w14:textFill>
              </w:rPr>
              <w:t xml:space="preserve">　</w:t>
            </w:r>
            <w:r w:rsidRPr="00D31C3F">
              <w:rPr>
                <w:rFonts w:cs="Arial"/>
                <w:color w:val="000000"/>
                <w:w w:val="15"/>
                <w:szCs w:val="20"/>
                <w:shd w:val="solid" w:color="000000" w:fill="000000"/>
                <w:fitText w:val="10" w:id="-1435773686"/>
                <w14:textFill>
                  <w14:solidFill>
                    <w14:srgbClr w14:val="000000">
                      <w14:alpha w14:val="100000"/>
                    </w14:srgbClr>
                  </w14:solidFill>
                </w14:textFill>
              </w:rPr>
              <w:t>|</w:t>
            </w:r>
            <w:r w:rsidRPr="00D31C3F">
              <w:rPr>
                <w:rFonts w:cs="Arial" w:hint="eastAsia"/>
                <w:color w:val="000000"/>
                <w:spacing w:val="-56"/>
                <w:w w:val="15"/>
                <w:szCs w:val="20"/>
                <w:shd w:val="solid" w:color="000000" w:fill="000000"/>
                <w:fitText w:val="10" w:id="-1435773686"/>
                <w14:textFill>
                  <w14:solidFill>
                    <w14:srgbClr w14:val="000000">
                      <w14:alpha w14:val="100000"/>
                    </w14:srgbClr>
                  </w14:solidFill>
                </w14:textFill>
              </w:rPr>
              <w:t xml:space="preserve">　</w:t>
            </w:r>
            <w:r w:rsidR="00F4464C">
              <w:rPr>
                <w:rFonts w:cs="Arial"/>
                <w:szCs w:val="20"/>
                <w:vertAlign w:val="superscript"/>
              </w:rPr>
              <w:t>2</w:t>
            </w:r>
          </w:p>
        </w:tc>
        <w:tc>
          <w:tcPr>
            <w:tcW w:w="647" w:type="pct"/>
            <w:tcBorders>
              <w:bottom w:val="single" w:sz="4" w:space="0" w:color="auto"/>
            </w:tcBorders>
            <w:shd w:val="clear" w:color="auto" w:fill="auto"/>
            <w:vAlign w:val="center"/>
          </w:tcPr>
          <w:p w14:paraId="4A9F2894" w14:textId="29A1A3D0" w:rsidR="005A63EC" w:rsidRPr="00632C72" w:rsidRDefault="00C66797" w:rsidP="00496D8B">
            <w:pPr>
              <w:pStyle w:val="TableText0"/>
              <w:keepLines/>
              <w:jc w:val="center"/>
            </w:pPr>
            <w:r w:rsidRPr="00D31C3F">
              <w:rPr>
                <w:rFonts w:cs="Arial" w:hint="eastAsia"/>
                <w:color w:val="000000"/>
                <w:w w:val="15"/>
                <w:szCs w:val="20"/>
                <w:shd w:val="solid" w:color="000000" w:fill="000000"/>
                <w:fitText w:val="10" w:id="-1435773685"/>
                <w14:textFill>
                  <w14:solidFill>
                    <w14:srgbClr w14:val="000000">
                      <w14:alpha w14:val="100000"/>
                    </w14:srgbClr>
                  </w14:solidFill>
                </w14:textFill>
              </w:rPr>
              <w:t xml:space="preserve">　</w:t>
            </w:r>
            <w:r w:rsidRPr="00D31C3F">
              <w:rPr>
                <w:rFonts w:cs="Arial"/>
                <w:color w:val="000000"/>
                <w:w w:val="15"/>
                <w:szCs w:val="20"/>
                <w:shd w:val="solid" w:color="000000" w:fill="000000"/>
                <w:fitText w:val="10" w:id="-1435773685"/>
                <w14:textFill>
                  <w14:solidFill>
                    <w14:srgbClr w14:val="000000">
                      <w14:alpha w14:val="100000"/>
                    </w14:srgbClr>
                  </w14:solidFill>
                </w14:textFill>
              </w:rPr>
              <w:t>|</w:t>
            </w:r>
            <w:r w:rsidRPr="00D31C3F">
              <w:rPr>
                <w:rFonts w:cs="Arial" w:hint="eastAsia"/>
                <w:color w:val="000000"/>
                <w:spacing w:val="-56"/>
                <w:w w:val="15"/>
                <w:szCs w:val="20"/>
                <w:shd w:val="solid" w:color="000000" w:fill="000000"/>
                <w:fitText w:val="10" w:id="-1435773685"/>
                <w14:textFill>
                  <w14:solidFill>
                    <w14:srgbClr w14:val="000000">
                      <w14:alpha w14:val="100000"/>
                    </w14:srgbClr>
                  </w14:solidFill>
                </w14:textFill>
              </w:rPr>
              <w:t xml:space="preserve">　</w:t>
            </w:r>
            <w:r w:rsidR="00C71329">
              <w:rPr>
                <w:rFonts w:cs="Arial"/>
                <w:szCs w:val="20"/>
                <w:vertAlign w:val="superscript"/>
              </w:rPr>
              <w:t>7</w:t>
            </w:r>
          </w:p>
        </w:tc>
        <w:tc>
          <w:tcPr>
            <w:tcW w:w="647" w:type="pct"/>
            <w:tcBorders>
              <w:bottom w:val="single" w:sz="4" w:space="0" w:color="auto"/>
            </w:tcBorders>
            <w:shd w:val="clear" w:color="auto" w:fill="auto"/>
            <w:vAlign w:val="center"/>
          </w:tcPr>
          <w:p w14:paraId="56E48903" w14:textId="04590CB2" w:rsidR="005A63EC" w:rsidRPr="005B3637" w:rsidRDefault="00C66797" w:rsidP="00496D8B">
            <w:pPr>
              <w:pStyle w:val="TableText0"/>
              <w:keepLines/>
              <w:jc w:val="center"/>
              <w:rPr>
                <w:highlight w:val="darkGray"/>
              </w:rPr>
            </w:pPr>
            <w:r w:rsidRPr="00D31C3F">
              <w:rPr>
                <w:rFonts w:cs="Arial" w:hint="eastAsia"/>
                <w:color w:val="000000"/>
                <w:w w:val="15"/>
                <w:szCs w:val="20"/>
                <w:shd w:val="solid" w:color="000000" w:fill="000000"/>
                <w:fitText w:val="10" w:id="-1435773684"/>
                <w14:textFill>
                  <w14:solidFill>
                    <w14:srgbClr w14:val="000000">
                      <w14:alpha w14:val="100000"/>
                    </w14:srgbClr>
                  </w14:solidFill>
                </w14:textFill>
              </w:rPr>
              <w:t xml:space="preserve">　</w:t>
            </w:r>
            <w:r w:rsidRPr="00D31C3F">
              <w:rPr>
                <w:rFonts w:cs="Arial"/>
                <w:color w:val="000000"/>
                <w:w w:val="15"/>
                <w:szCs w:val="20"/>
                <w:shd w:val="solid" w:color="000000" w:fill="000000"/>
                <w:fitText w:val="10" w:id="-1435773684"/>
                <w14:textFill>
                  <w14:solidFill>
                    <w14:srgbClr w14:val="000000">
                      <w14:alpha w14:val="100000"/>
                    </w14:srgbClr>
                  </w14:solidFill>
                </w14:textFill>
              </w:rPr>
              <w:t>|</w:t>
            </w:r>
            <w:r w:rsidRPr="00D31C3F">
              <w:rPr>
                <w:rFonts w:cs="Arial" w:hint="eastAsia"/>
                <w:color w:val="000000"/>
                <w:spacing w:val="-56"/>
                <w:w w:val="15"/>
                <w:szCs w:val="20"/>
                <w:shd w:val="solid" w:color="000000" w:fill="000000"/>
                <w:fitText w:val="10" w:id="-1435773684"/>
                <w14:textFill>
                  <w14:solidFill>
                    <w14:srgbClr w14:val="000000">
                      <w14:alpha w14:val="100000"/>
                    </w14:srgbClr>
                  </w14:solidFill>
                </w14:textFill>
              </w:rPr>
              <w:t xml:space="preserve">　</w:t>
            </w:r>
            <w:r w:rsidR="00C71329">
              <w:rPr>
                <w:rFonts w:cs="Arial"/>
                <w:szCs w:val="20"/>
                <w:vertAlign w:val="superscript"/>
              </w:rPr>
              <w:t>7</w:t>
            </w:r>
          </w:p>
        </w:tc>
        <w:tc>
          <w:tcPr>
            <w:tcW w:w="647" w:type="pct"/>
            <w:tcBorders>
              <w:bottom w:val="single" w:sz="4" w:space="0" w:color="auto"/>
            </w:tcBorders>
            <w:shd w:val="clear" w:color="auto" w:fill="auto"/>
            <w:vAlign w:val="center"/>
          </w:tcPr>
          <w:p w14:paraId="18690A5D" w14:textId="233C2FAC" w:rsidR="005A63EC" w:rsidRPr="00632C72" w:rsidRDefault="00C66797" w:rsidP="00496D8B">
            <w:pPr>
              <w:pStyle w:val="TableText0"/>
              <w:keepLines/>
              <w:jc w:val="center"/>
            </w:pPr>
            <w:r w:rsidRPr="00D31C3F">
              <w:rPr>
                <w:rFonts w:cs="Arial" w:hint="eastAsia"/>
                <w:color w:val="000000"/>
                <w:w w:val="15"/>
                <w:szCs w:val="20"/>
                <w:shd w:val="solid" w:color="000000" w:fill="000000"/>
                <w:fitText w:val="10" w:id="-1435773683"/>
                <w14:textFill>
                  <w14:solidFill>
                    <w14:srgbClr w14:val="000000">
                      <w14:alpha w14:val="100000"/>
                    </w14:srgbClr>
                  </w14:solidFill>
                </w14:textFill>
              </w:rPr>
              <w:t xml:space="preserve">　</w:t>
            </w:r>
            <w:r w:rsidRPr="00D31C3F">
              <w:rPr>
                <w:rFonts w:cs="Arial"/>
                <w:color w:val="000000"/>
                <w:w w:val="15"/>
                <w:szCs w:val="20"/>
                <w:shd w:val="solid" w:color="000000" w:fill="000000"/>
                <w:fitText w:val="10" w:id="-1435773683"/>
                <w14:textFill>
                  <w14:solidFill>
                    <w14:srgbClr w14:val="000000">
                      <w14:alpha w14:val="100000"/>
                    </w14:srgbClr>
                  </w14:solidFill>
                </w14:textFill>
              </w:rPr>
              <w:t>|</w:t>
            </w:r>
            <w:r w:rsidRPr="00D31C3F">
              <w:rPr>
                <w:rFonts w:cs="Arial" w:hint="eastAsia"/>
                <w:color w:val="000000"/>
                <w:spacing w:val="-56"/>
                <w:w w:val="15"/>
                <w:szCs w:val="20"/>
                <w:shd w:val="solid" w:color="000000" w:fill="000000"/>
                <w:fitText w:val="10" w:id="-1435773683"/>
                <w14:textFill>
                  <w14:solidFill>
                    <w14:srgbClr w14:val="000000">
                      <w14:alpha w14:val="100000"/>
                    </w14:srgbClr>
                  </w14:solidFill>
                </w14:textFill>
              </w:rPr>
              <w:t xml:space="preserve">　</w:t>
            </w:r>
            <w:r w:rsidR="00950601" w:rsidRPr="00950601">
              <w:rPr>
                <w:rFonts w:cs="Arial"/>
                <w:szCs w:val="20"/>
                <w:vertAlign w:val="superscript"/>
              </w:rPr>
              <w:t>8</w:t>
            </w:r>
          </w:p>
        </w:tc>
        <w:tc>
          <w:tcPr>
            <w:tcW w:w="649" w:type="pct"/>
            <w:tcBorders>
              <w:bottom w:val="single" w:sz="4" w:space="0" w:color="auto"/>
            </w:tcBorders>
            <w:vAlign w:val="center"/>
          </w:tcPr>
          <w:p w14:paraId="10BF5633" w14:textId="63F721ED" w:rsidR="005A63EC" w:rsidRPr="00632C72" w:rsidRDefault="00C66797" w:rsidP="00496D8B">
            <w:pPr>
              <w:pStyle w:val="TableText0"/>
              <w:keepLines/>
              <w:jc w:val="center"/>
            </w:pPr>
            <w:r w:rsidRPr="00D31C3F">
              <w:rPr>
                <w:rFonts w:cs="Arial" w:hint="eastAsia"/>
                <w:color w:val="000000"/>
                <w:w w:val="15"/>
                <w:szCs w:val="20"/>
                <w:shd w:val="solid" w:color="000000" w:fill="000000"/>
                <w:fitText w:val="20" w:id="-1435773682"/>
                <w14:textFill>
                  <w14:solidFill>
                    <w14:srgbClr w14:val="000000">
                      <w14:alpha w14:val="100000"/>
                    </w14:srgbClr>
                  </w14:solidFill>
                </w14:textFill>
              </w:rPr>
              <w:t xml:space="preserve">　</w:t>
            </w:r>
            <w:r w:rsidRPr="00D31C3F">
              <w:rPr>
                <w:rFonts w:cs="Arial"/>
                <w:color w:val="000000"/>
                <w:w w:val="15"/>
                <w:szCs w:val="20"/>
                <w:shd w:val="solid" w:color="000000" w:fill="000000"/>
                <w:fitText w:val="20" w:id="-1435773682"/>
                <w14:textFill>
                  <w14:solidFill>
                    <w14:srgbClr w14:val="000000">
                      <w14:alpha w14:val="100000"/>
                    </w14:srgbClr>
                  </w14:solidFill>
                </w14:textFill>
              </w:rPr>
              <w:t>|</w:t>
            </w:r>
            <w:r w:rsidRPr="00D31C3F">
              <w:rPr>
                <w:rFonts w:cs="Arial" w:hint="eastAsia"/>
                <w:color w:val="000000"/>
                <w:spacing w:val="-46"/>
                <w:w w:val="15"/>
                <w:szCs w:val="20"/>
                <w:shd w:val="solid" w:color="000000" w:fill="000000"/>
                <w:fitText w:val="20" w:id="-1435773682"/>
                <w14:textFill>
                  <w14:solidFill>
                    <w14:srgbClr w14:val="000000">
                      <w14:alpha w14:val="100000"/>
                    </w14:srgbClr>
                  </w14:solidFill>
                </w14:textFill>
              </w:rPr>
              <w:t xml:space="preserve">　</w:t>
            </w:r>
            <w:r w:rsidR="00950601" w:rsidRPr="00950601">
              <w:rPr>
                <w:rFonts w:cs="Arial"/>
                <w:szCs w:val="20"/>
                <w:vertAlign w:val="superscript"/>
              </w:rPr>
              <w:t>8</w:t>
            </w:r>
          </w:p>
        </w:tc>
      </w:tr>
      <w:tr w:rsidR="005A63EC" w:rsidRPr="00632C72" w14:paraId="6BCE71D5" w14:textId="77777777" w:rsidTr="00496D8B">
        <w:tc>
          <w:tcPr>
            <w:tcW w:w="1116" w:type="pct"/>
            <w:tcBorders>
              <w:bottom w:val="single" w:sz="4" w:space="0" w:color="auto"/>
            </w:tcBorders>
            <w:shd w:val="clear" w:color="auto" w:fill="auto"/>
          </w:tcPr>
          <w:p w14:paraId="084AE0C6" w14:textId="77777777" w:rsidR="005A63EC" w:rsidRPr="00632C72" w:rsidRDefault="005A63EC" w:rsidP="00496D8B">
            <w:pPr>
              <w:pStyle w:val="TableText0"/>
              <w:keepLines/>
              <w:rPr>
                <w:rFonts w:ascii="Times" w:hAnsi="Times"/>
              </w:rPr>
            </w:pPr>
            <w:r w:rsidRPr="00632C72">
              <w:t>Total number of scripts dispensed</w:t>
            </w:r>
            <w:r w:rsidRPr="00632C72">
              <w:rPr>
                <w:vertAlign w:val="superscript"/>
              </w:rPr>
              <w:t>a</w:t>
            </w:r>
          </w:p>
        </w:tc>
        <w:tc>
          <w:tcPr>
            <w:tcW w:w="647" w:type="pct"/>
            <w:tcBorders>
              <w:bottom w:val="single" w:sz="4" w:space="0" w:color="auto"/>
            </w:tcBorders>
            <w:shd w:val="clear" w:color="auto" w:fill="auto"/>
            <w:vAlign w:val="center"/>
          </w:tcPr>
          <w:p w14:paraId="3B9DBBBC" w14:textId="0D651F74" w:rsidR="005A63EC" w:rsidRPr="00632C72" w:rsidRDefault="00C66797" w:rsidP="00496D8B">
            <w:pPr>
              <w:pStyle w:val="TableText0"/>
              <w:keepLines/>
              <w:jc w:val="center"/>
              <w:rPr>
                <w:bCs w:val="0"/>
              </w:rPr>
            </w:pPr>
            <w:r w:rsidRPr="00D31C3F">
              <w:rPr>
                <w:rFonts w:cs="Arial" w:hint="eastAsia"/>
                <w:bCs w:val="0"/>
                <w:color w:val="000000"/>
                <w:w w:val="15"/>
                <w:szCs w:val="20"/>
                <w:shd w:val="solid" w:color="000000" w:fill="000000"/>
                <w:fitText w:val="10" w:id="-1435773681"/>
                <w14:textFill>
                  <w14:solidFill>
                    <w14:srgbClr w14:val="000000">
                      <w14:alpha w14:val="100000"/>
                    </w14:srgbClr>
                  </w14:solidFill>
                </w14:textFill>
              </w:rPr>
              <w:t xml:space="preserve">　</w:t>
            </w:r>
            <w:r w:rsidRPr="00D31C3F">
              <w:rPr>
                <w:rFonts w:cs="Arial"/>
                <w:bCs w:val="0"/>
                <w:color w:val="000000"/>
                <w:w w:val="15"/>
                <w:szCs w:val="20"/>
                <w:shd w:val="solid" w:color="000000" w:fill="000000"/>
                <w:fitText w:val="10" w:id="-1435773681"/>
                <w14:textFill>
                  <w14:solidFill>
                    <w14:srgbClr w14:val="000000">
                      <w14:alpha w14:val="100000"/>
                    </w14:srgbClr>
                  </w14:solidFill>
                </w14:textFill>
              </w:rPr>
              <w:t>|</w:t>
            </w:r>
            <w:r w:rsidRPr="00D31C3F">
              <w:rPr>
                <w:rFonts w:cs="Arial" w:hint="eastAsia"/>
                <w:bCs w:val="0"/>
                <w:color w:val="000000"/>
                <w:spacing w:val="-56"/>
                <w:w w:val="15"/>
                <w:szCs w:val="20"/>
                <w:shd w:val="solid" w:color="000000" w:fill="000000"/>
                <w:fitText w:val="10" w:id="-1435773681"/>
                <w14:textFill>
                  <w14:solidFill>
                    <w14:srgbClr w14:val="000000">
                      <w14:alpha w14:val="100000"/>
                    </w14:srgbClr>
                  </w14:solidFill>
                </w14:textFill>
              </w:rPr>
              <w:t xml:space="preserve">　</w:t>
            </w:r>
            <w:r w:rsidR="00F4464C">
              <w:rPr>
                <w:rFonts w:cs="Arial"/>
                <w:szCs w:val="20"/>
                <w:vertAlign w:val="superscript"/>
              </w:rPr>
              <w:t>2</w:t>
            </w:r>
          </w:p>
        </w:tc>
        <w:tc>
          <w:tcPr>
            <w:tcW w:w="647" w:type="pct"/>
            <w:tcBorders>
              <w:bottom w:val="single" w:sz="4" w:space="0" w:color="auto"/>
            </w:tcBorders>
            <w:shd w:val="clear" w:color="auto" w:fill="auto"/>
            <w:vAlign w:val="center"/>
          </w:tcPr>
          <w:p w14:paraId="2D37F0CB" w14:textId="34E77CD2" w:rsidR="005A63EC" w:rsidRPr="00632C72" w:rsidRDefault="00C66797" w:rsidP="00496D8B">
            <w:pPr>
              <w:pStyle w:val="TableText0"/>
              <w:keepLines/>
              <w:jc w:val="center"/>
              <w:rPr>
                <w:bCs w:val="0"/>
              </w:rPr>
            </w:pPr>
            <w:r w:rsidRPr="00D31C3F">
              <w:rPr>
                <w:rFonts w:cs="Arial" w:hint="eastAsia"/>
                <w:bCs w:val="0"/>
                <w:color w:val="000000"/>
                <w:w w:val="15"/>
                <w:szCs w:val="20"/>
                <w:shd w:val="solid" w:color="000000" w:fill="000000"/>
                <w:fitText w:val="10" w:id="-1435773680"/>
                <w14:textFill>
                  <w14:solidFill>
                    <w14:srgbClr w14:val="000000">
                      <w14:alpha w14:val="100000"/>
                    </w14:srgbClr>
                  </w14:solidFill>
                </w14:textFill>
              </w:rPr>
              <w:t xml:space="preserve">　</w:t>
            </w:r>
            <w:r w:rsidRPr="00D31C3F">
              <w:rPr>
                <w:rFonts w:cs="Arial"/>
                <w:bCs w:val="0"/>
                <w:color w:val="000000"/>
                <w:w w:val="15"/>
                <w:szCs w:val="20"/>
                <w:shd w:val="solid" w:color="000000" w:fill="000000"/>
                <w:fitText w:val="10" w:id="-1435773680"/>
                <w14:textFill>
                  <w14:solidFill>
                    <w14:srgbClr w14:val="000000">
                      <w14:alpha w14:val="100000"/>
                    </w14:srgbClr>
                  </w14:solidFill>
                </w14:textFill>
              </w:rPr>
              <w:t>|</w:t>
            </w:r>
            <w:r w:rsidRPr="00D31C3F">
              <w:rPr>
                <w:rFonts w:cs="Arial" w:hint="eastAsia"/>
                <w:bCs w:val="0"/>
                <w:color w:val="000000"/>
                <w:spacing w:val="-56"/>
                <w:w w:val="15"/>
                <w:szCs w:val="20"/>
                <w:shd w:val="solid" w:color="000000" w:fill="000000"/>
                <w:fitText w:val="10" w:id="-1435773680"/>
                <w14:textFill>
                  <w14:solidFill>
                    <w14:srgbClr w14:val="000000">
                      <w14:alpha w14:val="100000"/>
                    </w14:srgbClr>
                  </w14:solidFill>
                </w14:textFill>
              </w:rPr>
              <w:t xml:space="preserve">　</w:t>
            </w:r>
            <w:r w:rsidR="00F4464C">
              <w:rPr>
                <w:rFonts w:cs="Arial"/>
                <w:szCs w:val="20"/>
                <w:vertAlign w:val="superscript"/>
              </w:rPr>
              <w:t>2</w:t>
            </w:r>
          </w:p>
        </w:tc>
        <w:tc>
          <w:tcPr>
            <w:tcW w:w="647" w:type="pct"/>
            <w:tcBorders>
              <w:bottom w:val="single" w:sz="4" w:space="0" w:color="auto"/>
            </w:tcBorders>
            <w:shd w:val="clear" w:color="auto" w:fill="auto"/>
            <w:vAlign w:val="center"/>
          </w:tcPr>
          <w:p w14:paraId="561D58E3" w14:textId="635D935C" w:rsidR="005A63EC" w:rsidRPr="00632C72" w:rsidRDefault="00C66797" w:rsidP="00496D8B">
            <w:pPr>
              <w:pStyle w:val="TableText0"/>
              <w:keepLines/>
              <w:jc w:val="center"/>
              <w:rPr>
                <w:bCs w:val="0"/>
              </w:rPr>
            </w:pPr>
            <w:r w:rsidRPr="00D31C3F">
              <w:rPr>
                <w:rFonts w:cs="Arial" w:hint="eastAsia"/>
                <w:bCs w:val="0"/>
                <w:color w:val="000000"/>
                <w:w w:val="15"/>
                <w:szCs w:val="20"/>
                <w:shd w:val="solid" w:color="000000" w:fill="000000"/>
                <w:fitText w:val="10" w:id="-1435773696"/>
                <w14:textFill>
                  <w14:solidFill>
                    <w14:srgbClr w14:val="000000">
                      <w14:alpha w14:val="100000"/>
                    </w14:srgbClr>
                  </w14:solidFill>
                </w14:textFill>
              </w:rPr>
              <w:t xml:space="preserve">　</w:t>
            </w:r>
            <w:r w:rsidRPr="00D31C3F">
              <w:rPr>
                <w:rFonts w:cs="Arial"/>
                <w:bCs w:val="0"/>
                <w:color w:val="000000"/>
                <w:w w:val="15"/>
                <w:szCs w:val="20"/>
                <w:shd w:val="solid" w:color="000000" w:fill="000000"/>
                <w:fitText w:val="10" w:id="-1435773696"/>
                <w14:textFill>
                  <w14:solidFill>
                    <w14:srgbClr w14:val="000000">
                      <w14:alpha w14:val="100000"/>
                    </w14:srgbClr>
                  </w14:solidFill>
                </w14:textFill>
              </w:rPr>
              <w:t>|</w:t>
            </w:r>
            <w:r w:rsidRPr="00D31C3F">
              <w:rPr>
                <w:rFonts w:cs="Arial" w:hint="eastAsia"/>
                <w:bCs w:val="0"/>
                <w:color w:val="000000"/>
                <w:spacing w:val="-56"/>
                <w:w w:val="15"/>
                <w:szCs w:val="20"/>
                <w:shd w:val="solid" w:color="000000" w:fill="000000"/>
                <w:fitText w:val="10" w:id="-1435773696"/>
                <w14:textFill>
                  <w14:solidFill>
                    <w14:srgbClr w14:val="000000">
                      <w14:alpha w14:val="100000"/>
                    </w14:srgbClr>
                  </w14:solidFill>
                </w14:textFill>
              </w:rPr>
              <w:t xml:space="preserve">　</w:t>
            </w:r>
            <w:r w:rsidR="00C71329">
              <w:rPr>
                <w:rFonts w:cs="Arial"/>
                <w:szCs w:val="20"/>
                <w:vertAlign w:val="superscript"/>
              </w:rPr>
              <w:t>7</w:t>
            </w:r>
          </w:p>
        </w:tc>
        <w:tc>
          <w:tcPr>
            <w:tcW w:w="647" w:type="pct"/>
            <w:tcBorders>
              <w:bottom w:val="single" w:sz="4" w:space="0" w:color="auto"/>
            </w:tcBorders>
            <w:shd w:val="clear" w:color="auto" w:fill="auto"/>
            <w:vAlign w:val="center"/>
          </w:tcPr>
          <w:p w14:paraId="3EE7DEB2" w14:textId="799483BF" w:rsidR="005A63EC" w:rsidRPr="00632C72" w:rsidRDefault="00C66797" w:rsidP="00496D8B">
            <w:pPr>
              <w:pStyle w:val="TableText0"/>
              <w:keepLines/>
              <w:jc w:val="center"/>
              <w:rPr>
                <w:bCs w:val="0"/>
              </w:rPr>
            </w:pPr>
            <w:r w:rsidRPr="00D31C3F">
              <w:rPr>
                <w:rFonts w:cs="Arial" w:hint="eastAsia"/>
                <w:bCs w:val="0"/>
                <w:color w:val="000000"/>
                <w:w w:val="15"/>
                <w:szCs w:val="20"/>
                <w:shd w:val="solid" w:color="000000" w:fill="000000"/>
                <w:fitText w:val="10" w:id="-1435773695"/>
                <w14:textFill>
                  <w14:solidFill>
                    <w14:srgbClr w14:val="000000">
                      <w14:alpha w14:val="100000"/>
                    </w14:srgbClr>
                  </w14:solidFill>
                </w14:textFill>
              </w:rPr>
              <w:t xml:space="preserve">　</w:t>
            </w:r>
            <w:r w:rsidRPr="00D31C3F">
              <w:rPr>
                <w:rFonts w:cs="Arial"/>
                <w:bCs w:val="0"/>
                <w:color w:val="000000"/>
                <w:w w:val="15"/>
                <w:szCs w:val="20"/>
                <w:shd w:val="solid" w:color="000000" w:fill="000000"/>
                <w:fitText w:val="10" w:id="-1435773695"/>
                <w14:textFill>
                  <w14:solidFill>
                    <w14:srgbClr w14:val="000000">
                      <w14:alpha w14:val="100000"/>
                    </w14:srgbClr>
                  </w14:solidFill>
                </w14:textFill>
              </w:rPr>
              <w:t>|</w:t>
            </w:r>
            <w:r w:rsidRPr="00D31C3F">
              <w:rPr>
                <w:rFonts w:cs="Arial" w:hint="eastAsia"/>
                <w:bCs w:val="0"/>
                <w:color w:val="000000"/>
                <w:spacing w:val="-56"/>
                <w:w w:val="15"/>
                <w:szCs w:val="20"/>
                <w:shd w:val="solid" w:color="000000" w:fill="000000"/>
                <w:fitText w:val="10" w:id="-1435773695"/>
                <w14:textFill>
                  <w14:solidFill>
                    <w14:srgbClr w14:val="000000">
                      <w14:alpha w14:val="100000"/>
                    </w14:srgbClr>
                  </w14:solidFill>
                </w14:textFill>
              </w:rPr>
              <w:t xml:space="preserve">　</w:t>
            </w:r>
            <w:r w:rsidR="00C71329">
              <w:rPr>
                <w:rFonts w:cs="Arial"/>
                <w:szCs w:val="20"/>
                <w:vertAlign w:val="superscript"/>
              </w:rPr>
              <w:t>7</w:t>
            </w:r>
          </w:p>
        </w:tc>
        <w:tc>
          <w:tcPr>
            <w:tcW w:w="647" w:type="pct"/>
            <w:tcBorders>
              <w:bottom w:val="single" w:sz="4" w:space="0" w:color="auto"/>
            </w:tcBorders>
            <w:shd w:val="clear" w:color="auto" w:fill="auto"/>
            <w:vAlign w:val="center"/>
          </w:tcPr>
          <w:p w14:paraId="60573186" w14:textId="6798D47E" w:rsidR="005A63EC" w:rsidRPr="00632C72" w:rsidRDefault="00C66797" w:rsidP="00496D8B">
            <w:pPr>
              <w:pStyle w:val="TableText0"/>
              <w:keepLines/>
              <w:jc w:val="center"/>
              <w:rPr>
                <w:bCs w:val="0"/>
              </w:rPr>
            </w:pPr>
            <w:r w:rsidRPr="00D31C3F">
              <w:rPr>
                <w:rFonts w:cs="Arial" w:hint="eastAsia"/>
                <w:bCs w:val="0"/>
                <w:color w:val="000000"/>
                <w:w w:val="15"/>
                <w:szCs w:val="20"/>
                <w:shd w:val="solid" w:color="000000" w:fill="000000"/>
                <w:fitText w:val="10" w:id="-1435773694"/>
                <w14:textFill>
                  <w14:solidFill>
                    <w14:srgbClr w14:val="000000">
                      <w14:alpha w14:val="100000"/>
                    </w14:srgbClr>
                  </w14:solidFill>
                </w14:textFill>
              </w:rPr>
              <w:t xml:space="preserve">　</w:t>
            </w:r>
            <w:r w:rsidRPr="00D31C3F">
              <w:rPr>
                <w:rFonts w:cs="Arial"/>
                <w:bCs w:val="0"/>
                <w:color w:val="000000"/>
                <w:w w:val="15"/>
                <w:szCs w:val="20"/>
                <w:shd w:val="solid" w:color="000000" w:fill="000000"/>
                <w:fitText w:val="10" w:id="-1435773694"/>
                <w14:textFill>
                  <w14:solidFill>
                    <w14:srgbClr w14:val="000000">
                      <w14:alpha w14:val="100000"/>
                    </w14:srgbClr>
                  </w14:solidFill>
                </w14:textFill>
              </w:rPr>
              <w:t>|</w:t>
            </w:r>
            <w:r w:rsidRPr="00D31C3F">
              <w:rPr>
                <w:rFonts w:cs="Arial" w:hint="eastAsia"/>
                <w:bCs w:val="0"/>
                <w:color w:val="000000"/>
                <w:spacing w:val="-56"/>
                <w:w w:val="15"/>
                <w:szCs w:val="20"/>
                <w:shd w:val="solid" w:color="000000" w:fill="000000"/>
                <w:fitText w:val="10" w:id="-1435773694"/>
                <w14:textFill>
                  <w14:solidFill>
                    <w14:srgbClr w14:val="000000">
                      <w14:alpha w14:val="100000"/>
                    </w14:srgbClr>
                  </w14:solidFill>
                </w14:textFill>
              </w:rPr>
              <w:t xml:space="preserve">　</w:t>
            </w:r>
            <w:r w:rsidR="00950601" w:rsidRPr="00950601">
              <w:rPr>
                <w:rFonts w:cs="Arial"/>
                <w:szCs w:val="20"/>
                <w:vertAlign w:val="superscript"/>
              </w:rPr>
              <w:t>8</w:t>
            </w:r>
          </w:p>
        </w:tc>
        <w:tc>
          <w:tcPr>
            <w:tcW w:w="649" w:type="pct"/>
            <w:tcBorders>
              <w:bottom w:val="single" w:sz="4" w:space="0" w:color="auto"/>
            </w:tcBorders>
            <w:vAlign w:val="center"/>
          </w:tcPr>
          <w:p w14:paraId="0C13B9E0" w14:textId="7C526A6A" w:rsidR="005A63EC" w:rsidRPr="00632C72" w:rsidRDefault="00C66797" w:rsidP="00496D8B">
            <w:pPr>
              <w:pStyle w:val="TableText0"/>
              <w:keepLines/>
              <w:jc w:val="center"/>
              <w:rPr>
                <w:bCs w:val="0"/>
              </w:rPr>
            </w:pPr>
            <w:r w:rsidRPr="00D31C3F">
              <w:rPr>
                <w:rFonts w:cs="Arial" w:hint="eastAsia"/>
                <w:bCs w:val="0"/>
                <w:color w:val="000000"/>
                <w:w w:val="15"/>
                <w:szCs w:val="20"/>
                <w:shd w:val="solid" w:color="000000" w:fill="000000"/>
                <w:fitText w:val="20" w:id="-1435773693"/>
                <w14:textFill>
                  <w14:solidFill>
                    <w14:srgbClr w14:val="000000">
                      <w14:alpha w14:val="100000"/>
                    </w14:srgbClr>
                  </w14:solidFill>
                </w14:textFill>
              </w:rPr>
              <w:t xml:space="preserve">　</w:t>
            </w:r>
            <w:r w:rsidRPr="00D31C3F">
              <w:rPr>
                <w:rFonts w:cs="Arial"/>
                <w:bCs w:val="0"/>
                <w:color w:val="000000"/>
                <w:w w:val="15"/>
                <w:szCs w:val="20"/>
                <w:shd w:val="solid" w:color="000000" w:fill="000000"/>
                <w:fitText w:val="20" w:id="-1435773693"/>
                <w14:textFill>
                  <w14:solidFill>
                    <w14:srgbClr w14:val="000000">
                      <w14:alpha w14:val="100000"/>
                    </w14:srgbClr>
                  </w14:solidFill>
                </w14:textFill>
              </w:rPr>
              <w:t>|</w:t>
            </w:r>
            <w:r w:rsidRPr="00D31C3F">
              <w:rPr>
                <w:rFonts w:cs="Arial" w:hint="eastAsia"/>
                <w:bCs w:val="0"/>
                <w:color w:val="000000"/>
                <w:spacing w:val="-46"/>
                <w:w w:val="15"/>
                <w:szCs w:val="20"/>
                <w:shd w:val="solid" w:color="000000" w:fill="000000"/>
                <w:fitText w:val="20" w:id="-1435773693"/>
                <w14:textFill>
                  <w14:solidFill>
                    <w14:srgbClr w14:val="000000">
                      <w14:alpha w14:val="100000"/>
                    </w14:srgbClr>
                  </w14:solidFill>
                </w14:textFill>
              </w:rPr>
              <w:t xml:space="preserve">　</w:t>
            </w:r>
            <w:r w:rsidR="00950601" w:rsidRPr="00950601">
              <w:rPr>
                <w:rFonts w:cs="Arial"/>
                <w:szCs w:val="20"/>
                <w:vertAlign w:val="superscript"/>
              </w:rPr>
              <w:t>8</w:t>
            </w:r>
          </w:p>
        </w:tc>
      </w:tr>
      <w:tr w:rsidR="005A63EC" w:rsidRPr="00632C72" w14:paraId="7F1FE8CF" w14:textId="77777777" w:rsidTr="00496D8B">
        <w:tc>
          <w:tcPr>
            <w:tcW w:w="5000" w:type="pct"/>
            <w:gridSpan w:val="7"/>
            <w:shd w:val="clear" w:color="auto" w:fill="auto"/>
            <w:vAlign w:val="center"/>
          </w:tcPr>
          <w:p w14:paraId="69F1DFB4" w14:textId="48A75292" w:rsidR="005A63EC" w:rsidRPr="00632C72" w:rsidRDefault="005A63EC" w:rsidP="005A63EC">
            <w:pPr>
              <w:pStyle w:val="In-tableHeading"/>
              <w:keepLines/>
              <w:rPr>
                <w:lang w:val="en-AU"/>
              </w:rPr>
            </w:pPr>
            <w:r w:rsidRPr="00632C72">
              <w:rPr>
                <w:lang w:val="en-AU"/>
              </w:rPr>
              <w:t>Estimated financial implications</w:t>
            </w:r>
            <w:r w:rsidRPr="00632C72">
              <w:rPr>
                <w:vertAlign w:val="superscript"/>
                <w:lang w:val="en-AU"/>
              </w:rPr>
              <w:t>b</w:t>
            </w:r>
            <w:r w:rsidRPr="00632C72">
              <w:rPr>
                <w:lang w:val="en-AU"/>
              </w:rPr>
              <w:t xml:space="preserve"> of UST for MSUC</w:t>
            </w:r>
          </w:p>
        </w:tc>
      </w:tr>
      <w:tr w:rsidR="005A63EC" w:rsidRPr="00632C72" w14:paraId="574BE838" w14:textId="77777777" w:rsidTr="00496D8B">
        <w:tc>
          <w:tcPr>
            <w:tcW w:w="1116" w:type="pct"/>
            <w:tcBorders>
              <w:bottom w:val="single" w:sz="4" w:space="0" w:color="auto"/>
            </w:tcBorders>
            <w:shd w:val="clear" w:color="auto" w:fill="auto"/>
          </w:tcPr>
          <w:p w14:paraId="06334709" w14:textId="77777777" w:rsidR="005A63EC" w:rsidRPr="00632C72" w:rsidRDefault="005A63EC" w:rsidP="00496D8B">
            <w:pPr>
              <w:pStyle w:val="TableText0"/>
              <w:keepLines/>
              <w:rPr>
                <w:sz w:val="19"/>
                <w:szCs w:val="19"/>
              </w:rPr>
            </w:pPr>
            <w:r w:rsidRPr="00632C72">
              <w:rPr>
                <w:sz w:val="19"/>
                <w:szCs w:val="19"/>
              </w:rPr>
              <w:t>Cost to PBS/RPBS less copayments</w:t>
            </w:r>
          </w:p>
        </w:tc>
        <w:tc>
          <w:tcPr>
            <w:tcW w:w="647" w:type="pct"/>
            <w:tcBorders>
              <w:bottom w:val="single" w:sz="4" w:space="0" w:color="auto"/>
            </w:tcBorders>
            <w:shd w:val="clear" w:color="auto" w:fill="auto"/>
            <w:vAlign w:val="center"/>
          </w:tcPr>
          <w:p w14:paraId="7838E53B" w14:textId="112E2883" w:rsidR="005A63EC" w:rsidRPr="00632C72" w:rsidRDefault="005A63EC" w:rsidP="00496D8B">
            <w:pPr>
              <w:pStyle w:val="TableText0"/>
              <w:keepLines/>
              <w:jc w:val="center"/>
              <w:rPr>
                <w:bCs w:val="0"/>
              </w:rPr>
            </w:pPr>
            <w:r w:rsidRPr="00632C72">
              <w:rPr>
                <w:rFonts w:cs="Arial"/>
                <w:bCs w:val="0"/>
                <w:color w:val="000000"/>
                <w:szCs w:val="20"/>
              </w:rPr>
              <w:t>$</w:t>
            </w:r>
            <w:r w:rsidR="00C66797" w:rsidRPr="00C66797">
              <w:rPr>
                <w:rFonts w:cs="Arial" w:hint="eastAsia"/>
                <w:bCs w:val="0"/>
                <w:color w:val="000000"/>
                <w:w w:val="15"/>
                <w:szCs w:val="20"/>
                <w:shd w:val="solid" w:color="000000" w:fill="000000"/>
                <w:fitText w:val="70" w:id="-1435773692"/>
                <w14:textFill>
                  <w14:solidFill>
                    <w14:srgbClr w14:val="000000">
                      <w14:alpha w14:val="100000"/>
                    </w14:srgbClr>
                  </w14:solidFill>
                </w14:textFill>
              </w:rPr>
              <w:t xml:space="preserve">　</w:t>
            </w:r>
            <w:r w:rsidR="00C66797" w:rsidRPr="00C66797">
              <w:rPr>
                <w:rFonts w:cs="Arial"/>
                <w:bCs w:val="0"/>
                <w:color w:val="000000"/>
                <w:w w:val="15"/>
                <w:szCs w:val="20"/>
                <w:shd w:val="solid" w:color="000000" w:fill="000000"/>
                <w:fitText w:val="70" w:id="-1435773692"/>
                <w14:textFill>
                  <w14:solidFill>
                    <w14:srgbClr w14:val="000000">
                      <w14:alpha w14:val="100000"/>
                    </w14:srgbClr>
                  </w14:solidFill>
                </w14:textFill>
              </w:rPr>
              <w:t>|</w:t>
            </w:r>
            <w:r w:rsidR="00C66797" w:rsidRPr="00C66797">
              <w:rPr>
                <w:rFonts w:cs="Arial" w:hint="eastAsia"/>
                <w:bCs w:val="0"/>
                <w:color w:val="000000"/>
                <w:spacing w:val="4"/>
                <w:w w:val="15"/>
                <w:szCs w:val="20"/>
                <w:shd w:val="solid" w:color="000000" w:fill="000000"/>
                <w:fitText w:val="70" w:id="-1435773692"/>
                <w14:textFill>
                  <w14:solidFill>
                    <w14:srgbClr w14:val="000000">
                      <w14:alpha w14:val="100000"/>
                    </w14:srgbClr>
                  </w14:solidFill>
                </w14:textFill>
              </w:rPr>
              <w:t xml:space="preserve">　</w:t>
            </w:r>
            <w:r w:rsidR="00F4464C">
              <w:rPr>
                <w:rFonts w:cs="Arial"/>
                <w:szCs w:val="20"/>
                <w:vertAlign w:val="superscript"/>
              </w:rPr>
              <w:t>3</w:t>
            </w:r>
          </w:p>
        </w:tc>
        <w:tc>
          <w:tcPr>
            <w:tcW w:w="647" w:type="pct"/>
            <w:tcBorders>
              <w:bottom w:val="single" w:sz="4" w:space="0" w:color="auto"/>
            </w:tcBorders>
            <w:shd w:val="clear" w:color="auto" w:fill="auto"/>
            <w:vAlign w:val="center"/>
          </w:tcPr>
          <w:p w14:paraId="39BEF4C8" w14:textId="0D295631" w:rsidR="005A63EC" w:rsidRPr="00632C72" w:rsidRDefault="005A63EC" w:rsidP="00496D8B">
            <w:pPr>
              <w:pStyle w:val="TableText0"/>
              <w:keepLines/>
              <w:jc w:val="center"/>
              <w:rPr>
                <w:bCs w:val="0"/>
              </w:rPr>
            </w:pPr>
            <w:r w:rsidRPr="00632C72">
              <w:rPr>
                <w:rFonts w:cs="Arial"/>
                <w:bCs w:val="0"/>
                <w:color w:val="000000"/>
                <w:szCs w:val="20"/>
              </w:rPr>
              <w:t>$</w:t>
            </w:r>
            <w:r w:rsidR="00C66797" w:rsidRPr="00C66797">
              <w:rPr>
                <w:rFonts w:cs="Arial" w:hint="eastAsia"/>
                <w:bCs w:val="0"/>
                <w:color w:val="000000"/>
                <w:w w:val="15"/>
                <w:szCs w:val="20"/>
                <w:shd w:val="solid" w:color="000000" w:fill="000000"/>
                <w:fitText w:val="70" w:id="-1435773691"/>
                <w14:textFill>
                  <w14:solidFill>
                    <w14:srgbClr w14:val="000000">
                      <w14:alpha w14:val="100000"/>
                    </w14:srgbClr>
                  </w14:solidFill>
                </w14:textFill>
              </w:rPr>
              <w:t xml:space="preserve">　</w:t>
            </w:r>
            <w:r w:rsidR="00C66797" w:rsidRPr="00C66797">
              <w:rPr>
                <w:rFonts w:cs="Arial"/>
                <w:bCs w:val="0"/>
                <w:color w:val="000000"/>
                <w:w w:val="15"/>
                <w:szCs w:val="20"/>
                <w:shd w:val="solid" w:color="000000" w:fill="000000"/>
                <w:fitText w:val="70" w:id="-1435773691"/>
                <w14:textFill>
                  <w14:solidFill>
                    <w14:srgbClr w14:val="000000">
                      <w14:alpha w14:val="100000"/>
                    </w14:srgbClr>
                  </w14:solidFill>
                </w14:textFill>
              </w:rPr>
              <w:t>|</w:t>
            </w:r>
            <w:r w:rsidR="00C66797" w:rsidRPr="00C66797">
              <w:rPr>
                <w:rFonts w:cs="Arial" w:hint="eastAsia"/>
                <w:bCs w:val="0"/>
                <w:color w:val="000000"/>
                <w:spacing w:val="4"/>
                <w:w w:val="15"/>
                <w:szCs w:val="20"/>
                <w:shd w:val="solid" w:color="000000" w:fill="000000"/>
                <w:fitText w:val="70" w:id="-1435773691"/>
                <w14:textFill>
                  <w14:solidFill>
                    <w14:srgbClr w14:val="000000">
                      <w14:alpha w14:val="100000"/>
                    </w14:srgbClr>
                  </w14:solidFill>
                </w14:textFill>
              </w:rPr>
              <w:t xml:space="preserve">　</w:t>
            </w:r>
            <w:r w:rsidR="00C71329">
              <w:rPr>
                <w:rFonts w:cs="Arial"/>
                <w:szCs w:val="20"/>
                <w:vertAlign w:val="superscript"/>
              </w:rPr>
              <w:t>3</w:t>
            </w:r>
          </w:p>
        </w:tc>
        <w:tc>
          <w:tcPr>
            <w:tcW w:w="647" w:type="pct"/>
            <w:tcBorders>
              <w:bottom w:val="single" w:sz="4" w:space="0" w:color="auto"/>
            </w:tcBorders>
            <w:shd w:val="clear" w:color="auto" w:fill="auto"/>
            <w:vAlign w:val="center"/>
          </w:tcPr>
          <w:p w14:paraId="6DC1694E" w14:textId="0B335A74" w:rsidR="005A63EC" w:rsidRPr="00632C72" w:rsidRDefault="005A63EC" w:rsidP="00496D8B">
            <w:pPr>
              <w:pStyle w:val="TableText0"/>
              <w:keepLines/>
              <w:jc w:val="center"/>
              <w:rPr>
                <w:bCs w:val="0"/>
              </w:rPr>
            </w:pPr>
            <w:r w:rsidRPr="00632C72">
              <w:rPr>
                <w:rFonts w:cs="Arial"/>
                <w:bCs w:val="0"/>
                <w:color w:val="000000"/>
                <w:szCs w:val="20"/>
              </w:rPr>
              <w:t>$</w:t>
            </w:r>
            <w:r w:rsidR="00C66797" w:rsidRPr="00C66797">
              <w:rPr>
                <w:rFonts w:cs="Arial" w:hint="eastAsia"/>
                <w:bCs w:val="0"/>
                <w:color w:val="000000"/>
                <w:w w:val="15"/>
                <w:szCs w:val="20"/>
                <w:shd w:val="solid" w:color="000000" w:fill="000000"/>
                <w:fitText w:val="70" w:id="-1435773690"/>
                <w14:textFill>
                  <w14:solidFill>
                    <w14:srgbClr w14:val="000000">
                      <w14:alpha w14:val="100000"/>
                    </w14:srgbClr>
                  </w14:solidFill>
                </w14:textFill>
              </w:rPr>
              <w:t xml:space="preserve">　</w:t>
            </w:r>
            <w:r w:rsidR="00C66797" w:rsidRPr="00C66797">
              <w:rPr>
                <w:rFonts w:cs="Arial"/>
                <w:bCs w:val="0"/>
                <w:color w:val="000000"/>
                <w:w w:val="15"/>
                <w:szCs w:val="20"/>
                <w:shd w:val="solid" w:color="000000" w:fill="000000"/>
                <w:fitText w:val="70" w:id="-1435773690"/>
                <w14:textFill>
                  <w14:solidFill>
                    <w14:srgbClr w14:val="000000">
                      <w14:alpha w14:val="100000"/>
                    </w14:srgbClr>
                  </w14:solidFill>
                </w14:textFill>
              </w:rPr>
              <w:t>|</w:t>
            </w:r>
            <w:r w:rsidR="00C66797" w:rsidRPr="00C66797">
              <w:rPr>
                <w:rFonts w:cs="Arial" w:hint="eastAsia"/>
                <w:bCs w:val="0"/>
                <w:color w:val="000000"/>
                <w:spacing w:val="4"/>
                <w:w w:val="15"/>
                <w:szCs w:val="20"/>
                <w:shd w:val="solid" w:color="000000" w:fill="000000"/>
                <w:fitText w:val="70" w:id="-1435773690"/>
                <w14:textFill>
                  <w14:solidFill>
                    <w14:srgbClr w14:val="000000">
                      <w14:alpha w14:val="100000"/>
                    </w14:srgbClr>
                  </w14:solidFill>
                </w14:textFill>
              </w:rPr>
              <w:t xml:space="preserve">　</w:t>
            </w:r>
            <w:r w:rsidR="00950601">
              <w:rPr>
                <w:rFonts w:cs="Arial"/>
                <w:szCs w:val="20"/>
                <w:vertAlign w:val="superscript"/>
              </w:rPr>
              <w:t>9</w:t>
            </w:r>
          </w:p>
        </w:tc>
        <w:tc>
          <w:tcPr>
            <w:tcW w:w="647" w:type="pct"/>
            <w:tcBorders>
              <w:bottom w:val="single" w:sz="4" w:space="0" w:color="auto"/>
            </w:tcBorders>
            <w:shd w:val="clear" w:color="auto" w:fill="auto"/>
            <w:vAlign w:val="center"/>
          </w:tcPr>
          <w:p w14:paraId="2FF1CE92" w14:textId="5F046603" w:rsidR="005A63EC" w:rsidRPr="00632C72" w:rsidRDefault="005A63EC" w:rsidP="00496D8B">
            <w:pPr>
              <w:pStyle w:val="TableText0"/>
              <w:keepLines/>
              <w:jc w:val="center"/>
              <w:rPr>
                <w:bCs w:val="0"/>
              </w:rPr>
            </w:pPr>
            <w:r w:rsidRPr="00632C72">
              <w:rPr>
                <w:rFonts w:cs="Arial"/>
                <w:bCs w:val="0"/>
                <w:color w:val="000000"/>
                <w:szCs w:val="20"/>
              </w:rPr>
              <w:t>$</w:t>
            </w:r>
            <w:r w:rsidR="00C66797" w:rsidRPr="00C66797">
              <w:rPr>
                <w:rFonts w:cs="Arial" w:hint="eastAsia"/>
                <w:bCs w:val="0"/>
                <w:color w:val="000000"/>
                <w:w w:val="22"/>
                <w:szCs w:val="20"/>
                <w:shd w:val="solid" w:color="000000" w:fill="000000"/>
                <w:fitText w:val="100" w:id="-1435773689"/>
                <w14:textFill>
                  <w14:solidFill>
                    <w14:srgbClr w14:val="000000">
                      <w14:alpha w14:val="100000"/>
                    </w14:srgbClr>
                  </w14:solidFill>
                </w14:textFill>
              </w:rPr>
              <w:t xml:space="preserve">　</w:t>
            </w:r>
            <w:r w:rsidR="00C66797" w:rsidRPr="00C66797">
              <w:rPr>
                <w:rFonts w:cs="Arial"/>
                <w:bCs w:val="0"/>
                <w:color w:val="000000"/>
                <w:w w:val="22"/>
                <w:szCs w:val="20"/>
                <w:shd w:val="solid" w:color="000000" w:fill="000000"/>
                <w:fitText w:val="100" w:id="-1435773689"/>
                <w14:textFill>
                  <w14:solidFill>
                    <w14:srgbClr w14:val="000000">
                      <w14:alpha w14:val="100000"/>
                    </w14:srgbClr>
                  </w14:solidFill>
                </w14:textFill>
              </w:rPr>
              <w:t>|</w:t>
            </w:r>
            <w:r w:rsidR="00C66797" w:rsidRPr="00C66797">
              <w:rPr>
                <w:rFonts w:cs="Arial" w:hint="eastAsia"/>
                <w:bCs w:val="0"/>
                <w:color w:val="000000"/>
                <w:spacing w:val="3"/>
                <w:w w:val="22"/>
                <w:szCs w:val="20"/>
                <w:shd w:val="solid" w:color="000000" w:fill="000000"/>
                <w:fitText w:val="100" w:id="-1435773689"/>
                <w14:textFill>
                  <w14:solidFill>
                    <w14:srgbClr w14:val="000000">
                      <w14:alpha w14:val="100000"/>
                    </w14:srgbClr>
                  </w14:solidFill>
                </w14:textFill>
              </w:rPr>
              <w:t xml:space="preserve">　</w:t>
            </w:r>
            <w:r w:rsidR="00C71329">
              <w:rPr>
                <w:rFonts w:cs="Arial"/>
                <w:szCs w:val="20"/>
                <w:vertAlign w:val="superscript"/>
              </w:rPr>
              <w:t>1</w:t>
            </w:r>
            <w:r w:rsidR="00950601">
              <w:rPr>
                <w:rFonts w:cs="Arial"/>
                <w:szCs w:val="20"/>
                <w:vertAlign w:val="superscript"/>
              </w:rPr>
              <w:t>1</w:t>
            </w:r>
          </w:p>
        </w:tc>
        <w:tc>
          <w:tcPr>
            <w:tcW w:w="647" w:type="pct"/>
            <w:tcBorders>
              <w:bottom w:val="single" w:sz="4" w:space="0" w:color="auto"/>
            </w:tcBorders>
            <w:shd w:val="clear" w:color="auto" w:fill="auto"/>
            <w:vAlign w:val="center"/>
          </w:tcPr>
          <w:p w14:paraId="6A8E8CFB" w14:textId="4A4B64F0" w:rsidR="005A63EC" w:rsidRPr="00632C72" w:rsidRDefault="005A63EC" w:rsidP="00496D8B">
            <w:pPr>
              <w:pStyle w:val="TableText0"/>
              <w:keepLines/>
              <w:jc w:val="center"/>
              <w:rPr>
                <w:bCs w:val="0"/>
              </w:rPr>
            </w:pPr>
            <w:r w:rsidRPr="00632C72">
              <w:rPr>
                <w:rFonts w:cs="Arial"/>
                <w:bCs w:val="0"/>
                <w:color w:val="000000"/>
                <w:szCs w:val="20"/>
              </w:rPr>
              <w:t>$</w:t>
            </w:r>
            <w:r w:rsidR="00C66797" w:rsidRPr="00C66797">
              <w:rPr>
                <w:rFonts w:cs="Arial" w:hint="eastAsia"/>
                <w:bCs w:val="0"/>
                <w:color w:val="000000"/>
                <w:w w:val="22"/>
                <w:szCs w:val="20"/>
                <w:shd w:val="solid" w:color="000000" w:fill="000000"/>
                <w:fitText w:val="100" w:id="-1435773688"/>
                <w14:textFill>
                  <w14:solidFill>
                    <w14:srgbClr w14:val="000000">
                      <w14:alpha w14:val="100000"/>
                    </w14:srgbClr>
                  </w14:solidFill>
                </w14:textFill>
              </w:rPr>
              <w:t xml:space="preserve">　</w:t>
            </w:r>
            <w:r w:rsidR="00C66797" w:rsidRPr="00C66797">
              <w:rPr>
                <w:rFonts w:cs="Arial"/>
                <w:bCs w:val="0"/>
                <w:color w:val="000000"/>
                <w:w w:val="22"/>
                <w:szCs w:val="20"/>
                <w:shd w:val="solid" w:color="000000" w:fill="000000"/>
                <w:fitText w:val="100" w:id="-1435773688"/>
                <w14:textFill>
                  <w14:solidFill>
                    <w14:srgbClr w14:val="000000">
                      <w14:alpha w14:val="100000"/>
                    </w14:srgbClr>
                  </w14:solidFill>
                </w14:textFill>
              </w:rPr>
              <w:t>|</w:t>
            </w:r>
            <w:r w:rsidR="00C66797" w:rsidRPr="00C66797">
              <w:rPr>
                <w:rFonts w:cs="Arial" w:hint="eastAsia"/>
                <w:bCs w:val="0"/>
                <w:color w:val="000000"/>
                <w:spacing w:val="3"/>
                <w:w w:val="22"/>
                <w:szCs w:val="20"/>
                <w:shd w:val="solid" w:color="000000" w:fill="000000"/>
                <w:fitText w:val="100" w:id="-1435773688"/>
                <w14:textFill>
                  <w14:solidFill>
                    <w14:srgbClr w14:val="000000">
                      <w14:alpha w14:val="100000"/>
                    </w14:srgbClr>
                  </w14:solidFill>
                </w14:textFill>
              </w:rPr>
              <w:t xml:space="preserve">　</w:t>
            </w:r>
            <w:r w:rsidR="00C71329">
              <w:rPr>
                <w:rFonts w:cs="Arial"/>
                <w:szCs w:val="20"/>
                <w:vertAlign w:val="superscript"/>
              </w:rPr>
              <w:t>1</w:t>
            </w:r>
            <w:r w:rsidR="00950601">
              <w:rPr>
                <w:rFonts w:cs="Arial"/>
                <w:szCs w:val="20"/>
                <w:vertAlign w:val="superscript"/>
              </w:rPr>
              <w:t>3</w:t>
            </w:r>
          </w:p>
        </w:tc>
        <w:tc>
          <w:tcPr>
            <w:tcW w:w="649" w:type="pct"/>
            <w:tcBorders>
              <w:bottom w:val="single" w:sz="4" w:space="0" w:color="auto"/>
            </w:tcBorders>
            <w:vAlign w:val="center"/>
          </w:tcPr>
          <w:p w14:paraId="79C36022" w14:textId="453F2B0F" w:rsidR="005A63EC" w:rsidRPr="00632C72" w:rsidRDefault="005A63EC" w:rsidP="00496D8B">
            <w:pPr>
              <w:pStyle w:val="TableText0"/>
              <w:keepLines/>
              <w:jc w:val="center"/>
              <w:rPr>
                <w:bCs w:val="0"/>
              </w:rPr>
            </w:pPr>
            <w:r w:rsidRPr="00632C72">
              <w:rPr>
                <w:rFonts w:cs="Arial"/>
                <w:bCs w:val="0"/>
                <w:color w:val="000000"/>
                <w:szCs w:val="20"/>
              </w:rPr>
              <w:t>$</w:t>
            </w:r>
            <w:r w:rsidR="00C66797" w:rsidRPr="00C66797">
              <w:rPr>
                <w:rFonts w:cs="Arial" w:hint="eastAsia"/>
                <w:bCs w:val="0"/>
                <w:color w:val="000000"/>
                <w:w w:val="22"/>
                <w:szCs w:val="20"/>
                <w:shd w:val="solid" w:color="000000" w:fill="000000"/>
                <w:fitText w:val="100" w:id="-1435773687"/>
                <w14:textFill>
                  <w14:solidFill>
                    <w14:srgbClr w14:val="000000">
                      <w14:alpha w14:val="100000"/>
                    </w14:srgbClr>
                  </w14:solidFill>
                </w14:textFill>
              </w:rPr>
              <w:t xml:space="preserve">　</w:t>
            </w:r>
            <w:r w:rsidR="00C66797" w:rsidRPr="00C66797">
              <w:rPr>
                <w:rFonts w:cs="Arial"/>
                <w:bCs w:val="0"/>
                <w:color w:val="000000"/>
                <w:w w:val="22"/>
                <w:szCs w:val="20"/>
                <w:shd w:val="solid" w:color="000000" w:fill="000000"/>
                <w:fitText w:val="100" w:id="-1435773687"/>
                <w14:textFill>
                  <w14:solidFill>
                    <w14:srgbClr w14:val="000000">
                      <w14:alpha w14:val="100000"/>
                    </w14:srgbClr>
                  </w14:solidFill>
                </w14:textFill>
              </w:rPr>
              <w:t>|</w:t>
            </w:r>
            <w:r w:rsidR="00C66797" w:rsidRPr="00C66797">
              <w:rPr>
                <w:rFonts w:cs="Arial" w:hint="eastAsia"/>
                <w:bCs w:val="0"/>
                <w:color w:val="000000"/>
                <w:spacing w:val="3"/>
                <w:w w:val="22"/>
                <w:szCs w:val="20"/>
                <w:shd w:val="solid" w:color="000000" w:fill="000000"/>
                <w:fitText w:val="100" w:id="-1435773687"/>
                <w14:textFill>
                  <w14:solidFill>
                    <w14:srgbClr w14:val="000000">
                      <w14:alpha w14:val="100000"/>
                    </w14:srgbClr>
                  </w14:solidFill>
                </w14:textFill>
              </w:rPr>
              <w:t xml:space="preserve">　</w:t>
            </w:r>
            <w:r w:rsidR="00C71329">
              <w:rPr>
                <w:rFonts w:cs="Arial"/>
                <w:szCs w:val="20"/>
                <w:vertAlign w:val="superscript"/>
              </w:rPr>
              <w:t>1</w:t>
            </w:r>
            <w:r w:rsidR="00950601">
              <w:rPr>
                <w:rFonts w:cs="Arial"/>
                <w:szCs w:val="20"/>
                <w:vertAlign w:val="superscript"/>
              </w:rPr>
              <w:t>3</w:t>
            </w:r>
          </w:p>
        </w:tc>
      </w:tr>
      <w:tr w:rsidR="005A63EC" w:rsidRPr="00632C72" w14:paraId="46FA3E12" w14:textId="77777777" w:rsidTr="00496D8B">
        <w:tc>
          <w:tcPr>
            <w:tcW w:w="5000" w:type="pct"/>
            <w:gridSpan w:val="7"/>
            <w:tcBorders>
              <w:bottom w:val="single" w:sz="4" w:space="0" w:color="auto"/>
            </w:tcBorders>
            <w:shd w:val="clear" w:color="auto" w:fill="auto"/>
            <w:vAlign w:val="center"/>
          </w:tcPr>
          <w:p w14:paraId="16188D87" w14:textId="77777777" w:rsidR="005A63EC" w:rsidRPr="00632C72" w:rsidRDefault="005A63EC" w:rsidP="00496D8B">
            <w:pPr>
              <w:pStyle w:val="TableText0"/>
              <w:keepLines/>
            </w:pPr>
            <w:r w:rsidRPr="00632C72">
              <w:t>Estimated financial implications of ADA, GOL, IFX, VDZ and TOF</w:t>
            </w:r>
          </w:p>
        </w:tc>
      </w:tr>
      <w:tr w:rsidR="005A63EC" w:rsidRPr="00632C72" w14:paraId="26CDDF96" w14:textId="77777777" w:rsidTr="00496D8B">
        <w:tc>
          <w:tcPr>
            <w:tcW w:w="1116" w:type="pct"/>
            <w:tcBorders>
              <w:bottom w:val="single" w:sz="4" w:space="0" w:color="auto"/>
            </w:tcBorders>
            <w:shd w:val="clear" w:color="auto" w:fill="auto"/>
          </w:tcPr>
          <w:p w14:paraId="092C2411" w14:textId="77777777" w:rsidR="005A63EC" w:rsidRPr="00632C72" w:rsidRDefault="005A63EC" w:rsidP="00496D8B">
            <w:pPr>
              <w:pStyle w:val="TableText0"/>
              <w:keepLines/>
              <w:rPr>
                <w:sz w:val="19"/>
                <w:szCs w:val="19"/>
              </w:rPr>
            </w:pPr>
            <w:r w:rsidRPr="00632C72">
              <w:rPr>
                <w:sz w:val="19"/>
                <w:szCs w:val="19"/>
              </w:rPr>
              <w:t>Cost to PBS/RPBS less copayments</w:t>
            </w:r>
          </w:p>
        </w:tc>
        <w:tc>
          <w:tcPr>
            <w:tcW w:w="647" w:type="pct"/>
            <w:tcBorders>
              <w:bottom w:val="single" w:sz="4" w:space="0" w:color="auto"/>
            </w:tcBorders>
            <w:shd w:val="clear" w:color="auto" w:fill="auto"/>
            <w:vAlign w:val="center"/>
          </w:tcPr>
          <w:p w14:paraId="7D704663" w14:textId="41FD53F1" w:rsidR="005A63EC" w:rsidRPr="00632C72" w:rsidRDefault="005A63EC" w:rsidP="00496D8B">
            <w:pPr>
              <w:pStyle w:val="TableText0"/>
              <w:keepLines/>
              <w:jc w:val="center"/>
              <w:rPr>
                <w:bCs w:val="0"/>
              </w:rPr>
            </w:pPr>
            <w:r w:rsidRPr="00632C72">
              <w:rPr>
                <w:rFonts w:cs="Arial"/>
                <w:bCs w:val="0"/>
                <w:color w:val="000000"/>
                <w:szCs w:val="20"/>
              </w:rPr>
              <w:t>-$</w:t>
            </w:r>
            <w:r w:rsidR="00C66797" w:rsidRPr="00C66797">
              <w:rPr>
                <w:rFonts w:cs="Arial" w:hint="eastAsia"/>
                <w:bCs w:val="0"/>
                <w:color w:val="000000"/>
                <w:w w:val="22"/>
                <w:szCs w:val="20"/>
                <w:shd w:val="solid" w:color="000000" w:fill="000000"/>
                <w:fitText w:val="100" w:id="-1435773686"/>
                <w14:textFill>
                  <w14:solidFill>
                    <w14:srgbClr w14:val="000000">
                      <w14:alpha w14:val="100000"/>
                    </w14:srgbClr>
                  </w14:solidFill>
                </w14:textFill>
              </w:rPr>
              <w:t xml:space="preserve">　</w:t>
            </w:r>
            <w:r w:rsidR="00C66797" w:rsidRPr="00C66797">
              <w:rPr>
                <w:rFonts w:cs="Arial"/>
                <w:bCs w:val="0"/>
                <w:color w:val="000000"/>
                <w:w w:val="22"/>
                <w:szCs w:val="20"/>
                <w:shd w:val="solid" w:color="000000" w:fill="000000"/>
                <w:fitText w:val="100" w:id="-1435773686"/>
                <w14:textFill>
                  <w14:solidFill>
                    <w14:srgbClr w14:val="000000">
                      <w14:alpha w14:val="100000"/>
                    </w14:srgbClr>
                  </w14:solidFill>
                </w14:textFill>
              </w:rPr>
              <w:t>|</w:t>
            </w:r>
            <w:r w:rsidR="00C66797" w:rsidRPr="00C66797">
              <w:rPr>
                <w:rFonts w:cs="Arial" w:hint="eastAsia"/>
                <w:bCs w:val="0"/>
                <w:color w:val="000000"/>
                <w:spacing w:val="3"/>
                <w:w w:val="22"/>
                <w:szCs w:val="20"/>
                <w:shd w:val="solid" w:color="000000" w:fill="000000"/>
                <w:fitText w:val="100" w:id="-1435773686"/>
                <w14:textFill>
                  <w14:solidFill>
                    <w14:srgbClr w14:val="000000">
                      <w14:alpha w14:val="100000"/>
                    </w14:srgbClr>
                  </w14:solidFill>
                </w14:textFill>
              </w:rPr>
              <w:t xml:space="preserve">　</w:t>
            </w:r>
            <w:r w:rsidR="00F4464C">
              <w:rPr>
                <w:rFonts w:cs="Arial"/>
                <w:szCs w:val="20"/>
                <w:vertAlign w:val="superscript"/>
              </w:rPr>
              <w:t>4</w:t>
            </w:r>
          </w:p>
        </w:tc>
        <w:tc>
          <w:tcPr>
            <w:tcW w:w="647" w:type="pct"/>
            <w:tcBorders>
              <w:bottom w:val="single" w:sz="4" w:space="0" w:color="auto"/>
            </w:tcBorders>
            <w:shd w:val="clear" w:color="auto" w:fill="auto"/>
            <w:vAlign w:val="center"/>
          </w:tcPr>
          <w:p w14:paraId="5749363B" w14:textId="6CA69105" w:rsidR="005A63EC" w:rsidRPr="00632C72" w:rsidRDefault="005A63EC" w:rsidP="00496D8B">
            <w:pPr>
              <w:pStyle w:val="TableText0"/>
              <w:keepLines/>
              <w:jc w:val="center"/>
              <w:rPr>
                <w:bCs w:val="0"/>
              </w:rPr>
            </w:pPr>
            <w:r w:rsidRPr="00632C72">
              <w:rPr>
                <w:rFonts w:cs="Arial"/>
                <w:bCs w:val="0"/>
                <w:color w:val="000000"/>
                <w:szCs w:val="20"/>
              </w:rPr>
              <w:t>-$</w:t>
            </w:r>
            <w:r w:rsidR="00C66797" w:rsidRPr="00C66797">
              <w:rPr>
                <w:rFonts w:cs="Arial" w:hint="eastAsia"/>
                <w:bCs w:val="0"/>
                <w:color w:val="000000"/>
                <w:w w:val="22"/>
                <w:szCs w:val="20"/>
                <w:shd w:val="solid" w:color="000000" w:fill="000000"/>
                <w:fitText w:val="100" w:id="-1435773685"/>
                <w14:textFill>
                  <w14:solidFill>
                    <w14:srgbClr w14:val="000000">
                      <w14:alpha w14:val="100000"/>
                    </w14:srgbClr>
                  </w14:solidFill>
                </w14:textFill>
              </w:rPr>
              <w:t xml:space="preserve">　</w:t>
            </w:r>
            <w:r w:rsidR="00C66797" w:rsidRPr="00C66797">
              <w:rPr>
                <w:rFonts w:cs="Arial"/>
                <w:bCs w:val="0"/>
                <w:color w:val="000000"/>
                <w:w w:val="22"/>
                <w:szCs w:val="20"/>
                <w:shd w:val="solid" w:color="000000" w:fill="000000"/>
                <w:fitText w:val="100" w:id="-1435773685"/>
                <w14:textFill>
                  <w14:solidFill>
                    <w14:srgbClr w14:val="000000">
                      <w14:alpha w14:val="100000"/>
                    </w14:srgbClr>
                  </w14:solidFill>
                </w14:textFill>
              </w:rPr>
              <w:t>|</w:t>
            </w:r>
            <w:r w:rsidR="00C66797" w:rsidRPr="00C66797">
              <w:rPr>
                <w:rFonts w:cs="Arial" w:hint="eastAsia"/>
                <w:bCs w:val="0"/>
                <w:color w:val="000000"/>
                <w:spacing w:val="3"/>
                <w:w w:val="22"/>
                <w:szCs w:val="20"/>
                <w:shd w:val="solid" w:color="000000" w:fill="000000"/>
                <w:fitText w:val="100" w:id="-1435773685"/>
                <w14:textFill>
                  <w14:solidFill>
                    <w14:srgbClr w14:val="000000">
                      <w14:alpha w14:val="100000"/>
                    </w14:srgbClr>
                  </w14:solidFill>
                </w14:textFill>
              </w:rPr>
              <w:t xml:space="preserve">　</w:t>
            </w:r>
            <w:r w:rsidR="00C71329">
              <w:rPr>
                <w:rFonts w:cs="Arial"/>
                <w:szCs w:val="20"/>
                <w:vertAlign w:val="superscript"/>
              </w:rPr>
              <w:t>5</w:t>
            </w:r>
          </w:p>
        </w:tc>
        <w:tc>
          <w:tcPr>
            <w:tcW w:w="647" w:type="pct"/>
            <w:tcBorders>
              <w:bottom w:val="single" w:sz="4" w:space="0" w:color="auto"/>
            </w:tcBorders>
            <w:shd w:val="clear" w:color="auto" w:fill="auto"/>
            <w:vAlign w:val="center"/>
          </w:tcPr>
          <w:p w14:paraId="2EB24F6D" w14:textId="208DA22B" w:rsidR="005A63EC" w:rsidRPr="00632C72" w:rsidRDefault="005A63EC" w:rsidP="00496D8B">
            <w:pPr>
              <w:pStyle w:val="TableText0"/>
              <w:keepLines/>
              <w:jc w:val="center"/>
              <w:rPr>
                <w:bCs w:val="0"/>
              </w:rPr>
            </w:pPr>
            <w:r w:rsidRPr="00632C72">
              <w:rPr>
                <w:rFonts w:cs="Arial"/>
                <w:bCs w:val="0"/>
                <w:color w:val="000000"/>
                <w:szCs w:val="20"/>
              </w:rPr>
              <w:t>-$</w:t>
            </w:r>
            <w:r w:rsidR="00C66797" w:rsidRPr="00C66797">
              <w:rPr>
                <w:rFonts w:cs="Arial" w:hint="eastAsia"/>
                <w:bCs w:val="0"/>
                <w:color w:val="000000"/>
                <w:w w:val="29"/>
                <w:szCs w:val="20"/>
                <w:shd w:val="solid" w:color="000000" w:fill="000000"/>
                <w:fitText w:val="130" w:id="-1435773684"/>
                <w14:textFill>
                  <w14:solidFill>
                    <w14:srgbClr w14:val="000000">
                      <w14:alpha w14:val="100000"/>
                    </w14:srgbClr>
                  </w14:solidFill>
                </w14:textFill>
              </w:rPr>
              <w:t xml:space="preserve">　</w:t>
            </w:r>
            <w:r w:rsidR="00C66797" w:rsidRPr="00C66797">
              <w:rPr>
                <w:rFonts w:cs="Arial"/>
                <w:bCs w:val="0"/>
                <w:color w:val="000000"/>
                <w:w w:val="29"/>
                <w:szCs w:val="20"/>
                <w:shd w:val="solid" w:color="000000" w:fill="000000"/>
                <w:fitText w:val="130" w:id="-1435773684"/>
                <w14:textFill>
                  <w14:solidFill>
                    <w14:srgbClr w14:val="000000">
                      <w14:alpha w14:val="100000"/>
                    </w14:srgbClr>
                  </w14:solidFill>
                </w14:textFill>
              </w:rPr>
              <w:t>|</w:t>
            </w:r>
            <w:r w:rsidR="00C66797" w:rsidRPr="00C66797">
              <w:rPr>
                <w:rFonts w:cs="Arial" w:hint="eastAsia"/>
                <w:bCs w:val="0"/>
                <w:color w:val="000000"/>
                <w:spacing w:val="2"/>
                <w:w w:val="29"/>
                <w:szCs w:val="20"/>
                <w:shd w:val="solid" w:color="000000" w:fill="000000"/>
                <w:fitText w:val="130" w:id="-1435773684"/>
                <w14:textFill>
                  <w14:solidFill>
                    <w14:srgbClr w14:val="000000">
                      <w14:alpha w14:val="100000"/>
                    </w14:srgbClr>
                  </w14:solidFill>
                </w14:textFill>
              </w:rPr>
              <w:t xml:space="preserve">　</w:t>
            </w:r>
            <w:r w:rsidR="00950601">
              <w:rPr>
                <w:rFonts w:cs="Arial"/>
                <w:szCs w:val="20"/>
                <w:vertAlign w:val="superscript"/>
              </w:rPr>
              <w:t>10</w:t>
            </w:r>
          </w:p>
        </w:tc>
        <w:tc>
          <w:tcPr>
            <w:tcW w:w="647" w:type="pct"/>
            <w:tcBorders>
              <w:bottom w:val="single" w:sz="4" w:space="0" w:color="auto"/>
            </w:tcBorders>
            <w:shd w:val="clear" w:color="auto" w:fill="auto"/>
            <w:vAlign w:val="center"/>
          </w:tcPr>
          <w:p w14:paraId="099DC1D9" w14:textId="7FF9E8C3" w:rsidR="005A63EC" w:rsidRPr="00632C72" w:rsidRDefault="005A63EC" w:rsidP="00496D8B">
            <w:pPr>
              <w:pStyle w:val="TableText0"/>
              <w:keepLines/>
              <w:jc w:val="center"/>
              <w:rPr>
                <w:bCs w:val="0"/>
              </w:rPr>
            </w:pPr>
            <w:r w:rsidRPr="00632C72">
              <w:rPr>
                <w:rFonts w:cs="Arial"/>
                <w:bCs w:val="0"/>
                <w:color w:val="000000"/>
                <w:szCs w:val="20"/>
              </w:rPr>
              <w:t>-$</w:t>
            </w:r>
            <w:r w:rsidR="00C66797" w:rsidRPr="00C66797">
              <w:rPr>
                <w:rFonts w:cs="Arial" w:hint="eastAsia"/>
                <w:bCs w:val="0"/>
                <w:color w:val="000000"/>
                <w:w w:val="29"/>
                <w:szCs w:val="20"/>
                <w:shd w:val="solid" w:color="000000" w:fill="000000"/>
                <w:fitText w:val="130" w:id="-1435773683"/>
                <w14:textFill>
                  <w14:solidFill>
                    <w14:srgbClr w14:val="000000">
                      <w14:alpha w14:val="100000"/>
                    </w14:srgbClr>
                  </w14:solidFill>
                </w14:textFill>
              </w:rPr>
              <w:t xml:space="preserve">　</w:t>
            </w:r>
            <w:r w:rsidR="00C66797" w:rsidRPr="00C66797">
              <w:rPr>
                <w:rFonts w:cs="Arial"/>
                <w:bCs w:val="0"/>
                <w:color w:val="000000"/>
                <w:w w:val="29"/>
                <w:szCs w:val="20"/>
                <w:shd w:val="solid" w:color="000000" w:fill="000000"/>
                <w:fitText w:val="130" w:id="-1435773683"/>
                <w14:textFill>
                  <w14:solidFill>
                    <w14:srgbClr w14:val="000000">
                      <w14:alpha w14:val="100000"/>
                    </w14:srgbClr>
                  </w14:solidFill>
                </w14:textFill>
              </w:rPr>
              <w:t>|</w:t>
            </w:r>
            <w:r w:rsidR="00C66797" w:rsidRPr="00C66797">
              <w:rPr>
                <w:rFonts w:cs="Arial" w:hint="eastAsia"/>
                <w:bCs w:val="0"/>
                <w:color w:val="000000"/>
                <w:spacing w:val="2"/>
                <w:w w:val="29"/>
                <w:szCs w:val="20"/>
                <w:shd w:val="solid" w:color="000000" w:fill="000000"/>
                <w:fitText w:val="130" w:id="-1435773683"/>
                <w14:textFill>
                  <w14:solidFill>
                    <w14:srgbClr w14:val="000000">
                      <w14:alpha w14:val="100000"/>
                    </w14:srgbClr>
                  </w14:solidFill>
                </w14:textFill>
              </w:rPr>
              <w:t xml:space="preserve">　</w:t>
            </w:r>
            <w:r w:rsidR="00C71329">
              <w:rPr>
                <w:rFonts w:cs="Arial"/>
                <w:szCs w:val="20"/>
                <w:vertAlign w:val="superscript"/>
              </w:rPr>
              <w:t>1</w:t>
            </w:r>
            <w:r w:rsidR="00950601">
              <w:rPr>
                <w:rFonts w:cs="Arial"/>
                <w:szCs w:val="20"/>
                <w:vertAlign w:val="superscript"/>
              </w:rPr>
              <w:t>2</w:t>
            </w:r>
          </w:p>
        </w:tc>
        <w:tc>
          <w:tcPr>
            <w:tcW w:w="647" w:type="pct"/>
            <w:tcBorders>
              <w:bottom w:val="single" w:sz="4" w:space="0" w:color="auto"/>
            </w:tcBorders>
            <w:shd w:val="clear" w:color="auto" w:fill="auto"/>
            <w:vAlign w:val="center"/>
          </w:tcPr>
          <w:p w14:paraId="04224C9F" w14:textId="34E3F4C5" w:rsidR="005A63EC" w:rsidRPr="00632C72" w:rsidRDefault="005A63EC" w:rsidP="00496D8B">
            <w:pPr>
              <w:pStyle w:val="TableText0"/>
              <w:keepLines/>
              <w:jc w:val="center"/>
              <w:rPr>
                <w:bCs w:val="0"/>
              </w:rPr>
            </w:pPr>
            <w:r w:rsidRPr="00632C72">
              <w:rPr>
                <w:rFonts w:cs="Arial"/>
                <w:bCs w:val="0"/>
                <w:color w:val="000000"/>
                <w:szCs w:val="20"/>
              </w:rPr>
              <w:t>-$</w:t>
            </w:r>
            <w:r w:rsidR="00C66797" w:rsidRPr="00C66797">
              <w:rPr>
                <w:rFonts w:cs="Arial" w:hint="eastAsia"/>
                <w:bCs w:val="0"/>
                <w:color w:val="000000"/>
                <w:w w:val="22"/>
                <w:szCs w:val="20"/>
                <w:shd w:val="solid" w:color="000000" w:fill="000000"/>
                <w:fitText w:val="100" w:id="-1435773682"/>
                <w14:textFill>
                  <w14:solidFill>
                    <w14:srgbClr w14:val="000000">
                      <w14:alpha w14:val="100000"/>
                    </w14:srgbClr>
                  </w14:solidFill>
                </w14:textFill>
              </w:rPr>
              <w:t xml:space="preserve">　</w:t>
            </w:r>
            <w:r w:rsidR="00C66797" w:rsidRPr="00C66797">
              <w:rPr>
                <w:rFonts w:cs="Arial"/>
                <w:bCs w:val="0"/>
                <w:color w:val="000000"/>
                <w:w w:val="22"/>
                <w:szCs w:val="20"/>
                <w:shd w:val="solid" w:color="000000" w:fill="000000"/>
                <w:fitText w:val="100" w:id="-1435773682"/>
                <w14:textFill>
                  <w14:solidFill>
                    <w14:srgbClr w14:val="000000">
                      <w14:alpha w14:val="100000"/>
                    </w14:srgbClr>
                  </w14:solidFill>
                </w14:textFill>
              </w:rPr>
              <w:t>|</w:t>
            </w:r>
            <w:r w:rsidR="00C66797" w:rsidRPr="00C66797">
              <w:rPr>
                <w:rFonts w:cs="Arial" w:hint="eastAsia"/>
                <w:bCs w:val="0"/>
                <w:color w:val="000000"/>
                <w:spacing w:val="3"/>
                <w:w w:val="22"/>
                <w:szCs w:val="20"/>
                <w:shd w:val="solid" w:color="000000" w:fill="000000"/>
                <w:fitText w:val="100" w:id="-1435773682"/>
                <w14:textFill>
                  <w14:solidFill>
                    <w14:srgbClr w14:val="000000">
                      <w14:alpha w14:val="100000"/>
                    </w14:srgbClr>
                  </w14:solidFill>
                </w14:textFill>
              </w:rPr>
              <w:t xml:space="preserve">　</w:t>
            </w:r>
            <w:r w:rsidR="00950601">
              <w:rPr>
                <w:rFonts w:cs="Arial"/>
                <w:szCs w:val="20"/>
                <w:vertAlign w:val="superscript"/>
              </w:rPr>
              <w:t>9</w:t>
            </w:r>
          </w:p>
        </w:tc>
        <w:tc>
          <w:tcPr>
            <w:tcW w:w="649" w:type="pct"/>
            <w:tcBorders>
              <w:bottom w:val="single" w:sz="4" w:space="0" w:color="auto"/>
            </w:tcBorders>
            <w:vAlign w:val="center"/>
          </w:tcPr>
          <w:p w14:paraId="32E21860" w14:textId="1561EE33" w:rsidR="005A63EC" w:rsidRPr="00632C72" w:rsidRDefault="005A63EC" w:rsidP="00496D8B">
            <w:pPr>
              <w:pStyle w:val="TableText0"/>
              <w:keepLines/>
              <w:jc w:val="center"/>
              <w:rPr>
                <w:bCs w:val="0"/>
              </w:rPr>
            </w:pPr>
            <w:r w:rsidRPr="00632C72">
              <w:rPr>
                <w:rFonts w:cs="Arial"/>
                <w:bCs w:val="0"/>
                <w:color w:val="000000"/>
                <w:szCs w:val="20"/>
              </w:rPr>
              <w:t>-$</w:t>
            </w:r>
            <w:r w:rsidR="00C66797" w:rsidRPr="00C66797">
              <w:rPr>
                <w:rFonts w:cs="Arial" w:hint="eastAsia"/>
                <w:bCs w:val="0"/>
                <w:color w:val="000000"/>
                <w:w w:val="27"/>
                <w:szCs w:val="20"/>
                <w:shd w:val="solid" w:color="000000" w:fill="000000"/>
                <w:fitText w:val="120" w:id="-1435773681"/>
                <w14:textFill>
                  <w14:solidFill>
                    <w14:srgbClr w14:val="000000">
                      <w14:alpha w14:val="100000"/>
                    </w14:srgbClr>
                  </w14:solidFill>
                </w14:textFill>
              </w:rPr>
              <w:t xml:space="preserve">　</w:t>
            </w:r>
            <w:r w:rsidR="00C66797" w:rsidRPr="00C66797">
              <w:rPr>
                <w:rFonts w:cs="Arial"/>
                <w:bCs w:val="0"/>
                <w:color w:val="000000"/>
                <w:w w:val="27"/>
                <w:szCs w:val="20"/>
                <w:shd w:val="solid" w:color="000000" w:fill="000000"/>
                <w:fitText w:val="120" w:id="-1435773681"/>
                <w14:textFill>
                  <w14:solidFill>
                    <w14:srgbClr w14:val="000000">
                      <w14:alpha w14:val="100000"/>
                    </w14:srgbClr>
                  </w14:solidFill>
                </w14:textFill>
              </w:rPr>
              <w:t>|</w:t>
            </w:r>
            <w:r w:rsidR="00C66797" w:rsidRPr="00C66797">
              <w:rPr>
                <w:rFonts w:cs="Arial" w:hint="eastAsia"/>
                <w:bCs w:val="0"/>
                <w:color w:val="000000"/>
                <w:spacing w:val="2"/>
                <w:w w:val="27"/>
                <w:szCs w:val="20"/>
                <w:shd w:val="solid" w:color="000000" w:fill="000000"/>
                <w:fitText w:val="120" w:id="-1435773681"/>
                <w14:textFill>
                  <w14:solidFill>
                    <w14:srgbClr w14:val="000000">
                      <w14:alpha w14:val="100000"/>
                    </w14:srgbClr>
                  </w14:solidFill>
                </w14:textFill>
              </w:rPr>
              <w:t xml:space="preserve">　</w:t>
            </w:r>
            <w:r w:rsidR="00C71329">
              <w:rPr>
                <w:rFonts w:cs="Arial"/>
                <w:szCs w:val="20"/>
                <w:vertAlign w:val="superscript"/>
              </w:rPr>
              <w:t>1</w:t>
            </w:r>
            <w:r w:rsidR="00950601">
              <w:rPr>
                <w:rFonts w:cs="Arial"/>
                <w:szCs w:val="20"/>
                <w:vertAlign w:val="superscript"/>
              </w:rPr>
              <w:t>4</w:t>
            </w:r>
          </w:p>
        </w:tc>
      </w:tr>
      <w:tr w:rsidR="005A63EC" w:rsidRPr="00632C72" w14:paraId="092D2665" w14:textId="77777777" w:rsidTr="00496D8B">
        <w:tc>
          <w:tcPr>
            <w:tcW w:w="5000" w:type="pct"/>
            <w:gridSpan w:val="7"/>
            <w:shd w:val="clear" w:color="auto" w:fill="auto"/>
            <w:vAlign w:val="center"/>
          </w:tcPr>
          <w:p w14:paraId="4307469F" w14:textId="77777777" w:rsidR="005A63EC" w:rsidRPr="00632C72" w:rsidRDefault="005A63EC" w:rsidP="00496D8B">
            <w:pPr>
              <w:pStyle w:val="In-tableHeading"/>
              <w:keepLines/>
              <w:rPr>
                <w:lang w:val="en-AU"/>
              </w:rPr>
            </w:pPr>
            <w:r w:rsidRPr="00632C72">
              <w:rPr>
                <w:lang w:val="en-AU"/>
              </w:rPr>
              <w:t>Net financial implications</w:t>
            </w:r>
            <w:r w:rsidRPr="00632C72">
              <w:rPr>
                <w:vertAlign w:val="superscript"/>
                <w:lang w:val="en-AU"/>
              </w:rPr>
              <w:t>b</w:t>
            </w:r>
          </w:p>
        </w:tc>
      </w:tr>
      <w:tr w:rsidR="005A63EC" w:rsidRPr="00632C72" w14:paraId="357E532B" w14:textId="77777777" w:rsidTr="00496D8B">
        <w:tc>
          <w:tcPr>
            <w:tcW w:w="1116" w:type="pct"/>
            <w:shd w:val="clear" w:color="auto" w:fill="auto"/>
          </w:tcPr>
          <w:p w14:paraId="2426A1FF" w14:textId="77777777" w:rsidR="005A63EC" w:rsidRPr="00632C72" w:rsidRDefault="005A63EC" w:rsidP="00496D8B">
            <w:pPr>
              <w:pStyle w:val="TableText0"/>
              <w:keepLines/>
              <w:rPr>
                <w:sz w:val="19"/>
                <w:szCs w:val="19"/>
              </w:rPr>
            </w:pPr>
            <w:r w:rsidRPr="00632C72">
              <w:rPr>
                <w:sz w:val="19"/>
                <w:szCs w:val="19"/>
              </w:rPr>
              <w:t>Net cost to PBS/RPBS</w:t>
            </w:r>
          </w:p>
        </w:tc>
        <w:tc>
          <w:tcPr>
            <w:tcW w:w="647" w:type="pct"/>
            <w:shd w:val="clear" w:color="auto" w:fill="auto"/>
            <w:vAlign w:val="center"/>
          </w:tcPr>
          <w:p w14:paraId="79217B0A" w14:textId="255153B8" w:rsidR="005A63EC" w:rsidRPr="00632C72" w:rsidRDefault="005A63EC" w:rsidP="00496D8B">
            <w:pPr>
              <w:pStyle w:val="TableText0"/>
              <w:keepLines/>
              <w:jc w:val="center"/>
              <w:rPr>
                <w:bCs w:val="0"/>
              </w:rPr>
            </w:pPr>
            <w:r w:rsidRPr="00632C72">
              <w:rPr>
                <w:rFonts w:cs="Arial"/>
                <w:bCs w:val="0"/>
                <w:color w:val="000000"/>
                <w:szCs w:val="20"/>
              </w:rPr>
              <w:t>$</w:t>
            </w:r>
            <w:r w:rsidR="00C66797" w:rsidRPr="00C66797">
              <w:rPr>
                <w:rFonts w:cs="Arial" w:hint="eastAsia"/>
                <w:bCs w:val="0"/>
                <w:color w:val="000000"/>
                <w:w w:val="15"/>
                <w:szCs w:val="20"/>
                <w:shd w:val="solid" w:color="000000" w:fill="000000"/>
                <w:fitText w:val="70" w:id="-1435773680"/>
                <w14:textFill>
                  <w14:solidFill>
                    <w14:srgbClr w14:val="000000">
                      <w14:alpha w14:val="100000"/>
                    </w14:srgbClr>
                  </w14:solidFill>
                </w14:textFill>
              </w:rPr>
              <w:t xml:space="preserve">　</w:t>
            </w:r>
            <w:r w:rsidR="00C66797" w:rsidRPr="00C66797">
              <w:rPr>
                <w:rFonts w:cs="Arial"/>
                <w:bCs w:val="0"/>
                <w:color w:val="000000"/>
                <w:w w:val="15"/>
                <w:szCs w:val="20"/>
                <w:shd w:val="solid" w:color="000000" w:fill="000000"/>
                <w:fitText w:val="70" w:id="-1435773680"/>
                <w14:textFill>
                  <w14:solidFill>
                    <w14:srgbClr w14:val="000000">
                      <w14:alpha w14:val="100000"/>
                    </w14:srgbClr>
                  </w14:solidFill>
                </w14:textFill>
              </w:rPr>
              <w:t>|</w:t>
            </w:r>
            <w:r w:rsidR="00C66797" w:rsidRPr="00C66797">
              <w:rPr>
                <w:rFonts w:cs="Arial" w:hint="eastAsia"/>
                <w:bCs w:val="0"/>
                <w:color w:val="000000"/>
                <w:spacing w:val="4"/>
                <w:w w:val="15"/>
                <w:szCs w:val="20"/>
                <w:shd w:val="solid" w:color="000000" w:fill="000000"/>
                <w:fitText w:val="70" w:id="-1435773680"/>
                <w14:textFill>
                  <w14:solidFill>
                    <w14:srgbClr w14:val="000000">
                      <w14:alpha w14:val="100000"/>
                    </w14:srgbClr>
                  </w14:solidFill>
                </w14:textFill>
              </w:rPr>
              <w:t xml:space="preserve">　</w:t>
            </w:r>
            <w:r w:rsidR="00F4464C">
              <w:rPr>
                <w:rFonts w:cs="Arial"/>
                <w:szCs w:val="20"/>
                <w:vertAlign w:val="superscript"/>
              </w:rPr>
              <w:t>5</w:t>
            </w:r>
          </w:p>
        </w:tc>
        <w:tc>
          <w:tcPr>
            <w:tcW w:w="647" w:type="pct"/>
            <w:shd w:val="clear" w:color="auto" w:fill="auto"/>
            <w:vAlign w:val="center"/>
          </w:tcPr>
          <w:p w14:paraId="147A32CF" w14:textId="33047CFB" w:rsidR="005A63EC" w:rsidRPr="005B3637" w:rsidRDefault="00C66797" w:rsidP="00496D8B">
            <w:pPr>
              <w:pStyle w:val="TableText0"/>
              <w:keepLines/>
              <w:jc w:val="center"/>
              <w:rPr>
                <w:bCs w:val="0"/>
                <w:highlight w:val="darkGray"/>
              </w:rPr>
            </w:pPr>
            <w:r w:rsidRPr="00D31C3F">
              <w:rPr>
                <w:rFonts w:cs="Arial" w:hint="eastAsia"/>
                <w:bCs w:val="0"/>
                <w:color w:val="000000"/>
                <w:w w:val="15"/>
                <w:szCs w:val="20"/>
                <w:shd w:val="solid" w:color="000000" w:fill="000000"/>
                <w:fitText w:val="10" w:id="-1435773696"/>
                <w14:textFill>
                  <w14:solidFill>
                    <w14:srgbClr w14:val="000000">
                      <w14:alpha w14:val="100000"/>
                    </w14:srgbClr>
                  </w14:solidFill>
                </w14:textFill>
              </w:rPr>
              <w:t xml:space="preserve">　</w:t>
            </w:r>
            <w:r w:rsidRPr="00D31C3F">
              <w:rPr>
                <w:rFonts w:cs="Arial"/>
                <w:bCs w:val="0"/>
                <w:color w:val="000000"/>
                <w:w w:val="15"/>
                <w:szCs w:val="20"/>
                <w:shd w:val="solid" w:color="000000" w:fill="000000"/>
                <w:fitText w:val="10" w:id="-1435773696"/>
                <w14:textFill>
                  <w14:solidFill>
                    <w14:srgbClr w14:val="000000">
                      <w14:alpha w14:val="100000"/>
                    </w14:srgbClr>
                  </w14:solidFill>
                </w14:textFill>
              </w:rPr>
              <w:t>|</w:t>
            </w:r>
            <w:r w:rsidRPr="00D31C3F">
              <w:rPr>
                <w:rFonts w:cs="Arial" w:hint="eastAsia"/>
                <w:bCs w:val="0"/>
                <w:color w:val="000000"/>
                <w:spacing w:val="-56"/>
                <w:w w:val="15"/>
                <w:szCs w:val="20"/>
                <w:shd w:val="solid" w:color="000000" w:fill="000000"/>
                <w:fitText w:val="10" w:id="-1435773696"/>
                <w14:textFill>
                  <w14:solidFill>
                    <w14:srgbClr w14:val="000000">
                      <w14:alpha w14:val="100000"/>
                    </w14:srgbClr>
                  </w14:solidFill>
                </w14:textFill>
              </w:rPr>
              <w:t xml:space="preserve">　</w:t>
            </w:r>
            <w:r w:rsidR="00F4464C">
              <w:rPr>
                <w:rFonts w:cs="Arial"/>
                <w:szCs w:val="20"/>
                <w:vertAlign w:val="superscript"/>
              </w:rPr>
              <w:t>5</w:t>
            </w:r>
          </w:p>
        </w:tc>
        <w:tc>
          <w:tcPr>
            <w:tcW w:w="647" w:type="pct"/>
            <w:shd w:val="clear" w:color="auto" w:fill="auto"/>
            <w:vAlign w:val="center"/>
          </w:tcPr>
          <w:p w14:paraId="2EFBF290" w14:textId="12FF66F2" w:rsidR="005A63EC" w:rsidRPr="00632C72" w:rsidRDefault="005A63EC" w:rsidP="00496D8B">
            <w:pPr>
              <w:pStyle w:val="TableText0"/>
              <w:keepLines/>
              <w:jc w:val="center"/>
              <w:rPr>
                <w:bCs w:val="0"/>
              </w:rPr>
            </w:pPr>
            <w:r w:rsidRPr="00632C72">
              <w:rPr>
                <w:rFonts w:cs="Arial"/>
                <w:bCs w:val="0"/>
                <w:color w:val="000000"/>
                <w:szCs w:val="20"/>
              </w:rPr>
              <w:t>$</w:t>
            </w:r>
            <w:r w:rsidR="00C66797" w:rsidRPr="00C66797">
              <w:rPr>
                <w:rFonts w:cs="Arial" w:hint="eastAsia"/>
                <w:bCs w:val="0"/>
                <w:color w:val="000000"/>
                <w:w w:val="15"/>
                <w:szCs w:val="20"/>
                <w:shd w:val="solid" w:color="000000" w:fill="000000"/>
                <w:fitText w:val="70" w:id="-1435773440"/>
                <w14:textFill>
                  <w14:solidFill>
                    <w14:srgbClr w14:val="000000">
                      <w14:alpha w14:val="100000"/>
                    </w14:srgbClr>
                  </w14:solidFill>
                </w14:textFill>
              </w:rPr>
              <w:t xml:space="preserve">　</w:t>
            </w:r>
            <w:r w:rsidR="00C66797" w:rsidRPr="00C66797">
              <w:rPr>
                <w:rFonts w:cs="Arial"/>
                <w:bCs w:val="0"/>
                <w:color w:val="000000"/>
                <w:w w:val="15"/>
                <w:szCs w:val="20"/>
                <w:shd w:val="solid" w:color="000000" w:fill="000000"/>
                <w:fitText w:val="70" w:id="-1435773440"/>
                <w14:textFill>
                  <w14:solidFill>
                    <w14:srgbClr w14:val="000000">
                      <w14:alpha w14:val="100000"/>
                    </w14:srgbClr>
                  </w14:solidFill>
                </w14:textFill>
              </w:rPr>
              <w:t>|</w:t>
            </w:r>
            <w:r w:rsidR="00C66797" w:rsidRPr="00C66797">
              <w:rPr>
                <w:rFonts w:cs="Arial" w:hint="eastAsia"/>
                <w:bCs w:val="0"/>
                <w:color w:val="000000"/>
                <w:spacing w:val="4"/>
                <w:w w:val="15"/>
                <w:szCs w:val="20"/>
                <w:shd w:val="solid" w:color="000000" w:fill="000000"/>
                <w:fitText w:val="70" w:id="-1435773440"/>
                <w14:textFill>
                  <w14:solidFill>
                    <w14:srgbClr w14:val="000000">
                      <w14:alpha w14:val="100000"/>
                    </w14:srgbClr>
                  </w14:solidFill>
                </w14:textFill>
              </w:rPr>
              <w:t xml:space="preserve">　</w:t>
            </w:r>
            <w:r w:rsidR="00F4464C">
              <w:rPr>
                <w:rFonts w:cs="Arial"/>
                <w:szCs w:val="20"/>
                <w:vertAlign w:val="superscript"/>
              </w:rPr>
              <w:t>5</w:t>
            </w:r>
          </w:p>
        </w:tc>
        <w:tc>
          <w:tcPr>
            <w:tcW w:w="647" w:type="pct"/>
            <w:shd w:val="clear" w:color="auto" w:fill="auto"/>
            <w:vAlign w:val="center"/>
          </w:tcPr>
          <w:p w14:paraId="12953D1B" w14:textId="42000D50" w:rsidR="005A63EC" w:rsidRPr="00632C72" w:rsidRDefault="005A63EC" w:rsidP="00496D8B">
            <w:pPr>
              <w:pStyle w:val="TableText0"/>
              <w:keepLines/>
              <w:jc w:val="center"/>
              <w:rPr>
                <w:bCs w:val="0"/>
              </w:rPr>
            </w:pPr>
            <w:r w:rsidRPr="00632C72">
              <w:rPr>
                <w:rFonts w:cs="Arial"/>
                <w:bCs w:val="0"/>
                <w:color w:val="000000"/>
                <w:szCs w:val="20"/>
              </w:rPr>
              <w:t>$</w:t>
            </w:r>
            <w:r w:rsidR="00C66797" w:rsidRPr="00C66797">
              <w:rPr>
                <w:rFonts w:cs="Arial" w:hint="eastAsia"/>
                <w:bCs w:val="0"/>
                <w:color w:val="000000"/>
                <w:w w:val="22"/>
                <w:szCs w:val="20"/>
                <w:shd w:val="solid" w:color="000000" w:fill="000000"/>
                <w:fitText w:val="100" w:id="-1435773439"/>
                <w14:textFill>
                  <w14:solidFill>
                    <w14:srgbClr w14:val="000000">
                      <w14:alpha w14:val="100000"/>
                    </w14:srgbClr>
                  </w14:solidFill>
                </w14:textFill>
              </w:rPr>
              <w:t xml:space="preserve">　</w:t>
            </w:r>
            <w:r w:rsidR="00C66797" w:rsidRPr="00C66797">
              <w:rPr>
                <w:rFonts w:cs="Arial"/>
                <w:bCs w:val="0"/>
                <w:color w:val="000000"/>
                <w:w w:val="22"/>
                <w:szCs w:val="20"/>
                <w:shd w:val="solid" w:color="000000" w:fill="000000"/>
                <w:fitText w:val="100" w:id="-1435773439"/>
                <w14:textFill>
                  <w14:solidFill>
                    <w14:srgbClr w14:val="000000">
                      <w14:alpha w14:val="100000"/>
                    </w14:srgbClr>
                  </w14:solidFill>
                </w14:textFill>
              </w:rPr>
              <w:t>|</w:t>
            </w:r>
            <w:r w:rsidR="00C66797" w:rsidRPr="00C66797">
              <w:rPr>
                <w:rFonts w:cs="Arial" w:hint="eastAsia"/>
                <w:bCs w:val="0"/>
                <w:color w:val="000000"/>
                <w:spacing w:val="3"/>
                <w:w w:val="22"/>
                <w:szCs w:val="20"/>
                <w:shd w:val="solid" w:color="000000" w:fill="000000"/>
                <w:fitText w:val="100" w:id="-1435773439"/>
                <w14:textFill>
                  <w14:solidFill>
                    <w14:srgbClr w14:val="000000">
                      <w14:alpha w14:val="100000"/>
                    </w14:srgbClr>
                  </w14:solidFill>
                </w14:textFill>
              </w:rPr>
              <w:t xml:space="preserve">　</w:t>
            </w:r>
            <w:r w:rsidR="00950601">
              <w:rPr>
                <w:rFonts w:cs="Arial"/>
                <w:szCs w:val="20"/>
                <w:vertAlign w:val="superscript"/>
              </w:rPr>
              <w:t>10</w:t>
            </w:r>
          </w:p>
        </w:tc>
        <w:tc>
          <w:tcPr>
            <w:tcW w:w="647" w:type="pct"/>
            <w:shd w:val="clear" w:color="auto" w:fill="auto"/>
            <w:vAlign w:val="center"/>
          </w:tcPr>
          <w:p w14:paraId="0255F088" w14:textId="12723596" w:rsidR="005A63EC" w:rsidRPr="00632C72" w:rsidRDefault="005A63EC" w:rsidP="00496D8B">
            <w:pPr>
              <w:pStyle w:val="TableText0"/>
              <w:keepLines/>
              <w:jc w:val="center"/>
              <w:rPr>
                <w:bCs w:val="0"/>
              </w:rPr>
            </w:pPr>
            <w:r w:rsidRPr="00632C72">
              <w:rPr>
                <w:rFonts w:cs="Arial"/>
                <w:bCs w:val="0"/>
                <w:color w:val="000000"/>
                <w:szCs w:val="20"/>
              </w:rPr>
              <w:t>$</w:t>
            </w:r>
            <w:r w:rsidR="00C66797" w:rsidRPr="00C66797">
              <w:rPr>
                <w:rFonts w:cs="Arial" w:hint="eastAsia"/>
                <w:bCs w:val="0"/>
                <w:color w:val="000000"/>
                <w:w w:val="22"/>
                <w:szCs w:val="20"/>
                <w:shd w:val="solid" w:color="000000" w:fill="000000"/>
                <w:fitText w:val="100" w:id="-1435773438"/>
                <w14:textFill>
                  <w14:solidFill>
                    <w14:srgbClr w14:val="000000">
                      <w14:alpha w14:val="100000"/>
                    </w14:srgbClr>
                  </w14:solidFill>
                </w14:textFill>
              </w:rPr>
              <w:t xml:space="preserve">　</w:t>
            </w:r>
            <w:r w:rsidR="00C66797" w:rsidRPr="00C66797">
              <w:rPr>
                <w:rFonts w:cs="Arial"/>
                <w:bCs w:val="0"/>
                <w:color w:val="000000"/>
                <w:w w:val="22"/>
                <w:szCs w:val="20"/>
                <w:shd w:val="solid" w:color="000000" w:fill="000000"/>
                <w:fitText w:val="100" w:id="-1435773438"/>
                <w14:textFill>
                  <w14:solidFill>
                    <w14:srgbClr w14:val="000000">
                      <w14:alpha w14:val="100000"/>
                    </w14:srgbClr>
                  </w14:solidFill>
                </w14:textFill>
              </w:rPr>
              <w:t>|</w:t>
            </w:r>
            <w:r w:rsidR="00C66797" w:rsidRPr="00C66797">
              <w:rPr>
                <w:rFonts w:cs="Arial" w:hint="eastAsia"/>
                <w:bCs w:val="0"/>
                <w:color w:val="000000"/>
                <w:spacing w:val="3"/>
                <w:w w:val="22"/>
                <w:szCs w:val="20"/>
                <w:shd w:val="solid" w:color="000000" w:fill="000000"/>
                <w:fitText w:val="100" w:id="-1435773438"/>
                <w14:textFill>
                  <w14:solidFill>
                    <w14:srgbClr w14:val="000000">
                      <w14:alpha w14:val="100000"/>
                    </w14:srgbClr>
                  </w14:solidFill>
                </w14:textFill>
              </w:rPr>
              <w:t xml:space="preserve">　</w:t>
            </w:r>
            <w:r w:rsidR="00950601">
              <w:rPr>
                <w:rFonts w:cs="Arial"/>
                <w:szCs w:val="20"/>
                <w:vertAlign w:val="superscript"/>
              </w:rPr>
              <w:t>10</w:t>
            </w:r>
          </w:p>
        </w:tc>
        <w:tc>
          <w:tcPr>
            <w:tcW w:w="649" w:type="pct"/>
            <w:vAlign w:val="center"/>
          </w:tcPr>
          <w:p w14:paraId="35F93BF7" w14:textId="7B799956" w:rsidR="005A63EC" w:rsidRPr="005B3637" w:rsidRDefault="005A63EC" w:rsidP="00496D8B">
            <w:pPr>
              <w:pStyle w:val="TableText0"/>
              <w:keepLines/>
              <w:jc w:val="center"/>
              <w:rPr>
                <w:bCs w:val="0"/>
                <w:highlight w:val="darkGray"/>
              </w:rPr>
            </w:pPr>
            <w:r w:rsidRPr="005B3637">
              <w:rPr>
                <w:rFonts w:cs="Arial"/>
                <w:bCs w:val="0"/>
                <w:color w:val="000000"/>
                <w:szCs w:val="20"/>
              </w:rPr>
              <w:t>$</w:t>
            </w:r>
            <w:r w:rsidR="00C66797" w:rsidRPr="00C66797">
              <w:rPr>
                <w:rFonts w:cs="Arial" w:hint="eastAsia"/>
                <w:bCs w:val="0"/>
                <w:color w:val="000000"/>
                <w:w w:val="15"/>
                <w:szCs w:val="20"/>
                <w:shd w:val="solid" w:color="000000" w:fill="000000"/>
                <w:fitText w:val="70" w:id="-1435773437"/>
                <w14:textFill>
                  <w14:solidFill>
                    <w14:srgbClr w14:val="000000">
                      <w14:alpha w14:val="100000"/>
                    </w14:srgbClr>
                  </w14:solidFill>
                </w14:textFill>
              </w:rPr>
              <w:t xml:space="preserve">　</w:t>
            </w:r>
            <w:r w:rsidR="00C66797" w:rsidRPr="00C66797">
              <w:rPr>
                <w:rFonts w:cs="Arial"/>
                <w:bCs w:val="0"/>
                <w:color w:val="000000"/>
                <w:w w:val="15"/>
                <w:szCs w:val="20"/>
                <w:shd w:val="solid" w:color="000000" w:fill="000000"/>
                <w:fitText w:val="70" w:id="-1435773437"/>
                <w14:textFill>
                  <w14:solidFill>
                    <w14:srgbClr w14:val="000000">
                      <w14:alpha w14:val="100000"/>
                    </w14:srgbClr>
                  </w14:solidFill>
                </w14:textFill>
              </w:rPr>
              <w:t>|</w:t>
            </w:r>
            <w:r w:rsidR="00C66797" w:rsidRPr="00C66797">
              <w:rPr>
                <w:rFonts w:cs="Arial" w:hint="eastAsia"/>
                <w:bCs w:val="0"/>
                <w:color w:val="000000"/>
                <w:spacing w:val="4"/>
                <w:w w:val="15"/>
                <w:szCs w:val="20"/>
                <w:shd w:val="solid" w:color="000000" w:fill="000000"/>
                <w:fitText w:val="70" w:id="-1435773437"/>
                <w14:textFill>
                  <w14:solidFill>
                    <w14:srgbClr w14:val="000000">
                      <w14:alpha w14:val="100000"/>
                    </w14:srgbClr>
                  </w14:solidFill>
                </w14:textFill>
              </w:rPr>
              <w:t xml:space="preserve">　</w:t>
            </w:r>
            <w:r w:rsidR="00C71329">
              <w:rPr>
                <w:rFonts w:cs="Arial"/>
                <w:szCs w:val="20"/>
                <w:vertAlign w:val="superscript"/>
              </w:rPr>
              <w:t>3</w:t>
            </w:r>
          </w:p>
        </w:tc>
      </w:tr>
      <w:tr w:rsidR="005A63EC" w:rsidRPr="00632C72" w14:paraId="5A325137" w14:textId="77777777" w:rsidTr="00496D8B">
        <w:tc>
          <w:tcPr>
            <w:tcW w:w="1116" w:type="pct"/>
            <w:shd w:val="clear" w:color="auto" w:fill="auto"/>
          </w:tcPr>
          <w:p w14:paraId="4A495A55" w14:textId="77777777" w:rsidR="005A63EC" w:rsidRPr="00632C72" w:rsidRDefault="005A63EC" w:rsidP="00496D8B">
            <w:pPr>
              <w:pStyle w:val="TableText0"/>
              <w:keepLines/>
              <w:rPr>
                <w:rFonts w:ascii="Times" w:hAnsi="Times"/>
              </w:rPr>
            </w:pPr>
            <w:r w:rsidRPr="00632C72">
              <w:rPr>
                <w:sz w:val="19"/>
                <w:szCs w:val="19"/>
              </w:rPr>
              <w:t>Net cost to MBS</w:t>
            </w:r>
          </w:p>
        </w:tc>
        <w:tc>
          <w:tcPr>
            <w:tcW w:w="647" w:type="pct"/>
            <w:shd w:val="clear" w:color="auto" w:fill="auto"/>
            <w:vAlign w:val="center"/>
          </w:tcPr>
          <w:p w14:paraId="7B1B542E" w14:textId="33842BCF" w:rsidR="005A63EC" w:rsidRPr="00632C72" w:rsidRDefault="005A63EC" w:rsidP="00496D8B">
            <w:pPr>
              <w:pStyle w:val="TableText0"/>
              <w:keepLines/>
              <w:jc w:val="center"/>
              <w:rPr>
                <w:bCs w:val="0"/>
              </w:rPr>
            </w:pPr>
            <w:r w:rsidRPr="00632C72">
              <w:rPr>
                <w:rFonts w:cs="Arial"/>
                <w:color w:val="000000"/>
                <w:szCs w:val="20"/>
              </w:rPr>
              <w:t>-$</w:t>
            </w:r>
            <w:r w:rsidR="00C66797" w:rsidRPr="00C66797">
              <w:rPr>
                <w:rFonts w:cs="Arial" w:hint="eastAsia"/>
                <w:color w:val="000000"/>
                <w:w w:val="22"/>
                <w:szCs w:val="20"/>
                <w:shd w:val="solid" w:color="000000" w:fill="000000"/>
                <w:fitText w:val="100" w:id="-1435773436"/>
                <w14:textFill>
                  <w14:solidFill>
                    <w14:srgbClr w14:val="000000">
                      <w14:alpha w14:val="100000"/>
                    </w14:srgbClr>
                  </w14:solidFill>
                </w14:textFill>
              </w:rPr>
              <w:t xml:space="preserve">　</w:t>
            </w:r>
            <w:r w:rsidR="00C66797" w:rsidRPr="00C66797">
              <w:rPr>
                <w:rFonts w:cs="Arial"/>
                <w:color w:val="000000"/>
                <w:w w:val="22"/>
                <w:szCs w:val="20"/>
                <w:shd w:val="solid" w:color="000000" w:fill="000000"/>
                <w:fitText w:val="100" w:id="-1435773436"/>
                <w14:textFill>
                  <w14:solidFill>
                    <w14:srgbClr w14:val="000000">
                      <w14:alpha w14:val="100000"/>
                    </w14:srgbClr>
                  </w14:solidFill>
                </w14:textFill>
              </w:rPr>
              <w:t>|</w:t>
            </w:r>
            <w:r w:rsidR="00C66797" w:rsidRPr="00C66797">
              <w:rPr>
                <w:rFonts w:cs="Arial" w:hint="eastAsia"/>
                <w:color w:val="000000"/>
                <w:spacing w:val="3"/>
                <w:w w:val="22"/>
                <w:szCs w:val="20"/>
                <w:shd w:val="solid" w:color="000000" w:fill="000000"/>
                <w:fitText w:val="100" w:id="-1435773436"/>
                <w14:textFill>
                  <w14:solidFill>
                    <w14:srgbClr w14:val="000000">
                      <w14:alpha w14:val="100000"/>
                    </w14:srgbClr>
                  </w14:solidFill>
                </w14:textFill>
              </w:rPr>
              <w:t xml:space="preserve">　</w:t>
            </w:r>
            <w:r w:rsidR="00F4464C">
              <w:rPr>
                <w:rFonts w:cs="Arial"/>
                <w:szCs w:val="20"/>
                <w:vertAlign w:val="superscript"/>
              </w:rPr>
              <w:t>6</w:t>
            </w:r>
          </w:p>
        </w:tc>
        <w:tc>
          <w:tcPr>
            <w:tcW w:w="647" w:type="pct"/>
            <w:shd w:val="clear" w:color="auto" w:fill="auto"/>
            <w:vAlign w:val="center"/>
          </w:tcPr>
          <w:p w14:paraId="627958BA" w14:textId="74F85410" w:rsidR="005A63EC" w:rsidRPr="005B3637" w:rsidRDefault="005A63EC" w:rsidP="00496D8B">
            <w:pPr>
              <w:pStyle w:val="TableText0"/>
              <w:keepLines/>
              <w:jc w:val="center"/>
              <w:rPr>
                <w:bCs w:val="0"/>
                <w:highlight w:val="darkGray"/>
              </w:rPr>
            </w:pPr>
            <w:r w:rsidRPr="005B3637">
              <w:rPr>
                <w:rFonts w:cs="Arial"/>
                <w:color w:val="000000"/>
                <w:szCs w:val="20"/>
              </w:rPr>
              <w:t>-$</w:t>
            </w:r>
            <w:r w:rsidR="00C66797" w:rsidRPr="00C66797">
              <w:rPr>
                <w:rFonts w:cs="Arial" w:hint="eastAsia"/>
                <w:color w:val="000000"/>
                <w:w w:val="22"/>
                <w:szCs w:val="20"/>
                <w:shd w:val="solid" w:color="000000" w:fill="000000"/>
                <w:fitText w:val="100" w:id="-1435773435"/>
                <w14:textFill>
                  <w14:solidFill>
                    <w14:srgbClr w14:val="000000">
                      <w14:alpha w14:val="100000"/>
                    </w14:srgbClr>
                  </w14:solidFill>
                </w14:textFill>
              </w:rPr>
              <w:t xml:space="preserve">　</w:t>
            </w:r>
            <w:r w:rsidR="00C66797" w:rsidRPr="00C66797">
              <w:rPr>
                <w:rFonts w:cs="Arial"/>
                <w:color w:val="000000"/>
                <w:w w:val="22"/>
                <w:szCs w:val="20"/>
                <w:shd w:val="solid" w:color="000000" w:fill="000000"/>
                <w:fitText w:val="100" w:id="-1435773435"/>
                <w14:textFill>
                  <w14:solidFill>
                    <w14:srgbClr w14:val="000000">
                      <w14:alpha w14:val="100000"/>
                    </w14:srgbClr>
                  </w14:solidFill>
                </w14:textFill>
              </w:rPr>
              <w:t>|</w:t>
            </w:r>
            <w:r w:rsidR="00C66797" w:rsidRPr="00C66797">
              <w:rPr>
                <w:rFonts w:cs="Arial" w:hint="eastAsia"/>
                <w:color w:val="000000"/>
                <w:spacing w:val="3"/>
                <w:w w:val="22"/>
                <w:szCs w:val="20"/>
                <w:shd w:val="solid" w:color="000000" w:fill="000000"/>
                <w:fitText w:val="100" w:id="-1435773435"/>
                <w14:textFill>
                  <w14:solidFill>
                    <w14:srgbClr w14:val="000000">
                      <w14:alpha w14:val="100000"/>
                    </w14:srgbClr>
                  </w14:solidFill>
                </w14:textFill>
              </w:rPr>
              <w:t xml:space="preserve">　</w:t>
            </w:r>
            <w:r w:rsidR="00F4464C">
              <w:rPr>
                <w:rFonts w:cs="Arial"/>
                <w:szCs w:val="20"/>
                <w:vertAlign w:val="superscript"/>
              </w:rPr>
              <w:t>6</w:t>
            </w:r>
          </w:p>
        </w:tc>
        <w:tc>
          <w:tcPr>
            <w:tcW w:w="647" w:type="pct"/>
            <w:shd w:val="clear" w:color="auto" w:fill="auto"/>
            <w:vAlign w:val="center"/>
          </w:tcPr>
          <w:p w14:paraId="644DC6B0" w14:textId="3004A038" w:rsidR="005A63EC" w:rsidRPr="00632C72" w:rsidRDefault="005A63EC" w:rsidP="00496D8B">
            <w:pPr>
              <w:pStyle w:val="TableText0"/>
              <w:keepLines/>
              <w:jc w:val="center"/>
              <w:rPr>
                <w:bCs w:val="0"/>
              </w:rPr>
            </w:pPr>
            <w:r w:rsidRPr="00632C72">
              <w:rPr>
                <w:rFonts w:cs="Arial"/>
                <w:color w:val="000000"/>
                <w:szCs w:val="20"/>
              </w:rPr>
              <w:t>-$</w:t>
            </w:r>
            <w:r w:rsidR="00C66797" w:rsidRPr="00C66797">
              <w:rPr>
                <w:rFonts w:cs="Arial" w:hint="eastAsia"/>
                <w:color w:val="000000"/>
                <w:w w:val="22"/>
                <w:szCs w:val="20"/>
                <w:shd w:val="solid" w:color="000000" w:fill="000000"/>
                <w:fitText w:val="100" w:id="-1435773434"/>
                <w14:textFill>
                  <w14:solidFill>
                    <w14:srgbClr w14:val="000000">
                      <w14:alpha w14:val="100000"/>
                    </w14:srgbClr>
                  </w14:solidFill>
                </w14:textFill>
              </w:rPr>
              <w:t xml:space="preserve">　</w:t>
            </w:r>
            <w:r w:rsidR="00C66797" w:rsidRPr="00C66797">
              <w:rPr>
                <w:rFonts w:cs="Arial"/>
                <w:color w:val="000000"/>
                <w:w w:val="22"/>
                <w:szCs w:val="20"/>
                <w:shd w:val="solid" w:color="000000" w:fill="000000"/>
                <w:fitText w:val="100" w:id="-1435773434"/>
                <w14:textFill>
                  <w14:solidFill>
                    <w14:srgbClr w14:val="000000">
                      <w14:alpha w14:val="100000"/>
                    </w14:srgbClr>
                  </w14:solidFill>
                </w14:textFill>
              </w:rPr>
              <w:t>|</w:t>
            </w:r>
            <w:r w:rsidR="00C66797" w:rsidRPr="00C66797">
              <w:rPr>
                <w:rFonts w:cs="Arial" w:hint="eastAsia"/>
                <w:color w:val="000000"/>
                <w:spacing w:val="3"/>
                <w:w w:val="22"/>
                <w:szCs w:val="20"/>
                <w:shd w:val="solid" w:color="000000" w:fill="000000"/>
                <w:fitText w:val="100" w:id="-1435773434"/>
                <w14:textFill>
                  <w14:solidFill>
                    <w14:srgbClr w14:val="000000">
                      <w14:alpha w14:val="100000"/>
                    </w14:srgbClr>
                  </w14:solidFill>
                </w14:textFill>
              </w:rPr>
              <w:t xml:space="preserve">　</w:t>
            </w:r>
            <w:r w:rsidR="00F4464C">
              <w:rPr>
                <w:rFonts w:cs="Arial"/>
                <w:szCs w:val="20"/>
                <w:vertAlign w:val="superscript"/>
              </w:rPr>
              <w:t>6</w:t>
            </w:r>
          </w:p>
        </w:tc>
        <w:tc>
          <w:tcPr>
            <w:tcW w:w="647" w:type="pct"/>
            <w:shd w:val="clear" w:color="auto" w:fill="auto"/>
            <w:vAlign w:val="center"/>
          </w:tcPr>
          <w:p w14:paraId="16CC3617" w14:textId="724C1B54" w:rsidR="005A63EC" w:rsidRPr="00632C72" w:rsidRDefault="005A63EC" w:rsidP="00496D8B">
            <w:pPr>
              <w:pStyle w:val="TableText0"/>
              <w:keepLines/>
              <w:jc w:val="center"/>
              <w:rPr>
                <w:bCs w:val="0"/>
              </w:rPr>
            </w:pPr>
            <w:r w:rsidRPr="00632C72">
              <w:rPr>
                <w:rFonts w:cs="Arial"/>
                <w:color w:val="000000"/>
                <w:szCs w:val="20"/>
              </w:rPr>
              <w:t>-$</w:t>
            </w:r>
            <w:r w:rsidR="00C66797" w:rsidRPr="00C66797">
              <w:rPr>
                <w:rFonts w:cs="Arial" w:hint="eastAsia"/>
                <w:color w:val="000000"/>
                <w:w w:val="22"/>
                <w:szCs w:val="20"/>
                <w:shd w:val="solid" w:color="000000" w:fill="000000"/>
                <w:fitText w:val="100" w:id="-1435773433"/>
                <w14:textFill>
                  <w14:solidFill>
                    <w14:srgbClr w14:val="000000">
                      <w14:alpha w14:val="100000"/>
                    </w14:srgbClr>
                  </w14:solidFill>
                </w14:textFill>
              </w:rPr>
              <w:t xml:space="preserve">　</w:t>
            </w:r>
            <w:r w:rsidR="00C66797" w:rsidRPr="00C66797">
              <w:rPr>
                <w:rFonts w:cs="Arial"/>
                <w:color w:val="000000"/>
                <w:w w:val="22"/>
                <w:szCs w:val="20"/>
                <w:shd w:val="solid" w:color="000000" w:fill="000000"/>
                <w:fitText w:val="100" w:id="-1435773433"/>
                <w14:textFill>
                  <w14:solidFill>
                    <w14:srgbClr w14:val="000000">
                      <w14:alpha w14:val="100000"/>
                    </w14:srgbClr>
                  </w14:solidFill>
                </w14:textFill>
              </w:rPr>
              <w:t>|</w:t>
            </w:r>
            <w:r w:rsidR="00C66797" w:rsidRPr="00C66797">
              <w:rPr>
                <w:rFonts w:cs="Arial" w:hint="eastAsia"/>
                <w:color w:val="000000"/>
                <w:spacing w:val="3"/>
                <w:w w:val="22"/>
                <w:szCs w:val="20"/>
                <w:shd w:val="solid" w:color="000000" w:fill="000000"/>
                <w:fitText w:val="100" w:id="-1435773433"/>
                <w14:textFill>
                  <w14:solidFill>
                    <w14:srgbClr w14:val="000000">
                      <w14:alpha w14:val="100000"/>
                    </w14:srgbClr>
                  </w14:solidFill>
                </w14:textFill>
              </w:rPr>
              <w:t xml:space="preserve">　</w:t>
            </w:r>
            <w:r w:rsidR="00F4464C">
              <w:rPr>
                <w:rFonts w:cs="Arial"/>
                <w:szCs w:val="20"/>
                <w:vertAlign w:val="superscript"/>
              </w:rPr>
              <w:t>6</w:t>
            </w:r>
          </w:p>
        </w:tc>
        <w:tc>
          <w:tcPr>
            <w:tcW w:w="647" w:type="pct"/>
            <w:shd w:val="clear" w:color="auto" w:fill="auto"/>
            <w:vAlign w:val="center"/>
          </w:tcPr>
          <w:p w14:paraId="3343D644" w14:textId="48A7DF46" w:rsidR="005A63EC" w:rsidRPr="00632C72" w:rsidRDefault="005A63EC" w:rsidP="00496D8B">
            <w:pPr>
              <w:pStyle w:val="TableText0"/>
              <w:keepLines/>
              <w:jc w:val="center"/>
              <w:rPr>
                <w:bCs w:val="0"/>
              </w:rPr>
            </w:pPr>
            <w:r w:rsidRPr="00632C72">
              <w:rPr>
                <w:rFonts w:cs="Arial"/>
                <w:color w:val="000000"/>
                <w:szCs w:val="20"/>
              </w:rPr>
              <w:t>-$</w:t>
            </w:r>
            <w:r w:rsidR="00C66797" w:rsidRPr="00C66797">
              <w:rPr>
                <w:rFonts w:cs="Arial" w:hint="eastAsia"/>
                <w:color w:val="000000"/>
                <w:w w:val="22"/>
                <w:szCs w:val="20"/>
                <w:shd w:val="solid" w:color="000000" w:fill="000000"/>
                <w:fitText w:val="100" w:id="-1435773432"/>
                <w14:textFill>
                  <w14:solidFill>
                    <w14:srgbClr w14:val="000000">
                      <w14:alpha w14:val="100000"/>
                    </w14:srgbClr>
                  </w14:solidFill>
                </w14:textFill>
              </w:rPr>
              <w:t xml:space="preserve">　</w:t>
            </w:r>
            <w:r w:rsidR="00C66797" w:rsidRPr="00C66797">
              <w:rPr>
                <w:rFonts w:cs="Arial"/>
                <w:color w:val="000000"/>
                <w:w w:val="22"/>
                <w:szCs w:val="20"/>
                <w:shd w:val="solid" w:color="000000" w:fill="000000"/>
                <w:fitText w:val="100" w:id="-1435773432"/>
                <w14:textFill>
                  <w14:solidFill>
                    <w14:srgbClr w14:val="000000">
                      <w14:alpha w14:val="100000"/>
                    </w14:srgbClr>
                  </w14:solidFill>
                </w14:textFill>
              </w:rPr>
              <w:t>|</w:t>
            </w:r>
            <w:r w:rsidR="00C66797" w:rsidRPr="00C66797">
              <w:rPr>
                <w:rFonts w:cs="Arial" w:hint="eastAsia"/>
                <w:color w:val="000000"/>
                <w:spacing w:val="3"/>
                <w:w w:val="22"/>
                <w:szCs w:val="20"/>
                <w:shd w:val="solid" w:color="000000" w:fill="000000"/>
                <w:fitText w:val="100" w:id="-1435773432"/>
                <w14:textFill>
                  <w14:solidFill>
                    <w14:srgbClr w14:val="000000">
                      <w14:alpha w14:val="100000"/>
                    </w14:srgbClr>
                  </w14:solidFill>
                </w14:textFill>
              </w:rPr>
              <w:t xml:space="preserve">　</w:t>
            </w:r>
            <w:r w:rsidR="00F4464C">
              <w:rPr>
                <w:rFonts w:cs="Arial"/>
                <w:szCs w:val="20"/>
                <w:vertAlign w:val="superscript"/>
              </w:rPr>
              <w:t>6</w:t>
            </w:r>
          </w:p>
        </w:tc>
        <w:tc>
          <w:tcPr>
            <w:tcW w:w="649" w:type="pct"/>
            <w:vAlign w:val="center"/>
          </w:tcPr>
          <w:p w14:paraId="4C7FB43C" w14:textId="6713E5F2" w:rsidR="005A63EC" w:rsidRPr="005B3637" w:rsidRDefault="005A63EC" w:rsidP="00496D8B">
            <w:pPr>
              <w:pStyle w:val="TableText0"/>
              <w:keepLines/>
              <w:jc w:val="center"/>
              <w:rPr>
                <w:bCs w:val="0"/>
                <w:highlight w:val="darkGray"/>
              </w:rPr>
            </w:pPr>
            <w:r w:rsidRPr="005B3637">
              <w:rPr>
                <w:rFonts w:cs="Arial"/>
                <w:color w:val="000000"/>
                <w:szCs w:val="20"/>
              </w:rPr>
              <w:t>-$</w:t>
            </w:r>
            <w:r w:rsidR="00C66797" w:rsidRPr="00C66797">
              <w:rPr>
                <w:rFonts w:cs="Arial" w:hint="eastAsia"/>
                <w:color w:val="000000"/>
                <w:w w:val="20"/>
                <w:szCs w:val="20"/>
                <w:shd w:val="solid" w:color="000000" w:fill="000000"/>
                <w:fitText w:val="90" w:id="-1435773431"/>
                <w14:textFill>
                  <w14:solidFill>
                    <w14:srgbClr w14:val="000000">
                      <w14:alpha w14:val="100000"/>
                    </w14:srgbClr>
                  </w14:solidFill>
                </w14:textFill>
              </w:rPr>
              <w:t xml:space="preserve">　</w:t>
            </w:r>
            <w:r w:rsidR="00C66797" w:rsidRPr="00C66797">
              <w:rPr>
                <w:rFonts w:cs="Arial"/>
                <w:color w:val="000000"/>
                <w:w w:val="20"/>
                <w:szCs w:val="20"/>
                <w:shd w:val="solid" w:color="000000" w:fill="000000"/>
                <w:fitText w:val="90" w:id="-1435773431"/>
                <w14:textFill>
                  <w14:solidFill>
                    <w14:srgbClr w14:val="000000">
                      <w14:alpha w14:val="100000"/>
                    </w14:srgbClr>
                  </w14:solidFill>
                </w14:textFill>
              </w:rPr>
              <w:t>|</w:t>
            </w:r>
            <w:r w:rsidR="00C66797" w:rsidRPr="00C66797">
              <w:rPr>
                <w:rFonts w:cs="Arial" w:hint="eastAsia"/>
                <w:color w:val="000000"/>
                <w:spacing w:val="3"/>
                <w:w w:val="20"/>
                <w:szCs w:val="20"/>
                <w:shd w:val="solid" w:color="000000" w:fill="000000"/>
                <w:fitText w:val="90" w:id="-1435773431"/>
                <w14:textFill>
                  <w14:solidFill>
                    <w14:srgbClr w14:val="000000">
                      <w14:alpha w14:val="100000"/>
                    </w14:srgbClr>
                  </w14:solidFill>
                </w14:textFill>
              </w:rPr>
              <w:t xml:space="preserve">　</w:t>
            </w:r>
            <w:r w:rsidR="00F4464C">
              <w:rPr>
                <w:rFonts w:cs="Arial"/>
                <w:szCs w:val="20"/>
                <w:vertAlign w:val="superscript"/>
              </w:rPr>
              <w:t>6</w:t>
            </w:r>
          </w:p>
        </w:tc>
      </w:tr>
      <w:tr w:rsidR="005A63EC" w:rsidRPr="00632C72" w14:paraId="47AE277E" w14:textId="77777777" w:rsidTr="00496D8B">
        <w:tc>
          <w:tcPr>
            <w:tcW w:w="1116" w:type="pct"/>
            <w:shd w:val="clear" w:color="auto" w:fill="auto"/>
          </w:tcPr>
          <w:p w14:paraId="576288A4" w14:textId="77777777" w:rsidR="005A63EC" w:rsidRPr="00632C72" w:rsidRDefault="005A63EC" w:rsidP="00496D8B">
            <w:pPr>
              <w:pStyle w:val="TableText0"/>
              <w:keepLines/>
              <w:rPr>
                <w:b/>
                <w:bCs w:val="0"/>
                <w:sz w:val="19"/>
                <w:szCs w:val="19"/>
              </w:rPr>
            </w:pPr>
            <w:r w:rsidRPr="00632C72">
              <w:rPr>
                <w:b/>
                <w:bCs w:val="0"/>
                <w:sz w:val="19"/>
                <w:szCs w:val="19"/>
              </w:rPr>
              <w:t>Net cost to Government</w:t>
            </w:r>
          </w:p>
        </w:tc>
        <w:tc>
          <w:tcPr>
            <w:tcW w:w="647" w:type="pct"/>
            <w:shd w:val="clear" w:color="auto" w:fill="auto"/>
            <w:vAlign w:val="center"/>
          </w:tcPr>
          <w:p w14:paraId="7A20D75D" w14:textId="2682B38D" w:rsidR="005A63EC" w:rsidRPr="00632C72" w:rsidRDefault="005A63EC" w:rsidP="00496D8B">
            <w:pPr>
              <w:pStyle w:val="TableText0"/>
              <w:keepLines/>
              <w:jc w:val="center"/>
              <w:rPr>
                <w:b/>
              </w:rPr>
            </w:pPr>
            <w:r w:rsidRPr="00632C72">
              <w:rPr>
                <w:rFonts w:cs="Arial"/>
                <w:b/>
                <w:szCs w:val="20"/>
              </w:rPr>
              <w:t>$</w:t>
            </w:r>
            <w:r w:rsidR="00C66797" w:rsidRPr="00C66797">
              <w:rPr>
                <w:rFonts w:cs="Arial" w:hint="eastAsia"/>
                <w:b/>
                <w:color w:val="000000"/>
                <w:w w:val="26"/>
                <w:szCs w:val="20"/>
                <w:shd w:val="solid" w:color="000000" w:fill="000000"/>
                <w:fitText w:val="120" w:id="-1435773430"/>
                <w14:textFill>
                  <w14:solidFill>
                    <w14:srgbClr w14:val="000000">
                      <w14:alpha w14:val="100000"/>
                    </w14:srgbClr>
                  </w14:solidFill>
                </w14:textFill>
              </w:rPr>
              <w:t xml:space="preserve">　</w:t>
            </w:r>
            <w:r w:rsidR="00C66797" w:rsidRPr="00C66797">
              <w:rPr>
                <w:rFonts w:cs="Arial"/>
                <w:b/>
                <w:color w:val="000000"/>
                <w:w w:val="26"/>
                <w:szCs w:val="20"/>
                <w:shd w:val="solid" w:color="000000" w:fill="000000"/>
                <w:fitText w:val="120" w:id="-1435773430"/>
                <w14:textFill>
                  <w14:solidFill>
                    <w14:srgbClr w14:val="000000">
                      <w14:alpha w14:val="100000"/>
                    </w14:srgbClr>
                  </w14:solidFill>
                </w14:textFill>
              </w:rPr>
              <w:t>|</w:t>
            </w:r>
            <w:r w:rsidR="00C66797" w:rsidRPr="00C66797">
              <w:rPr>
                <w:rFonts w:cs="Arial" w:hint="eastAsia"/>
                <w:b/>
                <w:color w:val="000000"/>
                <w:spacing w:val="4"/>
                <w:w w:val="26"/>
                <w:szCs w:val="20"/>
                <w:shd w:val="solid" w:color="000000" w:fill="000000"/>
                <w:fitText w:val="120" w:id="-1435773430"/>
                <w14:textFill>
                  <w14:solidFill>
                    <w14:srgbClr w14:val="000000">
                      <w14:alpha w14:val="100000"/>
                    </w14:srgbClr>
                  </w14:solidFill>
                </w14:textFill>
              </w:rPr>
              <w:t xml:space="preserve">　</w:t>
            </w:r>
            <w:r w:rsidR="00F4464C">
              <w:rPr>
                <w:rFonts w:cs="Arial"/>
                <w:szCs w:val="20"/>
                <w:vertAlign w:val="superscript"/>
              </w:rPr>
              <w:t>5</w:t>
            </w:r>
          </w:p>
        </w:tc>
        <w:tc>
          <w:tcPr>
            <w:tcW w:w="647" w:type="pct"/>
            <w:shd w:val="clear" w:color="auto" w:fill="auto"/>
            <w:vAlign w:val="center"/>
          </w:tcPr>
          <w:p w14:paraId="58F2F82E" w14:textId="2F991A0E" w:rsidR="005A63EC" w:rsidRPr="00632C72" w:rsidRDefault="005A63EC" w:rsidP="00496D8B">
            <w:pPr>
              <w:pStyle w:val="TableText0"/>
              <w:keepLines/>
              <w:jc w:val="center"/>
              <w:rPr>
                <w:b/>
              </w:rPr>
            </w:pPr>
            <w:r w:rsidRPr="00632C72">
              <w:rPr>
                <w:rFonts w:cs="Arial"/>
                <w:b/>
                <w:szCs w:val="20"/>
              </w:rPr>
              <w:t>$</w:t>
            </w:r>
            <w:r w:rsidR="00C66797" w:rsidRPr="00C66797">
              <w:rPr>
                <w:rFonts w:cs="Arial" w:hint="eastAsia"/>
                <w:b/>
                <w:color w:val="000000"/>
                <w:w w:val="26"/>
                <w:szCs w:val="20"/>
                <w:shd w:val="solid" w:color="000000" w:fill="000000"/>
                <w:fitText w:val="120" w:id="-1435773429"/>
                <w14:textFill>
                  <w14:solidFill>
                    <w14:srgbClr w14:val="000000">
                      <w14:alpha w14:val="100000"/>
                    </w14:srgbClr>
                  </w14:solidFill>
                </w14:textFill>
              </w:rPr>
              <w:t xml:space="preserve">　</w:t>
            </w:r>
            <w:r w:rsidR="00C66797" w:rsidRPr="00C66797">
              <w:rPr>
                <w:rFonts w:cs="Arial"/>
                <w:b/>
                <w:color w:val="000000"/>
                <w:w w:val="26"/>
                <w:szCs w:val="20"/>
                <w:shd w:val="solid" w:color="000000" w:fill="000000"/>
                <w:fitText w:val="120" w:id="-1435773429"/>
                <w14:textFill>
                  <w14:solidFill>
                    <w14:srgbClr w14:val="000000">
                      <w14:alpha w14:val="100000"/>
                    </w14:srgbClr>
                  </w14:solidFill>
                </w14:textFill>
              </w:rPr>
              <w:t>|</w:t>
            </w:r>
            <w:r w:rsidR="00C66797" w:rsidRPr="00C66797">
              <w:rPr>
                <w:rFonts w:cs="Arial" w:hint="eastAsia"/>
                <w:b/>
                <w:color w:val="000000"/>
                <w:spacing w:val="4"/>
                <w:w w:val="26"/>
                <w:szCs w:val="20"/>
                <w:shd w:val="solid" w:color="000000" w:fill="000000"/>
                <w:fitText w:val="120" w:id="-1435773429"/>
                <w14:textFill>
                  <w14:solidFill>
                    <w14:srgbClr w14:val="000000">
                      <w14:alpha w14:val="100000"/>
                    </w14:srgbClr>
                  </w14:solidFill>
                </w14:textFill>
              </w:rPr>
              <w:t xml:space="preserve">　</w:t>
            </w:r>
            <w:r w:rsidR="00F4464C">
              <w:rPr>
                <w:rFonts w:cs="Arial"/>
                <w:szCs w:val="20"/>
                <w:vertAlign w:val="superscript"/>
              </w:rPr>
              <w:t>5</w:t>
            </w:r>
          </w:p>
        </w:tc>
        <w:tc>
          <w:tcPr>
            <w:tcW w:w="647" w:type="pct"/>
            <w:shd w:val="clear" w:color="auto" w:fill="auto"/>
            <w:vAlign w:val="center"/>
          </w:tcPr>
          <w:p w14:paraId="7C27DE0A" w14:textId="01E4E114" w:rsidR="005A63EC" w:rsidRPr="00632C72" w:rsidRDefault="005A63EC" w:rsidP="00496D8B">
            <w:pPr>
              <w:pStyle w:val="TableText0"/>
              <w:keepLines/>
              <w:jc w:val="center"/>
              <w:rPr>
                <w:b/>
              </w:rPr>
            </w:pPr>
            <w:r w:rsidRPr="00632C72">
              <w:rPr>
                <w:rFonts w:cs="Arial"/>
                <w:b/>
                <w:szCs w:val="20"/>
              </w:rPr>
              <w:t>$</w:t>
            </w:r>
            <w:r w:rsidR="00C66797" w:rsidRPr="00C66797">
              <w:rPr>
                <w:rFonts w:cs="Arial" w:hint="eastAsia"/>
                <w:b/>
                <w:color w:val="000000"/>
                <w:w w:val="26"/>
                <w:szCs w:val="20"/>
                <w:shd w:val="solid" w:color="000000" w:fill="000000"/>
                <w:fitText w:val="120" w:id="-1435773428"/>
                <w14:textFill>
                  <w14:solidFill>
                    <w14:srgbClr w14:val="000000">
                      <w14:alpha w14:val="100000"/>
                    </w14:srgbClr>
                  </w14:solidFill>
                </w14:textFill>
              </w:rPr>
              <w:t xml:space="preserve">　</w:t>
            </w:r>
            <w:r w:rsidR="00C66797" w:rsidRPr="00C66797">
              <w:rPr>
                <w:rFonts w:cs="Arial"/>
                <w:b/>
                <w:color w:val="000000"/>
                <w:w w:val="26"/>
                <w:szCs w:val="20"/>
                <w:shd w:val="solid" w:color="000000" w:fill="000000"/>
                <w:fitText w:val="120" w:id="-1435773428"/>
                <w14:textFill>
                  <w14:solidFill>
                    <w14:srgbClr w14:val="000000">
                      <w14:alpha w14:val="100000"/>
                    </w14:srgbClr>
                  </w14:solidFill>
                </w14:textFill>
              </w:rPr>
              <w:t>|</w:t>
            </w:r>
            <w:r w:rsidR="00C66797" w:rsidRPr="00C66797">
              <w:rPr>
                <w:rFonts w:cs="Arial" w:hint="eastAsia"/>
                <w:b/>
                <w:color w:val="000000"/>
                <w:spacing w:val="4"/>
                <w:w w:val="26"/>
                <w:szCs w:val="20"/>
                <w:shd w:val="solid" w:color="000000" w:fill="000000"/>
                <w:fitText w:val="120" w:id="-1435773428"/>
                <w14:textFill>
                  <w14:solidFill>
                    <w14:srgbClr w14:val="000000">
                      <w14:alpha w14:val="100000"/>
                    </w14:srgbClr>
                  </w14:solidFill>
                </w14:textFill>
              </w:rPr>
              <w:t xml:space="preserve">　</w:t>
            </w:r>
            <w:r w:rsidR="00F4464C">
              <w:rPr>
                <w:rFonts w:cs="Arial"/>
                <w:szCs w:val="20"/>
                <w:vertAlign w:val="superscript"/>
              </w:rPr>
              <w:t>5</w:t>
            </w:r>
          </w:p>
        </w:tc>
        <w:tc>
          <w:tcPr>
            <w:tcW w:w="647" w:type="pct"/>
            <w:shd w:val="clear" w:color="auto" w:fill="auto"/>
            <w:vAlign w:val="center"/>
          </w:tcPr>
          <w:p w14:paraId="207E23F7" w14:textId="1BF870D0" w:rsidR="005A63EC" w:rsidRPr="00632C72" w:rsidRDefault="005A63EC" w:rsidP="00496D8B">
            <w:pPr>
              <w:pStyle w:val="TableText0"/>
              <w:keepLines/>
              <w:jc w:val="center"/>
              <w:rPr>
                <w:b/>
              </w:rPr>
            </w:pPr>
            <w:r w:rsidRPr="00632C72">
              <w:rPr>
                <w:rFonts w:cs="Arial"/>
                <w:b/>
                <w:szCs w:val="20"/>
              </w:rPr>
              <w:t>$</w:t>
            </w:r>
            <w:r w:rsidR="00C66797" w:rsidRPr="00C66797">
              <w:rPr>
                <w:rFonts w:cs="Arial" w:hint="eastAsia"/>
                <w:b/>
                <w:color w:val="000000"/>
                <w:w w:val="33"/>
                <w:szCs w:val="20"/>
                <w:shd w:val="solid" w:color="000000" w:fill="000000"/>
                <w:fitText w:val="150" w:id="-1435773427"/>
                <w14:textFill>
                  <w14:solidFill>
                    <w14:srgbClr w14:val="000000">
                      <w14:alpha w14:val="100000"/>
                    </w14:srgbClr>
                  </w14:solidFill>
                </w14:textFill>
              </w:rPr>
              <w:t xml:space="preserve">　</w:t>
            </w:r>
            <w:r w:rsidR="00C66797" w:rsidRPr="00C66797">
              <w:rPr>
                <w:rFonts w:cs="Arial"/>
                <w:b/>
                <w:color w:val="000000"/>
                <w:w w:val="33"/>
                <w:szCs w:val="20"/>
                <w:shd w:val="solid" w:color="000000" w:fill="000000"/>
                <w:fitText w:val="150" w:id="-1435773427"/>
                <w14:textFill>
                  <w14:solidFill>
                    <w14:srgbClr w14:val="000000">
                      <w14:alpha w14:val="100000"/>
                    </w14:srgbClr>
                  </w14:solidFill>
                </w14:textFill>
              </w:rPr>
              <w:t>|</w:t>
            </w:r>
            <w:r w:rsidR="00C66797" w:rsidRPr="00C66797">
              <w:rPr>
                <w:rFonts w:cs="Arial" w:hint="eastAsia"/>
                <w:b/>
                <w:color w:val="000000"/>
                <w:spacing w:val="3"/>
                <w:w w:val="33"/>
                <w:szCs w:val="20"/>
                <w:shd w:val="solid" w:color="000000" w:fill="000000"/>
                <w:fitText w:val="150" w:id="-1435773427"/>
                <w14:textFill>
                  <w14:solidFill>
                    <w14:srgbClr w14:val="000000">
                      <w14:alpha w14:val="100000"/>
                    </w14:srgbClr>
                  </w14:solidFill>
                </w14:textFill>
              </w:rPr>
              <w:t xml:space="preserve">　</w:t>
            </w:r>
            <w:r w:rsidR="00950601">
              <w:rPr>
                <w:rFonts w:cs="Arial"/>
                <w:szCs w:val="20"/>
                <w:vertAlign w:val="superscript"/>
              </w:rPr>
              <w:t>10</w:t>
            </w:r>
          </w:p>
        </w:tc>
        <w:tc>
          <w:tcPr>
            <w:tcW w:w="647" w:type="pct"/>
            <w:shd w:val="clear" w:color="auto" w:fill="auto"/>
            <w:vAlign w:val="center"/>
          </w:tcPr>
          <w:p w14:paraId="223677CD" w14:textId="46CD3425" w:rsidR="005A63EC" w:rsidRPr="00632C72" w:rsidRDefault="005A63EC" w:rsidP="00496D8B">
            <w:pPr>
              <w:pStyle w:val="TableText0"/>
              <w:keepLines/>
              <w:jc w:val="center"/>
              <w:rPr>
                <w:b/>
              </w:rPr>
            </w:pPr>
            <w:r w:rsidRPr="00632C72">
              <w:rPr>
                <w:rFonts w:cs="Arial"/>
                <w:b/>
                <w:szCs w:val="20"/>
              </w:rPr>
              <w:t>$</w:t>
            </w:r>
            <w:r w:rsidR="00C66797" w:rsidRPr="00C66797">
              <w:rPr>
                <w:rFonts w:cs="Arial" w:hint="eastAsia"/>
                <w:b/>
                <w:color w:val="000000"/>
                <w:w w:val="33"/>
                <w:szCs w:val="20"/>
                <w:shd w:val="solid" w:color="000000" w:fill="000000"/>
                <w:fitText w:val="150" w:id="-1435773426"/>
                <w14:textFill>
                  <w14:solidFill>
                    <w14:srgbClr w14:val="000000">
                      <w14:alpha w14:val="100000"/>
                    </w14:srgbClr>
                  </w14:solidFill>
                </w14:textFill>
              </w:rPr>
              <w:t xml:space="preserve">　</w:t>
            </w:r>
            <w:r w:rsidR="00C66797" w:rsidRPr="00C66797">
              <w:rPr>
                <w:rFonts w:cs="Arial"/>
                <w:b/>
                <w:color w:val="000000"/>
                <w:w w:val="33"/>
                <w:szCs w:val="20"/>
                <w:shd w:val="solid" w:color="000000" w:fill="000000"/>
                <w:fitText w:val="150" w:id="-1435773426"/>
                <w14:textFill>
                  <w14:solidFill>
                    <w14:srgbClr w14:val="000000">
                      <w14:alpha w14:val="100000"/>
                    </w14:srgbClr>
                  </w14:solidFill>
                </w14:textFill>
              </w:rPr>
              <w:t>|</w:t>
            </w:r>
            <w:r w:rsidR="00C66797" w:rsidRPr="00C66797">
              <w:rPr>
                <w:rFonts w:cs="Arial" w:hint="eastAsia"/>
                <w:b/>
                <w:color w:val="000000"/>
                <w:spacing w:val="3"/>
                <w:w w:val="33"/>
                <w:szCs w:val="20"/>
                <w:shd w:val="solid" w:color="000000" w:fill="000000"/>
                <w:fitText w:val="150" w:id="-1435773426"/>
                <w14:textFill>
                  <w14:solidFill>
                    <w14:srgbClr w14:val="000000">
                      <w14:alpha w14:val="100000"/>
                    </w14:srgbClr>
                  </w14:solidFill>
                </w14:textFill>
              </w:rPr>
              <w:t xml:space="preserve">　</w:t>
            </w:r>
            <w:r w:rsidR="00950601">
              <w:rPr>
                <w:rFonts w:cs="Arial"/>
                <w:szCs w:val="20"/>
                <w:vertAlign w:val="superscript"/>
              </w:rPr>
              <w:t>10</w:t>
            </w:r>
          </w:p>
        </w:tc>
        <w:tc>
          <w:tcPr>
            <w:tcW w:w="649" w:type="pct"/>
            <w:vAlign w:val="center"/>
          </w:tcPr>
          <w:p w14:paraId="1E9EA860" w14:textId="6AC323F1" w:rsidR="005A63EC" w:rsidRPr="00632C72" w:rsidRDefault="005A63EC" w:rsidP="00496D8B">
            <w:pPr>
              <w:pStyle w:val="TableText0"/>
              <w:keepLines/>
              <w:jc w:val="center"/>
              <w:rPr>
                <w:b/>
              </w:rPr>
            </w:pPr>
            <w:r w:rsidRPr="00632C72">
              <w:rPr>
                <w:rFonts w:cs="Arial"/>
                <w:b/>
                <w:szCs w:val="20"/>
              </w:rPr>
              <w:t>$</w:t>
            </w:r>
            <w:r w:rsidR="00C66797" w:rsidRPr="00C66797">
              <w:rPr>
                <w:rFonts w:cs="Arial" w:hint="eastAsia"/>
                <w:b/>
                <w:color w:val="000000"/>
                <w:w w:val="24"/>
                <w:szCs w:val="20"/>
                <w:shd w:val="solid" w:color="000000" w:fill="000000"/>
                <w:fitText w:val="110" w:id="-1435773425"/>
                <w14:textFill>
                  <w14:solidFill>
                    <w14:srgbClr w14:val="000000">
                      <w14:alpha w14:val="100000"/>
                    </w14:srgbClr>
                  </w14:solidFill>
                </w14:textFill>
              </w:rPr>
              <w:t xml:space="preserve">　</w:t>
            </w:r>
            <w:r w:rsidR="00C66797" w:rsidRPr="00C66797">
              <w:rPr>
                <w:rFonts w:cs="Arial"/>
                <w:b/>
                <w:color w:val="000000"/>
                <w:w w:val="24"/>
                <w:szCs w:val="20"/>
                <w:shd w:val="solid" w:color="000000" w:fill="000000"/>
                <w:fitText w:val="110" w:id="-1435773425"/>
                <w14:textFill>
                  <w14:solidFill>
                    <w14:srgbClr w14:val="000000">
                      <w14:alpha w14:val="100000"/>
                    </w14:srgbClr>
                  </w14:solidFill>
                </w14:textFill>
              </w:rPr>
              <w:t>|</w:t>
            </w:r>
            <w:r w:rsidR="00C66797" w:rsidRPr="00C66797">
              <w:rPr>
                <w:rFonts w:cs="Arial" w:hint="eastAsia"/>
                <w:b/>
                <w:color w:val="000000"/>
                <w:spacing w:val="5"/>
                <w:w w:val="24"/>
                <w:szCs w:val="20"/>
                <w:shd w:val="solid" w:color="000000" w:fill="000000"/>
                <w:fitText w:val="110" w:id="-1435773425"/>
                <w14:textFill>
                  <w14:solidFill>
                    <w14:srgbClr w14:val="000000">
                      <w14:alpha w14:val="100000"/>
                    </w14:srgbClr>
                  </w14:solidFill>
                </w14:textFill>
              </w:rPr>
              <w:t xml:space="preserve">　</w:t>
            </w:r>
            <w:r w:rsidR="00C71329">
              <w:rPr>
                <w:rFonts w:cs="Arial"/>
                <w:szCs w:val="20"/>
                <w:vertAlign w:val="superscript"/>
              </w:rPr>
              <w:t>3</w:t>
            </w:r>
          </w:p>
        </w:tc>
      </w:tr>
    </w:tbl>
    <w:p w14:paraId="7F2DE496" w14:textId="77777777" w:rsidR="005A63EC" w:rsidRPr="008010B1" w:rsidRDefault="005A63EC" w:rsidP="005A63EC">
      <w:pPr>
        <w:pStyle w:val="TableFooter"/>
        <w:keepNext/>
        <w:keepLines/>
      </w:pPr>
      <w:r w:rsidRPr="008010B1">
        <w:t xml:space="preserve">Source: </w:t>
      </w:r>
      <w:r>
        <w:t>Table 4-10, p257; Table 4-12, p259; Table 4-15, p262; Table 4-20, p265; Table 4-21, p266 of the submission</w:t>
      </w:r>
      <w:r w:rsidRPr="008010B1">
        <w:t xml:space="preserve">’. </w:t>
      </w:r>
    </w:p>
    <w:p w14:paraId="1EA74A33" w14:textId="77777777" w:rsidR="005A63EC" w:rsidRPr="008010B1" w:rsidRDefault="005A63EC" w:rsidP="005A63EC">
      <w:pPr>
        <w:pStyle w:val="TableFooter"/>
        <w:rPr>
          <w:rStyle w:val="CommentReference"/>
          <w:b w:val="0"/>
          <w:sz w:val="18"/>
          <w:szCs w:val="18"/>
        </w:rPr>
      </w:pPr>
      <w:r w:rsidRPr="008010B1">
        <w:rPr>
          <w:szCs w:val="18"/>
        </w:rPr>
        <w:t xml:space="preserve">ADA = adalimumab; GOL = golimumab; IFX = infliximab; MSUC = moderate to severe ulcerative colitis; TOF = tofacitinib; </w:t>
      </w:r>
      <w:r>
        <w:rPr>
          <w:szCs w:val="18"/>
        </w:rPr>
        <w:t xml:space="preserve">UST = ustekinumab; </w:t>
      </w:r>
      <w:r w:rsidRPr="008010B1">
        <w:rPr>
          <w:szCs w:val="18"/>
        </w:rPr>
        <w:t xml:space="preserve">VDZ = vedolizumab </w:t>
      </w:r>
    </w:p>
    <w:p w14:paraId="12D65C2C" w14:textId="77777777" w:rsidR="005A63EC" w:rsidRDefault="005A63EC" w:rsidP="005A63EC">
      <w:pPr>
        <w:pStyle w:val="TableFigureFooter"/>
        <w:tabs>
          <w:tab w:val="left" w:pos="142"/>
        </w:tabs>
        <w:ind w:left="142" w:hanging="142"/>
      </w:pPr>
      <w:r w:rsidRPr="008010B1">
        <w:rPr>
          <w:vertAlign w:val="superscript"/>
        </w:rPr>
        <w:t>a</w:t>
      </w:r>
      <w:r w:rsidRPr="008010B1">
        <w:tab/>
      </w:r>
      <w:r>
        <w:t>Dispensed scripts were based on the assumed substitution rates and calculated script equivalence between each drug and UST.</w:t>
      </w:r>
    </w:p>
    <w:p w14:paraId="449ACF10" w14:textId="07D1E222" w:rsidR="005A63EC" w:rsidRDefault="005A63EC" w:rsidP="00C71329">
      <w:pPr>
        <w:pStyle w:val="TableFigureFooter"/>
        <w:tabs>
          <w:tab w:val="left" w:pos="142"/>
        </w:tabs>
        <w:spacing w:after="0"/>
        <w:ind w:left="142" w:hanging="142"/>
      </w:pPr>
      <w:r>
        <w:rPr>
          <w:vertAlign w:val="superscript"/>
        </w:rPr>
        <w:t>b</w:t>
      </w:r>
      <w:r w:rsidRPr="008010B1">
        <w:tab/>
      </w:r>
      <w:r w:rsidRPr="00D73302">
        <w:t>All Section 4 estimates presented by the submission, and the submission’s Section 4 Excel workbook, used a requested DPMQ of $3,970.30 for the SC formulation of UST. There appeared to be an error in the amount of wholesale mark-up added ($54.14 instead of $27.07) and this was corrected during the eval</w:t>
      </w:r>
      <w:r w:rsidR="00870CB8" w:rsidRPr="00D73302">
        <w:t xml:space="preserve">uation. </w:t>
      </w:r>
      <w:r w:rsidR="00632C72">
        <w:t xml:space="preserve"> Values in the table corrected during the evaluation.</w:t>
      </w:r>
    </w:p>
    <w:p w14:paraId="13399A90" w14:textId="77777777" w:rsidR="00C71329" w:rsidRPr="009A6D58" w:rsidRDefault="00C71329" w:rsidP="00C71329">
      <w:pPr>
        <w:rPr>
          <w:rFonts w:ascii="Arial Narrow" w:hAnsi="Arial Narrow"/>
          <w:i/>
          <w:sz w:val="18"/>
          <w:szCs w:val="18"/>
        </w:rPr>
      </w:pPr>
      <w:r w:rsidRPr="009A6D58">
        <w:rPr>
          <w:rFonts w:ascii="Arial Narrow" w:hAnsi="Arial Narrow"/>
          <w:i/>
          <w:sz w:val="18"/>
          <w:szCs w:val="18"/>
        </w:rPr>
        <w:t xml:space="preserve">The redacted values correspond to the following ranges: </w:t>
      </w:r>
    </w:p>
    <w:p w14:paraId="23EB3CB7" w14:textId="5958B405" w:rsidR="00C71329" w:rsidRPr="009A6D58" w:rsidRDefault="00C71329" w:rsidP="00C71329">
      <w:pPr>
        <w:rPr>
          <w:rFonts w:ascii="Arial Narrow" w:hAnsi="Arial Narrow"/>
          <w:i/>
          <w:sz w:val="18"/>
          <w:szCs w:val="18"/>
        </w:rPr>
      </w:pPr>
      <w:r w:rsidRPr="009A6D58">
        <w:rPr>
          <w:rFonts w:ascii="Arial Narrow" w:hAnsi="Arial Narrow"/>
          <w:i/>
          <w:sz w:val="18"/>
          <w:szCs w:val="18"/>
          <w:vertAlign w:val="superscript"/>
        </w:rPr>
        <w:t>1</w:t>
      </w:r>
      <w:r>
        <w:rPr>
          <w:rFonts w:ascii="Arial Narrow" w:hAnsi="Arial Narrow"/>
          <w:i/>
          <w:sz w:val="18"/>
          <w:szCs w:val="18"/>
        </w:rPr>
        <w:t xml:space="preserve"> </w:t>
      </w:r>
      <w:r w:rsidRPr="00C71329">
        <w:rPr>
          <w:rFonts w:ascii="Arial Narrow" w:hAnsi="Arial Narrow"/>
          <w:i/>
          <w:sz w:val="18"/>
          <w:szCs w:val="18"/>
        </w:rPr>
        <w:t>500 to &lt; 5,000</w:t>
      </w:r>
    </w:p>
    <w:p w14:paraId="1284FE04" w14:textId="6D95DB77" w:rsidR="00C71329" w:rsidRPr="009A6D58" w:rsidRDefault="00C71329" w:rsidP="00C71329">
      <w:pPr>
        <w:rPr>
          <w:rFonts w:ascii="Arial Narrow" w:hAnsi="Arial Narrow"/>
          <w:i/>
          <w:sz w:val="18"/>
          <w:szCs w:val="18"/>
        </w:rPr>
      </w:pPr>
      <w:r w:rsidRPr="009A6D58">
        <w:rPr>
          <w:rFonts w:ascii="Arial Narrow" w:hAnsi="Arial Narrow"/>
          <w:i/>
          <w:sz w:val="18"/>
          <w:szCs w:val="18"/>
          <w:vertAlign w:val="superscript"/>
        </w:rPr>
        <w:t>2</w:t>
      </w:r>
      <w:r>
        <w:rPr>
          <w:rFonts w:ascii="Arial Narrow" w:hAnsi="Arial Narrow"/>
          <w:i/>
          <w:sz w:val="18"/>
          <w:szCs w:val="18"/>
        </w:rPr>
        <w:t xml:space="preserve"> </w:t>
      </w:r>
      <w:r w:rsidRPr="00C71329">
        <w:rPr>
          <w:rFonts w:ascii="Arial Narrow" w:hAnsi="Arial Narrow"/>
          <w:i/>
          <w:sz w:val="18"/>
          <w:szCs w:val="18"/>
        </w:rPr>
        <w:t>5,000 to &lt; 10,00</w:t>
      </w:r>
      <w:r>
        <w:rPr>
          <w:rFonts w:ascii="Arial Narrow" w:hAnsi="Arial Narrow"/>
          <w:i/>
          <w:sz w:val="18"/>
          <w:szCs w:val="18"/>
        </w:rPr>
        <w:t>0</w:t>
      </w:r>
    </w:p>
    <w:p w14:paraId="1311A883" w14:textId="58426025" w:rsidR="00C71329" w:rsidRDefault="00C71329" w:rsidP="00C71329">
      <w:pPr>
        <w:rPr>
          <w:rFonts w:ascii="Arial Narrow" w:hAnsi="Arial Narrow"/>
          <w:i/>
          <w:sz w:val="18"/>
          <w:szCs w:val="18"/>
        </w:rPr>
      </w:pPr>
      <w:r w:rsidRPr="009A6D58">
        <w:rPr>
          <w:rFonts w:ascii="Arial Narrow" w:hAnsi="Arial Narrow"/>
          <w:i/>
          <w:sz w:val="18"/>
          <w:szCs w:val="18"/>
          <w:vertAlign w:val="superscript"/>
        </w:rPr>
        <w:t>3</w:t>
      </w:r>
      <w:r>
        <w:rPr>
          <w:rFonts w:ascii="Arial Narrow" w:hAnsi="Arial Narrow"/>
          <w:i/>
          <w:sz w:val="18"/>
          <w:szCs w:val="18"/>
        </w:rPr>
        <w:t xml:space="preserve"> </w:t>
      </w:r>
      <w:r w:rsidRPr="00C71329">
        <w:rPr>
          <w:rFonts w:ascii="Arial Narrow" w:hAnsi="Arial Narrow"/>
          <w:i/>
          <w:sz w:val="18"/>
          <w:szCs w:val="18"/>
        </w:rPr>
        <w:t>$40 million to &lt; $50 million</w:t>
      </w:r>
    </w:p>
    <w:p w14:paraId="277A60E4" w14:textId="4969D5DA" w:rsidR="00C71329" w:rsidRDefault="00C71329" w:rsidP="00C71329">
      <w:pPr>
        <w:rPr>
          <w:rFonts w:ascii="Arial Narrow" w:hAnsi="Arial Narrow"/>
          <w:i/>
          <w:sz w:val="18"/>
          <w:szCs w:val="18"/>
        </w:rPr>
      </w:pPr>
      <w:r>
        <w:rPr>
          <w:rFonts w:ascii="Arial Narrow" w:hAnsi="Arial Narrow"/>
          <w:i/>
          <w:sz w:val="18"/>
          <w:szCs w:val="18"/>
          <w:vertAlign w:val="superscript"/>
        </w:rPr>
        <w:t>4</w:t>
      </w:r>
      <w:r>
        <w:rPr>
          <w:rFonts w:ascii="Arial Narrow" w:hAnsi="Arial Narrow"/>
          <w:i/>
          <w:sz w:val="18"/>
          <w:szCs w:val="18"/>
        </w:rPr>
        <w:t xml:space="preserve"> </w:t>
      </w:r>
      <w:r w:rsidRPr="00C71329">
        <w:rPr>
          <w:rFonts w:ascii="Arial Narrow" w:hAnsi="Arial Narrow"/>
          <w:i/>
          <w:sz w:val="18"/>
          <w:szCs w:val="18"/>
        </w:rPr>
        <w:t>$10 million to &lt; $20 million</w:t>
      </w:r>
    </w:p>
    <w:p w14:paraId="1CE3C041" w14:textId="2C941BFB" w:rsidR="00C71329" w:rsidRDefault="00C71329" w:rsidP="00C71329">
      <w:pPr>
        <w:rPr>
          <w:rFonts w:ascii="Arial Narrow" w:hAnsi="Arial Narrow"/>
          <w:i/>
          <w:sz w:val="18"/>
          <w:szCs w:val="18"/>
        </w:rPr>
      </w:pPr>
      <w:r>
        <w:rPr>
          <w:rFonts w:ascii="Arial Narrow" w:hAnsi="Arial Narrow"/>
          <w:i/>
          <w:sz w:val="18"/>
          <w:szCs w:val="18"/>
          <w:vertAlign w:val="superscript"/>
        </w:rPr>
        <w:t>5</w:t>
      </w:r>
      <w:r>
        <w:rPr>
          <w:rFonts w:ascii="Arial Narrow" w:hAnsi="Arial Narrow"/>
          <w:i/>
          <w:sz w:val="18"/>
          <w:szCs w:val="18"/>
        </w:rPr>
        <w:t xml:space="preserve"> </w:t>
      </w:r>
      <w:r w:rsidRPr="00C71329">
        <w:rPr>
          <w:rFonts w:ascii="Arial Narrow" w:hAnsi="Arial Narrow"/>
          <w:i/>
          <w:sz w:val="18"/>
          <w:szCs w:val="18"/>
        </w:rPr>
        <w:t>$</w:t>
      </w:r>
      <w:r>
        <w:rPr>
          <w:rFonts w:ascii="Arial Narrow" w:hAnsi="Arial Narrow"/>
          <w:i/>
          <w:sz w:val="18"/>
          <w:szCs w:val="18"/>
        </w:rPr>
        <w:t>2</w:t>
      </w:r>
      <w:r w:rsidRPr="00C71329">
        <w:rPr>
          <w:rFonts w:ascii="Arial Narrow" w:hAnsi="Arial Narrow"/>
          <w:i/>
          <w:sz w:val="18"/>
          <w:szCs w:val="18"/>
        </w:rPr>
        <w:t>0 million to &lt; $</w:t>
      </w:r>
      <w:r>
        <w:rPr>
          <w:rFonts w:ascii="Arial Narrow" w:hAnsi="Arial Narrow"/>
          <w:i/>
          <w:sz w:val="18"/>
          <w:szCs w:val="18"/>
        </w:rPr>
        <w:t>3</w:t>
      </w:r>
      <w:r w:rsidRPr="00C71329">
        <w:rPr>
          <w:rFonts w:ascii="Arial Narrow" w:hAnsi="Arial Narrow"/>
          <w:i/>
          <w:sz w:val="18"/>
          <w:szCs w:val="18"/>
        </w:rPr>
        <w:t>0 million</w:t>
      </w:r>
    </w:p>
    <w:p w14:paraId="685344A5" w14:textId="38DCAF27" w:rsidR="00C71329" w:rsidRDefault="00C71329" w:rsidP="00C71329">
      <w:pPr>
        <w:rPr>
          <w:rFonts w:ascii="Arial Narrow" w:hAnsi="Arial Narrow"/>
          <w:i/>
          <w:sz w:val="18"/>
          <w:szCs w:val="18"/>
        </w:rPr>
      </w:pPr>
      <w:r>
        <w:rPr>
          <w:rFonts w:ascii="Arial Narrow" w:hAnsi="Arial Narrow"/>
          <w:i/>
          <w:sz w:val="18"/>
          <w:szCs w:val="18"/>
          <w:vertAlign w:val="superscript"/>
        </w:rPr>
        <w:t>6</w:t>
      </w:r>
      <w:r>
        <w:rPr>
          <w:rFonts w:ascii="Arial Narrow" w:hAnsi="Arial Narrow"/>
          <w:i/>
          <w:sz w:val="18"/>
          <w:szCs w:val="18"/>
        </w:rPr>
        <w:t xml:space="preserve"> $0 to &lt; $10 million</w:t>
      </w:r>
    </w:p>
    <w:p w14:paraId="1F376CFE" w14:textId="2660DB79" w:rsidR="00C71329" w:rsidRDefault="00C71329" w:rsidP="00C71329">
      <w:pPr>
        <w:rPr>
          <w:rFonts w:ascii="Arial Narrow" w:hAnsi="Arial Narrow"/>
          <w:i/>
          <w:sz w:val="18"/>
          <w:szCs w:val="18"/>
        </w:rPr>
      </w:pPr>
      <w:r>
        <w:rPr>
          <w:rFonts w:ascii="Arial Narrow" w:hAnsi="Arial Narrow"/>
          <w:i/>
          <w:sz w:val="18"/>
          <w:szCs w:val="18"/>
          <w:vertAlign w:val="superscript"/>
        </w:rPr>
        <w:t>7</w:t>
      </w:r>
      <w:r>
        <w:rPr>
          <w:rFonts w:ascii="Arial Narrow" w:hAnsi="Arial Narrow"/>
          <w:i/>
          <w:sz w:val="18"/>
          <w:szCs w:val="18"/>
        </w:rPr>
        <w:t xml:space="preserve"> 10,000 to &lt; 20,000</w:t>
      </w:r>
    </w:p>
    <w:p w14:paraId="3B700A8D" w14:textId="4B99B36F" w:rsidR="00950601" w:rsidRPr="0070565B" w:rsidRDefault="00C71329" w:rsidP="00950601">
      <w:pPr>
        <w:rPr>
          <w:rFonts w:ascii="Arial Narrow" w:hAnsi="Arial Narrow"/>
          <w:i/>
          <w:sz w:val="18"/>
          <w:szCs w:val="18"/>
        </w:rPr>
      </w:pPr>
      <w:r w:rsidRPr="00950601">
        <w:rPr>
          <w:rFonts w:ascii="Arial Narrow" w:hAnsi="Arial Narrow"/>
          <w:i/>
          <w:sz w:val="18"/>
          <w:szCs w:val="18"/>
          <w:vertAlign w:val="superscript"/>
        </w:rPr>
        <w:t>8</w:t>
      </w:r>
      <w:r w:rsidR="00950601">
        <w:rPr>
          <w:rFonts w:ascii="Arial Narrow" w:hAnsi="Arial Narrow"/>
          <w:i/>
          <w:sz w:val="18"/>
          <w:szCs w:val="18"/>
        </w:rPr>
        <w:t xml:space="preserve"> </w:t>
      </w:r>
      <w:r w:rsidR="00950601" w:rsidRPr="0070565B">
        <w:rPr>
          <w:rFonts w:ascii="Arial Narrow" w:hAnsi="Arial Narrow"/>
          <w:i/>
          <w:sz w:val="18"/>
          <w:szCs w:val="18"/>
        </w:rPr>
        <w:t>20,000 to &lt; 30,000</w:t>
      </w:r>
    </w:p>
    <w:p w14:paraId="2C5D00F3" w14:textId="308E6F02" w:rsidR="00C71329" w:rsidRDefault="00950601" w:rsidP="00C71329">
      <w:pPr>
        <w:rPr>
          <w:rFonts w:ascii="Arial Narrow" w:hAnsi="Arial Narrow"/>
          <w:i/>
          <w:sz w:val="18"/>
          <w:szCs w:val="18"/>
        </w:rPr>
      </w:pPr>
      <w:r>
        <w:rPr>
          <w:rFonts w:ascii="Arial Narrow" w:hAnsi="Arial Narrow"/>
          <w:i/>
          <w:sz w:val="18"/>
          <w:szCs w:val="18"/>
          <w:vertAlign w:val="superscript"/>
        </w:rPr>
        <w:t>9</w:t>
      </w:r>
      <w:r w:rsidR="00C71329">
        <w:rPr>
          <w:rFonts w:ascii="Arial Narrow" w:hAnsi="Arial Narrow"/>
          <w:i/>
          <w:sz w:val="18"/>
          <w:szCs w:val="18"/>
        </w:rPr>
        <w:t xml:space="preserve"> </w:t>
      </w:r>
      <w:r w:rsidR="00C71329" w:rsidRPr="00C71329">
        <w:rPr>
          <w:rFonts w:ascii="Arial Narrow" w:hAnsi="Arial Narrow"/>
          <w:i/>
          <w:sz w:val="18"/>
          <w:szCs w:val="18"/>
        </w:rPr>
        <w:t>$60 million to &lt; $70 million</w:t>
      </w:r>
    </w:p>
    <w:p w14:paraId="06FA385B" w14:textId="45C506E6" w:rsidR="00C71329" w:rsidRDefault="00944879" w:rsidP="00C71329">
      <w:pPr>
        <w:rPr>
          <w:rFonts w:ascii="Arial Narrow" w:hAnsi="Arial Narrow"/>
          <w:i/>
          <w:sz w:val="18"/>
          <w:szCs w:val="18"/>
        </w:rPr>
      </w:pPr>
      <w:r>
        <w:rPr>
          <w:rFonts w:ascii="Arial Narrow" w:hAnsi="Arial Narrow"/>
          <w:i/>
          <w:sz w:val="18"/>
          <w:szCs w:val="18"/>
          <w:vertAlign w:val="superscript"/>
        </w:rPr>
        <w:t>10</w:t>
      </w:r>
      <w:r w:rsidR="00C71329">
        <w:rPr>
          <w:rFonts w:ascii="Arial Narrow" w:hAnsi="Arial Narrow"/>
          <w:i/>
          <w:sz w:val="18"/>
          <w:szCs w:val="18"/>
        </w:rPr>
        <w:t xml:space="preserve"> </w:t>
      </w:r>
      <w:r w:rsidR="00C71329" w:rsidRPr="00C71329">
        <w:rPr>
          <w:rFonts w:ascii="Arial Narrow" w:hAnsi="Arial Narrow"/>
          <w:i/>
          <w:sz w:val="18"/>
          <w:szCs w:val="18"/>
        </w:rPr>
        <w:t>$</w:t>
      </w:r>
      <w:r w:rsidR="00C71329">
        <w:rPr>
          <w:rFonts w:ascii="Arial Narrow" w:hAnsi="Arial Narrow"/>
          <w:i/>
          <w:sz w:val="18"/>
          <w:szCs w:val="18"/>
        </w:rPr>
        <w:t>3</w:t>
      </w:r>
      <w:r w:rsidR="00C71329" w:rsidRPr="00C71329">
        <w:rPr>
          <w:rFonts w:ascii="Arial Narrow" w:hAnsi="Arial Narrow"/>
          <w:i/>
          <w:sz w:val="18"/>
          <w:szCs w:val="18"/>
        </w:rPr>
        <w:t>0 million to &lt; $</w:t>
      </w:r>
      <w:r w:rsidR="00C71329">
        <w:rPr>
          <w:rFonts w:ascii="Arial Narrow" w:hAnsi="Arial Narrow"/>
          <w:i/>
          <w:sz w:val="18"/>
          <w:szCs w:val="18"/>
        </w:rPr>
        <w:t>4</w:t>
      </w:r>
      <w:r w:rsidR="00C71329" w:rsidRPr="00C71329">
        <w:rPr>
          <w:rFonts w:ascii="Arial Narrow" w:hAnsi="Arial Narrow"/>
          <w:i/>
          <w:sz w:val="18"/>
          <w:szCs w:val="18"/>
        </w:rPr>
        <w:t>0 million</w:t>
      </w:r>
    </w:p>
    <w:p w14:paraId="23C89A0A" w14:textId="3638F0F8" w:rsidR="00C71329" w:rsidRDefault="00C71329" w:rsidP="00C71329">
      <w:pPr>
        <w:rPr>
          <w:rFonts w:ascii="Arial Narrow" w:hAnsi="Arial Narrow"/>
          <w:i/>
          <w:sz w:val="18"/>
          <w:szCs w:val="18"/>
        </w:rPr>
      </w:pPr>
      <w:r>
        <w:rPr>
          <w:rFonts w:ascii="Arial Narrow" w:hAnsi="Arial Narrow"/>
          <w:i/>
          <w:sz w:val="18"/>
          <w:szCs w:val="18"/>
          <w:vertAlign w:val="superscript"/>
        </w:rPr>
        <w:lastRenderedPageBreak/>
        <w:t>1</w:t>
      </w:r>
      <w:r w:rsidR="00944879">
        <w:rPr>
          <w:rFonts w:ascii="Arial Narrow" w:hAnsi="Arial Narrow"/>
          <w:i/>
          <w:sz w:val="18"/>
          <w:szCs w:val="18"/>
          <w:vertAlign w:val="superscript"/>
        </w:rPr>
        <w:t>1</w:t>
      </w:r>
      <w:r>
        <w:rPr>
          <w:rFonts w:ascii="Arial Narrow" w:hAnsi="Arial Narrow"/>
          <w:i/>
          <w:sz w:val="18"/>
          <w:szCs w:val="18"/>
        </w:rPr>
        <w:t xml:space="preserve"> </w:t>
      </w:r>
      <w:r w:rsidRPr="00C71329">
        <w:rPr>
          <w:rFonts w:ascii="Arial Narrow" w:hAnsi="Arial Narrow"/>
          <w:i/>
          <w:sz w:val="18"/>
          <w:szCs w:val="18"/>
        </w:rPr>
        <w:t>$</w:t>
      </w:r>
      <w:r>
        <w:rPr>
          <w:rFonts w:ascii="Arial Narrow" w:hAnsi="Arial Narrow"/>
          <w:i/>
          <w:sz w:val="18"/>
          <w:szCs w:val="18"/>
        </w:rPr>
        <w:t>8</w:t>
      </w:r>
      <w:r w:rsidRPr="00C71329">
        <w:rPr>
          <w:rFonts w:ascii="Arial Narrow" w:hAnsi="Arial Narrow"/>
          <w:i/>
          <w:sz w:val="18"/>
          <w:szCs w:val="18"/>
        </w:rPr>
        <w:t>0 million to &lt; $</w:t>
      </w:r>
      <w:r>
        <w:rPr>
          <w:rFonts w:ascii="Arial Narrow" w:hAnsi="Arial Narrow"/>
          <w:i/>
          <w:sz w:val="18"/>
          <w:szCs w:val="18"/>
        </w:rPr>
        <w:t>9</w:t>
      </w:r>
      <w:r w:rsidRPr="00C71329">
        <w:rPr>
          <w:rFonts w:ascii="Arial Narrow" w:hAnsi="Arial Narrow"/>
          <w:i/>
          <w:sz w:val="18"/>
          <w:szCs w:val="18"/>
        </w:rPr>
        <w:t>0 million</w:t>
      </w:r>
    </w:p>
    <w:p w14:paraId="61CA3D29" w14:textId="162D986E" w:rsidR="00C71329" w:rsidRDefault="00C71329" w:rsidP="00C71329">
      <w:pPr>
        <w:rPr>
          <w:rFonts w:ascii="Arial Narrow" w:hAnsi="Arial Narrow"/>
          <w:i/>
          <w:sz w:val="18"/>
          <w:szCs w:val="18"/>
        </w:rPr>
      </w:pPr>
      <w:r>
        <w:rPr>
          <w:rFonts w:ascii="Arial Narrow" w:hAnsi="Arial Narrow"/>
          <w:i/>
          <w:sz w:val="18"/>
          <w:szCs w:val="18"/>
          <w:vertAlign w:val="superscript"/>
        </w:rPr>
        <w:t>1</w:t>
      </w:r>
      <w:r w:rsidR="00944879">
        <w:rPr>
          <w:rFonts w:ascii="Arial Narrow" w:hAnsi="Arial Narrow"/>
          <w:i/>
          <w:sz w:val="18"/>
          <w:szCs w:val="18"/>
          <w:vertAlign w:val="superscript"/>
        </w:rPr>
        <w:t>2</w:t>
      </w:r>
      <w:r>
        <w:rPr>
          <w:rFonts w:ascii="Arial Narrow" w:hAnsi="Arial Narrow"/>
          <w:i/>
          <w:sz w:val="18"/>
          <w:szCs w:val="18"/>
        </w:rPr>
        <w:t xml:space="preserve"> </w:t>
      </w:r>
      <w:r w:rsidRPr="00C71329">
        <w:rPr>
          <w:rFonts w:ascii="Arial Narrow" w:hAnsi="Arial Narrow"/>
          <w:i/>
          <w:sz w:val="18"/>
          <w:szCs w:val="18"/>
        </w:rPr>
        <w:t>$</w:t>
      </w:r>
      <w:r>
        <w:rPr>
          <w:rFonts w:ascii="Arial Narrow" w:hAnsi="Arial Narrow"/>
          <w:i/>
          <w:sz w:val="18"/>
          <w:szCs w:val="18"/>
        </w:rPr>
        <w:t>5</w:t>
      </w:r>
      <w:r w:rsidRPr="00C71329">
        <w:rPr>
          <w:rFonts w:ascii="Arial Narrow" w:hAnsi="Arial Narrow"/>
          <w:i/>
          <w:sz w:val="18"/>
          <w:szCs w:val="18"/>
        </w:rPr>
        <w:t>0 million to &lt; $</w:t>
      </w:r>
      <w:r>
        <w:rPr>
          <w:rFonts w:ascii="Arial Narrow" w:hAnsi="Arial Narrow"/>
          <w:i/>
          <w:sz w:val="18"/>
          <w:szCs w:val="18"/>
        </w:rPr>
        <w:t>6</w:t>
      </w:r>
      <w:r w:rsidRPr="00C71329">
        <w:rPr>
          <w:rFonts w:ascii="Arial Narrow" w:hAnsi="Arial Narrow"/>
          <w:i/>
          <w:sz w:val="18"/>
          <w:szCs w:val="18"/>
        </w:rPr>
        <w:t>0 million</w:t>
      </w:r>
    </w:p>
    <w:p w14:paraId="26992B55" w14:textId="439C5209" w:rsidR="00C71329" w:rsidRDefault="00C71329" w:rsidP="00C71329">
      <w:pPr>
        <w:rPr>
          <w:rFonts w:ascii="Arial Narrow" w:hAnsi="Arial Narrow"/>
          <w:i/>
          <w:sz w:val="18"/>
          <w:szCs w:val="18"/>
        </w:rPr>
      </w:pPr>
      <w:r>
        <w:rPr>
          <w:rFonts w:ascii="Arial Narrow" w:hAnsi="Arial Narrow"/>
          <w:i/>
          <w:sz w:val="18"/>
          <w:szCs w:val="18"/>
          <w:vertAlign w:val="superscript"/>
        </w:rPr>
        <w:t>1</w:t>
      </w:r>
      <w:r w:rsidR="00944879">
        <w:rPr>
          <w:rFonts w:ascii="Arial Narrow" w:hAnsi="Arial Narrow"/>
          <w:i/>
          <w:sz w:val="18"/>
          <w:szCs w:val="18"/>
          <w:vertAlign w:val="superscript"/>
        </w:rPr>
        <w:t>3</w:t>
      </w:r>
      <w:r>
        <w:rPr>
          <w:rFonts w:ascii="Arial Narrow" w:hAnsi="Arial Narrow"/>
          <w:i/>
          <w:sz w:val="18"/>
          <w:szCs w:val="18"/>
        </w:rPr>
        <w:t xml:space="preserve"> </w:t>
      </w:r>
      <w:bookmarkStart w:id="55" w:name="_Hlk113285106"/>
      <w:r w:rsidRPr="00C71329">
        <w:rPr>
          <w:rFonts w:ascii="Arial Narrow" w:hAnsi="Arial Narrow"/>
          <w:i/>
          <w:sz w:val="18"/>
          <w:szCs w:val="18"/>
        </w:rPr>
        <w:t>$100 million to &lt; $200 million</w:t>
      </w:r>
      <w:bookmarkEnd w:id="55"/>
    </w:p>
    <w:p w14:paraId="4850B8E0" w14:textId="34490CEB" w:rsidR="00C71329" w:rsidRPr="00C71329" w:rsidRDefault="00C71329" w:rsidP="00C71329">
      <w:pPr>
        <w:rPr>
          <w:rFonts w:ascii="Arial Narrow" w:hAnsi="Arial Narrow"/>
          <w:i/>
          <w:sz w:val="18"/>
          <w:szCs w:val="18"/>
        </w:rPr>
      </w:pPr>
      <w:r>
        <w:rPr>
          <w:rFonts w:ascii="Arial Narrow" w:hAnsi="Arial Narrow"/>
          <w:i/>
          <w:sz w:val="18"/>
          <w:szCs w:val="18"/>
          <w:vertAlign w:val="superscript"/>
        </w:rPr>
        <w:t>1</w:t>
      </w:r>
      <w:r w:rsidR="00944879">
        <w:rPr>
          <w:rFonts w:ascii="Arial Narrow" w:hAnsi="Arial Narrow"/>
          <w:i/>
          <w:sz w:val="18"/>
          <w:szCs w:val="18"/>
          <w:vertAlign w:val="superscript"/>
        </w:rPr>
        <w:t>4</w:t>
      </w:r>
      <w:r>
        <w:rPr>
          <w:rFonts w:ascii="Arial Narrow" w:hAnsi="Arial Narrow"/>
          <w:i/>
          <w:sz w:val="18"/>
          <w:szCs w:val="18"/>
          <w:vertAlign w:val="superscript"/>
        </w:rPr>
        <w:t xml:space="preserve"> </w:t>
      </w:r>
      <w:r w:rsidR="00CE148A" w:rsidRPr="00C71329">
        <w:rPr>
          <w:rFonts w:ascii="Arial Narrow" w:hAnsi="Arial Narrow"/>
          <w:i/>
          <w:sz w:val="18"/>
          <w:szCs w:val="18"/>
        </w:rPr>
        <w:t>$</w:t>
      </w:r>
      <w:r w:rsidR="00CE148A">
        <w:rPr>
          <w:rFonts w:ascii="Arial Narrow" w:hAnsi="Arial Narrow"/>
          <w:i/>
          <w:sz w:val="18"/>
          <w:szCs w:val="18"/>
        </w:rPr>
        <w:t>7</w:t>
      </w:r>
      <w:r w:rsidR="00CE148A" w:rsidRPr="00C71329">
        <w:rPr>
          <w:rFonts w:ascii="Arial Narrow" w:hAnsi="Arial Narrow"/>
          <w:i/>
          <w:sz w:val="18"/>
          <w:szCs w:val="18"/>
        </w:rPr>
        <w:t>0 million to &lt; $</w:t>
      </w:r>
      <w:r w:rsidR="00CE148A">
        <w:rPr>
          <w:rFonts w:ascii="Arial Narrow" w:hAnsi="Arial Narrow"/>
          <w:i/>
          <w:sz w:val="18"/>
          <w:szCs w:val="18"/>
        </w:rPr>
        <w:t>8</w:t>
      </w:r>
      <w:r w:rsidR="00CE148A" w:rsidRPr="00C71329">
        <w:rPr>
          <w:rFonts w:ascii="Arial Narrow" w:hAnsi="Arial Narrow"/>
          <w:i/>
          <w:sz w:val="18"/>
          <w:szCs w:val="18"/>
        </w:rPr>
        <w:t>0 million</w:t>
      </w:r>
    </w:p>
    <w:p w14:paraId="19DCEEBF" w14:textId="4BBFD84C" w:rsidR="00BE5F02" w:rsidRDefault="00BE5F02" w:rsidP="005A63EC">
      <w:pPr>
        <w:pStyle w:val="TableFigureFooter"/>
        <w:tabs>
          <w:tab w:val="left" w:pos="142"/>
        </w:tabs>
        <w:ind w:left="142" w:hanging="142"/>
      </w:pPr>
    </w:p>
    <w:p w14:paraId="2E5FCF49" w14:textId="0F3004ED" w:rsidR="008B7E30" w:rsidRPr="00D73302" w:rsidRDefault="008B7E30" w:rsidP="008B7E30">
      <w:pPr>
        <w:pStyle w:val="3-BodyText"/>
      </w:pPr>
      <w:r w:rsidRPr="007E1D03">
        <w:t xml:space="preserve">The total cost to Government of listing UST for the treatment of MSUC in adults was estimated to be </w:t>
      </w:r>
      <w:r w:rsidR="00BD0900" w:rsidRPr="00BD0900">
        <w:rPr>
          <w:iCs/>
        </w:rPr>
        <w:t>$40 million to &lt; $50 million</w:t>
      </w:r>
      <w:r w:rsidR="00BD0900" w:rsidRPr="00BD0900" w:rsidDel="00BD0900">
        <w:t xml:space="preserve"> </w:t>
      </w:r>
      <w:r w:rsidRPr="007E1D03">
        <w:t xml:space="preserve">in Year 6, and a total of </w:t>
      </w:r>
      <w:r w:rsidR="00BD0900" w:rsidRPr="00BD0900">
        <w:rPr>
          <w:iCs/>
        </w:rPr>
        <w:t>$100 million to &lt; $200</w:t>
      </w:r>
      <w:r w:rsidR="00BD0900" w:rsidRPr="00BD0900">
        <w:rPr>
          <w:i/>
        </w:rPr>
        <w:t> </w:t>
      </w:r>
      <w:r w:rsidR="00BD0900" w:rsidRPr="00BD0900">
        <w:rPr>
          <w:iCs/>
        </w:rPr>
        <w:t>million</w:t>
      </w:r>
      <w:r w:rsidR="00BD0900" w:rsidRPr="00BD0900" w:rsidDel="00BD0900">
        <w:t xml:space="preserve"> </w:t>
      </w:r>
      <w:r w:rsidRPr="007E1D03">
        <w:t>in the first 6 years of listing</w:t>
      </w:r>
      <w:r w:rsidRPr="008B7E30">
        <w:rPr>
          <w:i/>
          <w:iCs/>
        </w:rPr>
        <w:t xml:space="preserve">. </w:t>
      </w:r>
      <w:r w:rsidRPr="00FA3D06">
        <w:rPr>
          <w:rFonts w:cs="Times New Roman"/>
          <w:lang w:eastAsia="en-GB"/>
        </w:rPr>
        <w:t>The</w:t>
      </w:r>
      <w:r w:rsidRPr="00D73302">
        <w:rPr>
          <w:rFonts w:cs="Times New Roman"/>
          <w:lang w:eastAsia="en-GB"/>
        </w:rPr>
        <w:t xml:space="preserve"> estimates presented in the submission </w:t>
      </w:r>
      <w:r w:rsidR="00D81DC1" w:rsidRPr="00D73302">
        <w:rPr>
          <w:rFonts w:cs="Times New Roman"/>
          <w:lang w:eastAsia="en-GB"/>
        </w:rPr>
        <w:t>we</w:t>
      </w:r>
      <w:r w:rsidRPr="00D73302">
        <w:rPr>
          <w:rFonts w:cs="Times New Roman"/>
          <w:lang w:eastAsia="en-GB"/>
        </w:rPr>
        <w:t>re not reliable for the following reasons:</w:t>
      </w:r>
    </w:p>
    <w:p w14:paraId="3CAEB937" w14:textId="28083542" w:rsidR="008B7E30" w:rsidRPr="00D73302" w:rsidRDefault="008B7E30" w:rsidP="004522A8">
      <w:pPr>
        <w:pStyle w:val="3-BodyText"/>
        <w:numPr>
          <w:ilvl w:val="0"/>
          <w:numId w:val="7"/>
        </w:numPr>
      </w:pPr>
      <w:r w:rsidRPr="00D73302">
        <w:t>The analysis used the published rather than effective prices; much of the estimated net cost was due to the high published price for the UST IV loading dose (i.e. approximately $15,000) compared to published prices of the comparators;</w:t>
      </w:r>
    </w:p>
    <w:p w14:paraId="5AC7FBD3" w14:textId="1B8A7449" w:rsidR="008B7E30" w:rsidRDefault="008B7E30" w:rsidP="004522A8">
      <w:pPr>
        <w:pStyle w:val="ListParagraph"/>
        <w:numPr>
          <w:ilvl w:val="0"/>
          <w:numId w:val="7"/>
        </w:numPr>
      </w:pPr>
      <w:r w:rsidRPr="00D73302">
        <w:t>The assumed linear growth trend (from close to market inception) potentially overestimate</w:t>
      </w:r>
      <w:r w:rsidR="00530904" w:rsidRPr="00D73302">
        <w:t>d</w:t>
      </w:r>
      <w:r w:rsidRPr="00D73302">
        <w:t xml:space="preserve"> the size of the total MSUC market;</w:t>
      </w:r>
      <w:r w:rsidR="0069559D">
        <w:t xml:space="preserve"> </w:t>
      </w:r>
    </w:p>
    <w:p w14:paraId="628E02A4" w14:textId="476077A9" w:rsidR="008B7E30" w:rsidRPr="00D73302" w:rsidRDefault="008B7E30" w:rsidP="004522A8">
      <w:pPr>
        <w:pStyle w:val="3-BodyText"/>
        <w:numPr>
          <w:ilvl w:val="0"/>
          <w:numId w:val="7"/>
        </w:numPr>
      </w:pPr>
      <w:r w:rsidRPr="00D73302">
        <w:t xml:space="preserve">The analysis made an implicit assumption that the proportion of substituted comparators scripts for initial and continuing treatment remains constant over time, which </w:t>
      </w:r>
      <w:r w:rsidR="00D81DC1" w:rsidRPr="00D73302">
        <w:t>wa</w:t>
      </w:r>
      <w:r w:rsidRPr="00D73302">
        <w:t xml:space="preserve">s unlikely </w:t>
      </w:r>
      <w:r w:rsidR="00530904" w:rsidRPr="00D73302">
        <w:t>and has implications for costs</w:t>
      </w:r>
      <w:r w:rsidR="00A8062C" w:rsidRPr="00D73302">
        <w:t>;</w:t>
      </w:r>
    </w:p>
    <w:p w14:paraId="15DAD41E" w14:textId="4039ADAC" w:rsidR="00530904" w:rsidRDefault="00530904" w:rsidP="004522A8">
      <w:pPr>
        <w:pStyle w:val="3-BodyText"/>
        <w:numPr>
          <w:ilvl w:val="0"/>
          <w:numId w:val="7"/>
        </w:numPr>
      </w:pPr>
      <w:r w:rsidRPr="00D73302">
        <w:t xml:space="preserve">The estimates do not account for grandfathered patients; the submission </w:t>
      </w:r>
      <w:r w:rsidR="00A8062C" w:rsidRPr="00D73302">
        <w:t xml:space="preserve">estimated approximately </w:t>
      </w:r>
      <w:r w:rsidR="00BD0900">
        <w:t>&lt; 500</w:t>
      </w:r>
      <w:r w:rsidR="00BD0900" w:rsidRPr="00D73302">
        <w:t xml:space="preserve"> </w:t>
      </w:r>
      <w:r w:rsidR="00A8062C" w:rsidRPr="00D73302">
        <w:t>patients currently receiving UST as long-term following up in UNIFI or as compassionate use (in addition to any Patient Familiarisation Program)</w:t>
      </w:r>
      <w:r w:rsidR="0069559D">
        <w:t>; and</w:t>
      </w:r>
    </w:p>
    <w:p w14:paraId="6785D547" w14:textId="3A5CCD21" w:rsidR="0069559D" w:rsidRPr="00D73302" w:rsidRDefault="0069559D" w:rsidP="004522A8">
      <w:pPr>
        <w:pStyle w:val="ListParagraph"/>
        <w:numPr>
          <w:ilvl w:val="0"/>
          <w:numId w:val="7"/>
        </w:numPr>
      </w:pPr>
      <w:r w:rsidRPr="00D73302">
        <w:t>The analysis did not consider differences in the costs to government related to different fees and mark ups for Section 100 (VDZ IV and UST IV) and Section 85 drugs (UST SC). The PBAC had previously stated that there should be no additional cost to the government noting different fees and mark up apply to S100 and S85 listings (paragraph 7.16, VDZ PSD, November 2020).</w:t>
      </w:r>
    </w:p>
    <w:p w14:paraId="1A87686A" w14:textId="77777777" w:rsidR="00FA3D06" w:rsidRDefault="00FA3D06">
      <w:pPr>
        <w:jc w:val="left"/>
        <w:rPr>
          <w:b/>
          <w:i/>
          <w:snapToGrid w:val="0"/>
        </w:rPr>
      </w:pPr>
      <w:bookmarkStart w:id="56" w:name="_Toc103778674"/>
    </w:p>
    <w:p w14:paraId="57BD7CDB" w14:textId="771F7B5D" w:rsidR="00FA3D06" w:rsidRPr="00B4100F" w:rsidRDefault="00FA3D06" w:rsidP="0069559D">
      <w:pPr>
        <w:pStyle w:val="3-BodyText"/>
        <w:rPr>
          <w:snapToGrid/>
          <w:lang w:val="en-US"/>
        </w:rPr>
      </w:pPr>
      <w:r w:rsidRPr="00B4100F">
        <w:t xml:space="preserve">The PSCR acknowledged the estimates were conducted based on published prices and would require amendment following a positive PBAC recommendation and provided updated estimates to account for the anticipated </w:t>
      </w:r>
      <w:r w:rsidR="00BD0900">
        <w:t>&lt; 500</w:t>
      </w:r>
      <w:r w:rsidR="00BD0900" w:rsidRPr="00D73302">
        <w:t xml:space="preserve"> </w:t>
      </w:r>
      <w:r w:rsidRPr="00B4100F">
        <w:t>grandfather patients. Whilst not reproduced in full, the revised estimates resulted in an approximate 0.8% increase) in prescriptions (</w:t>
      </w:r>
      <w:r w:rsidR="00BD0900" w:rsidRPr="00BD0900">
        <w:t>90,000 to &lt; 100,000</w:t>
      </w:r>
      <w:r w:rsidR="00BD0900">
        <w:t xml:space="preserve"> </w:t>
      </w:r>
      <w:r w:rsidRPr="00B4100F">
        <w:t>scripts over 6 years) and 1.7% increase in costs to the health budget (</w:t>
      </w:r>
      <w:r w:rsidR="00BD0900" w:rsidRPr="00BD0900">
        <w:rPr>
          <w:iCs/>
        </w:rPr>
        <w:t>$100 million to &lt; $200</w:t>
      </w:r>
      <w:r w:rsidR="00BD0900" w:rsidRPr="00BD0900">
        <w:rPr>
          <w:i/>
        </w:rPr>
        <w:t> </w:t>
      </w:r>
      <w:r w:rsidR="00BD0900" w:rsidRPr="00BD0900">
        <w:rPr>
          <w:iCs/>
        </w:rPr>
        <w:t>million</w:t>
      </w:r>
      <w:r w:rsidRPr="00B4100F">
        <w:t>) of UST over 6 years. The ESC acknowledged the advice in the PSCR and considered these responses were reasonable.</w:t>
      </w:r>
      <w:r w:rsidR="0069559D" w:rsidRPr="00B4100F">
        <w:t xml:space="preserve"> </w:t>
      </w:r>
      <w:r w:rsidR="0069559D" w:rsidRPr="00B4100F">
        <w:rPr>
          <w:snapToGrid/>
          <w:lang w:val="en-US"/>
        </w:rPr>
        <w:t>Overall, the ESC considered that, if UST were listed on a cost minimisation basis with the least costly alternative, the listing would likely be cost neutral or modestly cost saving to the PBS</w:t>
      </w:r>
      <w:r w:rsidR="00156DBE">
        <w:rPr>
          <w:snapToGrid/>
          <w:lang w:val="en-US"/>
        </w:rPr>
        <w:t>, assuming minimal substitution of ADA as a therapy the PBAC has previously considered to be inferior to other agents in MSUC</w:t>
      </w:r>
      <w:r w:rsidR="0069559D" w:rsidRPr="00B4100F">
        <w:rPr>
          <w:snapToGrid/>
          <w:lang w:val="en-US"/>
        </w:rPr>
        <w:t>.</w:t>
      </w:r>
    </w:p>
    <w:p w14:paraId="6E143B70" w14:textId="77777777" w:rsidR="00B4100F" w:rsidRPr="00C33D30" w:rsidRDefault="00B4100F" w:rsidP="00B4100F">
      <w:pPr>
        <w:ind w:firstLine="709"/>
        <w:rPr>
          <w:rFonts w:asciiTheme="minorHAnsi" w:hAnsiTheme="minorHAnsi"/>
          <w:i/>
        </w:rPr>
      </w:pPr>
      <w:r w:rsidRPr="00C33D30">
        <w:rPr>
          <w:rFonts w:asciiTheme="minorHAnsi" w:hAnsiTheme="minorHAnsi"/>
          <w:i/>
        </w:rPr>
        <w:t>For more detail on PBAC’s view, see section 7 PBAC outcome.</w:t>
      </w:r>
    </w:p>
    <w:p w14:paraId="3F575E7E" w14:textId="77777777" w:rsidR="00B4100F" w:rsidRDefault="00B4100F">
      <w:pPr>
        <w:jc w:val="left"/>
        <w:rPr>
          <w:b/>
          <w:iCs/>
          <w:snapToGrid w:val="0"/>
        </w:rPr>
      </w:pPr>
    </w:p>
    <w:p w14:paraId="36C4810A" w14:textId="77777777" w:rsidR="004522A8" w:rsidRDefault="004522A8">
      <w:pPr>
        <w:jc w:val="left"/>
        <w:rPr>
          <w:b/>
          <w:i/>
          <w:snapToGrid w:val="0"/>
        </w:rPr>
      </w:pPr>
      <w:r>
        <w:rPr>
          <w:b/>
          <w:i/>
          <w:snapToGrid w:val="0"/>
        </w:rPr>
        <w:br w:type="page"/>
      </w:r>
    </w:p>
    <w:p w14:paraId="2B972384" w14:textId="77777777" w:rsidR="004522A8" w:rsidRPr="0090150D" w:rsidRDefault="004522A8" w:rsidP="00E75970">
      <w:pPr>
        <w:pStyle w:val="2-SectionHeading"/>
      </w:pPr>
      <w:bookmarkStart w:id="57" w:name="_Hlk76381249"/>
      <w:bookmarkStart w:id="58" w:name="_Hlk76377955"/>
      <w:r w:rsidRPr="0090150D">
        <w:lastRenderedPageBreak/>
        <w:t>PBAC Outcome</w:t>
      </w:r>
    </w:p>
    <w:p w14:paraId="3876008A" w14:textId="41BA1A46" w:rsidR="004522A8" w:rsidRDefault="004522A8" w:rsidP="004522A8">
      <w:pPr>
        <w:widowControl w:val="0"/>
        <w:numPr>
          <w:ilvl w:val="1"/>
          <w:numId w:val="1"/>
        </w:numPr>
        <w:spacing w:after="120"/>
        <w:rPr>
          <w:rFonts w:asciiTheme="minorHAnsi" w:hAnsiTheme="minorHAnsi"/>
          <w:snapToGrid w:val="0"/>
          <w:lang w:val="en-GB"/>
        </w:rPr>
      </w:pPr>
      <w:r w:rsidRPr="00CE42B4">
        <w:rPr>
          <w:rFonts w:asciiTheme="minorHAnsi" w:hAnsiTheme="minorHAnsi"/>
          <w:snapToGrid w:val="0"/>
          <w:lang w:val="en-GB"/>
        </w:rPr>
        <w:t>The PBAC recommended the</w:t>
      </w:r>
      <w:r w:rsidR="00453630">
        <w:rPr>
          <w:rFonts w:asciiTheme="minorHAnsi" w:hAnsiTheme="minorHAnsi"/>
          <w:snapToGrid w:val="0"/>
          <w:lang w:val="en-GB"/>
        </w:rPr>
        <w:t xml:space="preserve"> Section 100 (Highly Specialised Drugs Program) and General Schedule listings of ustekinumab (UST) for the treatment of moderate to severe ulcerative colitis (MSUC). The PBAC noted the recommendation for Section 100 was for intravenous (IV) induction dosing at initiation, and General Schedule listing was for subcutaneous injection for subsequent dosing.</w:t>
      </w:r>
      <w:r w:rsidR="00A5033A">
        <w:rPr>
          <w:rFonts w:asciiTheme="minorHAnsi" w:hAnsiTheme="minorHAnsi"/>
          <w:snapToGrid w:val="0"/>
          <w:lang w:val="en-GB"/>
        </w:rPr>
        <w:t xml:space="preserve"> The PBAC’s recommendation for listing was based on, among other matters, its assessment that the cost-effectiveness of </w:t>
      </w:r>
      <w:r w:rsidR="0029249B">
        <w:rPr>
          <w:rFonts w:asciiTheme="minorHAnsi" w:hAnsiTheme="minorHAnsi"/>
          <w:snapToGrid w:val="0"/>
          <w:lang w:val="en-GB"/>
        </w:rPr>
        <w:t>UST</w:t>
      </w:r>
      <w:r w:rsidR="00A5033A">
        <w:rPr>
          <w:rFonts w:asciiTheme="minorHAnsi" w:hAnsiTheme="minorHAnsi"/>
          <w:snapToGrid w:val="0"/>
          <w:lang w:val="en-GB"/>
        </w:rPr>
        <w:t xml:space="preserve"> would be acceptable if it were cost minimised to the least costly alternative therapy</w:t>
      </w:r>
      <w:r w:rsidR="0029249B">
        <w:rPr>
          <w:rFonts w:asciiTheme="minorHAnsi" w:hAnsiTheme="minorHAnsi"/>
          <w:snapToGrid w:val="0"/>
          <w:lang w:val="en-GB"/>
        </w:rPr>
        <w:t xml:space="preserve"> of</w:t>
      </w:r>
      <w:r w:rsidR="00967338">
        <w:rPr>
          <w:rFonts w:asciiTheme="minorHAnsi" w:hAnsiTheme="minorHAnsi"/>
          <w:snapToGrid w:val="0"/>
          <w:lang w:val="en-GB"/>
        </w:rPr>
        <w:t xml:space="preserve"> </w:t>
      </w:r>
      <w:r w:rsidR="00A5033A">
        <w:rPr>
          <w:rFonts w:asciiTheme="minorHAnsi" w:hAnsiTheme="minorHAnsi"/>
          <w:snapToGrid w:val="0"/>
          <w:lang w:val="en-GB"/>
        </w:rPr>
        <w:t>infliximab (IFX), tofacitinib (TOF), vedolizumab (VDZ) and golimumab (GOL). The PBAC accepted that UST is likely of non-inferior comparative effectiveness and safety to these agents in MSUC and considered there is sufficient evidence to conclude that UST, for some patients, provides a significant improvement in efficacy in the induction phase compared to adalimumab (ADA).</w:t>
      </w:r>
      <w:r w:rsidRPr="00CE42B4">
        <w:rPr>
          <w:rFonts w:asciiTheme="minorHAnsi" w:hAnsiTheme="minorHAnsi"/>
          <w:snapToGrid w:val="0"/>
          <w:lang w:val="en-GB"/>
        </w:rPr>
        <w:t xml:space="preserve"> </w:t>
      </w:r>
    </w:p>
    <w:p w14:paraId="7277B536" w14:textId="628E25DB" w:rsidR="00C462FA" w:rsidRPr="00C462FA" w:rsidRDefault="00C462FA" w:rsidP="00C462FA">
      <w:pPr>
        <w:widowControl w:val="0"/>
        <w:numPr>
          <w:ilvl w:val="1"/>
          <w:numId w:val="1"/>
        </w:numPr>
        <w:spacing w:after="120"/>
        <w:rPr>
          <w:rFonts w:asciiTheme="minorHAnsi" w:hAnsiTheme="minorHAnsi"/>
          <w:snapToGrid w:val="0"/>
          <w:lang w:val="en-GB"/>
        </w:rPr>
      </w:pPr>
      <w:r>
        <w:rPr>
          <w:rFonts w:asciiTheme="minorHAnsi" w:hAnsiTheme="minorHAnsi"/>
          <w:snapToGrid w:val="0"/>
          <w:lang w:val="en-GB"/>
        </w:rPr>
        <w:t>The PBAC considered the equi-effective doses of UST and the alternative therapies could be derived with reference to the therapeutic relativity sheets and relevant Product Information documents, noting the UST equi-effective dose component includes an IV dose at week 0 (at a dose of 6</w:t>
      </w:r>
      <w:r w:rsidR="007F4A24">
        <w:rPr>
          <w:rFonts w:asciiTheme="minorHAnsi" w:hAnsiTheme="minorHAnsi"/>
          <w:snapToGrid w:val="0"/>
          <w:lang w:val="en-GB"/>
        </w:rPr>
        <w:t xml:space="preserve"> </w:t>
      </w:r>
      <w:r>
        <w:rPr>
          <w:rFonts w:asciiTheme="minorHAnsi" w:hAnsiTheme="minorHAnsi"/>
          <w:snapToGrid w:val="0"/>
          <w:lang w:val="en-GB"/>
        </w:rPr>
        <w:t>mg/kg), followed by 90</w:t>
      </w:r>
      <w:r w:rsidR="007F4A24">
        <w:rPr>
          <w:rFonts w:asciiTheme="minorHAnsi" w:hAnsiTheme="minorHAnsi"/>
          <w:snapToGrid w:val="0"/>
          <w:lang w:val="en-GB"/>
        </w:rPr>
        <w:t xml:space="preserve"> </w:t>
      </w:r>
      <w:r>
        <w:rPr>
          <w:rFonts w:asciiTheme="minorHAnsi" w:hAnsiTheme="minorHAnsi"/>
          <w:snapToGrid w:val="0"/>
          <w:lang w:val="en-GB"/>
        </w:rPr>
        <w:t>mg SC dosing</w:t>
      </w:r>
      <w:r w:rsidRPr="00F53171">
        <w:rPr>
          <w:rFonts w:asciiTheme="minorHAnsi" w:hAnsiTheme="minorHAnsi"/>
          <w:snapToGrid w:val="0"/>
          <w:lang w:val="en-GB"/>
        </w:rPr>
        <w:t xml:space="preserve"> at Week 8 and every 8 or 12 weeks thereafter.</w:t>
      </w:r>
    </w:p>
    <w:p w14:paraId="21FF90AA" w14:textId="7BA0F0EB" w:rsidR="004522A8" w:rsidRDefault="004522A8" w:rsidP="004522A8">
      <w:pPr>
        <w:widowControl w:val="0"/>
        <w:numPr>
          <w:ilvl w:val="1"/>
          <w:numId w:val="1"/>
        </w:numPr>
        <w:spacing w:after="120"/>
        <w:rPr>
          <w:rFonts w:asciiTheme="minorHAnsi" w:hAnsiTheme="minorHAnsi"/>
          <w:snapToGrid w:val="0"/>
          <w:lang w:val="en-GB"/>
        </w:rPr>
      </w:pPr>
      <w:r w:rsidRPr="00CE42B4">
        <w:rPr>
          <w:rFonts w:asciiTheme="minorHAnsi" w:hAnsiTheme="minorHAnsi"/>
          <w:snapToGrid w:val="0"/>
          <w:lang w:val="en-GB"/>
        </w:rPr>
        <w:t>The PBAC</w:t>
      </w:r>
      <w:r w:rsidR="00DB7DA8">
        <w:rPr>
          <w:rFonts w:asciiTheme="minorHAnsi" w:hAnsiTheme="minorHAnsi"/>
          <w:snapToGrid w:val="0"/>
          <w:lang w:val="en-GB"/>
        </w:rPr>
        <w:t xml:space="preserve"> considered it was reasonable </w:t>
      </w:r>
      <w:r w:rsidR="00A26FF8">
        <w:rPr>
          <w:rFonts w:asciiTheme="minorHAnsi" w:hAnsiTheme="minorHAnsi"/>
          <w:snapToGrid w:val="0"/>
          <w:lang w:val="en-GB"/>
        </w:rPr>
        <w:t>for the listing of UST to be the consistent with other disease modifying anti-rheumatic drugs (DMARDs) for MSUC, with</w:t>
      </w:r>
      <w:r w:rsidR="00113324">
        <w:rPr>
          <w:rFonts w:asciiTheme="minorHAnsi" w:hAnsiTheme="minorHAnsi"/>
          <w:snapToGrid w:val="0"/>
          <w:lang w:val="en-GB"/>
        </w:rPr>
        <w:t xml:space="preserve"> prescribing restricted to eligible</w:t>
      </w:r>
      <w:r w:rsidR="001F47F8">
        <w:rPr>
          <w:rFonts w:asciiTheme="minorHAnsi" w:hAnsiTheme="minorHAnsi"/>
          <w:snapToGrid w:val="0"/>
          <w:lang w:val="en-GB"/>
        </w:rPr>
        <w:t xml:space="preserve"> medical</w:t>
      </w:r>
      <w:r w:rsidR="00113324">
        <w:rPr>
          <w:rFonts w:asciiTheme="minorHAnsi" w:hAnsiTheme="minorHAnsi"/>
          <w:snapToGrid w:val="0"/>
          <w:lang w:val="en-GB"/>
        </w:rPr>
        <w:t xml:space="preserve"> practitioners,</w:t>
      </w:r>
      <w:r w:rsidR="00A26FF8">
        <w:rPr>
          <w:rFonts w:asciiTheme="minorHAnsi" w:hAnsiTheme="minorHAnsi"/>
          <w:snapToGrid w:val="0"/>
          <w:lang w:val="en-GB"/>
        </w:rPr>
        <w:t xml:space="preserve"> an initial treatment period of 16 weeks followed by maintenance therapy</w:t>
      </w:r>
      <w:r w:rsidR="00113324">
        <w:rPr>
          <w:rFonts w:asciiTheme="minorHAnsi" w:hAnsiTheme="minorHAnsi"/>
          <w:snapToGrid w:val="0"/>
          <w:lang w:val="en-GB"/>
        </w:rPr>
        <w:t xml:space="preserve"> with re-assessment</w:t>
      </w:r>
      <w:r w:rsidR="00A26FF8">
        <w:rPr>
          <w:rFonts w:asciiTheme="minorHAnsi" w:hAnsiTheme="minorHAnsi"/>
          <w:snapToGrid w:val="0"/>
          <w:lang w:val="en-GB"/>
        </w:rPr>
        <w:t xml:space="preserve"> at </w:t>
      </w:r>
      <w:r w:rsidR="00113324">
        <w:rPr>
          <w:rFonts w:asciiTheme="minorHAnsi" w:hAnsiTheme="minorHAnsi"/>
          <w:snapToGrid w:val="0"/>
          <w:lang w:val="en-GB"/>
        </w:rPr>
        <w:t>24-week</w:t>
      </w:r>
      <w:r w:rsidR="00A26FF8">
        <w:rPr>
          <w:rFonts w:asciiTheme="minorHAnsi" w:hAnsiTheme="minorHAnsi"/>
          <w:snapToGrid w:val="0"/>
          <w:lang w:val="en-GB"/>
        </w:rPr>
        <w:t xml:space="preserve"> intervals, </w:t>
      </w:r>
      <w:r w:rsidR="00113324">
        <w:rPr>
          <w:rFonts w:asciiTheme="minorHAnsi" w:hAnsiTheme="minorHAnsi"/>
          <w:snapToGrid w:val="0"/>
          <w:lang w:val="en-GB"/>
        </w:rPr>
        <w:t>with</w:t>
      </w:r>
      <w:r w:rsidR="00A26FF8">
        <w:rPr>
          <w:rFonts w:asciiTheme="minorHAnsi" w:hAnsiTheme="minorHAnsi"/>
          <w:snapToGrid w:val="0"/>
          <w:lang w:val="en-GB"/>
        </w:rPr>
        <w:t xml:space="preserve"> maintenance dose regimens </w:t>
      </w:r>
      <w:r w:rsidR="00113324">
        <w:rPr>
          <w:rFonts w:asciiTheme="minorHAnsi" w:hAnsiTheme="minorHAnsi"/>
          <w:snapToGrid w:val="0"/>
          <w:lang w:val="en-GB"/>
        </w:rPr>
        <w:t>once</w:t>
      </w:r>
      <w:r w:rsidR="00A26FF8">
        <w:rPr>
          <w:rFonts w:asciiTheme="minorHAnsi" w:hAnsiTheme="minorHAnsi"/>
          <w:snapToGrid w:val="0"/>
          <w:lang w:val="en-GB"/>
        </w:rPr>
        <w:t xml:space="preserve"> every 8 or 12 weeks.</w:t>
      </w:r>
      <w:r w:rsidR="00466C61">
        <w:rPr>
          <w:rFonts w:asciiTheme="minorHAnsi" w:hAnsiTheme="minorHAnsi"/>
          <w:snapToGrid w:val="0"/>
          <w:lang w:val="en-GB"/>
        </w:rPr>
        <w:t xml:space="preserve"> The Committee noted the flow-on changes to other MSUC DMARD listings to include UST in the list of eligible therapies.</w:t>
      </w:r>
    </w:p>
    <w:p w14:paraId="286EF3DE" w14:textId="2B519D5E" w:rsidR="00A26FF8" w:rsidRDefault="00A26FF8" w:rsidP="004522A8">
      <w:pPr>
        <w:widowControl w:val="0"/>
        <w:numPr>
          <w:ilvl w:val="1"/>
          <w:numId w:val="1"/>
        </w:numPr>
        <w:spacing w:after="120"/>
        <w:rPr>
          <w:rFonts w:asciiTheme="minorHAnsi" w:hAnsiTheme="minorHAnsi"/>
          <w:snapToGrid w:val="0"/>
          <w:lang w:val="en-GB"/>
        </w:rPr>
      </w:pPr>
      <w:r>
        <w:rPr>
          <w:rFonts w:asciiTheme="minorHAnsi" w:hAnsiTheme="minorHAnsi"/>
          <w:snapToGrid w:val="0"/>
          <w:lang w:val="en-GB"/>
        </w:rPr>
        <w:t xml:space="preserve">The PBAC noted the comments from health professionals, individuals and organisations supported the listing of UST for MSUC </w:t>
      </w:r>
      <w:r w:rsidR="00C22019">
        <w:rPr>
          <w:rFonts w:asciiTheme="minorHAnsi" w:hAnsiTheme="minorHAnsi"/>
          <w:snapToGrid w:val="0"/>
          <w:lang w:val="en-GB"/>
        </w:rPr>
        <w:t xml:space="preserve">and </w:t>
      </w:r>
      <w:r>
        <w:rPr>
          <w:rFonts w:asciiTheme="minorHAnsi" w:hAnsiTheme="minorHAnsi"/>
          <w:snapToGrid w:val="0"/>
          <w:lang w:val="en-GB"/>
        </w:rPr>
        <w:t>highlighted the need for additional treatment options for MSUC with new mechanisms of action</w:t>
      </w:r>
      <w:r w:rsidR="00C22019">
        <w:rPr>
          <w:rFonts w:asciiTheme="minorHAnsi" w:hAnsiTheme="minorHAnsi"/>
          <w:snapToGrid w:val="0"/>
          <w:lang w:val="en-GB"/>
        </w:rPr>
        <w:t>.</w:t>
      </w:r>
    </w:p>
    <w:p w14:paraId="5798B46E" w14:textId="5576C3B2" w:rsidR="004B433B" w:rsidRPr="00CE42B4" w:rsidRDefault="004B433B" w:rsidP="004B433B">
      <w:pPr>
        <w:widowControl w:val="0"/>
        <w:numPr>
          <w:ilvl w:val="1"/>
          <w:numId w:val="1"/>
        </w:numPr>
        <w:spacing w:after="120"/>
        <w:rPr>
          <w:rFonts w:asciiTheme="minorHAnsi" w:hAnsiTheme="minorHAnsi"/>
          <w:snapToGrid w:val="0"/>
          <w:lang w:val="en-GB"/>
        </w:rPr>
      </w:pPr>
      <w:r>
        <w:rPr>
          <w:rFonts w:asciiTheme="minorHAnsi" w:hAnsiTheme="minorHAnsi"/>
          <w:snapToGrid w:val="0"/>
          <w:lang w:val="en-GB"/>
        </w:rPr>
        <w:t>The PBAC noted that five treatments were currently listed for MSUC</w:t>
      </w:r>
      <w:r w:rsidR="003C7892">
        <w:rPr>
          <w:rFonts w:asciiTheme="minorHAnsi" w:hAnsiTheme="minorHAnsi"/>
          <w:snapToGrid w:val="0"/>
          <w:lang w:val="en-GB"/>
        </w:rPr>
        <w:t xml:space="preserve"> (with an additional two treatments either recommended or under consideration</w:t>
      </w:r>
      <w:r w:rsidR="00584B5D">
        <w:rPr>
          <w:rFonts w:asciiTheme="minorHAnsi" w:hAnsiTheme="minorHAnsi"/>
          <w:snapToGrid w:val="0"/>
          <w:lang w:val="en-GB"/>
        </w:rPr>
        <w:t>) and</w:t>
      </w:r>
      <w:r>
        <w:rPr>
          <w:rFonts w:asciiTheme="minorHAnsi" w:hAnsiTheme="minorHAnsi"/>
          <w:snapToGrid w:val="0"/>
          <w:lang w:val="en-GB"/>
        </w:rPr>
        <w:t xml:space="preserve"> considered the clinical need for additional therapies was low; however</w:t>
      </w:r>
      <w:r w:rsidR="00584B5D">
        <w:rPr>
          <w:rFonts w:asciiTheme="minorHAnsi" w:hAnsiTheme="minorHAnsi"/>
          <w:snapToGrid w:val="0"/>
          <w:lang w:val="en-GB"/>
        </w:rPr>
        <w:t>,</w:t>
      </w:r>
      <w:r>
        <w:rPr>
          <w:rFonts w:asciiTheme="minorHAnsi" w:hAnsiTheme="minorHAnsi"/>
          <w:snapToGrid w:val="0"/>
          <w:lang w:val="en-GB"/>
        </w:rPr>
        <w:t xml:space="preserve"> the Committee noted UST was the first IL-12/23 inhibitor seeking listing for this indication </w:t>
      </w:r>
      <w:r w:rsidR="00584B5D">
        <w:rPr>
          <w:rFonts w:asciiTheme="minorHAnsi" w:hAnsiTheme="minorHAnsi"/>
          <w:snapToGrid w:val="0"/>
          <w:lang w:val="en-GB"/>
        </w:rPr>
        <w:t>and agreed</w:t>
      </w:r>
      <w:r w:rsidR="00327EE8">
        <w:rPr>
          <w:rFonts w:asciiTheme="minorHAnsi" w:hAnsiTheme="minorHAnsi"/>
          <w:snapToGrid w:val="0"/>
          <w:lang w:val="en-GB"/>
        </w:rPr>
        <w:t xml:space="preserve"> with the consumer comments </w:t>
      </w:r>
      <w:r>
        <w:rPr>
          <w:rFonts w:asciiTheme="minorHAnsi" w:hAnsiTheme="minorHAnsi"/>
          <w:snapToGrid w:val="0"/>
          <w:lang w:val="en-GB"/>
        </w:rPr>
        <w:t>the addition of treatments with new mechanisms of action may be beneficial for some patients.</w:t>
      </w:r>
    </w:p>
    <w:p w14:paraId="3C0470A0" w14:textId="2D1E07ED" w:rsidR="00C22019" w:rsidRDefault="007F4A24" w:rsidP="004522A8">
      <w:pPr>
        <w:widowControl w:val="0"/>
        <w:numPr>
          <w:ilvl w:val="1"/>
          <w:numId w:val="1"/>
        </w:numPr>
        <w:spacing w:after="120"/>
        <w:rPr>
          <w:rFonts w:asciiTheme="minorHAnsi" w:hAnsiTheme="minorHAnsi"/>
          <w:snapToGrid w:val="0"/>
          <w:lang w:val="en-GB"/>
        </w:rPr>
      </w:pPr>
      <w:r>
        <w:rPr>
          <w:rFonts w:asciiTheme="minorHAnsi" w:hAnsiTheme="minorHAnsi"/>
          <w:snapToGrid w:val="0"/>
          <w:lang w:val="en-GB"/>
        </w:rPr>
        <w:t>The submission nominated VDZ as the main comparator and ADA as a supplementary comparator. The PBAC considered the nominated comparators were reasonable but noted UST may substitute for any of the DMARDs listed for MSUC, including GOL, IFX and TOF.</w:t>
      </w:r>
      <w:r w:rsidR="00074A93">
        <w:rPr>
          <w:rFonts w:asciiTheme="minorHAnsi" w:hAnsiTheme="minorHAnsi"/>
          <w:snapToGrid w:val="0"/>
          <w:lang w:val="en-GB"/>
        </w:rPr>
        <w:t xml:space="preserve"> </w:t>
      </w:r>
      <w:r>
        <w:rPr>
          <w:rFonts w:asciiTheme="minorHAnsi" w:hAnsiTheme="minorHAnsi"/>
          <w:snapToGrid w:val="0"/>
          <w:lang w:val="en-GB"/>
        </w:rPr>
        <w:t xml:space="preserve">The PBAC noted the clinical claim for UST </w:t>
      </w:r>
      <w:r w:rsidR="00644E12">
        <w:rPr>
          <w:rFonts w:asciiTheme="minorHAnsi" w:hAnsiTheme="minorHAnsi"/>
          <w:snapToGrid w:val="0"/>
          <w:lang w:val="en-GB"/>
        </w:rPr>
        <w:t xml:space="preserve">was </w:t>
      </w:r>
      <w:r>
        <w:rPr>
          <w:rFonts w:asciiTheme="minorHAnsi" w:hAnsiTheme="minorHAnsi"/>
          <w:snapToGrid w:val="0"/>
          <w:lang w:val="en-GB"/>
        </w:rPr>
        <w:t>non-inferior</w:t>
      </w:r>
      <w:r w:rsidR="00644E12">
        <w:rPr>
          <w:rFonts w:asciiTheme="minorHAnsi" w:hAnsiTheme="minorHAnsi"/>
          <w:snapToGrid w:val="0"/>
          <w:lang w:val="en-GB"/>
        </w:rPr>
        <w:t>ity</w:t>
      </w:r>
      <w:r>
        <w:rPr>
          <w:rFonts w:asciiTheme="minorHAnsi" w:hAnsiTheme="minorHAnsi"/>
          <w:snapToGrid w:val="0"/>
          <w:lang w:val="en-GB"/>
        </w:rPr>
        <w:t xml:space="preserve"> to VDZ</w:t>
      </w:r>
      <w:r w:rsidR="003C7892">
        <w:rPr>
          <w:rFonts w:asciiTheme="minorHAnsi" w:hAnsiTheme="minorHAnsi"/>
          <w:snapToGrid w:val="0"/>
          <w:lang w:val="en-GB"/>
        </w:rPr>
        <w:t xml:space="preserve"> </w:t>
      </w:r>
      <w:r>
        <w:rPr>
          <w:rFonts w:asciiTheme="minorHAnsi" w:hAnsiTheme="minorHAnsi"/>
          <w:snapToGrid w:val="0"/>
          <w:lang w:val="en-GB"/>
        </w:rPr>
        <w:t>and superior</w:t>
      </w:r>
      <w:r w:rsidR="00965B79">
        <w:rPr>
          <w:rFonts w:asciiTheme="minorHAnsi" w:hAnsiTheme="minorHAnsi"/>
          <w:snapToGrid w:val="0"/>
          <w:lang w:val="en-GB"/>
        </w:rPr>
        <w:t>ity</w:t>
      </w:r>
      <w:r>
        <w:rPr>
          <w:rFonts w:asciiTheme="minorHAnsi" w:hAnsiTheme="minorHAnsi"/>
          <w:snapToGrid w:val="0"/>
          <w:lang w:val="en-GB"/>
        </w:rPr>
        <w:t xml:space="preserve"> to ADA in terms of eff</w:t>
      </w:r>
      <w:r w:rsidR="003C7892">
        <w:rPr>
          <w:rFonts w:asciiTheme="minorHAnsi" w:hAnsiTheme="minorHAnsi"/>
          <w:snapToGrid w:val="0"/>
          <w:lang w:val="en-GB"/>
        </w:rPr>
        <w:t xml:space="preserve">ectiveness (induction and maintenance phase) </w:t>
      </w:r>
      <w:r>
        <w:rPr>
          <w:rFonts w:asciiTheme="minorHAnsi" w:hAnsiTheme="minorHAnsi"/>
          <w:snapToGrid w:val="0"/>
          <w:lang w:val="en-GB"/>
        </w:rPr>
        <w:t>and non-inferior</w:t>
      </w:r>
      <w:r w:rsidR="00DA542D">
        <w:rPr>
          <w:rFonts w:asciiTheme="minorHAnsi" w:hAnsiTheme="minorHAnsi"/>
          <w:snapToGrid w:val="0"/>
          <w:lang w:val="en-GB"/>
        </w:rPr>
        <w:t>ity</w:t>
      </w:r>
      <w:r>
        <w:rPr>
          <w:rFonts w:asciiTheme="minorHAnsi" w:hAnsiTheme="minorHAnsi"/>
          <w:snapToGrid w:val="0"/>
          <w:lang w:val="en-GB"/>
        </w:rPr>
        <w:t xml:space="preserve"> to VDZ and ADA in terms of safety. </w:t>
      </w:r>
      <w:r w:rsidR="00A20270">
        <w:rPr>
          <w:rFonts w:asciiTheme="minorHAnsi" w:hAnsiTheme="minorHAnsi"/>
          <w:snapToGrid w:val="0"/>
          <w:lang w:val="en-GB"/>
        </w:rPr>
        <w:t xml:space="preserve">The PBAC noted the submission </w:t>
      </w:r>
      <w:r w:rsidR="00A20270">
        <w:rPr>
          <w:rFonts w:asciiTheme="minorHAnsi" w:hAnsiTheme="minorHAnsi"/>
          <w:snapToGrid w:val="0"/>
          <w:lang w:val="en-GB"/>
        </w:rPr>
        <w:lastRenderedPageBreak/>
        <w:t>further claimed that, as VDZ had better persistence to treatment than the other DMARDs,</w:t>
      </w:r>
      <w:r w:rsidR="002D3AB4">
        <w:rPr>
          <w:rFonts w:asciiTheme="minorHAnsi" w:hAnsiTheme="minorHAnsi"/>
          <w:snapToGrid w:val="0"/>
          <w:lang w:val="en-GB"/>
        </w:rPr>
        <w:t xml:space="preserve"> based on an analysis of treatment persistence </w:t>
      </w:r>
      <w:r w:rsidR="00EB49F8">
        <w:rPr>
          <w:rFonts w:asciiTheme="minorHAnsi" w:hAnsiTheme="minorHAnsi"/>
          <w:snapToGrid w:val="0"/>
          <w:lang w:val="en-GB"/>
        </w:rPr>
        <w:t>from</w:t>
      </w:r>
      <w:r w:rsidR="002D3AB4">
        <w:rPr>
          <w:rFonts w:asciiTheme="minorHAnsi" w:hAnsiTheme="minorHAnsi"/>
          <w:snapToGrid w:val="0"/>
          <w:lang w:val="en-GB"/>
        </w:rPr>
        <w:t xml:space="preserve"> PBS 10% sample data</w:t>
      </w:r>
      <w:r w:rsidR="00A20270">
        <w:rPr>
          <w:rFonts w:asciiTheme="minorHAnsi" w:hAnsiTheme="minorHAnsi"/>
          <w:snapToGrid w:val="0"/>
          <w:lang w:val="en-GB"/>
        </w:rPr>
        <w:t xml:space="preserve"> it could be considered superior and by association, UST is also superior to other bDMARDs. These claims are discussed further below.</w:t>
      </w:r>
    </w:p>
    <w:p w14:paraId="508D8C8A" w14:textId="309E423F" w:rsidR="00C22019" w:rsidRDefault="00644E12" w:rsidP="004522A8">
      <w:pPr>
        <w:widowControl w:val="0"/>
        <w:numPr>
          <w:ilvl w:val="1"/>
          <w:numId w:val="1"/>
        </w:numPr>
        <w:spacing w:after="120"/>
        <w:rPr>
          <w:rFonts w:asciiTheme="minorHAnsi" w:hAnsiTheme="minorHAnsi"/>
          <w:snapToGrid w:val="0"/>
          <w:lang w:val="en-GB"/>
        </w:rPr>
      </w:pPr>
      <w:r>
        <w:rPr>
          <w:rFonts w:asciiTheme="minorHAnsi" w:hAnsiTheme="minorHAnsi"/>
          <w:snapToGrid w:val="0"/>
          <w:lang w:val="en-GB"/>
        </w:rPr>
        <w:t xml:space="preserve">The PBAC noted no direct trials comparing UST </w:t>
      </w:r>
      <w:r w:rsidR="00A20270">
        <w:rPr>
          <w:rFonts w:asciiTheme="minorHAnsi" w:hAnsiTheme="minorHAnsi"/>
          <w:snapToGrid w:val="0"/>
          <w:lang w:val="en-GB"/>
        </w:rPr>
        <w:t xml:space="preserve">to VDZ </w:t>
      </w:r>
      <w:r w:rsidR="00E1208C">
        <w:rPr>
          <w:rFonts w:asciiTheme="minorHAnsi" w:hAnsiTheme="minorHAnsi"/>
          <w:snapToGrid w:val="0"/>
          <w:lang w:val="en-GB"/>
        </w:rPr>
        <w:t xml:space="preserve">or </w:t>
      </w:r>
      <w:r>
        <w:rPr>
          <w:rFonts w:asciiTheme="minorHAnsi" w:hAnsiTheme="minorHAnsi"/>
          <w:snapToGrid w:val="0"/>
          <w:lang w:val="en-GB"/>
        </w:rPr>
        <w:t xml:space="preserve">ADA were </w:t>
      </w:r>
      <w:r w:rsidR="00156DBE">
        <w:rPr>
          <w:rFonts w:asciiTheme="minorHAnsi" w:hAnsiTheme="minorHAnsi"/>
          <w:snapToGrid w:val="0"/>
          <w:lang w:val="en-GB"/>
        </w:rPr>
        <w:t>available,</w:t>
      </w:r>
      <w:r>
        <w:rPr>
          <w:rFonts w:asciiTheme="minorHAnsi" w:hAnsiTheme="minorHAnsi"/>
          <w:snapToGrid w:val="0"/>
          <w:lang w:val="en-GB"/>
        </w:rPr>
        <w:t xml:space="preserve"> and the submission relied on indirect treatment comparison</w:t>
      </w:r>
      <w:r w:rsidR="00074A93">
        <w:rPr>
          <w:rFonts w:asciiTheme="minorHAnsi" w:hAnsiTheme="minorHAnsi"/>
          <w:snapToGrid w:val="0"/>
          <w:lang w:val="en-GB"/>
        </w:rPr>
        <w:t>s</w:t>
      </w:r>
      <w:r>
        <w:rPr>
          <w:rFonts w:asciiTheme="minorHAnsi" w:hAnsiTheme="minorHAnsi"/>
          <w:snapToGrid w:val="0"/>
          <w:lang w:val="en-GB"/>
        </w:rPr>
        <w:t xml:space="preserve"> with placebo as the common comparator to support the clinical claims.</w:t>
      </w:r>
      <w:r w:rsidR="00C22019">
        <w:rPr>
          <w:rFonts w:asciiTheme="minorHAnsi" w:hAnsiTheme="minorHAnsi"/>
          <w:snapToGrid w:val="0"/>
          <w:lang w:val="en-GB"/>
        </w:rPr>
        <w:t xml:space="preserve"> </w:t>
      </w:r>
    </w:p>
    <w:p w14:paraId="085F6FC6" w14:textId="12694A35" w:rsidR="00C22019" w:rsidRDefault="00A20270" w:rsidP="004522A8">
      <w:pPr>
        <w:widowControl w:val="0"/>
        <w:numPr>
          <w:ilvl w:val="1"/>
          <w:numId w:val="1"/>
        </w:numPr>
        <w:spacing w:after="120"/>
        <w:rPr>
          <w:rFonts w:asciiTheme="minorHAnsi" w:hAnsiTheme="minorHAnsi"/>
          <w:snapToGrid w:val="0"/>
          <w:lang w:val="en-GB"/>
        </w:rPr>
      </w:pPr>
      <w:r>
        <w:rPr>
          <w:rFonts w:asciiTheme="minorHAnsi" w:hAnsiTheme="minorHAnsi"/>
          <w:snapToGrid w:val="0"/>
          <w:lang w:val="en-GB"/>
        </w:rPr>
        <w:t xml:space="preserve">For induction treatment, </w:t>
      </w:r>
      <w:r w:rsidR="00BA1508">
        <w:rPr>
          <w:rFonts w:asciiTheme="minorHAnsi" w:hAnsiTheme="minorHAnsi"/>
          <w:snapToGrid w:val="0"/>
          <w:lang w:val="en-GB"/>
        </w:rPr>
        <w:t>t</w:t>
      </w:r>
      <w:r w:rsidR="003A5C6B" w:rsidRPr="003A5C6B">
        <w:rPr>
          <w:rFonts w:asciiTheme="minorHAnsi" w:hAnsiTheme="minorHAnsi"/>
          <w:snapToGrid w:val="0"/>
          <w:lang w:val="en-GB"/>
        </w:rPr>
        <w:t xml:space="preserve">he PBAC noted the results of the unadjusted indirect comparisons showed a statistically significant result favouring UST over ADA for the outcome of clinical response, but not for clinical remission. Further, the PBAC recalled it had previously considered ADA to be of inferior comparative effectiveness to TOF (as well as VDZ and IFX) in the induction phase (Table 9, tofacitinib November 2020 PSD) and considered, based on the available evidence, that ADA was also likely to be of inferior comparative effectiveness to </w:t>
      </w:r>
      <w:r w:rsidR="00BA1508">
        <w:rPr>
          <w:rFonts w:asciiTheme="minorHAnsi" w:hAnsiTheme="minorHAnsi"/>
          <w:snapToGrid w:val="0"/>
          <w:lang w:val="en-GB"/>
        </w:rPr>
        <w:t>UST</w:t>
      </w:r>
      <w:r w:rsidR="003A5C6B" w:rsidRPr="003A5C6B">
        <w:rPr>
          <w:rFonts w:asciiTheme="minorHAnsi" w:hAnsiTheme="minorHAnsi"/>
          <w:snapToGrid w:val="0"/>
          <w:lang w:val="en-GB"/>
        </w:rPr>
        <w:t xml:space="preserve"> in the same treatment phase. The Committee noted the results of the indirect comparisons did not show a statistically significant difference for either remission or response against VDZ and considered, based on the available evidence, that the evidence supported a conclusion that UST is likely of non-inferior comparative effectiveness to VDZ in induction therapy.</w:t>
      </w:r>
    </w:p>
    <w:p w14:paraId="5CAAD241" w14:textId="7DEC76C5" w:rsidR="00391112" w:rsidRDefault="008A4926" w:rsidP="004522A8">
      <w:pPr>
        <w:widowControl w:val="0"/>
        <w:numPr>
          <w:ilvl w:val="1"/>
          <w:numId w:val="1"/>
        </w:numPr>
        <w:spacing w:after="120"/>
        <w:rPr>
          <w:rFonts w:asciiTheme="minorHAnsi" w:hAnsiTheme="minorHAnsi"/>
          <w:snapToGrid w:val="0"/>
          <w:lang w:val="en-GB"/>
        </w:rPr>
      </w:pPr>
      <w:r>
        <w:rPr>
          <w:rFonts w:asciiTheme="minorHAnsi" w:hAnsiTheme="minorHAnsi"/>
          <w:snapToGrid w:val="0"/>
          <w:lang w:val="en-GB"/>
        </w:rPr>
        <w:t>For maintenance treatment,</w:t>
      </w:r>
      <w:r w:rsidR="002D3AB4">
        <w:rPr>
          <w:rFonts w:asciiTheme="minorHAnsi" w:hAnsiTheme="minorHAnsi"/>
          <w:snapToGrid w:val="0"/>
          <w:lang w:val="en-GB"/>
        </w:rPr>
        <w:t xml:space="preserve"> The PBAC noted that, for maintenance treatment, </w:t>
      </w:r>
      <w:r w:rsidR="002D3AB4" w:rsidRPr="00DA542D">
        <w:rPr>
          <w:rFonts w:asciiTheme="minorHAnsi" w:hAnsiTheme="minorHAnsi"/>
          <w:snapToGrid w:val="0"/>
          <w:lang w:val="en-GB"/>
        </w:rPr>
        <w:t xml:space="preserve">the submission argued differences in trial designs and a long carry-over effect with UST meant that the standard indirect treatment comparisons biased against UST. </w:t>
      </w:r>
      <w:r w:rsidR="002D3AB4">
        <w:rPr>
          <w:rFonts w:asciiTheme="minorHAnsi" w:hAnsiTheme="minorHAnsi"/>
          <w:snapToGrid w:val="0"/>
          <w:lang w:val="en-GB"/>
        </w:rPr>
        <w:t>To account for this, the submission presented a ‘trial-design-adjusted’ comparison for VDZ and ADA in maintenance. The PBAC noted the evaluation also conducted a standard indirect treatment comparison to VDZ.</w:t>
      </w:r>
      <w:r>
        <w:rPr>
          <w:rFonts w:asciiTheme="minorHAnsi" w:hAnsiTheme="minorHAnsi"/>
          <w:snapToGrid w:val="0"/>
          <w:lang w:val="en-GB"/>
        </w:rPr>
        <w:t xml:space="preserve"> </w:t>
      </w:r>
      <w:r w:rsidR="002D3AB4">
        <w:rPr>
          <w:rFonts w:asciiTheme="minorHAnsi" w:hAnsiTheme="minorHAnsi"/>
          <w:snapToGrid w:val="0"/>
          <w:lang w:val="en-GB"/>
        </w:rPr>
        <w:t>T</w:t>
      </w:r>
      <w:r w:rsidR="00DD6CF6">
        <w:rPr>
          <w:rFonts w:asciiTheme="minorHAnsi" w:hAnsiTheme="minorHAnsi"/>
          <w:snapToGrid w:val="0"/>
          <w:lang w:val="en-GB"/>
        </w:rPr>
        <w:t xml:space="preserve">he </w:t>
      </w:r>
      <w:r>
        <w:rPr>
          <w:rFonts w:asciiTheme="minorHAnsi" w:hAnsiTheme="minorHAnsi"/>
          <w:snapToGrid w:val="0"/>
          <w:lang w:val="en-GB"/>
        </w:rPr>
        <w:t xml:space="preserve">PBAC </w:t>
      </w:r>
      <w:r w:rsidR="00DD6CF6">
        <w:rPr>
          <w:rFonts w:asciiTheme="minorHAnsi" w:hAnsiTheme="minorHAnsi"/>
          <w:snapToGrid w:val="0"/>
          <w:lang w:val="en-GB"/>
        </w:rPr>
        <w:t>agreed with the ESC and considered the modelling approach used</w:t>
      </w:r>
      <w:r w:rsidR="00317D7D">
        <w:rPr>
          <w:rFonts w:asciiTheme="minorHAnsi" w:hAnsiTheme="minorHAnsi"/>
          <w:snapToGrid w:val="0"/>
          <w:lang w:val="en-GB"/>
        </w:rPr>
        <w:t xml:space="preserve"> to attempt to predict the effectiveness of UST</w:t>
      </w:r>
      <w:r w:rsidR="00B44974">
        <w:rPr>
          <w:rFonts w:asciiTheme="minorHAnsi" w:hAnsiTheme="minorHAnsi"/>
          <w:snapToGrid w:val="0"/>
          <w:lang w:val="en-GB"/>
        </w:rPr>
        <w:t xml:space="preserve"> </w:t>
      </w:r>
      <w:r w:rsidR="00317D7D">
        <w:rPr>
          <w:rFonts w:asciiTheme="minorHAnsi" w:hAnsiTheme="minorHAnsi"/>
          <w:snapToGrid w:val="0"/>
          <w:lang w:val="en-GB"/>
        </w:rPr>
        <w:t xml:space="preserve">in a treat-through clinical trial design, rather than the randomised withdrawal design used in the </w:t>
      </w:r>
      <w:r w:rsidR="00391112">
        <w:rPr>
          <w:rFonts w:asciiTheme="minorHAnsi" w:hAnsiTheme="minorHAnsi"/>
          <w:snapToGrid w:val="0"/>
          <w:lang w:val="en-GB"/>
        </w:rPr>
        <w:t>UNIFI trial</w:t>
      </w:r>
      <w:r w:rsidR="00317D7D">
        <w:rPr>
          <w:rFonts w:asciiTheme="minorHAnsi" w:hAnsiTheme="minorHAnsi"/>
          <w:snapToGrid w:val="0"/>
          <w:lang w:val="en-GB"/>
        </w:rPr>
        <w:t>, added additional uncertainty to the</w:t>
      </w:r>
      <w:r w:rsidR="00C22019">
        <w:rPr>
          <w:rFonts w:asciiTheme="minorHAnsi" w:hAnsiTheme="minorHAnsi"/>
          <w:snapToGrid w:val="0"/>
          <w:lang w:val="en-GB"/>
        </w:rPr>
        <w:t xml:space="preserve"> indirect treatment</w:t>
      </w:r>
      <w:r w:rsidR="00317D7D">
        <w:rPr>
          <w:rFonts w:asciiTheme="minorHAnsi" w:hAnsiTheme="minorHAnsi"/>
          <w:snapToGrid w:val="0"/>
          <w:lang w:val="en-GB"/>
        </w:rPr>
        <w:t xml:space="preserve"> comparisons. The PBAC considered the argument that the randomised withdrawal design biased against UST due to longer carry-over effects of UST treatment in the placebo (PBO) arm of the UNIFI study was plausible, however </w:t>
      </w:r>
      <w:r w:rsidR="00E1208C">
        <w:rPr>
          <w:rFonts w:asciiTheme="minorHAnsi" w:hAnsiTheme="minorHAnsi"/>
          <w:snapToGrid w:val="0"/>
          <w:lang w:val="en-GB"/>
        </w:rPr>
        <w:t xml:space="preserve">it </w:t>
      </w:r>
      <w:r w:rsidR="00317D7D">
        <w:rPr>
          <w:rFonts w:asciiTheme="minorHAnsi" w:hAnsiTheme="minorHAnsi"/>
          <w:snapToGrid w:val="0"/>
          <w:lang w:val="en-GB"/>
        </w:rPr>
        <w:t xml:space="preserve">was uncertain how reliable the modelled adjustment approach </w:t>
      </w:r>
      <w:r w:rsidR="00B44974">
        <w:rPr>
          <w:rFonts w:asciiTheme="minorHAnsi" w:hAnsiTheme="minorHAnsi"/>
          <w:snapToGrid w:val="0"/>
          <w:lang w:val="en-GB"/>
        </w:rPr>
        <w:t>was for</w:t>
      </w:r>
      <w:r w:rsidR="00317D7D">
        <w:rPr>
          <w:rFonts w:asciiTheme="minorHAnsi" w:hAnsiTheme="minorHAnsi"/>
          <w:snapToGrid w:val="0"/>
          <w:lang w:val="en-GB"/>
        </w:rPr>
        <w:t xml:space="preserve"> considering the comparative effectiveness of UST to VDZ</w:t>
      </w:r>
      <w:r w:rsidR="00B44974">
        <w:rPr>
          <w:rFonts w:asciiTheme="minorHAnsi" w:hAnsiTheme="minorHAnsi"/>
          <w:snapToGrid w:val="0"/>
          <w:lang w:val="en-GB"/>
        </w:rPr>
        <w:t xml:space="preserve"> </w:t>
      </w:r>
      <w:r>
        <w:rPr>
          <w:rFonts w:asciiTheme="minorHAnsi" w:hAnsiTheme="minorHAnsi"/>
          <w:snapToGrid w:val="0"/>
          <w:lang w:val="en-GB"/>
        </w:rPr>
        <w:t>and ADA</w:t>
      </w:r>
      <w:r w:rsidR="00317D7D">
        <w:rPr>
          <w:rFonts w:asciiTheme="minorHAnsi" w:hAnsiTheme="minorHAnsi"/>
          <w:snapToGrid w:val="0"/>
          <w:lang w:val="en-GB"/>
        </w:rPr>
        <w:t xml:space="preserve">. </w:t>
      </w:r>
      <w:r w:rsidR="00E1208C">
        <w:rPr>
          <w:rFonts w:asciiTheme="minorHAnsi" w:hAnsiTheme="minorHAnsi"/>
          <w:snapToGrid w:val="0"/>
          <w:lang w:val="en-GB"/>
        </w:rPr>
        <w:t>T</w:t>
      </w:r>
      <w:r w:rsidR="00317D7D">
        <w:rPr>
          <w:rFonts w:asciiTheme="minorHAnsi" w:hAnsiTheme="minorHAnsi"/>
          <w:snapToGrid w:val="0"/>
          <w:lang w:val="en-GB"/>
        </w:rPr>
        <w:t>he PBAC also noted additional standard indirect comp</w:t>
      </w:r>
      <w:r w:rsidR="006E490F">
        <w:rPr>
          <w:rFonts w:asciiTheme="minorHAnsi" w:hAnsiTheme="minorHAnsi"/>
          <w:snapToGrid w:val="0"/>
          <w:lang w:val="en-GB"/>
        </w:rPr>
        <w:t>a</w:t>
      </w:r>
      <w:r w:rsidR="00317D7D">
        <w:rPr>
          <w:rFonts w:asciiTheme="minorHAnsi" w:hAnsiTheme="minorHAnsi"/>
          <w:snapToGrid w:val="0"/>
          <w:lang w:val="en-GB"/>
        </w:rPr>
        <w:t xml:space="preserve">risons were </w:t>
      </w:r>
      <w:r w:rsidR="00756B7E">
        <w:rPr>
          <w:rFonts w:asciiTheme="minorHAnsi" w:hAnsiTheme="minorHAnsi"/>
          <w:snapToGrid w:val="0"/>
          <w:lang w:val="en-GB"/>
        </w:rPr>
        <w:t xml:space="preserve">available </w:t>
      </w:r>
      <w:r w:rsidR="003C7892">
        <w:rPr>
          <w:rFonts w:asciiTheme="minorHAnsi" w:hAnsiTheme="minorHAnsi"/>
          <w:snapToGrid w:val="0"/>
          <w:lang w:val="en-GB"/>
        </w:rPr>
        <w:t xml:space="preserve">for </w:t>
      </w:r>
      <w:r w:rsidR="00756B7E">
        <w:rPr>
          <w:rFonts w:asciiTheme="minorHAnsi" w:hAnsiTheme="minorHAnsi"/>
          <w:snapToGrid w:val="0"/>
          <w:lang w:val="en-GB"/>
        </w:rPr>
        <w:t xml:space="preserve">VDZ </w:t>
      </w:r>
      <w:r w:rsidR="003C7892">
        <w:rPr>
          <w:rFonts w:asciiTheme="minorHAnsi" w:hAnsiTheme="minorHAnsi"/>
          <w:snapToGrid w:val="0"/>
          <w:lang w:val="en-GB"/>
        </w:rPr>
        <w:t>in the maintenance phase</w:t>
      </w:r>
      <w:r w:rsidR="00584B5D">
        <w:rPr>
          <w:rFonts w:asciiTheme="minorHAnsi" w:hAnsiTheme="minorHAnsi"/>
          <w:snapToGrid w:val="0"/>
          <w:lang w:val="en-GB"/>
        </w:rPr>
        <w:t xml:space="preserve"> (undertaken during the evaluation) </w:t>
      </w:r>
      <w:r w:rsidR="000E6B05">
        <w:rPr>
          <w:rFonts w:asciiTheme="minorHAnsi" w:hAnsiTheme="minorHAnsi"/>
          <w:snapToGrid w:val="0"/>
          <w:lang w:val="en-GB"/>
        </w:rPr>
        <w:t>and noted the results for the ITT comparisons did not show a statistically significant difference between UST and VDZ for the outcome of clinical remission, but favoured VDZ for the outcome of clinical response (based on the RR statistics)</w:t>
      </w:r>
      <w:r w:rsidR="00D31DDB">
        <w:rPr>
          <w:rFonts w:asciiTheme="minorHAnsi" w:hAnsiTheme="minorHAnsi"/>
          <w:snapToGrid w:val="0"/>
          <w:lang w:val="en-GB"/>
        </w:rPr>
        <w:t>.</w:t>
      </w:r>
      <w:r w:rsidR="00391112">
        <w:rPr>
          <w:rFonts w:asciiTheme="minorHAnsi" w:hAnsiTheme="minorHAnsi"/>
          <w:snapToGrid w:val="0"/>
          <w:lang w:val="en-GB"/>
        </w:rPr>
        <w:t xml:space="preserve"> </w:t>
      </w:r>
      <w:r w:rsidR="000E6B05">
        <w:rPr>
          <w:rFonts w:asciiTheme="minorHAnsi" w:hAnsiTheme="minorHAnsi"/>
          <w:snapToGrid w:val="0"/>
          <w:lang w:val="en-GB"/>
        </w:rPr>
        <w:t>The PBAC noted there was some inconsistency in the results across statistical approaches, however considered based on the results of the unadjusted indirect comparisons, accounting for a plausible (but of uncertain magnitude) level of bias against UST for carry-over effects, that the claim of non-inferior comparative effectiveness to VDZ in the maintenance phase was reasonable.</w:t>
      </w:r>
      <w:r w:rsidR="003A5C6B">
        <w:rPr>
          <w:rFonts w:asciiTheme="minorHAnsi" w:hAnsiTheme="minorHAnsi"/>
          <w:snapToGrid w:val="0"/>
          <w:lang w:val="en-GB"/>
        </w:rPr>
        <w:t xml:space="preserve"> The PBAC noted no unadjusted indirect comparison versus ADA was available, however considered this was acceptable due </w:t>
      </w:r>
      <w:r w:rsidR="003A5C6B">
        <w:rPr>
          <w:rFonts w:asciiTheme="minorHAnsi" w:hAnsiTheme="minorHAnsi"/>
          <w:snapToGrid w:val="0"/>
          <w:lang w:val="en-GB"/>
        </w:rPr>
        <w:lastRenderedPageBreak/>
        <w:t>to differences in the trial designs.</w:t>
      </w:r>
    </w:p>
    <w:p w14:paraId="0B0CBF7F" w14:textId="58F69E0D" w:rsidR="00237875" w:rsidRDefault="0020081E" w:rsidP="0020081E">
      <w:pPr>
        <w:widowControl w:val="0"/>
        <w:numPr>
          <w:ilvl w:val="1"/>
          <w:numId w:val="1"/>
        </w:numPr>
        <w:spacing w:after="120"/>
        <w:rPr>
          <w:rFonts w:asciiTheme="minorHAnsi" w:hAnsiTheme="minorHAnsi"/>
          <w:snapToGrid w:val="0"/>
          <w:lang w:val="en-GB"/>
        </w:rPr>
      </w:pPr>
      <w:r>
        <w:rPr>
          <w:rFonts w:asciiTheme="minorHAnsi" w:hAnsiTheme="minorHAnsi"/>
          <w:snapToGrid w:val="0"/>
          <w:lang w:val="en-GB"/>
        </w:rPr>
        <w:t xml:space="preserve">The PBAC noted the submission argued VDZ should be considered the most effective agent for the treatment of MSUC, based on a claim that persistence to therapy with VDZ was higher than other alternative therapies. The PBAC noted the submission presented </w:t>
      </w:r>
      <w:r w:rsidR="007900DE">
        <w:rPr>
          <w:rFonts w:asciiTheme="minorHAnsi" w:hAnsiTheme="minorHAnsi"/>
          <w:snapToGrid w:val="0"/>
          <w:lang w:val="en-GB"/>
        </w:rPr>
        <w:t xml:space="preserve">an analysis of persistence to therapy (based on PBS 10% sample </w:t>
      </w:r>
      <w:r w:rsidR="00EB49F8">
        <w:rPr>
          <w:rFonts w:asciiTheme="minorHAnsi" w:hAnsiTheme="minorHAnsi"/>
          <w:snapToGrid w:val="0"/>
          <w:lang w:val="en-GB"/>
        </w:rPr>
        <w:t>data) to</w:t>
      </w:r>
      <w:r>
        <w:rPr>
          <w:rFonts w:asciiTheme="minorHAnsi" w:hAnsiTheme="minorHAnsi"/>
          <w:snapToGrid w:val="0"/>
          <w:lang w:val="en-GB"/>
        </w:rPr>
        <w:t xml:space="preserve"> support this claim and further noted the sponsor hearing presentation focussed on this claim of superior persistence to therapy of VDZ in MSUC over at least ADA and IFX. However, the Committee agreed with the ESC and noted no clear evidence to validate persistence as a surrogate outcome for clinical effectiveness was presented and no clinical evidence to support this claim of superiority was provided. Therefore, the PBAC considered the claim that VDZ was the most effective therapy for the treatment of MSUC based on persistence data was not adequately supported.</w:t>
      </w:r>
      <w:r w:rsidR="003C7892">
        <w:rPr>
          <w:rFonts w:asciiTheme="minorHAnsi" w:hAnsiTheme="minorHAnsi"/>
          <w:snapToGrid w:val="0"/>
          <w:lang w:val="en-GB"/>
        </w:rPr>
        <w:t xml:space="preserve"> </w:t>
      </w:r>
    </w:p>
    <w:p w14:paraId="6D215DFD" w14:textId="753FAF35" w:rsidR="00893031" w:rsidRPr="00CE42B4" w:rsidRDefault="00893031" w:rsidP="004522A8">
      <w:pPr>
        <w:widowControl w:val="0"/>
        <w:numPr>
          <w:ilvl w:val="1"/>
          <w:numId w:val="1"/>
        </w:numPr>
        <w:spacing w:after="120"/>
        <w:rPr>
          <w:rFonts w:asciiTheme="minorHAnsi" w:hAnsiTheme="minorHAnsi"/>
          <w:snapToGrid w:val="0"/>
          <w:lang w:val="en-GB"/>
        </w:rPr>
      </w:pPr>
      <w:r>
        <w:rPr>
          <w:rFonts w:asciiTheme="minorHAnsi" w:hAnsiTheme="minorHAnsi"/>
          <w:snapToGrid w:val="0"/>
          <w:lang w:val="en-GB"/>
        </w:rPr>
        <w:t xml:space="preserve">The PBAC noted the submission described UST as being of non-inferior comparative safety to VDZ and ADA and considered these claims were reasonable </w:t>
      </w:r>
      <w:r w:rsidR="00543A27">
        <w:rPr>
          <w:rFonts w:asciiTheme="minorHAnsi" w:hAnsiTheme="minorHAnsi"/>
          <w:snapToGrid w:val="0"/>
          <w:lang w:val="en-GB"/>
        </w:rPr>
        <w:t>and therefore</w:t>
      </w:r>
      <w:r>
        <w:rPr>
          <w:rFonts w:asciiTheme="minorHAnsi" w:hAnsiTheme="minorHAnsi"/>
          <w:snapToGrid w:val="0"/>
          <w:lang w:val="en-GB"/>
        </w:rPr>
        <w:t xml:space="preserve"> considered, based on the available evidence</w:t>
      </w:r>
      <w:r w:rsidR="00543A27">
        <w:rPr>
          <w:rFonts w:asciiTheme="minorHAnsi" w:hAnsiTheme="minorHAnsi"/>
          <w:snapToGrid w:val="0"/>
          <w:lang w:val="en-GB"/>
        </w:rPr>
        <w:t xml:space="preserve"> and its </w:t>
      </w:r>
      <w:r w:rsidR="005E053B">
        <w:rPr>
          <w:rFonts w:asciiTheme="minorHAnsi" w:hAnsiTheme="minorHAnsi"/>
          <w:snapToGrid w:val="0"/>
          <w:lang w:val="en-GB"/>
        </w:rPr>
        <w:t>previously expressed</w:t>
      </w:r>
      <w:r w:rsidR="00543A27">
        <w:rPr>
          <w:rFonts w:asciiTheme="minorHAnsi" w:hAnsiTheme="minorHAnsi"/>
          <w:snapToGrid w:val="0"/>
          <w:lang w:val="en-GB"/>
        </w:rPr>
        <w:t xml:space="preserve"> views of comparative safety between DMARDs for MSUC</w:t>
      </w:r>
      <w:r>
        <w:rPr>
          <w:rFonts w:asciiTheme="minorHAnsi" w:hAnsiTheme="minorHAnsi"/>
          <w:snapToGrid w:val="0"/>
          <w:lang w:val="en-GB"/>
        </w:rPr>
        <w:t>, that UST was likely to be of non-inferior comparative safety to the other listed DMARDs for the treatment of MSUC</w:t>
      </w:r>
      <w:r w:rsidR="00543A27">
        <w:rPr>
          <w:rFonts w:asciiTheme="minorHAnsi" w:hAnsiTheme="minorHAnsi"/>
          <w:snapToGrid w:val="0"/>
          <w:lang w:val="en-GB"/>
        </w:rPr>
        <w:t xml:space="preserve"> also</w:t>
      </w:r>
      <w:r>
        <w:rPr>
          <w:rFonts w:asciiTheme="minorHAnsi" w:hAnsiTheme="minorHAnsi"/>
          <w:snapToGrid w:val="0"/>
          <w:lang w:val="en-GB"/>
        </w:rPr>
        <w:t>.</w:t>
      </w:r>
    </w:p>
    <w:p w14:paraId="7DAAC9C1" w14:textId="7096CA08" w:rsidR="00DB53BC" w:rsidRDefault="00D31DDB" w:rsidP="007465DB">
      <w:pPr>
        <w:widowControl w:val="0"/>
        <w:numPr>
          <w:ilvl w:val="1"/>
          <w:numId w:val="1"/>
        </w:numPr>
        <w:spacing w:after="120"/>
        <w:rPr>
          <w:rFonts w:asciiTheme="minorHAnsi" w:hAnsiTheme="minorHAnsi"/>
          <w:snapToGrid w:val="0"/>
          <w:lang w:val="en-GB"/>
        </w:rPr>
      </w:pPr>
      <w:r>
        <w:rPr>
          <w:rFonts w:asciiTheme="minorHAnsi" w:hAnsiTheme="minorHAnsi"/>
          <w:snapToGrid w:val="0"/>
          <w:lang w:val="en-GB"/>
        </w:rPr>
        <w:t xml:space="preserve">The PBAC noted no clinical evidence was provided to support the superiority of </w:t>
      </w:r>
      <w:r w:rsidR="00DB53BC">
        <w:rPr>
          <w:rFonts w:asciiTheme="minorHAnsi" w:hAnsiTheme="minorHAnsi"/>
          <w:snapToGrid w:val="0"/>
          <w:lang w:val="en-GB"/>
        </w:rPr>
        <w:t xml:space="preserve">UST </w:t>
      </w:r>
      <w:r>
        <w:rPr>
          <w:rFonts w:asciiTheme="minorHAnsi" w:hAnsiTheme="minorHAnsi"/>
          <w:snapToGrid w:val="0"/>
          <w:lang w:val="en-GB"/>
        </w:rPr>
        <w:t>versus IF</w:t>
      </w:r>
      <w:r w:rsidR="00EB49F8">
        <w:rPr>
          <w:rFonts w:asciiTheme="minorHAnsi" w:hAnsiTheme="minorHAnsi"/>
          <w:snapToGrid w:val="0"/>
          <w:lang w:val="en-GB"/>
        </w:rPr>
        <w:t>X</w:t>
      </w:r>
      <w:r>
        <w:rPr>
          <w:rFonts w:asciiTheme="minorHAnsi" w:hAnsiTheme="minorHAnsi"/>
          <w:snapToGrid w:val="0"/>
          <w:lang w:val="en-GB"/>
        </w:rPr>
        <w:t xml:space="preserve">, TOF or GOL. </w:t>
      </w:r>
    </w:p>
    <w:p w14:paraId="1C4ED0AD" w14:textId="351F16B5" w:rsidR="004522A8" w:rsidRPr="007465DB" w:rsidRDefault="00C462FA" w:rsidP="007465DB">
      <w:pPr>
        <w:widowControl w:val="0"/>
        <w:numPr>
          <w:ilvl w:val="1"/>
          <w:numId w:val="1"/>
        </w:numPr>
        <w:spacing w:after="120"/>
        <w:rPr>
          <w:rFonts w:asciiTheme="minorHAnsi" w:hAnsiTheme="minorHAnsi"/>
          <w:snapToGrid w:val="0"/>
          <w:lang w:val="en-GB"/>
        </w:rPr>
      </w:pPr>
      <w:r w:rsidRPr="007465DB">
        <w:rPr>
          <w:rFonts w:asciiTheme="minorHAnsi" w:hAnsiTheme="minorHAnsi"/>
          <w:snapToGrid w:val="0"/>
          <w:lang w:val="en-GB"/>
        </w:rPr>
        <w:t xml:space="preserve">The PBAC </w:t>
      </w:r>
      <w:r w:rsidR="003A5C6B" w:rsidRPr="007465DB">
        <w:rPr>
          <w:rFonts w:asciiTheme="minorHAnsi" w:hAnsiTheme="minorHAnsi"/>
          <w:snapToGrid w:val="0"/>
          <w:lang w:val="en-GB"/>
        </w:rPr>
        <w:t>considered</w:t>
      </w:r>
      <w:r w:rsidR="003A5C6B">
        <w:rPr>
          <w:rFonts w:asciiTheme="minorHAnsi" w:hAnsiTheme="minorHAnsi"/>
          <w:snapToGrid w:val="0"/>
          <w:lang w:val="en-GB"/>
        </w:rPr>
        <w:t xml:space="preserve"> </w:t>
      </w:r>
      <w:r w:rsidR="003A5C6B" w:rsidRPr="007465DB">
        <w:rPr>
          <w:rFonts w:asciiTheme="minorHAnsi" w:hAnsiTheme="minorHAnsi"/>
          <w:snapToGrid w:val="0"/>
          <w:lang w:val="en-GB"/>
        </w:rPr>
        <w:t>that</w:t>
      </w:r>
      <w:r w:rsidRPr="007465DB">
        <w:rPr>
          <w:rFonts w:asciiTheme="minorHAnsi" w:hAnsiTheme="minorHAnsi"/>
          <w:snapToGrid w:val="0"/>
          <w:lang w:val="en-GB"/>
        </w:rPr>
        <w:t xml:space="preserve"> a listing</w:t>
      </w:r>
      <w:r w:rsidR="007465DB">
        <w:rPr>
          <w:rFonts w:asciiTheme="minorHAnsi" w:hAnsiTheme="minorHAnsi"/>
          <w:snapToGrid w:val="0"/>
          <w:lang w:val="en-GB"/>
        </w:rPr>
        <w:t xml:space="preserve"> based</w:t>
      </w:r>
      <w:r w:rsidRPr="007465DB">
        <w:rPr>
          <w:rFonts w:asciiTheme="minorHAnsi" w:hAnsiTheme="minorHAnsi"/>
          <w:snapToGrid w:val="0"/>
          <w:lang w:val="en-GB"/>
        </w:rPr>
        <w:t xml:space="preserve"> on a cost minimisation approach with costs over two years, consistent with </w:t>
      </w:r>
      <w:r w:rsidR="00BD073F">
        <w:rPr>
          <w:rFonts w:asciiTheme="minorHAnsi" w:hAnsiTheme="minorHAnsi"/>
          <w:snapToGrid w:val="0"/>
          <w:lang w:val="en-GB"/>
        </w:rPr>
        <w:t>the</w:t>
      </w:r>
      <w:r w:rsidR="00BD073F" w:rsidRPr="007465DB">
        <w:rPr>
          <w:rFonts w:asciiTheme="minorHAnsi" w:hAnsiTheme="minorHAnsi"/>
          <w:snapToGrid w:val="0"/>
          <w:lang w:val="en-GB"/>
        </w:rPr>
        <w:t xml:space="preserve"> </w:t>
      </w:r>
      <w:r w:rsidRPr="007465DB">
        <w:rPr>
          <w:rFonts w:asciiTheme="minorHAnsi" w:hAnsiTheme="minorHAnsi"/>
          <w:snapToGrid w:val="0"/>
          <w:lang w:val="en-GB"/>
        </w:rPr>
        <w:t>approach</w:t>
      </w:r>
      <w:r w:rsidR="00BD073F">
        <w:rPr>
          <w:rFonts w:asciiTheme="minorHAnsi" w:hAnsiTheme="minorHAnsi"/>
          <w:snapToGrid w:val="0"/>
          <w:lang w:val="en-GB"/>
        </w:rPr>
        <w:t xml:space="preserve"> previously used</w:t>
      </w:r>
      <w:r w:rsidRPr="007465DB">
        <w:rPr>
          <w:rFonts w:asciiTheme="minorHAnsi" w:hAnsiTheme="minorHAnsi"/>
          <w:snapToGrid w:val="0"/>
          <w:lang w:val="en-GB"/>
        </w:rPr>
        <w:t xml:space="preserve"> for DMARDs, was appropriate to determine the cost-minimised price of UST. The PBAC considered that the cost of UST should be no greater than the alternative therapies </w:t>
      </w:r>
      <w:r w:rsidR="00237875" w:rsidRPr="007465DB">
        <w:rPr>
          <w:rFonts w:asciiTheme="minorHAnsi" w:hAnsiTheme="minorHAnsi"/>
          <w:snapToGrid w:val="0"/>
          <w:lang w:val="en-GB"/>
        </w:rPr>
        <w:t>(excluding ADA)</w:t>
      </w:r>
      <w:r w:rsidRPr="007465DB">
        <w:rPr>
          <w:rFonts w:asciiTheme="minorHAnsi" w:hAnsiTheme="minorHAnsi"/>
          <w:snapToGrid w:val="0"/>
          <w:lang w:val="en-GB"/>
        </w:rPr>
        <w:t>.</w:t>
      </w:r>
    </w:p>
    <w:p w14:paraId="16A83D37" w14:textId="65692854" w:rsidR="004522A8" w:rsidRPr="00CE42B4" w:rsidRDefault="00632C72" w:rsidP="004522A8">
      <w:pPr>
        <w:widowControl w:val="0"/>
        <w:numPr>
          <w:ilvl w:val="1"/>
          <w:numId w:val="1"/>
        </w:numPr>
        <w:spacing w:after="120"/>
      </w:pPr>
      <w:r w:rsidRPr="002D4988">
        <w:rPr>
          <w:rFonts w:asciiTheme="minorHAnsi" w:hAnsiTheme="minorHAnsi"/>
          <w:bCs/>
          <w:snapToGrid w:val="0"/>
        </w:rPr>
        <w:t>The PBAC considered</w:t>
      </w:r>
      <w:r w:rsidR="00AA499F">
        <w:rPr>
          <w:rFonts w:asciiTheme="minorHAnsi" w:hAnsiTheme="minorHAnsi"/>
          <w:bCs/>
          <w:snapToGrid w:val="0"/>
        </w:rPr>
        <w:t xml:space="preserve"> </w:t>
      </w:r>
      <w:r w:rsidRPr="002D4988">
        <w:rPr>
          <w:rFonts w:asciiTheme="minorHAnsi" w:hAnsiTheme="minorHAnsi"/>
          <w:bCs/>
          <w:snapToGrid w:val="0"/>
        </w:rPr>
        <w:t>that</w:t>
      </w:r>
      <w:r w:rsidR="00AA499F">
        <w:rPr>
          <w:rFonts w:asciiTheme="minorHAnsi" w:hAnsiTheme="minorHAnsi"/>
          <w:bCs/>
          <w:snapToGrid w:val="0"/>
        </w:rPr>
        <w:t>,</w:t>
      </w:r>
      <w:r w:rsidRPr="002D4988">
        <w:rPr>
          <w:rFonts w:asciiTheme="minorHAnsi" w:hAnsiTheme="minorHAnsi"/>
          <w:bCs/>
          <w:snapToGrid w:val="0"/>
        </w:rPr>
        <w:t xml:space="preserve"> under the parameters of its recommended listing on a cost minimisation with the least costly of</w:t>
      </w:r>
      <w:r>
        <w:rPr>
          <w:rFonts w:asciiTheme="minorHAnsi" w:hAnsiTheme="minorHAnsi"/>
          <w:bCs/>
          <w:snapToGrid w:val="0"/>
        </w:rPr>
        <w:t xml:space="preserve"> VDZ,</w:t>
      </w:r>
      <w:r w:rsidRPr="002D4988">
        <w:rPr>
          <w:rFonts w:asciiTheme="minorHAnsi" w:hAnsiTheme="minorHAnsi"/>
          <w:bCs/>
          <w:snapToGrid w:val="0"/>
        </w:rPr>
        <w:t xml:space="preserve"> IFX, GOL and </w:t>
      </w:r>
      <w:r>
        <w:rPr>
          <w:rFonts w:asciiTheme="minorHAnsi" w:hAnsiTheme="minorHAnsi"/>
          <w:bCs/>
          <w:snapToGrid w:val="0"/>
        </w:rPr>
        <w:t>TOF</w:t>
      </w:r>
      <w:r w:rsidR="00AA499F">
        <w:rPr>
          <w:rFonts w:asciiTheme="minorHAnsi" w:hAnsiTheme="minorHAnsi"/>
          <w:bCs/>
          <w:snapToGrid w:val="0"/>
        </w:rPr>
        <w:t>,</w:t>
      </w:r>
      <w:r w:rsidRPr="002D4988">
        <w:rPr>
          <w:rFonts w:asciiTheme="minorHAnsi" w:hAnsiTheme="minorHAnsi"/>
          <w:bCs/>
          <w:snapToGrid w:val="0"/>
        </w:rPr>
        <w:t xml:space="preserve"> the listing of </w:t>
      </w:r>
      <w:r>
        <w:rPr>
          <w:rFonts w:asciiTheme="minorHAnsi" w:hAnsiTheme="minorHAnsi"/>
          <w:bCs/>
          <w:snapToGrid w:val="0"/>
        </w:rPr>
        <w:t>UST</w:t>
      </w:r>
      <w:r w:rsidRPr="002D4988">
        <w:rPr>
          <w:rFonts w:asciiTheme="minorHAnsi" w:hAnsiTheme="minorHAnsi"/>
          <w:bCs/>
          <w:snapToGrid w:val="0"/>
        </w:rPr>
        <w:t xml:space="preserve"> would likely be cost neutral to the PBS or result in a modest net save as it will predominantly replace therapies that are either of equivalent cost or more expensive.</w:t>
      </w:r>
    </w:p>
    <w:p w14:paraId="652F1CCE" w14:textId="2731800A" w:rsidR="004522A8" w:rsidRPr="00A90D04" w:rsidRDefault="004522A8" w:rsidP="00A90D04">
      <w:pPr>
        <w:widowControl w:val="0"/>
        <w:numPr>
          <w:ilvl w:val="1"/>
          <w:numId w:val="1"/>
        </w:numPr>
        <w:spacing w:after="120"/>
        <w:rPr>
          <w:rFonts w:asciiTheme="minorHAnsi" w:hAnsiTheme="minorHAnsi"/>
          <w:snapToGrid w:val="0"/>
          <w:lang w:val="en-GB"/>
        </w:rPr>
      </w:pPr>
      <w:r w:rsidRPr="00A90D04">
        <w:rPr>
          <w:rFonts w:asciiTheme="minorHAnsi" w:hAnsiTheme="minorHAnsi"/>
          <w:snapToGrid w:val="0"/>
          <w:lang w:val="en-GB"/>
        </w:rPr>
        <w:t xml:space="preserve">The PBAC noted that its recommendation was on a cost-minimisation basis and advised that, because </w:t>
      </w:r>
      <w:r w:rsidR="00466C61" w:rsidRPr="00A90D04">
        <w:rPr>
          <w:rFonts w:asciiTheme="minorHAnsi" w:hAnsiTheme="minorHAnsi"/>
          <w:snapToGrid w:val="0"/>
          <w:lang w:val="en-GB"/>
        </w:rPr>
        <w:t>UST</w:t>
      </w:r>
      <w:r w:rsidRPr="00A90D04">
        <w:rPr>
          <w:rFonts w:asciiTheme="minorHAnsi" w:hAnsiTheme="minorHAnsi"/>
          <w:snapToGrid w:val="0"/>
          <w:lang w:val="en-GB"/>
        </w:rPr>
        <w:t xml:space="preserve"> is not expected to provide a substantial and clinically relevant improvement in efficacy, or reduction of toxicity, over</w:t>
      </w:r>
      <w:r w:rsidR="00724639" w:rsidRPr="00A90D04">
        <w:rPr>
          <w:rFonts w:asciiTheme="minorHAnsi" w:hAnsiTheme="minorHAnsi"/>
          <w:snapToGrid w:val="0"/>
          <w:lang w:val="en-GB"/>
        </w:rPr>
        <w:t xml:space="preserve"> the alternative ther</w:t>
      </w:r>
      <w:r w:rsidR="005E053B" w:rsidRPr="00A90D04">
        <w:rPr>
          <w:rFonts w:asciiTheme="minorHAnsi" w:hAnsiTheme="minorHAnsi"/>
          <w:snapToGrid w:val="0"/>
          <w:lang w:val="en-GB"/>
        </w:rPr>
        <w:t>a</w:t>
      </w:r>
      <w:r w:rsidR="00724639" w:rsidRPr="00A90D04">
        <w:rPr>
          <w:rFonts w:asciiTheme="minorHAnsi" w:hAnsiTheme="minorHAnsi"/>
          <w:snapToGrid w:val="0"/>
          <w:lang w:val="en-GB"/>
        </w:rPr>
        <w:t>pies</w:t>
      </w:r>
      <w:r w:rsidRPr="00A90D04">
        <w:rPr>
          <w:rFonts w:asciiTheme="minorHAnsi" w:hAnsiTheme="minorHAnsi"/>
          <w:snapToGrid w:val="0"/>
          <w:lang w:val="en-GB"/>
        </w:rPr>
        <w:t xml:space="preserve">, or not expected to address a high and urgent unmet clinical need given the presence of an alternative therapy, the criteria prescribed by the </w:t>
      </w:r>
      <w:r w:rsidRPr="0047761E">
        <w:rPr>
          <w:rFonts w:asciiTheme="minorHAnsi" w:hAnsiTheme="minorHAnsi"/>
          <w:i/>
          <w:iCs/>
          <w:snapToGrid w:val="0"/>
          <w:lang w:val="en-GB"/>
        </w:rPr>
        <w:t>National Health (Pharmaceuticals and Vaccines – Cost Recovery) Regulations 2022</w:t>
      </w:r>
      <w:r w:rsidRPr="00A90D04">
        <w:rPr>
          <w:rFonts w:asciiTheme="minorHAnsi" w:hAnsiTheme="minorHAnsi"/>
          <w:snapToGrid w:val="0"/>
          <w:lang w:val="en-GB"/>
        </w:rPr>
        <w:t xml:space="preserve"> for Pricing Pathway A were not met.</w:t>
      </w:r>
    </w:p>
    <w:p w14:paraId="4E3A20A9" w14:textId="77777777" w:rsidR="00724639" w:rsidRPr="00A90D04" w:rsidRDefault="004522A8" w:rsidP="00724639">
      <w:pPr>
        <w:widowControl w:val="0"/>
        <w:numPr>
          <w:ilvl w:val="1"/>
          <w:numId w:val="1"/>
        </w:numPr>
        <w:spacing w:after="120"/>
        <w:rPr>
          <w:rFonts w:asciiTheme="minorHAnsi" w:hAnsiTheme="minorHAnsi"/>
          <w:snapToGrid w:val="0"/>
          <w:lang w:val="en-GB"/>
        </w:rPr>
      </w:pPr>
      <w:r w:rsidRPr="00A90D04">
        <w:rPr>
          <w:rFonts w:asciiTheme="minorHAnsi" w:hAnsiTheme="minorHAnsi"/>
          <w:snapToGrid w:val="0"/>
          <w:lang w:val="en-GB"/>
        </w:rPr>
        <w:t>The PBAC noted that this submission is not eligible for an Independent Review</w:t>
      </w:r>
      <w:r w:rsidR="00724639" w:rsidRPr="00A90D04">
        <w:rPr>
          <w:rFonts w:asciiTheme="minorHAnsi" w:hAnsiTheme="minorHAnsi"/>
          <w:snapToGrid w:val="0"/>
          <w:lang w:val="en-GB"/>
        </w:rPr>
        <w:t xml:space="preserve"> as it received a positive recommendation</w:t>
      </w:r>
      <w:r w:rsidRPr="00A90D04">
        <w:rPr>
          <w:rFonts w:asciiTheme="minorHAnsi" w:hAnsiTheme="minorHAnsi"/>
          <w:snapToGrid w:val="0"/>
          <w:lang w:val="en-GB"/>
        </w:rPr>
        <w:t>.</w:t>
      </w:r>
    </w:p>
    <w:p w14:paraId="2703E18A" w14:textId="77777777" w:rsidR="00724639" w:rsidRPr="00724639" w:rsidRDefault="00724639" w:rsidP="00724639">
      <w:pPr>
        <w:rPr>
          <w:b/>
          <w:bCs/>
          <w:snapToGrid w:val="0"/>
          <w:lang w:val="en-GB"/>
        </w:rPr>
      </w:pPr>
    </w:p>
    <w:p w14:paraId="23E2542E" w14:textId="3B7D22B6" w:rsidR="004522A8" w:rsidRPr="00724639" w:rsidRDefault="004522A8" w:rsidP="00724639">
      <w:pPr>
        <w:widowControl w:val="0"/>
        <w:spacing w:after="120"/>
        <w:rPr>
          <w:rFonts w:asciiTheme="minorHAnsi" w:hAnsiTheme="minorHAnsi"/>
          <w:b/>
          <w:bCs/>
          <w:snapToGrid w:val="0"/>
          <w:lang w:val="en-GB"/>
        </w:rPr>
      </w:pPr>
      <w:r w:rsidRPr="00525B39">
        <w:rPr>
          <w:rFonts w:asciiTheme="minorHAnsi" w:hAnsiTheme="minorHAnsi"/>
          <w:b/>
          <w:bCs/>
          <w:snapToGrid w:val="0"/>
          <w:lang w:val="en-GB"/>
        </w:rPr>
        <w:t>Outcome:</w:t>
      </w:r>
      <w:r w:rsidR="00724639">
        <w:rPr>
          <w:rFonts w:asciiTheme="minorHAnsi" w:hAnsiTheme="minorHAnsi"/>
          <w:b/>
          <w:bCs/>
          <w:snapToGrid w:val="0"/>
          <w:lang w:val="en-GB"/>
        </w:rPr>
        <w:t xml:space="preserve"> </w:t>
      </w:r>
      <w:r w:rsidR="00724639">
        <w:rPr>
          <w:rFonts w:asciiTheme="minorHAnsi" w:hAnsiTheme="minorHAnsi"/>
          <w:b/>
          <w:bCs/>
          <w:snapToGrid w:val="0"/>
          <w:lang w:val="en-GB"/>
        </w:rPr>
        <w:br/>
      </w:r>
      <w:r w:rsidRPr="00525B39">
        <w:rPr>
          <w:rFonts w:asciiTheme="minorHAnsi" w:hAnsiTheme="minorHAnsi"/>
          <w:bCs/>
          <w:snapToGrid w:val="0"/>
          <w:lang w:val="en-GB"/>
        </w:rPr>
        <w:t>Recommended</w:t>
      </w:r>
    </w:p>
    <w:bookmarkEnd w:id="57"/>
    <w:p w14:paraId="3E3E8558" w14:textId="77777777" w:rsidR="004522A8" w:rsidRPr="00E75970" w:rsidRDefault="004522A8" w:rsidP="00E75970">
      <w:pPr>
        <w:pStyle w:val="2-SectionHeading"/>
      </w:pPr>
      <w:r w:rsidRPr="00E75970">
        <w:lastRenderedPageBreak/>
        <w:t>Recommended listing</w:t>
      </w:r>
    </w:p>
    <w:bookmarkEnd w:id="58"/>
    <w:p w14:paraId="3B35B925" w14:textId="64560E22" w:rsidR="004522A8" w:rsidRPr="00722630" w:rsidRDefault="005E053B" w:rsidP="00722630">
      <w:pPr>
        <w:widowControl w:val="0"/>
        <w:numPr>
          <w:ilvl w:val="1"/>
          <w:numId w:val="1"/>
        </w:numPr>
        <w:spacing w:after="120"/>
        <w:rPr>
          <w:rFonts w:asciiTheme="minorHAnsi" w:hAnsiTheme="minorHAnsi"/>
          <w:snapToGrid w:val="0"/>
          <w:lang w:val="en-GB"/>
        </w:rPr>
      </w:pPr>
      <w:r w:rsidRPr="00722630">
        <w:rPr>
          <w:rFonts w:asciiTheme="minorHAnsi" w:hAnsiTheme="minorHAnsi"/>
          <w:bCs/>
          <w:snapToGrid w:val="0"/>
        </w:rPr>
        <w:t>A</w:t>
      </w:r>
      <w:r w:rsidR="00722630" w:rsidRPr="00722630">
        <w:rPr>
          <w:rFonts w:asciiTheme="minorHAnsi" w:hAnsiTheme="minorHAnsi"/>
          <w:bCs/>
          <w:snapToGrid w:val="0"/>
        </w:rPr>
        <w:t>dd new item(s):</w:t>
      </w:r>
    </w:p>
    <w:p w14:paraId="19BAE002" w14:textId="546923D7" w:rsidR="00FA3D06" w:rsidRDefault="00FA3D06">
      <w:pPr>
        <w:jc w:val="left"/>
        <w:rPr>
          <w:rFonts w:asciiTheme="minorHAnsi" w:hAnsiTheme="minorHAnsi"/>
          <w:i/>
          <w:snapToGrid w:val="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0"/>
        <w:gridCol w:w="491"/>
        <w:gridCol w:w="2983"/>
        <w:gridCol w:w="993"/>
        <w:gridCol w:w="850"/>
        <w:gridCol w:w="709"/>
        <w:gridCol w:w="709"/>
        <w:gridCol w:w="1842"/>
      </w:tblGrid>
      <w:tr w:rsidR="000D2EBC" w:rsidRPr="00722630" w14:paraId="68AE4466" w14:textId="77777777" w:rsidTr="000D2EBC">
        <w:trPr>
          <w:cantSplit/>
          <w:trHeight w:val="471"/>
        </w:trPr>
        <w:tc>
          <w:tcPr>
            <w:tcW w:w="3964" w:type="dxa"/>
            <w:gridSpan w:val="3"/>
          </w:tcPr>
          <w:p w14:paraId="7291BBA2" w14:textId="77777777" w:rsidR="000D2EBC" w:rsidRPr="00722630" w:rsidRDefault="000D2EBC" w:rsidP="000D2EBC">
            <w:pPr>
              <w:keepNext/>
              <w:ind w:left="-57"/>
              <w:rPr>
                <w:rFonts w:ascii="Arial Narrow" w:hAnsi="Arial Narrow"/>
                <w:b/>
                <w:bCs/>
                <w:sz w:val="18"/>
                <w:szCs w:val="18"/>
              </w:rPr>
            </w:pPr>
            <w:bookmarkStart w:id="59" w:name="_Toc103778676"/>
            <w:bookmarkEnd w:id="56"/>
            <w:r w:rsidRPr="00722630">
              <w:rPr>
                <w:rFonts w:ascii="Arial Narrow" w:hAnsi="Arial Narrow"/>
                <w:b/>
                <w:bCs/>
                <w:sz w:val="18"/>
                <w:szCs w:val="18"/>
              </w:rPr>
              <w:t>MEDICINAL PRODUCT</w:t>
            </w:r>
          </w:p>
          <w:p w14:paraId="5BD8377A" w14:textId="77777777" w:rsidR="000D2EBC" w:rsidRPr="00722630" w:rsidRDefault="000D2EBC" w:rsidP="000D2EBC">
            <w:pPr>
              <w:keepNext/>
              <w:ind w:left="-57"/>
              <w:rPr>
                <w:rFonts w:ascii="Arial Narrow" w:hAnsi="Arial Narrow"/>
                <w:b/>
                <w:sz w:val="18"/>
                <w:szCs w:val="18"/>
              </w:rPr>
            </w:pPr>
            <w:r w:rsidRPr="00722630">
              <w:rPr>
                <w:rFonts w:ascii="Arial Narrow" w:hAnsi="Arial Narrow"/>
                <w:b/>
                <w:bCs/>
                <w:sz w:val="18"/>
                <w:szCs w:val="18"/>
              </w:rPr>
              <w:t>medicinal product pack</w:t>
            </w:r>
          </w:p>
        </w:tc>
        <w:tc>
          <w:tcPr>
            <w:tcW w:w="993" w:type="dxa"/>
          </w:tcPr>
          <w:p w14:paraId="10D52674" w14:textId="77777777" w:rsidR="000D2EBC" w:rsidRPr="00722630" w:rsidRDefault="000D2EBC" w:rsidP="000D2EBC">
            <w:pPr>
              <w:keepNext/>
              <w:ind w:left="-108"/>
              <w:jc w:val="center"/>
              <w:rPr>
                <w:rFonts w:ascii="Arial Narrow" w:hAnsi="Arial Narrow"/>
                <w:b/>
                <w:sz w:val="18"/>
                <w:szCs w:val="18"/>
              </w:rPr>
            </w:pPr>
            <w:r w:rsidRPr="00722630">
              <w:rPr>
                <w:rFonts w:ascii="Arial Narrow" w:hAnsi="Arial Narrow"/>
                <w:b/>
                <w:sz w:val="18"/>
                <w:szCs w:val="18"/>
              </w:rPr>
              <w:t>PBS item code</w:t>
            </w:r>
          </w:p>
        </w:tc>
        <w:tc>
          <w:tcPr>
            <w:tcW w:w="850" w:type="dxa"/>
          </w:tcPr>
          <w:p w14:paraId="5C30EF87" w14:textId="77777777" w:rsidR="000D2EBC" w:rsidRPr="00722630" w:rsidRDefault="000D2EBC" w:rsidP="000D2EBC">
            <w:pPr>
              <w:keepNext/>
              <w:ind w:left="-108"/>
              <w:jc w:val="center"/>
              <w:rPr>
                <w:rFonts w:ascii="Arial Narrow" w:hAnsi="Arial Narrow"/>
                <w:b/>
                <w:sz w:val="18"/>
                <w:szCs w:val="18"/>
              </w:rPr>
            </w:pPr>
            <w:r w:rsidRPr="00722630">
              <w:rPr>
                <w:rFonts w:ascii="Arial Narrow" w:hAnsi="Arial Narrow"/>
                <w:b/>
                <w:sz w:val="18"/>
                <w:szCs w:val="18"/>
              </w:rPr>
              <w:t>Max. qty packs</w:t>
            </w:r>
          </w:p>
        </w:tc>
        <w:tc>
          <w:tcPr>
            <w:tcW w:w="709" w:type="dxa"/>
          </w:tcPr>
          <w:p w14:paraId="5C620182" w14:textId="77777777" w:rsidR="000D2EBC" w:rsidRPr="00722630" w:rsidRDefault="000D2EBC" w:rsidP="000D2EBC">
            <w:pPr>
              <w:keepNext/>
              <w:ind w:left="-108"/>
              <w:jc w:val="center"/>
              <w:rPr>
                <w:rFonts w:ascii="Arial Narrow" w:hAnsi="Arial Narrow"/>
                <w:b/>
                <w:sz w:val="18"/>
                <w:szCs w:val="18"/>
              </w:rPr>
            </w:pPr>
            <w:r w:rsidRPr="00722630">
              <w:rPr>
                <w:rFonts w:ascii="Arial Narrow" w:hAnsi="Arial Narrow"/>
                <w:b/>
                <w:sz w:val="18"/>
                <w:szCs w:val="18"/>
              </w:rPr>
              <w:t>Max. qty units</w:t>
            </w:r>
          </w:p>
        </w:tc>
        <w:tc>
          <w:tcPr>
            <w:tcW w:w="709" w:type="dxa"/>
          </w:tcPr>
          <w:p w14:paraId="36E0AE8B" w14:textId="77777777" w:rsidR="000D2EBC" w:rsidRPr="00722630" w:rsidRDefault="000D2EBC" w:rsidP="000D2EBC">
            <w:pPr>
              <w:keepNext/>
              <w:ind w:left="-108"/>
              <w:jc w:val="center"/>
              <w:rPr>
                <w:rFonts w:ascii="Arial Narrow" w:hAnsi="Arial Narrow"/>
                <w:b/>
                <w:sz w:val="18"/>
                <w:szCs w:val="18"/>
              </w:rPr>
            </w:pPr>
            <w:r w:rsidRPr="00722630">
              <w:rPr>
                <w:rFonts w:ascii="Arial Narrow" w:hAnsi="Arial Narrow"/>
                <w:b/>
                <w:sz w:val="18"/>
                <w:szCs w:val="18"/>
              </w:rPr>
              <w:t>№.of</w:t>
            </w:r>
          </w:p>
          <w:p w14:paraId="6494EDED" w14:textId="77777777" w:rsidR="000D2EBC" w:rsidRPr="00722630" w:rsidRDefault="000D2EBC" w:rsidP="000D2EBC">
            <w:pPr>
              <w:keepNext/>
              <w:ind w:left="-108"/>
              <w:jc w:val="center"/>
              <w:rPr>
                <w:rFonts w:ascii="Arial Narrow" w:hAnsi="Arial Narrow"/>
                <w:b/>
                <w:sz w:val="18"/>
                <w:szCs w:val="18"/>
              </w:rPr>
            </w:pPr>
            <w:r w:rsidRPr="00722630">
              <w:rPr>
                <w:rFonts w:ascii="Arial Narrow" w:hAnsi="Arial Narrow"/>
                <w:b/>
                <w:sz w:val="18"/>
                <w:szCs w:val="18"/>
              </w:rPr>
              <w:t>Rpts</w:t>
            </w:r>
          </w:p>
        </w:tc>
        <w:tc>
          <w:tcPr>
            <w:tcW w:w="1842" w:type="dxa"/>
          </w:tcPr>
          <w:p w14:paraId="4078785C" w14:textId="77777777" w:rsidR="000D2EBC" w:rsidRPr="00722630" w:rsidRDefault="000D2EBC" w:rsidP="000D2EBC">
            <w:pPr>
              <w:keepNext/>
              <w:rPr>
                <w:rFonts w:ascii="Arial Narrow" w:hAnsi="Arial Narrow"/>
                <w:b/>
                <w:sz w:val="18"/>
                <w:szCs w:val="18"/>
                <w:lang w:val="fr-FR"/>
              </w:rPr>
            </w:pPr>
            <w:r w:rsidRPr="00722630">
              <w:rPr>
                <w:rFonts w:ascii="Arial Narrow" w:hAnsi="Arial Narrow"/>
                <w:b/>
                <w:sz w:val="18"/>
                <w:szCs w:val="18"/>
              </w:rPr>
              <w:t>Available brands</w:t>
            </w:r>
          </w:p>
        </w:tc>
      </w:tr>
      <w:tr w:rsidR="000D2EBC" w:rsidRPr="00722630" w14:paraId="3BED0224" w14:textId="77777777" w:rsidTr="000D2EBC">
        <w:trPr>
          <w:cantSplit/>
          <w:trHeight w:val="224"/>
        </w:trPr>
        <w:tc>
          <w:tcPr>
            <w:tcW w:w="9067" w:type="dxa"/>
            <w:gridSpan w:val="8"/>
          </w:tcPr>
          <w:p w14:paraId="0082FB3D" w14:textId="77777777" w:rsidR="000D2EBC" w:rsidRPr="00722630" w:rsidRDefault="000D2EBC" w:rsidP="000D2EBC">
            <w:pPr>
              <w:keepNext/>
              <w:ind w:left="-57"/>
              <w:rPr>
                <w:rFonts w:ascii="Arial Narrow" w:hAnsi="Arial Narrow"/>
                <w:sz w:val="18"/>
                <w:szCs w:val="18"/>
              </w:rPr>
            </w:pPr>
            <w:r w:rsidRPr="00722630">
              <w:rPr>
                <w:rFonts w:ascii="Arial Narrow" w:hAnsi="Arial Narrow"/>
                <w:sz w:val="18"/>
                <w:szCs w:val="18"/>
              </w:rPr>
              <w:t>USTEKINUMAB</w:t>
            </w:r>
          </w:p>
        </w:tc>
      </w:tr>
      <w:tr w:rsidR="000D2EBC" w:rsidRPr="00722630" w14:paraId="035F7B15" w14:textId="77777777" w:rsidTr="000D2EBC">
        <w:trPr>
          <w:cantSplit/>
          <w:trHeight w:val="553"/>
        </w:trPr>
        <w:tc>
          <w:tcPr>
            <w:tcW w:w="3964" w:type="dxa"/>
            <w:gridSpan w:val="3"/>
          </w:tcPr>
          <w:p w14:paraId="0E77F4A7" w14:textId="77777777" w:rsidR="000D2EBC" w:rsidRPr="00722630" w:rsidRDefault="000D2EBC" w:rsidP="000D2EBC">
            <w:pPr>
              <w:keepNext/>
              <w:ind w:left="-57"/>
              <w:rPr>
                <w:rFonts w:ascii="Arial Narrow" w:hAnsi="Arial Narrow"/>
                <w:sz w:val="18"/>
                <w:szCs w:val="18"/>
              </w:rPr>
            </w:pPr>
            <w:r w:rsidRPr="00722630">
              <w:rPr>
                <w:rFonts w:ascii="Arial Narrow" w:hAnsi="Arial Narrow"/>
                <w:sz w:val="18"/>
                <w:szCs w:val="18"/>
              </w:rPr>
              <w:t>ustekinumab 130 mg/26 mL injection, 26 mL vial</w:t>
            </w:r>
          </w:p>
        </w:tc>
        <w:tc>
          <w:tcPr>
            <w:tcW w:w="993" w:type="dxa"/>
          </w:tcPr>
          <w:p w14:paraId="2AF153E1" w14:textId="77777777" w:rsidR="000D2EBC" w:rsidRPr="00722630" w:rsidRDefault="000D2EBC" w:rsidP="000D2EBC">
            <w:pPr>
              <w:keepNext/>
              <w:jc w:val="center"/>
              <w:rPr>
                <w:rFonts w:ascii="Arial Narrow" w:hAnsi="Arial Narrow"/>
                <w:sz w:val="18"/>
                <w:szCs w:val="18"/>
              </w:rPr>
            </w:pPr>
            <w:r w:rsidRPr="00722630">
              <w:rPr>
                <w:rFonts w:ascii="Arial Narrow" w:hAnsi="Arial Narrow"/>
                <w:sz w:val="18"/>
                <w:szCs w:val="18"/>
              </w:rPr>
              <w:t>NEW</w:t>
            </w:r>
          </w:p>
        </w:tc>
        <w:tc>
          <w:tcPr>
            <w:tcW w:w="850" w:type="dxa"/>
          </w:tcPr>
          <w:p w14:paraId="072BB4D6" w14:textId="77777777" w:rsidR="000D2EBC" w:rsidRPr="00722630" w:rsidRDefault="000D2EBC" w:rsidP="000D2EBC">
            <w:pPr>
              <w:keepNext/>
              <w:jc w:val="center"/>
              <w:rPr>
                <w:rFonts w:ascii="Arial Narrow" w:hAnsi="Arial Narrow"/>
                <w:sz w:val="18"/>
                <w:szCs w:val="18"/>
              </w:rPr>
            </w:pPr>
            <w:r w:rsidRPr="00722630">
              <w:rPr>
                <w:rFonts w:ascii="Arial Narrow" w:hAnsi="Arial Narrow"/>
                <w:sz w:val="18"/>
                <w:szCs w:val="18"/>
              </w:rPr>
              <w:t>4</w:t>
            </w:r>
          </w:p>
        </w:tc>
        <w:tc>
          <w:tcPr>
            <w:tcW w:w="709" w:type="dxa"/>
          </w:tcPr>
          <w:p w14:paraId="32C51DE8" w14:textId="77777777" w:rsidR="000D2EBC" w:rsidRPr="00722630" w:rsidRDefault="000D2EBC" w:rsidP="000D2EBC">
            <w:pPr>
              <w:keepNext/>
              <w:jc w:val="center"/>
              <w:rPr>
                <w:rFonts w:ascii="Arial Narrow" w:hAnsi="Arial Narrow"/>
                <w:sz w:val="18"/>
                <w:szCs w:val="18"/>
              </w:rPr>
            </w:pPr>
            <w:r w:rsidRPr="00722630">
              <w:rPr>
                <w:rFonts w:ascii="Arial Narrow" w:hAnsi="Arial Narrow"/>
                <w:sz w:val="18"/>
                <w:szCs w:val="18"/>
              </w:rPr>
              <w:t>4</w:t>
            </w:r>
          </w:p>
        </w:tc>
        <w:tc>
          <w:tcPr>
            <w:tcW w:w="709" w:type="dxa"/>
          </w:tcPr>
          <w:p w14:paraId="4F190E8B" w14:textId="77777777" w:rsidR="000D2EBC" w:rsidRPr="00722630" w:rsidRDefault="000D2EBC" w:rsidP="000D2EBC">
            <w:pPr>
              <w:keepNext/>
              <w:jc w:val="center"/>
              <w:rPr>
                <w:rFonts w:ascii="Arial Narrow" w:hAnsi="Arial Narrow"/>
                <w:sz w:val="18"/>
                <w:szCs w:val="18"/>
              </w:rPr>
            </w:pPr>
            <w:r w:rsidRPr="00722630">
              <w:rPr>
                <w:rFonts w:ascii="Arial Narrow" w:hAnsi="Arial Narrow"/>
                <w:sz w:val="18"/>
                <w:szCs w:val="18"/>
              </w:rPr>
              <w:t>0</w:t>
            </w:r>
          </w:p>
        </w:tc>
        <w:tc>
          <w:tcPr>
            <w:tcW w:w="1842" w:type="dxa"/>
          </w:tcPr>
          <w:p w14:paraId="0F4FCC5B" w14:textId="77777777" w:rsidR="000D2EBC" w:rsidRPr="00722630" w:rsidRDefault="000D2EBC" w:rsidP="000D2EBC">
            <w:pPr>
              <w:keepNext/>
              <w:rPr>
                <w:rFonts w:ascii="Arial Narrow" w:hAnsi="Arial Narrow"/>
                <w:sz w:val="18"/>
                <w:szCs w:val="18"/>
              </w:rPr>
            </w:pPr>
            <w:r w:rsidRPr="00722630">
              <w:rPr>
                <w:rFonts w:ascii="Arial Narrow" w:hAnsi="Arial Narrow"/>
                <w:sz w:val="18"/>
                <w:szCs w:val="18"/>
              </w:rPr>
              <w:t>STELARA</w:t>
            </w:r>
          </w:p>
        </w:tc>
      </w:tr>
      <w:tr w:rsidR="000D2EBC" w:rsidRPr="00722630" w14:paraId="2FE6C6FA" w14:textId="77777777" w:rsidTr="000D2EBC">
        <w:tblPrEx>
          <w:tblCellMar>
            <w:top w:w="15" w:type="dxa"/>
            <w:left w:w="15" w:type="dxa"/>
            <w:bottom w:w="15" w:type="dxa"/>
            <w:right w:w="15" w:type="dxa"/>
          </w:tblCellMar>
          <w:tblLook w:val="04A0" w:firstRow="1" w:lastRow="0" w:firstColumn="1" w:lastColumn="0" w:noHBand="0" w:noVBand="1"/>
        </w:tblPrEx>
        <w:tc>
          <w:tcPr>
            <w:tcW w:w="9067" w:type="dxa"/>
            <w:gridSpan w:val="8"/>
            <w:tcBorders>
              <w:top w:val="single" w:sz="4" w:space="0" w:color="auto"/>
              <w:left w:val="single" w:sz="4" w:space="0" w:color="auto"/>
              <w:right w:val="single" w:sz="4" w:space="0" w:color="auto"/>
            </w:tcBorders>
          </w:tcPr>
          <w:p w14:paraId="010174B4" w14:textId="77777777" w:rsidR="000D2EBC" w:rsidRPr="00722630" w:rsidRDefault="000D2EBC" w:rsidP="000D2EBC">
            <w:pPr>
              <w:rPr>
                <w:rFonts w:ascii="Arial Narrow" w:hAnsi="Arial Narrow"/>
                <w:sz w:val="18"/>
                <w:szCs w:val="18"/>
              </w:rPr>
            </w:pPr>
          </w:p>
        </w:tc>
      </w:tr>
      <w:tr w:rsidR="000D2EBC" w:rsidRPr="00722630" w14:paraId="2995E31D" w14:textId="77777777" w:rsidTr="000D2EBC">
        <w:tblPrEx>
          <w:tblCellMar>
            <w:top w:w="15" w:type="dxa"/>
            <w:left w:w="15" w:type="dxa"/>
            <w:bottom w:w="15" w:type="dxa"/>
            <w:right w:w="15" w:type="dxa"/>
          </w:tblCellMar>
          <w:tblLook w:val="04A0" w:firstRow="1" w:lastRow="0" w:firstColumn="1" w:lastColumn="0" w:noHBand="0" w:noVBand="1"/>
        </w:tblPrEx>
        <w:tc>
          <w:tcPr>
            <w:tcW w:w="9067" w:type="dxa"/>
            <w:gridSpan w:val="8"/>
            <w:tcBorders>
              <w:top w:val="single" w:sz="4" w:space="0" w:color="auto"/>
              <w:left w:val="single" w:sz="4" w:space="0" w:color="auto"/>
              <w:right w:val="single" w:sz="4" w:space="0" w:color="auto"/>
            </w:tcBorders>
          </w:tcPr>
          <w:p w14:paraId="436C3765" w14:textId="77777777" w:rsidR="000D2EBC" w:rsidRPr="00722630" w:rsidRDefault="000D2EBC" w:rsidP="000D2EBC">
            <w:pPr>
              <w:rPr>
                <w:rFonts w:ascii="Arial Narrow" w:hAnsi="Arial Narrow"/>
                <w:b/>
                <w:sz w:val="18"/>
                <w:szCs w:val="18"/>
              </w:rPr>
            </w:pPr>
            <w:r w:rsidRPr="00722630">
              <w:rPr>
                <w:rFonts w:ascii="Arial Narrow" w:hAnsi="Arial Narrow"/>
                <w:b/>
                <w:sz w:val="18"/>
                <w:szCs w:val="18"/>
              </w:rPr>
              <w:t>Restriction Summary [new] 4567 / Treatment of Concept: [new] 1234</w:t>
            </w:r>
          </w:p>
        </w:tc>
      </w:tr>
      <w:tr w:rsidR="000D2EBC" w:rsidRPr="00722630" w14:paraId="32279C18" w14:textId="77777777" w:rsidTr="000D2EBC">
        <w:tblPrEx>
          <w:tblCellMar>
            <w:top w:w="15" w:type="dxa"/>
            <w:left w:w="15" w:type="dxa"/>
            <w:bottom w:w="15" w:type="dxa"/>
            <w:right w:w="15" w:type="dxa"/>
          </w:tblCellMar>
          <w:tblLook w:val="04A0" w:firstRow="1" w:lastRow="0" w:firstColumn="1" w:lastColumn="0" w:noHBand="0" w:noVBand="1"/>
        </w:tblPrEx>
        <w:tc>
          <w:tcPr>
            <w:tcW w:w="981" w:type="dxa"/>
            <w:gridSpan w:val="2"/>
            <w:vMerge w:val="restart"/>
            <w:tcBorders>
              <w:top w:val="single" w:sz="4" w:space="0" w:color="auto"/>
              <w:left w:val="single" w:sz="4" w:space="0" w:color="auto"/>
              <w:right w:val="single" w:sz="4" w:space="0" w:color="auto"/>
            </w:tcBorders>
          </w:tcPr>
          <w:p w14:paraId="12CEE4A7" w14:textId="77777777" w:rsidR="000D2EBC" w:rsidRPr="00722630" w:rsidRDefault="000D2EBC" w:rsidP="000D2EBC">
            <w:pPr>
              <w:rPr>
                <w:rFonts w:ascii="Arial Narrow" w:hAnsi="Arial Narrow"/>
                <w:b/>
                <w:sz w:val="18"/>
                <w:szCs w:val="18"/>
              </w:rPr>
            </w:pPr>
          </w:p>
        </w:tc>
        <w:tc>
          <w:tcPr>
            <w:tcW w:w="8086" w:type="dxa"/>
            <w:gridSpan w:val="6"/>
            <w:tcBorders>
              <w:top w:val="single" w:sz="4" w:space="0" w:color="auto"/>
              <w:left w:val="single" w:sz="4" w:space="0" w:color="auto"/>
              <w:bottom w:val="single" w:sz="4" w:space="0" w:color="auto"/>
              <w:right w:val="single" w:sz="4" w:space="0" w:color="auto"/>
            </w:tcBorders>
          </w:tcPr>
          <w:p w14:paraId="26269B7C" w14:textId="77777777" w:rsidR="000D2EBC" w:rsidRPr="00722630" w:rsidRDefault="000D2EBC" w:rsidP="000D2EBC">
            <w:pPr>
              <w:rPr>
                <w:rFonts w:ascii="Arial Narrow" w:hAnsi="Arial Narrow"/>
                <w:sz w:val="18"/>
                <w:szCs w:val="18"/>
              </w:rPr>
            </w:pPr>
            <w:r w:rsidRPr="00722630">
              <w:rPr>
                <w:rFonts w:ascii="Arial Narrow" w:hAnsi="Arial Narrow"/>
                <w:b/>
                <w:sz w:val="18"/>
                <w:szCs w:val="18"/>
              </w:rPr>
              <w:t xml:space="preserve">Category / Program:   </w:t>
            </w:r>
            <w:r w:rsidRPr="00722630">
              <w:rPr>
                <w:rFonts w:ascii="Arial Narrow" w:hAnsi="Arial Narrow"/>
                <w:sz w:val="18"/>
                <w:szCs w:val="18"/>
              </w:rPr>
              <w:t>Section 100 – Highly Specialised Drugs Program (Public and Private Hospitals)</w:t>
            </w:r>
          </w:p>
        </w:tc>
      </w:tr>
      <w:tr w:rsidR="000D2EBC" w:rsidRPr="00722630" w14:paraId="33F4FD96" w14:textId="77777777" w:rsidTr="000D2EBC">
        <w:tblPrEx>
          <w:tblCellMar>
            <w:top w:w="15" w:type="dxa"/>
            <w:left w:w="15" w:type="dxa"/>
            <w:bottom w:w="15" w:type="dxa"/>
            <w:right w:w="15" w:type="dxa"/>
          </w:tblCellMar>
          <w:tblLook w:val="04A0" w:firstRow="1" w:lastRow="0" w:firstColumn="1" w:lastColumn="0" w:noHBand="0" w:noVBand="1"/>
        </w:tblPrEx>
        <w:trPr>
          <w:trHeight w:val="240"/>
        </w:trPr>
        <w:tc>
          <w:tcPr>
            <w:tcW w:w="981" w:type="dxa"/>
            <w:gridSpan w:val="2"/>
            <w:vMerge/>
            <w:tcBorders>
              <w:left w:val="single" w:sz="4" w:space="0" w:color="auto"/>
              <w:right w:val="single" w:sz="4" w:space="0" w:color="auto"/>
            </w:tcBorders>
          </w:tcPr>
          <w:p w14:paraId="349C1977" w14:textId="77777777" w:rsidR="000D2EBC" w:rsidRPr="00722630" w:rsidRDefault="000D2EBC" w:rsidP="000D2EBC">
            <w:pPr>
              <w:rPr>
                <w:rFonts w:ascii="Arial Narrow" w:hAnsi="Arial Narrow"/>
                <w:sz w:val="18"/>
                <w:szCs w:val="18"/>
              </w:rPr>
            </w:pPr>
          </w:p>
        </w:tc>
        <w:tc>
          <w:tcPr>
            <w:tcW w:w="8086" w:type="dxa"/>
            <w:gridSpan w:val="6"/>
            <w:tcBorders>
              <w:top w:val="single" w:sz="4" w:space="0" w:color="auto"/>
              <w:left w:val="single" w:sz="4" w:space="0" w:color="auto"/>
              <w:bottom w:val="single" w:sz="4" w:space="0" w:color="auto"/>
              <w:right w:val="single" w:sz="4" w:space="0" w:color="auto"/>
            </w:tcBorders>
          </w:tcPr>
          <w:p w14:paraId="6389AE6A" w14:textId="77777777" w:rsidR="000D2EBC" w:rsidRPr="00722630" w:rsidRDefault="000D2EBC" w:rsidP="000D2EBC">
            <w:pPr>
              <w:rPr>
                <w:rFonts w:ascii="Arial Narrow" w:hAnsi="Arial Narrow"/>
                <w:b/>
                <w:sz w:val="18"/>
                <w:szCs w:val="18"/>
              </w:rPr>
            </w:pPr>
            <w:r w:rsidRPr="00722630">
              <w:rPr>
                <w:rFonts w:ascii="Arial Narrow" w:hAnsi="Arial Narrow"/>
                <w:b/>
                <w:sz w:val="18"/>
                <w:szCs w:val="18"/>
              </w:rPr>
              <w:t xml:space="preserve">Prescriber type:   </w:t>
            </w:r>
            <w:r w:rsidRPr="00722630">
              <w:rPr>
                <w:rFonts w:ascii="Arial Narrow" w:hAnsi="Arial Narrow"/>
                <w:sz w:val="18"/>
                <w:szCs w:val="18"/>
              </w:rPr>
              <w:fldChar w:fldCharType="begin">
                <w:ffData>
                  <w:name w:val="Check1"/>
                  <w:enabled/>
                  <w:calcOnExit w:val="0"/>
                  <w:checkBox>
                    <w:sizeAuto/>
                    <w:default w:val="0"/>
                  </w:checkBox>
                </w:ffData>
              </w:fldChar>
            </w:r>
            <w:r w:rsidRPr="00722630">
              <w:rPr>
                <w:rFonts w:ascii="Arial Narrow" w:hAnsi="Arial Narrow"/>
                <w:sz w:val="18"/>
                <w:szCs w:val="18"/>
              </w:rPr>
              <w:instrText xml:space="preserve"> FORMCHECKBOX </w:instrText>
            </w:r>
            <w:r w:rsidR="00D31C3F">
              <w:rPr>
                <w:rFonts w:ascii="Arial Narrow" w:hAnsi="Arial Narrow"/>
                <w:sz w:val="18"/>
                <w:szCs w:val="18"/>
              </w:rPr>
            </w:r>
            <w:r w:rsidR="00D31C3F">
              <w:rPr>
                <w:rFonts w:ascii="Arial Narrow" w:hAnsi="Arial Narrow"/>
                <w:sz w:val="18"/>
                <w:szCs w:val="18"/>
              </w:rPr>
              <w:fldChar w:fldCharType="separate"/>
            </w:r>
            <w:r w:rsidRPr="00722630">
              <w:rPr>
                <w:rFonts w:ascii="Arial Narrow" w:hAnsi="Arial Narrow"/>
                <w:sz w:val="18"/>
                <w:szCs w:val="18"/>
              </w:rPr>
              <w:fldChar w:fldCharType="end"/>
            </w:r>
            <w:r w:rsidRPr="00722630">
              <w:rPr>
                <w:rFonts w:ascii="Arial Narrow" w:hAnsi="Arial Narrow"/>
                <w:sz w:val="18"/>
                <w:szCs w:val="18"/>
              </w:rPr>
              <w:t xml:space="preserve">Dental    </w:t>
            </w:r>
            <w:r w:rsidRPr="00722630">
              <w:rPr>
                <w:rFonts w:ascii="Arial Narrow" w:hAnsi="Arial Narrow"/>
                <w:sz w:val="18"/>
                <w:szCs w:val="18"/>
              </w:rPr>
              <w:fldChar w:fldCharType="begin">
                <w:ffData>
                  <w:name w:val=""/>
                  <w:enabled/>
                  <w:calcOnExit w:val="0"/>
                  <w:checkBox>
                    <w:sizeAuto/>
                    <w:default w:val="1"/>
                  </w:checkBox>
                </w:ffData>
              </w:fldChar>
            </w:r>
            <w:r w:rsidRPr="00722630">
              <w:rPr>
                <w:rFonts w:ascii="Arial Narrow" w:hAnsi="Arial Narrow"/>
                <w:sz w:val="18"/>
                <w:szCs w:val="18"/>
              </w:rPr>
              <w:instrText xml:space="preserve"> FORMCHECKBOX </w:instrText>
            </w:r>
            <w:r w:rsidR="00D31C3F">
              <w:rPr>
                <w:rFonts w:ascii="Arial Narrow" w:hAnsi="Arial Narrow"/>
                <w:sz w:val="18"/>
                <w:szCs w:val="18"/>
              </w:rPr>
            </w:r>
            <w:r w:rsidR="00D31C3F">
              <w:rPr>
                <w:rFonts w:ascii="Arial Narrow" w:hAnsi="Arial Narrow"/>
                <w:sz w:val="18"/>
                <w:szCs w:val="18"/>
              </w:rPr>
              <w:fldChar w:fldCharType="separate"/>
            </w:r>
            <w:r w:rsidRPr="00722630">
              <w:rPr>
                <w:rFonts w:ascii="Arial Narrow" w:hAnsi="Arial Narrow"/>
                <w:sz w:val="18"/>
                <w:szCs w:val="18"/>
              </w:rPr>
              <w:fldChar w:fldCharType="end"/>
            </w:r>
            <w:r w:rsidRPr="00722630">
              <w:rPr>
                <w:rFonts w:ascii="Arial Narrow" w:hAnsi="Arial Narrow"/>
                <w:sz w:val="18"/>
                <w:szCs w:val="18"/>
              </w:rPr>
              <w:t xml:space="preserve">Medical Practitioners    </w:t>
            </w:r>
            <w:r w:rsidRPr="00722630">
              <w:rPr>
                <w:rFonts w:ascii="Arial Narrow" w:hAnsi="Arial Narrow"/>
                <w:sz w:val="18"/>
                <w:szCs w:val="18"/>
              </w:rPr>
              <w:fldChar w:fldCharType="begin">
                <w:ffData>
                  <w:name w:val="Check3"/>
                  <w:enabled/>
                  <w:calcOnExit w:val="0"/>
                  <w:checkBox>
                    <w:sizeAuto/>
                    <w:default w:val="0"/>
                  </w:checkBox>
                </w:ffData>
              </w:fldChar>
            </w:r>
            <w:r w:rsidRPr="00722630">
              <w:rPr>
                <w:rFonts w:ascii="Arial Narrow" w:hAnsi="Arial Narrow"/>
                <w:sz w:val="18"/>
                <w:szCs w:val="18"/>
              </w:rPr>
              <w:instrText xml:space="preserve"> FORMCHECKBOX </w:instrText>
            </w:r>
            <w:r w:rsidR="00D31C3F">
              <w:rPr>
                <w:rFonts w:ascii="Arial Narrow" w:hAnsi="Arial Narrow"/>
                <w:sz w:val="18"/>
                <w:szCs w:val="18"/>
              </w:rPr>
            </w:r>
            <w:r w:rsidR="00D31C3F">
              <w:rPr>
                <w:rFonts w:ascii="Arial Narrow" w:hAnsi="Arial Narrow"/>
                <w:sz w:val="18"/>
                <w:szCs w:val="18"/>
              </w:rPr>
              <w:fldChar w:fldCharType="separate"/>
            </w:r>
            <w:r w:rsidRPr="00722630">
              <w:rPr>
                <w:rFonts w:ascii="Arial Narrow" w:hAnsi="Arial Narrow"/>
                <w:sz w:val="18"/>
                <w:szCs w:val="18"/>
              </w:rPr>
              <w:fldChar w:fldCharType="end"/>
            </w:r>
            <w:r w:rsidRPr="00722630">
              <w:rPr>
                <w:rFonts w:ascii="Arial Narrow" w:hAnsi="Arial Narrow"/>
                <w:sz w:val="18"/>
                <w:szCs w:val="18"/>
              </w:rPr>
              <w:t xml:space="preserve">Nurse practitioners     </w:t>
            </w:r>
            <w:r w:rsidRPr="00722630">
              <w:rPr>
                <w:rFonts w:ascii="Arial Narrow" w:hAnsi="Arial Narrow"/>
                <w:sz w:val="18"/>
                <w:szCs w:val="18"/>
              </w:rPr>
              <w:fldChar w:fldCharType="begin">
                <w:ffData>
                  <w:name w:val=""/>
                  <w:enabled/>
                  <w:calcOnExit w:val="0"/>
                  <w:checkBox>
                    <w:sizeAuto/>
                    <w:default w:val="0"/>
                  </w:checkBox>
                </w:ffData>
              </w:fldChar>
            </w:r>
            <w:r w:rsidRPr="00722630">
              <w:rPr>
                <w:rFonts w:ascii="Arial Narrow" w:hAnsi="Arial Narrow"/>
                <w:sz w:val="18"/>
                <w:szCs w:val="18"/>
              </w:rPr>
              <w:instrText xml:space="preserve"> FORMCHECKBOX </w:instrText>
            </w:r>
            <w:r w:rsidR="00D31C3F">
              <w:rPr>
                <w:rFonts w:ascii="Arial Narrow" w:hAnsi="Arial Narrow"/>
                <w:sz w:val="18"/>
                <w:szCs w:val="18"/>
              </w:rPr>
            </w:r>
            <w:r w:rsidR="00D31C3F">
              <w:rPr>
                <w:rFonts w:ascii="Arial Narrow" w:hAnsi="Arial Narrow"/>
                <w:sz w:val="18"/>
                <w:szCs w:val="18"/>
              </w:rPr>
              <w:fldChar w:fldCharType="separate"/>
            </w:r>
            <w:r w:rsidRPr="00722630">
              <w:rPr>
                <w:rFonts w:ascii="Arial Narrow" w:hAnsi="Arial Narrow"/>
                <w:sz w:val="18"/>
                <w:szCs w:val="18"/>
              </w:rPr>
              <w:fldChar w:fldCharType="end"/>
            </w:r>
            <w:r w:rsidRPr="00722630">
              <w:rPr>
                <w:rFonts w:ascii="Arial Narrow" w:hAnsi="Arial Narrow"/>
                <w:sz w:val="18"/>
                <w:szCs w:val="18"/>
              </w:rPr>
              <w:t xml:space="preserve">Optometrists    </w:t>
            </w:r>
            <w:r w:rsidRPr="00722630">
              <w:rPr>
                <w:rFonts w:ascii="Arial Narrow" w:hAnsi="Arial Narrow"/>
                <w:sz w:val="18"/>
                <w:szCs w:val="18"/>
              </w:rPr>
              <w:fldChar w:fldCharType="begin">
                <w:ffData>
                  <w:name w:val="Check5"/>
                  <w:enabled/>
                  <w:calcOnExit w:val="0"/>
                  <w:checkBox>
                    <w:sizeAuto/>
                    <w:default w:val="0"/>
                  </w:checkBox>
                </w:ffData>
              </w:fldChar>
            </w:r>
            <w:r w:rsidRPr="00722630">
              <w:rPr>
                <w:rFonts w:ascii="Arial Narrow" w:hAnsi="Arial Narrow"/>
                <w:sz w:val="18"/>
                <w:szCs w:val="18"/>
              </w:rPr>
              <w:instrText xml:space="preserve"> FORMCHECKBOX </w:instrText>
            </w:r>
            <w:r w:rsidR="00D31C3F">
              <w:rPr>
                <w:rFonts w:ascii="Arial Narrow" w:hAnsi="Arial Narrow"/>
                <w:sz w:val="18"/>
                <w:szCs w:val="18"/>
              </w:rPr>
            </w:r>
            <w:r w:rsidR="00D31C3F">
              <w:rPr>
                <w:rFonts w:ascii="Arial Narrow" w:hAnsi="Arial Narrow"/>
                <w:sz w:val="18"/>
                <w:szCs w:val="18"/>
              </w:rPr>
              <w:fldChar w:fldCharType="separate"/>
            </w:r>
            <w:r w:rsidRPr="00722630">
              <w:rPr>
                <w:rFonts w:ascii="Arial Narrow" w:hAnsi="Arial Narrow"/>
                <w:sz w:val="18"/>
                <w:szCs w:val="18"/>
              </w:rPr>
              <w:fldChar w:fldCharType="end"/>
            </w:r>
            <w:r w:rsidRPr="00722630">
              <w:rPr>
                <w:rFonts w:ascii="Arial Narrow" w:hAnsi="Arial Narrow"/>
                <w:sz w:val="18"/>
                <w:szCs w:val="18"/>
              </w:rPr>
              <w:t>Midwives</w:t>
            </w:r>
            <w:r w:rsidRPr="00722630">
              <w:rPr>
                <w:rFonts w:ascii="Arial Narrow" w:hAnsi="Arial Narrow"/>
                <w:color w:val="FF0000"/>
                <w:sz w:val="18"/>
                <w:szCs w:val="18"/>
              </w:rPr>
              <w:t xml:space="preserve"> </w:t>
            </w:r>
          </w:p>
        </w:tc>
      </w:tr>
      <w:tr w:rsidR="000D2EBC" w:rsidRPr="00722630" w14:paraId="115D7DC2" w14:textId="77777777" w:rsidTr="000D2EBC">
        <w:tblPrEx>
          <w:tblCellMar>
            <w:top w:w="15" w:type="dxa"/>
            <w:left w:w="15" w:type="dxa"/>
            <w:bottom w:w="15" w:type="dxa"/>
            <w:right w:w="15" w:type="dxa"/>
          </w:tblCellMar>
          <w:tblLook w:val="04A0" w:firstRow="1" w:lastRow="0" w:firstColumn="1" w:lastColumn="0" w:noHBand="0" w:noVBand="1"/>
        </w:tblPrEx>
        <w:tc>
          <w:tcPr>
            <w:tcW w:w="981" w:type="dxa"/>
            <w:gridSpan w:val="2"/>
            <w:vMerge/>
            <w:tcBorders>
              <w:left w:val="single" w:sz="4" w:space="0" w:color="auto"/>
              <w:bottom w:val="single" w:sz="4" w:space="0" w:color="auto"/>
              <w:right w:val="single" w:sz="4" w:space="0" w:color="auto"/>
            </w:tcBorders>
          </w:tcPr>
          <w:p w14:paraId="58B13E9B" w14:textId="77777777" w:rsidR="000D2EBC" w:rsidRPr="00722630" w:rsidRDefault="000D2EBC" w:rsidP="000D2EBC">
            <w:pPr>
              <w:rPr>
                <w:rFonts w:ascii="Arial Narrow" w:hAnsi="Arial Narrow"/>
                <w:sz w:val="18"/>
                <w:szCs w:val="18"/>
              </w:rPr>
            </w:pPr>
          </w:p>
        </w:tc>
        <w:tc>
          <w:tcPr>
            <w:tcW w:w="8086" w:type="dxa"/>
            <w:gridSpan w:val="6"/>
            <w:tcBorders>
              <w:top w:val="single" w:sz="4" w:space="0" w:color="auto"/>
              <w:left w:val="single" w:sz="4" w:space="0" w:color="auto"/>
              <w:bottom w:val="single" w:sz="4" w:space="0" w:color="auto"/>
              <w:right w:val="single" w:sz="4" w:space="0" w:color="auto"/>
            </w:tcBorders>
          </w:tcPr>
          <w:p w14:paraId="22BB955B" w14:textId="77777777" w:rsidR="000D2EBC" w:rsidRPr="00722630" w:rsidRDefault="000D2EBC" w:rsidP="000D2EBC">
            <w:pPr>
              <w:rPr>
                <w:rFonts w:ascii="Arial Narrow" w:eastAsia="Calibri" w:hAnsi="Arial Narrow"/>
                <w:color w:val="FF00FF"/>
                <w:sz w:val="18"/>
                <w:szCs w:val="18"/>
              </w:rPr>
            </w:pPr>
            <w:r w:rsidRPr="00722630">
              <w:rPr>
                <w:rFonts w:ascii="Arial Narrow" w:hAnsi="Arial Narrow"/>
                <w:b/>
                <w:sz w:val="18"/>
                <w:szCs w:val="18"/>
              </w:rPr>
              <w:t xml:space="preserve">Restriction type: </w:t>
            </w:r>
            <w:r w:rsidRPr="00722630">
              <w:rPr>
                <w:rFonts w:ascii="Arial Narrow" w:eastAsia="Calibri" w:hAnsi="Arial Narrow"/>
                <w:sz w:val="18"/>
                <w:szCs w:val="18"/>
              </w:rPr>
              <w:fldChar w:fldCharType="begin">
                <w:ffData>
                  <w:name w:val=""/>
                  <w:enabled/>
                  <w:calcOnExit w:val="0"/>
                  <w:checkBox>
                    <w:sizeAuto/>
                    <w:default w:val="1"/>
                  </w:checkBox>
                </w:ffData>
              </w:fldChar>
            </w:r>
            <w:r w:rsidRPr="00722630">
              <w:rPr>
                <w:rFonts w:ascii="Arial Narrow" w:eastAsia="Calibri" w:hAnsi="Arial Narrow"/>
                <w:sz w:val="18"/>
                <w:szCs w:val="18"/>
              </w:rPr>
              <w:instrText xml:space="preserve"> FORMCHECKBOX </w:instrText>
            </w:r>
            <w:r w:rsidR="00D31C3F">
              <w:rPr>
                <w:rFonts w:ascii="Arial Narrow" w:eastAsia="Calibri" w:hAnsi="Arial Narrow"/>
                <w:sz w:val="18"/>
                <w:szCs w:val="18"/>
              </w:rPr>
            </w:r>
            <w:r w:rsidR="00D31C3F">
              <w:rPr>
                <w:rFonts w:ascii="Arial Narrow" w:eastAsia="Calibri" w:hAnsi="Arial Narrow"/>
                <w:sz w:val="18"/>
                <w:szCs w:val="18"/>
              </w:rPr>
              <w:fldChar w:fldCharType="separate"/>
            </w:r>
            <w:r w:rsidRPr="00722630">
              <w:rPr>
                <w:rFonts w:ascii="Arial Narrow" w:eastAsia="Calibri" w:hAnsi="Arial Narrow"/>
                <w:sz w:val="18"/>
                <w:szCs w:val="18"/>
              </w:rPr>
              <w:fldChar w:fldCharType="end"/>
            </w:r>
            <w:r w:rsidRPr="00722630">
              <w:rPr>
                <w:rFonts w:ascii="Arial Narrow" w:eastAsia="Calibri" w:hAnsi="Arial Narrow"/>
                <w:sz w:val="18"/>
                <w:szCs w:val="18"/>
              </w:rPr>
              <w:t xml:space="preserve">Authority Required (in writing only via post/HPOS upload) </w:t>
            </w:r>
          </w:p>
        </w:tc>
      </w:tr>
      <w:tr w:rsidR="000D2EBC" w:rsidRPr="00722630" w14:paraId="15F1EC13" w14:textId="77777777" w:rsidTr="000D2EBC">
        <w:tblPrEx>
          <w:tblCellMar>
            <w:top w:w="15" w:type="dxa"/>
            <w:left w:w="15" w:type="dxa"/>
            <w:bottom w:w="15" w:type="dxa"/>
            <w:right w:w="15" w:type="dxa"/>
          </w:tblCellMar>
          <w:tblLook w:val="04A0" w:firstRow="1" w:lastRow="0" w:firstColumn="1" w:lastColumn="0" w:noHBand="0" w:noVBand="1"/>
        </w:tblPrEx>
        <w:tc>
          <w:tcPr>
            <w:tcW w:w="490" w:type="dxa"/>
            <w:vMerge w:val="restart"/>
            <w:tcBorders>
              <w:left w:val="single" w:sz="4" w:space="0" w:color="auto"/>
              <w:right w:val="single" w:sz="4" w:space="0" w:color="auto"/>
            </w:tcBorders>
            <w:textDirection w:val="btLr"/>
          </w:tcPr>
          <w:p w14:paraId="4AAE29B5" w14:textId="79E9D6E5" w:rsidR="000D2EBC" w:rsidRPr="00722630" w:rsidRDefault="000D2EBC" w:rsidP="000D2EBC">
            <w:pPr>
              <w:ind w:left="113" w:right="113"/>
              <w:rPr>
                <w:rFonts w:ascii="Arial Narrow" w:hAnsi="Arial Narrow"/>
                <w:sz w:val="18"/>
                <w:szCs w:val="18"/>
              </w:rPr>
            </w:pPr>
          </w:p>
        </w:tc>
        <w:tc>
          <w:tcPr>
            <w:tcW w:w="491" w:type="dxa"/>
            <w:vAlign w:val="center"/>
          </w:tcPr>
          <w:p w14:paraId="1682E15E" w14:textId="1AE5F8EB" w:rsidR="000D2EBC" w:rsidRPr="00722630" w:rsidRDefault="000D2EBC" w:rsidP="000D2EBC">
            <w:pPr>
              <w:jc w:val="center"/>
              <w:rPr>
                <w:rFonts w:ascii="Arial Narrow" w:hAnsi="Arial Narrow"/>
                <w:color w:val="333333"/>
                <w:sz w:val="18"/>
                <w:szCs w:val="18"/>
              </w:rPr>
            </w:pPr>
          </w:p>
        </w:tc>
        <w:tc>
          <w:tcPr>
            <w:tcW w:w="8086" w:type="dxa"/>
            <w:gridSpan w:val="6"/>
            <w:vAlign w:val="center"/>
          </w:tcPr>
          <w:p w14:paraId="360C9A1B" w14:textId="77777777" w:rsidR="000D2EBC" w:rsidRPr="00722630" w:rsidRDefault="000D2EBC" w:rsidP="000D2EBC">
            <w:pPr>
              <w:rPr>
                <w:rFonts w:ascii="Arial Narrow" w:hAnsi="Arial Narrow"/>
                <w:color w:val="333333"/>
                <w:sz w:val="18"/>
                <w:szCs w:val="18"/>
              </w:rPr>
            </w:pPr>
            <w:r w:rsidRPr="00722630">
              <w:rPr>
                <w:rFonts w:ascii="Arial Narrow" w:hAnsi="Arial Narrow"/>
                <w:b/>
                <w:bCs/>
                <w:color w:val="333333"/>
                <w:sz w:val="18"/>
                <w:szCs w:val="18"/>
              </w:rPr>
              <w:t>Administrative Advice:</w:t>
            </w:r>
          </w:p>
          <w:p w14:paraId="1C80D82D" w14:textId="77777777" w:rsidR="000D2EBC" w:rsidRPr="00722630" w:rsidRDefault="000D2EBC" w:rsidP="000D2EBC">
            <w:pPr>
              <w:rPr>
                <w:rFonts w:ascii="Arial Narrow" w:hAnsi="Arial Narrow"/>
                <w:color w:val="333333"/>
                <w:sz w:val="18"/>
                <w:szCs w:val="18"/>
              </w:rPr>
            </w:pPr>
            <w:r w:rsidRPr="00722630">
              <w:rPr>
                <w:rFonts w:ascii="Arial Narrow" w:hAnsi="Arial Narrow"/>
                <w:sz w:val="18"/>
                <w:szCs w:val="18"/>
              </w:rPr>
              <w:t>Changes to common administrative advice concept 27221 at the end of this section.</w:t>
            </w:r>
          </w:p>
        </w:tc>
      </w:tr>
      <w:tr w:rsidR="000D2EBC" w:rsidRPr="00722630" w14:paraId="40B4A26E" w14:textId="77777777" w:rsidTr="000D2EBC">
        <w:tblPrEx>
          <w:tblCellMar>
            <w:top w:w="15" w:type="dxa"/>
            <w:left w:w="15" w:type="dxa"/>
            <w:bottom w:w="15" w:type="dxa"/>
            <w:right w:w="15" w:type="dxa"/>
          </w:tblCellMar>
          <w:tblLook w:val="04A0" w:firstRow="1" w:lastRow="0" w:firstColumn="1" w:lastColumn="0" w:noHBand="0" w:noVBand="1"/>
        </w:tblPrEx>
        <w:tc>
          <w:tcPr>
            <w:tcW w:w="490" w:type="dxa"/>
            <w:vMerge/>
            <w:tcBorders>
              <w:left w:val="single" w:sz="4" w:space="0" w:color="auto"/>
              <w:right w:val="single" w:sz="4" w:space="0" w:color="auto"/>
            </w:tcBorders>
          </w:tcPr>
          <w:p w14:paraId="7CFA5171" w14:textId="77777777" w:rsidR="000D2EBC" w:rsidRPr="00722630" w:rsidRDefault="000D2EBC" w:rsidP="000D2EBC">
            <w:pPr>
              <w:rPr>
                <w:rFonts w:ascii="Arial Narrow" w:hAnsi="Arial Narrow"/>
                <w:sz w:val="18"/>
                <w:szCs w:val="18"/>
              </w:rPr>
            </w:pPr>
          </w:p>
        </w:tc>
        <w:tc>
          <w:tcPr>
            <w:tcW w:w="491" w:type="dxa"/>
            <w:vAlign w:val="center"/>
          </w:tcPr>
          <w:p w14:paraId="2A135343" w14:textId="038B0E3D" w:rsidR="000D2EBC" w:rsidRPr="00722630" w:rsidRDefault="000D2EBC" w:rsidP="000D2EBC">
            <w:pPr>
              <w:jc w:val="center"/>
              <w:rPr>
                <w:rFonts w:ascii="Arial Narrow" w:hAnsi="Arial Narrow"/>
                <w:color w:val="333333"/>
                <w:sz w:val="18"/>
                <w:szCs w:val="18"/>
              </w:rPr>
            </w:pPr>
          </w:p>
        </w:tc>
        <w:tc>
          <w:tcPr>
            <w:tcW w:w="8086" w:type="dxa"/>
            <w:gridSpan w:val="6"/>
            <w:vAlign w:val="center"/>
          </w:tcPr>
          <w:p w14:paraId="426E0AE1" w14:textId="77777777" w:rsidR="000D2EBC" w:rsidRPr="00722630" w:rsidRDefault="000D2EBC" w:rsidP="000D2EBC">
            <w:pPr>
              <w:rPr>
                <w:rFonts w:ascii="Arial Narrow" w:hAnsi="Arial Narrow"/>
                <w:b/>
                <w:bCs/>
                <w:color w:val="333333"/>
                <w:sz w:val="18"/>
                <w:szCs w:val="18"/>
              </w:rPr>
            </w:pPr>
            <w:r w:rsidRPr="00722630">
              <w:rPr>
                <w:rFonts w:ascii="Arial Narrow" w:hAnsi="Arial Narrow"/>
                <w:b/>
                <w:bCs/>
                <w:color w:val="333333"/>
                <w:sz w:val="18"/>
                <w:szCs w:val="18"/>
              </w:rPr>
              <w:t>Administrative Advice:</w:t>
            </w:r>
          </w:p>
          <w:p w14:paraId="12A435E7" w14:textId="77777777" w:rsidR="000D2EBC" w:rsidRPr="00722630" w:rsidRDefault="000D2EBC" w:rsidP="000D2EBC">
            <w:pPr>
              <w:rPr>
                <w:rFonts w:ascii="Arial Narrow" w:hAnsi="Arial Narrow"/>
                <w:color w:val="333333"/>
                <w:sz w:val="18"/>
                <w:szCs w:val="18"/>
              </w:rPr>
            </w:pPr>
            <w:r w:rsidRPr="00722630">
              <w:rPr>
                <w:rFonts w:ascii="Arial Narrow" w:hAnsi="Arial Narrow"/>
                <w:color w:val="333333"/>
                <w:sz w:val="18"/>
                <w:szCs w:val="18"/>
              </w:rPr>
              <w:t>No increase in the maximum quantity or number of units may be authorised.</w:t>
            </w:r>
          </w:p>
        </w:tc>
      </w:tr>
      <w:tr w:rsidR="000D2EBC" w:rsidRPr="00722630" w14:paraId="79720060" w14:textId="77777777" w:rsidTr="000D2EBC">
        <w:tblPrEx>
          <w:tblCellMar>
            <w:top w:w="15" w:type="dxa"/>
            <w:left w:w="15" w:type="dxa"/>
            <w:bottom w:w="15" w:type="dxa"/>
            <w:right w:w="15" w:type="dxa"/>
          </w:tblCellMar>
          <w:tblLook w:val="04A0" w:firstRow="1" w:lastRow="0" w:firstColumn="1" w:lastColumn="0" w:noHBand="0" w:noVBand="1"/>
        </w:tblPrEx>
        <w:tc>
          <w:tcPr>
            <w:tcW w:w="490" w:type="dxa"/>
            <w:vMerge/>
            <w:tcBorders>
              <w:left w:val="single" w:sz="4" w:space="0" w:color="auto"/>
              <w:right w:val="single" w:sz="4" w:space="0" w:color="auto"/>
            </w:tcBorders>
          </w:tcPr>
          <w:p w14:paraId="6CC822AF" w14:textId="77777777" w:rsidR="000D2EBC" w:rsidRPr="00722630" w:rsidRDefault="000D2EBC" w:rsidP="000D2EBC">
            <w:pPr>
              <w:rPr>
                <w:rFonts w:ascii="Arial Narrow" w:hAnsi="Arial Narrow"/>
                <w:sz w:val="18"/>
                <w:szCs w:val="18"/>
              </w:rPr>
            </w:pPr>
          </w:p>
        </w:tc>
        <w:tc>
          <w:tcPr>
            <w:tcW w:w="491" w:type="dxa"/>
            <w:vAlign w:val="center"/>
          </w:tcPr>
          <w:p w14:paraId="54E793C7" w14:textId="08ADFCDA" w:rsidR="000D2EBC" w:rsidRPr="00722630" w:rsidRDefault="000D2EBC" w:rsidP="000D2EBC">
            <w:pPr>
              <w:jc w:val="center"/>
              <w:rPr>
                <w:rFonts w:ascii="Arial Narrow" w:hAnsi="Arial Narrow"/>
                <w:color w:val="333333"/>
                <w:sz w:val="18"/>
                <w:szCs w:val="18"/>
              </w:rPr>
            </w:pPr>
          </w:p>
        </w:tc>
        <w:tc>
          <w:tcPr>
            <w:tcW w:w="8086" w:type="dxa"/>
            <w:gridSpan w:val="6"/>
            <w:vAlign w:val="center"/>
          </w:tcPr>
          <w:p w14:paraId="531D0B0A" w14:textId="77777777" w:rsidR="000D2EBC" w:rsidRPr="00722630" w:rsidRDefault="000D2EBC" w:rsidP="000D2EBC">
            <w:pPr>
              <w:rPr>
                <w:rFonts w:ascii="Arial Narrow" w:hAnsi="Arial Narrow"/>
                <w:b/>
                <w:bCs/>
                <w:color w:val="333333"/>
                <w:sz w:val="18"/>
                <w:szCs w:val="18"/>
              </w:rPr>
            </w:pPr>
            <w:r w:rsidRPr="00722630">
              <w:rPr>
                <w:rFonts w:ascii="Arial Narrow" w:hAnsi="Arial Narrow"/>
                <w:b/>
                <w:bCs/>
                <w:color w:val="333333"/>
                <w:sz w:val="18"/>
                <w:szCs w:val="18"/>
              </w:rPr>
              <w:t>Administrative Advice:</w:t>
            </w:r>
          </w:p>
          <w:p w14:paraId="1C3D5EFE" w14:textId="77777777" w:rsidR="000D2EBC" w:rsidRPr="00722630" w:rsidRDefault="000D2EBC" w:rsidP="000D2EBC">
            <w:pPr>
              <w:rPr>
                <w:rFonts w:ascii="Arial Narrow" w:hAnsi="Arial Narrow"/>
                <w:color w:val="333333"/>
                <w:sz w:val="18"/>
                <w:szCs w:val="18"/>
              </w:rPr>
            </w:pPr>
            <w:r w:rsidRPr="00722630">
              <w:rPr>
                <w:rFonts w:ascii="Arial Narrow" w:hAnsi="Arial Narrow"/>
                <w:color w:val="333333"/>
                <w:sz w:val="18"/>
                <w:szCs w:val="18"/>
              </w:rPr>
              <w:t>No increase in the maximum number of repeats may be authorised.</w:t>
            </w:r>
          </w:p>
        </w:tc>
      </w:tr>
      <w:tr w:rsidR="000D2EBC" w:rsidRPr="00722630" w14:paraId="7C9D497F" w14:textId="77777777" w:rsidTr="000D2EBC">
        <w:tblPrEx>
          <w:tblCellMar>
            <w:top w:w="15" w:type="dxa"/>
            <w:left w:w="15" w:type="dxa"/>
            <w:bottom w:w="15" w:type="dxa"/>
            <w:right w:w="15" w:type="dxa"/>
          </w:tblCellMar>
          <w:tblLook w:val="04A0" w:firstRow="1" w:lastRow="0" w:firstColumn="1" w:lastColumn="0" w:noHBand="0" w:noVBand="1"/>
        </w:tblPrEx>
        <w:tc>
          <w:tcPr>
            <w:tcW w:w="490" w:type="dxa"/>
            <w:vMerge/>
            <w:tcBorders>
              <w:left w:val="single" w:sz="4" w:space="0" w:color="auto"/>
              <w:bottom w:val="single" w:sz="4" w:space="0" w:color="auto"/>
              <w:right w:val="single" w:sz="4" w:space="0" w:color="auto"/>
            </w:tcBorders>
          </w:tcPr>
          <w:p w14:paraId="2585555E" w14:textId="77777777" w:rsidR="000D2EBC" w:rsidRPr="00722630" w:rsidRDefault="000D2EBC" w:rsidP="000D2EBC">
            <w:pPr>
              <w:rPr>
                <w:rFonts w:ascii="Arial Narrow" w:hAnsi="Arial Narrow"/>
                <w:sz w:val="18"/>
                <w:szCs w:val="18"/>
              </w:rPr>
            </w:pPr>
          </w:p>
        </w:tc>
        <w:tc>
          <w:tcPr>
            <w:tcW w:w="491" w:type="dxa"/>
            <w:vAlign w:val="center"/>
          </w:tcPr>
          <w:p w14:paraId="0728BF9C" w14:textId="15C9DDA3" w:rsidR="000D2EBC" w:rsidRPr="00722630" w:rsidRDefault="000D2EBC" w:rsidP="000D2EBC">
            <w:pPr>
              <w:jc w:val="center"/>
              <w:rPr>
                <w:rFonts w:ascii="Arial Narrow" w:hAnsi="Arial Narrow"/>
                <w:color w:val="333333"/>
                <w:sz w:val="18"/>
                <w:szCs w:val="18"/>
              </w:rPr>
            </w:pPr>
          </w:p>
        </w:tc>
        <w:tc>
          <w:tcPr>
            <w:tcW w:w="8086" w:type="dxa"/>
            <w:gridSpan w:val="6"/>
            <w:vAlign w:val="center"/>
          </w:tcPr>
          <w:p w14:paraId="414B6996" w14:textId="77777777" w:rsidR="000D2EBC" w:rsidRPr="00722630" w:rsidRDefault="000D2EBC" w:rsidP="000D2EBC">
            <w:pPr>
              <w:rPr>
                <w:rFonts w:ascii="Arial Narrow" w:hAnsi="Arial Narrow"/>
                <w:b/>
                <w:bCs/>
                <w:color w:val="333333"/>
                <w:sz w:val="18"/>
                <w:szCs w:val="18"/>
              </w:rPr>
            </w:pPr>
            <w:r w:rsidRPr="00722630">
              <w:rPr>
                <w:rFonts w:ascii="Arial Narrow" w:hAnsi="Arial Narrow"/>
                <w:b/>
                <w:bCs/>
                <w:color w:val="333333"/>
                <w:sz w:val="18"/>
                <w:szCs w:val="18"/>
              </w:rPr>
              <w:t>Administrative Advice:</w:t>
            </w:r>
          </w:p>
          <w:p w14:paraId="051E75E3" w14:textId="77777777" w:rsidR="000D2EBC" w:rsidRPr="00722630" w:rsidRDefault="000D2EBC" w:rsidP="000D2EBC">
            <w:pPr>
              <w:rPr>
                <w:rFonts w:ascii="Arial Narrow" w:hAnsi="Arial Narrow"/>
                <w:color w:val="333333"/>
                <w:sz w:val="18"/>
                <w:szCs w:val="18"/>
              </w:rPr>
            </w:pPr>
            <w:r w:rsidRPr="00722630">
              <w:rPr>
                <w:rFonts w:ascii="Arial Narrow" w:hAnsi="Arial Narrow"/>
                <w:color w:val="333333"/>
                <w:sz w:val="18"/>
                <w:szCs w:val="18"/>
              </w:rPr>
              <w:t>Special Pricing Arrangements apply.</w:t>
            </w:r>
          </w:p>
        </w:tc>
      </w:tr>
      <w:tr w:rsidR="000D2EBC" w:rsidRPr="00722630" w14:paraId="2D42BCFE" w14:textId="77777777" w:rsidTr="000D2EBC">
        <w:tblPrEx>
          <w:tblCellMar>
            <w:top w:w="15" w:type="dxa"/>
            <w:left w:w="15" w:type="dxa"/>
            <w:bottom w:w="15" w:type="dxa"/>
            <w:right w:w="15" w:type="dxa"/>
          </w:tblCellMar>
          <w:tblLook w:val="04A0" w:firstRow="1" w:lastRow="0" w:firstColumn="1" w:lastColumn="0" w:noHBand="0" w:noVBand="1"/>
        </w:tblPrEx>
        <w:tc>
          <w:tcPr>
            <w:tcW w:w="981" w:type="dxa"/>
            <w:gridSpan w:val="2"/>
            <w:vMerge w:val="restart"/>
            <w:vAlign w:val="center"/>
          </w:tcPr>
          <w:p w14:paraId="39198AA4" w14:textId="77777777" w:rsidR="000D2EBC" w:rsidRPr="00722630" w:rsidRDefault="000D2EBC" w:rsidP="000D2EBC">
            <w:pPr>
              <w:jc w:val="center"/>
              <w:rPr>
                <w:rFonts w:ascii="Arial Narrow" w:hAnsi="Arial Narrow"/>
                <w:color w:val="333333"/>
                <w:sz w:val="18"/>
                <w:szCs w:val="18"/>
              </w:rPr>
            </w:pPr>
          </w:p>
        </w:tc>
        <w:tc>
          <w:tcPr>
            <w:tcW w:w="8086" w:type="dxa"/>
            <w:gridSpan w:val="6"/>
            <w:vAlign w:val="center"/>
          </w:tcPr>
          <w:p w14:paraId="23E89903" w14:textId="77777777" w:rsidR="000D2EBC" w:rsidRPr="00722630" w:rsidRDefault="000D2EBC" w:rsidP="000D2EBC">
            <w:pPr>
              <w:rPr>
                <w:rFonts w:ascii="Arial Narrow" w:hAnsi="Arial Narrow"/>
                <w:bCs/>
                <w:color w:val="333333"/>
                <w:sz w:val="18"/>
                <w:szCs w:val="18"/>
              </w:rPr>
            </w:pPr>
            <w:r w:rsidRPr="00722630">
              <w:rPr>
                <w:rFonts w:ascii="Arial Narrow" w:hAnsi="Arial Narrow"/>
                <w:b/>
                <w:bCs/>
                <w:color w:val="333333"/>
                <w:sz w:val="18"/>
                <w:szCs w:val="18"/>
              </w:rPr>
              <w:t xml:space="preserve">Episodicity: </w:t>
            </w:r>
          </w:p>
        </w:tc>
      </w:tr>
      <w:tr w:rsidR="000D2EBC" w:rsidRPr="00722630" w14:paraId="7E312148" w14:textId="77777777" w:rsidTr="000D2EBC">
        <w:tblPrEx>
          <w:tblCellMar>
            <w:top w:w="15" w:type="dxa"/>
            <w:left w:w="15" w:type="dxa"/>
            <w:bottom w:w="15" w:type="dxa"/>
            <w:right w:w="15" w:type="dxa"/>
          </w:tblCellMar>
          <w:tblLook w:val="04A0" w:firstRow="1" w:lastRow="0" w:firstColumn="1" w:lastColumn="0" w:noHBand="0" w:noVBand="1"/>
        </w:tblPrEx>
        <w:tc>
          <w:tcPr>
            <w:tcW w:w="981" w:type="dxa"/>
            <w:gridSpan w:val="2"/>
            <w:vMerge/>
            <w:vAlign w:val="center"/>
          </w:tcPr>
          <w:p w14:paraId="745918E3" w14:textId="77777777" w:rsidR="000D2EBC" w:rsidRPr="00722630" w:rsidRDefault="000D2EBC" w:rsidP="000D2EBC">
            <w:pPr>
              <w:jc w:val="center"/>
              <w:rPr>
                <w:rFonts w:ascii="Arial Narrow" w:hAnsi="Arial Narrow"/>
                <w:color w:val="333333"/>
                <w:sz w:val="18"/>
                <w:szCs w:val="18"/>
              </w:rPr>
            </w:pPr>
          </w:p>
        </w:tc>
        <w:tc>
          <w:tcPr>
            <w:tcW w:w="8086" w:type="dxa"/>
            <w:gridSpan w:val="6"/>
            <w:vAlign w:val="center"/>
          </w:tcPr>
          <w:p w14:paraId="191CBAA6" w14:textId="77777777" w:rsidR="000D2EBC" w:rsidRPr="00722630" w:rsidRDefault="000D2EBC" w:rsidP="000D2EBC">
            <w:pPr>
              <w:rPr>
                <w:rFonts w:ascii="Arial Narrow" w:hAnsi="Arial Narrow"/>
                <w:b/>
                <w:bCs/>
                <w:color w:val="333333"/>
                <w:sz w:val="18"/>
                <w:szCs w:val="18"/>
              </w:rPr>
            </w:pPr>
            <w:r w:rsidRPr="00722630">
              <w:rPr>
                <w:rFonts w:ascii="Arial Narrow" w:hAnsi="Arial Narrow"/>
                <w:b/>
                <w:bCs/>
                <w:color w:val="333333"/>
                <w:sz w:val="18"/>
                <w:szCs w:val="18"/>
              </w:rPr>
              <w:t xml:space="preserve">Severity: </w:t>
            </w:r>
            <w:r w:rsidRPr="00722630">
              <w:rPr>
                <w:rFonts w:ascii="Arial Narrow" w:hAnsi="Arial Narrow"/>
                <w:bCs/>
                <w:sz w:val="18"/>
                <w:szCs w:val="18"/>
              </w:rPr>
              <w:t>Moderate to severe</w:t>
            </w:r>
          </w:p>
        </w:tc>
      </w:tr>
      <w:tr w:rsidR="000D2EBC" w:rsidRPr="00722630" w14:paraId="70A22C14" w14:textId="77777777" w:rsidTr="000D2EBC">
        <w:tblPrEx>
          <w:tblCellMar>
            <w:top w:w="15" w:type="dxa"/>
            <w:left w:w="15" w:type="dxa"/>
            <w:bottom w:w="15" w:type="dxa"/>
            <w:right w:w="15" w:type="dxa"/>
          </w:tblCellMar>
          <w:tblLook w:val="04A0" w:firstRow="1" w:lastRow="0" w:firstColumn="1" w:lastColumn="0" w:noHBand="0" w:noVBand="1"/>
        </w:tblPrEx>
        <w:tc>
          <w:tcPr>
            <w:tcW w:w="981" w:type="dxa"/>
            <w:gridSpan w:val="2"/>
            <w:vMerge/>
            <w:vAlign w:val="center"/>
          </w:tcPr>
          <w:p w14:paraId="3DD6C317" w14:textId="77777777" w:rsidR="000D2EBC" w:rsidRPr="00722630" w:rsidRDefault="000D2EBC" w:rsidP="000D2EBC">
            <w:pPr>
              <w:jc w:val="center"/>
              <w:rPr>
                <w:rFonts w:ascii="Arial Narrow" w:hAnsi="Arial Narrow"/>
                <w:color w:val="333333"/>
                <w:sz w:val="18"/>
                <w:szCs w:val="18"/>
              </w:rPr>
            </w:pPr>
          </w:p>
        </w:tc>
        <w:tc>
          <w:tcPr>
            <w:tcW w:w="8086" w:type="dxa"/>
            <w:gridSpan w:val="6"/>
            <w:vAlign w:val="center"/>
          </w:tcPr>
          <w:p w14:paraId="73070D9D" w14:textId="77777777" w:rsidR="000D2EBC" w:rsidRPr="00722630" w:rsidRDefault="000D2EBC" w:rsidP="000D2EBC">
            <w:pPr>
              <w:rPr>
                <w:rFonts w:ascii="Arial Narrow" w:hAnsi="Arial Narrow"/>
                <w:b/>
                <w:bCs/>
                <w:color w:val="333333"/>
                <w:sz w:val="18"/>
                <w:szCs w:val="18"/>
              </w:rPr>
            </w:pPr>
            <w:r w:rsidRPr="00722630">
              <w:rPr>
                <w:rFonts w:ascii="Arial Narrow" w:hAnsi="Arial Narrow"/>
                <w:b/>
                <w:bCs/>
                <w:color w:val="333333"/>
                <w:sz w:val="18"/>
                <w:szCs w:val="18"/>
              </w:rPr>
              <w:t xml:space="preserve">Condition: </w:t>
            </w:r>
            <w:r w:rsidRPr="00722630">
              <w:rPr>
                <w:rFonts w:ascii="Arial Narrow" w:hAnsi="Arial Narrow"/>
                <w:bCs/>
                <w:color w:val="333333"/>
                <w:sz w:val="18"/>
                <w:szCs w:val="18"/>
              </w:rPr>
              <w:t>Ulcerative colitis</w:t>
            </w:r>
          </w:p>
        </w:tc>
      </w:tr>
      <w:tr w:rsidR="000D2EBC" w:rsidRPr="00722630" w14:paraId="7F2E91E5" w14:textId="77777777" w:rsidTr="003A7D35">
        <w:tblPrEx>
          <w:tblCellMar>
            <w:top w:w="15" w:type="dxa"/>
            <w:left w:w="15" w:type="dxa"/>
            <w:bottom w:w="15" w:type="dxa"/>
            <w:right w:w="15" w:type="dxa"/>
          </w:tblCellMar>
          <w:tblLook w:val="04A0" w:firstRow="1" w:lastRow="0" w:firstColumn="1" w:lastColumn="0" w:noHBand="0" w:noVBand="1"/>
        </w:tblPrEx>
        <w:tc>
          <w:tcPr>
            <w:tcW w:w="981" w:type="dxa"/>
            <w:gridSpan w:val="2"/>
            <w:vAlign w:val="center"/>
          </w:tcPr>
          <w:p w14:paraId="1881F8C6" w14:textId="7C4870A8" w:rsidR="000D2EBC" w:rsidRPr="00722630" w:rsidRDefault="000D2EBC" w:rsidP="000D2EBC">
            <w:pPr>
              <w:jc w:val="center"/>
              <w:rPr>
                <w:rFonts w:ascii="Arial Narrow" w:hAnsi="Arial Narrow"/>
                <w:color w:val="333333"/>
                <w:sz w:val="18"/>
                <w:szCs w:val="18"/>
              </w:rPr>
            </w:pPr>
          </w:p>
        </w:tc>
        <w:tc>
          <w:tcPr>
            <w:tcW w:w="8086" w:type="dxa"/>
            <w:gridSpan w:val="6"/>
            <w:vAlign w:val="center"/>
            <w:hideMark/>
          </w:tcPr>
          <w:p w14:paraId="4D3180FF" w14:textId="77777777" w:rsidR="000D2EBC" w:rsidRPr="00722630" w:rsidRDefault="000D2EBC" w:rsidP="000D2EBC">
            <w:pPr>
              <w:rPr>
                <w:rFonts w:ascii="Arial Narrow" w:hAnsi="Arial Narrow"/>
                <w:color w:val="333333"/>
                <w:sz w:val="18"/>
                <w:szCs w:val="18"/>
              </w:rPr>
            </w:pPr>
            <w:r w:rsidRPr="00722630">
              <w:rPr>
                <w:rFonts w:ascii="Arial Narrow" w:hAnsi="Arial Narrow"/>
                <w:b/>
                <w:bCs/>
                <w:color w:val="333333"/>
                <w:sz w:val="18"/>
                <w:szCs w:val="18"/>
              </w:rPr>
              <w:t>Indication:</w:t>
            </w:r>
            <w:r w:rsidRPr="00722630">
              <w:rPr>
                <w:rFonts w:ascii="Arial Narrow" w:hAnsi="Arial Narrow"/>
                <w:color w:val="333333"/>
                <w:sz w:val="18"/>
                <w:szCs w:val="18"/>
              </w:rPr>
              <w:t xml:space="preserve"> Moderate to severe ulcerative colitis</w:t>
            </w:r>
          </w:p>
        </w:tc>
      </w:tr>
      <w:tr w:rsidR="000D2EBC" w:rsidRPr="00722630" w14:paraId="3E3031B5" w14:textId="77777777" w:rsidTr="003A7D35">
        <w:tblPrEx>
          <w:tblCellMar>
            <w:top w:w="15" w:type="dxa"/>
            <w:left w:w="15" w:type="dxa"/>
            <w:bottom w:w="15" w:type="dxa"/>
            <w:right w:w="15" w:type="dxa"/>
          </w:tblCellMar>
          <w:tblLook w:val="04A0" w:firstRow="1" w:lastRow="0" w:firstColumn="1" w:lastColumn="0" w:noHBand="0" w:noVBand="1"/>
        </w:tblPrEx>
        <w:tc>
          <w:tcPr>
            <w:tcW w:w="981" w:type="dxa"/>
            <w:gridSpan w:val="2"/>
            <w:vAlign w:val="center"/>
          </w:tcPr>
          <w:p w14:paraId="38A00789" w14:textId="77777777" w:rsidR="000D2EBC" w:rsidRPr="00722630" w:rsidRDefault="000D2EBC" w:rsidP="000D2EBC">
            <w:pPr>
              <w:jc w:val="center"/>
              <w:rPr>
                <w:rFonts w:ascii="Arial Narrow" w:hAnsi="Arial Narrow"/>
                <w:color w:val="333333"/>
                <w:sz w:val="18"/>
                <w:szCs w:val="18"/>
              </w:rPr>
            </w:pPr>
          </w:p>
        </w:tc>
        <w:tc>
          <w:tcPr>
            <w:tcW w:w="8086" w:type="dxa"/>
            <w:gridSpan w:val="6"/>
            <w:vAlign w:val="center"/>
            <w:hideMark/>
          </w:tcPr>
          <w:p w14:paraId="6E4DEAA8" w14:textId="77777777" w:rsidR="000D2EBC" w:rsidRPr="00722630" w:rsidRDefault="000D2EBC" w:rsidP="000D2EBC">
            <w:pPr>
              <w:rPr>
                <w:rFonts w:ascii="Arial Narrow" w:hAnsi="Arial Narrow"/>
                <w:color w:val="FF00FF"/>
                <w:sz w:val="18"/>
                <w:szCs w:val="18"/>
              </w:rPr>
            </w:pPr>
            <w:r w:rsidRPr="00722630">
              <w:rPr>
                <w:rFonts w:ascii="Arial Narrow" w:hAnsi="Arial Narrow"/>
                <w:b/>
                <w:bCs/>
                <w:color w:val="333333"/>
                <w:sz w:val="18"/>
                <w:szCs w:val="18"/>
              </w:rPr>
              <w:t>Treatment Phase:</w:t>
            </w:r>
            <w:r w:rsidRPr="00722630">
              <w:rPr>
                <w:rFonts w:ascii="Arial Narrow" w:hAnsi="Arial Narrow"/>
                <w:color w:val="FF0000"/>
                <w:sz w:val="18"/>
                <w:szCs w:val="18"/>
              </w:rPr>
              <w:t xml:space="preserve"> </w:t>
            </w:r>
            <w:r w:rsidRPr="00722630">
              <w:rPr>
                <w:rFonts w:ascii="Arial Narrow" w:hAnsi="Arial Narrow"/>
                <w:sz w:val="18"/>
                <w:szCs w:val="18"/>
              </w:rPr>
              <w:t>Initial treatment - Initial 1 (new patient)</w:t>
            </w:r>
          </w:p>
        </w:tc>
      </w:tr>
      <w:tr w:rsidR="000D2EBC" w:rsidRPr="00722630" w14:paraId="48E7C5DC" w14:textId="77777777" w:rsidTr="003A7D35">
        <w:tblPrEx>
          <w:tblCellMar>
            <w:top w:w="15" w:type="dxa"/>
            <w:left w:w="15" w:type="dxa"/>
            <w:bottom w:w="15" w:type="dxa"/>
            <w:right w:w="15" w:type="dxa"/>
          </w:tblCellMar>
          <w:tblLook w:val="04A0" w:firstRow="1" w:lastRow="0" w:firstColumn="1" w:lastColumn="0" w:noHBand="0" w:noVBand="1"/>
        </w:tblPrEx>
        <w:tc>
          <w:tcPr>
            <w:tcW w:w="981" w:type="dxa"/>
            <w:gridSpan w:val="2"/>
            <w:vAlign w:val="center"/>
          </w:tcPr>
          <w:p w14:paraId="5D609560" w14:textId="77777777" w:rsidR="000D2EBC" w:rsidRPr="00722630" w:rsidRDefault="000D2EBC" w:rsidP="000D2EBC">
            <w:pPr>
              <w:jc w:val="center"/>
              <w:rPr>
                <w:rFonts w:ascii="Arial Narrow" w:hAnsi="Arial Narrow"/>
                <w:color w:val="333333"/>
                <w:sz w:val="18"/>
                <w:szCs w:val="18"/>
              </w:rPr>
            </w:pPr>
          </w:p>
        </w:tc>
        <w:tc>
          <w:tcPr>
            <w:tcW w:w="8086" w:type="dxa"/>
            <w:gridSpan w:val="6"/>
            <w:vAlign w:val="center"/>
            <w:hideMark/>
          </w:tcPr>
          <w:p w14:paraId="5D4F5E76" w14:textId="77777777" w:rsidR="000D2EBC" w:rsidRPr="00722630" w:rsidRDefault="000D2EBC" w:rsidP="000D2EBC">
            <w:pPr>
              <w:rPr>
                <w:rFonts w:ascii="Arial Narrow" w:hAnsi="Arial Narrow"/>
                <w:color w:val="FF00FF"/>
                <w:sz w:val="18"/>
                <w:szCs w:val="18"/>
              </w:rPr>
            </w:pPr>
            <w:r w:rsidRPr="00722630">
              <w:rPr>
                <w:rFonts w:ascii="Arial Narrow" w:hAnsi="Arial Narrow"/>
                <w:b/>
                <w:bCs/>
                <w:color w:val="333333"/>
                <w:sz w:val="18"/>
                <w:szCs w:val="18"/>
              </w:rPr>
              <w:t xml:space="preserve">Treatment criteria: </w:t>
            </w:r>
          </w:p>
        </w:tc>
      </w:tr>
      <w:tr w:rsidR="000D2EBC" w:rsidRPr="00722630" w14:paraId="20076525" w14:textId="77777777" w:rsidTr="003A7D35">
        <w:tblPrEx>
          <w:tblCellMar>
            <w:top w:w="15" w:type="dxa"/>
            <w:left w:w="15" w:type="dxa"/>
            <w:bottom w:w="15" w:type="dxa"/>
            <w:right w:w="15" w:type="dxa"/>
          </w:tblCellMar>
          <w:tblLook w:val="04A0" w:firstRow="1" w:lastRow="0" w:firstColumn="1" w:lastColumn="0" w:noHBand="0" w:noVBand="1"/>
        </w:tblPrEx>
        <w:tc>
          <w:tcPr>
            <w:tcW w:w="981" w:type="dxa"/>
            <w:gridSpan w:val="2"/>
            <w:vAlign w:val="center"/>
          </w:tcPr>
          <w:p w14:paraId="74273471" w14:textId="374D8D6A" w:rsidR="000D2EBC" w:rsidRPr="00722630" w:rsidRDefault="000D2EBC" w:rsidP="000D2EBC">
            <w:pPr>
              <w:jc w:val="center"/>
              <w:rPr>
                <w:rFonts w:ascii="Arial Narrow" w:hAnsi="Arial Narrow"/>
                <w:color w:val="333333"/>
                <w:sz w:val="18"/>
                <w:szCs w:val="18"/>
              </w:rPr>
            </w:pPr>
          </w:p>
        </w:tc>
        <w:tc>
          <w:tcPr>
            <w:tcW w:w="8086" w:type="dxa"/>
            <w:gridSpan w:val="6"/>
            <w:vAlign w:val="center"/>
            <w:hideMark/>
          </w:tcPr>
          <w:p w14:paraId="1F13B80E" w14:textId="77777777" w:rsidR="000D2EBC" w:rsidRPr="00722630" w:rsidRDefault="000D2EBC" w:rsidP="000D2EBC">
            <w:pPr>
              <w:rPr>
                <w:rFonts w:ascii="Arial Narrow" w:hAnsi="Arial Narrow"/>
                <w:sz w:val="18"/>
                <w:szCs w:val="18"/>
              </w:rPr>
            </w:pPr>
            <w:r w:rsidRPr="00722630">
              <w:rPr>
                <w:rFonts w:ascii="Arial Narrow" w:hAnsi="Arial Narrow"/>
                <w:sz w:val="18"/>
                <w:szCs w:val="18"/>
              </w:rPr>
              <w:t>Must be treated by a gastroenterologist (code 87); OR</w:t>
            </w:r>
          </w:p>
          <w:p w14:paraId="5288C53B" w14:textId="77777777" w:rsidR="000D2EBC" w:rsidRPr="00722630" w:rsidRDefault="000D2EBC" w:rsidP="000D2EBC">
            <w:pPr>
              <w:rPr>
                <w:rFonts w:ascii="Arial Narrow" w:hAnsi="Arial Narrow"/>
                <w:sz w:val="18"/>
                <w:szCs w:val="18"/>
              </w:rPr>
            </w:pPr>
          </w:p>
          <w:p w14:paraId="64034199" w14:textId="77777777" w:rsidR="000D2EBC" w:rsidRPr="00722630" w:rsidRDefault="000D2EBC" w:rsidP="000D2EBC">
            <w:pPr>
              <w:rPr>
                <w:rFonts w:ascii="Arial Narrow" w:hAnsi="Arial Narrow"/>
                <w:sz w:val="18"/>
                <w:szCs w:val="18"/>
              </w:rPr>
            </w:pPr>
            <w:r w:rsidRPr="00722630">
              <w:rPr>
                <w:rFonts w:ascii="Arial Narrow" w:hAnsi="Arial Narrow"/>
                <w:sz w:val="18"/>
                <w:szCs w:val="18"/>
              </w:rPr>
              <w:t>Must be treated by a consultant physician [internal medicine specialising in gastroenterology (code 81)]; OR</w:t>
            </w:r>
          </w:p>
          <w:p w14:paraId="6BF86A43" w14:textId="77777777" w:rsidR="000D2EBC" w:rsidRPr="00722630" w:rsidRDefault="000D2EBC" w:rsidP="000D2EBC">
            <w:pPr>
              <w:rPr>
                <w:rFonts w:ascii="Arial Narrow" w:hAnsi="Arial Narrow"/>
                <w:sz w:val="18"/>
                <w:szCs w:val="18"/>
              </w:rPr>
            </w:pPr>
          </w:p>
          <w:p w14:paraId="34118AD2" w14:textId="77777777" w:rsidR="000D2EBC" w:rsidRPr="00722630" w:rsidRDefault="000D2EBC" w:rsidP="000D2EBC">
            <w:pPr>
              <w:rPr>
                <w:rFonts w:ascii="Arial Narrow" w:hAnsi="Arial Narrow"/>
                <w:color w:val="333333"/>
                <w:sz w:val="18"/>
                <w:szCs w:val="18"/>
              </w:rPr>
            </w:pPr>
            <w:r w:rsidRPr="00722630">
              <w:rPr>
                <w:rFonts w:ascii="Arial Narrow" w:hAnsi="Arial Narrow"/>
                <w:sz w:val="18"/>
                <w:szCs w:val="18"/>
              </w:rPr>
              <w:t>Must be treated by a consultant physician [general medicine specialising in gastroenterology (code 82)].</w:t>
            </w:r>
          </w:p>
        </w:tc>
      </w:tr>
      <w:tr w:rsidR="000D2EBC" w:rsidRPr="00722630" w14:paraId="78A09FB0" w14:textId="77777777" w:rsidTr="003A7D35">
        <w:tblPrEx>
          <w:tblCellMar>
            <w:top w:w="15" w:type="dxa"/>
            <w:left w:w="15" w:type="dxa"/>
            <w:bottom w:w="15" w:type="dxa"/>
            <w:right w:w="15" w:type="dxa"/>
          </w:tblCellMar>
          <w:tblLook w:val="04A0" w:firstRow="1" w:lastRow="0" w:firstColumn="1" w:lastColumn="0" w:noHBand="0" w:noVBand="1"/>
        </w:tblPrEx>
        <w:tc>
          <w:tcPr>
            <w:tcW w:w="981" w:type="dxa"/>
            <w:gridSpan w:val="2"/>
            <w:vAlign w:val="center"/>
          </w:tcPr>
          <w:p w14:paraId="56C00186" w14:textId="77777777" w:rsidR="000D2EBC" w:rsidRPr="00722630" w:rsidRDefault="000D2EBC" w:rsidP="000D2EBC">
            <w:pPr>
              <w:jc w:val="center"/>
              <w:rPr>
                <w:rFonts w:ascii="Arial Narrow" w:hAnsi="Arial Narrow"/>
                <w:color w:val="333333"/>
                <w:sz w:val="18"/>
                <w:szCs w:val="18"/>
              </w:rPr>
            </w:pPr>
          </w:p>
        </w:tc>
        <w:tc>
          <w:tcPr>
            <w:tcW w:w="8086" w:type="dxa"/>
            <w:gridSpan w:val="6"/>
            <w:vAlign w:val="center"/>
            <w:hideMark/>
          </w:tcPr>
          <w:p w14:paraId="1F075DA7" w14:textId="77777777" w:rsidR="000D2EBC" w:rsidRPr="00722630" w:rsidRDefault="000D2EBC" w:rsidP="000D2EBC">
            <w:pPr>
              <w:rPr>
                <w:rFonts w:ascii="Arial Narrow" w:hAnsi="Arial Narrow"/>
                <w:color w:val="333333"/>
                <w:sz w:val="18"/>
                <w:szCs w:val="18"/>
              </w:rPr>
            </w:pPr>
            <w:r w:rsidRPr="00722630">
              <w:rPr>
                <w:rFonts w:ascii="Arial Narrow" w:hAnsi="Arial Narrow"/>
                <w:b/>
                <w:bCs/>
                <w:color w:val="333333"/>
                <w:sz w:val="18"/>
                <w:szCs w:val="18"/>
              </w:rPr>
              <w:t>AND</w:t>
            </w:r>
          </w:p>
        </w:tc>
      </w:tr>
      <w:tr w:rsidR="000D2EBC" w:rsidRPr="00722630" w14:paraId="53D9F072" w14:textId="77777777" w:rsidTr="000D2EBC">
        <w:tblPrEx>
          <w:tblCellMar>
            <w:top w:w="15" w:type="dxa"/>
            <w:left w:w="15" w:type="dxa"/>
            <w:bottom w:w="15" w:type="dxa"/>
            <w:right w:w="15" w:type="dxa"/>
          </w:tblCellMar>
          <w:tblLook w:val="04A0" w:firstRow="1" w:lastRow="0" w:firstColumn="1" w:lastColumn="0" w:noHBand="0" w:noVBand="1"/>
        </w:tblPrEx>
        <w:tc>
          <w:tcPr>
            <w:tcW w:w="981" w:type="dxa"/>
            <w:gridSpan w:val="2"/>
            <w:vAlign w:val="center"/>
          </w:tcPr>
          <w:p w14:paraId="451B22D7" w14:textId="3536E0AB" w:rsidR="000D2EBC" w:rsidRPr="00722630" w:rsidRDefault="000D2EBC" w:rsidP="000D2EBC">
            <w:pPr>
              <w:jc w:val="center"/>
              <w:rPr>
                <w:rFonts w:ascii="Arial Narrow" w:hAnsi="Arial Narrow"/>
                <w:color w:val="333333"/>
                <w:sz w:val="18"/>
                <w:szCs w:val="18"/>
              </w:rPr>
            </w:pPr>
          </w:p>
        </w:tc>
        <w:tc>
          <w:tcPr>
            <w:tcW w:w="8086" w:type="dxa"/>
            <w:gridSpan w:val="6"/>
            <w:vAlign w:val="center"/>
            <w:hideMark/>
          </w:tcPr>
          <w:p w14:paraId="3D146E58" w14:textId="77777777" w:rsidR="000D2EBC" w:rsidRPr="00722630" w:rsidRDefault="000D2EBC" w:rsidP="000D2EBC">
            <w:pPr>
              <w:rPr>
                <w:rFonts w:ascii="Arial Narrow" w:hAnsi="Arial Narrow"/>
                <w:color w:val="333333"/>
                <w:sz w:val="18"/>
                <w:szCs w:val="18"/>
              </w:rPr>
            </w:pPr>
            <w:r w:rsidRPr="00722630">
              <w:rPr>
                <w:rFonts w:ascii="Arial Narrow" w:hAnsi="Arial Narrow"/>
                <w:b/>
                <w:bCs/>
                <w:color w:val="333333"/>
                <w:sz w:val="18"/>
                <w:szCs w:val="18"/>
              </w:rPr>
              <w:t>Clinical criteria:</w:t>
            </w:r>
          </w:p>
        </w:tc>
      </w:tr>
      <w:tr w:rsidR="000D2EBC" w:rsidRPr="00722630" w14:paraId="30C9B914" w14:textId="77777777" w:rsidTr="000D2EBC">
        <w:tblPrEx>
          <w:tblCellMar>
            <w:top w:w="15" w:type="dxa"/>
            <w:left w:w="15" w:type="dxa"/>
            <w:bottom w:w="15" w:type="dxa"/>
            <w:right w:w="15" w:type="dxa"/>
          </w:tblCellMar>
          <w:tblLook w:val="04A0" w:firstRow="1" w:lastRow="0" w:firstColumn="1" w:lastColumn="0" w:noHBand="0" w:noVBand="1"/>
        </w:tblPrEx>
        <w:tc>
          <w:tcPr>
            <w:tcW w:w="981" w:type="dxa"/>
            <w:gridSpan w:val="2"/>
            <w:vAlign w:val="center"/>
          </w:tcPr>
          <w:p w14:paraId="6AEA3461" w14:textId="1555CCB3" w:rsidR="000D2EBC" w:rsidRPr="00722630" w:rsidRDefault="000D2EBC" w:rsidP="000D2EBC">
            <w:pPr>
              <w:jc w:val="center"/>
              <w:rPr>
                <w:rFonts w:ascii="Arial Narrow" w:hAnsi="Arial Narrow"/>
                <w:color w:val="333333"/>
                <w:sz w:val="18"/>
                <w:szCs w:val="18"/>
              </w:rPr>
            </w:pPr>
          </w:p>
        </w:tc>
        <w:tc>
          <w:tcPr>
            <w:tcW w:w="8086" w:type="dxa"/>
            <w:gridSpan w:val="6"/>
            <w:vAlign w:val="center"/>
            <w:hideMark/>
          </w:tcPr>
          <w:p w14:paraId="35E86DD1" w14:textId="77777777" w:rsidR="000D2EBC" w:rsidRPr="00722630" w:rsidRDefault="000D2EBC" w:rsidP="000D2EBC">
            <w:pPr>
              <w:rPr>
                <w:rFonts w:ascii="Arial Narrow" w:hAnsi="Arial Narrow"/>
                <w:color w:val="FF0000"/>
                <w:sz w:val="18"/>
                <w:szCs w:val="18"/>
              </w:rPr>
            </w:pPr>
            <w:r w:rsidRPr="00722630">
              <w:rPr>
                <w:rFonts w:ascii="Arial Narrow" w:hAnsi="Arial Narrow"/>
                <w:sz w:val="18"/>
                <w:szCs w:val="18"/>
              </w:rPr>
              <w:t>Patient must have failed to achieve an adequate response to a 5-aminosalicylate oral preparation in a standard dose for induction of remission for 3 or more months or have intolerance necessitating permanent treatment withdrawal</w:t>
            </w:r>
          </w:p>
        </w:tc>
      </w:tr>
      <w:tr w:rsidR="000D2EBC" w:rsidRPr="00722630" w14:paraId="46E253CC" w14:textId="77777777" w:rsidTr="000D2EBC">
        <w:tblPrEx>
          <w:tblCellMar>
            <w:top w:w="15" w:type="dxa"/>
            <w:left w:w="15" w:type="dxa"/>
            <w:bottom w:w="15" w:type="dxa"/>
            <w:right w:w="15" w:type="dxa"/>
          </w:tblCellMar>
          <w:tblLook w:val="04A0" w:firstRow="1" w:lastRow="0" w:firstColumn="1" w:lastColumn="0" w:noHBand="0" w:noVBand="1"/>
        </w:tblPrEx>
        <w:tc>
          <w:tcPr>
            <w:tcW w:w="981" w:type="dxa"/>
            <w:gridSpan w:val="2"/>
            <w:vAlign w:val="center"/>
          </w:tcPr>
          <w:p w14:paraId="45CDF90D" w14:textId="77777777" w:rsidR="000D2EBC" w:rsidRPr="00722630" w:rsidRDefault="000D2EBC" w:rsidP="000D2EBC">
            <w:pPr>
              <w:jc w:val="center"/>
              <w:rPr>
                <w:rFonts w:ascii="Arial Narrow" w:hAnsi="Arial Narrow"/>
                <w:color w:val="333333"/>
                <w:sz w:val="18"/>
                <w:szCs w:val="18"/>
              </w:rPr>
            </w:pPr>
          </w:p>
        </w:tc>
        <w:tc>
          <w:tcPr>
            <w:tcW w:w="8086" w:type="dxa"/>
            <w:gridSpan w:val="6"/>
            <w:vAlign w:val="center"/>
            <w:hideMark/>
          </w:tcPr>
          <w:p w14:paraId="09D837D3" w14:textId="77777777" w:rsidR="000D2EBC" w:rsidRPr="00722630" w:rsidRDefault="000D2EBC" w:rsidP="000D2EBC">
            <w:pPr>
              <w:rPr>
                <w:rFonts w:ascii="Arial Narrow" w:hAnsi="Arial Narrow"/>
                <w:color w:val="333333"/>
                <w:sz w:val="18"/>
                <w:szCs w:val="18"/>
              </w:rPr>
            </w:pPr>
            <w:r w:rsidRPr="00722630">
              <w:rPr>
                <w:rFonts w:ascii="Arial Narrow" w:hAnsi="Arial Narrow"/>
                <w:b/>
                <w:bCs/>
                <w:color w:val="333333"/>
                <w:sz w:val="18"/>
                <w:szCs w:val="18"/>
              </w:rPr>
              <w:t>AND</w:t>
            </w:r>
          </w:p>
        </w:tc>
      </w:tr>
      <w:tr w:rsidR="000D2EBC" w:rsidRPr="00722630" w14:paraId="48956771" w14:textId="77777777" w:rsidTr="000D2EBC">
        <w:tblPrEx>
          <w:tblCellMar>
            <w:top w:w="15" w:type="dxa"/>
            <w:left w:w="15" w:type="dxa"/>
            <w:bottom w:w="15" w:type="dxa"/>
            <w:right w:w="15" w:type="dxa"/>
          </w:tblCellMar>
          <w:tblLook w:val="04A0" w:firstRow="1" w:lastRow="0" w:firstColumn="1" w:lastColumn="0" w:noHBand="0" w:noVBand="1"/>
        </w:tblPrEx>
        <w:tc>
          <w:tcPr>
            <w:tcW w:w="981" w:type="dxa"/>
            <w:gridSpan w:val="2"/>
            <w:vAlign w:val="center"/>
          </w:tcPr>
          <w:p w14:paraId="73B59126" w14:textId="179ABAEF" w:rsidR="000D2EBC" w:rsidRPr="00722630" w:rsidRDefault="000D2EBC" w:rsidP="000D2EBC">
            <w:pPr>
              <w:jc w:val="center"/>
              <w:rPr>
                <w:rFonts w:ascii="Arial Narrow" w:hAnsi="Arial Narrow"/>
                <w:color w:val="333333"/>
                <w:sz w:val="18"/>
                <w:szCs w:val="18"/>
              </w:rPr>
            </w:pPr>
          </w:p>
        </w:tc>
        <w:tc>
          <w:tcPr>
            <w:tcW w:w="8086" w:type="dxa"/>
            <w:gridSpan w:val="6"/>
            <w:vAlign w:val="center"/>
            <w:hideMark/>
          </w:tcPr>
          <w:p w14:paraId="178E490E" w14:textId="77777777" w:rsidR="000D2EBC" w:rsidRPr="00722630" w:rsidRDefault="000D2EBC" w:rsidP="000D2EBC">
            <w:pPr>
              <w:rPr>
                <w:rFonts w:ascii="Arial Narrow" w:hAnsi="Arial Narrow"/>
                <w:color w:val="333333"/>
                <w:sz w:val="18"/>
                <w:szCs w:val="18"/>
              </w:rPr>
            </w:pPr>
            <w:r w:rsidRPr="00722630">
              <w:rPr>
                <w:rFonts w:ascii="Arial Narrow" w:hAnsi="Arial Narrow"/>
                <w:b/>
                <w:bCs/>
                <w:color w:val="333333"/>
                <w:sz w:val="18"/>
                <w:szCs w:val="18"/>
              </w:rPr>
              <w:t>Clinical criteria:</w:t>
            </w:r>
          </w:p>
        </w:tc>
      </w:tr>
      <w:tr w:rsidR="000D2EBC" w:rsidRPr="00722630" w14:paraId="0C3C3C0E" w14:textId="77777777" w:rsidTr="000D2EBC">
        <w:tblPrEx>
          <w:tblCellMar>
            <w:top w:w="15" w:type="dxa"/>
            <w:left w:w="15" w:type="dxa"/>
            <w:bottom w:w="15" w:type="dxa"/>
            <w:right w:w="15" w:type="dxa"/>
          </w:tblCellMar>
          <w:tblLook w:val="04A0" w:firstRow="1" w:lastRow="0" w:firstColumn="1" w:lastColumn="0" w:noHBand="0" w:noVBand="1"/>
        </w:tblPrEx>
        <w:tc>
          <w:tcPr>
            <w:tcW w:w="981" w:type="dxa"/>
            <w:gridSpan w:val="2"/>
            <w:vAlign w:val="center"/>
          </w:tcPr>
          <w:p w14:paraId="6188794A" w14:textId="77777777" w:rsidR="000D2EBC" w:rsidRPr="00722630" w:rsidRDefault="000D2EBC" w:rsidP="000D2EBC">
            <w:pPr>
              <w:jc w:val="center"/>
              <w:rPr>
                <w:rFonts w:ascii="Arial Narrow" w:hAnsi="Arial Narrow"/>
                <w:color w:val="333333"/>
                <w:sz w:val="18"/>
                <w:szCs w:val="18"/>
              </w:rPr>
            </w:pPr>
          </w:p>
        </w:tc>
        <w:tc>
          <w:tcPr>
            <w:tcW w:w="8086" w:type="dxa"/>
            <w:gridSpan w:val="6"/>
            <w:vAlign w:val="center"/>
            <w:hideMark/>
          </w:tcPr>
          <w:p w14:paraId="4BA20857" w14:textId="77777777" w:rsidR="000D2EBC" w:rsidRPr="00722630" w:rsidRDefault="000D2EBC" w:rsidP="000D2EBC">
            <w:pPr>
              <w:rPr>
                <w:rFonts w:ascii="Arial Narrow" w:hAnsi="Arial Narrow"/>
                <w:color w:val="333333"/>
                <w:sz w:val="18"/>
                <w:szCs w:val="18"/>
              </w:rPr>
            </w:pPr>
            <w:r w:rsidRPr="00722630">
              <w:rPr>
                <w:rFonts w:ascii="Arial Narrow" w:hAnsi="Arial Narrow"/>
                <w:color w:val="333333"/>
                <w:sz w:val="18"/>
                <w:szCs w:val="18"/>
              </w:rPr>
              <w:t>Patient must have failed to achieve an adequate response to azathioprine at a dose of at least 2 mg per kg daily for 3 or more months or have intolerance necessitating permanent treatment withdrawal; OR</w:t>
            </w:r>
          </w:p>
          <w:p w14:paraId="2226C022" w14:textId="77777777" w:rsidR="000D2EBC" w:rsidRPr="00722630" w:rsidRDefault="000D2EBC" w:rsidP="000D2EBC">
            <w:pPr>
              <w:rPr>
                <w:rFonts w:ascii="Arial Narrow" w:hAnsi="Arial Narrow"/>
                <w:color w:val="333333"/>
                <w:sz w:val="18"/>
                <w:szCs w:val="18"/>
              </w:rPr>
            </w:pPr>
          </w:p>
          <w:p w14:paraId="43A5999D" w14:textId="77777777" w:rsidR="000D2EBC" w:rsidRPr="00722630" w:rsidRDefault="000D2EBC" w:rsidP="000D2EBC">
            <w:pPr>
              <w:rPr>
                <w:rFonts w:ascii="Arial Narrow" w:hAnsi="Arial Narrow"/>
                <w:color w:val="333333"/>
                <w:sz w:val="18"/>
                <w:szCs w:val="18"/>
              </w:rPr>
            </w:pPr>
            <w:r w:rsidRPr="00722630">
              <w:rPr>
                <w:rFonts w:ascii="Arial Narrow" w:hAnsi="Arial Narrow"/>
                <w:color w:val="333333"/>
                <w:sz w:val="18"/>
                <w:szCs w:val="18"/>
              </w:rPr>
              <w:t>Patient must have failed to achieve an adequate response to 6-mercaptopurine at a dose of at least 1 mg per kg daily for 3 or more months or have intolerance necessitating permanent treatment withdrawal; OR</w:t>
            </w:r>
          </w:p>
          <w:p w14:paraId="4302FDE4" w14:textId="77777777" w:rsidR="000D2EBC" w:rsidRPr="00722630" w:rsidRDefault="000D2EBC" w:rsidP="000D2EBC">
            <w:pPr>
              <w:rPr>
                <w:rFonts w:ascii="Arial Narrow" w:hAnsi="Arial Narrow"/>
                <w:color w:val="333333"/>
                <w:sz w:val="18"/>
                <w:szCs w:val="18"/>
              </w:rPr>
            </w:pPr>
          </w:p>
          <w:p w14:paraId="64D2F635" w14:textId="77777777" w:rsidR="000D2EBC" w:rsidRPr="00722630" w:rsidRDefault="000D2EBC" w:rsidP="000D2EBC">
            <w:pPr>
              <w:rPr>
                <w:rFonts w:ascii="Arial Narrow" w:hAnsi="Arial Narrow"/>
                <w:color w:val="333333"/>
                <w:sz w:val="18"/>
                <w:szCs w:val="18"/>
              </w:rPr>
            </w:pPr>
            <w:r w:rsidRPr="00722630">
              <w:rPr>
                <w:rFonts w:ascii="Arial Narrow" w:hAnsi="Arial Narrow"/>
                <w:color w:val="333333"/>
                <w:sz w:val="18"/>
                <w:szCs w:val="18"/>
              </w:rPr>
              <w:t>Patient must have failed to achieve an adequate response to a tapered course of oral steroids, starting at a dose of at least 40 mg prednisolone (or equivalent), over a 6 week period or have intolerance necessitating permanent treatment withdrawal, and followed by a failure to achieve an adequate response to 3 or more months of treatment of an appropriately dosed thiopurine agent,</w:t>
            </w:r>
          </w:p>
        </w:tc>
      </w:tr>
      <w:tr w:rsidR="000D2EBC" w:rsidRPr="00722630" w14:paraId="54A80C85" w14:textId="77777777" w:rsidTr="000D2EBC">
        <w:tblPrEx>
          <w:tblCellMar>
            <w:top w:w="15" w:type="dxa"/>
            <w:left w:w="15" w:type="dxa"/>
            <w:bottom w:w="15" w:type="dxa"/>
            <w:right w:w="15" w:type="dxa"/>
          </w:tblCellMar>
          <w:tblLook w:val="04A0" w:firstRow="1" w:lastRow="0" w:firstColumn="1" w:lastColumn="0" w:noHBand="0" w:noVBand="1"/>
        </w:tblPrEx>
        <w:tc>
          <w:tcPr>
            <w:tcW w:w="981" w:type="dxa"/>
            <w:gridSpan w:val="2"/>
            <w:vAlign w:val="center"/>
          </w:tcPr>
          <w:p w14:paraId="7DD88EAB" w14:textId="77777777" w:rsidR="000D2EBC" w:rsidRPr="00722630" w:rsidRDefault="000D2EBC" w:rsidP="000D2EBC">
            <w:pPr>
              <w:jc w:val="center"/>
              <w:rPr>
                <w:rFonts w:ascii="Arial Narrow" w:hAnsi="Arial Narrow"/>
                <w:color w:val="333333"/>
                <w:sz w:val="18"/>
                <w:szCs w:val="18"/>
              </w:rPr>
            </w:pPr>
          </w:p>
        </w:tc>
        <w:tc>
          <w:tcPr>
            <w:tcW w:w="8086" w:type="dxa"/>
            <w:gridSpan w:val="6"/>
            <w:vAlign w:val="center"/>
          </w:tcPr>
          <w:p w14:paraId="77E62F0D" w14:textId="77777777" w:rsidR="000D2EBC" w:rsidRPr="00722630" w:rsidRDefault="000D2EBC" w:rsidP="000D2EBC">
            <w:pPr>
              <w:rPr>
                <w:rFonts w:ascii="Arial Narrow" w:hAnsi="Arial Narrow"/>
                <w:color w:val="333333"/>
                <w:sz w:val="18"/>
                <w:szCs w:val="18"/>
              </w:rPr>
            </w:pPr>
            <w:r w:rsidRPr="00722630">
              <w:rPr>
                <w:rFonts w:ascii="Arial Narrow" w:hAnsi="Arial Narrow"/>
                <w:b/>
                <w:bCs/>
                <w:color w:val="333333"/>
                <w:sz w:val="18"/>
                <w:szCs w:val="18"/>
              </w:rPr>
              <w:t>AND</w:t>
            </w:r>
          </w:p>
        </w:tc>
      </w:tr>
      <w:tr w:rsidR="000D2EBC" w:rsidRPr="00722630" w14:paraId="50EF7CF6" w14:textId="77777777" w:rsidTr="000D2EBC">
        <w:tblPrEx>
          <w:tblCellMar>
            <w:top w:w="15" w:type="dxa"/>
            <w:left w:w="15" w:type="dxa"/>
            <w:bottom w:w="15" w:type="dxa"/>
            <w:right w:w="15" w:type="dxa"/>
          </w:tblCellMar>
          <w:tblLook w:val="04A0" w:firstRow="1" w:lastRow="0" w:firstColumn="1" w:lastColumn="0" w:noHBand="0" w:noVBand="1"/>
        </w:tblPrEx>
        <w:tc>
          <w:tcPr>
            <w:tcW w:w="981" w:type="dxa"/>
            <w:gridSpan w:val="2"/>
            <w:vAlign w:val="center"/>
          </w:tcPr>
          <w:p w14:paraId="4DF51B77" w14:textId="3667234F" w:rsidR="000D2EBC" w:rsidRPr="00722630" w:rsidRDefault="000D2EBC" w:rsidP="000D2EBC">
            <w:pPr>
              <w:jc w:val="center"/>
              <w:rPr>
                <w:rFonts w:ascii="Arial Narrow" w:hAnsi="Arial Narrow"/>
                <w:color w:val="333333"/>
                <w:sz w:val="18"/>
                <w:szCs w:val="18"/>
              </w:rPr>
            </w:pPr>
          </w:p>
        </w:tc>
        <w:tc>
          <w:tcPr>
            <w:tcW w:w="8086" w:type="dxa"/>
            <w:gridSpan w:val="6"/>
            <w:vAlign w:val="center"/>
            <w:hideMark/>
          </w:tcPr>
          <w:p w14:paraId="4F2B7334" w14:textId="77777777" w:rsidR="000D2EBC" w:rsidRPr="00722630" w:rsidRDefault="000D2EBC" w:rsidP="000D2EBC">
            <w:pPr>
              <w:rPr>
                <w:rFonts w:ascii="Arial Narrow" w:hAnsi="Arial Narrow"/>
                <w:color w:val="333333"/>
                <w:sz w:val="18"/>
                <w:szCs w:val="18"/>
              </w:rPr>
            </w:pPr>
            <w:r w:rsidRPr="00722630">
              <w:rPr>
                <w:rFonts w:ascii="Arial Narrow" w:hAnsi="Arial Narrow"/>
                <w:b/>
                <w:bCs/>
                <w:color w:val="333333"/>
                <w:sz w:val="18"/>
                <w:szCs w:val="18"/>
              </w:rPr>
              <w:t>Clinical criteria:</w:t>
            </w:r>
          </w:p>
        </w:tc>
      </w:tr>
      <w:tr w:rsidR="000D2EBC" w:rsidRPr="00722630" w14:paraId="0EAE7EF4" w14:textId="77777777" w:rsidTr="000D2EBC">
        <w:tblPrEx>
          <w:tblCellMar>
            <w:top w:w="15" w:type="dxa"/>
            <w:left w:w="15" w:type="dxa"/>
            <w:bottom w:w="15" w:type="dxa"/>
            <w:right w:w="15" w:type="dxa"/>
          </w:tblCellMar>
          <w:tblLook w:val="04A0" w:firstRow="1" w:lastRow="0" w:firstColumn="1" w:lastColumn="0" w:noHBand="0" w:noVBand="1"/>
        </w:tblPrEx>
        <w:tc>
          <w:tcPr>
            <w:tcW w:w="981" w:type="dxa"/>
            <w:gridSpan w:val="2"/>
            <w:vAlign w:val="center"/>
          </w:tcPr>
          <w:p w14:paraId="7CB57CE3" w14:textId="13676933" w:rsidR="000D2EBC" w:rsidRPr="00722630" w:rsidRDefault="000D2EBC" w:rsidP="000D2EBC">
            <w:pPr>
              <w:jc w:val="center"/>
              <w:rPr>
                <w:rFonts w:ascii="Arial Narrow" w:hAnsi="Arial Narrow"/>
                <w:color w:val="333333"/>
                <w:sz w:val="18"/>
                <w:szCs w:val="18"/>
              </w:rPr>
            </w:pPr>
          </w:p>
        </w:tc>
        <w:tc>
          <w:tcPr>
            <w:tcW w:w="8086" w:type="dxa"/>
            <w:gridSpan w:val="6"/>
            <w:vAlign w:val="center"/>
            <w:hideMark/>
          </w:tcPr>
          <w:p w14:paraId="5984FE3C" w14:textId="77777777" w:rsidR="000D2EBC" w:rsidRPr="00722630" w:rsidRDefault="000D2EBC" w:rsidP="000D2EBC">
            <w:pPr>
              <w:autoSpaceDE w:val="0"/>
              <w:autoSpaceDN w:val="0"/>
              <w:adjustRightInd w:val="0"/>
              <w:rPr>
                <w:rFonts w:ascii="Arial Narrow" w:hAnsi="Arial Narrow" w:cs="Arial Narrow"/>
                <w:sz w:val="18"/>
                <w:szCs w:val="18"/>
              </w:rPr>
            </w:pPr>
            <w:r w:rsidRPr="00722630">
              <w:rPr>
                <w:rFonts w:ascii="Arial Narrow" w:hAnsi="Arial Narrow" w:cs="Arial Narrow"/>
                <w:sz w:val="18"/>
                <w:szCs w:val="18"/>
              </w:rPr>
              <w:t>Patient must have a Mayo clinic score greater than or equal to 6; OR</w:t>
            </w:r>
          </w:p>
          <w:p w14:paraId="5E1A21AE" w14:textId="77777777" w:rsidR="000D2EBC" w:rsidRPr="00722630" w:rsidRDefault="000D2EBC" w:rsidP="000D2EBC">
            <w:pPr>
              <w:autoSpaceDE w:val="0"/>
              <w:autoSpaceDN w:val="0"/>
              <w:adjustRightInd w:val="0"/>
              <w:rPr>
                <w:rFonts w:ascii="Arial Narrow" w:hAnsi="Arial Narrow" w:cs="Arial Narrow"/>
                <w:sz w:val="18"/>
                <w:szCs w:val="18"/>
              </w:rPr>
            </w:pPr>
          </w:p>
          <w:p w14:paraId="2B8B00E8" w14:textId="77777777" w:rsidR="000D2EBC" w:rsidRPr="00722630" w:rsidRDefault="000D2EBC" w:rsidP="000D2EBC">
            <w:pPr>
              <w:autoSpaceDE w:val="0"/>
              <w:autoSpaceDN w:val="0"/>
              <w:adjustRightInd w:val="0"/>
              <w:rPr>
                <w:rFonts w:ascii="Arial Narrow" w:hAnsi="Arial Narrow" w:cs="Arial Narrow"/>
                <w:sz w:val="20"/>
                <w:szCs w:val="20"/>
              </w:rPr>
            </w:pPr>
            <w:r w:rsidRPr="00722630">
              <w:rPr>
                <w:rFonts w:ascii="Arial Narrow" w:hAnsi="Arial Narrow" w:cs="Arial Narrow"/>
                <w:sz w:val="18"/>
                <w:szCs w:val="18"/>
              </w:rPr>
              <w:lastRenderedPageBreak/>
              <w:t>Patient must have a partial Mayo clinic score greater than or equal to 6, provided the rectal bleeding and stool frequency subscores are both greater than or equal to 2 (endoscopy subscore is not required for a partial Mayo clinic score).</w:t>
            </w:r>
          </w:p>
        </w:tc>
      </w:tr>
      <w:tr w:rsidR="000D2EBC" w:rsidRPr="00722630" w14:paraId="76A935DA" w14:textId="77777777" w:rsidTr="000D2EBC">
        <w:tblPrEx>
          <w:tblCellMar>
            <w:top w:w="15" w:type="dxa"/>
            <w:left w:w="15" w:type="dxa"/>
            <w:bottom w:w="15" w:type="dxa"/>
            <w:right w:w="15" w:type="dxa"/>
          </w:tblCellMar>
          <w:tblLook w:val="04A0" w:firstRow="1" w:lastRow="0" w:firstColumn="1" w:lastColumn="0" w:noHBand="0" w:noVBand="1"/>
        </w:tblPrEx>
        <w:tc>
          <w:tcPr>
            <w:tcW w:w="981" w:type="dxa"/>
            <w:gridSpan w:val="2"/>
            <w:vAlign w:val="center"/>
          </w:tcPr>
          <w:p w14:paraId="574912BB" w14:textId="77777777" w:rsidR="000D2EBC" w:rsidRPr="00722630" w:rsidRDefault="000D2EBC" w:rsidP="000D2EBC">
            <w:pPr>
              <w:jc w:val="center"/>
              <w:rPr>
                <w:rFonts w:ascii="Arial Narrow" w:hAnsi="Arial Narrow"/>
                <w:color w:val="333333"/>
                <w:sz w:val="18"/>
                <w:szCs w:val="18"/>
              </w:rPr>
            </w:pPr>
          </w:p>
        </w:tc>
        <w:tc>
          <w:tcPr>
            <w:tcW w:w="8086" w:type="dxa"/>
            <w:gridSpan w:val="6"/>
            <w:vAlign w:val="center"/>
          </w:tcPr>
          <w:p w14:paraId="296083B3" w14:textId="77777777" w:rsidR="000D2EBC" w:rsidRPr="00722630" w:rsidRDefault="000D2EBC" w:rsidP="000D2EBC">
            <w:pPr>
              <w:autoSpaceDE w:val="0"/>
              <w:autoSpaceDN w:val="0"/>
              <w:adjustRightInd w:val="0"/>
              <w:rPr>
                <w:rFonts w:ascii="Arial Narrow" w:hAnsi="Arial Narrow" w:cs="Arial Narrow"/>
                <w:sz w:val="18"/>
                <w:szCs w:val="18"/>
              </w:rPr>
            </w:pPr>
            <w:r w:rsidRPr="00722630">
              <w:rPr>
                <w:rFonts w:ascii="Arial Narrow" w:hAnsi="Arial Narrow"/>
                <w:b/>
                <w:bCs/>
                <w:color w:val="333333"/>
                <w:sz w:val="18"/>
                <w:szCs w:val="18"/>
              </w:rPr>
              <w:t>AND</w:t>
            </w:r>
          </w:p>
        </w:tc>
      </w:tr>
      <w:tr w:rsidR="000D2EBC" w:rsidRPr="00722630" w14:paraId="53BF48E3" w14:textId="77777777" w:rsidTr="000D2EBC">
        <w:tblPrEx>
          <w:tblCellMar>
            <w:top w:w="15" w:type="dxa"/>
            <w:left w:w="15" w:type="dxa"/>
            <w:bottom w:w="15" w:type="dxa"/>
            <w:right w:w="15" w:type="dxa"/>
          </w:tblCellMar>
          <w:tblLook w:val="04A0" w:firstRow="1" w:lastRow="0" w:firstColumn="1" w:lastColumn="0" w:noHBand="0" w:noVBand="1"/>
        </w:tblPrEx>
        <w:tc>
          <w:tcPr>
            <w:tcW w:w="981" w:type="dxa"/>
            <w:gridSpan w:val="2"/>
            <w:vAlign w:val="center"/>
          </w:tcPr>
          <w:p w14:paraId="5483E581" w14:textId="013B85EC" w:rsidR="000D2EBC" w:rsidRPr="00722630" w:rsidRDefault="000D2EBC" w:rsidP="000D2EBC">
            <w:pPr>
              <w:jc w:val="center"/>
              <w:rPr>
                <w:rFonts w:ascii="Arial Narrow" w:hAnsi="Arial Narrow"/>
                <w:color w:val="333333"/>
                <w:sz w:val="18"/>
                <w:szCs w:val="18"/>
              </w:rPr>
            </w:pPr>
          </w:p>
        </w:tc>
        <w:tc>
          <w:tcPr>
            <w:tcW w:w="8086" w:type="dxa"/>
            <w:gridSpan w:val="6"/>
            <w:vAlign w:val="center"/>
            <w:hideMark/>
          </w:tcPr>
          <w:p w14:paraId="630862B3" w14:textId="77777777" w:rsidR="000D2EBC" w:rsidRPr="00722630" w:rsidRDefault="000D2EBC" w:rsidP="000D2EBC">
            <w:pPr>
              <w:rPr>
                <w:rFonts w:ascii="Arial Narrow" w:hAnsi="Arial Narrow"/>
                <w:color w:val="333333"/>
                <w:sz w:val="18"/>
                <w:szCs w:val="18"/>
              </w:rPr>
            </w:pPr>
            <w:r w:rsidRPr="00722630">
              <w:rPr>
                <w:rFonts w:ascii="Arial Narrow" w:hAnsi="Arial Narrow"/>
                <w:b/>
                <w:bCs/>
                <w:color w:val="333333"/>
                <w:sz w:val="18"/>
                <w:szCs w:val="18"/>
              </w:rPr>
              <w:t>Clinical criteria:</w:t>
            </w:r>
          </w:p>
        </w:tc>
      </w:tr>
      <w:tr w:rsidR="000D2EBC" w:rsidRPr="00722630" w14:paraId="42B732E7" w14:textId="77777777" w:rsidTr="003A7D35">
        <w:tblPrEx>
          <w:tblCellMar>
            <w:top w:w="15" w:type="dxa"/>
            <w:left w:w="15" w:type="dxa"/>
            <w:bottom w:w="15" w:type="dxa"/>
            <w:right w:w="15" w:type="dxa"/>
          </w:tblCellMar>
          <w:tblLook w:val="04A0" w:firstRow="1" w:lastRow="0" w:firstColumn="1" w:lastColumn="0" w:noHBand="0" w:noVBand="1"/>
        </w:tblPrEx>
        <w:tc>
          <w:tcPr>
            <w:tcW w:w="981" w:type="dxa"/>
            <w:gridSpan w:val="2"/>
            <w:vAlign w:val="center"/>
          </w:tcPr>
          <w:p w14:paraId="2564423A" w14:textId="444DA8A6" w:rsidR="000D2EBC" w:rsidRPr="00722630" w:rsidRDefault="000D2EBC" w:rsidP="000D2EBC">
            <w:pPr>
              <w:jc w:val="center"/>
              <w:rPr>
                <w:rFonts w:ascii="Arial Narrow" w:hAnsi="Arial Narrow"/>
                <w:color w:val="333333"/>
                <w:sz w:val="18"/>
                <w:szCs w:val="18"/>
              </w:rPr>
            </w:pPr>
          </w:p>
        </w:tc>
        <w:tc>
          <w:tcPr>
            <w:tcW w:w="8086" w:type="dxa"/>
            <w:gridSpan w:val="6"/>
            <w:vAlign w:val="center"/>
            <w:hideMark/>
          </w:tcPr>
          <w:p w14:paraId="124D836A" w14:textId="77777777" w:rsidR="000D2EBC" w:rsidRPr="00722630" w:rsidRDefault="000D2EBC" w:rsidP="000D2EBC">
            <w:pPr>
              <w:rPr>
                <w:rFonts w:ascii="Arial Narrow" w:hAnsi="Arial Narrow"/>
                <w:color w:val="333333"/>
                <w:sz w:val="18"/>
                <w:szCs w:val="18"/>
              </w:rPr>
            </w:pPr>
            <w:r w:rsidRPr="00722630">
              <w:rPr>
                <w:rFonts w:ascii="Arial Narrow" w:hAnsi="Arial Narrow"/>
                <w:sz w:val="18"/>
                <w:szCs w:val="18"/>
              </w:rPr>
              <w:t>The treatment must not exceed a single dose to be administered at week 0 under this restriction.</w:t>
            </w:r>
          </w:p>
        </w:tc>
      </w:tr>
      <w:tr w:rsidR="000D2EBC" w:rsidRPr="00722630" w14:paraId="2726BC8B" w14:textId="77777777" w:rsidTr="000D2EBC">
        <w:tblPrEx>
          <w:tblCellMar>
            <w:top w:w="15" w:type="dxa"/>
            <w:left w:w="15" w:type="dxa"/>
            <w:bottom w:w="15" w:type="dxa"/>
            <w:right w:w="15" w:type="dxa"/>
          </w:tblCellMar>
          <w:tblLook w:val="04A0" w:firstRow="1" w:lastRow="0" w:firstColumn="1" w:lastColumn="0" w:noHBand="0" w:noVBand="1"/>
        </w:tblPrEx>
        <w:tc>
          <w:tcPr>
            <w:tcW w:w="981" w:type="dxa"/>
            <w:gridSpan w:val="2"/>
            <w:vAlign w:val="center"/>
          </w:tcPr>
          <w:p w14:paraId="0928A701" w14:textId="77777777" w:rsidR="000D2EBC" w:rsidRPr="00722630" w:rsidRDefault="000D2EBC" w:rsidP="000D2EBC">
            <w:pPr>
              <w:jc w:val="center"/>
              <w:rPr>
                <w:rFonts w:ascii="Arial Narrow" w:hAnsi="Arial Narrow"/>
                <w:color w:val="333333"/>
                <w:sz w:val="18"/>
                <w:szCs w:val="18"/>
              </w:rPr>
            </w:pPr>
          </w:p>
        </w:tc>
        <w:tc>
          <w:tcPr>
            <w:tcW w:w="8086" w:type="dxa"/>
            <w:gridSpan w:val="6"/>
            <w:vAlign w:val="center"/>
          </w:tcPr>
          <w:p w14:paraId="779B9818" w14:textId="77777777" w:rsidR="000D2EBC" w:rsidRPr="00722630" w:rsidRDefault="000D2EBC" w:rsidP="000D2EBC">
            <w:pPr>
              <w:rPr>
                <w:rFonts w:ascii="Arial Narrow" w:hAnsi="Arial Narrow"/>
                <w:color w:val="333333"/>
                <w:sz w:val="18"/>
                <w:szCs w:val="18"/>
              </w:rPr>
            </w:pPr>
            <w:r w:rsidRPr="00722630">
              <w:rPr>
                <w:rFonts w:ascii="Arial Narrow" w:hAnsi="Arial Narrow"/>
                <w:b/>
                <w:bCs/>
                <w:color w:val="333333"/>
                <w:sz w:val="18"/>
                <w:szCs w:val="18"/>
              </w:rPr>
              <w:t>AND</w:t>
            </w:r>
          </w:p>
        </w:tc>
      </w:tr>
      <w:tr w:rsidR="000D2EBC" w:rsidRPr="00722630" w14:paraId="1CDCE2F3" w14:textId="77777777" w:rsidTr="000D2EBC">
        <w:tblPrEx>
          <w:tblCellMar>
            <w:top w:w="15" w:type="dxa"/>
            <w:left w:w="15" w:type="dxa"/>
            <w:bottom w:w="15" w:type="dxa"/>
            <w:right w:w="15" w:type="dxa"/>
          </w:tblCellMar>
          <w:tblLook w:val="04A0" w:firstRow="1" w:lastRow="0" w:firstColumn="1" w:lastColumn="0" w:noHBand="0" w:noVBand="1"/>
        </w:tblPrEx>
        <w:tc>
          <w:tcPr>
            <w:tcW w:w="981" w:type="dxa"/>
            <w:gridSpan w:val="2"/>
            <w:vAlign w:val="center"/>
          </w:tcPr>
          <w:p w14:paraId="141BE2A9" w14:textId="724BC836" w:rsidR="000D2EBC" w:rsidRPr="00722630" w:rsidRDefault="000D2EBC" w:rsidP="000D2EBC">
            <w:pPr>
              <w:jc w:val="center"/>
              <w:rPr>
                <w:rFonts w:ascii="Arial Narrow" w:hAnsi="Arial Narrow"/>
                <w:color w:val="333333"/>
                <w:sz w:val="18"/>
                <w:szCs w:val="18"/>
              </w:rPr>
            </w:pPr>
          </w:p>
        </w:tc>
        <w:tc>
          <w:tcPr>
            <w:tcW w:w="8086" w:type="dxa"/>
            <w:gridSpan w:val="6"/>
            <w:vAlign w:val="center"/>
          </w:tcPr>
          <w:p w14:paraId="0CD32FC9" w14:textId="77777777" w:rsidR="000D2EBC" w:rsidRPr="00722630" w:rsidRDefault="000D2EBC" w:rsidP="000D2EBC">
            <w:pPr>
              <w:rPr>
                <w:rFonts w:ascii="Arial Narrow" w:hAnsi="Arial Narrow"/>
                <w:color w:val="333333"/>
                <w:sz w:val="18"/>
                <w:szCs w:val="18"/>
              </w:rPr>
            </w:pPr>
            <w:r w:rsidRPr="00722630">
              <w:rPr>
                <w:rFonts w:ascii="Arial Narrow" w:hAnsi="Arial Narrow"/>
                <w:b/>
                <w:bCs/>
                <w:color w:val="333333"/>
                <w:sz w:val="18"/>
                <w:szCs w:val="18"/>
              </w:rPr>
              <w:t>Population criteria:</w:t>
            </w:r>
          </w:p>
        </w:tc>
      </w:tr>
      <w:tr w:rsidR="000D2EBC" w:rsidRPr="00722630" w14:paraId="25534830" w14:textId="77777777" w:rsidTr="000D2EBC">
        <w:tblPrEx>
          <w:tblCellMar>
            <w:top w:w="15" w:type="dxa"/>
            <w:left w:w="15" w:type="dxa"/>
            <w:bottom w:w="15" w:type="dxa"/>
            <w:right w:w="15" w:type="dxa"/>
          </w:tblCellMar>
          <w:tblLook w:val="04A0" w:firstRow="1" w:lastRow="0" w:firstColumn="1" w:lastColumn="0" w:noHBand="0" w:noVBand="1"/>
        </w:tblPrEx>
        <w:tc>
          <w:tcPr>
            <w:tcW w:w="981" w:type="dxa"/>
            <w:gridSpan w:val="2"/>
            <w:vAlign w:val="center"/>
          </w:tcPr>
          <w:p w14:paraId="60FB4F34" w14:textId="604CACA3" w:rsidR="000D2EBC" w:rsidRPr="00722630" w:rsidRDefault="000D2EBC" w:rsidP="000D2EBC">
            <w:pPr>
              <w:jc w:val="center"/>
              <w:rPr>
                <w:rFonts w:ascii="Arial Narrow" w:hAnsi="Arial Narrow"/>
                <w:color w:val="333333"/>
                <w:sz w:val="18"/>
                <w:szCs w:val="18"/>
              </w:rPr>
            </w:pPr>
          </w:p>
        </w:tc>
        <w:tc>
          <w:tcPr>
            <w:tcW w:w="8086" w:type="dxa"/>
            <w:gridSpan w:val="6"/>
            <w:vAlign w:val="center"/>
          </w:tcPr>
          <w:p w14:paraId="241A704F" w14:textId="77777777" w:rsidR="000D2EBC" w:rsidRPr="00722630" w:rsidRDefault="000D2EBC" w:rsidP="000D2EBC">
            <w:pPr>
              <w:rPr>
                <w:rFonts w:ascii="Arial Narrow" w:hAnsi="Arial Narrow"/>
                <w:color w:val="333333"/>
                <w:sz w:val="18"/>
                <w:szCs w:val="18"/>
              </w:rPr>
            </w:pPr>
            <w:r w:rsidRPr="00722630">
              <w:rPr>
                <w:rFonts w:ascii="Arial Narrow" w:hAnsi="Arial Narrow"/>
                <w:sz w:val="18"/>
                <w:szCs w:val="18"/>
              </w:rPr>
              <w:t>Patient must be aged 18 years or older</w:t>
            </w:r>
          </w:p>
        </w:tc>
      </w:tr>
      <w:tr w:rsidR="000D2EBC" w:rsidRPr="00722630" w14:paraId="014C3A84" w14:textId="77777777" w:rsidTr="003A7D35">
        <w:tblPrEx>
          <w:tblCellMar>
            <w:top w:w="15" w:type="dxa"/>
            <w:left w:w="15" w:type="dxa"/>
            <w:bottom w:w="15" w:type="dxa"/>
            <w:right w:w="15" w:type="dxa"/>
          </w:tblCellMar>
          <w:tblLook w:val="04A0" w:firstRow="1" w:lastRow="0" w:firstColumn="1" w:lastColumn="0" w:noHBand="0" w:noVBand="1"/>
        </w:tblPrEx>
        <w:tc>
          <w:tcPr>
            <w:tcW w:w="981" w:type="dxa"/>
            <w:gridSpan w:val="2"/>
            <w:vAlign w:val="center"/>
          </w:tcPr>
          <w:p w14:paraId="070529D7" w14:textId="77777777" w:rsidR="000D2EBC" w:rsidRPr="00722630" w:rsidRDefault="000D2EBC" w:rsidP="000D2EBC">
            <w:pPr>
              <w:jc w:val="center"/>
              <w:rPr>
                <w:rFonts w:ascii="Arial Narrow" w:hAnsi="Arial Narrow"/>
                <w:color w:val="333333"/>
                <w:sz w:val="18"/>
                <w:szCs w:val="18"/>
              </w:rPr>
            </w:pPr>
          </w:p>
        </w:tc>
        <w:tc>
          <w:tcPr>
            <w:tcW w:w="8086" w:type="dxa"/>
            <w:gridSpan w:val="6"/>
            <w:vAlign w:val="center"/>
            <w:hideMark/>
          </w:tcPr>
          <w:p w14:paraId="6C22CCC2" w14:textId="77777777" w:rsidR="000D2EBC" w:rsidRPr="00722630" w:rsidRDefault="000D2EBC" w:rsidP="000D2EBC">
            <w:pPr>
              <w:rPr>
                <w:rFonts w:ascii="Arial Narrow" w:hAnsi="Arial Narrow"/>
                <w:b/>
                <w:bCs/>
                <w:color w:val="333333"/>
                <w:sz w:val="18"/>
                <w:szCs w:val="18"/>
              </w:rPr>
            </w:pPr>
            <w:r w:rsidRPr="00722630">
              <w:rPr>
                <w:rFonts w:ascii="Arial Narrow" w:hAnsi="Arial Narrow"/>
                <w:b/>
                <w:bCs/>
                <w:color w:val="333333"/>
                <w:sz w:val="18"/>
                <w:szCs w:val="18"/>
              </w:rPr>
              <w:t xml:space="preserve">Prescribing Instructions: </w:t>
            </w:r>
          </w:p>
          <w:p w14:paraId="0E161C66" w14:textId="77777777" w:rsidR="000D2EBC" w:rsidRPr="00722630" w:rsidRDefault="000D2EBC" w:rsidP="000D2EBC">
            <w:pPr>
              <w:rPr>
                <w:rFonts w:ascii="Arial Narrow" w:hAnsi="Arial Narrow"/>
                <w:color w:val="FF0000"/>
                <w:sz w:val="18"/>
                <w:szCs w:val="18"/>
              </w:rPr>
            </w:pPr>
            <w:r w:rsidRPr="00722630">
              <w:rPr>
                <w:rFonts w:ascii="Arial Narrow" w:hAnsi="Arial Narrow"/>
                <w:color w:val="333333"/>
                <w:sz w:val="18"/>
                <w:szCs w:val="18"/>
              </w:rPr>
              <w:t>Items 24856, 24883, 27220, 23934, 26614, 14943, 10418 and 11162 should apply.</w:t>
            </w:r>
          </w:p>
        </w:tc>
      </w:tr>
      <w:tr w:rsidR="000D2EBC" w:rsidRPr="00722630" w14:paraId="2151D281" w14:textId="77777777" w:rsidTr="000D2EBC">
        <w:tblPrEx>
          <w:tblCellMar>
            <w:top w:w="15" w:type="dxa"/>
            <w:left w:w="15" w:type="dxa"/>
            <w:bottom w:w="15" w:type="dxa"/>
            <w:right w:w="15" w:type="dxa"/>
          </w:tblCellMar>
          <w:tblLook w:val="04A0" w:firstRow="1" w:lastRow="0" w:firstColumn="1" w:lastColumn="0" w:noHBand="0" w:noVBand="1"/>
        </w:tblPrEx>
        <w:tc>
          <w:tcPr>
            <w:tcW w:w="981" w:type="dxa"/>
            <w:gridSpan w:val="2"/>
            <w:vAlign w:val="center"/>
          </w:tcPr>
          <w:p w14:paraId="646D9C0A" w14:textId="7887CE24" w:rsidR="000D2EBC" w:rsidRPr="00722630" w:rsidRDefault="000D2EBC" w:rsidP="000D2EBC">
            <w:pPr>
              <w:jc w:val="center"/>
              <w:rPr>
                <w:rFonts w:ascii="Arial Narrow" w:hAnsi="Arial Narrow"/>
                <w:color w:val="333333"/>
                <w:sz w:val="18"/>
                <w:szCs w:val="18"/>
              </w:rPr>
            </w:pPr>
          </w:p>
        </w:tc>
        <w:tc>
          <w:tcPr>
            <w:tcW w:w="8086" w:type="dxa"/>
            <w:gridSpan w:val="6"/>
            <w:vAlign w:val="center"/>
          </w:tcPr>
          <w:p w14:paraId="5C080D6A" w14:textId="77777777" w:rsidR="000D2EBC" w:rsidRPr="00722630" w:rsidRDefault="000D2EBC" w:rsidP="000D2EBC">
            <w:pPr>
              <w:rPr>
                <w:rFonts w:ascii="Arial Narrow" w:hAnsi="Arial Narrow"/>
                <w:b/>
                <w:bCs/>
                <w:color w:val="333333"/>
                <w:sz w:val="18"/>
                <w:szCs w:val="18"/>
              </w:rPr>
            </w:pPr>
            <w:r w:rsidRPr="00722630">
              <w:rPr>
                <w:rFonts w:ascii="Arial Narrow" w:hAnsi="Arial Narrow"/>
                <w:b/>
                <w:bCs/>
                <w:color w:val="333333"/>
                <w:sz w:val="18"/>
                <w:szCs w:val="18"/>
              </w:rPr>
              <w:t xml:space="preserve">Prescribing Instructions: </w:t>
            </w:r>
          </w:p>
          <w:p w14:paraId="3BF78263" w14:textId="4F4141C7" w:rsidR="000D2EBC" w:rsidRPr="00722630" w:rsidRDefault="000D2EBC" w:rsidP="000D2EBC">
            <w:pPr>
              <w:rPr>
                <w:rFonts w:ascii="Arial Narrow" w:hAnsi="Arial Narrow"/>
                <w:color w:val="333333"/>
                <w:sz w:val="18"/>
                <w:szCs w:val="18"/>
              </w:rPr>
            </w:pPr>
            <w:r w:rsidRPr="00722630">
              <w:rPr>
                <w:rFonts w:ascii="Arial Narrow" w:hAnsi="Arial Narrow"/>
                <w:color w:val="333333"/>
                <w:sz w:val="18"/>
                <w:szCs w:val="18"/>
              </w:rPr>
              <w:t xml:space="preserve">Two completed authority prescriptions should be submitted with every initial application for this drug. One prescription should be written under S100 (Highly Specialised Drugs) for a weight-based loading dose, containing a quantity of up to 4 vials of 130 mg and no repeats. The second prescription should be written under S85 (General) for the subsequent first dose, containing a quantity of 1 </w:t>
            </w:r>
            <w:r w:rsidR="0008786B">
              <w:rPr>
                <w:rFonts w:ascii="Arial Narrow" w:hAnsi="Arial Narrow"/>
                <w:color w:val="333333"/>
                <w:sz w:val="18"/>
                <w:szCs w:val="18"/>
              </w:rPr>
              <w:t>pre-filled syringe</w:t>
            </w:r>
            <w:r w:rsidRPr="00722630">
              <w:rPr>
                <w:rFonts w:ascii="Arial Narrow" w:hAnsi="Arial Narrow"/>
                <w:color w:val="333333"/>
                <w:sz w:val="18"/>
                <w:szCs w:val="18"/>
              </w:rPr>
              <w:t xml:space="preserve"> of 90 mg and no repeats.</w:t>
            </w:r>
          </w:p>
        </w:tc>
      </w:tr>
      <w:tr w:rsidR="000D2EBC" w:rsidRPr="00722630" w14:paraId="2CA06E32" w14:textId="77777777" w:rsidTr="000D2EBC">
        <w:tblPrEx>
          <w:tblCellMar>
            <w:top w:w="15" w:type="dxa"/>
            <w:left w:w="15" w:type="dxa"/>
            <w:bottom w:w="15" w:type="dxa"/>
            <w:right w:w="15" w:type="dxa"/>
          </w:tblCellMar>
          <w:tblLook w:val="04A0" w:firstRow="1" w:lastRow="0" w:firstColumn="1" w:lastColumn="0" w:noHBand="0" w:noVBand="1"/>
        </w:tblPrEx>
        <w:tc>
          <w:tcPr>
            <w:tcW w:w="981" w:type="dxa"/>
            <w:gridSpan w:val="2"/>
            <w:vAlign w:val="center"/>
          </w:tcPr>
          <w:p w14:paraId="5B055DBA" w14:textId="77777777" w:rsidR="000D2EBC" w:rsidRPr="00722630" w:rsidRDefault="000D2EBC" w:rsidP="000D2EBC">
            <w:pPr>
              <w:jc w:val="center"/>
              <w:rPr>
                <w:rFonts w:ascii="Arial Narrow" w:hAnsi="Arial Narrow"/>
                <w:color w:val="333333"/>
                <w:sz w:val="18"/>
                <w:szCs w:val="18"/>
              </w:rPr>
            </w:pPr>
          </w:p>
        </w:tc>
        <w:tc>
          <w:tcPr>
            <w:tcW w:w="8086" w:type="dxa"/>
            <w:gridSpan w:val="6"/>
            <w:vAlign w:val="center"/>
          </w:tcPr>
          <w:p w14:paraId="77E9919E" w14:textId="77777777" w:rsidR="000D2EBC" w:rsidRPr="00722630" w:rsidRDefault="000D2EBC" w:rsidP="000D2EBC">
            <w:pPr>
              <w:rPr>
                <w:rFonts w:ascii="Arial Narrow" w:hAnsi="Arial Narrow"/>
                <w:b/>
                <w:bCs/>
                <w:color w:val="333333"/>
                <w:sz w:val="18"/>
                <w:szCs w:val="18"/>
              </w:rPr>
            </w:pPr>
            <w:r w:rsidRPr="00722630">
              <w:rPr>
                <w:rFonts w:ascii="Arial Narrow" w:hAnsi="Arial Narrow"/>
                <w:b/>
                <w:bCs/>
                <w:color w:val="333333"/>
                <w:sz w:val="18"/>
                <w:szCs w:val="18"/>
              </w:rPr>
              <w:t>Administrative advice:</w:t>
            </w:r>
          </w:p>
          <w:p w14:paraId="56844D90" w14:textId="0809DF2D" w:rsidR="000D2EBC" w:rsidRPr="00722630" w:rsidRDefault="000D2EBC" w:rsidP="000D2EBC">
            <w:pPr>
              <w:rPr>
                <w:rFonts w:ascii="Arial Narrow" w:hAnsi="Arial Narrow"/>
                <w:color w:val="333333"/>
                <w:sz w:val="18"/>
                <w:szCs w:val="18"/>
              </w:rPr>
            </w:pPr>
            <w:r w:rsidRPr="00722630">
              <w:rPr>
                <w:rFonts w:ascii="Arial Narrow" w:hAnsi="Arial Narrow"/>
                <w:color w:val="333333"/>
                <w:sz w:val="18"/>
                <w:szCs w:val="18"/>
              </w:rPr>
              <w:t>Items 27176 and 2</w:t>
            </w:r>
            <w:r w:rsidR="00722630" w:rsidRPr="00722630">
              <w:rPr>
                <w:rFonts w:ascii="Arial Narrow" w:hAnsi="Arial Narrow"/>
                <w:color w:val="333333"/>
                <w:sz w:val="18"/>
                <w:szCs w:val="18"/>
              </w:rPr>
              <w:t xml:space="preserve">8584 </w:t>
            </w:r>
            <w:r w:rsidRPr="00722630">
              <w:rPr>
                <w:rFonts w:ascii="Arial Narrow" w:hAnsi="Arial Narrow"/>
                <w:color w:val="333333"/>
                <w:sz w:val="18"/>
                <w:szCs w:val="18"/>
              </w:rPr>
              <w:t>should apply.</w:t>
            </w:r>
          </w:p>
        </w:tc>
      </w:tr>
      <w:tr w:rsidR="000D2EBC" w:rsidRPr="00722630" w14:paraId="15102A6D" w14:textId="77777777" w:rsidTr="000D2EBC">
        <w:tblPrEx>
          <w:tblCellMar>
            <w:top w:w="15" w:type="dxa"/>
            <w:left w:w="15" w:type="dxa"/>
            <w:bottom w:w="15" w:type="dxa"/>
            <w:right w:w="15" w:type="dxa"/>
          </w:tblCellMar>
          <w:tblLook w:val="04A0" w:firstRow="1" w:lastRow="0" w:firstColumn="1" w:lastColumn="0" w:noHBand="0" w:noVBand="1"/>
        </w:tblPrEx>
        <w:tc>
          <w:tcPr>
            <w:tcW w:w="9067" w:type="dxa"/>
            <w:gridSpan w:val="8"/>
            <w:vAlign w:val="center"/>
          </w:tcPr>
          <w:p w14:paraId="02E13739" w14:textId="77777777" w:rsidR="000D2EBC" w:rsidRPr="00722630" w:rsidRDefault="000D2EBC" w:rsidP="000D2EBC">
            <w:pPr>
              <w:rPr>
                <w:rFonts w:ascii="Arial Narrow" w:hAnsi="Arial Narrow"/>
                <w:bCs/>
                <w:color w:val="FF0000"/>
                <w:sz w:val="18"/>
                <w:szCs w:val="18"/>
              </w:rPr>
            </w:pPr>
          </w:p>
        </w:tc>
      </w:tr>
      <w:tr w:rsidR="000D2EBC" w:rsidRPr="00722630" w14:paraId="3BA0D1DF" w14:textId="77777777" w:rsidTr="003A7D35">
        <w:tblPrEx>
          <w:tblCellMar>
            <w:top w:w="15" w:type="dxa"/>
            <w:left w:w="15" w:type="dxa"/>
            <w:bottom w:w="15" w:type="dxa"/>
            <w:right w:w="15" w:type="dxa"/>
          </w:tblCellMar>
          <w:tblLook w:val="04A0" w:firstRow="1" w:lastRow="0" w:firstColumn="1" w:lastColumn="0" w:noHBand="0" w:noVBand="1"/>
        </w:tblPrEx>
        <w:tc>
          <w:tcPr>
            <w:tcW w:w="981" w:type="dxa"/>
            <w:gridSpan w:val="2"/>
            <w:vAlign w:val="center"/>
          </w:tcPr>
          <w:p w14:paraId="28384B3A" w14:textId="0CFC2E9F" w:rsidR="000D2EBC" w:rsidRPr="00722630" w:rsidRDefault="000D2EBC" w:rsidP="000D2EBC">
            <w:pPr>
              <w:jc w:val="center"/>
              <w:rPr>
                <w:rFonts w:ascii="Arial Narrow" w:hAnsi="Arial Narrow"/>
                <w:color w:val="333333"/>
                <w:sz w:val="18"/>
                <w:szCs w:val="18"/>
              </w:rPr>
            </w:pPr>
          </w:p>
        </w:tc>
        <w:tc>
          <w:tcPr>
            <w:tcW w:w="8086" w:type="dxa"/>
            <w:gridSpan w:val="6"/>
            <w:vAlign w:val="center"/>
            <w:hideMark/>
          </w:tcPr>
          <w:p w14:paraId="12AAC052" w14:textId="77777777" w:rsidR="000D2EBC" w:rsidRPr="00722630" w:rsidRDefault="000D2EBC" w:rsidP="000D2EBC">
            <w:pPr>
              <w:rPr>
                <w:rFonts w:ascii="Arial Narrow" w:hAnsi="Arial Narrow"/>
                <w:color w:val="333333"/>
                <w:sz w:val="18"/>
                <w:szCs w:val="18"/>
              </w:rPr>
            </w:pPr>
            <w:r w:rsidRPr="00722630">
              <w:rPr>
                <w:rFonts w:ascii="Arial Narrow" w:hAnsi="Arial Narrow"/>
                <w:b/>
                <w:bCs/>
                <w:color w:val="333333"/>
                <w:sz w:val="18"/>
                <w:szCs w:val="18"/>
              </w:rPr>
              <w:t>Indication:</w:t>
            </w:r>
            <w:r w:rsidRPr="00722630">
              <w:rPr>
                <w:rFonts w:ascii="Arial Narrow" w:hAnsi="Arial Narrow"/>
                <w:color w:val="333333"/>
                <w:sz w:val="18"/>
                <w:szCs w:val="18"/>
              </w:rPr>
              <w:t xml:space="preserve"> Moderate to severe ulcerative colitis</w:t>
            </w:r>
          </w:p>
        </w:tc>
      </w:tr>
      <w:tr w:rsidR="000D2EBC" w:rsidRPr="00722630" w14:paraId="4E3435B0" w14:textId="77777777" w:rsidTr="003A7D35">
        <w:tblPrEx>
          <w:tblCellMar>
            <w:top w:w="15" w:type="dxa"/>
            <w:left w:w="15" w:type="dxa"/>
            <w:bottom w:w="15" w:type="dxa"/>
            <w:right w:w="15" w:type="dxa"/>
          </w:tblCellMar>
          <w:tblLook w:val="04A0" w:firstRow="1" w:lastRow="0" w:firstColumn="1" w:lastColumn="0" w:noHBand="0" w:noVBand="1"/>
        </w:tblPrEx>
        <w:tc>
          <w:tcPr>
            <w:tcW w:w="981" w:type="dxa"/>
            <w:gridSpan w:val="2"/>
            <w:vAlign w:val="center"/>
          </w:tcPr>
          <w:p w14:paraId="23A027D0" w14:textId="77777777" w:rsidR="000D2EBC" w:rsidRPr="00722630" w:rsidRDefault="000D2EBC" w:rsidP="000D2EBC">
            <w:pPr>
              <w:jc w:val="center"/>
              <w:rPr>
                <w:rFonts w:ascii="Arial Narrow" w:hAnsi="Arial Narrow"/>
                <w:color w:val="333333"/>
                <w:sz w:val="18"/>
                <w:szCs w:val="18"/>
              </w:rPr>
            </w:pPr>
          </w:p>
        </w:tc>
        <w:tc>
          <w:tcPr>
            <w:tcW w:w="8086" w:type="dxa"/>
            <w:gridSpan w:val="6"/>
            <w:vAlign w:val="center"/>
            <w:hideMark/>
          </w:tcPr>
          <w:p w14:paraId="52241B32" w14:textId="77777777" w:rsidR="000D2EBC" w:rsidRPr="00722630" w:rsidRDefault="000D2EBC" w:rsidP="000D2EBC">
            <w:pPr>
              <w:rPr>
                <w:rFonts w:ascii="Arial Narrow" w:hAnsi="Arial Narrow"/>
                <w:color w:val="FF00FF"/>
                <w:sz w:val="18"/>
                <w:szCs w:val="18"/>
              </w:rPr>
            </w:pPr>
            <w:r w:rsidRPr="00722630">
              <w:rPr>
                <w:rFonts w:ascii="Arial Narrow" w:hAnsi="Arial Narrow"/>
                <w:b/>
                <w:bCs/>
                <w:color w:val="333333"/>
                <w:sz w:val="18"/>
                <w:szCs w:val="18"/>
              </w:rPr>
              <w:t xml:space="preserve">Treatment Phase: </w:t>
            </w:r>
            <w:r w:rsidRPr="00722630">
              <w:rPr>
                <w:rFonts w:ascii="Arial Narrow" w:hAnsi="Arial Narrow"/>
                <w:color w:val="333333"/>
                <w:sz w:val="18"/>
                <w:szCs w:val="18"/>
              </w:rPr>
              <w:t>Initial treatment - Initial 2 (change or re-commencement of treatment after a break in biological medicine of less than 5 years)</w:t>
            </w:r>
          </w:p>
        </w:tc>
      </w:tr>
      <w:tr w:rsidR="000D2EBC" w:rsidRPr="00722630" w14:paraId="005E71D7" w14:textId="77777777" w:rsidTr="000D2EBC">
        <w:tblPrEx>
          <w:tblCellMar>
            <w:top w:w="15" w:type="dxa"/>
            <w:left w:w="15" w:type="dxa"/>
            <w:bottom w:w="15" w:type="dxa"/>
            <w:right w:w="15" w:type="dxa"/>
          </w:tblCellMar>
          <w:tblLook w:val="04A0" w:firstRow="1" w:lastRow="0" w:firstColumn="1" w:lastColumn="0" w:noHBand="0" w:noVBand="1"/>
        </w:tblPrEx>
        <w:tc>
          <w:tcPr>
            <w:tcW w:w="981" w:type="dxa"/>
            <w:gridSpan w:val="2"/>
            <w:vAlign w:val="center"/>
          </w:tcPr>
          <w:p w14:paraId="4A3AFC3B" w14:textId="77777777" w:rsidR="000D2EBC" w:rsidRPr="00722630" w:rsidRDefault="000D2EBC" w:rsidP="000D2EBC">
            <w:pPr>
              <w:jc w:val="center"/>
              <w:rPr>
                <w:rFonts w:ascii="Arial Narrow" w:hAnsi="Arial Narrow"/>
                <w:color w:val="333333"/>
                <w:sz w:val="18"/>
                <w:szCs w:val="18"/>
              </w:rPr>
            </w:pPr>
          </w:p>
        </w:tc>
        <w:tc>
          <w:tcPr>
            <w:tcW w:w="8086" w:type="dxa"/>
            <w:gridSpan w:val="6"/>
            <w:vAlign w:val="center"/>
          </w:tcPr>
          <w:p w14:paraId="53EB2E5C" w14:textId="77777777" w:rsidR="000D2EBC" w:rsidRPr="00722630" w:rsidRDefault="000D2EBC" w:rsidP="000D2EBC">
            <w:pPr>
              <w:rPr>
                <w:rFonts w:ascii="Arial Narrow" w:hAnsi="Arial Narrow"/>
                <w:b/>
                <w:bCs/>
                <w:color w:val="333333"/>
                <w:sz w:val="18"/>
                <w:szCs w:val="18"/>
              </w:rPr>
            </w:pPr>
            <w:r w:rsidRPr="00722630">
              <w:rPr>
                <w:rFonts w:ascii="Arial Narrow" w:hAnsi="Arial Narrow"/>
                <w:b/>
                <w:bCs/>
                <w:color w:val="333333"/>
                <w:sz w:val="18"/>
                <w:szCs w:val="18"/>
              </w:rPr>
              <w:t xml:space="preserve">Treatment criteria: </w:t>
            </w:r>
          </w:p>
        </w:tc>
      </w:tr>
      <w:tr w:rsidR="000D2EBC" w:rsidRPr="00722630" w14:paraId="5E0F793B" w14:textId="77777777" w:rsidTr="000D2EBC">
        <w:tblPrEx>
          <w:tblCellMar>
            <w:top w:w="15" w:type="dxa"/>
            <w:left w:w="15" w:type="dxa"/>
            <w:bottom w:w="15" w:type="dxa"/>
            <w:right w:w="15" w:type="dxa"/>
          </w:tblCellMar>
          <w:tblLook w:val="04A0" w:firstRow="1" w:lastRow="0" w:firstColumn="1" w:lastColumn="0" w:noHBand="0" w:noVBand="1"/>
        </w:tblPrEx>
        <w:tc>
          <w:tcPr>
            <w:tcW w:w="981" w:type="dxa"/>
            <w:gridSpan w:val="2"/>
            <w:vAlign w:val="center"/>
          </w:tcPr>
          <w:p w14:paraId="24A0F06E" w14:textId="29851F87" w:rsidR="000D2EBC" w:rsidRPr="00722630" w:rsidRDefault="000D2EBC" w:rsidP="000D2EBC">
            <w:pPr>
              <w:jc w:val="center"/>
              <w:rPr>
                <w:rFonts w:ascii="Arial Narrow" w:hAnsi="Arial Narrow"/>
                <w:color w:val="333333"/>
                <w:sz w:val="18"/>
                <w:szCs w:val="18"/>
              </w:rPr>
            </w:pPr>
          </w:p>
        </w:tc>
        <w:tc>
          <w:tcPr>
            <w:tcW w:w="8086" w:type="dxa"/>
            <w:gridSpan w:val="6"/>
            <w:vAlign w:val="center"/>
          </w:tcPr>
          <w:p w14:paraId="4D346954" w14:textId="77777777" w:rsidR="000D2EBC" w:rsidRPr="00722630" w:rsidRDefault="000D2EBC" w:rsidP="000D2EBC">
            <w:pPr>
              <w:rPr>
                <w:rFonts w:ascii="Arial Narrow" w:hAnsi="Arial Narrow"/>
                <w:sz w:val="18"/>
                <w:szCs w:val="18"/>
              </w:rPr>
            </w:pPr>
            <w:r w:rsidRPr="00722630">
              <w:rPr>
                <w:rFonts w:ascii="Arial Narrow" w:hAnsi="Arial Narrow"/>
                <w:sz w:val="18"/>
                <w:szCs w:val="18"/>
              </w:rPr>
              <w:t>Must be treated by a gastroenterologist (code 87); OR</w:t>
            </w:r>
          </w:p>
          <w:p w14:paraId="6EB98C49" w14:textId="77777777" w:rsidR="000D2EBC" w:rsidRPr="00722630" w:rsidRDefault="000D2EBC" w:rsidP="000D2EBC">
            <w:pPr>
              <w:rPr>
                <w:rFonts w:ascii="Arial Narrow" w:hAnsi="Arial Narrow"/>
                <w:sz w:val="18"/>
                <w:szCs w:val="18"/>
              </w:rPr>
            </w:pPr>
          </w:p>
          <w:p w14:paraId="5F47C561" w14:textId="77777777" w:rsidR="000D2EBC" w:rsidRPr="00722630" w:rsidRDefault="000D2EBC" w:rsidP="000D2EBC">
            <w:pPr>
              <w:rPr>
                <w:rFonts w:ascii="Arial Narrow" w:hAnsi="Arial Narrow"/>
                <w:sz w:val="18"/>
                <w:szCs w:val="18"/>
              </w:rPr>
            </w:pPr>
            <w:r w:rsidRPr="00722630">
              <w:rPr>
                <w:rFonts w:ascii="Arial Narrow" w:hAnsi="Arial Narrow"/>
                <w:sz w:val="18"/>
                <w:szCs w:val="18"/>
              </w:rPr>
              <w:t>Must be treated by a consultant physician [internal medicine specialising in gastroenterology (code 81)]; OR</w:t>
            </w:r>
          </w:p>
          <w:p w14:paraId="5F6BF3A0" w14:textId="77777777" w:rsidR="000D2EBC" w:rsidRPr="00722630" w:rsidRDefault="000D2EBC" w:rsidP="000D2EBC">
            <w:pPr>
              <w:rPr>
                <w:rFonts w:ascii="Arial Narrow" w:hAnsi="Arial Narrow"/>
                <w:sz w:val="18"/>
                <w:szCs w:val="18"/>
              </w:rPr>
            </w:pPr>
          </w:p>
          <w:p w14:paraId="4B6E35B7" w14:textId="77777777" w:rsidR="000D2EBC" w:rsidRPr="00722630" w:rsidRDefault="000D2EBC" w:rsidP="000D2EBC">
            <w:pPr>
              <w:rPr>
                <w:rFonts w:ascii="Arial Narrow" w:hAnsi="Arial Narrow"/>
                <w:b/>
                <w:bCs/>
                <w:color w:val="333333"/>
                <w:sz w:val="18"/>
                <w:szCs w:val="18"/>
              </w:rPr>
            </w:pPr>
            <w:r w:rsidRPr="00722630">
              <w:rPr>
                <w:rFonts w:ascii="Arial Narrow" w:hAnsi="Arial Narrow"/>
                <w:sz w:val="18"/>
                <w:szCs w:val="18"/>
              </w:rPr>
              <w:t>Must be treated by a consultant physician [general medicine specialising in gastroenterology (code 82)].</w:t>
            </w:r>
          </w:p>
        </w:tc>
      </w:tr>
      <w:tr w:rsidR="000D2EBC" w:rsidRPr="00722630" w14:paraId="42BE0A15" w14:textId="77777777" w:rsidTr="000D2EBC">
        <w:tblPrEx>
          <w:tblCellMar>
            <w:top w:w="15" w:type="dxa"/>
            <w:left w:w="15" w:type="dxa"/>
            <w:bottom w:w="15" w:type="dxa"/>
            <w:right w:w="15" w:type="dxa"/>
          </w:tblCellMar>
          <w:tblLook w:val="04A0" w:firstRow="1" w:lastRow="0" w:firstColumn="1" w:lastColumn="0" w:noHBand="0" w:noVBand="1"/>
        </w:tblPrEx>
        <w:tc>
          <w:tcPr>
            <w:tcW w:w="981" w:type="dxa"/>
            <w:gridSpan w:val="2"/>
            <w:vAlign w:val="center"/>
          </w:tcPr>
          <w:p w14:paraId="12AABEC7" w14:textId="77777777" w:rsidR="000D2EBC" w:rsidRPr="00722630" w:rsidRDefault="000D2EBC" w:rsidP="000D2EBC">
            <w:pPr>
              <w:jc w:val="center"/>
              <w:rPr>
                <w:rFonts w:ascii="Arial Narrow" w:hAnsi="Arial Narrow"/>
                <w:color w:val="333333"/>
                <w:sz w:val="18"/>
                <w:szCs w:val="18"/>
              </w:rPr>
            </w:pPr>
          </w:p>
        </w:tc>
        <w:tc>
          <w:tcPr>
            <w:tcW w:w="8086" w:type="dxa"/>
            <w:gridSpan w:val="6"/>
            <w:vAlign w:val="center"/>
          </w:tcPr>
          <w:p w14:paraId="3B6592D0" w14:textId="77777777" w:rsidR="000D2EBC" w:rsidRPr="00722630" w:rsidRDefault="000D2EBC" w:rsidP="000D2EBC">
            <w:pPr>
              <w:rPr>
                <w:rFonts w:ascii="Arial Narrow" w:hAnsi="Arial Narrow"/>
                <w:b/>
                <w:bCs/>
                <w:color w:val="333333"/>
                <w:sz w:val="18"/>
                <w:szCs w:val="18"/>
              </w:rPr>
            </w:pPr>
            <w:r w:rsidRPr="00722630">
              <w:rPr>
                <w:rFonts w:ascii="Arial Narrow" w:hAnsi="Arial Narrow"/>
                <w:b/>
                <w:bCs/>
                <w:color w:val="333333"/>
                <w:sz w:val="18"/>
                <w:szCs w:val="18"/>
              </w:rPr>
              <w:t>AND</w:t>
            </w:r>
          </w:p>
        </w:tc>
      </w:tr>
      <w:tr w:rsidR="000D2EBC" w:rsidRPr="00722630" w14:paraId="3BA6C237" w14:textId="77777777" w:rsidTr="000D2EBC">
        <w:tblPrEx>
          <w:tblCellMar>
            <w:top w:w="15" w:type="dxa"/>
            <w:left w:w="15" w:type="dxa"/>
            <w:bottom w:w="15" w:type="dxa"/>
            <w:right w:w="15" w:type="dxa"/>
          </w:tblCellMar>
          <w:tblLook w:val="04A0" w:firstRow="1" w:lastRow="0" w:firstColumn="1" w:lastColumn="0" w:noHBand="0" w:noVBand="1"/>
        </w:tblPrEx>
        <w:tc>
          <w:tcPr>
            <w:tcW w:w="981" w:type="dxa"/>
            <w:gridSpan w:val="2"/>
            <w:vAlign w:val="center"/>
          </w:tcPr>
          <w:p w14:paraId="0F959D46" w14:textId="73173A35" w:rsidR="000D2EBC" w:rsidRPr="00722630" w:rsidRDefault="000D2EBC" w:rsidP="000D2EBC">
            <w:pPr>
              <w:jc w:val="center"/>
              <w:rPr>
                <w:rFonts w:ascii="Arial Narrow" w:hAnsi="Arial Narrow"/>
                <w:color w:val="333333"/>
                <w:sz w:val="18"/>
                <w:szCs w:val="18"/>
              </w:rPr>
            </w:pPr>
          </w:p>
        </w:tc>
        <w:tc>
          <w:tcPr>
            <w:tcW w:w="8086" w:type="dxa"/>
            <w:gridSpan w:val="6"/>
            <w:vAlign w:val="center"/>
          </w:tcPr>
          <w:p w14:paraId="79BF5181" w14:textId="77777777" w:rsidR="000D2EBC" w:rsidRPr="00722630" w:rsidRDefault="000D2EBC" w:rsidP="000D2EBC">
            <w:pPr>
              <w:rPr>
                <w:rFonts w:ascii="Arial Narrow" w:hAnsi="Arial Narrow"/>
                <w:b/>
                <w:bCs/>
                <w:color w:val="333333"/>
                <w:sz w:val="18"/>
                <w:szCs w:val="18"/>
              </w:rPr>
            </w:pPr>
            <w:r w:rsidRPr="00722630">
              <w:rPr>
                <w:rFonts w:ascii="Arial Narrow" w:hAnsi="Arial Narrow"/>
                <w:b/>
                <w:bCs/>
                <w:color w:val="333333"/>
                <w:sz w:val="18"/>
                <w:szCs w:val="18"/>
              </w:rPr>
              <w:t>Clinical criteria:</w:t>
            </w:r>
          </w:p>
        </w:tc>
      </w:tr>
      <w:tr w:rsidR="000D2EBC" w:rsidRPr="00722630" w14:paraId="7CEE583A" w14:textId="77777777" w:rsidTr="000D2EBC">
        <w:tblPrEx>
          <w:tblCellMar>
            <w:top w:w="15" w:type="dxa"/>
            <w:left w:w="15" w:type="dxa"/>
            <w:bottom w:w="15" w:type="dxa"/>
            <w:right w:w="15" w:type="dxa"/>
          </w:tblCellMar>
          <w:tblLook w:val="04A0" w:firstRow="1" w:lastRow="0" w:firstColumn="1" w:lastColumn="0" w:noHBand="0" w:noVBand="1"/>
        </w:tblPrEx>
        <w:tc>
          <w:tcPr>
            <w:tcW w:w="981" w:type="dxa"/>
            <w:gridSpan w:val="2"/>
            <w:vAlign w:val="center"/>
          </w:tcPr>
          <w:p w14:paraId="077597AB" w14:textId="5D20FDFC" w:rsidR="000D2EBC" w:rsidRPr="00722630" w:rsidRDefault="000D2EBC" w:rsidP="000D2EBC">
            <w:pPr>
              <w:jc w:val="center"/>
              <w:rPr>
                <w:rFonts w:ascii="Arial Narrow" w:hAnsi="Arial Narrow"/>
                <w:color w:val="333333"/>
                <w:sz w:val="18"/>
                <w:szCs w:val="18"/>
              </w:rPr>
            </w:pPr>
          </w:p>
        </w:tc>
        <w:tc>
          <w:tcPr>
            <w:tcW w:w="8086" w:type="dxa"/>
            <w:gridSpan w:val="6"/>
            <w:vAlign w:val="center"/>
          </w:tcPr>
          <w:p w14:paraId="45482CE0" w14:textId="77777777" w:rsidR="000D2EBC" w:rsidRPr="00722630" w:rsidRDefault="000D2EBC" w:rsidP="000D2EBC">
            <w:pPr>
              <w:rPr>
                <w:rFonts w:ascii="Arial Narrow" w:hAnsi="Arial Narrow"/>
                <w:color w:val="333333"/>
                <w:sz w:val="18"/>
                <w:szCs w:val="18"/>
              </w:rPr>
            </w:pPr>
            <w:r w:rsidRPr="00722630">
              <w:rPr>
                <w:rFonts w:ascii="Arial Narrow" w:hAnsi="Arial Narrow"/>
                <w:color w:val="333333"/>
                <w:sz w:val="18"/>
                <w:szCs w:val="18"/>
              </w:rPr>
              <w:t>Patient must have received prior PBS-subsidised treatment with a biological medicine for this condition in this treatment cycle</w:t>
            </w:r>
          </w:p>
        </w:tc>
      </w:tr>
      <w:tr w:rsidR="000D2EBC" w:rsidRPr="00722630" w14:paraId="1A344EDD" w14:textId="77777777" w:rsidTr="000D2EBC">
        <w:tblPrEx>
          <w:tblCellMar>
            <w:top w:w="15" w:type="dxa"/>
            <w:left w:w="15" w:type="dxa"/>
            <w:bottom w:w="15" w:type="dxa"/>
            <w:right w:w="15" w:type="dxa"/>
          </w:tblCellMar>
          <w:tblLook w:val="04A0" w:firstRow="1" w:lastRow="0" w:firstColumn="1" w:lastColumn="0" w:noHBand="0" w:noVBand="1"/>
        </w:tblPrEx>
        <w:tc>
          <w:tcPr>
            <w:tcW w:w="981" w:type="dxa"/>
            <w:gridSpan w:val="2"/>
            <w:vAlign w:val="center"/>
          </w:tcPr>
          <w:p w14:paraId="5EBB9484" w14:textId="77777777" w:rsidR="000D2EBC" w:rsidRPr="00722630" w:rsidRDefault="000D2EBC" w:rsidP="000D2EBC">
            <w:pPr>
              <w:jc w:val="center"/>
              <w:rPr>
                <w:rFonts w:ascii="Arial Narrow" w:hAnsi="Arial Narrow"/>
                <w:color w:val="333333"/>
                <w:sz w:val="18"/>
                <w:szCs w:val="18"/>
              </w:rPr>
            </w:pPr>
          </w:p>
        </w:tc>
        <w:tc>
          <w:tcPr>
            <w:tcW w:w="8086" w:type="dxa"/>
            <w:gridSpan w:val="6"/>
            <w:vAlign w:val="center"/>
          </w:tcPr>
          <w:p w14:paraId="5D3D7813" w14:textId="77777777" w:rsidR="000D2EBC" w:rsidRPr="00722630" w:rsidRDefault="000D2EBC" w:rsidP="000D2EBC">
            <w:pPr>
              <w:rPr>
                <w:rFonts w:ascii="Arial Narrow" w:hAnsi="Arial Narrow"/>
                <w:color w:val="333333"/>
                <w:sz w:val="18"/>
                <w:szCs w:val="18"/>
              </w:rPr>
            </w:pPr>
            <w:r w:rsidRPr="00722630">
              <w:rPr>
                <w:rFonts w:ascii="Arial Narrow" w:hAnsi="Arial Narrow"/>
                <w:b/>
                <w:bCs/>
                <w:color w:val="333333"/>
                <w:sz w:val="18"/>
                <w:szCs w:val="18"/>
              </w:rPr>
              <w:t>AND</w:t>
            </w:r>
          </w:p>
        </w:tc>
      </w:tr>
      <w:tr w:rsidR="000D2EBC" w:rsidRPr="00722630" w14:paraId="6B965C76" w14:textId="77777777" w:rsidTr="000D2EBC">
        <w:tblPrEx>
          <w:tblCellMar>
            <w:top w:w="15" w:type="dxa"/>
            <w:left w:w="15" w:type="dxa"/>
            <w:bottom w:w="15" w:type="dxa"/>
            <w:right w:w="15" w:type="dxa"/>
          </w:tblCellMar>
          <w:tblLook w:val="04A0" w:firstRow="1" w:lastRow="0" w:firstColumn="1" w:lastColumn="0" w:noHBand="0" w:noVBand="1"/>
        </w:tblPrEx>
        <w:tc>
          <w:tcPr>
            <w:tcW w:w="981" w:type="dxa"/>
            <w:gridSpan w:val="2"/>
            <w:vAlign w:val="center"/>
          </w:tcPr>
          <w:p w14:paraId="63C24595" w14:textId="55BC9AC4" w:rsidR="000D2EBC" w:rsidRPr="00722630" w:rsidRDefault="000D2EBC" w:rsidP="000D2EBC">
            <w:pPr>
              <w:jc w:val="center"/>
              <w:rPr>
                <w:rFonts w:ascii="Arial Narrow" w:hAnsi="Arial Narrow"/>
                <w:color w:val="333333"/>
                <w:sz w:val="18"/>
                <w:szCs w:val="18"/>
              </w:rPr>
            </w:pPr>
          </w:p>
        </w:tc>
        <w:tc>
          <w:tcPr>
            <w:tcW w:w="8086" w:type="dxa"/>
            <w:gridSpan w:val="6"/>
            <w:vAlign w:val="center"/>
          </w:tcPr>
          <w:p w14:paraId="2EF4420B" w14:textId="77777777" w:rsidR="000D2EBC" w:rsidRPr="00722630" w:rsidRDefault="000D2EBC" w:rsidP="000D2EBC">
            <w:pPr>
              <w:rPr>
                <w:rFonts w:ascii="Arial Narrow" w:hAnsi="Arial Narrow"/>
                <w:color w:val="333333"/>
                <w:sz w:val="18"/>
                <w:szCs w:val="18"/>
              </w:rPr>
            </w:pPr>
            <w:r w:rsidRPr="00722630">
              <w:rPr>
                <w:rFonts w:ascii="Arial Narrow" w:hAnsi="Arial Narrow"/>
                <w:b/>
                <w:bCs/>
                <w:color w:val="333333"/>
                <w:sz w:val="18"/>
                <w:szCs w:val="18"/>
              </w:rPr>
              <w:t>Clinical criteria:</w:t>
            </w:r>
          </w:p>
        </w:tc>
      </w:tr>
      <w:tr w:rsidR="000D2EBC" w:rsidRPr="00722630" w14:paraId="65D9BD09" w14:textId="77777777" w:rsidTr="000D2EBC">
        <w:tblPrEx>
          <w:tblCellMar>
            <w:top w:w="15" w:type="dxa"/>
            <w:left w:w="15" w:type="dxa"/>
            <w:bottom w:w="15" w:type="dxa"/>
            <w:right w:w="15" w:type="dxa"/>
          </w:tblCellMar>
          <w:tblLook w:val="04A0" w:firstRow="1" w:lastRow="0" w:firstColumn="1" w:lastColumn="0" w:noHBand="0" w:noVBand="1"/>
        </w:tblPrEx>
        <w:tc>
          <w:tcPr>
            <w:tcW w:w="981" w:type="dxa"/>
            <w:gridSpan w:val="2"/>
            <w:vAlign w:val="center"/>
          </w:tcPr>
          <w:p w14:paraId="02660B1D" w14:textId="3F8A3276" w:rsidR="000D2EBC" w:rsidRPr="00722630" w:rsidRDefault="000D2EBC" w:rsidP="000D2EBC">
            <w:pPr>
              <w:jc w:val="center"/>
              <w:rPr>
                <w:rFonts w:ascii="Arial Narrow" w:hAnsi="Arial Narrow"/>
                <w:color w:val="333333"/>
                <w:sz w:val="18"/>
                <w:szCs w:val="18"/>
              </w:rPr>
            </w:pPr>
          </w:p>
        </w:tc>
        <w:tc>
          <w:tcPr>
            <w:tcW w:w="8086" w:type="dxa"/>
            <w:gridSpan w:val="6"/>
            <w:vAlign w:val="center"/>
          </w:tcPr>
          <w:p w14:paraId="1FC50EE9" w14:textId="77777777" w:rsidR="000D2EBC" w:rsidRPr="00722630" w:rsidRDefault="000D2EBC" w:rsidP="000D2EBC">
            <w:pPr>
              <w:rPr>
                <w:rFonts w:ascii="Arial Narrow" w:hAnsi="Arial Narrow"/>
                <w:color w:val="333333"/>
                <w:sz w:val="18"/>
                <w:szCs w:val="18"/>
              </w:rPr>
            </w:pPr>
            <w:r w:rsidRPr="00722630">
              <w:rPr>
                <w:rFonts w:ascii="Arial Narrow" w:hAnsi="Arial Narrow"/>
                <w:color w:val="333333"/>
                <w:sz w:val="18"/>
                <w:szCs w:val="18"/>
              </w:rPr>
              <w:t>Patient must not have already failed, or ceased to respond to, PBS-subsidised treatment with this drug for this condition during the current treatment cycle</w:t>
            </w:r>
          </w:p>
        </w:tc>
      </w:tr>
      <w:tr w:rsidR="000D2EBC" w:rsidRPr="00722630" w14:paraId="189D3CD9" w14:textId="77777777" w:rsidTr="000D2EBC">
        <w:tblPrEx>
          <w:tblCellMar>
            <w:top w:w="15" w:type="dxa"/>
            <w:left w:w="15" w:type="dxa"/>
            <w:bottom w:w="15" w:type="dxa"/>
            <w:right w:w="15" w:type="dxa"/>
          </w:tblCellMar>
          <w:tblLook w:val="04A0" w:firstRow="1" w:lastRow="0" w:firstColumn="1" w:lastColumn="0" w:noHBand="0" w:noVBand="1"/>
        </w:tblPrEx>
        <w:tc>
          <w:tcPr>
            <w:tcW w:w="981" w:type="dxa"/>
            <w:gridSpan w:val="2"/>
            <w:vAlign w:val="center"/>
          </w:tcPr>
          <w:p w14:paraId="6D36028B" w14:textId="77777777" w:rsidR="000D2EBC" w:rsidRPr="00722630" w:rsidRDefault="000D2EBC" w:rsidP="000D2EBC">
            <w:pPr>
              <w:jc w:val="center"/>
              <w:rPr>
                <w:rFonts w:ascii="Arial Narrow" w:hAnsi="Arial Narrow"/>
                <w:color w:val="333333"/>
                <w:sz w:val="18"/>
                <w:szCs w:val="18"/>
              </w:rPr>
            </w:pPr>
          </w:p>
        </w:tc>
        <w:tc>
          <w:tcPr>
            <w:tcW w:w="8086" w:type="dxa"/>
            <w:gridSpan w:val="6"/>
            <w:vAlign w:val="center"/>
          </w:tcPr>
          <w:p w14:paraId="4C0C8D80" w14:textId="77777777" w:rsidR="000D2EBC" w:rsidRPr="00722630" w:rsidRDefault="000D2EBC" w:rsidP="000D2EBC">
            <w:pPr>
              <w:rPr>
                <w:rFonts w:ascii="Arial Narrow" w:hAnsi="Arial Narrow"/>
                <w:color w:val="333333"/>
                <w:sz w:val="18"/>
                <w:szCs w:val="18"/>
              </w:rPr>
            </w:pPr>
            <w:r w:rsidRPr="00722630">
              <w:rPr>
                <w:rFonts w:ascii="Arial Narrow" w:hAnsi="Arial Narrow"/>
                <w:b/>
                <w:bCs/>
                <w:color w:val="333333"/>
                <w:sz w:val="18"/>
                <w:szCs w:val="18"/>
              </w:rPr>
              <w:t>AND</w:t>
            </w:r>
          </w:p>
        </w:tc>
      </w:tr>
      <w:tr w:rsidR="000D2EBC" w:rsidRPr="00722630" w14:paraId="551DAE22" w14:textId="77777777" w:rsidTr="000D2EBC">
        <w:tblPrEx>
          <w:tblCellMar>
            <w:top w:w="15" w:type="dxa"/>
            <w:left w:w="15" w:type="dxa"/>
            <w:bottom w:w="15" w:type="dxa"/>
            <w:right w:w="15" w:type="dxa"/>
          </w:tblCellMar>
          <w:tblLook w:val="04A0" w:firstRow="1" w:lastRow="0" w:firstColumn="1" w:lastColumn="0" w:noHBand="0" w:noVBand="1"/>
        </w:tblPrEx>
        <w:tc>
          <w:tcPr>
            <w:tcW w:w="981" w:type="dxa"/>
            <w:gridSpan w:val="2"/>
            <w:vAlign w:val="center"/>
          </w:tcPr>
          <w:p w14:paraId="63340009" w14:textId="33BEA9DE" w:rsidR="000D2EBC" w:rsidRPr="00722630" w:rsidRDefault="000D2EBC" w:rsidP="000D2EBC">
            <w:pPr>
              <w:jc w:val="center"/>
              <w:rPr>
                <w:rFonts w:ascii="Arial Narrow" w:hAnsi="Arial Narrow"/>
                <w:color w:val="333333"/>
                <w:sz w:val="18"/>
                <w:szCs w:val="18"/>
              </w:rPr>
            </w:pPr>
          </w:p>
        </w:tc>
        <w:tc>
          <w:tcPr>
            <w:tcW w:w="8086" w:type="dxa"/>
            <w:gridSpan w:val="6"/>
            <w:vAlign w:val="center"/>
          </w:tcPr>
          <w:p w14:paraId="5CF243BE" w14:textId="77777777" w:rsidR="000D2EBC" w:rsidRPr="00722630" w:rsidRDefault="000D2EBC" w:rsidP="000D2EBC">
            <w:pPr>
              <w:rPr>
                <w:rFonts w:ascii="Arial Narrow" w:hAnsi="Arial Narrow"/>
                <w:color w:val="333333"/>
                <w:sz w:val="18"/>
                <w:szCs w:val="18"/>
              </w:rPr>
            </w:pPr>
            <w:r w:rsidRPr="00722630">
              <w:rPr>
                <w:rFonts w:ascii="Arial Narrow" w:hAnsi="Arial Narrow"/>
                <w:b/>
                <w:bCs/>
                <w:color w:val="333333"/>
                <w:sz w:val="18"/>
                <w:szCs w:val="18"/>
              </w:rPr>
              <w:t>Clinical criteria:</w:t>
            </w:r>
          </w:p>
        </w:tc>
      </w:tr>
      <w:tr w:rsidR="000D2EBC" w:rsidRPr="00722630" w14:paraId="68D99AE5" w14:textId="77777777" w:rsidTr="000D2EBC">
        <w:tblPrEx>
          <w:tblCellMar>
            <w:top w:w="15" w:type="dxa"/>
            <w:left w:w="15" w:type="dxa"/>
            <w:bottom w:w="15" w:type="dxa"/>
            <w:right w:w="15" w:type="dxa"/>
          </w:tblCellMar>
          <w:tblLook w:val="04A0" w:firstRow="1" w:lastRow="0" w:firstColumn="1" w:lastColumn="0" w:noHBand="0" w:noVBand="1"/>
        </w:tblPrEx>
        <w:tc>
          <w:tcPr>
            <w:tcW w:w="981" w:type="dxa"/>
            <w:gridSpan w:val="2"/>
            <w:vAlign w:val="center"/>
          </w:tcPr>
          <w:p w14:paraId="2B17A82A" w14:textId="4A14AEE3" w:rsidR="000D2EBC" w:rsidRPr="00722630" w:rsidRDefault="000D2EBC" w:rsidP="000D2EBC">
            <w:pPr>
              <w:jc w:val="center"/>
              <w:rPr>
                <w:rFonts w:ascii="Arial Narrow" w:hAnsi="Arial Narrow"/>
                <w:color w:val="333333"/>
                <w:sz w:val="18"/>
                <w:szCs w:val="18"/>
              </w:rPr>
            </w:pPr>
          </w:p>
        </w:tc>
        <w:tc>
          <w:tcPr>
            <w:tcW w:w="8086" w:type="dxa"/>
            <w:gridSpan w:val="6"/>
            <w:vAlign w:val="center"/>
          </w:tcPr>
          <w:p w14:paraId="459B10A0" w14:textId="77777777" w:rsidR="000D2EBC" w:rsidRPr="00722630" w:rsidRDefault="000D2EBC" w:rsidP="000D2EBC">
            <w:pPr>
              <w:rPr>
                <w:rFonts w:ascii="Arial Narrow" w:hAnsi="Arial Narrow"/>
                <w:color w:val="333333"/>
                <w:sz w:val="18"/>
                <w:szCs w:val="18"/>
              </w:rPr>
            </w:pPr>
            <w:r w:rsidRPr="00722630">
              <w:rPr>
                <w:rFonts w:ascii="Arial Narrow" w:hAnsi="Arial Narrow"/>
                <w:sz w:val="18"/>
                <w:szCs w:val="18"/>
              </w:rPr>
              <w:t>The treatment must not exceed a single dose to be administered at week 0 under this restriction.</w:t>
            </w:r>
          </w:p>
        </w:tc>
      </w:tr>
      <w:tr w:rsidR="000D2EBC" w:rsidRPr="00722630" w14:paraId="14097EE5" w14:textId="77777777" w:rsidTr="000D2EBC">
        <w:tblPrEx>
          <w:tblCellMar>
            <w:top w:w="15" w:type="dxa"/>
            <w:left w:w="15" w:type="dxa"/>
            <w:bottom w:w="15" w:type="dxa"/>
            <w:right w:w="15" w:type="dxa"/>
          </w:tblCellMar>
          <w:tblLook w:val="04A0" w:firstRow="1" w:lastRow="0" w:firstColumn="1" w:lastColumn="0" w:noHBand="0" w:noVBand="1"/>
        </w:tblPrEx>
        <w:tc>
          <w:tcPr>
            <w:tcW w:w="981" w:type="dxa"/>
            <w:gridSpan w:val="2"/>
            <w:vAlign w:val="center"/>
          </w:tcPr>
          <w:p w14:paraId="7F183C0C" w14:textId="77777777" w:rsidR="000D2EBC" w:rsidRPr="00722630" w:rsidRDefault="000D2EBC" w:rsidP="000D2EBC">
            <w:pPr>
              <w:jc w:val="center"/>
              <w:rPr>
                <w:rFonts w:ascii="Arial Narrow" w:hAnsi="Arial Narrow"/>
                <w:color w:val="333333"/>
                <w:sz w:val="18"/>
                <w:szCs w:val="18"/>
              </w:rPr>
            </w:pPr>
          </w:p>
        </w:tc>
        <w:tc>
          <w:tcPr>
            <w:tcW w:w="8086" w:type="dxa"/>
            <w:gridSpan w:val="6"/>
            <w:vAlign w:val="center"/>
          </w:tcPr>
          <w:p w14:paraId="5FC49809" w14:textId="77777777" w:rsidR="000D2EBC" w:rsidRPr="00722630" w:rsidRDefault="000D2EBC" w:rsidP="000D2EBC">
            <w:pPr>
              <w:rPr>
                <w:rFonts w:ascii="Arial Narrow" w:hAnsi="Arial Narrow"/>
                <w:sz w:val="18"/>
                <w:szCs w:val="18"/>
              </w:rPr>
            </w:pPr>
            <w:r w:rsidRPr="00722630">
              <w:rPr>
                <w:rFonts w:ascii="Arial Narrow" w:hAnsi="Arial Narrow"/>
                <w:b/>
                <w:bCs/>
                <w:color w:val="333333"/>
                <w:sz w:val="18"/>
                <w:szCs w:val="18"/>
              </w:rPr>
              <w:t>AND</w:t>
            </w:r>
          </w:p>
        </w:tc>
      </w:tr>
      <w:tr w:rsidR="000D2EBC" w:rsidRPr="00722630" w14:paraId="14D0E8AE" w14:textId="77777777" w:rsidTr="000D2EBC">
        <w:tblPrEx>
          <w:tblCellMar>
            <w:top w:w="15" w:type="dxa"/>
            <w:left w:w="15" w:type="dxa"/>
            <w:bottom w:w="15" w:type="dxa"/>
            <w:right w:w="15" w:type="dxa"/>
          </w:tblCellMar>
          <w:tblLook w:val="04A0" w:firstRow="1" w:lastRow="0" w:firstColumn="1" w:lastColumn="0" w:noHBand="0" w:noVBand="1"/>
        </w:tblPrEx>
        <w:tc>
          <w:tcPr>
            <w:tcW w:w="981" w:type="dxa"/>
            <w:gridSpan w:val="2"/>
            <w:vAlign w:val="center"/>
          </w:tcPr>
          <w:p w14:paraId="4B55C0B4" w14:textId="16862936" w:rsidR="000D2EBC" w:rsidRPr="00722630" w:rsidRDefault="000D2EBC" w:rsidP="000D2EBC">
            <w:pPr>
              <w:jc w:val="center"/>
              <w:rPr>
                <w:rFonts w:ascii="Arial Narrow" w:hAnsi="Arial Narrow"/>
                <w:color w:val="333333"/>
                <w:sz w:val="18"/>
                <w:szCs w:val="18"/>
              </w:rPr>
            </w:pPr>
          </w:p>
        </w:tc>
        <w:tc>
          <w:tcPr>
            <w:tcW w:w="8086" w:type="dxa"/>
            <w:gridSpan w:val="6"/>
            <w:vAlign w:val="center"/>
          </w:tcPr>
          <w:p w14:paraId="33CE84FF" w14:textId="77777777" w:rsidR="000D2EBC" w:rsidRPr="00722630" w:rsidRDefault="000D2EBC" w:rsidP="000D2EBC">
            <w:pPr>
              <w:rPr>
                <w:rFonts w:ascii="Arial Narrow" w:hAnsi="Arial Narrow"/>
                <w:sz w:val="18"/>
                <w:szCs w:val="18"/>
              </w:rPr>
            </w:pPr>
            <w:r w:rsidRPr="00722630">
              <w:rPr>
                <w:rFonts w:ascii="Arial Narrow" w:hAnsi="Arial Narrow"/>
                <w:b/>
                <w:bCs/>
                <w:color w:val="333333"/>
                <w:sz w:val="18"/>
                <w:szCs w:val="18"/>
              </w:rPr>
              <w:t>Population criteria:</w:t>
            </w:r>
          </w:p>
        </w:tc>
      </w:tr>
      <w:tr w:rsidR="000D2EBC" w:rsidRPr="00722630" w14:paraId="2AB766C2" w14:textId="77777777" w:rsidTr="000D2EBC">
        <w:tblPrEx>
          <w:tblCellMar>
            <w:top w:w="15" w:type="dxa"/>
            <w:left w:w="15" w:type="dxa"/>
            <w:bottom w:w="15" w:type="dxa"/>
            <w:right w:w="15" w:type="dxa"/>
          </w:tblCellMar>
          <w:tblLook w:val="04A0" w:firstRow="1" w:lastRow="0" w:firstColumn="1" w:lastColumn="0" w:noHBand="0" w:noVBand="1"/>
        </w:tblPrEx>
        <w:tc>
          <w:tcPr>
            <w:tcW w:w="981" w:type="dxa"/>
            <w:gridSpan w:val="2"/>
            <w:vAlign w:val="center"/>
          </w:tcPr>
          <w:p w14:paraId="2D7B1DF9" w14:textId="33E7C1ED" w:rsidR="000D2EBC" w:rsidRPr="00722630" w:rsidRDefault="000D2EBC" w:rsidP="000D2EBC">
            <w:pPr>
              <w:jc w:val="center"/>
              <w:rPr>
                <w:rFonts w:ascii="Arial Narrow" w:hAnsi="Arial Narrow"/>
                <w:color w:val="333333"/>
                <w:sz w:val="18"/>
                <w:szCs w:val="18"/>
              </w:rPr>
            </w:pPr>
          </w:p>
        </w:tc>
        <w:tc>
          <w:tcPr>
            <w:tcW w:w="8086" w:type="dxa"/>
            <w:gridSpan w:val="6"/>
            <w:vAlign w:val="center"/>
          </w:tcPr>
          <w:p w14:paraId="6739AD3A" w14:textId="77777777" w:rsidR="000D2EBC" w:rsidRPr="00722630" w:rsidRDefault="000D2EBC" w:rsidP="000D2EBC">
            <w:pPr>
              <w:rPr>
                <w:rFonts w:ascii="Arial Narrow" w:hAnsi="Arial Narrow"/>
                <w:sz w:val="18"/>
                <w:szCs w:val="18"/>
              </w:rPr>
            </w:pPr>
            <w:r w:rsidRPr="00722630">
              <w:rPr>
                <w:rFonts w:ascii="Arial Narrow" w:hAnsi="Arial Narrow"/>
                <w:sz w:val="18"/>
                <w:szCs w:val="18"/>
              </w:rPr>
              <w:t>Patient must be aged 18 years or older</w:t>
            </w:r>
          </w:p>
        </w:tc>
      </w:tr>
      <w:tr w:rsidR="000D2EBC" w:rsidRPr="00722630" w14:paraId="0EBF96F2" w14:textId="77777777" w:rsidTr="000D2EBC">
        <w:tblPrEx>
          <w:tblCellMar>
            <w:top w:w="15" w:type="dxa"/>
            <w:left w:w="15" w:type="dxa"/>
            <w:bottom w:w="15" w:type="dxa"/>
            <w:right w:w="15" w:type="dxa"/>
          </w:tblCellMar>
          <w:tblLook w:val="04A0" w:firstRow="1" w:lastRow="0" w:firstColumn="1" w:lastColumn="0" w:noHBand="0" w:noVBand="1"/>
        </w:tblPrEx>
        <w:tc>
          <w:tcPr>
            <w:tcW w:w="981" w:type="dxa"/>
            <w:gridSpan w:val="2"/>
            <w:vAlign w:val="center"/>
          </w:tcPr>
          <w:p w14:paraId="58EDEE67" w14:textId="77777777" w:rsidR="000D2EBC" w:rsidRPr="00722630" w:rsidRDefault="000D2EBC" w:rsidP="000D2EBC">
            <w:pPr>
              <w:jc w:val="center"/>
              <w:rPr>
                <w:rFonts w:ascii="Arial Narrow" w:hAnsi="Arial Narrow"/>
                <w:color w:val="333333"/>
                <w:sz w:val="18"/>
                <w:szCs w:val="18"/>
              </w:rPr>
            </w:pPr>
          </w:p>
        </w:tc>
        <w:tc>
          <w:tcPr>
            <w:tcW w:w="8086" w:type="dxa"/>
            <w:gridSpan w:val="6"/>
            <w:vAlign w:val="center"/>
          </w:tcPr>
          <w:p w14:paraId="3ADFBBA9" w14:textId="77777777" w:rsidR="000D2EBC" w:rsidRPr="00722630" w:rsidRDefault="000D2EBC" w:rsidP="000D2EBC">
            <w:pPr>
              <w:rPr>
                <w:rFonts w:ascii="Arial Narrow" w:hAnsi="Arial Narrow"/>
                <w:sz w:val="18"/>
                <w:szCs w:val="18"/>
              </w:rPr>
            </w:pPr>
            <w:r w:rsidRPr="00722630">
              <w:rPr>
                <w:rFonts w:ascii="Arial Narrow" w:hAnsi="Arial Narrow"/>
                <w:b/>
                <w:bCs/>
                <w:sz w:val="18"/>
                <w:szCs w:val="18"/>
              </w:rPr>
              <w:t xml:space="preserve">Prescribing Instructions: </w:t>
            </w:r>
          </w:p>
          <w:p w14:paraId="342F1EDB" w14:textId="77777777" w:rsidR="000D2EBC" w:rsidRPr="00722630" w:rsidRDefault="000D2EBC" w:rsidP="000D2EBC">
            <w:pPr>
              <w:rPr>
                <w:rFonts w:ascii="Arial Narrow" w:hAnsi="Arial Narrow"/>
                <w:sz w:val="18"/>
                <w:szCs w:val="18"/>
              </w:rPr>
            </w:pPr>
            <w:r w:rsidRPr="00722630">
              <w:rPr>
                <w:rFonts w:ascii="Arial Narrow" w:hAnsi="Arial Narrow"/>
                <w:sz w:val="18"/>
                <w:szCs w:val="18"/>
              </w:rPr>
              <w:t>Items 27220, 23934, 26614, 24713 and 11162 should apply.</w:t>
            </w:r>
          </w:p>
        </w:tc>
      </w:tr>
      <w:tr w:rsidR="000D2EBC" w:rsidRPr="00722630" w14:paraId="18784E48" w14:textId="77777777" w:rsidTr="000D2EBC">
        <w:tblPrEx>
          <w:tblCellMar>
            <w:top w:w="15" w:type="dxa"/>
            <w:left w:w="15" w:type="dxa"/>
            <w:bottom w:w="15" w:type="dxa"/>
            <w:right w:w="15" w:type="dxa"/>
          </w:tblCellMar>
          <w:tblLook w:val="04A0" w:firstRow="1" w:lastRow="0" w:firstColumn="1" w:lastColumn="0" w:noHBand="0" w:noVBand="1"/>
        </w:tblPrEx>
        <w:tc>
          <w:tcPr>
            <w:tcW w:w="981" w:type="dxa"/>
            <w:gridSpan w:val="2"/>
            <w:vAlign w:val="center"/>
          </w:tcPr>
          <w:p w14:paraId="670E7E28" w14:textId="5D077B9C" w:rsidR="000D2EBC" w:rsidRPr="00722630" w:rsidRDefault="000D2EBC" w:rsidP="000D2EBC">
            <w:pPr>
              <w:jc w:val="center"/>
              <w:rPr>
                <w:rFonts w:ascii="Arial Narrow" w:hAnsi="Arial Narrow"/>
                <w:color w:val="333333"/>
                <w:sz w:val="18"/>
                <w:szCs w:val="18"/>
              </w:rPr>
            </w:pPr>
          </w:p>
        </w:tc>
        <w:tc>
          <w:tcPr>
            <w:tcW w:w="8086" w:type="dxa"/>
            <w:gridSpan w:val="6"/>
            <w:vAlign w:val="center"/>
          </w:tcPr>
          <w:p w14:paraId="320A9FDF" w14:textId="77777777" w:rsidR="000D2EBC" w:rsidRPr="00722630" w:rsidRDefault="000D2EBC" w:rsidP="000D2EBC">
            <w:pPr>
              <w:rPr>
                <w:rFonts w:ascii="Arial Narrow" w:hAnsi="Arial Narrow"/>
                <w:b/>
                <w:bCs/>
                <w:color w:val="333333"/>
                <w:sz w:val="18"/>
                <w:szCs w:val="18"/>
              </w:rPr>
            </w:pPr>
            <w:r w:rsidRPr="00722630">
              <w:rPr>
                <w:rFonts w:ascii="Arial Narrow" w:hAnsi="Arial Narrow"/>
                <w:b/>
                <w:bCs/>
                <w:color w:val="333333"/>
                <w:sz w:val="18"/>
                <w:szCs w:val="18"/>
              </w:rPr>
              <w:t xml:space="preserve">Prescribing Instructions: </w:t>
            </w:r>
          </w:p>
          <w:p w14:paraId="5CA3F198" w14:textId="5EB45F58" w:rsidR="000D2EBC" w:rsidRPr="00722630" w:rsidRDefault="000D2EBC" w:rsidP="000D2EBC">
            <w:pPr>
              <w:rPr>
                <w:rFonts w:ascii="Arial Narrow" w:hAnsi="Arial Narrow"/>
                <w:sz w:val="18"/>
                <w:szCs w:val="18"/>
              </w:rPr>
            </w:pPr>
            <w:r w:rsidRPr="00722630">
              <w:rPr>
                <w:rFonts w:ascii="Arial Narrow" w:hAnsi="Arial Narrow"/>
                <w:color w:val="333333"/>
                <w:sz w:val="18"/>
                <w:szCs w:val="18"/>
              </w:rPr>
              <w:t xml:space="preserve">Two completed authority prescriptions should be submitted with every initial application for this drug. One prescription should be written under S100 (Highly Specialised Drugs) for a weight-based loading dose, containing a quantity of up to 4 vials of 130 mg and no repeats. The second prescription should be written under S85 (General) for the subsequent first dose, containing a quantity of 1 </w:t>
            </w:r>
            <w:r w:rsidR="0008786B">
              <w:rPr>
                <w:rFonts w:ascii="Arial Narrow" w:hAnsi="Arial Narrow"/>
                <w:color w:val="333333"/>
                <w:sz w:val="18"/>
                <w:szCs w:val="18"/>
              </w:rPr>
              <w:t>pre-filled syringe</w:t>
            </w:r>
            <w:r w:rsidRPr="00722630">
              <w:rPr>
                <w:rFonts w:ascii="Arial Narrow" w:hAnsi="Arial Narrow"/>
                <w:color w:val="333333"/>
                <w:sz w:val="18"/>
                <w:szCs w:val="18"/>
              </w:rPr>
              <w:t xml:space="preserve"> of 90 mg and no repeats.</w:t>
            </w:r>
          </w:p>
        </w:tc>
      </w:tr>
      <w:tr w:rsidR="000D2EBC" w:rsidRPr="00722630" w14:paraId="4883B29D" w14:textId="77777777" w:rsidTr="000D2EBC">
        <w:tblPrEx>
          <w:tblCellMar>
            <w:top w:w="15" w:type="dxa"/>
            <w:left w:w="15" w:type="dxa"/>
            <w:bottom w:w="15" w:type="dxa"/>
            <w:right w:w="15" w:type="dxa"/>
          </w:tblCellMar>
          <w:tblLook w:val="04A0" w:firstRow="1" w:lastRow="0" w:firstColumn="1" w:lastColumn="0" w:noHBand="0" w:noVBand="1"/>
        </w:tblPrEx>
        <w:tc>
          <w:tcPr>
            <w:tcW w:w="981" w:type="dxa"/>
            <w:gridSpan w:val="2"/>
            <w:vAlign w:val="center"/>
          </w:tcPr>
          <w:p w14:paraId="5A5FCF82" w14:textId="77777777" w:rsidR="000D2EBC" w:rsidRPr="00722630" w:rsidRDefault="000D2EBC" w:rsidP="000D2EBC">
            <w:pPr>
              <w:jc w:val="center"/>
              <w:rPr>
                <w:rFonts w:ascii="Arial Narrow" w:hAnsi="Arial Narrow"/>
                <w:color w:val="333333"/>
                <w:sz w:val="18"/>
                <w:szCs w:val="18"/>
              </w:rPr>
            </w:pPr>
          </w:p>
        </w:tc>
        <w:tc>
          <w:tcPr>
            <w:tcW w:w="8086" w:type="dxa"/>
            <w:gridSpan w:val="6"/>
            <w:vAlign w:val="center"/>
          </w:tcPr>
          <w:p w14:paraId="28A8A6A3" w14:textId="77777777" w:rsidR="000D2EBC" w:rsidRPr="00722630" w:rsidRDefault="000D2EBC" w:rsidP="000D2EBC">
            <w:pPr>
              <w:rPr>
                <w:rFonts w:ascii="Arial Narrow" w:hAnsi="Arial Narrow"/>
                <w:b/>
                <w:bCs/>
                <w:color w:val="333333"/>
                <w:sz w:val="18"/>
                <w:szCs w:val="18"/>
              </w:rPr>
            </w:pPr>
            <w:r w:rsidRPr="00722630">
              <w:rPr>
                <w:rFonts w:ascii="Arial Narrow" w:hAnsi="Arial Narrow"/>
                <w:b/>
                <w:bCs/>
                <w:color w:val="333333"/>
                <w:sz w:val="18"/>
                <w:szCs w:val="18"/>
              </w:rPr>
              <w:t>Administrative advice:</w:t>
            </w:r>
          </w:p>
          <w:p w14:paraId="690D9115" w14:textId="77777777" w:rsidR="000D2EBC" w:rsidRPr="00722630" w:rsidRDefault="000D2EBC" w:rsidP="000D2EBC">
            <w:pPr>
              <w:rPr>
                <w:rFonts w:ascii="Arial Narrow" w:hAnsi="Arial Narrow"/>
                <w:sz w:val="18"/>
                <w:szCs w:val="18"/>
              </w:rPr>
            </w:pPr>
            <w:r w:rsidRPr="00722630">
              <w:rPr>
                <w:rFonts w:ascii="Arial Narrow" w:hAnsi="Arial Narrow"/>
                <w:color w:val="333333"/>
                <w:sz w:val="18"/>
                <w:szCs w:val="18"/>
              </w:rPr>
              <w:t>Item 25744 should apply.</w:t>
            </w:r>
          </w:p>
        </w:tc>
      </w:tr>
      <w:tr w:rsidR="000D2EBC" w:rsidRPr="00722630" w14:paraId="74D70AA5" w14:textId="77777777" w:rsidTr="000D2EBC">
        <w:tblPrEx>
          <w:tblCellMar>
            <w:top w:w="15" w:type="dxa"/>
            <w:left w:w="15" w:type="dxa"/>
            <w:bottom w:w="15" w:type="dxa"/>
            <w:right w:w="15" w:type="dxa"/>
          </w:tblCellMar>
          <w:tblLook w:val="04A0" w:firstRow="1" w:lastRow="0" w:firstColumn="1" w:lastColumn="0" w:noHBand="0" w:noVBand="1"/>
        </w:tblPrEx>
        <w:tc>
          <w:tcPr>
            <w:tcW w:w="981" w:type="dxa"/>
            <w:gridSpan w:val="2"/>
            <w:vAlign w:val="center"/>
          </w:tcPr>
          <w:p w14:paraId="7F67FEA8" w14:textId="77777777" w:rsidR="000D2EBC" w:rsidRPr="00722630" w:rsidRDefault="000D2EBC" w:rsidP="000D2EBC">
            <w:pPr>
              <w:jc w:val="center"/>
              <w:rPr>
                <w:rFonts w:ascii="Arial Narrow" w:hAnsi="Arial Narrow"/>
                <w:color w:val="333333"/>
                <w:sz w:val="18"/>
                <w:szCs w:val="18"/>
              </w:rPr>
            </w:pPr>
          </w:p>
        </w:tc>
        <w:tc>
          <w:tcPr>
            <w:tcW w:w="8086" w:type="dxa"/>
            <w:gridSpan w:val="6"/>
            <w:vAlign w:val="center"/>
          </w:tcPr>
          <w:p w14:paraId="53A17A20" w14:textId="77777777" w:rsidR="000D2EBC" w:rsidRPr="00722630" w:rsidRDefault="000D2EBC" w:rsidP="000D2EBC">
            <w:pPr>
              <w:rPr>
                <w:rFonts w:ascii="Arial Narrow" w:hAnsi="Arial Narrow"/>
                <w:sz w:val="18"/>
                <w:szCs w:val="18"/>
              </w:rPr>
            </w:pPr>
          </w:p>
        </w:tc>
      </w:tr>
      <w:tr w:rsidR="000D2EBC" w:rsidRPr="00722630" w14:paraId="671FFCA6" w14:textId="77777777" w:rsidTr="000D2EBC">
        <w:tblPrEx>
          <w:tblCellMar>
            <w:top w:w="15" w:type="dxa"/>
            <w:left w:w="15" w:type="dxa"/>
            <w:bottom w:w="15" w:type="dxa"/>
            <w:right w:w="15" w:type="dxa"/>
          </w:tblCellMar>
          <w:tblLook w:val="04A0" w:firstRow="1" w:lastRow="0" w:firstColumn="1" w:lastColumn="0" w:noHBand="0" w:noVBand="1"/>
        </w:tblPrEx>
        <w:tc>
          <w:tcPr>
            <w:tcW w:w="981" w:type="dxa"/>
            <w:gridSpan w:val="2"/>
            <w:vAlign w:val="center"/>
          </w:tcPr>
          <w:p w14:paraId="78C040CB" w14:textId="031DF9B3" w:rsidR="000D2EBC" w:rsidRPr="00722630" w:rsidRDefault="000D2EBC" w:rsidP="000D2EBC">
            <w:pPr>
              <w:jc w:val="center"/>
              <w:rPr>
                <w:rFonts w:ascii="Arial Narrow" w:hAnsi="Arial Narrow"/>
                <w:color w:val="333333"/>
                <w:sz w:val="18"/>
                <w:szCs w:val="18"/>
              </w:rPr>
            </w:pPr>
          </w:p>
        </w:tc>
        <w:tc>
          <w:tcPr>
            <w:tcW w:w="8086" w:type="dxa"/>
            <w:gridSpan w:val="6"/>
            <w:vAlign w:val="center"/>
          </w:tcPr>
          <w:p w14:paraId="02829879" w14:textId="77777777" w:rsidR="000D2EBC" w:rsidRPr="00722630" w:rsidRDefault="000D2EBC" w:rsidP="000D2EBC">
            <w:pPr>
              <w:rPr>
                <w:rFonts w:ascii="Arial Narrow" w:hAnsi="Arial Narrow"/>
                <w:sz w:val="18"/>
                <w:szCs w:val="18"/>
              </w:rPr>
            </w:pPr>
            <w:r w:rsidRPr="00722630">
              <w:rPr>
                <w:rFonts w:ascii="Arial Narrow" w:hAnsi="Arial Narrow"/>
                <w:b/>
                <w:bCs/>
                <w:color w:val="333333"/>
                <w:sz w:val="18"/>
                <w:szCs w:val="18"/>
              </w:rPr>
              <w:t>Indication:</w:t>
            </w:r>
            <w:r w:rsidRPr="00722630">
              <w:rPr>
                <w:rFonts w:ascii="Arial Narrow" w:hAnsi="Arial Narrow"/>
                <w:color w:val="333333"/>
                <w:sz w:val="18"/>
                <w:szCs w:val="18"/>
              </w:rPr>
              <w:t xml:space="preserve"> Moderate to severe ulcerative colitis</w:t>
            </w:r>
          </w:p>
        </w:tc>
      </w:tr>
      <w:tr w:rsidR="000D2EBC" w:rsidRPr="00722630" w14:paraId="4B7581A5" w14:textId="77777777" w:rsidTr="000D2EBC">
        <w:tblPrEx>
          <w:tblCellMar>
            <w:top w:w="15" w:type="dxa"/>
            <w:left w:w="15" w:type="dxa"/>
            <w:bottom w:w="15" w:type="dxa"/>
            <w:right w:w="15" w:type="dxa"/>
          </w:tblCellMar>
          <w:tblLook w:val="04A0" w:firstRow="1" w:lastRow="0" w:firstColumn="1" w:lastColumn="0" w:noHBand="0" w:noVBand="1"/>
        </w:tblPrEx>
        <w:tc>
          <w:tcPr>
            <w:tcW w:w="981" w:type="dxa"/>
            <w:gridSpan w:val="2"/>
            <w:vAlign w:val="center"/>
          </w:tcPr>
          <w:p w14:paraId="512C49F7" w14:textId="77777777" w:rsidR="000D2EBC" w:rsidRPr="00722630" w:rsidRDefault="000D2EBC" w:rsidP="000D2EBC">
            <w:pPr>
              <w:jc w:val="center"/>
              <w:rPr>
                <w:rFonts w:ascii="Arial Narrow" w:hAnsi="Arial Narrow"/>
                <w:color w:val="333333"/>
                <w:sz w:val="18"/>
                <w:szCs w:val="18"/>
              </w:rPr>
            </w:pPr>
          </w:p>
        </w:tc>
        <w:tc>
          <w:tcPr>
            <w:tcW w:w="8086" w:type="dxa"/>
            <w:gridSpan w:val="6"/>
            <w:vAlign w:val="center"/>
          </w:tcPr>
          <w:p w14:paraId="2B1E7B86" w14:textId="77777777" w:rsidR="000D2EBC" w:rsidRPr="00722630" w:rsidRDefault="000D2EBC" w:rsidP="000D2EBC">
            <w:pPr>
              <w:rPr>
                <w:rFonts w:ascii="Arial Narrow" w:hAnsi="Arial Narrow"/>
                <w:sz w:val="18"/>
                <w:szCs w:val="18"/>
              </w:rPr>
            </w:pPr>
            <w:r w:rsidRPr="00722630">
              <w:rPr>
                <w:rFonts w:ascii="Arial Narrow" w:hAnsi="Arial Narrow"/>
                <w:b/>
                <w:bCs/>
                <w:color w:val="333333"/>
                <w:sz w:val="18"/>
                <w:szCs w:val="18"/>
              </w:rPr>
              <w:t xml:space="preserve">Treatment Phase: </w:t>
            </w:r>
            <w:r w:rsidRPr="00722630">
              <w:rPr>
                <w:rFonts w:ascii="Arial Narrow" w:hAnsi="Arial Narrow"/>
                <w:color w:val="333333"/>
                <w:sz w:val="18"/>
                <w:szCs w:val="18"/>
              </w:rPr>
              <w:t>Initial treatment – initial 3 (recommencement of treatment after a break in biological medicine of more than 5 years)</w:t>
            </w:r>
          </w:p>
        </w:tc>
      </w:tr>
      <w:tr w:rsidR="000D2EBC" w:rsidRPr="00722630" w14:paraId="572455E2" w14:textId="77777777" w:rsidTr="000D2EBC">
        <w:tblPrEx>
          <w:tblCellMar>
            <w:top w:w="15" w:type="dxa"/>
            <w:left w:w="15" w:type="dxa"/>
            <w:bottom w:w="15" w:type="dxa"/>
            <w:right w:w="15" w:type="dxa"/>
          </w:tblCellMar>
          <w:tblLook w:val="04A0" w:firstRow="1" w:lastRow="0" w:firstColumn="1" w:lastColumn="0" w:noHBand="0" w:noVBand="1"/>
        </w:tblPrEx>
        <w:tc>
          <w:tcPr>
            <w:tcW w:w="981" w:type="dxa"/>
            <w:gridSpan w:val="2"/>
            <w:vAlign w:val="center"/>
          </w:tcPr>
          <w:p w14:paraId="4B618BF9" w14:textId="77777777" w:rsidR="000D2EBC" w:rsidRPr="00722630" w:rsidRDefault="000D2EBC" w:rsidP="000D2EBC">
            <w:pPr>
              <w:jc w:val="center"/>
              <w:rPr>
                <w:rFonts w:ascii="Arial Narrow" w:hAnsi="Arial Narrow"/>
                <w:color w:val="333333"/>
                <w:sz w:val="18"/>
                <w:szCs w:val="18"/>
              </w:rPr>
            </w:pPr>
          </w:p>
        </w:tc>
        <w:tc>
          <w:tcPr>
            <w:tcW w:w="8086" w:type="dxa"/>
            <w:gridSpan w:val="6"/>
            <w:vAlign w:val="center"/>
          </w:tcPr>
          <w:p w14:paraId="7843ABD7" w14:textId="77777777" w:rsidR="000D2EBC" w:rsidRPr="00722630" w:rsidRDefault="000D2EBC" w:rsidP="000D2EBC">
            <w:pPr>
              <w:rPr>
                <w:rFonts w:ascii="Arial Narrow" w:hAnsi="Arial Narrow"/>
                <w:sz w:val="18"/>
                <w:szCs w:val="18"/>
              </w:rPr>
            </w:pPr>
            <w:r w:rsidRPr="00722630">
              <w:rPr>
                <w:rFonts w:ascii="Arial Narrow" w:hAnsi="Arial Narrow"/>
                <w:b/>
                <w:bCs/>
                <w:color w:val="333333"/>
                <w:sz w:val="18"/>
                <w:szCs w:val="18"/>
              </w:rPr>
              <w:t xml:space="preserve">Treatment criteria: </w:t>
            </w:r>
          </w:p>
        </w:tc>
      </w:tr>
      <w:tr w:rsidR="000D2EBC" w:rsidRPr="00722630" w14:paraId="4F3DACD1" w14:textId="77777777" w:rsidTr="000D2EBC">
        <w:tblPrEx>
          <w:tblCellMar>
            <w:top w:w="15" w:type="dxa"/>
            <w:left w:w="15" w:type="dxa"/>
            <w:bottom w:w="15" w:type="dxa"/>
            <w:right w:w="15" w:type="dxa"/>
          </w:tblCellMar>
          <w:tblLook w:val="04A0" w:firstRow="1" w:lastRow="0" w:firstColumn="1" w:lastColumn="0" w:noHBand="0" w:noVBand="1"/>
        </w:tblPrEx>
        <w:tc>
          <w:tcPr>
            <w:tcW w:w="981" w:type="dxa"/>
            <w:gridSpan w:val="2"/>
            <w:vAlign w:val="center"/>
          </w:tcPr>
          <w:p w14:paraId="4139D5EB" w14:textId="09BBD7A7" w:rsidR="000D2EBC" w:rsidRPr="00722630" w:rsidRDefault="000D2EBC" w:rsidP="000D2EBC">
            <w:pPr>
              <w:jc w:val="center"/>
              <w:rPr>
                <w:rFonts w:ascii="Arial Narrow" w:hAnsi="Arial Narrow"/>
                <w:color w:val="333333"/>
                <w:sz w:val="18"/>
                <w:szCs w:val="18"/>
              </w:rPr>
            </w:pPr>
          </w:p>
        </w:tc>
        <w:tc>
          <w:tcPr>
            <w:tcW w:w="8086" w:type="dxa"/>
            <w:gridSpan w:val="6"/>
            <w:vAlign w:val="center"/>
          </w:tcPr>
          <w:p w14:paraId="62D07C06" w14:textId="77777777" w:rsidR="000D2EBC" w:rsidRPr="00722630" w:rsidRDefault="000D2EBC" w:rsidP="000D2EBC">
            <w:pPr>
              <w:rPr>
                <w:rFonts w:ascii="Arial Narrow" w:hAnsi="Arial Narrow"/>
                <w:sz w:val="18"/>
                <w:szCs w:val="18"/>
              </w:rPr>
            </w:pPr>
            <w:r w:rsidRPr="00722630">
              <w:rPr>
                <w:rFonts w:ascii="Arial Narrow" w:hAnsi="Arial Narrow"/>
                <w:sz w:val="18"/>
                <w:szCs w:val="18"/>
              </w:rPr>
              <w:t>Must be treated by a gastroenterologist (code 87); OR</w:t>
            </w:r>
          </w:p>
          <w:p w14:paraId="7332E258" w14:textId="77777777" w:rsidR="000D2EBC" w:rsidRPr="00722630" w:rsidRDefault="000D2EBC" w:rsidP="000D2EBC">
            <w:pPr>
              <w:rPr>
                <w:rFonts w:ascii="Arial Narrow" w:hAnsi="Arial Narrow"/>
                <w:sz w:val="18"/>
                <w:szCs w:val="18"/>
              </w:rPr>
            </w:pPr>
          </w:p>
          <w:p w14:paraId="022246F4" w14:textId="77777777" w:rsidR="000D2EBC" w:rsidRPr="00722630" w:rsidRDefault="000D2EBC" w:rsidP="000D2EBC">
            <w:pPr>
              <w:rPr>
                <w:rFonts w:ascii="Arial Narrow" w:hAnsi="Arial Narrow"/>
                <w:sz w:val="18"/>
                <w:szCs w:val="18"/>
              </w:rPr>
            </w:pPr>
            <w:r w:rsidRPr="00722630">
              <w:rPr>
                <w:rFonts w:ascii="Arial Narrow" w:hAnsi="Arial Narrow"/>
                <w:sz w:val="18"/>
                <w:szCs w:val="18"/>
              </w:rPr>
              <w:t>Must be treated by a consultant physician [internal medicine specialising in gastroenterology (code 81)]; OR</w:t>
            </w:r>
          </w:p>
          <w:p w14:paraId="7808B137" w14:textId="77777777" w:rsidR="000D2EBC" w:rsidRPr="00722630" w:rsidRDefault="000D2EBC" w:rsidP="000D2EBC">
            <w:pPr>
              <w:rPr>
                <w:rFonts w:ascii="Arial Narrow" w:hAnsi="Arial Narrow"/>
                <w:sz w:val="18"/>
                <w:szCs w:val="18"/>
              </w:rPr>
            </w:pPr>
          </w:p>
          <w:p w14:paraId="00837C21" w14:textId="77777777" w:rsidR="000D2EBC" w:rsidRPr="00722630" w:rsidRDefault="000D2EBC" w:rsidP="000D2EBC">
            <w:pPr>
              <w:rPr>
                <w:rFonts w:ascii="Arial Narrow" w:hAnsi="Arial Narrow"/>
                <w:sz w:val="18"/>
                <w:szCs w:val="18"/>
              </w:rPr>
            </w:pPr>
            <w:r w:rsidRPr="00722630">
              <w:rPr>
                <w:rFonts w:ascii="Arial Narrow" w:hAnsi="Arial Narrow"/>
                <w:sz w:val="18"/>
                <w:szCs w:val="18"/>
              </w:rPr>
              <w:t>Must be treated by a consultant physician [general medicine specialising in gastroenterology (code 82)].</w:t>
            </w:r>
          </w:p>
        </w:tc>
      </w:tr>
      <w:tr w:rsidR="000D2EBC" w:rsidRPr="00722630" w14:paraId="23580A91" w14:textId="77777777" w:rsidTr="000D2EBC">
        <w:tblPrEx>
          <w:tblCellMar>
            <w:top w:w="15" w:type="dxa"/>
            <w:left w:w="15" w:type="dxa"/>
            <w:bottom w:w="15" w:type="dxa"/>
            <w:right w:w="15" w:type="dxa"/>
          </w:tblCellMar>
          <w:tblLook w:val="04A0" w:firstRow="1" w:lastRow="0" w:firstColumn="1" w:lastColumn="0" w:noHBand="0" w:noVBand="1"/>
        </w:tblPrEx>
        <w:tc>
          <w:tcPr>
            <w:tcW w:w="981" w:type="dxa"/>
            <w:gridSpan w:val="2"/>
            <w:vAlign w:val="center"/>
          </w:tcPr>
          <w:p w14:paraId="0C1BBBED" w14:textId="77777777" w:rsidR="000D2EBC" w:rsidRPr="00722630" w:rsidRDefault="000D2EBC" w:rsidP="000D2EBC">
            <w:pPr>
              <w:jc w:val="center"/>
              <w:rPr>
                <w:rFonts w:ascii="Arial Narrow" w:hAnsi="Arial Narrow"/>
                <w:color w:val="333333"/>
                <w:sz w:val="18"/>
                <w:szCs w:val="18"/>
              </w:rPr>
            </w:pPr>
          </w:p>
        </w:tc>
        <w:tc>
          <w:tcPr>
            <w:tcW w:w="8086" w:type="dxa"/>
            <w:gridSpan w:val="6"/>
            <w:vAlign w:val="center"/>
          </w:tcPr>
          <w:p w14:paraId="1F05248D" w14:textId="77777777" w:rsidR="000D2EBC" w:rsidRPr="00722630" w:rsidRDefault="000D2EBC" w:rsidP="000D2EBC">
            <w:pPr>
              <w:rPr>
                <w:rFonts w:ascii="Arial Narrow" w:hAnsi="Arial Narrow"/>
                <w:b/>
                <w:bCs/>
                <w:sz w:val="18"/>
                <w:szCs w:val="18"/>
              </w:rPr>
            </w:pPr>
            <w:r w:rsidRPr="00722630">
              <w:rPr>
                <w:rFonts w:ascii="Arial Narrow" w:hAnsi="Arial Narrow"/>
                <w:b/>
                <w:bCs/>
                <w:sz w:val="18"/>
                <w:szCs w:val="18"/>
              </w:rPr>
              <w:t>AND</w:t>
            </w:r>
          </w:p>
        </w:tc>
      </w:tr>
      <w:tr w:rsidR="000D2EBC" w:rsidRPr="00722630" w14:paraId="36F73ABF" w14:textId="77777777" w:rsidTr="000D2EBC">
        <w:tblPrEx>
          <w:tblCellMar>
            <w:top w:w="15" w:type="dxa"/>
            <w:left w:w="15" w:type="dxa"/>
            <w:bottom w:w="15" w:type="dxa"/>
            <w:right w:w="15" w:type="dxa"/>
          </w:tblCellMar>
          <w:tblLook w:val="04A0" w:firstRow="1" w:lastRow="0" w:firstColumn="1" w:lastColumn="0" w:noHBand="0" w:noVBand="1"/>
        </w:tblPrEx>
        <w:tc>
          <w:tcPr>
            <w:tcW w:w="981" w:type="dxa"/>
            <w:gridSpan w:val="2"/>
            <w:vAlign w:val="center"/>
          </w:tcPr>
          <w:p w14:paraId="039A323F" w14:textId="064CC783" w:rsidR="000D2EBC" w:rsidRPr="00722630" w:rsidRDefault="000D2EBC" w:rsidP="000D2EBC">
            <w:pPr>
              <w:jc w:val="center"/>
              <w:rPr>
                <w:rFonts w:ascii="Arial Narrow" w:hAnsi="Arial Narrow"/>
                <w:color w:val="333333"/>
                <w:sz w:val="18"/>
                <w:szCs w:val="18"/>
              </w:rPr>
            </w:pPr>
          </w:p>
        </w:tc>
        <w:tc>
          <w:tcPr>
            <w:tcW w:w="8086" w:type="dxa"/>
            <w:gridSpan w:val="6"/>
            <w:vAlign w:val="center"/>
          </w:tcPr>
          <w:p w14:paraId="4D865EFF" w14:textId="77777777" w:rsidR="000D2EBC" w:rsidRPr="00722630" w:rsidRDefault="000D2EBC" w:rsidP="000D2EBC">
            <w:pPr>
              <w:rPr>
                <w:rFonts w:ascii="Arial Narrow" w:hAnsi="Arial Narrow"/>
                <w:b/>
                <w:bCs/>
                <w:sz w:val="18"/>
                <w:szCs w:val="18"/>
              </w:rPr>
            </w:pPr>
            <w:r w:rsidRPr="00722630">
              <w:rPr>
                <w:rFonts w:ascii="Arial Narrow" w:hAnsi="Arial Narrow"/>
                <w:b/>
                <w:bCs/>
                <w:sz w:val="18"/>
                <w:szCs w:val="18"/>
              </w:rPr>
              <w:t>Clinical criteria:</w:t>
            </w:r>
          </w:p>
        </w:tc>
      </w:tr>
      <w:tr w:rsidR="000D2EBC" w:rsidRPr="00722630" w14:paraId="661C778A" w14:textId="77777777" w:rsidTr="000D2EBC">
        <w:tblPrEx>
          <w:tblCellMar>
            <w:top w:w="15" w:type="dxa"/>
            <w:left w:w="15" w:type="dxa"/>
            <w:bottom w:w="15" w:type="dxa"/>
            <w:right w:w="15" w:type="dxa"/>
          </w:tblCellMar>
          <w:tblLook w:val="04A0" w:firstRow="1" w:lastRow="0" w:firstColumn="1" w:lastColumn="0" w:noHBand="0" w:noVBand="1"/>
        </w:tblPrEx>
        <w:tc>
          <w:tcPr>
            <w:tcW w:w="981" w:type="dxa"/>
            <w:gridSpan w:val="2"/>
            <w:vAlign w:val="center"/>
          </w:tcPr>
          <w:p w14:paraId="4595909F" w14:textId="4A8E95A6" w:rsidR="000D2EBC" w:rsidRPr="00722630" w:rsidRDefault="000D2EBC" w:rsidP="000D2EBC">
            <w:pPr>
              <w:jc w:val="center"/>
              <w:rPr>
                <w:rFonts w:ascii="Arial Narrow" w:hAnsi="Arial Narrow"/>
                <w:color w:val="333333"/>
                <w:sz w:val="18"/>
                <w:szCs w:val="18"/>
              </w:rPr>
            </w:pPr>
          </w:p>
        </w:tc>
        <w:tc>
          <w:tcPr>
            <w:tcW w:w="8086" w:type="dxa"/>
            <w:gridSpan w:val="6"/>
            <w:vAlign w:val="center"/>
          </w:tcPr>
          <w:p w14:paraId="15D9F86F" w14:textId="77777777" w:rsidR="000D2EBC" w:rsidRPr="00722630" w:rsidRDefault="000D2EBC" w:rsidP="000D2EBC">
            <w:pPr>
              <w:rPr>
                <w:rFonts w:ascii="Arial Narrow" w:hAnsi="Arial Narrow"/>
                <w:sz w:val="18"/>
                <w:szCs w:val="18"/>
              </w:rPr>
            </w:pPr>
            <w:r w:rsidRPr="00722630">
              <w:rPr>
                <w:rFonts w:ascii="Arial Narrow" w:hAnsi="Arial Narrow"/>
                <w:sz w:val="18"/>
                <w:szCs w:val="18"/>
              </w:rPr>
              <w:t>Patient must have previously received PBS-subsidised treatment with a biological medicine for this condition</w:t>
            </w:r>
          </w:p>
        </w:tc>
      </w:tr>
      <w:tr w:rsidR="000D2EBC" w:rsidRPr="00722630" w14:paraId="533B430A" w14:textId="77777777" w:rsidTr="000D2EBC">
        <w:tblPrEx>
          <w:tblCellMar>
            <w:top w:w="15" w:type="dxa"/>
            <w:left w:w="15" w:type="dxa"/>
            <w:bottom w:w="15" w:type="dxa"/>
            <w:right w:w="15" w:type="dxa"/>
          </w:tblCellMar>
          <w:tblLook w:val="04A0" w:firstRow="1" w:lastRow="0" w:firstColumn="1" w:lastColumn="0" w:noHBand="0" w:noVBand="1"/>
        </w:tblPrEx>
        <w:tc>
          <w:tcPr>
            <w:tcW w:w="981" w:type="dxa"/>
            <w:gridSpan w:val="2"/>
            <w:vAlign w:val="center"/>
          </w:tcPr>
          <w:p w14:paraId="6D22D254" w14:textId="77777777" w:rsidR="000D2EBC" w:rsidRPr="00722630" w:rsidRDefault="000D2EBC" w:rsidP="000D2EBC">
            <w:pPr>
              <w:jc w:val="center"/>
              <w:rPr>
                <w:rFonts w:ascii="Arial Narrow" w:hAnsi="Arial Narrow"/>
                <w:color w:val="333333"/>
                <w:sz w:val="18"/>
                <w:szCs w:val="18"/>
              </w:rPr>
            </w:pPr>
          </w:p>
        </w:tc>
        <w:tc>
          <w:tcPr>
            <w:tcW w:w="8086" w:type="dxa"/>
            <w:gridSpan w:val="6"/>
            <w:vAlign w:val="center"/>
          </w:tcPr>
          <w:p w14:paraId="6BEBE19D" w14:textId="77777777" w:rsidR="000D2EBC" w:rsidRPr="00722630" w:rsidRDefault="000D2EBC" w:rsidP="000D2EBC">
            <w:pPr>
              <w:rPr>
                <w:rFonts w:ascii="Arial Narrow" w:hAnsi="Arial Narrow"/>
                <w:sz w:val="18"/>
                <w:szCs w:val="18"/>
              </w:rPr>
            </w:pPr>
            <w:r w:rsidRPr="00722630">
              <w:rPr>
                <w:rFonts w:ascii="Arial Narrow" w:hAnsi="Arial Narrow"/>
                <w:b/>
                <w:bCs/>
                <w:sz w:val="18"/>
                <w:szCs w:val="18"/>
              </w:rPr>
              <w:t>AND</w:t>
            </w:r>
          </w:p>
        </w:tc>
      </w:tr>
      <w:tr w:rsidR="000D2EBC" w:rsidRPr="00722630" w14:paraId="176D9F71" w14:textId="77777777" w:rsidTr="000D2EBC">
        <w:tblPrEx>
          <w:tblCellMar>
            <w:top w:w="15" w:type="dxa"/>
            <w:left w:w="15" w:type="dxa"/>
            <w:bottom w:w="15" w:type="dxa"/>
            <w:right w:w="15" w:type="dxa"/>
          </w:tblCellMar>
          <w:tblLook w:val="04A0" w:firstRow="1" w:lastRow="0" w:firstColumn="1" w:lastColumn="0" w:noHBand="0" w:noVBand="1"/>
        </w:tblPrEx>
        <w:tc>
          <w:tcPr>
            <w:tcW w:w="981" w:type="dxa"/>
            <w:gridSpan w:val="2"/>
            <w:vAlign w:val="center"/>
          </w:tcPr>
          <w:p w14:paraId="2387ABFA" w14:textId="77777777" w:rsidR="000D2EBC" w:rsidRPr="00722630" w:rsidRDefault="000D2EBC" w:rsidP="000D2EBC">
            <w:pPr>
              <w:jc w:val="center"/>
              <w:rPr>
                <w:rFonts w:ascii="Arial Narrow" w:hAnsi="Arial Narrow"/>
                <w:color w:val="333333"/>
                <w:sz w:val="18"/>
                <w:szCs w:val="18"/>
              </w:rPr>
            </w:pPr>
          </w:p>
        </w:tc>
        <w:tc>
          <w:tcPr>
            <w:tcW w:w="8086" w:type="dxa"/>
            <w:gridSpan w:val="6"/>
            <w:vAlign w:val="center"/>
          </w:tcPr>
          <w:p w14:paraId="26DD6B64" w14:textId="77777777" w:rsidR="000D2EBC" w:rsidRPr="00722630" w:rsidRDefault="000D2EBC" w:rsidP="000D2EBC">
            <w:pPr>
              <w:rPr>
                <w:rFonts w:ascii="Arial Narrow" w:hAnsi="Arial Narrow"/>
                <w:sz w:val="18"/>
                <w:szCs w:val="18"/>
              </w:rPr>
            </w:pPr>
            <w:r w:rsidRPr="00722630">
              <w:rPr>
                <w:rFonts w:ascii="Arial Narrow" w:hAnsi="Arial Narrow"/>
                <w:b/>
                <w:bCs/>
                <w:sz w:val="18"/>
                <w:szCs w:val="18"/>
              </w:rPr>
              <w:t>Clinical criteria:</w:t>
            </w:r>
          </w:p>
        </w:tc>
      </w:tr>
      <w:tr w:rsidR="000D2EBC" w:rsidRPr="00722630" w14:paraId="1AD982A4" w14:textId="77777777" w:rsidTr="000D2EBC">
        <w:tblPrEx>
          <w:tblCellMar>
            <w:top w:w="15" w:type="dxa"/>
            <w:left w:w="15" w:type="dxa"/>
            <w:bottom w:w="15" w:type="dxa"/>
            <w:right w:w="15" w:type="dxa"/>
          </w:tblCellMar>
          <w:tblLook w:val="04A0" w:firstRow="1" w:lastRow="0" w:firstColumn="1" w:lastColumn="0" w:noHBand="0" w:noVBand="1"/>
        </w:tblPrEx>
        <w:tc>
          <w:tcPr>
            <w:tcW w:w="981" w:type="dxa"/>
            <w:gridSpan w:val="2"/>
            <w:vAlign w:val="center"/>
          </w:tcPr>
          <w:p w14:paraId="638A69CC" w14:textId="77777777" w:rsidR="000D2EBC" w:rsidRPr="00722630" w:rsidRDefault="000D2EBC" w:rsidP="000D2EBC">
            <w:pPr>
              <w:jc w:val="center"/>
              <w:rPr>
                <w:rFonts w:ascii="Arial Narrow" w:hAnsi="Arial Narrow"/>
                <w:color w:val="333333"/>
                <w:sz w:val="18"/>
                <w:szCs w:val="18"/>
              </w:rPr>
            </w:pPr>
          </w:p>
        </w:tc>
        <w:tc>
          <w:tcPr>
            <w:tcW w:w="8086" w:type="dxa"/>
            <w:gridSpan w:val="6"/>
            <w:vAlign w:val="center"/>
          </w:tcPr>
          <w:p w14:paraId="50099658" w14:textId="77777777" w:rsidR="000D2EBC" w:rsidRPr="00722630" w:rsidRDefault="000D2EBC" w:rsidP="000D2EBC">
            <w:pPr>
              <w:rPr>
                <w:rFonts w:ascii="Arial Narrow" w:hAnsi="Arial Narrow"/>
                <w:sz w:val="18"/>
                <w:szCs w:val="18"/>
              </w:rPr>
            </w:pPr>
            <w:r w:rsidRPr="00722630">
              <w:rPr>
                <w:rFonts w:ascii="Arial Narrow" w:hAnsi="Arial Narrow"/>
                <w:sz w:val="18"/>
                <w:szCs w:val="18"/>
              </w:rPr>
              <w:t>Patient must have had a break in treatment of 5 years or more from the most recently approved PBS-subsidised biological medicine for this condition</w:t>
            </w:r>
          </w:p>
        </w:tc>
      </w:tr>
      <w:tr w:rsidR="000D2EBC" w:rsidRPr="00722630" w14:paraId="0E91FCA8" w14:textId="77777777" w:rsidTr="000D2EBC">
        <w:tblPrEx>
          <w:tblCellMar>
            <w:top w:w="15" w:type="dxa"/>
            <w:left w:w="15" w:type="dxa"/>
            <w:bottom w:w="15" w:type="dxa"/>
            <w:right w:w="15" w:type="dxa"/>
          </w:tblCellMar>
          <w:tblLook w:val="04A0" w:firstRow="1" w:lastRow="0" w:firstColumn="1" w:lastColumn="0" w:noHBand="0" w:noVBand="1"/>
        </w:tblPrEx>
        <w:tc>
          <w:tcPr>
            <w:tcW w:w="981" w:type="dxa"/>
            <w:gridSpan w:val="2"/>
            <w:vAlign w:val="center"/>
          </w:tcPr>
          <w:p w14:paraId="25758ACC" w14:textId="77777777" w:rsidR="000D2EBC" w:rsidRPr="00722630" w:rsidRDefault="000D2EBC" w:rsidP="000D2EBC">
            <w:pPr>
              <w:jc w:val="center"/>
              <w:rPr>
                <w:rFonts w:ascii="Arial Narrow" w:hAnsi="Arial Narrow"/>
                <w:color w:val="333333"/>
                <w:sz w:val="18"/>
                <w:szCs w:val="18"/>
              </w:rPr>
            </w:pPr>
          </w:p>
        </w:tc>
        <w:tc>
          <w:tcPr>
            <w:tcW w:w="8086" w:type="dxa"/>
            <w:gridSpan w:val="6"/>
            <w:vAlign w:val="center"/>
          </w:tcPr>
          <w:p w14:paraId="295A76F2" w14:textId="77777777" w:rsidR="000D2EBC" w:rsidRPr="00722630" w:rsidRDefault="000D2EBC" w:rsidP="000D2EBC">
            <w:pPr>
              <w:rPr>
                <w:rFonts w:ascii="Arial Narrow" w:hAnsi="Arial Narrow"/>
                <w:sz w:val="18"/>
                <w:szCs w:val="18"/>
              </w:rPr>
            </w:pPr>
            <w:r w:rsidRPr="00722630">
              <w:rPr>
                <w:rFonts w:ascii="Arial Narrow" w:hAnsi="Arial Narrow"/>
                <w:b/>
                <w:bCs/>
                <w:sz w:val="18"/>
                <w:szCs w:val="18"/>
              </w:rPr>
              <w:t>AND</w:t>
            </w:r>
          </w:p>
        </w:tc>
      </w:tr>
      <w:tr w:rsidR="000D2EBC" w:rsidRPr="00722630" w14:paraId="5F5CB0CD" w14:textId="77777777" w:rsidTr="000D2EBC">
        <w:tblPrEx>
          <w:tblCellMar>
            <w:top w:w="15" w:type="dxa"/>
            <w:left w:w="15" w:type="dxa"/>
            <w:bottom w:w="15" w:type="dxa"/>
            <w:right w:w="15" w:type="dxa"/>
          </w:tblCellMar>
          <w:tblLook w:val="04A0" w:firstRow="1" w:lastRow="0" w:firstColumn="1" w:lastColumn="0" w:noHBand="0" w:noVBand="1"/>
        </w:tblPrEx>
        <w:tc>
          <w:tcPr>
            <w:tcW w:w="981" w:type="dxa"/>
            <w:gridSpan w:val="2"/>
            <w:vAlign w:val="center"/>
          </w:tcPr>
          <w:p w14:paraId="11966B3D" w14:textId="5B0FEFD3" w:rsidR="000D2EBC" w:rsidRPr="00722630" w:rsidRDefault="000D2EBC" w:rsidP="000D2EBC">
            <w:pPr>
              <w:jc w:val="center"/>
              <w:rPr>
                <w:rFonts w:ascii="Arial Narrow" w:hAnsi="Arial Narrow"/>
                <w:color w:val="333333"/>
                <w:sz w:val="18"/>
                <w:szCs w:val="18"/>
              </w:rPr>
            </w:pPr>
          </w:p>
        </w:tc>
        <w:tc>
          <w:tcPr>
            <w:tcW w:w="8086" w:type="dxa"/>
            <w:gridSpan w:val="6"/>
            <w:vAlign w:val="center"/>
          </w:tcPr>
          <w:p w14:paraId="529CAB19" w14:textId="77777777" w:rsidR="000D2EBC" w:rsidRPr="00722630" w:rsidRDefault="000D2EBC" w:rsidP="000D2EBC">
            <w:pPr>
              <w:rPr>
                <w:rFonts w:ascii="Arial Narrow" w:hAnsi="Arial Narrow"/>
                <w:sz w:val="18"/>
                <w:szCs w:val="18"/>
              </w:rPr>
            </w:pPr>
            <w:r w:rsidRPr="00722630">
              <w:rPr>
                <w:rFonts w:ascii="Arial Narrow" w:hAnsi="Arial Narrow"/>
                <w:b/>
                <w:bCs/>
                <w:color w:val="333333"/>
                <w:sz w:val="18"/>
                <w:szCs w:val="18"/>
              </w:rPr>
              <w:t>Clinical criteria:</w:t>
            </w:r>
          </w:p>
        </w:tc>
      </w:tr>
      <w:tr w:rsidR="000D2EBC" w:rsidRPr="00722630" w14:paraId="25001A52" w14:textId="77777777" w:rsidTr="000D2EBC">
        <w:tblPrEx>
          <w:tblCellMar>
            <w:top w:w="15" w:type="dxa"/>
            <w:left w:w="15" w:type="dxa"/>
            <w:bottom w:w="15" w:type="dxa"/>
            <w:right w:w="15" w:type="dxa"/>
          </w:tblCellMar>
          <w:tblLook w:val="04A0" w:firstRow="1" w:lastRow="0" w:firstColumn="1" w:lastColumn="0" w:noHBand="0" w:noVBand="1"/>
        </w:tblPrEx>
        <w:tc>
          <w:tcPr>
            <w:tcW w:w="981" w:type="dxa"/>
            <w:gridSpan w:val="2"/>
            <w:vAlign w:val="center"/>
          </w:tcPr>
          <w:p w14:paraId="10DF6FF4" w14:textId="279717C0" w:rsidR="000D2EBC" w:rsidRPr="00722630" w:rsidRDefault="000D2EBC" w:rsidP="000D2EBC">
            <w:pPr>
              <w:jc w:val="center"/>
              <w:rPr>
                <w:rFonts w:ascii="Arial Narrow" w:hAnsi="Arial Narrow"/>
                <w:color w:val="333333"/>
                <w:sz w:val="18"/>
                <w:szCs w:val="18"/>
              </w:rPr>
            </w:pPr>
          </w:p>
        </w:tc>
        <w:tc>
          <w:tcPr>
            <w:tcW w:w="8086" w:type="dxa"/>
            <w:gridSpan w:val="6"/>
            <w:vAlign w:val="center"/>
          </w:tcPr>
          <w:p w14:paraId="66D69551" w14:textId="77777777" w:rsidR="000D2EBC" w:rsidRPr="00722630" w:rsidRDefault="000D2EBC" w:rsidP="000D2EBC">
            <w:pPr>
              <w:autoSpaceDE w:val="0"/>
              <w:autoSpaceDN w:val="0"/>
              <w:adjustRightInd w:val="0"/>
              <w:rPr>
                <w:rFonts w:ascii="Arial Narrow" w:hAnsi="Arial Narrow" w:cs="Arial Narrow"/>
                <w:sz w:val="18"/>
                <w:szCs w:val="18"/>
              </w:rPr>
            </w:pPr>
            <w:r w:rsidRPr="00722630">
              <w:rPr>
                <w:rFonts w:ascii="Arial Narrow" w:hAnsi="Arial Narrow" w:cs="Arial Narrow"/>
                <w:sz w:val="18"/>
                <w:szCs w:val="18"/>
              </w:rPr>
              <w:t>Patient must have a Mayo clinic score greater than or equal to 6; OR</w:t>
            </w:r>
          </w:p>
          <w:p w14:paraId="512B2EAC" w14:textId="77777777" w:rsidR="000D2EBC" w:rsidRPr="00722630" w:rsidRDefault="000D2EBC" w:rsidP="000D2EBC">
            <w:pPr>
              <w:autoSpaceDE w:val="0"/>
              <w:autoSpaceDN w:val="0"/>
              <w:adjustRightInd w:val="0"/>
              <w:rPr>
                <w:rFonts w:ascii="Arial Narrow" w:hAnsi="Arial Narrow" w:cs="Arial Narrow"/>
                <w:sz w:val="18"/>
                <w:szCs w:val="18"/>
              </w:rPr>
            </w:pPr>
          </w:p>
          <w:p w14:paraId="00AA6C0F" w14:textId="77777777" w:rsidR="000D2EBC" w:rsidRPr="00722630" w:rsidRDefault="000D2EBC" w:rsidP="000D2EBC">
            <w:pPr>
              <w:rPr>
                <w:rFonts w:ascii="Arial Narrow" w:hAnsi="Arial Narrow"/>
                <w:sz w:val="18"/>
                <w:szCs w:val="18"/>
              </w:rPr>
            </w:pPr>
            <w:r w:rsidRPr="00722630">
              <w:rPr>
                <w:rFonts w:ascii="Arial Narrow" w:hAnsi="Arial Narrow" w:cs="Arial Narrow"/>
                <w:sz w:val="18"/>
                <w:szCs w:val="18"/>
              </w:rPr>
              <w:t>Patient must have a partial Mayo clinic score greater than or equal to 6, provided the rectal bleeding and stool frequency subscores are both greater than or equal to 2 (endoscopy subscore is not required for a partial Mayo clinic score).</w:t>
            </w:r>
          </w:p>
        </w:tc>
      </w:tr>
      <w:tr w:rsidR="000D2EBC" w:rsidRPr="00722630" w14:paraId="73ED629D" w14:textId="77777777" w:rsidTr="000D2EBC">
        <w:tblPrEx>
          <w:tblCellMar>
            <w:top w:w="15" w:type="dxa"/>
            <w:left w:w="15" w:type="dxa"/>
            <w:bottom w:w="15" w:type="dxa"/>
            <w:right w:w="15" w:type="dxa"/>
          </w:tblCellMar>
          <w:tblLook w:val="04A0" w:firstRow="1" w:lastRow="0" w:firstColumn="1" w:lastColumn="0" w:noHBand="0" w:noVBand="1"/>
        </w:tblPrEx>
        <w:tc>
          <w:tcPr>
            <w:tcW w:w="981" w:type="dxa"/>
            <w:gridSpan w:val="2"/>
            <w:vAlign w:val="center"/>
          </w:tcPr>
          <w:p w14:paraId="0FFE8F57" w14:textId="77777777" w:rsidR="000D2EBC" w:rsidRPr="00722630" w:rsidRDefault="000D2EBC" w:rsidP="000D2EBC">
            <w:pPr>
              <w:jc w:val="center"/>
              <w:rPr>
                <w:rFonts w:ascii="Arial Narrow" w:hAnsi="Arial Narrow"/>
                <w:color w:val="333333"/>
                <w:sz w:val="18"/>
                <w:szCs w:val="18"/>
              </w:rPr>
            </w:pPr>
          </w:p>
        </w:tc>
        <w:tc>
          <w:tcPr>
            <w:tcW w:w="8086" w:type="dxa"/>
            <w:gridSpan w:val="6"/>
            <w:vAlign w:val="center"/>
          </w:tcPr>
          <w:p w14:paraId="33CDA987" w14:textId="77777777" w:rsidR="000D2EBC" w:rsidRPr="00722630" w:rsidRDefault="000D2EBC" w:rsidP="000D2EBC">
            <w:pPr>
              <w:rPr>
                <w:rFonts w:ascii="Arial Narrow" w:hAnsi="Arial Narrow"/>
                <w:sz w:val="18"/>
                <w:szCs w:val="18"/>
              </w:rPr>
            </w:pPr>
            <w:r w:rsidRPr="00722630">
              <w:rPr>
                <w:rFonts w:ascii="Arial Narrow" w:hAnsi="Arial Narrow"/>
                <w:b/>
                <w:bCs/>
                <w:sz w:val="18"/>
                <w:szCs w:val="18"/>
              </w:rPr>
              <w:t>AND</w:t>
            </w:r>
          </w:p>
        </w:tc>
      </w:tr>
      <w:tr w:rsidR="000D2EBC" w:rsidRPr="00722630" w14:paraId="6E415610" w14:textId="77777777" w:rsidTr="000D2EBC">
        <w:tblPrEx>
          <w:tblCellMar>
            <w:top w:w="15" w:type="dxa"/>
            <w:left w:w="15" w:type="dxa"/>
            <w:bottom w:w="15" w:type="dxa"/>
            <w:right w:w="15" w:type="dxa"/>
          </w:tblCellMar>
          <w:tblLook w:val="04A0" w:firstRow="1" w:lastRow="0" w:firstColumn="1" w:lastColumn="0" w:noHBand="0" w:noVBand="1"/>
        </w:tblPrEx>
        <w:tc>
          <w:tcPr>
            <w:tcW w:w="981" w:type="dxa"/>
            <w:gridSpan w:val="2"/>
            <w:vAlign w:val="center"/>
          </w:tcPr>
          <w:p w14:paraId="74ED1CED" w14:textId="6A76E349" w:rsidR="000D2EBC" w:rsidRPr="00722630" w:rsidRDefault="000D2EBC" w:rsidP="000D2EBC">
            <w:pPr>
              <w:jc w:val="center"/>
              <w:rPr>
                <w:rFonts w:ascii="Arial Narrow" w:hAnsi="Arial Narrow"/>
                <w:color w:val="333333"/>
                <w:sz w:val="18"/>
                <w:szCs w:val="18"/>
              </w:rPr>
            </w:pPr>
          </w:p>
        </w:tc>
        <w:tc>
          <w:tcPr>
            <w:tcW w:w="8086" w:type="dxa"/>
            <w:gridSpan w:val="6"/>
            <w:vAlign w:val="center"/>
          </w:tcPr>
          <w:p w14:paraId="477BAA4E" w14:textId="77777777" w:rsidR="000D2EBC" w:rsidRPr="00722630" w:rsidRDefault="000D2EBC" w:rsidP="000D2EBC">
            <w:pPr>
              <w:rPr>
                <w:rFonts w:ascii="Arial Narrow" w:hAnsi="Arial Narrow"/>
                <w:b/>
                <w:bCs/>
                <w:sz w:val="18"/>
                <w:szCs w:val="18"/>
              </w:rPr>
            </w:pPr>
            <w:r w:rsidRPr="00722630">
              <w:rPr>
                <w:rFonts w:ascii="Arial Narrow" w:hAnsi="Arial Narrow"/>
                <w:b/>
                <w:bCs/>
                <w:color w:val="333333"/>
                <w:sz w:val="18"/>
                <w:szCs w:val="18"/>
              </w:rPr>
              <w:t>Clinical criteria:</w:t>
            </w:r>
          </w:p>
        </w:tc>
      </w:tr>
      <w:tr w:rsidR="000D2EBC" w:rsidRPr="00722630" w14:paraId="04E57AEE" w14:textId="77777777" w:rsidTr="000D2EBC">
        <w:tblPrEx>
          <w:tblCellMar>
            <w:top w:w="15" w:type="dxa"/>
            <w:left w:w="15" w:type="dxa"/>
            <w:bottom w:w="15" w:type="dxa"/>
            <w:right w:w="15" w:type="dxa"/>
          </w:tblCellMar>
          <w:tblLook w:val="04A0" w:firstRow="1" w:lastRow="0" w:firstColumn="1" w:lastColumn="0" w:noHBand="0" w:noVBand="1"/>
        </w:tblPrEx>
        <w:tc>
          <w:tcPr>
            <w:tcW w:w="981" w:type="dxa"/>
            <w:gridSpan w:val="2"/>
            <w:vAlign w:val="center"/>
          </w:tcPr>
          <w:p w14:paraId="2F382EED" w14:textId="365F2470" w:rsidR="000D2EBC" w:rsidRPr="00722630" w:rsidRDefault="000D2EBC" w:rsidP="000D2EBC">
            <w:pPr>
              <w:jc w:val="center"/>
              <w:rPr>
                <w:rFonts w:ascii="Arial Narrow" w:hAnsi="Arial Narrow"/>
                <w:color w:val="333333"/>
                <w:sz w:val="18"/>
                <w:szCs w:val="18"/>
              </w:rPr>
            </w:pPr>
          </w:p>
        </w:tc>
        <w:tc>
          <w:tcPr>
            <w:tcW w:w="8086" w:type="dxa"/>
            <w:gridSpan w:val="6"/>
            <w:vAlign w:val="center"/>
          </w:tcPr>
          <w:p w14:paraId="196CFAFD" w14:textId="77777777" w:rsidR="000D2EBC" w:rsidRPr="00722630" w:rsidRDefault="000D2EBC" w:rsidP="000D2EBC">
            <w:pPr>
              <w:rPr>
                <w:rFonts w:ascii="Arial Narrow" w:hAnsi="Arial Narrow"/>
                <w:b/>
                <w:bCs/>
                <w:sz w:val="18"/>
                <w:szCs w:val="18"/>
              </w:rPr>
            </w:pPr>
            <w:r w:rsidRPr="00722630">
              <w:rPr>
                <w:rFonts w:ascii="Arial Narrow" w:hAnsi="Arial Narrow"/>
                <w:sz w:val="18"/>
                <w:szCs w:val="18"/>
              </w:rPr>
              <w:t>The treatment must not exceed a single dose to be administered at week 0 under this restriction.</w:t>
            </w:r>
          </w:p>
        </w:tc>
      </w:tr>
      <w:tr w:rsidR="000D2EBC" w:rsidRPr="00722630" w14:paraId="1C2EFFD6" w14:textId="77777777" w:rsidTr="000D2EBC">
        <w:tblPrEx>
          <w:tblCellMar>
            <w:top w:w="15" w:type="dxa"/>
            <w:left w:w="15" w:type="dxa"/>
            <w:bottom w:w="15" w:type="dxa"/>
            <w:right w:w="15" w:type="dxa"/>
          </w:tblCellMar>
          <w:tblLook w:val="04A0" w:firstRow="1" w:lastRow="0" w:firstColumn="1" w:lastColumn="0" w:noHBand="0" w:noVBand="1"/>
        </w:tblPrEx>
        <w:tc>
          <w:tcPr>
            <w:tcW w:w="981" w:type="dxa"/>
            <w:gridSpan w:val="2"/>
            <w:vAlign w:val="center"/>
          </w:tcPr>
          <w:p w14:paraId="72A9A6B8" w14:textId="77777777" w:rsidR="000D2EBC" w:rsidRPr="00722630" w:rsidRDefault="000D2EBC" w:rsidP="000D2EBC">
            <w:pPr>
              <w:jc w:val="center"/>
              <w:rPr>
                <w:rFonts w:ascii="Arial Narrow" w:hAnsi="Arial Narrow"/>
                <w:color w:val="333333"/>
                <w:sz w:val="18"/>
                <w:szCs w:val="18"/>
              </w:rPr>
            </w:pPr>
          </w:p>
        </w:tc>
        <w:tc>
          <w:tcPr>
            <w:tcW w:w="8086" w:type="dxa"/>
            <w:gridSpan w:val="6"/>
            <w:vAlign w:val="center"/>
          </w:tcPr>
          <w:p w14:paraId="716DCBC4" w14:textId="77777777" w:rsidR="000D2EBC" w:rsidRPr="00722630" w:rsidRDefault="000D2EBC" w:rsidP="000D2EBC">
            <w:pPr>
              <w:rPr>
                <w:rFonts w:ascii="Arial Narrow" w:hAnsi="Arial Narrow"/>
                <w:b/>
                <w:bCs/>
                <w:sz w:val="18"/>
                <w:szCs w:val="18"/>
              </w:rPr>
            </w:pPr>
            <w:r w:rsidRPr="00722630">
              <w:rPr>
                <w:rFonts w:ascii="Arial Narrow" w:hAnsi="Arial Narrow"/>
                <w:b/>
                <w:bCs/>
                <w:sz w:val="18"/>
                <w:szCs w:val="18"/>
              </w:rPr>
              <w:t>AND</w:t>
            </w:r>
          </w:p>
        </w:tc>
      </w:tr>
      <w:tr w:rsidR="000D2EBC" w:rsidRPr="00722630" w14:paraId="4F38AACB" w14:textId="77777777" w:rsidTr="000D2EBC">
        <w:tblPrEx>
          <w:tblCellMar>
            <w:top w:w="15" w:type="dxa"/>
            <w:left w:w="15" w:type="dxa"/>
            <w:bottom w:w="15" w:type="dxa"/>
            <w:right w:w="15" w:type="dxa"/>
          </w:tblCellMar>
          <w:tblLook w:val="04A0" w:firstRow="1" w:lastRow="0" w:firstColumn="1" w:lastColumn="0" w:noHBand="0" w:noVBand="1"/>
        </w:tblPrEx>
        <w:tc>
          <w:tcPr>
            <w:tcW w:w="981" w:type="dxa"/>
            <w:gridSpan w:val="2"/>
            <w:vAlign w:val="center"/>
          </w:tcPr>
          <w:p w14:paraId="5219824B" w14:textId="7B05A9A3" w:rsidR="000D2EBC" w:rsidRPr="00722630" w:rsidRDefault="000D2EBC" w:rsidP="000D2EBC">
            <w:pPr>
              <w:jc w:val="center"/>
              <w:rPr>
                <w:rFonts w:ascii="Arial Narrow" w:hAnsi="Arial Narrow"/>
                <w:color w:val="333333"/>
                <w:sz w:val="18"/>
                <w:szCs w:val="18"/>
              </w:rPr>
            </w:pPr>
          </w:p>
        </w:tc>
        <w:tc>
          <w:tcPr>
            <w:tcW w:w="8086" w:type="dxa"/>
            <w:gridSpan w:val="6"/>
            <w:vAlign w:val="center"/>
          </w:tcPr>
          <w:p w14:paraId="37A85103" w14:textId="77777777" w:rsidR="000D2EBC" w:rsidRPr="00722630" w:rsidRDefault="000D2EBC" w:rsidP="000D2EBC">
            <w:pPr>
              <w:rPr>
                <w:rFonts w:ascii="Arial Narrow" w:hAnsi="Arial Narrow"/>
                <w:sz w:val="18"/>
                <w:szCs w:val="18"/>
              </w:rPr>
            </w:pPr>
            <w:r w:rsidRPr="00722630">
              <w:rPr>
                <w:rFonts w:ascii="Arial Narrow" w:hAnsi="Arial Narrow"/>
                <w:b/>
                <w:bCs/>
                <w:color w:val="333333"/>
                <w:sz w:val="18"/>
                <w:szCs w:val="18"/>
              </w:rPr>
              <w:t>Population criteria:</w:t>
            </w:r>
          </w:p>
        </w:tc>
      </w:tr>
      <w:tr w:rsidR="000D2EBC" w:rsidRPr="00722630" w14:paraId="007D844B" w14:textId="77777777" w:rsidTr="000D2EBC">
        <w:tblPrEx>
          <w:tblCellMar>
            <w:top w:w="15" w:type="dxa"/>
            <w:left w:w="15" w:type="dxa"/>
            <w:bottom w:w="15" w:type="dxa"/>
            <w:right w:w="15" w:type="dxa"/>
          </w:tblCellMar>
          <w:tblLook w:val="04A0" w:firstRow="1" w:lastRow="0" w:firstColumn="1" w:lastColumn="0" w:noHBand="0" w:noVBand="1"/>
        </w:tblPrEx>
        <w:tc>
          <w:tcPr>
            <w:tcW w:w="981" w:type="dxa"/>
            <w:gridSpan w:val="2"/>
            <w:vAlign w:val="center"/>
          </w:tcPr>
          <w:p w14:paraId="4BFD0B42" w14:textId="2349C0F6" w:rsidR="000D2EBC" w:rsidRPr="00722630" w:rsidRDefault="000D2EBC" w:rsidP="000D2EBC">
            <w:pPr>
              <w:jc w:val="center"/>
              <w:rPr>
                <w:rFonts w:ascii="Arial Narrow" w:hAnsi="Arial Narrow"/>
                <w:color w:val="333333"/>
                <w:sz w:val="18"/>
                <w:szCs w:val="18"/>
              </w:rPr>
            </w:pPr>
          </w:p>
        </w:tc>
        <w:tc>
          <w:tcPr>
            <w:tcW w:w="8086" w:type="dxa"/>
            <w:gridSpan w:val="6"/>
            <w:vAlign w:val="center"/>
          </w:tcPr>
          <w:p w14:paraId="45A5B0D4" w14:textId="77777777" w:rsidR="000D2EBC" w:rsidRPr="00722630" w:rsidRDefault="000D2EBC" w:rsidP="000D2EBC">
            <w:pPr>
              <w:rPr>
                <w:rFonts w:ascii="Arial Narrow" w:hAnsi="Arial Narrow"/>
                <w:sz w:val="18"/>
                <w:szCs w:val="18"/>
              </w:rPr>
            </w:pPr>
            <w:r w:rsidRPr="00722630">
              <w:rPr>
                <w:rFonts w:ascii="Arial Narrow" w:hAnsi="Arial Narrow"/>
                <w:sz w:val="18"/>
                <w:szCs w:val="18"/>
              </w:rPr>
              <w:t>Patient must be aged 18 years or older</w:t>
            </w:r>
          </w:p>
        </w:tc>
      </w:tr>
      <w:tr w:rsidR="000D2EBC" w:rsidRPr="00722630" w14:paraId="375139AD" w14:textId="77777777" w:rsidTr="000D2EBC">
        <w:tblPrEx>
          <w:tblCellMar>
            <w:top w:w="15" w:type="dxa"/>
            <w:left w:w="15" w:type="dxa"/>
            <w:bottom w:w="15" w:type="dxa"/>
            <w:right w:w="15" w:type="dxa"/>
          </w:tblCellMar>
          <w:tblLook w:val="04A0" w:firstRow="1" w:lastRow="0" w:firstColumn="1" w:lastColumn="0" w:noHBand="0" w:noVBand="1"/>
        </w:tblPrEx>
        <w:tc>
          <w:tcPr>
            <w:tcW w:w="981" w:type="dxa"/>
            <w:gridSpan w:val="2"/>
            <w:vAlign w:val="center"/>
          </w:tcPr>
          <w:p w14:paraId="6A48EB77" w14:textId="77777777" w:rsidR="000D2EBC" w:rsidRPr="00722630" w:rsidRDefault="000D2EBC" w:rsidP="000D2EBC">
            <w:pPr>
              <w:jc w:val="center"/>
              <w:rPr>
                <w:rFonts w:ascii="Arial Narrow" w:hAnsi="Arial Narrow"/>
                <w:color w:val="333333"/>
                <w:sz w:val="18"/>
                <w:szCs w:val="18"/>
              </w:rPr>
            </w:pPr>
          </w:p>
        </w:tc>
        <w:tc>
          <w:tcPr>
            <w:tcW w:w="8086" w:type="dxa"/>
            <w:gridSpan w:val="6"/>
            <w:vAlign w:val="center"/>
          </w:tcPr>
          <w:p w14:paraId="0A7E133F" w14:textId="77777777" w:rsidR="000D2EBC" w:rsidRPr="00722630" w:rsidRDefault="000D2EBC" w:rsidP="000D2EBC">
            <w:pPr>
              <w:rPr>
                <w:rFonts w:ascii="Arial Narrow" w:hAnsi="Arial Narrow"/>
                <w:sz w:val="18"/>
                <w:szCs w:val="18"/>
              </w:rPr>
            </w:pPr>
            <w:r w:rsidRPr="00722630">
              <w:rPr>
                <w:rFonts w:ascii="Arial Narrow" w:hAnsi="Arial Narrow"/>
                <w:b/>
                <w:bCs/>
                <w:sz w:val="18"/>
                <w:szCs w:val="18"/>
              </w:rPr>
              <w:t>Prescribing Instructions:</w:t>
            </w:r>
          </w:p>
          <w:p w14:paraId="21B4FCC1" w14:textId="77777777" w:rsidR="000D2EBC" w:rsidRPr="00722630" w:rsidRDefault="000D2EBC" w:rsidP="000D2EBC">
            <w:pPr>
              <w:rPr>
                <w:rFonts w:ascii="Arial Narrow" w:hAnsi="Arial Narrow"/>
                <w:sz w:val="18"/>
                <w:szCs w:val="18"/>
              </w:rPr>
            </w:pPr>
            <w:r w:rsidRPr="00722630">
              <w:rPr>
                <w:rFonts w:ascii="Arial Narrow" w:hAnsi="Arial Narrow"/>
                <w:sz w:val="18"/>
                <w:szCs w:val="18"/>
              </w:rPr>
              <w:t>Items 27470, 24883, 27220, 23934, 26614 and 11162 should apply.</w:t>
            </w:r>
          </w:p>
        </w:tc>
      </w:tr>
      <w:tr w:rsidR="0008786B" w:rsidRPr="00722630" w14:paraId="36A0CF59" w14:textId="77777777" w:rsidTr="000D2EBC">
        <w:tblPrEx>
          <w:tblCellMar>
            <w:top w:w="15" w:type="dxa"/>
            <w:left w:w="15" w:type="dxa"/>
            <w:bottom w:w="15" w:type="dxa"/>
            <w:right w:w="15" w:type="dxa"/>
          </w:tblCellMar>
          <w:tblLook w:val="04A0" w:firstRow="1" w:lastRow="0" w:firstColumn="1" w:lastColumn="0" w:noHBand="0" w:noVBand="1"/>
        </w:tblPrEx>
        <w:tc>
          <w:tcPr>
            <w:tcW w:w="981" w:type="dxa"/>
            <w:gridSpan w:val="2"/>
            <w:vAlign w:val="center"/>
          </w:tcPr>
          <w:p w14:paraId="421E7937" w14:textId="5F7C62D3" w:rsidR="0008786B" w:rsidRPr="00722630" w:rsidRDefault="0008786B" w:rsidP="0008786B">
            <w:pPr>
              <w:jc w:val="center"/>
              <w:rPr>
                <w:rFonts w:ascii="Arial Narrow" w:hAnsi="Arial Narrow"/>
                <w:color w:val="333333"/>
                <w:sz w:val="18"/>
                <w:szCs w:val="18"/>
              </w:rPr>
            </w:pPr>
          </w:p>
        </w:tc>
        <w:tc>
          <w:tcPr>
            <w:tcW w:w="8086" w:type="dxa"/>
            <w:gridSpan w:val="6"/>
            <w:vAlign w:val="center"/>
          </w:tcPr>
          <w:p w14:paraId="3B82EA8E" w14:textId="77777777" w:rsidR="0008786B" w:rsidRPr="00722630" w:rsidRDefault="0008786B" w:rsidP="0008786B">
            <w:pPr>
              <w:rPr>
                <w:rFonts w:ascii="Arial Narrow" w:hAnsi="Arial Narrow"/>
                <w:b/>
                <w:bCs/>
                <w:color w:val="333333"/>
                <w:sz w:val="18"/>
                <w:szCs w:val="18"/>
              </w:rPr>
            </w:pPr>
            <w:r w:rsidRPr="00722630">
              <w:rPr>
                <w:rFonts w:ascii="Arial Narrow" w:hAnsi="Arial Narrow"/>
                <w:b/>
                <w:bCs/>
                <w:color w:val="333333"/>
                <w:sz w:val="18"/>
                <w:szCs w:val="18"/>
              </w:rPr>
              <w:t xml:space="preserve">Prescribing Instructions: </w:t>
            </w:r>
          </w:p>
          <w:p w14:paraId="4250F3AB" w14:textId="286D11BE" w:rsidR="0008786B" w:rsidRPr="00722630" w:rsidRDefault="0008786B" w:rsidP="0008786B">
            <w:pPr>
              <w:rPr>
                <w:rFonts w:ascii="Arial Narrow" w:hAnsi="Arial Narrow"/>
                <w:sz w:val="18"/>
                <w:szCs w:val="18"/>
              </w:rPr>
            </w:pPr>
            <w:r w:rsidRPr="00722630">
              <w:rPr>
                <w:rFonts w:ascii="Arial Narrow" w:hAnsi="Arial Narrow"/>
                <w:color w:val="333333"/>
                <w:sz w:val="18"/>
                <w:szCs w:val="18"/>
              </w:rPr>
              <w:t xml:space="preserve">Two completed authority prescriptions should be submitted with every initial application for this drug. One prescription should be written under S100 (Highly Specialised Drugs) for a weight-based loading dose, containing a quantity of up to 4 vials of 130 mg and no repeats. The second prescription should be written under S85 (General) for the subsequent first dose, containing a quantity of 1 </w:t>
            </w:r>
            <w:r>
              <w:rPr>
                <w:rFonts w:ascii="Arial Narrow" w:hAnsi="Arial Narrow"/>
                <w:color w:val="333333"/>
                <w:sz w:val="18"/>
                <w:szCs w:val="18"/>
              </w:rPr>
              <w:t>pre-filled syringe</w:t>
            </w:r>
            <w:r w:rsidRPr="00722630">
              <w:rPr>
                <w:rFonts w:ascii="Arial Narrow" w:hAnsi="Arial Narrow"/>
                <w:color w:val="333333"/>
                <w:sz w:val="18"/>
                <w:szCs w:val="18"/>
              </w:rPr>
              <w:t xml:space="preserve"> of 90 mg and no repeats.</w:t>
            </w:r>
          </w:p>
        </w:tc>
      </w:tr>
      <w:tr w:rsidR="000D2EBC" w:rsidRPr="00722630" w14:paraId="09965862" w14:textId="77777777" w:rsidTr="000D2EBC">
        <w:tblPrEx>
          <w:tblCellMar>
            <w:top w:w="15" w:type="dxa"/>
            <w:left w:w="15" w:type="dxa"/>
            <w:bottom w:w="15" w:type="dxa"/>
            <w:right w:w="15" w:type="dxa"/>
          </w:tblCellMar>
          <w:tblLook w:val="04A0" w:firstRow="1" w:lastRow="0" w:firstColumn="1" w:lastColumn="0" w:noHBand="0" w:noVBand="1"/>
        </w:tblPrEx>
        <w:tc>
          <w:tcPr>
            <w:tcW w:w="981" w:type="dxa"/>
            <w:gridSpan w:val="2"/>
            <w:vAlign w:val="center"/>
          </w:tcPr>
          <w:p w14:paraId="523F5635" w14:textId="77777777" w:rsidR="000D2EBC" w:rsidRPr="00722630" w:rsidRDefault="000D2EBC" w:rsidP="000D2EBC">
            <w:pPr>
              <w:jc w:val="center"/>
              <w:rPr>
                <w:rFonts w:ascii="Arial Narrow" w:hAnsi="Arial Narrow"/>
                <w:color w:val="333333"/>
                <w:sz w:val="18"/>
                <w:szCs w:val="18"/>
              </w:rPr>
            </w:pPr>
          </w:p>
        </w:tc>
        <w:tc>
          <w:tcPr>
            <w:tcW w:w="8086" w:type="dxa"/>
            <w:gridSpan w:val="6"/>
            <w:vAlign w:val="center"/>
          </w:tcPr>
          <w:p w14:paraId="62DB1707" w14:textId="77777777" w:rsidR="000D2EBC" w:rsidRPr="00722630" w:rsidRDefault="000D2EBC" w:rsidP="000D2EBC">
            <w:pPr>
              <w:rPr>
                <w:rFonts w:ascii="Arial Narrow" w:hAnsi="Arial Narrow"/>
                <w:b/>
                <w:bCs/>
                <w:color w:val="333333"/>
                <w:sz w:val="18"/>
                <w:szCs w:val="18"/>
              </w:rPr>
            </w:pPr>
            <w:r w:rsidRPr="00722630">
              <w:rPr>
                <w:rFonts w:ascii="Arial Narrow" w:hAnsi="Arial Narrow"/>
                <w:b/>
                <w:bCs/>
                <w:color w:val="333333"/>
                <w:sz w:val="18"/>
                <w:szCs w:val="18"/>
              </w:rPr>
              <w:t>Administrative advice:</w:t>
            </w:r>
          </w:p>
          <w:p w14:paraId="0A0F5757" w14:textId="4401212B" w:rsidR="000D2EBC" w:rsidRPr="00722630" w:rsidRDefault="000D2EBC" w:rsidP="000D2EBC">
            <w:pPr>
              <w:rPr>
                <w:rFonts w:ascii="Arial Narrow" w:hAnsi="Arial Narrow"/>
                <w:sz w:val="18"/>
                <w:szCs w:val="18"/>
              </w:rPr>
            </w:pPr>
            <w:r w:rsidRPr="00722630">
              <w:rPr>
                <w:rFonts w:ascii="Arial Narrow" w:hAnsi="Arial Narrow"/>
                <w:color w:val="333333"/>
                <w:sz w:val="18"/>
                <w:szCs w:val="18"/>
              </w:rPr>
              <w:t xml:space="preserve">Item </w:t>
            </w:r>
            <w:r w:rsidR="00722630" w:rsidRPr="00722630">
              <w:rPr>
                <w:rFonts w:ascii="Arial Narrow" w:hAnsi="Arial Narrow"/>
                <w:color w:val="333333"/>
                <w:sz w:val="18"/>
                <w:szCs w:val="18"/>
              </w:rPr>
              <w:t>28584 s</w:t>
            </w:r>
            <w:r w:rsidRPr="00722630">
              <w:rPr>
                <w:rFonts w:ascii="Arial Narrow" w:hAnsi="Arial Narrow"/>
                <w:color w:val="333333"/>
                <w:sz w:val="18"/>
                <w:szCs w:val="18"/>
              </w:rPr>
              <w:t>hould apply.</w:t>
            </w:r>
          </w:p>
        </w:tc>
      </w:tr>
    </w:tbl>
    <w:p w14:paraId="67C96EC8" w14:textId="77777777" w:rsidR="000D2EBC" w:rsidRPr="00722630" w:rsidRDefault="000D2EBC" w:rsidP="000D2EBC">
      <w:pPr>
        <w:rPr>
          <w:b/>
          <w:u w:val="single"/>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0"/>
        <w:gridCol w:w="491"/>
        <w:gridCol w:w="2983"/>
        <w:gridCol w:w="993"/>
        <w:gridCol w:w="850"/>
        <w:gridCol w:w="709"/>
        <w:gridCol w:w="709"/>
        <w:gridCol w:w="1842"/>
      </w:tblGrid>
      <w:tr w:rsidR="000D2EBC" w:rsidRPr="00722630" w14:paraId="3BEEEA06" w14:textId="77777777" w:rsidTr="000D2EBC">
        <w:trPr>
          <w:cantSplit/>
          <w:trHeight w:val="471"/>
        </w:trPr>
        <w:tc>
          <w:tcPr>
            <w:tcW w:w="3964" w:type="dxa"/>
            <w:gridSpan w:val="3"/>
          </w:tcPr>
          <w:p w14:paraId="1D6D9CD3" w14:textId="77777777" w:rsidR="000D2EBC" w:rsidRPr="00722630" w:rsidRDefault="000D2EBC" w:rsidP="000D2EBC">
            <w:pPr>
              <w:keepNext/>
              <w:ind w:left="-57"/>
              <w:rPr>
                <w:rFonts w:ascii="Arial Narrow" w:hAnsi="Arial Narrow"/>
                <w:b/>
                <w:bCs/>
                <w:sz w:val="18"/>
                <w:szCs w:val="18"/>
              </w:rPr>
            </w:pPr>
            <w:r w:rsidRPr="00722630">
              <w:rPr>
                <w:rFonts w:ascii="Arial Narrow" w:hAnsi="Arial Narrow"/>
                <w:b/>
                <w:bCs/>
                <w:sz w:val="18"/>
                <w:szCs w:val="18"/>
              </w:rPr>
              <w:t>MEDICINAL PRODUCT</w:t>
            </w:r>
          </w:p>
          <w:p w14:paraId="11260852" w14:textId="77777777" w:rsidR="000D2EBC" w:rsidRPr="00722630" w:rsidRDefault="000D2EBC" w:rsidP="000D2EBC">
            <w:pPr>
              <w:keepNext/>
              <w:ind w:left="-57"/>
              <w:rPr>
                <w:rFonts w:ascii="Arial Narrow" w:hAnsi="Arial Narrow"/>
                <w:b/>
                <w:sz w:val="18"/>
                <w:szCs w:val="18"/>
              </w:rPr>
            </w:pPr>
            <w:r w:rsidRPr="00722630">
              <w:rPr>
                <w:rFonts w:ascii="Arial Narrow" w:hAnsi="Arial Narrow"/>
                <w:b/>
                <w:bCs/>
                <w:sz w:val="18"/>
                <w:szCs w:val="18"/>
              </w:rPr>
              <w:t>medicinal product pack</w:t>
            </w:r>
          </w:p>
        </w:tc>
        <w:tc>
          <w:tcPr>
            <w:tcW w:w="993" w:type="dxa"/>
          </w:tcPr>
          <w:p w14:paraId="7B19F812" w14:textId="77777777" w:rsidR="000D2EBC" w:rsidRPr="00722630" w:rsidRDefault="000D2EBC" w:rsidP="000D2EBC">
            <w:pPr>
              <w:keepNext/>
              <w:ind w:left="-108"/>
              <w:jc w:val="center"/>
              <w:rPr>
                <w:rFonts w:ascii="Arial Narrow" w:hAnsi="Arial Narrow"/>
                <w:b/>
                <w:sz w:val="18"/>
                <w:szCs w:val="18"/>
              </w:rPr>
            </w:pPr>
            <w:r w:rsidRPr="00722630">
              <w:rPr>
                <w:rFonts w:ascii="Arial Narrow" w:hAnsi="Arial Narrow"/>
                <w:b/>
                <w:sz w:val="18"/>
                <w:szCs w:val="18"/>
              </w:rPr>
              <w:t>PBS item code</w:t>
            </w:r>
          </w:p>
        </w:tc>
        <w:tc>
          <w:tcPr>
            <w:tcW w:w="850" w:type="dxa"/>
          </w:tcPr>
          <w:p w14:paraId="2E4EB2EA" w14:textId="77777777" w:rsidR="000D2EBC" w:rsidRPr="00722630" w:rsidRDefault="000D2EBC" w:rsidP="000D2EBC">
            <w:pPr>
              <w:keepNext/>
              <w:ind w:left="-108"/>
              <w:jc w:val="center"/>
              <w:rPr>
                <w:rFonts w:ascii="Arial Narrow" w:hAnsi="Arial Narrow"/>
                <w:b/>
                <w:sz w:val="18"/>
                <w:szCs w:val="18"/>
              </w:rPr>
            </w:pPr>
            <w:r w:rsidRPr="00722630">
              <w:rPr>
                <w:rFonts w:ascii="Arial Narrow" w:hAnsi="Arial Narrow"/>
                <w:b/>
                <w:sz w:val="18"/>
                <w:szCs w:val="18"/>
              </w:rPr>
              <w:t>Max. qty packs</w:t>
            </w:r>
          </w:p>
        </w:tc>
        <w:tc>
          <w:tcPr>
            <w:tcW w:w="709" w:type="dxa"/>
          </w:tcPr>
          <w:p w14:paraId="1C3295E6" w14:textId="77777777" w:rsidR="000D2EBC" w:rsidRPr="00722630" w:rsidRDefault="000D2EBC" w:rsidP="000D2EBC">
            <w:pPr>
              <w:keepNext/>
              <w:ind w:left="-108"/>
              <w:jc w:val="center"/>
              <w:rPr>
                <w:rFonts w:ascii="Arial Narrow" w:hAnsi="Arial Narrow"/>
                <w:b/>
                <w:sz w:val="18"/>
                <w:szCs w:val="18"/>
              </w:rPr>
            </w:pPr>
            <w:r w:rsidRPr="00722630">
              <w:rPr>
                <w:rFonts w:ascii="Arial Narrow" w:hAnsi="Arial Narrow"/>
                <w:b/>
                <w:sz w:val="18"/>
                <w:szCs w:val="18"/>
              </w:rPr>
              <w:t>Max. qty units</w:t>
            </w:r>
          </w:p>
        </w:tc>
        <w:tc>
          <w:tcPr>
            <w:tcW w:w="709" w:type="dxa"/>
          </w:tcPr>
          <w:p w14:paraId="5BAD58B1" w14:textId="77777777" w:rsidR="000D2EBC" w:rsidRPr="00722630" w:rsidRDefault="000D2EBC" w:rsidP="000D2EBC">
            <w:pPr>
              <w:keepNext/>
              <w:ind w:left="-108"/>
              <w:jc w:val="center"/>
              <w:rPr>
                <w:rFonts w:ascii="Arial Narrow" w:hAnsi="Arial Narrow"/>
                <w:b/>
                <w:sz w:val="18"/>
                <w:szCs w:val="18"/>
              </w:rPr>
            </w:pPr>
            <w:r w:rsidRPr="00722630">
              <w:rPr>
                <w:rFonts w:ascii="Arial Narrow" w:hAnsi="Arial Narrow"/>
                <w:b/>
                <w:sz w:val="18"/>
                <w:szCs w:val="18"/>
              </w:rPr>
              <w:t>№.of</w:t>
            </w:r>
          </w:p>
          <w:p w14:paraId="24306AB9" w14:textId="77777777" w:rsidR="000D2EBC" w:rsidRPr="00722630" w:rsidRDefault="000D2EBC" w:rsidP="000D2EBC">
            <w:pPr>
              <w:keepNext/>
              <w:ind w:left="-108"/>
              <w:jc w:val="center"/>
              <w:rPr>
                <w:rFonts w:ascii="Arial Narrow" w:hAnsi="Arial Narrow"/>
                <w:b/>
                <w:sz w:val="18"/>
                <w:szCs w:val="18"/>
              </w:rPr>
            </w:pPr>
            <w:r w:rsidRPr="00722630">
              <w:rPr>
                <w:rFonts w:ascii="Arial Narrow" w:hAnsi="Arial Narrow"/>
                <w:b/>
                <w:sz w:val="18"/>
                <w:szCs w:val="18"/>
              </w:rPr>
              <w:t>Rpts</w:t>
            </w:r>
          </w:p>
        </w:tc>
        <w:tc>
          <w:tcPr>
            <w:tcW w:w="1842" w:type="dxa"/>
          </w:tcPr>
          <w:p w14:paraId="707B0EAD" w14:textId="77777777" w:rsidR="000D2EBC" w:rsidRPr="00722630" w:rsidRDefault="000D2EBC" w:rsidP="000D2EBC">
            <w:pPr>
              <w:keepNext/>
              <w:rPr>
                <w:rFonts w:ascii="Arial Narrow" w:hAnsi="Arial Narrow"/>
                <w:b/>
                <w:sz w:val="18"/>
                <w:szCs w:val="18"/>
                <w:lang w:val="fr-FR"/>
              </w:rPr>
            </w:pPr>
            <w:r w:rsidRPr="00722630">
              <w:rPr>
                <w:rFonts w:ascii="Arial Narrow" w:hAnsi="Arial Narrow"/>
                <w:b/>
                <w:sz w:val="18"/>
                <w:szCs w:val="18"/>
              </w:rPr>
              <w:t>Available brands</w:t>
            </w:r>
          </w:p>
        </w:tc>
      </w:tr>
      <w:tr w:rsidR="000D2EBC" w:rsidRPr="00722630" w14:paraId="01964379" w14:textId="77777777" w:rsidTr="000D2EBC">
        <w:trPr>
          <w:cantSplit/>
          <w:trHeight w:val="224"/>
        </w:trPr>
        <w:tc>
          <w:tcPr>
            <w:tcW w:w="9067" w:type="dxa"/>
            <w:gridSpan w:val="8"/>
          </w:tcPr>
          <w:p w14:paraId="5794C6AA" w14:textId="77777777" w:rsidR="000D2EBC" w:rsidRPr="00722630" w:rsidRDefault="000D2EBC" w:rsidP="000D2EBC">
            <w:pPr>
              <w:keepNext/>
              <w:ind w:left="-57"/>
              <w:rPr>
                <w:rFonts w:ascii="Arial Narrow" w:hAnsi="Arial Narrow"/>
                <w:sz w:val="18"/>
                <w:szCs w:val="18"/>
              </w:rPr>
            </w:pPr>
            <w:r w:rsidRPr="00722630">
              <w:rPr>
                <w:rFonts w:ascii="Arial Narrow" w:hAnsi="Arial Narrow"/>
                <w:sz w:val="18"/>
                <w:szCs w:val="18"/>
              </w:rPr>
              <w:t>USTEKINUMAB</w:t>
            </w:r>
          </w:p>
        </w:tc>
      </w:tr>
      <w:tr w:rsidR="000D2EBC" w:rsidRPr="00722630" w14:paraId="256E3AEA" w14:textId="77777777" w:rsidTr="000D2EBC">
        <w:trPr>
          <w:cantSplit/>
          <w:trHeight w:val="553"/>
        </w:trPr>
        <w:tc>
          <w:tcPr>
            <w:tcW w:w="3964" w:type="dxa"/>
            <w:gridSpan w:val="3"/>
          </w:tcPr>
          <w:p w14:paraId="7CA73904" w14:textId="77777777" w:rsidR="000D2EBC" w:rsidRPr="00722630" w:rsidRDefault="000D2EBC" w:rsidP="000D2EBC">
            <w:pPr>
              <w:keepNext/>
              <w:ind w:left="-57"/>
              <w:rPr>
                <w:rFonts w:ascii="Arial Narrow" w:hAnsi="Arial Narrow"/>
                <w:sz w:val="18"/>
                <w:szCs w:val="18"/>
              </w:rPr>
            </w:pPr>
            <w:r w:rsidRPr="00722630">
              <w:rPr>
                <w:rFonts w:ascii="Arial Narrow" w:hAnsi="Arial Narrow"/>
                <w:sz w:val="18"/>
                <w:szCs w:val="18"/>
              </w:rPr>
              <w:t xml:space="preserve">ustekinumab 90 mg/1 mL injection,   1 mL  pre-filled syringe </w:t>
            </w:r>
          </w:p>
        </w:tc>
        <w:tc>
          <w:tcPr>
            <w:tcW w:w="993" w:type="dxa"/>
          </w:tcPr>
          <w:p w14:paraId="36435A45" w14:textId="77777777" w:rsidR="000D2EBC" w:rsidRPr="00722630" w:rsidRDefault="000D2EBC" w:rsidP="000D2EBC">
            <w:pPr>
              <w:keepNext/>
              <w:jc w:val="center"/>
              <w:rPr>
                <w:rFonts w:ascii="Arial Narrow" w:hAnsi="Arial Narrow"/>
                <w:sz w:val="18"/>
                <w:szCs w:val="18"/>
              </w:rPr>
            </w:pPr>
            <w:r w:rsidRPr="00722630">
              <w:rPr>
                <w:rFonts w:ascii="Arial Narrow" w:hAnsi="Arial Narrow"/>
                <w:sz w:val="18"/>
                <w:szCs w:val="18"/>
              </w:rPr>
              <w:t>NEW</w:t>
            </w:r>
          </w:p>
          <w:p w14:paraId="50EAEC32" w14:textId="77777777" w:rsidR="000D2EBC" w:rsidRPr="00722630" w:rsidRDefault="000D2EBC" w:rsidP="000D2EBC">
            <w:pPr>
              <w:keepNext/>
              <w:rPr>
                <w:rFonts w:ascii="Arial Narrow" w:hAnsi="Arial Narrow"/>
                <w:sz w:val="18"/>
                <w:szCs w:val="18"/>
              </w:rPr>
            </w:pPr>
          </w:p>
        </w:tc>
        <w:tc>
          <w:tcPr>
            <w:tcW w:w="850" w:type="dxa"/>
          </w:tcPr>
          <w:p w14:paraId="5F741FEA" w14:textId="77777777" w:rsidR="000D2EBC" w:rsidRPr="00722630" w:rsidRDefault="000D2EBC" w:rsidP="000D2EBC">
            <w:pPr>
              <w:keepNext/>
              <w:jc w:val="center"/>
              <w:rPr>
                <w:rFonts w:ascii="Arial Narrow" w:hAnsi="Arial Narrow"/>
                <w:sz w:val="18"/>
                <w:szCs w:val="18"/>
              </w:rPr>
            </w:pPr>
            <w:r w:rsidRPr="00722630">
              <w:rPr>
                <w:rFonts w:ascii="Arial Narrow" w:hAnsi="Arial Narrow"/>
                <w:sz w:val="18"/>
                <w:szCs w:val="18"/>
              </w:rPr>
              <w:t>1</w:t>
            </w:r>
          </w:p>
          <w:p w14:paraId="04F9477A" w14:textId="77777777" w:rsidR="000D2EBC" w:rsidRPr="00722630" w:rsidRDefault="000D2EBC" w:rsidP="000D2EBC">
            <w:pPr>
              <w:keepNext/>
              <w:rPr>
                <w:rFonts w:ascii="Arial Narrow" w:hAnsi="Arial Narrow"/>
                <w:sz w:val="18"/>
                <w:szCs w:val="18"/>
              </w:rPr>
            </w:pPr>
          </w:p>
        </w:tc>
        <w:tc>
          <w:tcPr>
            <w:tcW w:w="709" w:type="dxa"/>
          </w:tcPr>
          <w:p w14:paraId="6A37C346" w14:textId="77777777" w:rsidR="000D2EBC" w:rsidRPr="00722630" w:rsidRDefault="000D2EBC" w:rsidP="000D2EBC">
            <w:pPr>
              <w:keepNext/>
              <w:jc w:val="center"/>
              <w:rPr>
                <w:rFonts w:ascii="Arial Narrow" w:hAnsi="Arial Narrow"/>
                <w:sz w:val="18"/>
                <w:szCs w:val="18"/>
              </w:rPr>
            </w:pPr>
            <w:r w:rsidRPr="00722630">
              <w:rPr>
                <w:rFonts w:ascii="Arial Narrow" w:hAnsi="Arial Narrow"/>
                <w:sz w:val="18"/>
                <w:szCs w:val="18"/>
              </w:rPr>
              <w:t>1</w:t>
            </w:r>
          </w:p>
          <w:p w14:paraId="784B37DB" w14:textId="77777777" w:rsidR="000D2EBC" w:rsidRPr="00722630" w:rsidRDefault="000D2EBC" w:rsidP="000D2EBC">
            <w:pPr>
              <w:keepNext/>
              <w:rPr>
                <w:rFonts w:ascii="Arial Narrow" w:hAnsi="Arial Narrow"/>
                <w:sz w:val="18"/>
                <w:szCs w:val="18"/>
              </w:rPr>
            </w:pPr>
          </w:p>
        </w:tc>
        <w:tc>
          <w:tcPr>
            <w:tcW w:w="709" w:type="dxa"/>
          </w:tcPr>
          <w:p w14:paraId="78AACE2E" w14:textId="77777777" w:rsidR="000D2EBC" w:rsidRPr="00722630" w:rsidRDefault="000D2EBC" w:rsidP="000D2EBC">
            <w:pPr>
              <w:keepNext/>
              <w:jc w:val="center"/>
              <w:rPr>
                <w:rFonts w:ascii="Arial Narrow" w:hAnsi="Arial Narrow"/>
                <w:sz w:val="18"/>
                <w:szCs w:val="18"/>
              </w:rPr>
            </w:pPr>
            <w:r w:rsidRPr="00722630">
              <w:rPr>
                <w:rFonts w:ascii="Arial Narrow" w:hAnsi="Arial Narrow"/>
                <w:sz w:val="18"/>
                <w:szCs w:val="18"/>
              </w:rPr>
              <w:t>0</w:t>
            </w:r>
          </w:p>
          <w:p w14:paraId="4BB4C434" w14:textId="77777777" w:rsidR="000D2EBC" w:rsidRPr="00722630" w:rsidRDefault="000D2EBC" w:rsidP="000D2EBC">
            <w:pPr>
              <w:keepNext/>
              <w:rPr>
                <w:rFonts w:ascii="Arial Narrow" w:hAnsi="Arial Narrow"/>
                <w:sz w:val="18"/>
                <w:szCs w:val="18"/>
              </w:rPr>
            </w:pPr>
          </w:p>
        </w:tc>
        <w:tc>
          <w:tcPr>
            <w:tcW w:w="1842" w:type="dxa"/>
          </w:tcPr>
          <w:p w14:paraId="70D7E4B7" w14:textId="77777777" w:rsidR="000D2EBC" w:rsidRPr="00722630" w:rsidRDefault="000D2EBC" w:rsidP="000D2EBC">
            <w:pPr>
              <w:keepNext/>
              <w:rPr>
                <w:rFonts w:ascii="Arial Narrow" w:hAnsi="Arial Narrow"/>
                <w:sz w:val="18"/>
                <w:szCs w:val="18"/>
              </w:rPr>
            </w:pPr>
            <w:r w:rsidRPr="00722630">
              <w:rPr>
                <w:rFonts w:ascii="Arial Narrow" w:hAnsi="Arial Narrow"/>
                <w:sz w:val="18"/>
                <w:szCs w:val="18"/>
              </w:rPr>
              <w:t>STELARA</w:t>
            </w:r>
          </w:p>
        </w:tc>
      </w:tr>
      <w:tr w:rsidR="000D2EBC" w:rsidRPr="00722630" w14:paraId="218F6F70" w14:textId="77777777" w:rsidTr="000D2EBC">
        <w:tblPrEx>
          <w:tblCellMar>
            <w:top w:w="15" w:type="dxa"/>
            <w:left w:w="15" w:type="dxa"/>
            <w:bottom w:w="15" w:type="dxa"/>
            <w:right w:w="15" w:type="dxa"/>
          </w:tblCellMar>
          <w:tblLook w:val="04A0" w:firstRow="1" w:lastRow="0" w:firstColumn="1" w:lastColumn="0" w:noHBand="0" w:noVBand="1"/>
        </w:tblPrEx>
        <w:tc>
          <w:tcPr>
            <w:tcW w:w="9067" w:type="dxa"/>
            <w:gridSpan w:val="8"/>
            <w:tcBorders>
              <w:top w:val="single" w:sz="4" w:space="0" w:color="auto"/>
              <w:left w:val="single" w:sz="4" w:space="0" w:color="auto"/>
              <w:right w:val="single" w:sz="4" w:space="0" w:color="auto"/>
            </w:tcBorders>
          </w:tcPr>
          <w:p w14:paraId="10D6F55B" w14:textId="77777777" w:rsidR="000D2EBC" w:rsidRPr="00722630" w:rsidRDefault="000D2EBC" w:rsidP="000D2EBC">
            <w:pPr>
              <w:rPr>
                <w:rFonts w:ascii="Arial Narrow" w:hAnsi="Arial Narrow"/>
                <w:sz w:val="18"/>
                <w:szCs w:val="18"/>
              </w:rPr>
            </w:pPr>
          </w:p>
        </w:tc>
      </w:tr>
      <w:tr w:rsidR="000D2EBC" w:rsidRPr="00722630" w14:paraId="68F55F8F" w14:textId="77777777" w:rsidTr="000D2EBC">
        <w:tblPrEx>
          <w:tblCellMar>
            <w:top w:w="15" w:type="dxa"/>
            <w:left w:w="15" w:type="dxa"/>
            <w:bottom w:w="15" w:type="dxa"/>
            <w:right w:w="15" w:type="dxa"/>
          </w:tblCellMar>
          <w:tblLook w:val="04A0" w:firstRow="1" w:lastRow="0" w:firstColumn="1" w:lastColumn="0" w:noHBand="0" w:noVBand="1"/>
        </w:tblPrEx>
        <w:tc>
          <w:tcPr>
            <w:tcW w:w="9067" w:type="dxa"/>
            <w:gridSpan w:val="8"/>
            <w:tcBorders>
              <w:top w:val="single" w:sz="4" w:space="0" w:color="auto"/>
              <w:left w:val="single" w:sz="4" w:space="0" w:color="auto"/>
              <w:right w:val="single" w:sz="4" w:space="0" w:color="auto"/>
            </w:tcBorders>
          </w:tcPr>
          <w:p w14:paraId="16B2EB30" w14:textId="77777777" w:rsidR="000D2EBC" w:rsidRPr="00722630" w:rsidRDefault="000D2EBC" w:rsidP="000D2EBC">
            <w:pPr>
              <w:rPr>
                <w:rFonts w:ascii="Arial Narrow" w:hAnsi="Arial Narrow"/>
                <w:b/>
                <w:sz w:val="18"/>
                <w:szCs w:val="18"/>
              </w:rPr>
            </w:pPr>
            <w:r w:rsidRPr="00722630">
              <w:rPr>
                <w:rFonts w:ascii="Arial Narrow" w:hAnsi="Arial Narrow"/>
                <w:b/>
                <w:sz w:val="18"/>
                <w:szCs w:val="18"/>
              </w:rPr>
              <w:t xml:space="preserve">Restriction Summary [new] / Treatment of Concept: [new] </w:t>
            </w:r>
          </w:p>
        </w:tc>
      </w:tr>
      <w:tr w:rsidR="000D2EBC" w:rsidRPr="00722630" w14:paraId="5FE23B89" w14:textId="77777777" w:rsidTr="000D2EBC">
        <w:tblPrEx>
          <w:tblCellMar>
            <w:top w:w="15" w:type="dxa"/>
            <w:left w:w="15" w:type="dxa"/>
            <w:bottom w:w="15" w:type="dxa"/>
            <w:right w:w="15" w:type="dxa"/>
          </w:tblCellMar>
          <w:tblLook w:val="04A0" w:firstRow="1" w:lastRow="0" w:firstColumn="1" w:lastColumn="0" w:noHBand="0" w:noVBand="1"/>
        </w:tblPrEx>
        <w:tc>
          <w:tcPr>
            <w:tcW w:w="981" w:type="dxa"/>
            <w:gridSpan w:val="2"/>
            <w:vMerge w:val="restart"/>
            <w:tcBorders>
              <w:top w:val="single" w:sz="4" w:space="0" w:color="auto"/>
              <w:left w:val="single" w:sz="4" w:space="0" w:color="auto"/>
              <w:right w:val="single" w:sz="4" w:space="0" w:color="auto"/>
            </w:tcBorders>
          </w:tcPr>
          <w:p w14:paraId="6EFA55E5" w14:textId="77777777" w:rsidR="000D2EBC" w:rsidRPr="00722630" w:rsidRDefault="000D2EBC" w:rsidP="000D2EBC">
            <w:pPr>
              <w:rPr>
                <w:rFonts w:ascii="Arial Narrow" w:hAnsi="Arial Narrow"/>
                <w:b/>
                <w:sz w:val="18"/>
                <w:szCs w:val="18"/>
              </w:rPr>
            </w:pPr>
          </w:p>
        </w:tc>
        <w:tc>
          <w:tcPr>
            <w:tcW w:w="8086" w:type="dxa"/>
            <w:gridSpan w:val="6"/>
            <w:tcBorders>
              <w:top w:val="single" w:sz="4" w:space="0" w:color="auto"/>
              <w:left w:val="single" w:sz="4" w:space="0" w:color="auto"/>
              <w:bottom w:val="single" w:sz="4" w:space="0" w:color="auto"/>
              <w:right w:val="single" w:sz="4" w:space="0" w:color="auto"/>
            </w:tcBorders>
          </w:tcPr>
          <w:p w14:paraId="14BE341F" w14:textId="6FE28E72" w:rsidR="000D2EBC" w:rsidRPr="00722630" w:rsidRDefault="000D2EBC" w:rsidP="000D2EBC">
            <w:pPr>
              <w:rPr>
                <w:rFonts w:ascii="Arial Narrow" w:hAnsi="Arial Narrow"/>
                <w:sz w:val="18"/>
                <w:szCs w:val="18"/>
              </w:rPr>
            </w:pPr>
            <w:r w:rsidRPr="00722630">
              <w:rPr>
                <w:rFonts w:ascii="Arial Narrow" w:hAnsi="Arial Narrow"/>
                <w:b/>
                <w:sz w:val="18"/>
                <w:szCs w:val="18"/>
              </w:rPr>
              <w:t xml:space="preserve">Category / Program:   </w:t>
            </w:r>
            <w:r w:rsidR="0008786B">
              <w:rPr>
                <w:rFonts w:ascii="Arial Narrow" w:hAnsi="Arial Narrow"/>
                <w:sz w:val="18"/>
                <w:szCs w:val="18"/>
              </w:rPr>
              <w:t>General Schedule</w:t>
            </w:r>
          </w:p>
        </w:tc>
      </w:tr>
      <w:tr w:rsidR="000D2EBC" w:rsidRPr="00722630" w14:paraId="2C0E100C" w14:textId="77777777" w:rsidTr="000D2EBC">
        <w:tblPrEx>
          <w:tblCellMar>
            <w:top w:w="15" w:type="dxa"/>
            <w:left w:w="15" w:type="dxa"/>
            <w:bottom w:w="15" w:type="dxa"/>
            <w:right w:w="15" w:type="dxa"/>
          </w:tblCellMar>
          <w:tblLook w:val="04A0" w:firstRow="1" w:lastRow="0" w:firstColumn="1" w:lastColumn="0" w:noHBand="0" w:noVBand="1"/>
        </w:tblPrEx>
        <w:trPr>
          <w:trHeight w:val="240"/>
        </w:trPr>
        <w:tc>
          <w:tcPr>
            <w:tcW w:w="981" w:type="dxa"/>
            <w:gridSpan w:val="2"/>
            <w:vMerge/>
            <w:tcBorders>
              <w:left w:val="single" w:sz="4" w:space="0" w:color="auto"/>
              <w:right w:val="single" w:sz="4" w:space="0" w:color="auto"/>
            </w:tcBorders>
          </w:tcPr>
          <w:p w14:paraId="0512F268" w14:textId="77777777" w:rsidR="000D2EBC" w:rsidRPr="00722630" w:rsidRDefault="000D2EBC" w:rsidP="000D2EBC">
            <w:pPr>
              <w:rPr>
                <w:rFonts w:ascii="Arial Narrow" w:hAnsi="Arial Narrow"/>
                <w:sz w:val="18"/>
                <w:szCs w:val="18"/>
              </w:rPr>
            </w:pPr>
          </w:p>
        </w:tc>
        <w:tc>
          <w:tcPr>
            <w:tcW w:w="8086" w:type="dxa"/>
            <w:gridSpan w:val="6"/>
            <w:tcBorders>
              <w:top w:val="single" w:sz="4" w:space="0" w:color="auto"/>
              <w:left w:val="single" w:sz="4" w:space="0" w:color="auto"/>
              <w:bottom w:val="single" w:sz="4" w:space="0" w:color="auto"/>
              <w:right w:val="single" w:sz="4" w:space="0" w:color="auto"/>
            </w:tcBorders>
          </w:tcPr>
          <w:p w14:paraId="42EA2805" w14:textId="77777777" w:rsidR="000D2EBC" w:rsidRPr="00722630" w:rsidRDefault="000D2EBC" w:rsidP="000D2EBC">
            <w:pPr>
              <w:rPr>
                <w:rFonts w:ascii="Arial Narrow" w:hAnsi="Arial Narrow"/>
                <w:b/>
                <w:sz w:val="18"/>
                <w:szCs w:val="18"/>
              </w:rPr>
            </w:pPr>
            <w:r w:rsidRPr="00722630">
              <w:rPr>
                <w:rFonts w:ascii="Arial Narrow" w:hAnsi="Arial Narrow"/>
                <w:b/>
                <w:sz w:val="18"/>
                <w:szCs w:val="18"/>
              </w:rPr>
              <w:t xml:space="preserve">Prescriber type:   </w:t>
            </w:r>
            <w:r w:rsidRPr="00722630">
              <w:rPr>
                <w:rFonts w:ascii="Arial Narrow" w:hAnsi="Arial Narrow"/>
                <w:sz w:val="18"/>
                <w:szCs w:val="18"/>
              </w:rPr>
              <w:fldChar w:fldCharType="begin">
                <w:ffData>
                  <w:name w:val="Check1"/>
                  <w:enabled/>
                  <w:calcOnExit w:val="0"/>
                  <w:checkBox>
                    <w:sizeAuto/>
                    <w:default w:val="0"/>
                  </w:checkBox>
                </w:ffData>
              </w:fldChar>
            </w:r>
            <w:r w:rsidRPr="00722630">
              <w:rPr>
                <w:rFonts w:ascii="Arial Narrow" w:hAnsi="Arial Narrow"/>
                <w:sz w:val="18"/>
                <w:szCs w:val="18"/>
              </w:rPr>
              <w:instrText xml:space="preserve"> FORMCHECKBOX </w:instrText>
            </w:r>
            <w:r w:rsidR="00D31C3F">
              <w:rPr>
                <w:rFonts w:ascii="Arial Narrow" w:hAnsi="Arial Narrow"/>
                <w:sz w:val="18"/>
                <w:szCs w:val="18"/>
              </w:rPr>
            </w:r>
            <w:r w:rsidR="00D31C3F">
              <w:rPr>
                <w:rFonts w:ascii="Arial Narrow" w:hAnsi="Arial Narrow"/>
                <w:sz w:val="18"/>
                <w:szCs w:val="18"/>
              </w:rPr>
              <w:fldChar w:fldCharType="separate"/>
            </w:r>
            <w:r w:rsidRPr="00722630">
              <w:rPr>
                <w:rFonts w:ascii="Arial Narrow" w:hAnsi="Arial Narrow"/>
                <w:sz w:val="18"/>
                <w:szCs w:val="18"/>
              </w:rPr>
              <w:fldChar w:fldCharType="end"/>
            </w:r>
            <w:r w:rsidRPr="00722630">
              <w:rPr>
                <w:rFonts w:ascii="Arial Narrow" w:hAnsi="Arial Narrow"/>
                <w:sz w:val="18"/>
                <w:szCs w:val="18"/>
              </w:rPr>
              <w:t xml:space="preserve">Dental    </w:t>
            </w:r>
            <w:r w:rsidRPr="00722630">
              <w:rPr>
                <w:rFonts w:ascii="Arial Narrow" w:hAnsi="Arial Narrow"/>
                <w:sz w:val="18"/>
                <w:szCs w:val="18"/>
              </w:rPr>
              <w:fldChar w:fldCharType="begin">
                <w:ffData>
                  <w:name w:val=""/>
                  <w:enabled/>
                  <w:calcOnExit w:val="0"/>
                  <w:checkBox>
                    <w:sizeAuto/>
                    <w:default w:val="1"/>
                  </w:checkBox>
                </w:ffData>
              </w:fldChar>
            </w:r>
            <w:r w:rsidRPr="00722630">
              <w:rPr>
                <w:rFonts w:ascii="Arial Narrow" w:hAnsi="Arial Narrow"/>
                <w:sz w:val="18"/>
                <w:szCs w:val="18"/>
              </w:rPr>
              <w:instrText xml:space="preserve"> FORMCHECKBOX </w:instrText>
            </w:r>
            <w:r w:rsidR="00D31C3F">
              <w:rPr>
                <w:rFonts w:ascii="Arial Narrow" w:hAnsi="Arial Narrow"/>
                <w:sz w:val="18"/>
                <w:szCs w:val="18"/>
              </w:rPr>
            </w:r>
            <w:r w:rsidR="00D31C3F">
              <w:rPr>
                <w:rFonts w:ascii="Arial Narrow" w:hAnsi="Arial Narrow"/>
                <w:sz w:val="18"/>
                <w:szCs w:val="18"/>
              </w:rPr>
              <w:fldChar w:fldCharType="separate"/>
            </w:r>
            <w:r w:rsidRPr="00722630">
              <w:rPr>
                <w:rFonts w:ascii="Arial Narrow" w:hAnsi="Arial Narrow"/>
                <w:sz w:val="18"/>
                <w:szCs w:val="18"/>
              </w:rPr>
              <w:fldChar w:fldCharType="end"/>
            </w:r>
            <w:r w:rsidRPr="00722630">
              <w:rPr>
                <w:rFonts w:ascii="Arial Narrow" w:hAnsi="Arial Narrow"/>
                <w:sz w:val="18"/>
                <w:szCs w:val="18"/>
              </w:rPr>
              <w:t xml:space="preserve">Medical Practitioners    </w:t>
            </w:r>
            <w:r w:rsidRPr="00722630">
              <w:rPr>
                <w:rFonts w:ascii="Arial Narrow" w:hAnsi="Arial Narrow"/>
                <w:sz w:val="18"/>
                <w:szCs w:val="18"/>
              </w:rPr>
              <w:fldChar w:fldCharType="begin">
                <w:ffData>
                  <w:name w:val="Check3"/>
                  <w:enabled/>
                  <w:calcOnExit w:val="0"/>
                  <w:checkBox>
                    <w:sizeAuto/>
                    <w:default w:val="0"/>
                  </w:checkBox>
                </w:ffData>
              </w:fldChar>
            </w:r>
            <w:r w:rsidRPr="00722630">
              <w:rPr>
                <w:rFonts w:ascii="Arial Narrow" w:hAnsi="Arial Narrow"/>
                <w:sz w:val="18"/>
                <w:szCs w:val="18"/>
              </w:rPr>
              <w:instrText xml:space="preserve"> FORMCHECKBOX </w:instrText>
            </w:r>
            <w:r w:rsidR="00D31C3F">
              <w:rPr>
                <w:rFonts w:ascii="Arial Narrow" w:hAnsi="Arial Narrow"/>
                <w:sz w:val="18"/>
                <w:szCs w:val="18"/>
              </w:rPr>
            </w:r>
            <w:r w:rsidR="00D31C3F">
              <w:rPr>
                <w:rFonts w:ascii="Arial Narrow" w:hAnsi="Arial Narrow"/>
                <w:sz w:val="18"/>
                <w:szCs w:val="18"/>
              </w:rPr>
              <w:fldChar w:fldCharType="separate"/>
            </w:r>
            <w:r w:rsidRPr="00722630">
              <w:rPr>
                <w:rFonts w:ascii="Arial Narrow" w:hAnsi="Arial Narrow"/>
                <w:sz w:val="18"/>
                <w:szCs w:val="18"/>
              </w:rPr>
              <w:fldChar w:fldCharType="end"/>
            </w:r>
            <w:r w:rsidRPr="00722630">
              <w:rPr>
                <w:rFonts w:ascii="Arial Narrow" w:hAnsi="Arial Narrow"/>
                <w:sz w:val="18"/>
                <w:szCs w:val="18"/>
              </w:rPr>
              <w:t xml:space="preserve">Nurse practitioners     </w:t>
            </w:r>
            <w:r w:rsidRPr="00722630">
              <w:rPr>
                <w:rFonts w:ascii="Arial Narrow" w:hAnsi="Arial Narrow"/>
                <w:sz w:val="18"/>
                <w:szCs w:val="18"/>
              </w:rPr>
              <w:fldChar w:fldCharType="begin">
                <w:ffData>
                  <w:name w:val=""/>
                  <w:enabled/>
                  <w:calcOnExit w:val="0"/>
                  <w:checkBox>
                    <w:sizeAuto/>
                    <w:default w:val="0"/>
                  </w:checkBox>
                </w:ffData>
              </w:fldChar>
            </w:r>
            <w:r w:rsidRPr="00722630">
              <w:rPr>
                <w:rFonts w:ascii="Arial Narrow" w:hAnsi="Arial Narrow"/>
                <w:sz w:val="18"/>
                <w:szCs w:val="18"/>
              </w:rPr>
              <w:instrText xml:space="preserve"> FORMCHECKBOX </w:instrText>
            </w:r>
            <w:r w:rsidR="00D31C3F">
              <w:rPr>
                <w:rFonts w:ascii="Arial Narrow" w:hAnsi="Arial Narrow"/>
                <w:sz w:val="18"/>
                <w:szCs w:val="18"/>
              </w:rPr>
            </w:r>
            <w:r w:rsidR="00D31C3F">
              <w:rPr>
                <w:rFonts w:ascii="Arial Narrow" w:hAnsi="Arial Narrow"/>
                <w:sz w:val="18"/>
                <w:szCs w:val="18"/>
              </w:rPr>
              <w:fldChar w:fldCharType="separate"/>
            </w:r>
            <w:r w:rsidRPr="00722630">
              <w:rPr>
                <w:rFonts w:ascii="Arial Narrow" w:hAnsi="Arial Narrow"/>
                <w:sz w:val="18"/>
                <w:szCs w:val="18"/>
              </w:rPr>
              <w:fldChar w:fldCharType="end"/>
            </w:r>
            <w:r w:rsidRPr="00722630">
              <w:rPr>
                <w:rFonts w:ascii="Arial Narrow" w:hAnsi="Arial Narrow"/>
                <w:sz w:val="18"/>
                <w:szCs w:val="18"/>
              </w:rPr>
              <w:t xml:space="preserve">Optometrists    </w:t>
            </w:r>
            <w:r w:rsidRPr="00722630">
              <w:rPr>
                <w:rFonts w:ascii="Arial Narrow" w:hAnsi="Arial Narrow"/>
                <w:sz w:val="18"/>
                <w:szCs w:val="18"/>
              </w:rPr>
              <w:fldChar w:fldCharType="begin">
                <w:ffData>
                  <w:name w:val="Check5"/>
                  <w:enabled/>
                  <w:calcOnExit w:val="0"/>
                  <w:checkBox>
                    <w:sizeAuto/>
                    <w:default w:val="0"/>
                  </w:checkBox>
                </w:ffData>
              </w:fldChar>
            </w:r>
            <w:r w:rsidRPr="00722630">
              <w:rPr>
                <w:rFonts w:ascii="Arial Narrow" w:hAnsi="Arial Narrow"/>
                <w:sz w:val="18"/>
                <w:szCs w:val="18"/>
              </w:rPr>
              <w:instrText xml:space="preserve"> FORMCHECKBOX </w:instrText>
            </w:r>
            <w:r w:rsidR="00D31C3F">
              <w:rPr>
                <w:rFonts w:ascii="Arial Narrow" w:hAnsi="Arial Narrow"/>
                <w:sz w:val="18"/>
                <w:szCs w:val="18"/>
              </w:rPr>
            </w:r>
            <w:r w:rsidR="00D31C3F">
              <w:rPr>
                <w:rFonts w:ascii="Arial Narrow" w:hAnsi="Arial Narrow"/>
                <w:sz w:val="18"/>
                <w:szCs w:val="18"/>
              </w:rPr>
              <w:fldChar w:fldCharType="separate"/>
            </w:r>
            <w:r w:rsidRPr="00722630">
              <w:rPr>
                <w:rFonts w:ascii="Arial Narrow" w:hAnsi="Arial Narrow"/>
                <w:sz w:val="18"/>
                <w:szCs w:val="18"/>
              </w:rPr>
              <w:fldChar w:fldCharType="end"/>
            </w:r>
            <w:r w:rsidRPr="00722630">
              <w:rPr>
                <w:rFonts w:ascii="Arial Narrow" w:hAnsi="Arial Narrow"/>
                <w:sz w:val="18"/>
                <w:szCs w:val="18"/>
              </w:rPr>
              <w:t>Midwives</w:t>
            </w:r>
            <w:r w:rsidRPr="00722630">
              <w:rPr>
                <w:rFonts w:ascii="Arial Narrow" w:hAnsi="Arial Narrow"/>
                <w:color w:val="FF0000"/>
                <w:sz w:val="18"/>
                <w:szCs w:val="18"/>
              </w:rPr>
              <w:t xml:space="preserve"> </w:t>
            </w:r>
          </w:p>
        </w:tc>
      </w:tr>
      <w:tr w:rsidR="000D2EBC" w:rsidRPr="00722630" w14:paraId="5329843B" w14:textId="77777777" w:rsidTr="000D2EBC">
        <w:tblPrEx>
          <w:tblCellMar>
            <w:top w:w="15" w:type="dxa"/>
            <w:left w:w="15" w:type="dxa"/>
            <w:bottom w:w="15" w:type="dxa"/>
            <w:right w:w="15" w:type="dxa"/>
          </w:tblCellMar>
          <w:tblLook w:val="04A0" w:firstRow="1" w:lastRow="0" w:firstColumn="1" w:lastColumn="0" w:noHBand="0" w:noVBand="1"/>
        </w:tblPrEx>
        <w:tc>
          <w:tcPr>
            <w:tcW w:w="981" w:type="dxa"/>
            <w:gridSpan w:val="2"/>
            <w:vMerge/>
            <w:tcBorders>
              <w:left w:val="single" w:sz="4" w:space="0" w:color="auto"/>
              <w:bottom w:val="single" w:sz="4" w:space="0" w:color="auto"/>
              <w:right w:val="single" w:sz="4" w:space="0" w:color="auto"/>
            </w:tcBorders>
          </w:tcPr>
          <w:p w14:paraId="328A7A19" w14:textId="77777777" w:rsidR="000D2EBC" w:rsidRPr="00722630" w:rsidRDefault="000D2EBC" w:rsidP="000D2EBC">
            <w:pPr>
              <w:rPr>
                <w:rFonts w:ascii="Arial Narrow" w:hAnsi="Arial Narrow"/>
                <w:sz w:val="18"/>
                <w:szCs w:val="18"/>
              </w:rPr>
            </w:pPr>
          </w:p>
        </w:tc>
        <w:tc>
          <w:tcPr>
            <w:tcW w:w="8086" w:type="dxa"/>
            <w:gridSpan w:val="6"/>
            <w:tcBorders>
              <w:top w:val="single" w:sz="4" w:space="0" w:color="auto"/>
              <w:left w:val="single" w:sz="4" w:space="0" w:color="auto"/>
              <w:bottom w:val="single" w:sz="4" w:space="0" w:color="auto"/>
              <w:right w:val="single" w:sz="4" w:space="0" w:color="auto"/>
            </w:tcBorders>
          </w:tcPr>
          <w:p w14:paraId="057ACD7A" w14:textId="77777777" w:rsidR="000D2EBC" w:rsidRPr="00722630" w:rsidRDefault="000D2EBC" w:rsidP="000D2EBC">
            <w:pPr>
              <w:rPr>
                <w:rFonts w:ascii="Arial Narrow" w:eastAsia="Calibri" w:hAnsi="Arial Narrow"/>
                <w:color w:val="FF00FF"/>
                <w:sz w:val="18"/>
                <w:szCs w:val="18"/>
              </w:rPr>
            </w:pPr>
            <w:r w:rsidRPr="00722630">
              <w:rPr>
                <w:rFonts w:ascii="Arial Narrow" w:hAnsi="Arial Narrow"/>
                <w:b/>
                <w:sz w:val="18"/>
                <w:szCs w:val="18"/>
              </w:rPr>
              <w:t xml:space="preserve">Restriction type: </w:t>
            </w:r>
            <w:r w:rsidRPr="00722630">
              <w:rPr>
                <w:rFonts w:ascii="Arial Narrow" w:eastAsia="Calibri" w:hAnsi="Arial Narrow"/>
                <w:sz w:val="18"/>
                <w:szCs w:val="18"/>
              </w:rPr>
              <w:fldChar w:fldCharType="begin">
                <w:ffData>
                  <w:name w:val=""/>
                  <w:enabled/>
                  <w:calcOnExit w:val="0"/>
                  <w:checkBox>
                    <w:sizeAuto/>
                    <w:default w:val="1"/>
                  </w:checkBox>
                </w:ffData>
              </w:fldChar>
            </w:r>
            <w:r w:rsidRPr="00722630">
              <w:rPr>
                <w:rFonts w:ascii="Arial Narrow" w:eastAsia="Calibri" w:hAnsi="Arial Narrow"/>
                <w:sz w:val="18"/>
                <w:szCs w:val="18"/>
              </w:rPr>
              <w:instrText xml:space="preserve"> FORMCHECKBOX </w:instrText>
            </w:r>
            <w:r w:rsidR="00D31C3F">
              <w:rPr>
                <w:rFonts w:ascii="Arial Narrow" w:eastAsia="Calibri" w:hAnsi="Arial Narrow"/>
                <w:sz w:val="18"/>
                <w:szCs w:val="18"/>
              </w:rPr>
            </w:r>
            <w:r w:rsidR="00D31C3F">
              <w:rPr>
                <w:rFonts w:ascii="Arial Narrow" w:eastAsia="Calibri" w:hAnsi="Arial Narrow"/>
                <w:sz w:val="18"/>
                <w:szCs w:val="18"/>
              </w:rPr>
              <w:fldChar w:fldCharType="separate"/>
            </w:r>
            <w:r w:rsidRPr="00722630">
              <w:rPr>
                <w:rFonts w:ascii="Arial Narrow" w:eastAsia="Calibri" w:hAnsi="Arial Narrow"/>
                <w:sz w:val="18"/>
                <w:szCs w:val="18"/>
              </w:rPr>
              <w:fldChar w:fldCharType="end"/>
            </w:r>
            <w:r w:rsidRPr="00722630">
              <w:rPr>
                <w:rFonts w:ascii="Arial Narrow" w:eastAsia="Calibri" w:hAnsi="Arial Narrow"/>
                <w:sz w:val="18"/>
                <w:szCs w:val="18"/>
              </w:rPr>
              <w:t xml:space="preserve">Authority Required (in writing only via post/HPOS upload) </w:t>
            </w:r>
          </w:p>
        </w:tc>
      </w:tr>
      <w:tr w:rsidR="000D2EBC" w:rsidRPr="00722630" w14:paraId="2BBB267C" w14:textId="77777777" w:rsidTr="000D2EBC">
        <w:tblPrEx>
          <w:tblCellMar>
            <w:top w:w="15" w:type="dxa"/>
            <w:left w:w="15" w:type="dxa"/>
            <w:bottom w:w="15" w:type="dxa"/>
            <w:right w:w="15" w:type="dxa"/>
          </w:tblCellMar>
          <w:tblLook w:val="04A0" w:firstRow="1" w:lastRow="0" w:firstColumn="1" w:lastColumn="0" w:noHBand="0" w:noVBand="1"/>
        </w:tblPrEx>
        <w:tc>
          <w:tcPr>
            <w:tcW w:w="490" w:type="dxa"/>
            <w:vMerge w:val="restart"/>
            <w:tcBorders>
              <w:left w:val="single" w:sz="4" w:space="0" w:color="auto"/>
              <w:right w:val="single" w:sz="4" w:space="0" w:color="auto"/>
            </w:tcBorders>
            <w:textDirection w:val="btLr"/>
          </w:tcPr>
          <w:p w14:paraId="7AC2AD23" w14:textId="2C56C07C" w:rsidR="000D2EBC" w:rsidRPr="00722630" w:rsidRDefault="000D2EBC" w:rsidP="000D2EBC">
            <w:pPr>
              <w:ind w:left="113" w:right="113"/>
              <w:rPr>
                <w:rFonts w:ascii="Arial Narrow" w:hAnsi="Arial Narrow"/>
                <w:sz w:val="18"/>
                <w:szCs w:val="18"/>
              </w:rPr>
            </w:pPr>
          </w:p>
        </w:tc>
        <w:tc>
          <w:tcPr>
            <w:tcW w:w="491" w:type="dxa"/>
            <w:vAlign w:val="center"/>
          </w:tcPr>
          <w:p w14:paraId="19791286" w14:textId="17231F9B" w:rsidR="000D2EBC" w:rsidRPr="00722630" w:rsidRDefault="000D2EBC" w:rsidP="000D2EBC">
            <w:pPr>
              <w:jc w:val="center"/>
              <w:rPr>
                <w:rFonts w:ascii="Arial Narrow" w:hAnsi="Arial Narrow"/>
                <w:color w:val="333333"/>
                <w:sz w:val="18"/>
                <w:szCs w:val="18"/>
              </w:rPr>
            </w:pPr>
          </w:p>
        </w:tc>
        <w:tc>
          <w:tcPr>
            <w:tcW w:w="8086" w:type="dxa"/>
            <w:gridSpan w:val="6"/>
            <w:vAlign w:val="center"/>
          </w:tcPr>
          <w:p w14:paraId="54C86D6E" w14:textId="77777777" w:rsidR="000D2EBC" w:rsidRPr="00722630" w:rsidRDefault="000D2EBC" w:rsidP="000D2EBC">
            <w:pPr>
              <w:rPr>
                <w:rFonts w:ascii="Arial Narrow" w:hAnsi="Arial Narrow"/>
                <w:color w:val="333333"/>
                <w:sz w:val="18"/>
                <w:szCs w:val="18"/>
              </w:rPr>
            </w:pPr>
            <w:r w:rsidRPr="00722630">
              <w:rPr>
                <w:rFonts w:ascii="Arial Narrow" w:hAnsi="Arial Narrow"/>
                <w:b/>
                <w:bCs/>
                <w:color w:val="333333"/>
                <w:sz w:val="18"/>
                <w:szCs w:val="18"/>
              </w:rPr>
              <w:t>Administrative Advice:</w:t>
            </w:r>
          </w:p>
          <w:p w14:paraId="281AEB21" w14:textId="77777777" w:rsidR="000D2EBC" w:rsidRPr="00722630" w:rsidRDefault="000D2EBC" w:rsidP="000D2EBC">
            <w:pPr>
              <w:rPr>
                <w:rFonts w:ascii="Arial Narrow" w:hAnsi="Arial Narrow"/>
                <w:color w:val="333333"/>
                <w:sz w:val="18"/>
                <w:szCs w:val="18"/>
              </w:rPr>
            </w:pPr>
            <w:r w:rsidRPr="00722630">
              <w:rPr>
                <w:rFonts w:ascii="Arial Narrow" w:hAnsi="Arial Narrow"/>
                <w:sz w:val="18"/>
                <w:szCs w:val="18"/>
              </w:rPr>
              <w:t>Changes to common administrative advice concept 27221 at the end of this section.</w:t>
            </w:r>
          </w:p>
        </w:tc>
      </w:tr>
      <w:tr w:rsidR="000D2EBC" w:rsidRPr="00722630" w14:paraId="5608E270" w14:textId="77777777" w:rsidTr="000D2EBC">
        <w:tblPrEx>
          <w:tblCellMar>
            <w:top w:w="15" w:type="dxa"/>
            <w:left w:w="15" w:type="dxa"/>
            <w:bottom w:w="15" w:type="dxa"/>
            <w:right w:w="15" w:type="dxa"/>
          </w:tblCellMar>
          <w:tblLook w:val="04A0" w:firstRow="1" w:lastRow="0" w:firstColumn="1" w:lastColumn="0" w:noHBand="0" w:noVBand="1"/>
        </w:tblPrEx>
        <w:tc>
          <w:tcPr>
            <w:tcW w:w="490" w:type="dxa"/>
            <w:vMerge/>
            <w:tcBorders>
              <w:left w:val="single" w:sz="4" w:space="0" w:color="auto"/>
              <w:right w:val="single" w:sz="4" w:space="0" w:color="auto"/>
            </w:tcBorders>
          </w:tcPr>
          <w:p w14:paraId="45C02030" w14:textId="77777777" w:rsidR="000D2EBC" w:rsidRPr="00722630" w:rsidRDefault="000D2EBC" w:rsidP="000D2EBC">
            <w:pPr>
              <w:rPr>
                <w:rFonts w:ascii="Arial Narrow" w:hAnsi="Arial Narrow"/>
                <w:sz w:val="18"/>
                <w:szCs w:val="18"/>
              </w:rPr>
            </w:pPr>
          </w:p>
        </w:tc>
        <w:tc>
          <w:tcPr>
            <w:tcW w:w="491" w:type="dxa"/>
            <w:vAlign w:val="center"/>
          </w:tcPr>
          <w:p w14:paraId="769FB3AA" w14:textId="39803205" w:rsidR="000D2EBC" w:rsidRPr="00722630" w:rsidRDefault="000D2EBC" w:rsidP="000D2EBC">
            <w:pPr>
              <w:jc w:val="center"/>
              <w:rPr>
                <w:rFonts w:ascii="Arial Narrow" w:hAnsi="Arial Narrow"/>
                <w:color w:val="333333"/>
                <w:sz w:val="18"/>
                <w:szCs w:val="18"/>
              </w:rPr>
            </w:pPr>
          </w:p>
        </w:tc>
        <w:tc>
          <w:tcPr>
            <w:tcW w:w="8086" w:type="dxa"/>
            <w:gridSpan w:val="6"/>
            <w:vAlign w:val="center"/>
          </w:tcPr>
          <w:p w14:paraId="67BC85FA" w14:textId="77777777" w:rsidR="000D2EBC" w:rsidRPr="00722630" w:rsidRDefault="000D2EBC" w:rsidP="000D2EBC">
            <w:pPr>
              <w:rPr>
                <w:rFonts w:ascii="Arial Narrow" w:hAnsi="Arial Narrow"/>
                <w:b/>
                <w:bCs/>
                <w:color w:val="333333"/>
                <w:sz w:val="18"/>
                <w:szCs w:val="18"/>
              </w:rPr>
            </w:pPr>
            <w:r w:rsidRPr="00722630">
              <w:rPr>
                <w:rFonts w:ascii="Arial Narrow" w:hAnsi="Arial Narrow"/>
                <w:b/>
                <w:bCs/>
                <w:color w:val="333333"/>
                <w:sz w:val="18"/>
                <w:szCs w:val="18"/>
              </w:rPr>
              <w:t>Administrative Advice:</w:t>
            </w:r>
          </w:p>
          <w:p w14:paraId="466CC686" w14:textId="77777777" w:rsidR="000D2EBC" w:rsidRPr="00722630" w:rsidRDefault="000D2EBC" w:rsidP="000D2EBC">
            <w:pPr>
              <w:rPr>
                <w:rFonts w:ascii="Arial Narrow" w:hAnsi="Arial Narrow"/>
                <w:color w:val="333333"/>
                <w:sz w:val="18"/>
                <w:szCs w:val="18"/>
              </w:rPr>
            </w:pPr>
            <w:r w:rsidRPr="00722630">
              <w:rPr>
                <w:rFonts w:ascii="Arial Narrow" w:hAnsi="Arial Narrow"/>
                <w:color w:val="333333"/>
                <w:sz w:val="18"/>
                <w:szCs w:val="18"/>
              </w:rPr>
              <w:t>No increase in the maximum quantity or number of units may be authorised.</w:t>
            </w:r>
          </w:p>
        </w:tc>
      </w:tr>
      <w:tr w:rsidR="000D2EBC" w:rsidRPr="00722630" w14:paraId="04766DE5" w14:textId="77777777" w:rsidTr="000D2EBC">
        <w:tblPrEx>
          <w:tblCellMar>
            <w:top w:w="15" w:type="dxa"/>
            <w:left w:w="15" w:type="dxa"/>
            <w:bottom w:w="15" w:type="dxa"/>
            <w:right w:w="15" w:type="dxa"/>
          </w:tblCellMar>
          <w:tblLook w:val="04A0" w:firstRow="1" w:lastRow="0" w:firstColumn="1" w:lastColumn="0" w:noHBand="0" w:noVBand="1"/>
        </w:tblPrEx>
        <w:tc>
          <w:tcPr>
            <w:tcW w:w="490" w:type="dxa"/>
            <w:vMerge/>
            <w:tcBorders>
              <w:left w:val="single" w:sz="4" w:space="0" w:color="auto"/>
              <w:right w:val="single" w:sz="4" w:space="0" w:color="auto"/>
            </w:tcBorders>
          </w:tcPr>
          <w:p w14:paraId="2DE3C1C6" w14:textId="77777777" w:rsidR="000D2EBC" w:rsidRPr="00722630" w:rsidRDefault="000D2EBC" w:rsidP="000D2EBC">
            <w:pPr>
              <w:rPr>
                <w:rFonts w:ascii="Arial Narrow" w:hAnsi="Arial Narrow"/>
                <w:sz w:val="18"/>
                <w:szCs w:val="18"/>
              </w:rPr>
            </w:pPr>
          </w:p>
        </w:tc>
        <w:tc>
          <w:tcPr>
            <w:tcW w:w="491" w:type="dxa"/>
            <w:vAlign w:val="center"/>
          </w:tcPr>
          <w:p w14:paraId="158D8FAA" w14:textId="060BCE90" w:rsidR="000D2EBC" w:rsidRPr="00722630" w:rsidRDefault="000D2EBC" w:rsidP="000D2EBC">
            <w:pPr>
              <w:jc w:val="center"/>
              <w:rPr>
                <w:rFonts w:ascii="Arial Narrow" w:hAnsi="Arial Narrow"/>
                <w:color w:val="333333"/>
                <w:sz w:val="18"/>
                <w:szCs w:val="18"/>
              </w:rPr>
            </w:pPr>
          </w:p>
        </w:tc>
        <w:tc>
          <w:tcPr>
            <w:tcW w:w="8086" w:type="dxa"/>
            <w:gridSpan w:val="6"/>
            <w:vAlign w:val="center"/>
          </w:tcPr>
          <w:p w14:paraId="72CD3237" w14:textId="77777777" w:rsidR="000D2EBC" w:rsidRPr="00722630" w:rsidRDefault="000D2EBC" w:rsidP="000D2EBC">
            <w:pPr>
              <w:rPr>
                <w:rFonts w:ascii="Arial Narrow" w:hAnsi="Arial Narrow"/>
                <w:b/>
                <w:bCs/>
                <w:color w:val="333333"/>
                <w:sz w:val="18"/>
                <w:szCs w:val="18"/>
              </w:rPr>
            </w:pPr>
            <w:r w:rsidRPr="00722630">
              <w:rPr>
                <w:rFonts w:ascii="Arial Narrow" w:hAnsi="Arial Narrow"/>
                <w:b/>
                <w:bCs/>
                <w:color w:val="333333"/>
                <w:sz w:val="18"/>
                <w:szCs w:val="18"/>
              </w:rPr>
              <w:t>Administrative Advice:</w:t>
            </w:r>
          </w:p>
          <w:p w14:paraId="450C506E" w14:textId="77777777" w:rsidR="000D2EBC" w:rsidRPr="00722630" w:rsidRDefault="000D2EBC" w:rsidP="000D2EBC">
            <w:pPr>
              <w:rPr>
                <w:rFonts w:ascii="Arial Narrow" w:hAnsi="Arial Narrow"/>
                <w:color w:val="333333"/>
                <w:sz w:val="18"/>
                <w:szCs w:val="18"/>
              </w:rPr>
            </w:pPr>
            <w:r w:rsidRPr="00722630">
              <w:rPr>
                <w:rFonts w:ascii="Arial Narrow" w:hAnsi="Arial Narrow"/>
                <w:color w:val="333333"/>
                <w:sz w:val="18"/>
                <w:szCs w:val="18"/>
              </w:rPr>
              <w:t>No increase in the maximum number of repeats may be authorised.</w:t>
            </w:r>
          </w:p>
        </w:tc>
      </w:tr>
      <w:tr w:rsidR="000D2EBC" w:rsidRPr="00722630" w14:paraId="3B34F9B0" w14:textId="77777777" w:rsidTr="000D2EBC">
        <w:tblPrEx>
          <w:tblCellMar>
            <w:top w:w="15" w:type="dxa"/>
            <w:left w:w="15" w:type="dxa"/>
            <w:bottom w:w="15" w:type="dxa"/>
            <w:right w:w="15" w:type="dxa"/>
          </w:tblCellMar>
          <w:tblLook w:val="04A0" w:firstRow="1" w:lastRow="0" w:firstColumn="1" w:lastColumn="0" w:noHBand="0" w:noVBand="1"/>
        </w:tblPrEx>
        <w:tc>
          <w:tcPr>
            <w:tcW w:w="490" w:type="dxa"/>
            <w:vMerge/>
            <w:tcBorders>
              <w:left w:val="single" w:sz="4" w:space="0" w:color="auto"/>
              <w:bottom w:val="single" w:sz="4" w:space="0" w:color="auto"/>
              <w:right w:val="single" w:sz="4" w:space="0" w:color="auto"/>
            </w:tcBorders>
          </w:tcPr>
          <w:p w14:paraId="4E62AD2D" w14:textId="77777777" w:rsidR="000D2EBC" w:rsidRPr="00722630" w:rsidRDefault="000D2EBC" w:rsidP="000D2EBC">
            <w:pPr>
              <w:rPr>
                <w:rFonts w:ascii="Arial Narrow" w:hAnsi="Arial Narrow"/>
                <w:sz w:val="18"/>
                <w:szCs w:val="18"/>
              </w:rPr>
            </w:pPr>
          </w:p>
        </w:tc>
        <w:tc>
          <w:tcPr>
            <w:tcW w:w="491" w:type="dxa"/>
            <w:vAlign w:val="center"/>
          </w:tcPr>
          <w:p w14:paraId="3A9A8006" w14:textId="0E0012ED" w:rsidR="000D2EBC" w:rsidRPr="00722630" w:rsidRDefault="000D2EBC" w:rsidP="000D2EBC">
            <w:pPr>
              <w:jc w:val="center"/>
              <w:rPr>
                <w:rFonts w:ascii="Arial Narrow" w:hAnsi="Arial Narrow"/>
                <w:color w:val="333333"/>
                <w:sz w:val="18"/>
                <w:szCs w:val="18"/>
              </w:rPr>
            </w:pPr>
          </w:p>
        </w:tc>
        <w:tc>
          <w:tcPr>
            <w:tcW w:w="8086" w:type="dxa"/>
            <w:gridSpan w:val="6"/>
            <w:vAlign w:val="center"/>
          </w:tcPr>
          <w:p w14:paraId="542E3680" w14:textId="77777777" w:rsidR="000D2EBC" w:rsidRPr="00722630" w:rsidRDefault="000D2EBC" w:rsidP="000D2EBC">
            <w:pPr>
              <w:rPr>
                <w:rFonts w:ascii="Arial Narrow" w:hAnsi="Arial Narrow"/>
                <w:b/>
                <w:bCs/>
                <w:color w:val="333333"/>
                <w:sz w:val="18"/>
                <w:szCs w:val="18"/>
              </w:rPr>
            </w:pPr>
            <w:r w:rsidRPr="00722630">
              <w:rPr>
                <w:rFonts w:ascii="Arial Narrow" w:hAnsi="Arial Narrow"/>
                <w:b/>
                <w:bCs/>
                <w:color w:val="333333"/>
                <w:sz w:val="18"/>
                <w:szCs w:val="18"/>
              </w:rPr>
              <w:t>Administrative Advice:</w:t>
            </w:r>
          </w:p>
          <w:p w14:paraId="0BEDC1EB" w14:textId="77777777" w:rsidR="000D2EBC" w:rsidRPr="00722630" w:rsidRDefault="000D2EBC" w:rsidP="000D2EBC">
            <w:pPr>
              <w:rPr>
                <w:rFonts w:ascii="Arial Narrow" w:hAnsi="Arial Narrow"/>
                <w:color w:val="333333"/>
                <w:sz w:val="18"/>
                <w:szCs w:val="18"/>
              </w:rPr>
            </w:pPr>
            <w:r w:rsidRPr="00722630">
              <w:rPr>
                <w:rFonts w:ascii="Arial Narrow" w:hAnsi="Arial Narrow"/>
                <w:color w:val="333333"/>
                <w:sz w:val="18"/>
                <w:szCs w:val="18"/>
              </w:rPr>
              <w:t>Special Pricing Arrangements apply.</w:t>
            </w:r>
          </w:p>
        </w:tc>
      </w:tr>
      <w:tr w:rsidR="000D2EBC" w:rsidRPr="00722630" w14:paraId="20DBB485" w14:textId="77777777" w:rsidTr="000D2EBC">
        <w:tblPrEx>
          <w:tblCellMar>
            <w:top w:w="15" w:type="dxa"/>
            <w:left w:w="15" w:type="dxa"/>
            <w:bottom w:w="15" w:type="dxa"/>
            <w:right w:w="15" w:type="dxa"/>
          </w:tblCellMar>
          <w:tblLook w:val="04A0" w:firstRow="1" w:lastRow="0" w:firstColumn="1" w:lastColumn="0" w:noHBand="0" w:noVBand="1"/>
        </w:tblPrEx>
        <w:tc>
          <w:tcPr>
            <w:tcW w:w="981" w:type="dxa"/>
            <w:gridSpan w:val="2"/>
            <w:vMerge w:val="restart"/>
            <w:vAlign w:val="center"/>
          </w:tcPr>
          <w:p w14:paraId="7A5B99F1" w14:textId="77777777" w:rsidR="000D2EBC" w:rsidRPr="00722630" w:rsidRDefault="000D2EBC" w:rsidP="000D2EBC">
            <w:pPr>
              <w:jc w:val="center"/>
              <w:rPr>
                <w:rFonts w:ascii="Arial Narrow" w:hAnsi="Arial Narrow"/>
                <w:color w:val="333333"/>
                <w:sz w:val="18"/>
                <w:szCs w:val="18"/>
              </w:rPr>
            </w:pPr>
          </w:p>
        </w:tc>
        <w:tc>
          <w:tcPr>
            <w:tcW w:w="8086" w:type="dxa"/>
            <w:gridSpan w:val="6"/>
            <w:vAlign w:val="center"/>
          </w:tcPr>
          <w:p w14:paraId="272DBDEB" w14:textId="77777777" w:rsidR="000D2EBC" w:rsidRPr="00722630" w:rsidRDefault="000D2EBC" w:rsidP="000D2EBC">
            <w:pPr>
              <w:rPr>
                <w:rFonts w:ascii="Arial Narrow" w:hAnsi="Arial Narrow"/>
                <w:bCs/>
                <w:color w:val="333333"/>
                <w:sz w:val="18"/>
                <w:szCs w:val="18"/>
              </w:rPr>
            </w:pPr>
            <w:r w:rsidRPr="00722630">
              <w:rPr>
                <w:rFonts w:ascii="Arial Narrow" w:hAnsi="Arial Narrow"/>
                <w:b/>
                <w:bCs/>
                <w:color w:val="333333"/>
                <w:sz w:val="18"/>
                <w:szCs w:val="18"/>
              </w:rPr>
              <w:t xml:space="preserve">Episodicity: </w:t>
            </w:r>
          </w:p>
        </w:tc>
      </w:tr>
      <w:tr w:rsidR="000D2EBC" w:rsidRPr="00722630" w14:paraId="2BCC3F3F" w14:textId="77777777" w:rsidTr="000D2EBC">
        <w:tblPrEx>
          <w:tblCellMar>
            <w:top w:w="15" w:type="dxa"/>
            <w:left w:w="15" w:type="dxa"/>
            <w:bottom w:w="15" w:type="dxa"/>
            <w:right w:w="15" w:type="dxa"/>
          </w:tblCellMar>
          <w:tblLook w:val="04A0" w:firstRow="1" w:lastRow="0" w:firstColumn="1" w:lastColumn="0" w:noHBand="0" w:noVBand="1"/>
        </w:tblPrEx>
        <w:tc>
          <w:tcPr>
            <w:tcW w:w="981" w:type="dxa"/>
            <w:gridSpan w:val="2"/>
            <w:vMerge/>
            <w:vAlign w:val="center"/>
          </w:tcPr>
          <w:p w14:paraId="27A9051F" w14:textId="77777777" w:rsidR="000D2EBC" w:rsidRPr="00722630" w:rsidRDefault="000D2EBC" w:rsidP="000D2EBC">
            <w:pPr>
              <w:jc w:val="center"/>
              <w:rPr>
                <w:rFonts w:ascii="Arial Narrow" w:hAnsi="Arial Narrow"/>
                <w:color w:val="333333"/>
                <w:sz w:val="18"/>
                <w:szCs w:val="18"/>
              </w:rPr>
            </w:pPr>
          </w:p>
        </w:tc>
        <w:tc>
          <w:tcPr>
            <w:tcW w:w="8086" w:type="dxa"/>
            <w:gridSpan w:val="6"/>
            <w:vAlign w:val="center"/>
          </w:tcPr>
          <w:p w14:paraId="1A362F96" w14:textId="77777777" w:rsidR="000D2EBC" w:rsidRPr="00722630" w:rsidRDefault="000D2EBC" w:rsidP="000D2EBC">
            <w:pPr>
              <w:rPr>
                <w:rFonts w:ascii="Arial Narrow" w:hAnsi="Arial Narrow"/>
                <w:b/>
                <w:bCs/>
                <w:color w:val="333333"/>
                <w:sz w:val="18"/>
                <w:szCs w:val="18"/>
              </w:rPr>
            </w:pPr>
            <w:r w:rsidRPr="00722630">
              <w:rPr>
                <w:rFonts w:ascii="Arial Narrow" w:hAnsi="Arial Narrow"/>
                <w:b/>
                <w:bCs/>
                <w:color w:val="333333"/>
                <w:sz w:val="18"/>
                <w:szCs w:val="18"/>
              </w:rPr>
              <w:t xml:space="preserve">Severity: </w:t>
            </w:r>
            <w:r w:rsidRPr="00722630">
              <w:rPr>
                <w:rFonts w:ascii="Arial Narrow" w:hAnsi="Arial Narrow"/>
                <w:bCs/>
                <w:sz w:val="18"/>
                <w:szCs w:val="18"/>
              </w:rPr>
              <w:t>Moderate to severe</w:t>
            </w:r>
          </w:p>
        </w:tc>
      </w:tr>
      <w:tr w:rsidR="000D2EBC" w:rsidRPr="00722630" w14:paraId="24790BC8" w14:textId="77777777" w:rsidTr="000D2EBC">
        <w:tblPrEx>
          <w:tblCellMar>
            <w:top w:w="15" w:type="dxa"/>
            <w:left w:w="15" w:type="dxa"/>
            <w:bottom w:w="15" w:type="dxa"/>
            <w:right w:w="15" w:type="dxa"/>
          </w:tblCellMar>
          <w:tblLook w:val="04A0" w:firstRow="1" w:lastRow="0" w:firstColumn="1" w:lastColumn="0" w:noHBand="0" w:noVBand="1"/>
        </w:tblPrEx>
        <w:tc>
          <w:tcPr>
            <w:tcW w:w="981" w:type="dxa"/>
            <w:gridSpan w:val="2"/>
            <w:vMerge/>
            <w:vAlign w:val="center"/>
          </w:tcPr>
          <w:p w14:paraId="55A31EBD" w14:textId="77777777" w:rsidR="000D2EBC" w:rsidRPr="00722630" w:rsidRDefault="000D2EBC" w:rsidP="000D2EBC">
            <w:pPr>
              <w:jc w:val="center"/>
              <w:rPr>
                <w:rFonts w:ascii="Arial Narrow" w:hAnsi="Arial Narrow"/>
                <w:color w:val="333333"/>
                <w:sz w:val="18"/>
                <w:szCs w:val="18"/>
              </w:rPr>
            </w:pPr>
          </w:p>
        </w:tc>
        <w:tc>
          <w:tcPr>
            <w:tcW w:w="8086" w:type="dxa"/>
            <w:gridSpan w:val="6"/>
            <w:vAlign w:val="center"/>
          </w:tcPr>
          <w:p w14:paraId="6DDF241B" w14:textId="77777777" w:rsidR="000D2EBC" w:rsidRPr="00722630" w:rsidRDefault="000D2EBC" w:rsidP="000D2EBC">
            <w:pPr>
              <w:rPr>
                <w:rFonts w:ascii="Arial Narrow" w:hAnsi="Arial Narrow"/>
                <w:b/>
                <w:bCs/>
                <w:color w:val="333333"/>
                <w:sz w:val="18"/>
                <w:szCs w:val="18"/>
              </w:rPr>
            </w:pPr>
            <w:r w:rsidRPr="00722630">
              <w:rPr>
                <w:rFonts w:ascii="Arial Narrow" w:hAnsi="Arial Narrow"/>
                <w:b/>
                <w:bCs/>
                <w:color w:val="333333"/>
                <w:sz w:val="18"/>
                <w:szCs w:val="18"/>
              </w:rPr>
              <w:t xml:space="preserve">Condition: </w:t>
            </w:r>
            <w:r w:rsidRPr="00722630">
              <w:rPr>
                <w:rFonts w:ascii="Arial Narrow" w:hAnsi="Arial Narrow"/>
                <w:bCs/>
                <w:color w:val="333333"/>
                <w:sz w:val="18"/>
                <w:szCs w:val="18"/>
              </w:rPr>
              <w:t>Ulcerative colitis</w:t>
            </w:r>
          </w:p>
        </w:tc>
      </w:tr>
      <w:tr w:rsidR="000D2EBC" w:rsidRPr="00722630" w14:paraId="27D006CE" w14:textId="77777777" w:rsidTr="003A7D35">
        <w:tblPrEx>
          <w:tblCellMar>
            <w:top w:w="15" w:type="dxa"/>
            <w:left w:w="15" w:type="dxa"/>
            <w:bottom w:w="15" w:type="dxa"/>
            <w:right w:w="15" w:type="dxa"/>
          </w:tblCellMar>
          <w:tblLook w:val="04A0" w:firstRow="1" w:lastRow="0" w:firstColumn="1" w:lastColumn="0" w:noHBand="0" w:noVBand="1"/>
        </w:tblPrEx>
        <w:tc>
          <w:tcPr>
            <w:tcW w:w="981" w:type="dxa"/>
            <w:gridSpan w:val="2"/>
            <w:vAlign w:val="center"/>
          </w:tcPr>
          <w:p w14:paraId="52C5C7C1" w14:textId="33E2D2CF" w:rsidR="000D2EBC" w:rsidRPr="00722630" w:rsidRDefault="000D2EBC" w:rsidP="000D2EBC">
            <w:pPr>
              <w:jc w:val="center"/>
              <w:rPr>
                <w:rFonts w:ascii="Arial Narrow" w:hAnsi="Arial Narrow"/>
                <w:color w:val="333333"/>
                <w:sz w:val="18"/>
                <w:szCs w:val="18"/>
              </w:rPr>
            </w:pPr>
          </w:p>
        </w:tc>
        <w:tc>
          <w:tcPr>
            <w:tcW w:w="8086" w:type="dxa"/>
            <w:gridSpan w:val="6"/>
            <w:vAlign w:val="center"/>
            <w:hideMark/>
          </w:tcPr>
          <w:p w14:paraId="088D17A0" w14:textId="77777777" w:rsidR="000D2EBC" w:rsidRPr="00722630" w:rsidRDefault="000D2EBC" w:rsidP="000D2EBC">
            <w:pPr>
              <w:rPr>
                <w:rFonts w:ascii="Arial Narrow" w:hAnsi="Arial Narrow"/>
                <w:color w:val="333333"/>
                <w:sz w:val="18"/>
                <w:szCs w:val="18"/>
              </w:rPr>
            </w:pPr>
            <w:r w:rsidRPr="00722630">
              <w:rPr>
                <w:rFonts w:ascii="Arial Narrow" w:hAnsi="Arial Narrow"/>
                <w:b/>
                <w:bCs/>
                <w:color w:val="333333"/>
                <w:sz w:val="18"/>
                <w:szCs w:val="18"/>
              </w:rPr>
              <w:t>Indication:</w:t>
            </w:r>
            <w:r w:rsidRPr="00722630">
              <w:rPr>
                <w:rFonts w:ascii="Arial Narrow" w:hAnsi="Arial Narrow"/>
                <w:color w:val="333333"/>
                <w:sz w:val="18"/>
                <w:szCs w:val="18"/>
              </w:rPr>
              <w:t xml:space="preserve"> Moderate to severe ulcerative colitis</w:t>
            </w:r>
          </w:p>
        </w:tc>
      </w:tr>
      <w:tr w:rsidR="000D2EBC" w:rsidRPr="00722630" w14:paraId="23BC31D2" w14:textId="77777777" w:rsidTr="003A7D35">
        <w:tblPrEx>
          <w:tblCellMar>
            <w:top w:w="15" w:type="dxa"/>
            <w:left w:w="15" w:type="dxa"/>
            <w:bottom w:w="15" w:type="dxa"/>
            <w:right w:w="15" w:type="dxa"/>
          </w:tblCellMar>
          <w:tblLook w:val="04A0" w:firstRow="1" w:lastRow="0" w:firstColumn="1" w:lastColumn="0" w:noHBand="0" w:noVBand="1"/>
        </w:tblPrEx>
        <w:tc>
          <w:tcPr>
            <w:tcW w:w="981" w:type="dxa"/>
            <w:gridSpan w:val="2"/>
            <w:vAlign w:val="center"/>
          </w:tcPr>
          <w:p w14:paraId="72A1D0B8" w14:textId="77777777" w:rsidR="000D2EBC" w:rsidRPr="00722630" w:rsidRDefault="000D2EBC" w:rsidP="000D2EBC">
            <w:pPr>
              <w:jc w:val="center"/>
              <w:rPr>
                <w:rFonts w:ascii="Arial Narrow" w:hAnsi="Arial Narrow"/>
                <w:color w:val="333333"/>
                <w:sz w:val="18"/>
                <w:szCs w:val="18"/>
              </w:rPr>
            </w:pPr>
          </w:p>
        </w:tc>
        <w:tc>
          <w:tcPr>
            <w:tcW w:w="8086" w:type="dxa"/>
            <w:gridSpan w:val="6"/>
            <w:vAlign w:val="center"/>
            <w:hideMark/>
          </w:tcPr>
          <w:p w14:paraId="44D11269" w14:textId="77777777" w:rsidR="000D2EBC" w:rsidRPr="00722630" w:rsidRDefault="000D2EBC" w:rsidP="000D2EBC">
            <w:pPr>
              <w:rPr>
                <w:rFonts w:ascii="Arial Narrow" w:hAnsi="Arial Narrow"/>
                <w:color w:val="FF00FF"/>
                <w:sz w:val="18"/>
                <w:szCs w:val="18"/>
              </w:rPr>
            </w:pPr>
            <w:r w:rsidRPr="00722630">
              <w:rPr>
                <w:rFonts w:ascii="Arial Narrow" w:hAnsi="Arial Narrow"/>
                <w:b/>
                <w:bCs/>
                <w:color w:val="333333"/>
                <w:sz w:val="18"/>
                <w:szCs w:val="18"/>
              </w:rPr>
              <w:t>Treatment Phase:</w:t>
            </w:r>
            <w:r w:rsidRPr="00722630">
              <w:rPr>
                <w:rFonts w:ascii="Arial Narrow" w:hAnsi="Arial Narrow"/>
                <w:color w:val="FF0000"/>
                <w:sz w:val="18"/>
                <w:szCs w:val="18"/>
              </w:rPr>
              <w:t xml:space="preserve"> </w:t>
            </w:r>
            <w:r w:rsidRPr="00722630">
              <w:rPr>
                <w:rFonts w:ascii="Arial Narrow" w:hAnsi="Arial Narrow"/>
                <w:sz w:val="18"/>
                <w:szCs w:val="18"/>
              </w:rPr>
              <w:t>Initial treatment - Initial 1 (new patient)</w:t>
            </w:r>
          </w:p>
        </w:tc>
      </w:tr>
      <w:tr w:rsidR="000D2EBC" w:rsidRPr="00722630" w14:paraId="44D10941" w14:textId="77777777" w:rsidTr="003A7D35">
        <w:tblPrEx>
          <w:tblCellMar>
            <w:top w:w="15" w:type="dxa"/>
            <w:left w:w="15" w:type="dxa"/>
            <w:bottom w:w="15" w:type="dxa"/>
            <w:right w:w="15" w:type="dxa"/>
          </w:tblCellMar>
          <w:tblLook w:val="04A0" w:firstRow="1" w:lastRow="0" w:firstColumn="1" w:lastColumn="0" w:noHBand="0" w:noVBand="1"/>
        </w:tblPrEx>
        <w:tc>
          <w:tcPr>
            <w:tcW w:w="981" w:type="dxa"/>
            <w:gridSpan w:val="2"/>
            <w:vAlign w:val="center"/>
          </w:tcPr>
          <w:p w14:paraId="16A127B7" w14:textId="77777777" w:rsidR="000D2EBC" w:rsidRPr="00722630" w:rsidRDefault="000D2EBC" w:rsidP="000D2EBC">
            <w:pPr>
              <w:jc w:val="center"/>
              <w:rPr>
                <w:rFonts w:ascii="Arial Narrow" w:hAnsi="Arial Narrow"/>
                <w:color w:val="333333"/>
                <w:sz w:val="18"/>
                <w:szCs w:val="18"/>
              </w:rPr>
            </w:pPr>
          </w:p>
        </w:tc>
        <w:tc>
          <w:tcPr>
            <w:tcW w:w="8086" w:type="dxa"/>
            <w:gridSpan w:val="6"/>
            <w:vAlign w:val="center"/>
            <w:hideMark/>
          </w:tcPr>
          <w:p w14:paraId="3F7D4BC8" w14:textId="77777777" w:rsidR="000D2EBC" w:rsidRPr="00722630" w:rsidRDefault="000D2EBC" w:rsidP="000D2EBC">
            <w:pPr>
              <w:rPr>
                <w:rFonts w:ascii="Arial Narrow" w:hAnsi="Arial Narrow"/>
                <w:color w:val="FF00FF"/>
                <w:sz w:val="18"/>
                <w:szCs w:val="18"/>
              </w:rPr>
            </w:pPr>
            <w:r w:rsidRPr="00722630">
              <w:rPr>
                <w:rFonts w:ascii="Arial Narrow" w:hAnsi="Arial Narrow"/>
                <w:b/>
                <w:bCs/>
                <w:color w:val="333333"/>
                <w:sz w:val="18"/>
                <w:szCs w:val="18"/>
              </w:rPr>
              <w:t xml:space="preserve">Treatment criteria: </w:t>
            </w:r>
          </w:p>
        </w:tc>
      </w:tr>
      <w:tr w:rsidR="000D2EBC" w:rsidRPr="00722630" w14:paraId="057B69DF" w14:textId="77777777" w:rsidTr="003A7D35">
        <w:tblPrEx>
          <w:tblCellMar>
            <w:top w:w="15" w:type="dxa"/>
            <w:left w:w="15" w:type="dxa"/>
            <w:bottom w:w="15" w:type="dxa"/>
            <w:right w:w="15" w:type="dxa"/>
          </w:tblCellMar>
          <w:tblLook w:val="04A0" w:firstRow="1" w:lastRow="0" w:firstColumn="1" w:lastColumn="0" w:noHBand="0" w:noVBand="1"/>
        </w:tblPrEx>
        <w:tc>
          <w:tcPr>
            <w:tcW w:w="981" w:type="dxa"/>
            <w:gridSpan w:val="2"/>
            <w:vAlign w:val="center"/>
          </w:tcPr>
          <w:p w14:paraId="2323ABF3" w14:textId="70B7FB93" w:rsidR="000D2EBC" w:rsidRPr="00722630" w:rsidRDefault="000D2EBC" w:rsidP="000D2EBC">
            <w:pPr>
              <w:jc w:val="center"/>
              <w:rPr>
                <w:rFonts w:ascii="Arial Narrow" w:hAnsi="Arial Narrow"/>
                <w:color w:val="333333"/>
                <w:sz w:val="18"/>
                <w:szCs w:val="18"/>
              </w:rPr>
            </w:pPr>
          </w:p>
        </w:tc>
        <w:tc>
          <w:tcPr>
            <w:tcW w:w="8086" w:type="dxa"/>
            <w:gridSpan w:val="6"/>
            <w:vAlign w:val="center"/>
            <w:hideMark/>
          </w:tcPr>
          <w:p w14:paraId="2A883C9B" w14:textId="77777777" w:rsidR="000D2EBC" w:rsidRPr="00722630" w:rsidRDefault="000D2EBC" w:rsidP="000D2EBC">
            <w:pPr>
              <w:rPr>
                <w:rFonts w:ascii="Arial Narrow" w:hAnsi="Arial Narrow"/>
                <w:sz w:val="18"/>
                <w:szCs w:val="18"/>
              </w:rPr>
            </w:pPr>
            <w:r w:rsidRPr="00722630">
              <w:rPr>
                <w:rFonts w:ascii="Arial Narrow" w:hAnsi="Arial Narrow"/>
                <w:sz w:val="18"/>
                <w:szCs w:val="18"/>
              </w:rPr>
              <w:t>Must be treated by a gastroenterologist (code 87); OR</w:t>
            </w:r>
          </w:p>
          <w:p w14:paraId="4789CA0B" w14:textId="77777777" w:rsidR="000D2EBC" w:rsidRPr="00722630" w:rsidRDefault="000D2EBC" w:rsidP="000D2EBC">
            <w:pPr>
              <w:rPr>
                <w:rFonts w:ascii="Arial Narrow" w:hAnsi="Arial Narrow"/>
                <w:sz w:val="18"/>
                <w:szCs w:val="18"/>
              </w:rPr>
            </w:pPr>
          </w:p>
          <w:p w14:paraId="0C18E9A2" w14:textId="77777777" w:rsidR="000D2EBC" w:rsidRPr="00722630" w:rsidRDefault="000D2EBC" w:rsidP="000D2EBC">
            <w:pPr>
              <w:rPr>
                <w:rFonts w:ascii="Arial Narrow" w:hAnsi="Arial Narrow"/>
                <w:sz w:val="18"/>
                <w:szCs w:val="18"/>
              </w:rPr>
            </w:pPr>
            <w:r w:rsidRPr="00722630">
              <w:rPr>
                <w:rFonts w:ascii="Arial Narrow" w:hAnsi="Arial Narrow"/>
                <w:sz w:val="18"/>
                <w:szCs w:val="18"/>
              </w:rPr>
              <w:t>Must be treated by a consultant physician [internal medicine specialising in gastroenterology (code 81)]; OR</w:t>
            </w:r>
          </w:p>
          <w:p w14:paraId="32C792F7" w14:textId="77777777" w:rsidR="000D2EBC" w:rsidRPr="00722630" w:rsidRDefault="000D2EBC" w:rsidP="000D2EBC">
            <w:pPr>
              <w:rPr>
                <w:rFonts w:ascii="Arial Narrow" w:hAnsi="Arial Narrow"/>
                <w:sz w:val="18"/>
                <w:szCs w:val="18"/>
              </w:rPr>
            </w:pPr>
          </w:p>
          <w:p w14:paraId="2D5DE087" w14:textId="77777777" w:rsidR="000D2EBC" w:rsidRPr="00722630" w:rsidRDefault="000D2EBC" w:rsidP="000D2EBC">
            <w:pPr>
              <w:rPr>
                <w:rFonts w:ascii="Arial Narrow" w:hAnsi="Arial Narrow"/>
                <w:color w:val="333333"/>
                <w:sz w:val="18"/>
                <w:szCs w:val="18"/>
              </w:rPr>
            </w:pPr>
            <w:r w:rsidRPr="00722630">
              <w:rPr>
                <w:rFonts w:ascii="Arial Narrow" w:hAnsi="Arial Narrow"/>
                <w:sz w:val="18"/>
                <w:szCs w:val="18"/>
              </w:rPr>
              <w:t>Must be treated by a consultant physician [general medicine specialising in gastroenterology (code 82)].</w:t>
            </w:r>
          </w:p>
        </w:tc>
      </w:tr>
      <w:tr w:rsidR="000D2EBC" w:rsidRPr="00722630" w14:paraId="6E5B0634" w14:textId="77777777" w:rsidTr="003A7D35">
        <w:tblPrEx>
          <w:tblCellMar>
            <w:top w:w="15" w:type="dxa"/>
            <w:left w:w="15" w:type="dxa"/>
            <w:bottom w:w="15" w:type="dxa"/>
            <w:right w:w="15" w:type="dxa"/>
          </w:tblCellMar>
          <w:tblLook w:val="04A0" w:firstRow="1" w:lastRow="0" w:firstColumn="1" w:lastColumn="0" w:noHBand="0" w:noVBand="1"/>
        </w:tblPrEx>
        <w:tc>
          <w:tcPr>
            <w:tcW w:w="981" w:type="dxa"/>
            <w:gridSpan w:val="2"/>
            <w:vAlign w:val="center"/>
          </w:tcPr>
          <w:p w14:paraId="6A9946C8" w14:textId="77777777" w:rsidR="000D2EBC" w:rsidRPr="00722630" w:rsidRDefault="000D2EBC" w:rsidP="000D2EBC">
            <w:pPr>
              <w:jc w:val="center"/>
              <w:rPr>
                <w:rFonts w:ascii="Arial Narrow" w:hAnsi="Arial Narrow"/>
                <w:color w:val="333333"/>
                <w:sz w:val="18"/>
                <w:szCs w:val="18"/>
              </w:rPr>
            </w:pPr>
          </w:p>
        </w:tc>
        <w:tc>
          <w:tcPr>
            <w:tcW w:w="8086" w:type="dxa"/>
            <w:gridSpan w:val="6"/>
            <w:vAlign w:val="center"/>
            <w:hideMark/>
          </w:tcPr>
          <w:p w14:paraId="153D5E65" w14:textId="77777777" w:rsidR="000D2EBC" w:rsidRPr="00722630" w:rsidRDefault="000D2EBC" w:rsidP="000D2EBC">
            <w:pPr>
              <w:rPr>
                <w:rFonts w:ascii="Arial Narrow" w:hAnsi="Arial Narrow"/>
                <w:color w:val="333333"/>
                <w:sz w:val="18"/>
                <w:szCs w:val="18"/>
              </w:rPr>
            </w:pPr>
            <w:r w:rsidRPr="00722630">
              <w:rPr>
                <w:rFonts w:ascii="Arial Narrow" w:hAnsi="Arial Narrow"/>
                <w:b/>
                <w:bCs/>
                <w:color w:val="333333"/>
                <w:sz w:val="18"/>
                <w:szCs w:val="18"/>
              </w:rPr>
              <w:t>AND</w:t>
            </w:r>
          </w:p>
        </w:tc>
      </w:tr>
      <w:tr w:rsidR="000D2EBC" w:rsidRPr="00722630" w14:paraId="2858BB9D" w14:textId="77777777" w:rsidTr="000D2EBC">
        <w:tblPrEx>
          <w:tblCellMar>
            <w:top w:w="15" w:type="dxa"/>
            <w:left w:w="15" w:type="dxa"/>
            <w:bottom w:w="15" w:type="dxa"/>
            <w:right w:w="15" w:type="dxa"/>
          </w:tblCellMar>
          <w:tblLook w:val="04A0" w:firstRow="1" w:lastRow="0" w:firstColumn="1" w:lastColumn="0" w:noHBand="0" w:noVBand="1"/>
        </w:tblPrEx>
        <w:tc>
          <w:tcPr>
            <w:tcW w:w="981" w:type="dxa"/>
            <w:gridSpan w:val="2"/>
            <w:vAlign w:val="center"/>
          </w:tcPr>
          <w:p w14:paraId="3509FDF7" w14:textId="5D3B3A93" w:rsidR="000D2EBC" w:rsidRPr="00722630" w:rsidRDefault="000D2EBC" w:rsidP="000D2EBC">
            <w:pPr>
              <w:jc w:val="center"/>
              <w:rPr>
                <w:rFonts w:ascii="Arial Narrow" w:hAnsi="Arial Narrow"/>
                <w:color w:val="333333"/>
                <w:sz w:val="18"/>
                <w:szCs w:val="18"/>
              </w:rPr>
            </w:pPr>
          </w:p>
        </w:tc>
        <w:tc>
          <w:tcPr>
            <w:tcW w:w="8086" w:type="dxa"/>
            <w:gridSpan w:val="6"/>
            <w:vAlign w:val="center"/>
            <w:hideMark/>
          </w:tcPr>
          <w:p w14:paraId="5B60B6FC" w14:textId="77777777" w:rsidR="000D2EBC" w:rsidRPr="00722630" w:rsidRDefault="000D2EBC" w:rsidP="000D2EBC">
            <w:pPr>
              <w:rPr>
                <w:rFonts w:ascii="Arial Narrow" w:hAnsi="Arial Narrow"/>
                <w:color w:val="333333"/>
                <w:sz w:val="18"/>
                <w:szCs w:val="18"/>
              </w:rPr>
            </w:pPr>
            <w:r w:rsidRPr="00722630">
              <w:rPr>
                <w:rFonts w:ascii="Arial Narrow" w:hAnsi="Arial Narrow"/>
                <w:b/>
                <w:bCs/>
                <w:color w:val="333333"/>
                <w:sz w:val="18"/>
                <w:szCs w:val="18"/>
              </w:rPr>
              <w:t>Clinical criteria:</w:t>
            </w:r>
          </w:p>
        </w:tc>
      </w:tr>
      <w:tr w:rsidR="000D2EBC" w:rsidRPr="00722630" w14:paraId="12CC2D25" w14:textId="77777777" w:rsidTr="000D2EBC">
        <w:tblPrEx>
          <w:tblCellMar>
            <w:top w:w="15" w:type="dxa"/>
            <w:left w:w="15" w:type="dxa"/>
            <w:bottom w:w="15" w:type="dxa"/>
            <w:right w:w="15" w:type="dxa"/>
          </w:tblCellMar>
          <w:tblLook w:val="04A0" w:firstRow="1" w:lastRow="0" w:firstColumn="1" w:lastColumn="0" w:noHBand="0" w:noVBand="1"/>
        </w:tblPrEx>
        <w:tc>
          <w:tcPr>
            <w:tcW w:w="981" w:type="dxa"/>
            <w:gridSpan w:val="2"/>
            <w:vAlign w:val="center"/>
          </w:tcPr>
          <w:p w14:paraId="6F22363F" w14:textId="44430320" w:rsidR="000D2EBC" w:rsidRPr="00722630" w:rsidRDefault="000D2EBC" w:rsidP="000D2EBC">
            <w:pPr>
              <w:jc w:val="center"/>
              <w:rPr>
                <w:rFonts w:ascii="Arial Narrow" w:hAnsi="Arial Narrow"/>
                <w:color w:val="333333"/>
                <w:sz w:val="18"/>
                <w:szCs w:val="18"/>
              </w:rPr>
            </w:pPr>
          </w:p>
        </w:tc>
        <w:tc>
          <w:tcPr>
            <w:tcW w:w="8086" w:type="dxa"/>
            <w:gridSpan w:val="6"/>
            <w:vAlign w:val="center"/>
            <w:hideMark/>
          </w:tcPr>
          <w:p w14:paraId="0E880248" w14:textId="77777777" w:rsidR="000D2EBC" w:rsidRPr="00722630" w:rsidRDefault="000D2EBC" w:rsidP="000D2EBC">
            <w:pPr>
              <w:rPr>
                <w:rFonts w:ascii="Arial Narrow" w:hAnsi="Arial Narrow"/>
                <w:color w:val="FF0000"/>
                <w:sz w:val="18"/>
                <w:szCs w:val="18"/>
              </w:rPr>
            </w:pPr>
            <w:r w:rsidRPr="00722630">
              <w:rPr>
                <w:rFonts w:ascii="Arial Narrow" w:hAnsi="Arial Narrow"/>
                <w:sz w:val="18"/>
                <w:szCs w:val="18"/>
              </w:rPr>
              <w:t>Patient must have failed to achieve an adequate response to a 5-aminosalicylate oral preparation in a standard dose for induction of remission for 3 or more months or have intolerance necessitating permanent treatment withdrawal</w:t>
            </w:r>
          </w:p>
        </w:tc>
      </w:tr>
      <w:tr w:rsidR="000D2EBC" w:rsidRPr="00722630" w14:paraId="646B0560" w14:textId="77777777" w:rsidTr="000D2EBC">
        <w:tblPrEx>
          <w:tblCellMar>
            <w:top w:w="15" w:type="dxa"/>
            <w:left w:w="15" w:type="dxa"/>
            <w:bottom w:w="15" w:type="dxa"/>
            <w:right w:w="15" w:type="dxa"/>
          </w:tblCellMar>
          <w:tblLook w:val="04A0" w:firstRow="1" w:lastRow="0" w:firstColumn="1" w:lastColumn="0" w:noHBand="0" w:noVBand="1"/>
        </w:tblPrEx>
        <w:tc>
          <w:tcPr>
            <w:tcW w:w="981" w:type="dxa"/>
            <w:gridSpan w:val="2"/>
            <w:vAlign w:val="center"/>
          </w:tcPr>
          <w:p w14:paraId="3DECA5A1" w14:textId="77777777" w:rsidR="000D2EBC" w:rsidRPr="00722630" w:rsidRDefault="000D2EBC" w:rsidP="000D2EBC">
            <w:pPr>
              <w:jc w:val="center"/>
              <w:rPr>
                <w:rFonts w:ascii="Arial Narrow" w:hAnsi="Arial Narrow"/>
                <w:color w:val="333333"/>
                <w:sz w:val="18"/>
                <w:szCs w:val="18"/>
              </w:rPr>
            </w:pPr>
          </w:p>
        </w:tc>
        <w:tc>
          <w:tcPr>
            <w:tcW w:w="8086" w:type="dxa"/>
            <w:gridSpan w:val="6"/>
            <w:vAlign w:val="center"/>
            <w:hideMark/>
          </w:tcPr>
          <w:p w14:paraId="3A9AEC61" w14:textId="77777777" w:rsidR="000D2EBC" w:rsidRPr="00722630" w:rsidRDefault="000D2EBC" w:rsidP="000D2EBC">
            <w:pPr>
              <w:rPr>
                <w:rFonts w:ascii="Arial Narrow" w:hAnsi="Arial Narrow"/>
                <w:color w:val="333333"/>
                <w:sz w:val="18"/>
                <w:szCs w:val="18"/>
              </w:rPr>
            </w:pPr>
            <w:r w:rsidRPr="00722630">
              <w:rPr>
                <w:rFonts w:ascii="Arial Narrow" w:hAnsi="Arial Narrow"/>
                <w:b/>
                <w:bCs/>
                <w:color w:val="333333"/>
                <w:sz w:val="18"/>
                <w:szCs w:val="18"/>
              </w:rPr>
              <w:t>AND</w:t>
            </w:r>
          </w:p>
        </w:tc>
      </w:tr>
      <w:tr w:rsidR="000D2EBC" w:rsidRPr="00722630" w14:paraId="1EC90198" w14:textId="77777777" w:rsidTr="000D2EBC">
        <w:tblPrEx>
          <w:tblCellMar>
            <w:top w:w="15" w:type="dxa"/>
            <w:left w:w="15" w:type="dxa"/>
            <w:bottom w:w="15" w:type="dxa"/>
            <w:right w:w="15" w:type="dxa"/>
          </w:tblCellMar>
          <w:tblLook w:val="04A0" w:firstRow="1" w:lastRow="0" w:firstColumn="1" w:lastColumn="0" w:noHBand="0" w:noVBand="1"/>
        </w:tblPrEx>
        <w:tc>
          <w:tcPr>
            <w:tcW w:w="981" w:type="dxa"/>
            <w:gridSpan w:val="2"/>
            <w:vAlign w:val="center"/>
          </w:tcPr>
          <w:p w14:paraId="78BA204B" w14:textId="59DBC7C7" w:rsidR="000D2EBC" w:rsidRPr="00722630" w:rsidRDefault="000D2EBC" w:rsidP="000D2EBC">
            <w:pPr>
              <w:jc w:val="center"/>
              <w:rPr>
                <w:rFonts w:ascii="Arial Narrow" w:hAnsi="Arial Narrow"/>
                <w:color w:val="333333"/>
                <w:sz w:val="18"/>
                <w:szCs w:val="18"/>
              </w:rPr>
            </w:pPr>
          </w:p>
        </w:tc>
        <w:tc>
          <w:tcPr>
            <w:tcW w:w="8086" w:type="dxa"/>
            <w:gridSpan w:val="6"/>
            <w:vAlign w:val="center"/>
            <w:hideMark/>
          </w:tcPr>
          <w:p w14:paraId="1775D715" w14:textId="77777777" w:rsidR="000D2EBC" w:rsidRPr="00722630" w:rsidRDefault="000D2EBC" w:rsidP="000D2EBC">
            <w:pPr>
              <w:rPr>
                <w:rFonts w:ascii="Arial Narrow" w:hAnsi="Arial Narrow"/>
                <w:color w:val="333333"/>
                <w:sz w:val="18"/>
                <w:szCs w:val="18"/>
              </w:rPr>
            </w:pPr>
            <w:r w:rsidRPr="00722630">
              <w:rPr>
                <w:rFonts w:ascii="Arial Narrow" w:hAnsi="Arial Narrow"/>
                <w:b/>
                <w:bCs/>
                <w:color w:val="333333"/>
                <w:sz w:val="18"/>
                <w:szCs w:val="18"/>
              </w:rPr>
              <w:t>Clinical criteria:</w:t>
            </w:r>
          </w:p>
        </w:tc>
      </w:tr>
      <w:tr w:rsidR="000D2EBC" w:rsidRPr="00722630" w14:paraId="5465E0D1" w14:textId="77777777" w:rsidTr="000D2EBC">
        <w:tblPrEx>
          <w:tblCellMar>
            <w:top w:w="15" w:type="dxa"/>
            <w:left w:w="15" w:type="dxa"/>
            <w:bottom w:w="15" w:type="dxa"/>
            <w:right w:w="15" w:type="dxa"/>
          </w:tblCellMar>
          <w:tblLook w:val="04A0" w:firstRow="1" w:lastRow="0" w:firstColumn="1" w:lastColumn="0" w:noHBand="0" w:noVBand="1"/>
        </w:tblPrEx>
        <w:tc>
          <w:tcPr>
            <w:tcW w:w="981" w:type="dxa"/>
            <w:gridSpan w:val="2"/>
            <w:vAlign w:val="center"/>
          </w:tcPr>
          <w:p w14:paraId="5222536F" w14:textId="77777777" w:rsidR="000D2EBC" w:rsidRPr="00722630" w:rsidRDefault="000D2EBC" w:rsidP="000D2EBC">
            <w:pPr>
              <w:jc w:val="center"/>
              <w:rPr>
                <w:rFonts w:ascii="Arial Narrow" w:hAnsi="Arial Narrow"/>
                <w:color w:val="333333"/>
                <w:sz w:val="18"/>
                <w:szCs w:val="18"/>
              </w:rPr>
            </w:pPr>
          </w:p>
        </w:tc>
        <w:tc>
          <w:tcPr>
            <w:tcW w:w="8086" w:type="dxa"/>
            <w:gridSpan w:val="6"/>
            <w:vAlign w:val="center"/>
            <w:hideMark/>
          </w:tcPr>
          <w:p w14:paraId="09E7A005" w14:textId="77777777" w:rsidR="000D2EBC" w:rsidRPr="00722630" w:rsidRDefault="000D2EBC" w:rsidP="000D2EBC">
            <w:pPr>
              <w:rPr>
                <w:rFonts w:ascii="Arial Narrow" w:hAnsi="Arial Narrow"/>
                <w:color w:val="333333"/>
                <w:sz w:val="18"/>
                <w:szCs w:val="18"/>
              </w:rPr>
            </w:pPr>
            <w:r w:rsidRPr="00722630">
              <w:rPr>
                <w:rFonts w:ascii="Arial Narrow" w:hAnsi="Arial Narrow"/>
                <w:color w:val="333333"/>
                <w:sz w:val="18"/>
                <w:szCs w:val="18"/>
              </w:rPr>
              <w:t>Patient must have failed to achieve an adequate response to azathioprine at a dose of at least 2 mg per kg daily for 3 or more months or have intolerance necessitating permanent treatment withdrawal; OR</w:t>
            </w:r>
          </w:p>
          <w:p w14:paraId="15F2995D" w14:textId="77777777" w:rsidR="000D2EBC" w:rsidRPr="00722630" w:rsidRDefault="000D2EBC" w:rsidP="000D2EBC">
            <w:pPr>
              <w:rPr>
                <w:rFonts w:ascii="Arial Narrow" w:hAnsi="Arial Narrow"/>
                <w:color w:val="333333"/>
                <w:sz w:val="18"/>
                <w:szCs w:val="18"/>
              </w:rPr>
            </w:pPr>
          </w:p>
          <w:p w14:paraId="16F24B72" w14:textId="77777777" w:rsidR="000D2EBC" w:rsidRPr="00722630" w:rsidRDefault="000D2EBC" w:rsidP="000D2EBC">
            <w:pPr>
              <w:rPr>
                <w:rFonts w:ascii="Arial Narrow" w:hAnsi="Arial Narrow"/>
                <w:color w:val="333333"/>
                <w:sz w:val="18"/>
                <w:szCs w:val="18"/>
              </w:rPr>
            </w:pPr>
            <w:r w:rsidRPr="00722630">
              <w:rPr>
                <w:rFonts w:ascii="Arial Narrow" w:hAnsi="Arial Narrow"/>
                <w:color w:val="333333"/>
                <w:sz w:val="18"/>
                <w:szCs w:val="18"/>
              </w:rPr>
              <w:t>Patient must have failed to achieve an adequate response to 6-mercaptopurine at a dose of at least 1 mg per kg daily for 3 or more months or have intolerance necessitating permanent treatment withdrawal; OR</w:t>
            </w:r>
          </w:p>
          <w:p w14:paraId="684512E7" w14:textId="77777777" w:rsidR="000D2EBC" w:rsidRPr="00722630" w:rsidRDefault="000D2EBC" w:rsidP="000D2EBC">
            <w:pPr>
              <w:rPr>
                <w:rFonts w:ascii="Arial Narrow" w:hAnsi="Arial Narrow"/>
                <w:color w:val="333333"/>
                <w:sz w:val="18"/>
                <w:szCs w:val="18"/>
              </w:rPr>
            </w:pPr>
          </w:p>
          <w:p w14:paraId="3CF3147D" w14:textId="77777777" w:rsidR="000D2EBC" w:rsidRPr="00722630" w:rsidRDefault="000D2EBC" w:rsidP="000D2EBC">
            <w:pPr>
              <w:rPr>
                <w:rFonts w:ascii="Arial Narrow" w:hAnsi="Arial Narrow"/>
                <w:color w:val="333333"/>
                <w:sz w:val="18"/>
                <w:szCs w:val="18"/>
              </w:rPr>
            </w:pPr>
            <w:r w:rsidRPr="00722630">
              <w:rPr>
                <w:rFonts w:ascii="Arial Narrow" w:hAnsi="Arial Narrow"/>
                <w:color w:val="333333"/>
                <w:sz w:val="18"/>
                <w:szCs w:val="18"/>
              </w:rPr>
              <w:t>Patient must have failed to achieve an adequate response to a tapered course of oral steroids, starting at a dose of at least 40 mg prednisolone (or equivalent), over a 6 week period or have intolerance necessitating permanent treatment withdrawal, and followed by a failure to achieve an adequate response to 3 or more months of treatment of an appropriately dosed thiopurine agent,</w:t>
            </w:r>
          </w:p>
        </w:tc>
      </w:tr>
      <w:tr w:rsidR="000D2EBC" w:rsidRPr="00722630" w14:paraId="6AC01E54" w14:textId="77777777" w:rsidTr="000D2EBC">
        <w:tblPrEx>
          <w:tblCellMar>
            <w:top w:w="15" w:type="dxa"/>
            <w:left w:w="15" w:type="dxa"/>
            <w:bottom w:w="15" w:type="dxa"/>
            <w:right w:w="15" w:type="dxa"/>
          </w:tblCellMar>
          <w:tblLook w:val="04A0" w:firstRow="1" w:lastRow="0" w:firstColumn="1" w:lastColumn="0" w:noHBand="0" w:noVBand="1"/>
        </w:tblPrEx>
        <w:tc>
          <w:tcPr>
            <w:tcW w:w="981" w:type="dxa"/>
            <w:gridSpan w:val="2"/>
            <w:vAlign w:val="center"/>
          </w:tcPr>
          <w:p w14:paraId="636E90DC" w14:textId="77777777" w:rsidR="000D2EBC" w:rsidRPr="00722630" w:rsidRDefault="000D2EBC" w:rsidP="000D2EBC">
            <w:pPr>
              <w:jc w:val="center"/>
              <w:rPr>
                <w:rFonts w:ascii="Arial Narrow" w:hAnsi="Arial Narrow"/>
                <w:color w:val="333333"/>
                <w:sz w:val="18"/>
                <w:szCs w:val="18"/>
              </w:rPr>
            </w:pPr>
          </w:p>
        </w:tc>
        <w:tc>
          <w:tcPr>
            <w:tcW w:w="8086" w:type="dxa"/>
            <w:gridSpan w:val="6"/>
            <w:vAlign w:val="center"/>
          </w:tcPr>
          <w:p w14:paraId="23B82715" w14:textId="77777777" w:rsidR="000D2EBC" w:rsidRPr="00722630" w:rsidRDefault="000D2EBC" w:rsidP="000D2EBC">
            <w:pPr>
              <w:rPr>
                <w:rFonts w:ascii="Arial Narrow" w:hAnsi="Arial Narrow"/>
                <w:color w:val="333333"/>
                <w:sz w:val="18"/>
                <w:szCs w:val="18"/>
              </w:rPr>
            </w:pPr>
            <w:r w:rsidRPr="00722630">
              <w:rPr>
                <w:rFonts w:ascii="Arial Narrow" w:hAnsi="Arial Narrow"/>
                <w:b/>
                <w:bCs/>
                <w:color w:val="333333"/>
                <w:sz w:val="18"/>
                <w:szCs w:val="18"/>
              </w:rPr>
              <w:t>AND</w:t>
            </w:r>
          </w:p>
        </w:tc>
      </w:tr>
      <w:tr w:rsidR="000D2EBC" w:rsidRPr="00722630" w14:paraId="17B90F19" w14:textId="77777777" w:rsidTr="000D2EBC">
        <w:tblPrEx>
          <w:tblCellMar>
            <w:top w:w="15" w:type="dxa"/>
            <w:left w:w="15" w:type="dxa"/>
            <w:bottom w:w="15" w:type="dxa"/>
            <w:right w:w="15" w:type="dxa"/>
          </w:tblCellMar>
          <w:tblLook w:val="04A0" w:firstRow="1" w:lastRow="0" w:firstColumn="1" w:lastColumn="0" w:noHBand="0" w:noVBand="1"/>
        </w:tblPrEx>
        <w:tc>
          <w:tcPr>
            <w:tcW w:w="981" w:type="dxa"/>
            <w:gridSpan w:val="2"/>
            <w:vAlign w:val="center"/>
          </w:tcPr>
          <w:p w14:paraId="67586437" w14:textId="40CC1592" w:rsidR="000D2EBC" w:rsidRPr="00722630" w:rsidRDefault="000D2EBC" w:rsidP="000D2EBC">
            <w:pPr>
              <w:jc w:val="center"/>
              <w:rPr>
                <w:rFonts w:ascii="Arial Narrow" w:hAnsi="Arial Narrow"/>
                <w:color w:val="333333"/>
                <w:sz w:val="18"/>
                <w:szCs w:val="18"/>
              </w:rPr>
            </w:pPr>
          </w:p>
        </w:tc>
        <w:tc>
          <w:tcPr>
            <w:tcW w:w="8086" w:type="dxa"/>
            <w:gridSpan w:val="6"/>
            <w:vAlign w:val="center"/>
            <w:hideMark/>
          </w:tcPr>
          <w:p w14:paraId="45097ACE" w14:textId="77777777" w:rsidR="000D2EBC" w:rsidRPr="00722630" w:rsidRDefault="000D2EBC" w:rsidP="000D2EBC">
            <w:pPr>
              <w:rPr>
                <w:rFonts w:ascii="Arial Narrow" w:hAnsi="Arial Narrow"/>
                <w:color w:val="333333"/>
                <w:sz w:val="18"/>
                <w:szCs w:val="18"/>
              </w:rPr>
            </w:pPr>
            <w:r w:rsidRPr="00722630">
              <w:rPr>
                <w:rFonts w:ascii="Arial Narrow" w:hAnsi="Arial Narrow"/>
                <w:b/>
                <w:bCs/>
                <w:color w:val="333333"/>
                <w:sz w:val="18"/>
                <w:szCs w:val="18"/>
              </w:rPr>
              <w:t>Clinical criteria:</w:t>
            </w:r>
          </w:p>
        </w:tc>
      </w:tr>
      <w:tr w:rsidR="000D2EBC" w:rsidRPr="00722630" w14:paraId="3E864B10" w14:textId="77777777" w:rsidTr="000D2EBC">
        <w:tblPrEx>
          <w:tblCellMar>
            <w:top w:w="15" w:type="dxa"/>
            <w:left w:w="15" w:type="dxa"/>
            <w:bottom w:w="15" w:type="dxa"/>
            <w:right w:w="15" w:type="dxa"/>
          </w:tblCellMar>
          <w:tblLook w:val="04A0" w:firstRow="1" w:lastRow="0" w:firstColumn="1" w:lastColumn="0" w:noHBand="0" w:noVBand="1"/>
        </w:tblPrEx>
        <w:tc>
          <w:tcPr>
            <w:tcW w:w="981" w:type="dxa"/>
            <w:gridSpan w:val="2"/>
            <w:vAlign w:val="center"/>
          </w:tcPr>
          <w:p w14:paraId="084F14F2" w14:textId="52797730" w:rsidR="000D2EBC" w:rsidRPr="00722630" w:rsidRDefault="000D2EBC" w:rsidP="000D2EBC">
            <w:pPr>
              <w:jc w:val="center"/>
              <w:rPr>
                <w:rFonts w:ascii="Arial Narrow" w:hAnsi="Arial Narrow"/>
                <w:color w:val="333333"/>
                <w:sz w:val="18"/>
                <w:szCs w:val="18"/>
              </w:rPr>
            </w:pPr>
          </w:p>
        </w:tc>
        <w:tc>
          <w:tcPr>
            <w:tcW w:w="8086" w:type="dxa"/>
            <w:gridSpan w:val="6"/>
            <w:vAlign w:val="center"/>
            <w:hideMark/>
          </w:tcPr>
          <w:p w14:paraId="5CE343B5" w14:textId="77777777" w:rsidR="000D2EBC" w:rsidRPr="00722630" w:rsidRDefault="000D2EBC" w:rsidP="000D2EBC">
            <w:pPr>
              <w:autoSpaceDE w:val="0"/>
              <w:autoSpaceDN w:val="0"/>
              <w:adjustRightInd w:val="0"/>
              <w:rPr>
                <w:rFonts w:ascii="Arial Narrow" w:hAnsi="Arial Narrow" w:cs="Arial Narrow"/>
                <w:sz w:val="18"/>
                <w:szCs w:val="18"/>
              </w:rPr>
            </w:pPr>
            <w:r w:rsidRPr="00722630">
              <w:rPr>
                <w:rFonts w:ascii="Arial Narrow" w:hAnsi="Arial Narrow" w:cs="Arial Narrow"/>
                <w:sz w:val="18"/>
                <w:szCs w:val="18"/>
              </w:rPr>
              <w:t>Patient must have a Mayo clinic score greater than or equal to 6; OR</w:t>
            </w:r>
          </w:p>
          <w:p w14:paraId="15A94EA6" w14:textId="77777777" w:rsidR="000D2EBC" w:rsidRPr="00722630" w:rsidRDefault="000D2EBC" w:rsidP="000D2EBC">
            <w:pPr>
              <w:autoSpaceDE w:val="0"/>
              <w:autoSpaceDN w:val="0"/>
              <w:adjustRightInd w:val="0"/>
              <w:rPr>
                <w:rFonts w:ascii="Arial Narrow" w:hAnsi="Arial Narrow" w:cs="Arial Narrow"/>
                <w:sz w:val="18"/>
                <w:szCs w:val="18"/>
              </w:rPr>
            </w:pPr>
          </w:p>
          <w:p w14:paraId="1B3AEC41" w14:textId="77777777" w:rsidR="000D2EBC" w:rsidRPr="00722630" w:rsidRDefault="000D2EBC" w:rsidP="000D2EBC">
            <w:pPr>
              <w:autoSpaceDE w:val="0"/>
              <w:autoSpaceDN w:val="0"/>
              <w:adjustRightInd w:val="0"/>
              <w:rPr>
                <w:rFonts w:ascii="Arial Narrow" w:hAnsi="Arial Narrow" w:cs="Arial Narrow"/>
                <w:sz w:val="20"/>
                <w:szCs w:val="20"/>
              </w:rPr>
            </w:pPr>
            <w:r w:rsidRPr="00722630">
              <w:rPr>
                <w:rFonts w:ascii="Arial Narrow" w:hAnsi="Arial Narrow" w:cs="Arial Narrow"/>
                <w:sz w:val="18"/>
                <w:szCs w:val="18"/>
              </w:rPr>
              <w:t>Patient must have a partial Mayo clinic score greater than or equal to 6, provided the rectal bleeding and stool frequency subscores are both greater than or equal to 2 (endoscopy subscore is not required for a partial Mayo clinic score).</w:t>
            </w:r>
          </w:p>
        </w:tc>
      </w:tr>
      <w:tr w:rsidR="000D2EBC" w:rsidRPr="00722630" w14:paraId="47386628" w14:textId="77777777" w:rsidTr="000D2EBC">
        <w:tblPrEx>
          <w:tblCellMar>
            <w:top w:w="15" w:type="dxa"/>
            <w:left w:w="15" w:type="dxa"/>
            <w:bottom w:w="15" w:type="dxa"/>
            <w:right w:w="15" w:type="dxa"/>
          </w:tblCellMar>
          <w:tblLook w:val="04A0" w:firstRow="1" w:lastRow="0" w:firstColumn="1" w:lastColumn="0" w:noHBand="0" w:noVBand="1"/>
        </w:tblPrEx>
        <w:tc>
          <w:tcPr>
            <w:tcW w:w="981" w:type="dxa"/>
            <w:gridSpan w:val="2"/>
            <w:vAlign w:val="center"/>
          </w:tcPr>
          <w:p w14:paraId="40FA694C" w14:textId="77777777" w:rsidR="000D2EBC" w:rsidRPr="00722630" w:rsidRDefault="000D2EBC" w:rsidP="000D2EBC">
            <w:pPr>
              <w:jc w:val="center"/>
              <w:rPr>
                <w:rFonts w:ascii="Arial Narrow" w:hAnsi="Arial Narrow"/>
                <w:color w:val="333333"/>
                <w:sz w:val="18"/>
                <w:szCs w:val="18"/>
              </w:rPr>
            </w:pPr>
          </w:p>
        </w:tc>
        <w:tc>
          <w:tcPr>
            <w:tcW w:w="8086" w:type="dxa"/>
            <w:gridSpan w:val="6"/>
            <w:vAlign w:val="center"/>
          </w:tcPr>
          <w:p w14:paraId="61A66332" w14:textId="77777777" w:rsidR="000D2EBC" w:rsidRPr="00722630" w:rsidRDefault="000D2EBC" w:rsidP="000D2EBC">
            <w:pPr>
              <w:autoSpaceDE w:val="0"/>
              <w:autoSpaceDN w:val="0"/>
              <w:adjustRightInd w:val="0"/>
              <w:rPr>
                <w:rFonts w:ascii="Arial Narrow" w:hAnsi="Arial Narrow" w:cs="Arial Narrow"/>
                <w:sz w:val="18"/>
                <w:szCs w:val="18"/>
              </w:rPr>
            </w:pPr>
            <w:r w:rsidRPr="00722630">
              <w:rPr>
                <w:rFonts w:ascii="Arial Narrow" w:hAnsi="Arial Narrow"/>
                <w:b/>
                <w:bCs/>
                <w:color w:val="333333"/>
                <w:sz w:val="18"/>
                <w:szCs w:val="18"/>
              </w:rPr>
              <w:t>AND</w:t>
            </w:r>
          </w:p>
        </w:tc>
      </w:tr>
      <w:tr w:rsidR="000D2EBC" w:rsidRPr="00722630" w14:paraId="5CEF5D46" w14:textId="77777777" w:rsidTr="000D2EBC">
        <w:tblPrEx>
          <w:tblCellMar>
            <w:top w:w="15" w:type="dxa"/>
            <w:left w:w="15" w:type="dxa"/>
            <w:bottom w:w="15" w:type="dxa"/>
            <w:right w:w="15" w:type="dxa"/>
          </w:tblCellMar>
          <w:tblLook w:val="04A0" w:firstRow="1" w:lastRow="0" w:firstColumn="1" w:lastColumn="0" w:noHBand="0" w:noVBand="1"/>
        </w:tblPrEx>
        <w:tc>
          <w:tcPr>
            <w:tcW w:w="981" w:type="dxa"/>
            <w:gridSpan w:val="2"/>
            <w:vAlign w:val="center"/>
          </w:tcPr>
          <w:p w14:paraId="59B3E312" w14:textId="18DE5B8F" w:rsidR="000D2EBC" w:rsidRPr="00722630" w:rsidRDefault="000D2EBC" w:rsidP="000D2EBC">
            <w:pPr>
              <w:jc w:val="center"/>
              <w:rPr>
                <w:rFonts w:ascii="Arial Narrow" w:hAnsi="Arial Narrow"/>
                <w:color w:val="333333"/>
                <w:sz w:val="18"/>
                <w:szCs w:val="18"/>
              </w:rPr>
            </w:pPr>
          </w:p>
        </w:tc>
        <w:tc>
          <w:tcPr>
            <w:tcW w:w="8086" w:type="dxa"/>
            <w:gridSpan w:val="6"/>
            <w:vAlign w:val="center"/>
            <w:hideMark/>
          </w:tcPr>
          <w:p w14:paraId="651B21DF" w14:textId="77777777" w:rsidR="000D2EBC" w:rsidRPr="00722630" w:rsidRDefault="000D2EBC" w:rsidP="000D2EBC">
            <w:pPr>
              <w:rPr>
                <w:rFonts w:ascii="Arial Narrow" w:hAnsi="Arial Narrow"/>
                <w:color w:val="333333"/>
                <w:sz w:val="18"/>
                <w:szCs w:val="18"/>
              </w:rPr>
            </w:pPr>
            <w:r w:rsidRPr="00722630">
              <w:rPr>
                <w:rFonts w:ascii="Arial Narrow" w:hAnsi="Arial Narrow"/>
                <w:b/>
                <w:bCs/>
                <w:color w:val="333333"/>
                <w:sz w:val="18"/>
                <w:szCs w:val="18"/>
              </w:rPr>
              <w:t>Clinical criteria:</w:t>
            </w:r>
          </w:p>
        </w:tc>
      </w:tr>
      <w:tr w:rsidR="000D2EBC" w:rsidRPr="00722630" w14:paraId="555BB0E0" w14:textId="77777777" w:rsidTr="003A7D35">
        <w:tblPrEx>
          <w:tblCellMar>
            <w:top w:w="15" w:type="dxa"/>
            <w:left w:w="15" w:type="dxa"/>
            <w:bottom w:w="15" w:type="dxa"/>
            <w:right w:w="15" w:type="dxa"/>
          </w:tblCellMar>
          <w:tblLook w:val="04A0" w:firstRow="1" w:lastRow="0" w:firstColumn="1" w:lastColumn="0" w:noHBand="0" w:noVBand="1"/>
        </w:tblPrEx>
        <w:tc>
          <w:tcPr>
            <w:tcW w:w="981" w:type="dxa"/>
            <w:gridSpan w:val="2"/>
            <w:vAlign w:val="center"/>
          </w:tcPr>
          <w:p w14:paraId="7D9E9704" w14:textId="1E529E92" w:rsidR="000D2EBC" w:rsidRPr="00722630" w:rsidRDefault="000D2EBC" w:rsidP="000D2EBC">
            <w:pPr>
              <w:jc w:val="center"/>
              <w:rPr>
                <w:rFonts w:ascii="Arial Narrow" w:hAnsi="Arial Narrow"/>
                <w:color w:val="333333"/>
                <w:sz w:val="18"/>
                <w:szCs w:val="18"/>
              </w:rPr>
            </w:pPr>
          </w:p>
        </w:tc>
        <w:tc>
          <w:tcPr>
            <w:tcW w:w="8086" w:type="dxa"/>
            <w:gridSpan w:val="6"/>
            <w:vAlign w:val="center"/>
            <w:hideMark/>
          </w:tcPr>
          <w:p w14:paraId="48147F12" w14:textId="77777777" w:rsidR="000D2EBC" w:rsidRPr="00722630" w:rsidRDefault="000D2EBC" w:rsidP="000D2EBC">
            <w:pPr>
              <w:rPr>
                <w:rFonts w:ascii="Arial Narrow" w:hAnsi="Arial Narrow"/>
                <w:color w:val="333333"/>
                <w:sz w:val="18"/>
                <w:szCs w:val="18"/>
              </w:rPr>
            </w:pPr>
            <w:r w:rsidRPr="00722630">
              <w:rPr>
                <w:rFonts w:ascii="Arial Narrow" w:hAnsi="Arial Narrow"/>
                <w:sz w:val="18"/>
                <w:szCs w:val="18"/>
              </w:rPr>
              <w:t>The treatment must not exceed a single dose to be administered at week 8 under this restriction.</w:t>
            </w:r>
          </w:p>
        </w:tc>
      </w:tr>
      <w:tr w:rsidR="000D2EBC" w:rsidRPr="00722630" w14:paraId="7CE4B48C" w14:textId="77777777" w:rsidTr="000D2EBC">
        <w:tblPrEx>
          <w:tblCellMar>
            <w:top w:w="15" w:type="dxa"/>
            <w:left w:w="15" w:type="dxa"/>
            <w:bottom w:w="15" w:type="dxa"/>
            <w:right w:w="15" w:type="dxa"/>
          </w:tblCellMar>
          <w:tblLook w:val="04A0" w:firstRow="1" w:lastRow="0" w:firstColumn="1" w:lastColumn="0" w:noHBand="0" w:noVBand="1"/>
        </w:tblPrEx>
        <w:tc>
          <w:tcPr>
            <w:tcW w:w="981" w:type="dxa"/>
            <w:gridSpan w:val="2"/>
            <w:vAlign w:val="center"/>
          </w:tcPr>
          <w:p w14:paraId="399D6B53" w14:textId="77777777" w:rsidR="000D2EBC" w:rsidRPr="00722630" w:rsidRDefault="000D2EBC" w:rsidP="000D2EBC">
            <w:pPr>
              <w:jc w:val="center"/>
              <w:rPr>
                <w:rFonts w:ascii="Arial Narrow" w:hAnsi="Arial Narrow"/>
                <w:color w:val="333333"/>
                <w:sz w:val="18"/>
                <w:szCs w:val="18"/>
              </w:rPr>
            </w:pPr>
          </w:p>
        </w:tc>
        <w:tc>
          <w:tcPr>
            <w:tcW w:w="8086" w:type="dxa"/>
            <w:gridSpan w:val="6"/>
            <w:vAlign w:val="center"/>
          </w:tcPr>
          <w:p w14:paraId="672B22D8" w14:textId="77777777" w:rsidR="000D2EBC" w:rsidRPr="00722630" w:rsidRDefault="000D2EBC" w:rsidP="000D2EBC">
            <w:pPr>
              <w:rPr>
                <w:rFonts w:ascii="Arial Narrow" w:hAnsi="Arial Narrow"/>
                <w:color w:val="333333"/>
                <w:sz w:val="18"/>
                <w:szCs w:val="18"/>
              </w:rPr>
            </w:pPr>
            <w:r w:rsidRPr="00722630">
              <w:rPr>
                <w:rFonts w:ascii="Arial Narrow" w:hAnsi="Arial Narrow"/>
                <w:b/>
                <w:bCs/>
                <w:color w:val="333333"/>
                <w:sz w:val="18"/>
                <w:szCs w:val="18"/>
              </w:rPr>
              <w:t>AND</w:t>
            </w:r>
          </w:p>
        </w:tc>
      </w:tr>
      <w:tr w:rsidR="000D2EBC" w:rsidRPr="00722630" w14:paraId="074CDBC2" w14:textId="77777777" w:rsidTr="000D2EBC">
        <w:tblPrEx>
          <w:tblCellMar>
            <w:top w:w="15" w:type="dxa"/>
            <w:left w:w="15" w:type="dxa"/>
            <w:bottom w:w="15" w:type="dxa"/>
            <w:right w:w="15" w:type="dxa"/>
          </w:tblCellMar>
          <w:tblLook w:val="04A0" w:firstRow="1" w:lastRow="0" w:firstColumn="1" w:lastColumn="0" w:noHBand="0" w:noVBand="1"/>
        </w:tblPrEx>
        <w:tc>
          <w:tcPr>
            <w:tcW w:w="981" w:type="dxa"/>
            <w:gridSpan w:val="2"/>
            <w:vAlign w:val="center"/>
          </w:tcPr>
          <w:p w14:paraId="6CEF5744" w14:textId="629A0C92" w:rsidR="000D2EBC" w:rsidRPr="00722630" w:rsidRDefault="000D2EBC" w:rsidP="000D2EBC">
            <w:pPr>
              <w:jc w:val="center"/>
              <w:rPr>
                <w:rFonts w:ascii="Arial Narrow" w:hAnsi="Arial Narrow"/>
                <w:color w:val="333333"/>
                <w:sz w:val="18"/>
                <w:szCs w:val="18"/>
              </w:rPr>
            </w:pPr>
          </w:p>
        </w:tc>
        <w:tc>
          <w:tcPr>
            <w:tcW w:w="8086" w:type="dxa"/>
            <w:gridSpan w:val="6"/>
            <w:vAlign w:val="center"/>
          </w:tcPr>
          <w:p w14:paraId="34F3C803" w14:textId="77777777" w:rsidR="000D2EBC" w:rsidRPr="00722630" w:rsidRDefault="000D2EBC" w:rsidP="000D2EBC">
            <w:pPr>
              <w:rPr>
                <w:rFonts w:ascii="Arial Narrow" w:hAnsi="Arial Narrow"/>
                <w:color w:val="333333"/>
                <w:sz w:val="18"/>
                <w:szCs w:val="18"/>
              </w:rPr>
            </w:pPr>
            <w:r w:rsidRPr="00722630">
              <w:rPr>
                <w:rFonts w:ascii="Arial Narrow" w:hAnsi="Arial Narrow"/>
                <w:b/>
                <w:bCs/>
                <w:color w:val="333333"/>
                <w:sz w:val="18"/>
                <w:szCs w:val="18"/>
              </w:rPr>
              <w:t>Population criteria:</w:t>
            </w:r>
          </w:p>
        </w:tc>
      </w:tr>
      <w:tr w:rsidR="000D2EBC" w:rsidRPr="00722630" w14:paraId="4E08B01E" w14:textId="77777777" w:rsidTr="000D2EBC">
        <w:tblPrEx>
          <w:tblCellMar>
            <w:top w:w="15" w:type="dxa"/>
            <w:left w:w="15" w:type="dxa"/>
            <w:bottom w:w="15" w:type="dxa"/>
            <w:right w:w="15" w:type="dxa"/>
          </w:tblCellMar>
          <w:tblLook w:val="04A0" w:firstRow="1" w:lastRow="0" w:firstColumn="1" w:lastColumn="0" w:noHBand="0" w:noVBand="1"/>
        </w:tblPrEx>
        <w:tc>
          <w:tcPr>
            <w:tcW w:w="981" w:type="dxa"/>
            <w:gridSpan w:val="2"/>
            <w:vAlign w:val="center"/>
          </w:tcPr>
          <w:p w14:paraId="2A974B97" w14:textId="4AE12C75" w:rsidR="000D2EBC" w:rsidRPr="00722630" w:rsidRDefault="000D2EBC" w:rsidP="000D2EBC">
            <w:pPr>
              <w:jc w:val="center"/>
              <w:rPr>
                <w:rFonts w:ascii="Arial Narrow" w:hAnsi="Arial Narrow"/>
                <w:color w:val="333333"/>
                <w:sz w:val="18"/>
                <w:szCs w:val="18"/>
              </w:rPr>
            </w:pPr>
          </w:p>
        </w:tc>
        <w:tc>
          <w:tcPr>
            <w:tcW w:w="8086" w:type="dxa"/>
            <w:gridSpan w:val="6"/>
            <w:vAlign w:val="center"/>
          </w:tcPr>
          <w:p w14:paraId="093B967B" w14:textId="77777777" w:rsidR="000D2EBC" w:rsidRPr="00722630" w:rsidRDefault="000D2EBC" w:rsidP="000D2EBC">
            <w:pPr>
              <w:rPr>
                <w:rFonts w:ascii="Arial Narrow" w:hAnsi="Arial Narrow"/>
                <w:color w:val="333333"/>
                <w:sz w:val="18"/>
                <w:szCs w:val="18"/>
              </w:rPr>
            </w:pPr>
            <w:r w:rsidRPr="00722630">
              <w:rPr>
                <w:rFonts w:ascii="Arial Narrow" w:hAnsi="Arial Narrow"/>
                <w:sz w:val="18"/>
                <w:szCs w:val="18"/>
              </w:rPr>
              <w:t>Patient must be aged 18 years or older</w:t>
            </w:r>
          </w:p>
        </w:tc>
      </w:tr>
      <w:tr w:rsidR="000D2EBC" w:rsidRPr="00722630" w14:paraId="4342C0C4" w14:textId="77777777" w:rsidTr="003A7D35">
        <w:tblPrEx>
          <w:tblCellMar>
            <w:top w:w="15" w:type="dxa"/>
            <w:left w:w="15" w:type="dxa"/>
            <w:bottom w:w="15" w:type="dxa"/>
            <w:right w:w="15" w:type="dxa"/>
          </w:tblCellMar>
          <w:tblLook w:val="04A0" w:firstRow="1" w:lastRow="0" w:firstColumn="1" w:lastColumn="0" w:noHBand="0" w:noVBand="1"/>
        </w:tblPrEx>
        <w:tc>
          <w:tcPr>
            <w:tcW w:w="981" w:type="dxa"/>
            <w:gridSpan w:val="2"/>
            <w:vAlign w:val="center"/>
          </w:tcPr>
          <w:p w14:paraId="3E595B05" w14:textId="77777777" w:rsidR="000D2EBC" w:rsidRPr="00722630" w:rsidRDefault="000D2EBC" w:rsidP="000D2EBC">
            <w:pPr>
              <w:jc w:val="center"/>
              <w:rPr>
                <w:rFonts w:ascii="Arial Narrow" w:hAnsi="Arial Narrow"/>
                <w:color w:val="333333"/>
                <w:sz w:val="18"/>
                <w:szCs w:val="18"/>
              </w:rPr>
            </w:pPr>
          </w:p>
        </w:tc>
        <w:tc>
          <w:tcPr>
            <w:tcW w:w="8086" w:type="dxa"/>
            <w:gridSpan w:val="6"/>
            <w:vAlign w:val="center"/>
            <w:hideMark/>
          </w:tcPr>
          <w:p w14:paraId="0505ACC8" w14:textId="77777777" w:rsidR="000D2EBC" w:rsidRPr="00722630" w:rsidRDefault="000D2EBC" w:rsidP="000D2EBC">
            <w:pPr>
              <w:rPr>
                <w:rFonts w:ascii="Arial Narrow" w:hAnsi="Arial Narrow"/>
                <w:b/>
                <w:bCs/>
                <w:color w:val="333333"/>
                <w:sz w:val="18"/>
                <w:szCs w:val="18"/>
              </w:rPr>
            </w:pPr>
            <w:r w:rsidRPr="00722630">
              <w:rPr>
                <w:rFonts w:ascii="Arial Narrow" w:hAnsi="Arial Narrow"/>
                <w:b/>
                <w:bCs/>
                <w:color w:val="333333"/>
                <w:sz w:val="18"/>
                <w:szCs w:val="18"/>
              </w:rPr>
              <w:t xml:space="preserve">Prescribing Instructions: </w:t>
            </w:r>
          </w:p>
          <w:p w14:paraId="45C21F97" w14:textId="77777777" w:rsidR="000D2EBC" w:rsidRPr="00722630" w:rsidRDefault="000D2EBC" w:rsidP="000D2EBC">
            <w:pPr>
              <w:rPr>
                <w:rFonts w:ascii="Arial Narrow" w:hAnsi="Arial Narrow"/>
                <w:color w:val="FF0000"/>
                <w:sz w:val="18"/>
                <w:szCs w:val="18"/>
              </w:rPr>
            </w:pPr>
            <w:r w:rsidRPr="00722630">
              <w:rPr>
                <w:rFonts w:ascii="Arial Narrow" w:hAnsi="Arial Narrow"/>
                <w:color w:val="333333"/>
                <w:sz w:val="18"/>
                <w:szCs w:val="18"/>
              </w:rPr>
              <w:t>Items 24856, 24883, 27220, 23934, 26614, 14943, 10418 and 11162 should apply.</w:t>
            </w:r>
          </w:p>
        </w:tc>
      </w:tr>
      <w:tr w:rsidR="0008786B" w:rsidRPr="00722630" w14:paraId="332C08E4" w14:textId="77777777" w:rsidTr="000D2EBC">
        <w:tblPrEx>
          <w:tblCellMar>
            <w:top w:w="15" w:type="dxa"/>
            <w:left w:w="15" w:type="dxa"/>
            <w:bottom w:w="15" w:type="dxa"/>
            <w:right w:w="15" w:type="dxa"/>
          </w:tblCellMar>
          <w:tblLook w:val="04A0" w:firstRow="1" w:lastRow="0" w:firstColumn="1" w:lastColumn="0" w:noHBand="0" w:noVBand="1"/>
        </w:tblPrEx>
        <w:tc>
          <w:tcPr>
            <w:tcW w:w="981" w:type="dxa"/>
            <w:gridSpan w:val="2"/>
            <w:vAlign w:val="center"/>
          </w:tcPr>
          <w:p w14:paraId="72EA0208" w14:textId="3B73622A" w:rsidR="0008786B" w:rsidRPr="00722630" w:rsidRDefault="0008786B" w:rsidP="0008786B">
            <w:pPr>
              <w:jc w:val="center"/>
              <w:rPr>
                <w:rFonts w:ascii="Arial Narrow" w:hAnsi="Arial Narrow"/>
                <w:color w:val="333333"/>
                <w:sz w:val="18"/>
                <w:szCs w:val="18"/>
              </w:rPr>
            </w:pPr>
          </w:p>
        </w:tc>
        <w:tc>
          <w:tcPr>
            <w:tcW w:w="8086" w:type="dxa"/>
            <w:gridSpan w:val="6"/>
            <w:vAlign w:val="center"/>
          </w:tcPr>
          <w:p w14:paraId="20328C02" w14:textId="77777777" w:rsidR="0008786B" w:rsidRPr="00722630" w:rsidRDefault="0008786B" w:rsidP="0008786B">
            <w:pPr>
              <w:rPr>
                <w:rFonts w:ascii="Arial Narrow" w:hAnsi="Arial Narrow"/>
                <w:b/>
                <w:bCs/>
                <w:color w:val="333333"/>
                <w:sz w:val="18"/>
                <w:szCs w:val="18"/>
              </w:rPr>
            </w:pPr>
            <w:r w:rsidRPr="00722630">
              <w:rPr>
                <w:rFonts w:ascii="Arial Narrow" w:hAnsi="Arial Narrow"/>
                <w:b/>
                <w:bCs/>
                <w:color w:val="333333"/>
                <w:sz w:val="18"/>
                <w:szCs w:val="18"/>
              </w:rPr>
              <w:t xml:space="preserve">Prescribing Instructions: </w:t>
            </w:r>
          </w:p>
          <w:p w14:paraId="039CD88B" w14:textId="4E31E6FE" w:rsidR="0008786B" w:rsidRPr="00722630" w:rsidRDefault="0008786B" w:rsidP="0008786B">
            <w:pPr>
              <w:rPr>
                <w:rFonts w:ascii="Arial Narrow" w:hAnsi="Arial Narrow"/>
                <w:color w:val="333333"/>
                <w:sz w:val="18"/>
                <w:szCs w:val="18"/>
              </w:rPr>
            </w:pPr>
            <w:r w:rsidRPr="00722630">
              <w:rPr>
                <w:rFonts w:ascii="Arial Narrow" w:hAnsi="Arial Narrow"/>
                <w:color w:val="333333"/>
                <w:sz w:val="18"/>
                <w:szCs w:val="18"/>
              </w:rPr>
              <w:t xml:space="preserve">Two completed authority prescriptions should be submitted with every initial application for this drug. One prescription should be written under S100 (Highly Specialised Drugs) for a weight-based loading dose, containing a quantity of up to 4 vials of 130 mg and no repeats. The second prescription should be written under S85 (General) for the subsequent first dose, containing a quantity of 1 </w:t>
            </w:r>
            <w:r>
              <w:rPr>
                <w:rFonts w:ascii="Arial Narrow" w:hAnsi="Arial Narrow"/>
                <w:color w:val="333333"/>
                <w:sz w:val="18"/>
                <w:szCs w:val="18"/>
              </w:rPr>
              <w:t>pre-filled syringe</w:t>
            </w:r>
            <w:r w:rsidRPr="00722630">
              <w:rPr>
                <w:rFonts w:ascii="Arial Narrow" w:hAnsi="Arial Narrow"/>
                <w:color w:val="333333"/>
                <w:sz w:val="18"/>
                <w:szCs w:val="18"/>
              </w:rPr>
              <w:t xml:space="preserve"> of 90 mg and no repeats.</w:t>
            </w:r>
          </w:p>
        </w:tc>
      </w:tr>
      <w:tr w:rsidR="000D2EBC" w:rsidRPr="00722630" w14:paraId="03A194E6" w14:textId="77777777" w:rsidTr="000D2EBC">
        <w:tblPrEx>
          <w:tblCellMar>
            <w:top w:w="15" w:type="dxa"/>
            <w:left w:w="15" w:type="dxa"/>
            <w:bottom w:w="15" w:type="dxa"/>
            <w:right w:w="15" w:type="dxa"/>
          </w:tblCellMar>
          <w:tblLook w:val="04A0" w:firstRow="1" w:lastRow="0" w:firstColumn="1" w:lastColumn="0" w:noHBand="0" w:noVBand="1"/>
        </w:tblPrEx>
        <w:tc>
          <w:tcPr>
            <w:tcW w:w="981" w:type="dxa"/>
            <w:gridSpan w:val="2"/>
            <w:vAlign w:val="center"/>
          </w:tcPr>
          <w:p w14:paraId="3B5DD5BD" w14:textId="77777777" w:rsidR="000D2EBC" w:rsidRPr="00722630" w:rsidRDefault="000D2EBC" w:rsidP="000D2EBC">
            <w:pPr>
              <w:jc w:val="center"/>
              <w:rPr>
                <w:rFonts w:ascii="Arial Narrow" w:hAnsi="Arial Narrow"/>
                <w:color w:val="333333"/>
                <w:sz w:val="18"/>
                <w:szCs w:val="18"/>
              </w:rPr>
            </w:pPr>
          </w:p>
        </w:tc>
        <w:tc>
          <w:tcPr>
            <w:tcW w:w="8086" w:type="dxa"/>
            <w:gridSpan w:val="6"/>
            <w:vAlign w:val="center"/>
          </w:tcPr>
          <w:p w14:paraId="19DD955F" w14:textId="77777777" w:rsidR="000D2EBC" w:rsidRPr="00722630" w:rsidRDefault="000D2EBC" w:rsidP="000D2EBC">
            <w:pPr>
              <w:rPr>
                <w:rFonts w:ascii="Arial Narrow" w:hAnsi="Arial Narrow"/>
                <w:b/>
                <w:bCs/>
                <w:color w:val="333333"/>
                <w:sz w:val="18"/>
                <w:szCs w:val="18"/>
              </w:rPr>
            </w:pPr>
            <w:r w:rsidRPr="00722630">
              <w:rPr>
                <w:rFonts w:ascii="Arial Narrow" w:hAnsi="Arial Narrow"/>
                <w:b/>
                <w:bCs/>
                <w:color w:val="333333"/>
                <w:sz w:val="18"/>
                <w:szCs w:val="18"/>
              </w:rPr>
              <w:t>Administrative advice:</w:t>
            </w:r>
          </w:p>
          <w:p w14:paraId="64B80B97" w14:textId="146F63BB" w:rsidR="000D2EBC" w:rsidRPr="00722630" w:rsidRDefault="000D2EBC" w:rsidP="000D2EBC">
            <w:pPr>
              <w:rPr>
                <w:rFonts w:ascii="Arial Narrow" w:hAnsi="Arial Narrow"/>
                <w:color w:val="333333"/>
                <w:sz w:val="18"/>
                <w:szCs w:val="18"/>
              </w:rPr>
            </w:pPr>
            <w:r w:rsidRPr="00722630">
              <w:rPr>
                <w:rFonts w:ascii="Arial Narrow" w:hAnsi="Arial Narrow"/>
                <w:color w:val="333333"/>
                <w:sz w:val="18"/>
                <w:szCs w:val="18"/>
              </w:rPr>
              <w:t>Items 27176 and 2</w:t>
            </w:r>
            <w:r w:rsidR="00722630" w:rsidRPr="00722630">
              <w:rPr>
                <w:rFonts w:ascii="Arial Narrow" w:hAnsi="Arial Narrow"/>
                <w:color w:val="333333"/>
                <w:sz w:val="18"/>
                <w:szCs w:val="18"/>
              </w:rPr>
              <w:t>8584</w:t>
            </w:r>
            <w:r w:rsidRPr="00722630">
              <w:rPr>
                <w:rFonts w:ascii="Arial Narrow" w:hAnsi="Arial Narrow"/>
                <w:color w:val="333333"/>
                <w:sz w:val="18"/>
                <w:szCs w:val="18"/>
              </w:rPr>
              <w:t xml:space="preserve"> should apply.</w:t>
            </w:r>
          </w:p>
        </w:tc>
      </w:tr>
      <w:tr w:rsidR="000D2EBC" w:rsidRPr="00722630" w14:paraId="625365AE" w14:textId="77777777" w:rsidTr="000D2EBC">
        <w:tblPrEx>
          <w:tblCellMar>
            <w:top w:w="15" w:type="dxa"/>
            <w:left w:w="15" w:type="dxa"/>
            <w:bottom w:w="15" w:type="dxa"/>
            <w:right w:w="15" w:type="dxa"/>
          </w:tblCellMar>
          <w:tblLook w:val="04A0" w:firstRow="1" w:lastRow="0" w:firstColumn="1" w:lastColumn="0" w:noHBand="0" w:noVBand="1"/>
        </w:tblPrEx>
        <w:tc>
          <w:tcPr>
            <w:tcW w:w="9067" w:type="dxa"/>
            <w:gridSpan w:val="8"/>
            <w:vAlign w:val="center"/>
          </w:tcPr>
          <w:p w14:paraId="0A1BA9F2" w14:textId="77777777" w:rsidR="000D2EBC" w:rsidRPr="00722630" w:rsidRDefault="000D2EBC" w:rsidP="000D2EBC">
            <w:pPr>
              <w:rPr>
                <w:rFonts w:ascii="Arial Narrow" w:hAnsi="Arial Narrow"/>
                <w:bCs/>
                <w:color w:val="FF0000"/>
                <w:sz w:val="18"/>
                <w:szCs w:val="18"/>
              </w:rPr>
            </w:pPr>
          </w:p>
        </w:tc>
      </w:tr>
      <w:tr w:rsidR="000D2EBC" w:rsidRPr="00722630" w14:paraId="515F02B2" w14:textId="77777777" w:rsidTr="003A7D35">
        <w:tblPrEx>
          <w:tblCellMar>
            <w:top w:w="15" w:type="dxa"/>
            <w:left w:w="15" w:type="dxa"/>
            <w:bottom w:w="15" w:type="dxa"/>
            <w:right w:w="15" w:type="dxa"/>
          </w:tblCellMar>
          <w:tblLook w:val="04A0" w:firstRow="1" w:lastRow="0" w:firstColumn="1" w:lastColumn="0" w:noHBand="0" w:noVBand="1"/>
        </w:tblPrEx>
        <w:tc>
          <w:tcPr>
            <w:tcW w:w="981" w:type="dxa"/>
            <w:gridSpan w:val="2"/>
            <w:vAlign w:val="center"/>
          </w:tcPr>
          <w:p w14:paraId="3470A9F7" w14:textId="5489C10B" w:rsidR="000D2EBC" w:rsidRPr="00722630" w:rsidRDefault="000D2EBC" w:rsidP="000D2EBC">
            <w:pPr>
              <w:jc w:val="center"/>
              <w:rPr>
                <w:rFonts w:ascii="Arial Narrow" w:hAnsi="Arial Narrow"/>
                <w:color w:val="333333"/>
                <w:sz w:val="18"/>
                <w:szCs w:val="18"/>
              </w:rPr>
            </w:pPr>
          </w:p>
        </w:tc>
        <w:tc>
          <w:tcPr>
            <w:tcW w:w="8086" w:type="dxa"/>
            <w:gridSpan w:val="6"/>
            <w:vAlign w:val="center"/>
            <w:hideMark/>
          </w:tcPr>
          <w:p w14:paraId="613535D4" w14:textId="77777777" w:rsidR="000D2EBC" w:rsidRPr="00722630" w:rsidRDefault="000D2EBC" w:rsidP="000D2EBC">
            <w:pPr>
              <w:rPr>
                <w:rFonts w:ascii="Arial Narrow" w:hAnsi="Arial Narrow"/>
                <w:color w:val="333333"/>
                <w:sz w:val="18"/>
                <w:szCs w:val="18"/>
              </w:rPr>
            </w:pPr>
            <w:r w:rsidRPr="00722630">
              <w:rPr>
                <w:rFonts w:ascii="Arial Narrow" w:hAnsi="Arial Narrow"/>
                <w:b/>
                <w:bCs/>
                <w:color w:val="333333"/>
                <w:sz w:val="18"/>
                <w:szCs w:val="18"/>
              </w:rPr>
              <w:t>Indication:</w:t>
            </w:r>
            <w:r w:rsidRPr="00722630">
              <w:rPr>
                <w:rFonts w:ascii="Arial Narrow" w:hAnsi="Arial Narrow"/>
                <w:color w:val="333333"/>
                <w:sz w:val="18"/>
                <w:szCs w:val="18"/>
              </w:rPr>
              <w:t xml:space="preserve"> Moderate to severe ulcerative colitis</w:t>
            </w:r>
          </w:p>
        </w:tc>
      </w:tr>
      <w:tr w:rsidR="000D2EBC" w:rsidRPr="00722630" w14:paraId="4F09612A" w14:textId="77777777" w:rsidTr="003A7D35">
        <w:tblPrEx>
          <w:tblCellMar>
            <w:top w:w="15" w:type="dxa"/>
            <w:left w:w="15" w:type="dxa"/>
            <w:bottom w:w="15" w:type="dxa"/>
            <w:right w:w="15" w:type="dxa"/>
          </w:tblCellMar>
          <w:tblLook w:val="04A0" w:firstRow="1" w:lastRow="0" w:firstColumn="1" w:lastColumn="0" w:noHBand="0" w:noVBand="1"/>
        </w:tblPrEx>
        <w:tc>
          <w:tcPr>
            <w:tcW w:w="981" w:type="dxa"/>
            <w:gridSpan w:val="2"/>
            <w:vAlign w:val="center"/>
          </w:tcPr>
          <w:p w14:paraId="44F74A18" w14:textId="77777777" w:rsidR="000D2EBC" w:rsidRPr="00722630" w:rsidRDefault="000D2EBC" w:rsidP="000D2EBC">
            <w:pPr>
              <w:jc w:val="center"/>
              <w:rPr>
                <w:rFonts w:ascii="Arial Narrow" w:hAnsi="Arial Narrow"/>
                <w:color w:val="333333"/>
                <w:sz w:val="18"/>
                <w:szCs w:val="18"/>
              </w:rPr>
            </w:pPr>
          </w:p>
        </w:tc>
        <w:tc>
          <w:tcPr>
            <w:tcW w:w="8086" w:type="dxa"/>
            <w:gridSpan w:val="6"/>
            <w:vAlign w:val="center"/>
            <w:hideMark/>
          </w:tcPr>
          <w:p w14:paraId="5DE255FB" w14:textId="77777777" w:rsidR="000D2EBC" w:rsidRPr="00722630" w:rsidRDefault="000D2EBC" w:rsidP="000D2EBC">
            <w:pPr>
              <w:rPr>
                <w:rFonts w:ascii="Arial Narrow" w:hAnsi="Arial Narrow"/>
                <w:color w:val="FF00FF"/>
                <w:sz w:val="18"/>
                <w:szCs w:val="18"/>
              </w:rPr>
            </w:pPr>
            <w:r w:rsidRPr="00722630">
              <w:rPr>
                <w:rFonts w:ascii="Arial Narrow" w:hAnsi="Arial Narrow"/>
                <w:b/>
                <w:bCs/>
                <w:color w:val="333333"/>
                <w:sz w:val="18"/>
                <w:szCs w:val="18"/>
              </w:rPr>
              <w:t xml:space="preserve">Treatment Phase: </w:t>
            </w:r>
            <w:r w:rsidRPr="00722630">
              <w:rPr>
                <w:rFonts w:ascii="Arial Narrow" w:hAnsi="Arial Narrow"/>
                <w:color w:val="333333"/>
                <w:sz w:val="18"/>
                <w:szCs w:val="18"/>
              </w:rPr>
              <w:t>Initial treatment - Initial 2 (change or re-commencement of treatment after a break in biological medicine of less than 5 years)</w:t>
            </w:r>
          </w:p>
        </w:tc>
      </w:tr>
      <w:tr w:rsidR="000D2EBC" w:rsidRPr="00722630" w14:paraId="25C6389E" w14:textId="77777777" w:rsidTr="000D2EBC">
        <w:tblPrEx>
          <w:tblCellMar>
            <w:top w:w="15" w:type="dxa"/>
            <w:left w:w="15" w:type="dxa"/>
            <w:bottom w:w="15" w:type="dxa"/>
            <w:right w:w="15" w:type="dxa"/>
          </w:tblCellMar>
          <w:tblLook w:val="04A0" w:firstRow="1" w:lastRow="0" w:firstColumn="1" w:lastColumn="0" w:noHBand="0" w:noVBand="1"/>
        </w:tblPrEx>
        <w:tc>
          <w:tcPr>
            <w:tcW w:w="981" w:type="dxa"/>
            <w:gridSpan w:val="2"/>
            <w:vAlign w:val="center"/>
          </w:tcPr>
          <w:p w14:paraId="222F8E3F" w14:textId="77777777" w:rsidR="000D2EBC" w:rsidRPr="00722630" w:rsidRDefault="000D2EBC" w:rsidP="000D2EBC">
            <w:pPr>
              <w:jc w:val="center"/>
              <w:rPr>
                <w:rFonts w:ascii="Arial Narrow" w:hAnsi="Arial Narrow"/>
                <w:color w:val="333333"/>
                <w:sz w:val="18"/>
                <w:szCs w:val="18"/>
              </w:rPr>
            </w:pPr>
          </w:p>
        </w:tc>
        <w:tc>
          <w:tcPr>
            <w:tcW w:w="8086" w:type="dxa"/>
            <w:gridSpan w:val="6"/>
            <w:vAlign w:val="center"/>
          </w:tcPr>
          <w:p w14:paraId="1570DC75" w14:textId="77777777" w:rsidR="000D2EBC" w:rsidRPr="00722630" w:rsidRDefault="000D2EBC" w:rsidP="000D2EBC">
            <w:pPr>
              <w:rPr>
                <w:rFonts w:ascii="Arial Narrow" w:hAnsi="Arial Narrow"/>
                <w:b/>
                <w:bCs/>
                <w:color w:val="333333"/>
                <w:sz w:val="18"/>
                <w:szCs w:val="18"/>
              </w:rPr>
            </w:pPr>
            <w:r w:rsidRPr="00722630">
              <w:rPr>
                <w:rFonts w:ascii="Arial Narrow" w:hAnsi="Arial Narrow"/>
                <w:b/>
                <w:bCs/>
                <w:color w:val="333333"/>
                <w:sz w:val="18"/>
                <w:szCs w:val="18"/>
              </w:rPr>
              <w:t xml:space="preserve">Treatment criteria: </w:t>
            </w:r>
          </w:p>
        </w:tc>
      </w:tr>
      <w:tr w:rsidR="000D2EBC" w:rsidRPr="00722630" w14:paraId="61BB931F" w14:textId="77777777" w:rsidTr="000D2EBC">
        <w:tblPrEx>
          <w:tblCellMar>
            <w:top w:w="15" w:type="dxa"/>
            <w:left w:w="15" w:type="dxa"/>
            <w:bottom w:w="15" w:type="dxa"/>
            <w:right w:w="15" w:type="dxa"/>
          </w:tblCellMar>
          <w:tblLook w:val="04A0" w:firstRow="1" w:lastRow="0" w:firstColumn="1" w:lastColumn="0" w:noHBand="0" w:noVBand="1"/>
        </w:tblPrEx>
        <w:tc>
          <w:tcPr>
            <w:tcW w:w="981" w:type="dxa"/>
            <w:gridSpan w:val="2"/>
            <w:vAlign w:val="center"/>
          </w:tcPr>
          <w:p w14:paraId="0B7351AF" w14:textId="04A240B5" w:rsidR="000D2EBC" w:rsidRPr="00722630" w:rsidRDefault="000D2EBC" w:rsidP="000D2EBC">
            <w:pPr>
              <w:jc w:val="center"/>
              <w:rPr>
                <w:rFonts w:ascii="Arial Narrow" w:hAnsi="Arial Narrow"/>
                <w:color w:val="333333"/>
                <w:sz w:val="18"/>
                <w:szCs w:val="18"/>
              </w:rPr>
            </w:pPr>
          </w:p>
        </w:tc>
        <w:tc>
          <w:tcPr>
            <w:tcW w:w="8086" w:type="dxa"/>
            <w:gridSpan w:val="6"/>
            <w:vAlign w:val="center"/>
          </w:tcPr>
          <w:p w14:paraId="621161FE" w14:textId="77777777" w:rsidR="000D2EBC" w:rsidRPr="00722630" w:rsidRDefault="000D2EBC" w:rsidP="000D2EBC">
            <w:pPr>
              <w:rPr>
                <w:rFonts w:ascii="Arial Narrow" w:hAnsi="Arial Narrow"/>
                <w:sz w:val="18"/>
                <w:szCs w:val="18"/>
              </w:rPr>
            </w:pPr>
            <w:r w:rsidRPr="00722630">
              <w:rPr>
                <w:rFonts w:ascii="Arial Narrow" w:hAnsi="Arial Narrow"/>
                <w:sz w:val="18"/>
                <w:szCs w:val="18"/>
              </w:rPr>
              <w:t>Must be treated by a gastroenterologist (code 87); OR</w:t>
            </w:r>
          </w:p>
          <w:p w14:paraId="4FE928AF" w14:textId="77777777" w:rsidR="000D2EBC" w:rsidRPr="00722630" w:rsidRDefault="000D2EBC" w:rsidP="000D2EBC">
            <w:pPr>
              <w:rPr>
                <w:rFonts w:ascii="Arial Narrow" w:hAnsi="Arial Narrow"/>
                <w:sz w:val="18"/>
                <w:szCs w:val="18"/>
              </w:rPr>
            </w:pPr>
          </w:p>
          <w:p w14:paraId="3ECAB27E" w14:textId="77777777" w:rsidR="000D2EBC" w:rsidRPr="00722630" w:rsidRDefault="000D2EBC" w:rsidP="000D2EBC">
            <w:pPr>
              <w:rPr>
                <w:rFonts w:ascii="Arial Narrow" w:hAnsi="Arial Narrow"/>
                <w:sz w:val="18"/>
                <w:szCs w:val="18"/>
              </w:rPr>
            </w:pPr>
            <w:r w:rsidRPr="00722630">
              <w:rPr>
                <w:rFonts w:ascii="Arial Narrow" w:hAnsi="Arial Narrow"/>
                <w:sz w:val="18"/>
                <w:szCs w:val="18"/>
              </w:rPr>
              <w:t>Must be treated by a consultant physician [internal medicine specialising in gastroenterology (code 81)]; OR</w:t>
            </w:r>
          </w:p>
          <w:p w14:paraId="012E5B5A" w14:textId="77777777" w:rsidR="000D2EBC" w:rsidRPr="00722630" w:rsidRDefault="000D2EBC" w:rsidP="000D2EBC">
            <w:pPr>
              <w:rPr>
                <w:rFonts w:ascii="Arial Narrow" w:hAnsi="Arial Narrow"/>
                <w:sz w:val="18"/>
                <w:szCs w:val="18"/>
              </w:rPr>
            </w:pPr>
          </w:p>
          <w:p w14:paraId="6A733B6C" w14:textId="77777777" w:rsidR="000D2EBC" w:rsidRPr="00722630" w:rsidRDefault="000D2EBC" w:rsidP="000D2EBC">
            <w:pPr>
              <w:rPr>
                <w:rFonts w:ascii="Arial Narrow" w:hAnsi="Arial Narrow"/>
                <w:b/>
                <w:bCs/>
                <w:color w:val="333333"/>
                <w:sz w:val="18"/>
                <w:szCs w:val="18"/>
              </w:rPr>
            </w:pPr>
            <w:r w:rsidRPr="00722630">
              <w:rPr>
                <w:rFonts w:ascii="Arial Narrow" w:hAnsi="Arial Narrow"/>
                <w:sz w:val="18"/>
                <w:szCs w:val="18"/>
              </w:rPr>
              <w:t>Must be treated by a consultant physician [general medicine specialising in gastroenterology (code 82)].</w:t>
            </w:r>
          </w:p>
        </w:tc>
      </w:tr>
      <w:tr w:rsidR="000D2EBC" w:rsidRPr="00722630" w14:paraId="1F00CE85" w14:textId="77777777" w:rsidTr="000D2EBC">
        <w:tblPrEx>
          <w:tblCellMar>
            <w:top w:w="15" w:type="dxa"/>
            <w:left w:w="15" w:type="dxa"/>
            <w:bottom w:w="15" w:type="dxa"/>
            <w:right w:w="15" w:type="dxa"/>
          </w:tblCellMar>
          <w:tblLook w:val="04A0" w:firstRow="1" w:lastRow="0" w:firstColumn="1" w:lastColumn="0" w:noHBand="0" w:noVBand="1"/>
        </w:tblPrEx>
        <w:tc>
          <w:tcPr>
            <w:tcW w:w="981" w:type="dxa"/>
            <w:gridSpan w:val="2"/>
            <w:vAlign w:val="center"/>
          </w:tcPr>
          <w:p w14:paraId="7407FF59" w14:textId="77777777" w:rsidR="000D2EBC" w:rsidRPr="00722630" w:rsidRDefault="000D2EBC" w:rsidP="000D2EBC">
            <w:pPr>
              <w:jc w:val="center"/>
              <w:rPr>
                <w:rFonts w:ascii="Arial Narrow" w:hAnsi="Arial Narrow"/>
                <w:color w:val="333333"/>
                <w:sz w:val="18"/>
                <w:szCs w:val="18"/>
              </w:rPr>
            </w:pPr>
          </w:p>
        </w:tc>
        <w:tc>
          <w:tcPr>
            <w:tcW w:w="8086" w:type="dxa"/>
            <w:gridSpan w:val="6"/>
            <w:vAlign w:val="center"/>
          </w:tcPr>
          <w:p w14:paraId="71DBF988" w14:textId="77777777" w:rsidR="000D2EBC" w:rsidRPr="00722630" w:rsidRDefault="000D2EBC" w:rsidP="000D2EBC">
            <w:pPr>
              <w:rPr>
                <w:rFonts w:ascii="Arial Narrow" w:hAnsi="Arial Narrow"/>
                <w:b/>
                <w:bCs/>
                <w:color w:val="333333"/>
                <w:sz w:val="18"/>
                <w:szCs w:val="18"/>
              </w:rPr>
            </w:pPr>
            <w:r w:rsidRPr="00722630">
              <w:rPr>
                <w:rFonts w:ascii="Arial Narrow" w:hAnsi="Arial Narrow"/>
                <w:b/>
                <w:bCs/>
                <w:color w:val="333333"/>
                <w:sz w:val="18"/>
                <w:szCs w:val="18"/>
              </w:rPr>
              <w:t>AND</w:t>
            </w:r>
          </w:p>
        </w:tc>
      </w:tr>
      <w:tr w:rsidR="000D2EBC" w:rsidRPr="00722630" w14:paraId="5583E0CA" w14:textId="77777777" w:rsidTr="000D2EBC">
        <w:tblPrEx>
          <w:tblCellMar>
            <w:top w:w="15" w:type="dxa"/>
            <w:left w:w="15" w:type="dxa"/>
            <w:bottom w:w="15" w:type="dxa"/>
            <w:right w:w="15" w:type="dxa"/>
          </w:tblCellMar>
          <w:tblLook w:val="04A0" w:firstRow="1" w:lastRow="0" w:firstColumn="1" w:lastColumn="0" w:noHBand="0" w:noVBand="1"/>
        </w:tblPrEx>
        <w:tc>
          <w:tcPr>
            <w:tcW w:w="981" w:type="dxa"/>
            <w:gridSpan w:val="2"/>
            <w:vAlign w:val="center"/>
          </w:tcPr>
          <w:p w14:paraId="7CFF7E62" w14:textId="5F9906B7" w:rsidR="000D2EBC" w:rsidRPr="00722630" w:rsidRDefault="000D2EBC" w:rsidP="000D2EBC">
            <w:pPr>
              <w:jc w:val="center"/>
              <w:rPr>
                <w:rFonts w:ascii="Arial Narrow" w:hAnsi="Arial Narrow"/>
                <w:color w:val="333333"/>
                <w:sz w:val="18"/>
                <w:szCs w:val="18"/>
              </w:rPr>
            </w:pPr>
          </w:p>
        </w:tc>
        <w:tc>
          <w:tcPr>
            <w:tcW w:w="8086" w:type="dxa"/>
            <w:gridSpan w:val="6"/>
            <w:vAlign w:val="center"/>
          </w:tcPr>
          <w:p w14:paraId="70A06D09" w14:textId="77777777" w:rsidR="000D2EBC" w:rsidRPr="00722630" w:rsidRDefault="000D2EBC" w:rsidP="000D2EBC">
            <w:pPr>
              <w:rPr>
                <w:rFonts w:ascii="Arial Narrow" w:hAnsi="Arial Narrow"/>
                <w:b/>
                <w:bCs/>
                <w:color w:val="333333"/>
                <w:sz w:val="18"/>
                <w:szCs w:val="18"/>
              </w:rPr>
            </w:pPr>
            <w:r w:rsidRPr="00722630">
              <w:rPr>
                <w:rFonts w:ascii="Arial Narrow" w:hAnsi="Arial Narrow"/>
                <w:b/>
                <w:bCs/>
                <w:color w:val="333333"/>
                <w:sz w:val="18"/>
                <w:szCs w:val="18"/>
              </w:rPr>
              <w:t>Clinical criteria:</w:t>
            </w:r>
          </w:p>
        </w:tc>
      </w:tr>
      <w:tr w:rsidR="000D2EBC" w:rsidRPr="00722630" w14:paraId="00D6FA01" w14:textId="77777777" w:rsidTr="000D2EBC">
        <w:tblPrEx>
          <w:tblCellMar>
            <w:top w:w="15" w:type="dxa"/>
            <w:left w:w="15" w:type="dxa"/>
            <w:bottom w:w="15" w:type="dxa"/>
            <w:right w:w="15" w:type="dxa"/>
          </w:tblCellMar>
          <w:tblLook w:val="04A0" w:firstRow="1" w:lastRow="0" w:firstColumn="1" w:lastColumn="0" w:noHBand="0" w:noVBand="1"/>
        </w:tblPrEx>
        <w:tc>
          <w:tcPr>
            <w:tcW w:w="981" w:type="dxa"/>
            <w:gridSpan w:val="2"/>
            <w:vAlign w:val="center"/>
          </w:tcPr>
          <w:p w14:paraId="3F537C3A" w14:textId="0CA385B5" w:rsidR="000D2EBC" w:rsidRPr="00722630" w:rsidRDefault="000D2EBC" w:rsidP="000D2EBC">
            <w:pPr>
              <w:jc w:val="center"/>
              <w:rPr>
                <w:rFonts w:ascii="Arial Narrow" w:hAnsi="Arial Narrow"/>
                <w:color w:val="333333"/>
                <w:sz w:val="18"/>
                <w:szCs w:val="18"/>
              </w:rPr>
            </w:pPr>
          </w:p>
        </w:tc>
        <w:tc>
          <w:tcPr>
            <w:tcW w:w="8086" w:type="dxa"/>
            <w:gridSpan w:val="6"/>
            <w:vAlign w:val="center"/>
          </w:tcPr>
          <w:p w14:paraId="00D1848E" w14:textId="77777777" w:rsidR="000D2EBC" w:rsidRPr="00722630" w:rsidRDefault="000D2EBC" w:rsidP="000D2EBC">
            <w:pPr>
              <w:rPr>
                <w:rFonts w:ascii="Arial Narrow" w:hAnsi="Arial Narrow"/>
                <w:color w:val="333333"/>
                <w:sz w:val="18"/>
                <w:szCs w:val="18"/>
              </w:rPr>
            </w:pPr>
            <w:r w:rsidRPr="00722630">
              <w:rPr>
                <w:rFonts w:ascii="Arial Narrow" w:hAnsi="Arial Narrow"/>
                <w:color w:val="333333"/>
                <w:sz w:val="18"/>
                <w:szCs w:val="18"/>
              </w:rPr>
              <w:t>Patient must have received prior PBS-subsidised treatment with a biological medicine for this condition in this treatment cycle</w:t>
            </w:r>
          </w:p>
        </w:tc>
      </w:tr>
      <w:tr w:rsidR="000D2EBC" w:rsidRPr="00722630" w14:paraId="729349B2" w14:textId="77777777" w:rsidTr="000D2EBC">
        <w:tblPrEx>
          <w:tblCellMar>
            <w:top w:w="15" w:type="dxa"/>
            <w:left w:w="15" w:type="dxa"/>
            <w:bottom w:w="15" w:type="dxa"/>
            <w:right w:w="15" w:type="dxa"/>
          </w:tblCellMar>
          <w:tblLook w:val="04A0" w:firstRow="1" w:lastRow="0" w:firstColumn="1" w:lastColumn="0" w:noHBand="0" w:noVBand="1"/>
        </w:tblPrEx>
        <w:tc>
          <w:tcPr>
            <w:tcW w:w="981" w:type="dxa"/>
            <w:gridSpan w:val="2"/>
            <w:vAlign w:val="center"/>
          </w:tcPr>
          <w:p w14:paraId="5241B79A" w14:textId="77777777" w:rsidR="000D2EBC" w:rsidRPr="00722630" w:rsidRDefault="000D2EBC" w:rsidP="000D2EBC">
            <w:pPr>
              <w:jc w:val="center"/>
              <w:rPr>
                <w:rFonts w:ascii="Arial Narrow" w:hAnsi="Arial Narrow"/>
                <w:color w:val="333333"/>
                <w:sz w:val="18"/>
                <w:szCs w:val="18"/>
              </w:rPr>
            </w:pPr>
          </w:p>
        </w:tc>
        <w:tc>
          <w:tcPr>
            <w:tcW w:w="8086" w:type="dxa"/>
            <w:gridSpan w:val="6"/>
            <w:vAlign w:val="center"/>
          </w:tcPr>
          <w:p w14:paraId="3E2D7FF9" w14:textId="77777777" w:rsidR="000D2EBC" w:rsidRPr="00722630" w:rsidRDefault="000D2EBC" w:rsidP="000D2EBC">
            <w:pPr>
              <w:rPr>
                <w:rFonts w:ascii="Arial Narrow" w:hAnsi="Arial Narrow"/>
                <w:color w:val="333333"/>
                <w:sz w:val="18"/>
                <w:szCs w:val="18"/>
              </w:rPr>
            </w:pPr>
            <w:r w:rsidRPr="00722630">
              <w:rPr>
                <w:rFonts w:ascii="Arial Narrow" w:hAnsi="Arial Narrow"/>
                <w:b/>
                <w:bCs/>
                <w:color w:val="333333"/>
                <w:sz w:val="18"/>
                <w:szCs w:val="18"/>
              </w:rPr>
              <w:t>AND</w:t>
            </w:r>
          </w:p>
        </w:tc>
      </w:tr>
      <w:tr w:rsidR="000D2EBC" w:rsidRPr="00722630" w14:paraId="4ECBD418" w14:textId="77777777" w:rsidTr="000D2EBC">
        <w:tblPrEx>
          <w:tblCellMar>
            <w:top w:w="15" w:type="dxa"/>
            <w:left w:w="15" w:type="dxa"/>
            <w:bottom w:w="15" w:type="dxa"/>
            <w:right w:w="15" w:type="dxa"/>
          </w:tblCellMar>
          <w:tblLook w:val="04A0" w:firstRow="1" w:lastRow="0" w:firstColumn="1" w:lastColumn="0" w:noHBand="0" w:noVBand="1"/>
        </w:tblPrEx>
        <w:tc>
          <w:tcPr>
            <w:tcW w:w="981" w:type="dxa"/>
            <w:gridSpan w:val="2"/>
            <w:vAlign w:val="center"/>
          </w:tcPr>
          <w:p w14:paraId="177F347E" w14:textId="784D2174" w:rsidR="000D2EBC" w:rsidRPr="00722630" w:rsidRDefault="000D2EBC" w:rsidP="000D2EBC">
            <w:pPr>
              <w:jc w:val="center"/>
              <w:rPr>
                <w:rFonts w:ascii="Arial Narrow" w:hAnsi="Arial Narrow"/>
                <w:color w:val="333333"/>
                <w:sz w:val="18"/>
                <w:szCs w:val="18"/>
              </w:rPr>
            </w:pPr>
          </w:p>
        </w:tc>
        <w:tc>
          <w:tcPr>
            <w:tcW w:w="8086" w:type="dxa"/>
            <w:gridSpan w:val="6"/>
            <w:vAlign w:val="center"/>
          </w:tcPr>
          <w:p w14:paraId="060D7EF3" w14:textId="77777777" w:rsidR="000D2EBC" w:rsidRPr="00722630" w:rsidRDefault="000D2EBC" w:rsidP="000D2EBC">
            <w:pPr>
              <w:rPr>
                <w:rFonts w:ascii="Arial Narrow" w:hAnsi="Arial Narrow"/>
                <w:color w:val="333333"/>
                <w:sz w:val="18"/>
                <w:szCs w:val="18"/>
              </w:rPr>
            </w:pPr>
            <w:r w:rsidRPr="00722630">
              <w:rPr>
                <w:rFonts w:ascii="Arial Narrow" w:hAnsi="Arial Narrow"/>
                <w:b/>
                <w:bCs/>
                <w:color w:val="333333"/>
                <w:sz w:val="18"/>
                <w:szCs w:val="18"/>
              </w:rPr>
              <w:t>Clinical criteria:</w:t>
            </w:r>
          </w:p>
        </w:tc>
      </w:tr>
      <w:tr w:rsidR="000D2EBC" w:rsidRPr="00722630" w14:paraId="3CDCFBFE" w14:textId="77777777" w:rsidTr="000D2EBC">
        <w:tblPrEx>
          <w:tblCellMar>
            <w:top w:w="15" w:type="dxa"/>
            <w:left w:w="15" w:type="dxa"/>
            <w:bottom w:w="15" w:type="dxa"/>
            <w:right w:w="15" w:type="dxa"/>
          </w:tblCellMar>
          <w:tblLook w:val="04A0" w:firstRow="1" w:lastRow="0" w:firstColumn="1" w:lastColumn="0" w:noHBand="0" w:noVBand="1"/>
        </w:tblPrEx>
        <w:tc>
          <w:tcPr>
            <w:tcW w:w="981" w:type="dxa"/>
            <w:gridSpan w:val="2"/>
            <w:vAlign w:val="center"/>
          </w:tcPr>
          <w:p w14:paraId="7C946FD0" w14:textId="420961E4" w:rsidR="000D2EBC" w:rsidRPr="00722630" w:rsidRDefault="000D2EBC" w:rsidP="000D2EBC">
            <w:pPr>
              <w:jc w:val="center"/>
              <w:rPr>
                <w:rFonts w:ascii="Arial Narrow" w:hAnsi="Arial Narrow"/>
                <w:color w:val="333333"/>
                <w:sz w:val="18"/>
                <w:szCs w:val="18"/>
              </w:rPr>
            </w:pPr>
          </w:p>
        </w:tc>
        <w:tc>
          <w:tcPr>
            <w:tcW w:w="8086" w:type="dxa"/>
            <w:gridSpan w:val="6"/>
            <w:vAlign w:val="center"/>
          </w:tcPr>
          <w:p w14:paraId="65926942" w14:textId="77777777" w:rsidR="000D2EBC" w:rsidRPr="00722630" w:rsidRDefault="000D2EBC" w:rsidP="000D2EBC">
            <w:pPr>
              <w:rPr>
                <w:rFonts w:ascii="Arial Narrow" w:hAnsi="Arial Narrow"/>
                <w:color w:val="333333"/>
                <w:sz w:val="18"/>
                <w:szCs w:val="18"/>
              </w:rPr>
            </w:pPr>
            <w:r w:rsidRPr="00722630">
              <w:rPr>
                <w:rFonts w:ascii="Arial Narrow" w:hAnsi="Arial Narrow"/>
                <w:color w:val="333333"/>
                <w:sz w:val="18"/>
                <w:szCs w:val="18"/>
              </w:rPr>
              <w:t>Patient must not have already failed, or ceased to respond to, PBS-subsidised treatment with this drug for this condition during the current treatment cycle</w:t>
            </w:r>
          </w:p>
        </w:tc>
      </w:tr>
      <w:tr w:rsidR="000D2EBC" w:rsidRPr="00722630" w14:paraId="2A1D35D0" w14:textId="77777777" w:rsidTr="000D2EBC">
        <w:tblPrEx>
          <w:tblCellMar>
            <w:top w:w="15" w:type="dxa"/>
            <w:left w:w="15" w:type="dxa"/>
            <w:bottom w:w="15" w:type="dxa"/>
            <w:right w:w="15" w:type="dxa"/>
          </w:tblCellMar>
          <w:tblLook w:val="04A0" w:firstRow="1" w:lastRow="0" w:firstColumn="1" w:lastColumn="0" w:noHBand="0" w:noVBand="1"/>
        </w:tblPrEx>
        <w:tc>
          <w:tcPr>
            <w:tcW w:w="981" w:type="dxa"/>
            <w:gridSpan w:val="2"/>
            <w:vAlign w:val="center"/>
          </w:tcPr>
          <w:p w14:paraId="04BC1226" w14:textId="77777777" w:rsidR="000D2EBC" w:rsidRPr="00722630" w:rsidRDefault="000D2EBC" w:rsidP="000D2EBC">
            <w:pPr>
              <w:jc w:val="center"/>
              <w:rPr>
                <w:rFonts w:ascii="Arial Narrow" w:hAnsi="Arial Narrow"/>
                <w:color w:val="333333"/>
                <w:sz w:val="18"/>
                <w:szCs w:val="18"/>
              </w:rPr>
            </w:pPr>
          </w:p>
        </w:tc>
        <w:tc>
          <w:tcPr>
            <w:tcW w:w="8086" w:type="dxa"/>
            <w:gridSpan w:val="6"/>
            <w:vAlign w:val="center"/>
          </w:tcPr>
          <w:p w14:paraId="3E10EB3C" w14:textId="77777777" w:rsidR="000D2EBC" w:rsidRPr="00722630" w:rsidRDefault="000D2EBC" w:rsidP="000D2EBC">
            <w:pPr>
              <w:rPr>
                <w:rFonts w:ascii="Arial Narrow" w:hAnsi="Arial Narrow"/>
                <w:color w:val="333333"/>
                <w:sz w:val="18"/>
                <w:szCs w:val="18"/>
              </w:rPr>
            </w:pPr>
            <w:r w:rsidRPr="00722630">
              <w:rPr>
                <w:rFonts w:ascii="Arial Narrow" w:hAnsi="Arial Narrow"/>
                <w:b/>
                <w:bCs/>
                <w:color w:val="333333"/>
                <w:sz w:val="18"/>
                <w:szCs w:val="18"/>
              </w:rPr>
              <w:t>AND</w:t>
            </w:r>
          </w:p>
        </w:tc>
      </w:tr>
      <w:tr w:rsidR="000D2EBC" w:rsidRPr="00722630" w14:paraId="0380328F" w14:textId="77777777" w:rsidTr="000D2EBC">
        <w:tblPrEx>
          <w:tblCellMar>
            <w:top w:w="15" w:type="dxa"/>
            <w:left w:w="15" w:type="dxa"/>
            <w:bottom w:w="15" w:type="dxa"/>
            <w:right w:w="15" w:type="dxa"/>
          </w:tblCellMar>
          <w:tblLook w:val="04A0" w:firstRow="1" w:lastRow="0" w:firstColumn="1" w:lastColumn="0" w:noHBand="0" w:noVBand="1"/>
        </w:tblPrEx>
        <w:tc>
          <w:tcPr>
            <w:tcW w:w="981" w:type="dxa"/>
            <w:gridSpan w:val="2"/>
            <w:vAlign w:val="center"/>
          </w:tcPr>
          <w:p w14:paraId="3DA63E4F" w14:textId="7CFD4051" w:rsidR="000D2EBC" w:rsidRPr="00722630" w:rsidRDefault="000D2EBC" w:rsidP="000D2EBC">
            <w:pPr>
              <w:jc w:val="center"/>
              <w:rPr>
                <w:rFonts w:ascii="Arial Narrow" w:hAnsi="Arial Narrow"/>
                <w:color w:val="333333"/>
                <w:sz w:val="18"/>
                <w:szCs w:val="18"/>
              </w:rPr>
            </w:pPr>
          </w:p>
        </w:tc>
        <w:tc>
          <w:tcPr>
            <w:tcW w:w="8086" w:type="dxa"/>
            <w:gridSpan w:val="6"/>
            <w:vAlign w:val="center"/>
          </w:tcPr>
          <w:p w14:paraId="2DB13D0F" w14:textId="77777777" w:rsidR="000D2EBC" w:rsidRPr="00722630" w:rsidRDefault="000D2EBC" w:rsidP="000D2EBC">
            <w:pPr>
              <w:rPr>
                <w:rFonts w:ascii="Arial Narrow" w:hAnsi="Arial Narrow"/>
                <w:color w:val="333333"/>
                <w:sz w:val="18"/>
                <w:szCs w:val="18"/>
              </w:rPr>
            </w:pPr>
            <w:r w:rsidRPr="00722630">
              <w:rPr>
                <w:rFonts w:ascii="Arial Narrow" w:hAnsi="Arial Narrow"/>
                <w:b/>
                <w:bCs/>
                <w:color w:val="333333"/>
                <w:sz w:val="18"/>
                <w:szCs w:val="18"/>
              </w:rPr>
              <w:t>Clinical criteria:</w:t>
            </w:r>
          </w:p>
        </w:tc>
      </w:tr>
      <w:tr w:rsidR="000D2EBC" w:rsidRPr="00722630" w14:paraId="050587A0" w14:textId="77777777" w:rsidTr="000D2EBC">
        <w:tblPrEx>
          <w:tblCellMar>
            <w:top w:w="15" w:type="dxa"/>
            <w:left w:w="15" w:type="dxa"/>
            <w:bottom w:w="15" w:type="dxa"/>
            <w:right w:w="15" w:type="dxa"/>
          </w:tblCellMar>
          <w:tblLook w:val="04A0" w:firstRow="1" w:lastRow="0" w:firstColumn="1" w:lastColumn="0" w:noHBand="0" w:noVBand="1"/>
        </w:tblPrEx>
        <w:tc>
          <w:tcPr>
            <w:tcW w:w="981" w:type="dxa"/>
            <w:gridSpan w:val="2"/>
            <w:vAlign w:val="center"/>
          </w:tcPr>
          <w:p w14:paraId="37EC5DF0" w14:textId="06C9E91C" w:rsidR="000D2EBC" w:rsidRPr="00722630" w:rsidRDefault="000D2EBC" w:rsidP="000D2EBC">
            <w:pPr>
              <w:jc w:val="center"/>
              <w:rPr>
                <w:rFonts w:ascii="Arial Narrow" w:hAnsi="Arial Narrow"/>
                <w:color w:val="333333"/>
                <w:sz w:val="18"/>
                <w:szCs w:val="18"/>
              </w:rPr>
            </w:pPr>
          </w:p>
        </w:tc>
        <w:tc>
          <w:tcPr>
            <w:tcW w:w="8086" w:type="dxa"/>
            <w:gridSpan w:val="6"/>
            <w:vAlign w:val="center"/>
          </w:tcPr>
          <w:p w14:paraId="01DC8C78" w14:textId="77777777" w:rsidR="000D2EBC" w:rsidRPr="00722630" w:rsidRDefault="000D2EBC" w:rsidP="000D2EBC">
            <w:pPr>
              <w:rPr>
                <w:rFonts w:ascii="Arial Narrow" w:hAnsi="Arial Narrow"/>
                <w:color w:val="333333"/>
                <w:sz w:val="18"/>
                <w:szCs w:val="18"/>
              </w:rPr>
            </w:pPr>
            <w:r w:rsidRPr="00722630">
              <w:rPr>
                <w:rFonts w:ascii="Arial Narrow" w:hAnsi="Arial Narrow"/>
                <w:sz w:val="18"/>
                <w:szCs w:val="18"/>
              </w:rPr>
              <w:t>The treatment must not exceed a single dose to be administered at week 8 under this restriction.</w:t>
            </w:r>
          </w:p>
        </w:tc>
      </w:tr>
      <w:tr w:rsidR="000D2EBC" w:rsidRPr="00722630" w14:paraId="2780B5E9" w14:textId="77777777" w:rsidTr="000D2EBC">
        <w:tblPrEx>
          <w:tblCellMar>
            <w:top w:w="15" w:type="dxa"/>
            <w:left w:w="15" w:type="dxa"/>
            <w:bottom w:w="15" w:type="dxa"/>
            <w:right w:w="15" w:type="dxa"/>
          </w:tblCellMar>
          <w:tblLook w:val="04A0" w:firstRow="1" w:lastRow="0" w:firstColumn="1" w:lastColumn="0" w:noHBand="0" w:noVBand="1"/>
        </w:tblPrEx>
        <w:tc>
          <w:tcPr>
            <w:tcW w:w="981" w:type="dxa"/>
            <w:gridSpan w:val="2"/>
            <w:vAlign w:val="center"/>
          </w:tcPr>
          <w:p w14:paraId="4030C92A" w14:textId="77777777" w:rsidR="000D2EBC" w:rsidRPr="00722630" w:rsidRDefault="000D2EBC" w:rsidP="000D2EBC">
            <w:pPr>
              <w:jc w:val="center"/>
              <w:rPr>
                <w:rFonts w:ascii="Arial Narrow" w:hAnsi="Arial Narrow"/>
                <w:color w:val="333333"/>
                <w:sz w:val="18"/>
                <w:szCs w:val="18"/>
              </w:rPr>
            </w:pPr>
          </w:p>
        </w:tc>
        <w:tc>
          <w:tcPr>
            <w:tcW w:w="8086" w:type="dxa"/>
            <w:gridSpan w:val="6"/>
            <w:vAlign w:val="center"/>
          </w:tcPr>
          <w:p w14:paraId="2AA21808" w14:textId="77777777" w:rsidR="000D2EBC" w:rsidRPr="00722630" w:rsidRDefault="000D2EBC" w:rsidP="000D2EBC">
            <w:pPr>
              <w:rPr>
                <w:rFonts w:ascii="Arial Narrow" w:hAnsi="Arial Narrow"/>
                <w:sz w:val="18"/>
                <w:szCs w:val="18"/>
              </w:rPr>
            </w:pPr>
            <w:r w:rsidRPr="00722630">
              <w:rPr>
                <w:rFonts w:ascii="Arial Narrow" w:hAnsi="Arial Narrow"/>
                <w:b/>
                <w:bCs/>
                <w:color w:val="333333"/>
                <w:sz w:val="18"/>
                <w:szCs w:val="18"/>
              </w:rPr>
              <w:t>AND</w:t>
            </w:r>
          </w:p>
        </w:tc>
      </w:tr>
      <w:tr w:rsidR="000D2EBC" w:rsidRPr="00722630" w14:paraId="45CD432F" w14:textId="77777777" w:rsidTr="000D2EBC">
        <w:tblPrEx>
          <w:tblCellMar>
            <w:top w:w="15" w:type="dxa"/>
            <w:left w:w="15" w:type="dxa"/>
            <w:bottom w:w="15" w:type="dxa"/>
            <w:right w:w="15" w:type="dxa"/>
          </w:tblCellMar>
          <w:tblLook w:val="04A0" w:firstRow="1" w:lastRow="0" w:firstColumn="1" w:lastColumn="0" w:noHBand="0" w:noVBand="1"/>
        </w:tblPrEx>
        <w:tc>
          <w:tcPr>
            <w:tcW w:w="981" w:type="dxa"/>
            <w:gridSpan w:val="2"/>
            <w:vAlign w:val="center"/>
          </w:tcPr>
          <w:p w14:paraId="0FCF7EAB" w14:textId="0B00784B" w:rsidR="000D2EBC" w:rsidRPr="00722630" w:rsidRDefault="000D2EBC" w:rsidP="000D2EBC">
            <w:pPr>
              <w:jc w:val="center"/>
              <w:rPr>
                <w:rFonts w:ascii="Arial Narrow" w:hAnsi="Arial Narrow"/>
                <w:color w:val="333333"/>
                <w:sz w:val="18"/>
                <w:szCs w:val="18"/>
              </w:rPr>
            </w:pPr>
          </w:p>
        </w:tc>
        <w:tc>
          <w:tcPr>
            <w:tcW w:w="8086" w:type="dxa"/>
            <w:gridSpan w:val="6"/>
            <w:vAlign w:val="center"/>
          </w:tcPr>
          <w:p w14:paraId="263B237D" w14:textId="77777777" w:rsidR="000D2EBC" w:rsidRPr="00722630" w:rsidRDefault="000D2EBC" w:rsidP="000D2EBC">
            <w:pPr>
              <w:rPr>
                <w:rFonts w:ascii="Arial Narrow" w:hAnsi="Arial Narrow"/>
                <w:sz w:val="18"/>
                <w:szCs w:val="18"/>
              </w:rPr>
            </w:pPr>
            <w:r w:rsidRPr="00722630">
              <w:rPr>
                <w:rFonts w:ascii="Arial Narrow" w:hAnsi="Arial Narrow"/>
                <w:b/>
                <w:bCs/>
                <w:color w:val="333333"/>
                <w:sz w:val="18"/>
                <w:szCs w:val="18"/>
              </w:rPr>
              <w:t>Population criteria:</w:t>
            </w:r>
          </w:p>
        </w:tc>
      </w:tr>
      <w:tr w:rsidR="000D2EBC" w:rsidRPr="00722630" w14:paraId="606FD050" w14:textId="77777777" w:rsidTr="000D2EBC">
        <w:tblPrEx>
          <w:tblCellMar>
            <w:top w:w="15" w:type="dxa"/>
            <w:left w:w="15" w:type="dxa"/>
            <w:bottom w:w="15" w:type="dxa"/>
            <w:right w:w="15" w:type="dxa"/>
          </w:tblCellMar>
          <w:tblLook w:val="04A0" w:firstRow="1" w:lastRow="0" w:firstColumn="1" w:lastColumn="0" w:noHBand="0" w:noVBand="1"/>
        </w:tblPrEx>
        <w:tc>
          <w:tcPr>
            <w:tcW w:w="981" w:type="dxa"/>
            <w:gridSpan w:val="2"/>
            <w:vAlign w:val="center"/>
          </w:tcPr>
          <w:p w14:paraId="6E973491" w14:textId="2C1393AA" w:rsidR="000D2EBC" w:rsidRPr="00722630" w:rsidRDefault="000D2EBC" w:rsidP="000D2EBC">
            <w:pPr>
              <w:jc w:val="center"/>
              <w:rPr>
                <w:rFonts w:ascii="Arial Narrow" w:hAnsi="Arial Narrow"/>
                <w:color w:val="333333"/>
                <w:sz w:val="18"/>
                <w:szCs w:val="18"/>
              </w:rPr>
            </w:pPr>
          </w:p>
        </w:tc>
        <w:tc>
          <w:tcPr>
            <w:tcW w:w="8086" w:type="dxa"/>
            <w:gridSpan w:val="6"/>
            <w:vAlign w:val="center"/>
          </w:tcPr>
          <w:p w14:paraId="39C89E5B" w14:textId="77777777" w:rsidR="000D2EBC" w:rsidRPr="00722630" w:rsidRDefault="000D2EBC" w:rsidP="000D2EBC">
            <w:pPr>
              <w:rPr>
                <w:rFonts w:ascii="Arial Narrow" w:hAnsi="Arial Narrow"/>
                <w:sz w:val="18"/>
                <w:szCs w:val="18"/>
              </w:rPr>
            </w:pPr>
            <w:r w:rsidRPr="00722630">
              <w:rPr>
                <w:rFonts w:ascii="Arial Narrow" w:hAnsi="Arial Narrow"/>
                <w:sz w:val="18"/>
                <w:szCs w:val="18"/>
              </w:rPr>
              <w:t>Patient must be aged 18 years or older</w:t>
            </w:r>
          </w:p>
        </w:tc>
      </w:tr>
      <w:tr w:rsidR="000D2EBC" w:rsidRPr="00722630" w14:paraId="53E672F6" w14:textId="77777777" w:rsidTr="000D2EBC">
        <w:tblPrEx>
          <w:tblCellMar>
            <w:top w:w="15" w:type="dxa"/>
            <w:left w:w="15" w:type="dxa"/>
            <w:bottom w:w="15" w:type="dxa"/>
            <w:right w:w="15" w:type="dxa"/>
          </w:tblCellMar>
          <w:tblLook w:val="04A0" w:firstRow="1" w:lastRow="0" w:firstColumn="1" w:lastColumn="0" w:noHBand="0" w:noVBand="1"/>
        </w:tblPrEx>
        <w:tc>
          <w:tcPr>
            <w:tcW w:w="981" w:type="dxa"/>
            <w:gridSpan w:val="2"/>
            <w:vAlign w:val="center"/>
          </w:tcPr>
          <w:p w14:paraId="3C97834D" w14:textId="77777777" w:rsidR="000D2EBC" w:rsidRPr="00722630" w:rsidRDefault="000D2EBC" w:rsidP="000D2EBC">
            <w:pPr>
              <w:jc w:val="center"/>
              <w:rPr>
                <w:rFonts w:ascii="Arial Narrow" w:hAnsi="Arial Narrow"/>
                <w:color w:val="333333"/>
                <w:sz w:val="18"/>
                <w:szCs w:val="18"/>
              </w:rPr>
            </w:pPr>
          </w:p>
        </w:tc>
        <w:tc>
          <w:tcPr>
            <w:tcW w:w="8086" w:type="dxa"/>
            <w:gridSpan w:val="6"/>
            <w:vAlign w:val="center"/>
          </w:tcPr>
          <w:p w14:paraId="1B94EC94" w14:textId="77777777" w:rsidR="000D2EBC" w:rsidRPr="00722630" w:rsidRDefault="000D2EBC" w:rsidP="000D2EBC">
            <w:pPr>
              <w:rPr>
                <w:rFonts w:ascii="Arial Narrow" w:hAnsi="Arial Narrow"/>
                <w:sz w:val="18"/>
                <w:szCs w:val="18"/>
              </w:rPr>
            </w:pPr>
            <w:r w:rsidRPr="00722630">
              <w:rPr>
                <w:rFonts w:ascii="Arial Narrow" w:hAnsi="Arial Narrow"/>
                <w:b/>
                <w:bCs/>
                <w:sz w:val="18"/>
                <w:szCs w:val="18"/>
              </w:rPr>
              <w:t xml:space="preserve">Prescribing Instructions: </w:t>
            </w:r>
          </w:p>
          <w:p w14:paraId="3B44A7CF" w14:textId="77777777" w:rsidR="000D2EBC" w:rsidRPr="00722630" w:rsidRDefault="000D2EBC" w:rsidP="000D2EBC">
            <w:pPr>
              <w:rPr>
                <w:rFonts w:ascii="Arial Narrow" w:hAnsi="Arial Narrow"/>
                <w:sz w:val="18"/>
                <w:szCs w:val="18"/>
              </w:rPr>
            </w:pPr>
            <w:r w:rsidRPr="00722630">
              <w:rPr>
                <w:rFonts w:ascii="Arial Narrow" w:hAnsi="Arial Narrow"/>
                <w:sz w:val="18"/>
                <w:szCs w:val="18"/>
              </w:rPr>
              <w:t>Items 27220, 23934, 26614, 24713 and 11162 should apply.</w:t>
            </w:r>
          </w:p>
        </w:tc>
      </w:tr>
      <w:tr w:rsidR="0008786B" w:rsidRPr="00722630" w14:paraId="1DD1E937" w14:textId="77777777" w:rsidTr="000D2EBC">
        <w:tblPrEx>
          <w:tblCellMar>
            <w:top w:w="15" w:type="dxa"/>
            <w:left w:w="15" w:type="dxa"/>
            <w:bottom w:w="15" w:type="dxa"/>
            <w:right w:w="15" w:type="dxa"/>
          </w:tblCellMar>
          <w:tblLook w:val="04A0" w:firstRow="1" w:lastRow="0" w:firstColumn="1" w:lastColumn="0" w:noHBand="0" w:noVBand="1"/>
        </w:tblPrEx>
        <w:tc>
          <w:tcPr>
            <w:tcW w:w="981" w:type="dxa"/>
            <w:gridSpan w:val="2"/>
            <w:vAlign w:val="center"/>
          </w:tcPr>
          <w:p w14:paraId="4AD51B23" w14:textId="0614A000" w:rsidR="0008786B" w:rsidRPr="00722630" w:rsidRDefault="0008786B" w:rsidP="0008786B">
            <w:pPr>
              <w:jc w:val="center"/>
              <w:rPr>
                <w:rFonts w:ascii="Arial Narrow" w:hAnsi="Arial Narrow"/>
                <w:color w:val="333333"/>
                <w:sz w:val="18"/>
                <w:szCs w:val="18"/>
              </w:rPr>
            </w:pPr>
          </w:p>
        </w:tc>
        <w:tc>
          <w:tcPr>
            <w:tcW w:w="8086" w:type="dxa"/>
            <w:gridSpan w:val="6"/>
            <w:vAlign w:val="center"/>
          </w:tcPr>
          <w:p w14:paraId="03EDA6ED" w14:textId="77777777" w:rsidR="0008786B" w:rsidRPr="00722630" w:rsidRDefault="0008786B" w:rsidP="0008786B">
            <w:pPr>
              <w:rPr>
                <w:rFonts w:ascii="Arial Narrow" w:hAnsi="Arial Narrow"/>
                <w:b/>
                <w:bCs/>
                <w:color w:val="333333"/>
                <w:sz w:val="18"/>
                <w:szCs w:val="18"/>
              </w:rPr>
            </w:pPr>
            <w:r w:rsidRPr="00722630">
              <w:rPr>
                <w:rFonts w:ascii="Arial Narrow" w:hAnsi="Arial Narrow"/>
                <w:b/>
                <w:bCs/>
                <w:color w:val="333333"/>
                <w:sz w:val="18"/>
                <w:szCs w:val="18"/>
              </w:rPr>
              <w:t xml:space="preserve">Prescribing Instructions: </w:t>
            </w:r>
          </w:p>
          <w:p w14:paraId="5BF33F58" w14:textId="4F297EAE" w:rsidR="0008786B" w:rsidRPr="00722630" w:rsidRDefault="0008786B" w:rsidP="0008786B">
            <w:pPr>
              <w:rPr>
                <w:rFonts w:ascii="Arial Narrow" w:hAnsi="Arial Narrow"/>
                <w:sz w:val="18"/>
                <w:szCs w:val="18"/>
              </w:rPr>
            </w:pPr>
            <w:r w:rsidRPr="00722630">
              <w:rPr>
                <w:rFonts w:ascii="Arial Narrow" w:hAnsi="Arial Narrow"/>
                <w:color w:val="333333"/>
                <w:sz w:val="18"/>
                <w:szCs w:val="18"/>
              </w:rPr>
              <w:t xml:space="preserve">Two completed authority prescriptions should be submitted with every initial application for this drug. One prescription should be written under S100 (Highly Specialised Drugs) for a weight-based loading dose, containing a quantity of up to 4 vials of 130 mg and no repeats. The second prescription should be written under S85 (General) for the subsequent first dose, containing a quantity of 1 </w:t>
            </w:r>
            <w:r>
              <w:rPr>
                <w:rFonts w:ascii="Arial Narrow" w:hAnsi="Arial Narrow"/>
                <w:color w:val="333333"/>
                <w:sz w:val="18"/>
                <w:szCs w:val="18"/>
              </w:rPr>
              <w:t>pre-filled syringe</w:t>
            </w:r>
            <w:r w:rsidRPr="00722630">
              <w:rPr>
                <w:rFonts w:ascii="Arial Narrow" w:hAnsi="Arial Narrow"/>
                <w:color w:val="333333"/>
                <w:sz w:val="18"/>
                <w:szCs w:val="18"/>
              </w:rPr>
              <w:t xml:space="preserve"> of 90 mg and no repeats.</w:t>
            </w:r>
          </w:p>
        </w:tc>
      </w:tr>
      <w:tr w:rsidR="000D2EBC" w:rsidRPr="00722630" w14:paraId="1A358AFC" w14:textId="77777777" w:rsidTr="000D2EBC">
        <w:tblPrEx>
          <w:tblCellMar>
            <w:top w:w="15" w:type="dxa"/>
            <w:left w:w="15" w:type="dxa"/>
            <w:bottom w:w="15" w:type="dxa"/>
            <w:right w:w="15" w:type="dxa"/>
          </w:tblCellMar>
          <w:tblLook w:val="04A0" w:firstRow="1" w:lastRow="0" w:firstColumn="1" w:lastColumn="0" w:noHBand="0" w:noVBand="1"/>
        </w:tblPrEx>
        <w:tc>
          <w:tcPr>
            <w:tcW w:w="981" w:type="dxa"/>
            <w:gridSpan w:val="2"/>
            <w:vAlign w:val="center"/>
          </w:tcPr>
          <w:p w14:paraId="18EC9915" w14:textId="77777777" w:rsidR="000D2EBC" w:rsidRPr="00722630" w:rsidRDefault="000D2EBC" w:rsidP="000D2EBC">
            <w:pPr>
              <w:jc w:val="center"/>
              <w:rPr>
                <w:rFonts w:ascii="Arial Narrow" w:hAnsi="Arial Narrow"/>
                <w:color w:val="333333"/>
                <w:sz w:val="18"/>
                <w:szCs w:val="18"/>
              </w:rPr>
            </w:pPr>
          </w:p>
        </w:tc>
        <w:tc>
          <w:tcPr>
            <w:tcW w:w="8086" w:type="dxa"/>
            <w:gridSpan w:val="6"/>
            <w:vAlign w:val="center"/>
          </w:tcPr>
          <w:p w14:paraId="47B973A6" w14:textId="77777777" w:rsidR="000D2EBC" w:rsidRPr="00722630" w:rsidRDefault="000D2EBC" w:rsidP="000D2EBC">
            <w:pPr>
              <w:rPr>
                <w:rFonts w:ascii="Arial Narrow" w:hAnsi="Arial Narrow"/>
                <w:b/>
                <w:bCs/>
                <w:color w:val="333333"/>
                <w:sz w:val="18"/>
                <w:szCs w:val="18"/>
              </w:rPr>
            </w:pPr>
            <w:r w:rsidRPr="00722630">
              <w:rPr>
                <w:rFonts w:ascii="Arial Narrow" w:hAnsi="Arial Narrow"/>
                <w:b/>
                <w:bCs/>
                <w:color w:val="333333"/>
                <w:sz w:val="18"/>
                <w:szCs w:val="18"/>
              </w:rPr>
              <w:t>Administrative advice:</w:t>
            </w:r>
          </w:p>
          <w:p w14:paraId="309689E9" w14:textId="77777777" w:rsidR="000D2EBC" w:rsidRPr="00722630" w:rsidRDefault="000D2EBC" w:rsidP="000D2EBC">
            <w:pPr>
              <w:rPr>
                <w:rFonts w:ascii="Arial Narrow" w:hAnsi="Arial Narrow"/>
                <w:sz w:val="18"/>
                <w:szCs w:val="18"/>
              </w:rPr>
            </w:pPr>
            <w:r w:rsidRPr="00722630">
              <w:rPr>
                <w:rFonts w:ascii="Arial Narrow" w:hAnsi="Arial Narrow"/>
                <w:color w:val="333333"/>
                <w:sz w:val="18"/>
                <w:szCs w:val="18"/>
              </w:rPr>
              <w:t>Item 25744 should apply.</w:t>
            </w:r>
          </w:p>
        </w:tc>
      </w:tr>
      <w:tr w:rsidR="000D2EBC" w:rsidRPr="00722630" w14:paraId="0FCC0F15" w14:textId="77777777" w:rsidTr="000D2EBC">
        <w:tblPrEx>
          <w:tblCellMar>
            <w:top w:w="15" w:type="dxa"/>
            <w:left w:w="15" w:type="dxa"/>
            <w:bottom w:w="15" w:type="dxa"/>
            <w:right w:w="15" w:type="dxa"/>
          </w:tblCellMar>
          <w:tblLook w:val="04A0" w:firstRow="1" w:lastRow="0" w:firstColumn="1" w:lastColumn="0" w:noHBand="0" w:noVBand="1"/>
        </w:tblPrEx>
        <w:tc>
          <w:tcPr>
            <w:tcW w:w="981" w:type="dxa"/>
            <w:gridSpan w:val="2"/>
            <w:vAlign w:val="center"/>
          </w:tcPr>
          <w:p w14:paraId="1321A923" w14:textId="77777777" w:rsidR="000D2EBC" w:rsidRPr="00722630" w:rsidRDefault="000D2EBC" w:rsidP="000D2EBC">
            <w:pPr>
              <w:jc w:val="center"/>
              <w:rPr>
                <w:rFonts w:ascii="Arial Narrow" w:hAnsi="Arial Narrow"/>
                <w:color w:val="333333"/>
                <w:sz w:val="18"/>
                <w:szCs w:val="18"/>
              </w:rPr>
            </w:pPr>
          </w:p>
        </w:tc>
        <w:tc>
          <w:tcPr>
            <w:tcW w:w="8086" w:type="dxa"/>
            <w:gridSpan w:val="6"/>
            <w:vAlign w:val="center"/>
          </w:tcPr>
          <w:p w14:paraId="0D62510D" w14:textId="77777777" w:rsidR="000D2EBC" w:rsidRPr="00722630" w:rsidRDefault="000D2EBC" w:rsidP="000D2EBC">
            <w:pPr>
              <w:rPr>
                <w:rFonts w:ascii="Arial Narrow" w:hAnsi="Arial Narrow"/>
                <w:sz w:val="18"/>
                <w:szCs w:val="18"/>
              </w:rPr>
            </w:pPr>
          </w:p>
        </w:tc>
      </w:tr>
      <w:tr w:rsidR="000D2EBC" w:rsidRPr="00722630" w14:paraId="15CD3872" w14:textId="77777777" w:rsidTr="000D2EBC">
        <w:tblPrEx>
          <w:tblCellMar>
            <w:top w:w="15" w:type="dxa"/>
            <w:left w:w="15" w:type="dxa"/>
            <w:bottom w:w="15" w:type="dxa"/>
            <w:right w:w="15" w:type="dxa"/>
          </w:tblCellMar>
          <w:tblLook w:val="04A0" w:firstRow="1" w:lastRow="0" w:firstColumn="1" w:lastColumn="0" w:noHBand="0" w:noVBand="1"/>
        </w:tblPrEx>
        <w:tc>
          <w:tcPr>
            <w:tcW w:w="981" w:type="dxa"/>
            <w:gridSpan w:val="2"/>
            <w:vAlign w:val="center"/>
          </w:tcPr>
          <w:p w14:paraId="226B4450" w14:textId="604ADF2A" w:rsidR="000D2EBC" w:rsidRPr="00722630" w:rsidRDefault="000D2EBC" w:rsidP="000D2EBC">
            <w:pPr>
              <w:jc w:val="center"/>
              <w:rPr>
                <w:rFonts w:ascii="Arial Narrow" w:hAnsi="Arial Narrow"/>
                <w:color w:val="333333"/>
                <w:sz w:val="18"/>
                <w:szCs w:val="18"/>
              </w:rPr>
            </w:pPr>
          </w:p>
        </w:tc>
        <w:tc>
          <w:tcPr>
            <w:tcW w:w="8086" w:type="dxa"/>
            <w:gridSpan w:val="6"/>
            <w:vAlign w:val="center"/>
          </w:tcPr>
          <w:p w14:paraId="082886EF" w14:textId="77777777" w:rsidR="000D2EBC" w:rsidRPr="00722630" w:rsidRDefault="000D2EBC" w:rsidP="000D2EBC">
            <w:pPr>
              <w:rPr>
                <w:rFonts w:ascii="Arial Narrow" w:hAnsi="Arial Narrow"/>
                <w:sz w:val="18"/>
                <w:szCs w:val="18"/>
              </w:rPr>
            </w:pPr>
            <w:r w:rsidRPr="00722630">
              <w:rPr>
                <w:rFonts w:ascii="Arial Narrow" w:hAnsi="Arial Narrow"/>
                <w:b/>
                <w:bCs/>
                <w:color w:val="333333"/>
                <w:sz w:val="18"/>
                <w:szCs w:val="18"/>
              </w:rPr>
              <w:t>Indication:</w:t>
            </w:r>
            <w:r w:rsidRPr="00722630">
              <w:rPr>
                <w:rFonts w:ascii="Arial Narrow" w:hAnsi="Arial Narrow"/>
                <w:color w:val="333333"/>
                <w:sz w:val="18"/>
                <w:szCs w:val="18"/>
              </w:rPr>
              <w:t xml:space="preserve"> Moderate to severe ulcerative colitis</w:t>
            </w:r>
          </w:p>
        </w:tc>
      </w:tr>
      <w:tr w:rsidR="000D2EBC" w:rsidRPr="00722630" w14:paraId="32640FCF" w14:textId="77777777" w:rsidTr="000D2EBC">
        <w:tblPrEx>
          <w:tblCellMar>
            <w:top w:w="15" w:type="dxa"/>
            <w:left w:w="15" w:type="dxa"/>
            <w:bottom w:w="15" w:type="dxa"/>
            <w:right w:w="15" w:type="dxa"/>
          </w:tblCellMar>
          <w:tblLook w:val="04A0" w:firstRow="1" w:lastRow="0" w:firstColumn="1" w:lastColumn="0" w:noHBand="0" w:noVBand="1"/>
        </w:tblPrEx>
        <w:tc>
          <w:tcPr>
            <w:tcW w:w="981" w:type="dxa"/>
            <w:gridSpan w:val="2"/>
            <w:vAlign w:val="center"/>
          </w:tcPr>
          <w:p w14:paraId="7CFB3B09" w14:textId="77777777" w:rsidR="000D2EBC" w:rsidRPr="00722630" w:rsidRDefault="000D2EBC" w:rsidP="000D2EBC">
            <w:pPr>
              <w:jc w:val="center"/>
              <w:rPr>
                <w:rFonts w:ascii="Arial Narrow" w:hAnsi="Arial Narrow"/>
                <w:color w:val="333333"/>
                <w:sz w:val="18"/>
                <w:szCs w:val="18"/>
              </w:rPr>
            </w:pPr>
          </w:p>
        </w:tc>
        <w:tc>
          <w:tcPr>
            <w:tcW w:w="8086" w:type="dxa"/>
            <w:gridSpan w:val="6"/>
            <w:vAlign w:val="center"/>
          </w:tcPr>
          <w:p w14:paraId="4D14CF5D" w14:textId="77777777" w:rsidR="000D2EBC" w:rsidRPr="00722630" w:rsidRDefault="000D2EBC" w:rsidP="000D2EBC">
            <w:pPr>
              <w:rPr>
                <w:rFonts w:ascii="Arial Narrow" w:hAnsi="Arial Narrow"/>
                <w:sz w:val="18"/>
                <w:szCs w:val="18"/>
              </w:rPr>
            </w:pPr>
            <w:r w:rsidRPr="00722630">
              <w:rPr>
                <w:rFonts w:ascii="Arial Narrow" w:hAnsi="Arial Narrow"/>
                <w:b/>
                <w:bCs/>
                <w:color w:val="333333"/>
                <w:sz w:val="18"/>
                <w:szCs w:val="18"/>
              </w:rPr>
              <w:t xml:space="preserve">Treatment Phase: </w:t>
            </w:r>
            <w:r w:rsidRPr="00722630">
              <w:rPr>
                <w:rFonts w:ascii="Arial Narrow" w:hAnsi="Arial Narrow"/>
                <w:color w:val="333333"/>
                <w:sz w:val="18"/>
                <w:szCs w:val="18"/>
              </w:rPr>
              <w:t>Initial treatment – initial 3 (recommencement of treatment after a break in biological medicine of more than 5 years)</w:t>
            </w:r>
          </w:p>
        </w:tc>
      </w:tr>
      <w:tr w:rsidR="000D2EBC" w:rsidRPr="00722630" w14:paraId="03714BCA" w14:textId="77777777" w:rsidTr="000D2EBC">
        <w:tblPrEx>
          <w:tblCellMar>
            <w:top w:w="15" w:type="dxa"/>
            <w:left w:w="15" w:type="dxa"/>
            <w:bottom w:w="15" w:type="dxa"/>
            <w:right w:w="15" w:type="dxa"/>
          </w:tblCellMar>
          <w:tblLook w:val="04A0" w:firstRow="1" w:lastRow="0" w:firstColumn="1" w:lastColumn="0" w:noHBand="0" w:noVBand="1"/>
        </w:tblPrEx>
        <w:tc>
          <w:tcPr>
            <w:tcW w:w="981" w:type="dxa"/>
            <w:gridSpan w:val="2"/>
            <w:vAlign w:val="center"/>
          </w:tcPr>
          <w:p w14:paraId="19A1EA83" w14:textId="77777777" w:rsidR="000D2EBC" w:rsidRPr="00722630" w:rsidRDefault="000D2EBC" w:rsidP="000D2EBC">
            <w:pPr>
              <w:jc w:val="center"/>
              <w:rPr>
                <w:rFonts w:ascii="Arial Narrow" w:hAnsi="Arial Narrow"/>
                <w:color w:val="333333"/>
                <w:sz w:val="18"/>
                <w:szCs w:val="18"/>
              </w:rPr>
            </w:pPr>
          </w:p>
        </w:tc>
        <w:tc>
          <w:tcPr>
            <w:tcW w:w="8086" w:type="dxa"/>
            <w:gridSpan w:val="6"/>
            <w:vAlign w:val="center"/>
          </w:tcPr>
          <w:p w14:paraId="73AE5EA1" w14:textId="77777777" w:rsidR="000D2EBC" w:rsidRPr="00722630" w:rsidRDefault="000D2EBC" w:rsidP="000D2EBC">
            <w:pPr>
              <w:rPr>
                <w:rFonts w:ascii="Arial Narrow" w:hAnsi="Arial Narrow"/>
                <w:sz w:val="18"/>
                <w:szCs w:val="18"/>
              </w:rPr>
            </w:pPr>
            <w:r w:rsidRPr="00722630">
              <w:rPr>
                <w:rFonts w:ascii="Arial Narrow" w:hAnsi="Arial Narrow"/>
                <w:b/>
                <w:bCs/>
                <w:color w:val="333333"/>
                <w:sz w:val="18"/>
                <w:szCs w:val="18"/>
              </w:rPr>
              <w:t xml:space="preserve">Treatment criteria: </w:t>
            </w:r>
          </w:p>
        </w:tc>
      </w:tr>
      <w:tr w:rsidR="000D2EBC" w:rsidRPr="00722630" w14:paraId="5F129F1F" w14:textId="77777777" w:rsidTr="000D2EBC">
        <w:tblPrEx>
          <w:tblCellMar>
            <w:top w:w="15" w:type="dxa"/>
            <w:left w:w="15" w:type="dxa"/>
            <w:bottom w:w="15" w:type="dxa"/>
            <w:right w:w="15" w:type="dxa"/>
          </w:tblCellMar>
          <w:tblLook w:val="04A0" w:firstRow="1" w:lastRow="0" w:firstColumn="1" w:lastColumn="0" w:noHBand="0" w:noVBand="1"/>
        </w:tblPrEx>
        <w:tc>
          <w:tcPr>
            <w:tcW w:w="981" w:type="dxa"/>
            <w:gridSpan w:val="2"/>
            <w:vAlign w:val="center"/>
          </w:tcPr>
          <w:p w14:paraId="7C3CFFDF" w14:textId="7EC448DC" w:rsidR="000D2EBC" w:rsidRPr="00722630" w:rsidRDefault="000D2EBC" w:rsidP="000D2EBC">
            <w:pPr>
              <w:jc w:val="center"/>
              <w:rPr>
                <w:rFonts w:ascii="Arial Narrow" w:hAnsi="Arial Narrow"/>
                <w:color w:val="333333"/>
                <w:sz w:val="18"/>
                <w:szCs w:val="18"/>
              </w:rPr>
            </w:pPr>
          </w:p>
        </w:tc>
        <w:tc>
          <w:tcPr>
            <w:tcW w:w="8086" w:type="dxa"/>
            <w:gridSpan w:val="6"/>
            <w:vAlign w:val="center"/>
          </w:tcPr>
          <w:p w14:paraId="4B310CF1" w14:textId="77777777" w:rsidR="000D2EBC" w:rsidRPr="00722630" w:rsidRDefault="000D2EBC" w:rsidP="000D2EBC">
            <w:pPr>
              <w:rPr>
                <w:rFonts w:ascii="Arial Narrow" w:hAnsi="Arial Narrow"/>
                <w:sz w:val="18"/>
                <w:szCs w:val="18"/>
              </w:rPr>
            </w:pPr>
            <w:r w:rsidRPr="00722630">
              <w:rPr>
                <w:rFonts w:ascii="Arial Narrow" w:hAnsi="Arial Narrow"/>
                <w:sz w:val="18"/>
                <w:szCs w:val="18"/>
              </w:rPr>
              <w:t>Must be treated by a gastroenterologist (code 87); OR</w:t>
            </w:r>
          </w:p>
          <w:p w14:paraId="33CA4800" w14:textId="77777777" w:rsidR="000D2EBC" w:rsidRPr="00722630" w:rsidRDefault="000D2EBC" w:rsidP="000D2EBC">
            <w:pPr>
              <w:rPr>
                <w:rFonts w:ascii="Arial Narrow" w:hAnsi="Arial Narrow"/>
                <w:sz w:val="18"/>
                <w:szCs w:val="18"/>
              </w:rPr>
            </w:pPr>
          </w:p>
          <w:p w14:paraId="723908A8" w14:textId="77777777" w:rsidR="000D2EBC" w:rsidRPr="00722630" w:rsidRDefault="000D2EBC" w:rsidP="000D2EBC">
            <w:pPr>
              <w:rPr>
                <w:rFonts w:ascii="Arial Narrow" w:hAnsi="Arial Narrow"/>
                <w:sz w:val="18"/>
                <w:szCs w:val="18"/>
              </w:rPr>
            </w:pPr>
            <w:r w:rsidRPr="00722630">
              <w:rPr>
                <w:rFonts w:ascii="Arial Narrow" w:hAnsi="Arial Narrow"/>
                <w:sz w:val="18"/>
                <w:szCs w:val="18"/>
              </w:rPr>
              <w:t>Must be treated by a consultant physician [internal medicine specialising in gastroenterology (code 81)]; OR</w:t>
            </w:r>
          </w:p>
          <w:p w14:paraId="110DFB03" w14:textId="77777777" w:rsidR="000D2EBC" w:rsidRPr="00722630" w:rsidRDefault="000D2EBC" w:rsidP="000D2EBC">
            <w:pPr>
              <w:rPr>
                <w:rFonts w:ascii="Arial Narrow" w:hAnsi="Arial Narrow"/>
                <w:sz w:val="18"/>
                <w:szCs w:val="18"/>
              </w:rPr>
            </w:pPr>
          </w:p>
          <w:p w14:paraId="60635DCE" w14:textId="77777777" w:rsidR="000D2EBC" w:rsidRPr="00722630" w:rsidRDefault="000D2EBC" w:rsidP="000D2EBC">
            <w:pPr>
              <w:rPr>
                <w:rFonts w:ascii="Arial Narrow" w:hAnsi="Arial Narrow"/>
                <w:sz w:val="18"/>
                <w:szCs w:val="18"/>
              </w:rPr>
            </w:pPr>
            <w:r w:rsidRPr="00722630">
              <w:rPr>
                <w:rFonts w:ascii="Arial Narrow" w:hAnsi="Arial Narrow"/>
                <w:sz w:val="18"/>
                <w:szCs w:val="18"/>
              </w:rPr>
              <w:t>Must be treated by a consultant physician [general medicine specialising in gastroenterology (code 82)].</w:t>
            </w:r>
          </w:p>
        </w:tc>
      </w:tr>
      <w:tr w:rsidR="000D2EBC" w:rsidRPr="00722630" w14:paraId="34970BAB" w14:textId="77777777" w:rsidTr="000D2EBC">
        <w:tblPrEx>
          <w:tblCellMar>
            <w:top w:w="15" w:type="dxa"/>
            <w:left w:w="15" w:type="dxa"/>
            <w:bottom w:w="15" w:type="dxa"/>
            <w:right w:w="15" w:type="dxa"/>
          </w:tblCellMar>
          <w:tblLook w:val="04A0" w:firstRow="1" w:lastRow="0" w:firstColumn="1" w:lastColumn="0" w:noHBand="0" w:noVBand="1"/>
        </w:tblPrEx>
        <w:tc>
          <w:tcPr>
            <w:tcW w:w="981" w:type="dxa"/>
            <w:gridSpan w:val="2"/>
            <w:vAlign w:val="center"/>
          </w:tcPr>
          <w:p w14:paraId="686F48B1" w14:textId="77777777" w:rsidR="000D2EBC" w:rsidRPr="00722630" w:rsidRDefault="000D2EBC" w:rsidP="000D2EBC">
            <w:pPr>
              <w:jc w:val="center"/>
              <w:rPr>
                <w:rFonts w:ascii="Arial Narrow" w:hAnsi="Arial Narrow"/>
                <w:color w:val="333333"/>
                <w:sz w:val="18"/>
                <w:szCs w:val="18"/>
              </w:rPr>
            </w:pPr>
          </w:p>
        </w:tc>
        <w:tc>
          <w:tcPr>
            <w:tcW w:w="8086" w:type="dxa"/>
            <w:gridSpan w:val="6"/>
            <w:vAlign w:val="center"/>
          </w:tcPr>
          <w:p w14:paraId="1044A5BD" w14:textId="77777777" w:rsidR="000D2EBC" w:rsidRPr="00722630" w:rsidRDefault="000D2EBC" w:rsidP="000D2EBC">
            <w:pPr>
              <w:rPr>
                <w:rFonts w:ascii="Arial Narrow" w:hAnsi="Arial Narrow"/>
                <w:b/>
                <w:bCs/>
                <w:sz w:val="18"/>
                <w:szCs w:val="18"/>
              </w:rPr>
            </w:pPr>
            <w:r w:rsidRPr="00722630">
              <w:rPr>
                <w:rFonts w:ascii="Arial Narrow" w:hAnsi="Arial Narrow"/>
                <w:b/>
                <w:bCs/>
                <w:sz w:val="18"/>
                <w:szCs w:val="18"/>
              </w:rPr>
              <w:t>AND</w:t>
            </w:r>
          </w:p>
        </w:tc>
      </w:tr>
      <w:tr w:rsidR="000D2EBC" w:rsidRPr="00722630" w14:paraId="2BBA3ED8" w14:textId="77777777" w:rsidTr="000D2EBC">
        <w:tblPrEx>
          <w:tblCellMar>
            <w:top w:w="15" w:type="dxa"/>
            <w:left w:w="15" w:type="dxa"/>
            <w:bottom w:w="15" w:type="dxa"/>
            <w:right w:w="15" w:type="dxa"/>
          </w:tblCellMar>
          <w:tblLook w:val="04A0" w:firstRow="1" w:lastRow="0" w:firstColumn="1" w:lastColumn="0" w:noHBand="0" w:noVBand="1"/>
        </w:tblPrEx>
        <w:tc>
          <w:tcPr>
            <w:tcW w:w="981" w:type="dxa"/>
            <w:gridSpan w:val="2"/>
            <w:vAlign w:val="center"/>
          </w:tcPr>
          <w:p w14:paraId="21A767F4" w14:textId="4B2C1A5B" w:rsidR="000D2EBC" w:rsidRPr="00722630" w:rsidRDefault="000D2EBC" w:rsidP="000D2EBC">
            <w:pPr>
              <w:jc w:val="center"/>
              <w:rPr>
                <w:rFonts w:ascii="Arial Narrow" w:hAnsi="Arial Narrow"/>
                <w:color w:val="333333"/>
                <w:sz w:val="18"/>
                <w:szCs w:val="18"/>
              </w:rPr>
            </w:pPr>
          </w:p>
        </w:tc>
        <w:tc>
          <w:tcPr>
            <w:tcW w:w="8086" w:type="dxa"/>
            <w:gridSpan w:val="6"/>
            <w:vAlign w:val="center"/>
          </w:tcPr>
          <w:p w14:paraId="2E4BC466" w14:textId="77777777" w:rsidR="000D2EBC" w:rsidRPr="00722630" w:rsidRDefault="000D2EBC" w:rsidP="000D2EBC">
            <w:pPr>
              <w:rPr>
                <w:rFonts w:ascii="Arial Narrow" w:hAnsi="Arial Narrow"/>
                <w:b/>
                <w:bCs/>
                <w:sz w:val="18"/>
                <w:szCs w:val="18"/>
              </w:rPr>
            </w:pPr>
            <w:r w:rsidRPr="00722630">
              <w:rPr>
                <w:rFonts w:ascii="Arial Narrow" w:hAnsi="Arial Narrow"/>
                <w:b/>
                <w:bCs/>
                <w:sz w:val="18"/>
                <w:szCs w:val="18"/>
              </w:rPr>
              <w:t>Clinical criteria:</w:t>
            </w:r>
          </w:p>
        </w:tc>
      </w:tr>
      <w:tr w:rsidR="000D2EBC" w:rsidRPr="00722630" w14:paraId="7CC244FB" w14:textId="77777777" w:rsidTr="000D2EBC">
        <w:tblPrEx>
          <w:tblCellMar>
            <w:top w:w="15" w:type="dxa"/>
            <w:left w:w="15" w:type="dxa"/>
            <w:bottom w:w="15" w:type="dxa"/>
            <w:right w:w="15" w:type="dxa"/>
          </w:tblCellMar>
          <w:tblLook w:val="04A0" w:firstRow="1" w:lastRow="0" w:firstColumn="1" w:lastColumn="0" w:noHBand="0" w:noVBand="1"/>
        </w:tblPrEx>
        <w:tc>
          <w:tcPr>
            <w:tcW w:w="981" w:type="dxa"/>
            <w:gridSpan w:val="2"/>
            <w:vAlign w:val="center"/>
          </w:tcPr>
          <w:p w14:paraId="2309AA61" w14:textId="75FBE767" w:rsidR="000D2EBC" w:rsidRPr="00722630" w:rsidRDefault="000D2EBC" w:rsidP="000D2EBC">
            <w:pPr>
              <w:jc w:val="center"/>
              <w:rPr>
                <w:rFonts w:ascii="Arial Narrow" w:hAnsi="Arial Narrow"/>
                <w:color w:val="333333"/>
                <w:sz w:val="18"/>
                <w:szCs w:val="18"/>
              </w:rPr>
            </w:pPr>
          </w:p>
        </w:tc>
        <w:tc>
          <w:tcPr>
            <w:tcW w:w="8086" w:type="dxa"/>
            <w:gridSpan w:val="6"/>
            <w:vAlign w:val="center"/>
          </w:tcPr>
          <w:p w14:paraId="44DA10C6" w14:textId="77777777" w:rsidR="000D2EBC" w:rsidRPr="00722630" w:rsidRDefault="000D2EBC" w:rsidP="000D2EBC">
            <w:pPr>
              <w:rPr>
                <w:rFonts w:ascii="Arial Narrow" w:hAnsi="Arial Narrow"/>
                <w:sz w:val="18"/>
                <w:szCs w:val="18"/>
              </w:rPr>
            </w:pPr>
            <w:r w:rsidRPr="00722630">
              <w:rPr>
                <w:rFonts w:ascii="Arial Narrow" w:hAnsi="Arial Narrow"/>
                <w:sz w:val="18"/>
                <w:szCs w:val="18"/>
              </w:rPr>
              <w:t>Patient must have previously received PBS-subsidised treatment with a biological medicine for this condition</w:t>
            </w:r>
          </w:p>
        </w:tc>
      </w:tr>
      <w:tr w:rsidR="000D2EBC" w:rsidRPr="00722630" w14:paraId="239962C6" w14:textId="77777777" w:rsidTr="000D2EBC">
        <w:tblPrEx>
          <w:tblCellMar>
            <w:top w:w="15" w:type="dxa"/>
            <w:left w:w="15" w:type="dxa"/>
            <w:bottom w:w="15" w:type="dxa"/>
            <w:right w:w="15" w:type="dxa"/>
          </w:tblCellMar>
          <w:tblLook w:val="04A0" w:firstRow="1" w:lastRow="0" w:firstColumn="1" w:lastColumn="0" w:noHBand="0" w:noVBand="1"/>
        </w:tblPrEx>
        <w:tc>
          <w:tcPr>
            <w:tcW w:w="981" w:type="dxa"/>
            <w:gridSpan w:val="2"/>
            <w:vAlign w:val="center"/>
          </w:tcPr>
          <w:p w14:paraId="43DD5535" w14:textId="77777777" w:rsidR="000D2EBC" w:rsidRPr="00722630" w:rsidRDefault="000D2EBC" w:rsidP="000D2EBC">
            <w:pPr>
              <w:jc w:val="center"/>
              <w:rPr>
                <w:rFonts w:ascii="Arial Narrow" w:hAnsi="Arial Narrow"/>
                <w:color w:val="333333"/>
                <w:sz w:val="18"/>
                <w:szCs w:val="18"/>
              </w:rPr>
            </w:pPr>
          </w:p>
        </w:tc>
        <w:tc>
          <w:tcPr>
            <w:tcW w:w="8086" w:type="dxa"/>
            <w:gridSpan w:val="6"/>
            <w:vAlign w:val="center"/>
          </w:tcPr>
          <w:p w14:paraId="1D1AAE32" w14:textId="77777777" w:rsidR="000D2EBC" w:rsidRPr="00722630" w:rsidRDefault="000D2EBC" w:rsidP="000D2EBC">
            <w:pPr>
              <w:rPr>
                <w:rFonts w:ascii="Arial Narrow" w:hAnsi="Arial Narrow"/>
                <w:sz w:val="18"/>
                <w:szCs w:val="18"/>
              </w:rPr>
            </w:pPr>
            <w:r w:rsidRPr="00722630">
              <w:rPr>
                <w:rFonts w:ascii="Arial Narrow" w:hAnsi="Arial Narrow"/>
                <w:b/>
                <w:bCs/>
                <w:sz w:val="18"/>
                <w:szCs w:val="18"/>
              </w:rPr>
              <w:t>AND</w:t>
            </w:r>
          </w:p>
        </w:tc>
      </w:tr>
      <w:tr w:rsidR="000D2EBC" w:rsidRPr="00722630" w14:paraId="26F004A0" w14:textId="77777777" w:rsidTr="000D2EBC">
        <w:tblPrEx>
          <w:tblCellMar>
            <w:top w:w="15" w:type="dxa"/>
            <w:left w:w="15" w:type="dxa"/>
            <w:bottom w:w="15" w:type="dxa"/>
            <w:right w:w="15" w:type="dxa"/>
          </w:tblCellMar>
          <w:tblLook w:val="04A0" w:firstRow="1" w:lastRow="0" w:firstColumn="1" w:lastColumn="0" w:noHBand="0" w:noVBand="1"/>
        </w:tblPrEx>
        <w:tc>
          <w:tcPr>
            <w:tcW w:w="981" w:type="dxa"/>
            <w:gridSpan w:val="2"/>
            <w:vAlign w:val="center"/>
          </w:tcPr>
          <w:p w14:paraId="4E6EF8A8" w14:textId="77777777" w:rsidR="000D2EBC" w:rsidRPr="00722630" w:rsidRDefault="000D2EBC" w:rsidP="000D2EBC">
            <w:pPr>
              <w:jc w:val="center"/>
              <w:rPr>
                <w:rFonts w:ascii="Arial Narrow" w:hAnsi="Arial Narrow"/>
                <w:color w:val="333333"/>
                <w:sz w:val="18"/>
                <w:szCs w:val="18"/>
              </w:rPr>
            </w:pPr>
          </w:p>
        </w:tc>
        <w:tc>
          <w:tcPr>
            <w:tcW w:w="8086" w:type="dxa"/>
            <w:gridSpan w:val="6"/>
            <w:vAlign w:val="center"/>
          </w:tcPr>
          <w:p w14:paraId="12461DC0" w14:textId="77777777" w:rsidR="000D2EBC" w:rsidRPr="00722630" w:rsidRDefault="000D2EBC" w:rsidP="000D2EBC">
            <w:pPr>
              <w:rPr>
                <w:rFonts w:ascii="Arial Narrow" w:hAnsi="Arial Narrow"/>
                <w:sz w:val="18"/>
                <w:szCs w:val="18"/>
              </w:rPr>
            </w:pPr>
            <w:r w:rsidRPr="00722630">
              <w:rPr>
                <w:rFonts w:ascii="Arial Narrow" w:hAnsi="Arial Narrow"/>
                <w:b/>
                <w:bCs/>
                <w:sz w:val="18"/>
                <w:szCs w:val="18"/>
              </w:rPr>
              <w:t>Clinical criteria:</w:t>
            </w:r>
          </w:p>
        </w:tc>
      </w:tr>
      <w:tr w:rsidR="000D2EBC" w:rsidRPr="00722630" w14:paraId="11F29D3A" w14:textId="77777777" w:rsidTr="000D2EBC">
        <w:tblPrEx>
          <w:tblCellMar>
            <w:top w:w="15" w:type="dxa"/>
            <w:left w:w="15" w:type="dxa"/>
            <w:bottom w:w="15" w:type="dxa"/>
            <w:right w:w="15" w:type="dxa"/>
          </w:tblCellMar>
          <w:tblLook w:val="04A0" w:firstRow="1" w:lastRow="0" w:firstColumn="1" w:lastColumn="0" w:noHBand="0" w:noVBand="1"/>
        </w:tblPrEx>
        <w:tc>
          <w:tcPr>
            <w:tcW w:w="981" w:type="dxa"/>
            <w:gridSpan w:val="2"/>
            <w:vAlign w:val="center"/>
          </w:tcPr>
          <w:p w14:paraId="60EE389A" w14:textId="77777777" w:rsidR="000D2EBC" w:rsidRPr="00722630" w:rsidRDefault="000D2EBC" w:rsidP="000D2EBC">
            <w:pPr>
              <w:jc w:val="center"/>
              <w:rPr>
                <w:rFonts w:ascii="Arial Narrow" w:hAnsi="Arial Narrow"/>
                <w:color w:val="333333"/>
                <w:sz w:val="18"/>
                <w:szCs w:val="18"/>
              </w:rPr>
            </w:pPr>
          </w:p>
        </w:tc>
        <w:tc>
          <w:tcPr>
            <w:tcW w:w="8086" w:type="dxa"/>
            <w:gridSpan w:val="6"/>
            <w:vAlign w:val="center"/>
          </w:tcPr>
          <w:p w14:paraId="2DFE5AEA" w14:textId="77777777" w:rsidR="000D2EBC" w:rsidRPr="00722630" w:rsidRDefault="000D2EBC" w:rsidP="000D2EBC">
            <w:pPr>
              <w:rPr>
                <w:rFonts w:ascii="Arial Narrow" w:hAnsi="Arial Narrow"/>
                <w:sz w:val="18"/>
                <w:szCs w:val="18"/>
              </w:rPr>
            </w:pPr>
            <w:r w:rsidRPr="00722630">
              <w:rPr>
                <w:rFonts w:ascii="Arial Narrow" w:hAnsi="Arial Narrow"/>
                <w:sz w:val="18"/>
                <w:szCs w:val="18"/>
              </w:rPr>
              <w:t>Patient must have had a break in treatment of 5 years or more from the most recently approved PBS-subsidised biological medicine for this condition</w:t>
            </w:r>
          </w:p>
        </w:tc>
      </w:tr>
      <w:tr w:rsidR="000D2EBC" w:rsidRPr="00722630" w14:paraId="3DCC64DA" w14:textId="77777777" w:rsidTr="000D2EBC">
        <w:tblPrEx>
          <w:tblCellMar>
            <w:top w:w="15" w:type="dxa"/>
            <w:left w:w="15" w:type="dxa"/>
            <w:bottom w:w="15" w:type="dxa"/>
            <w:right w:w="15" w:type="dxa"/>
          </w:tblCellMar>
          <w:tblLook w:val="04A0" w:firstRow="1" w:lastRow="0" w:firstColumn="1" w:lastColumn="0" w:noHBand="0" w:noVBand="1"/>
        </w:tblPrEx>
        <w:tc>
          <w:tcPr>
            <w:tcW w:w="981" w:type="dxa"/>
            <w:gridSpan w:val="2"/>
            <w:vAlign w:val="center"/>
          </w:tcPr>
          <w:p w14:paraId="238661DC" w14:textId="77777777" w:rsidR="000D2EBC" w:rsidRPr="00722630" w:rsidRDefault="000D2EBC" w:rsidP="000D2EBC">
            <w:pPr>
              <w:jc w:val="center"/>
              <w:rPr>
                <w:rFonts w:ascii="Arial Narrow" w:hAnsi="Arial Narrow"/>
                <w:color w:val="333333"/>
                <w:sz w:val="18"/>
                <w:szCs w:val="18"/>
              </w:rPr>
            </w:pPr>
          </w:p>
        </w:tc>
        <w:tc>
          <w:tcPr>
            <w:tcW w:w="8086" w:type="dxa"/>
            <w:gridSpan w:val="6"/>
            <w:vAlign w:val="center"/>
          </w:tcPr>
          <w:p w14:paraId="7564F9B4" w14:textId="77777777" w:rsidR="000D2EBC" w:rsidRPr="00722630" w:rsidRDefault="000D2EBC" w:rsidP="000D2EBC">
            <w:pPr>
              <w:rPr>
                <w:rFonts w:ascii="Arial Narrow" w:hAnsi="Arial Narrow"/>
                <w:sz w:val="18"/>
                <w:szCs w:val="18"/>
              </w:rPr>
            </w:pPr>
            <w:r w:rsidRPr="00722630">
              <w:rPr>
                <w:rFonts w:ascii="Arial Narrow" w:hAnsi="Arial Narrow"/>
                <w:b/>
                <w:bCs/>
                <w:sz w:val="18"/>
                <w:szCs w:val="18"/>
              </w:rPr>
              <w:t>AND</w:t>
            </w:r>
          </w:p>
        </w:tc>
      </w:tr>
      <w:tr w:rsidR="000D2EBC" w:rsidRPr="00722630" w14:paraId="4A5FD41A" w14:textId="77777777" w:rsidTr="000D2EBC">
        <w:tblPrEx>
          <w:tblCellMar>
            <w:top w:w="15" w:type="dxa"/>
            <w:left w:w="15" w:type="dxa"/>
            <w:bottom w:w="15" w:type="dxa"/>
            <w:right w:w="15" w:type="dxa"/>
          </w:tblCellMar>
          <w:tblLook w:val="04A0" w:firstRow="1" w:lastRow="0" w:firstColumn="1" w:lastColumn="0" w:noHBand="0" w:noVBand="1"/>
        </w:tblPrEx>
        <w:tc>
          <w:tcPr>
            <w:tcW w:w="981" w:type="dxa"/>
            <w:gridSpan w:val="2"/>
            <w:vAlign w:val="center"/>
          </w:tcPr>
          <w:p w14:paraId="6545DFC7" w14:textId="5BE94C28" w:rsidR="000D2EBC" w:rsidRPr="00722630" w:rsidRDefault="000D2EBC" w:rsidP="000D2EBC">
            <w:pPr>
              <w:jc w:val="center"/>
              <w:rPr>
                <w:rFonts w:ascii="Arial Narrow" w:hAnsi="Arial Narrow"/>
                <w:color w:val="333333"/>
                <w:sz w:val="18"/>
                <w:szCs w:val="18"/>
              </w:rPr>
            </w:pPr>
          </w:p>
        </w:tc>
        <w:tc>
          <w:tcPr>
            <w:tcW w:w="8086" w:type="dxa"/>
            <w:gridSpan w:val="6"/>
            <w:vAlign w:val="center"/>
          </w:tcPr>
          <w:p w14:paraId="44A6B44D" w14:textId="77777777" w:rsidR="000D2EBC" w:rsidRPr="00722630" w:rsidRDefault="000D2EBC" w:rsidP="000D2EBC">
            <w:pPr>
              <w:rPr>
                <w:rFonts w:ascii="Arial Narrow" w:hAnsi="Arial Narrow"/>
                <w:sz w:val="18"/>
                <w:szCs w:val="18"/>
              </w:rPr>
            </w:pPr>
            <w:r w:rsidRPr="00722630">
              <w:rPr>
                <w:rFonts w:ascii="Arial Narrow" w:hAnsi="Arial Narrow"/>
                <w:b/>
                <w:bCs/>
                <w:color w:val="333333"/>
                <w:sz w:val="18"/>
                <w:szCs w:val="18"/>
              </w:rPr>
              <w:t>Clinical criteria:</w:t>
            </w:r>
          </w:p>
        </w:tc>
      </w:tr>
      <w:tr w:rsidR="000D2EBC" w:rsidRPr="00722630" w14:paraId="507F9FDC" w14:textId="77777777" w:rsidTr="000D2EBC">
        <w:tblPrEx>
          <w:tblCellMar>
            <w:top w:w="15" w:type="dxa"/>
            <w:left w:w="15" w:type="dxa"/>
            <w:bottom w:w="15" w:type="dxa"/>
            <w:right w:w="15" w:type="dxa"/>
          </w:tblCellMar>
          <w:tblLook w:val="04A0" w:firstRow="1" w:lastRow="0" w:firstColumn="1" w:lastColumn="0" w:noHBand="0" w:noVBand="1"/>
        </w:tblPrEx>
        <w:tc>
          <w:tcPr>
            <w:tcW w:w="981" w:type="dxa"/>
            <w:gridSpan w:val="2"/>
            <w:vAlign w:val="center"/>
          </w:tcPr>
          <w:p w14:paraId="2B7A03EB" w14:textId="5C85018E" w:rsidR="000D2EBC" w:rsidRPr="00722630" w:rsidRDefault="000D2EBC" w:rsidP="000D2EBC">
            <w:pPr>
              <w:jc w:val="center"/>
              <w:rPr>
                <w:rFonts w:ascii="Arial Narrow" w:hAnsi="Arial Narrow"/>
                <w:color w:val="333333"/>
                <w:sz w:val="18"/>
                <w:szCs w:val="18"/>
              </w:rPr>
            </w:pPr>
          </w:p>
        </w:tc>
        <w:tc>
          <w:tcPr>
            <w:tcW w:w="8086" w:type="dxa"/>
            <w:gridSpan w:val="6"/>
            <w:vAlign w:val="center"/>
          </w:tcPr>
          <w:p w14:paraId="02F51808" w14:textId="77777777" w:rsidR="000D2EBC" w:rsidRPr="00722630" w:rsidRDefault="000D2EBC" w:rsidP="000D2EBC">
            <w:pPr>
              <w:autoSpaceDE w:val="0"/>
              <w:autoSpaceDN w:val="0"/>
              <w:adjustRightInd w:val="0"/>
              <w:rPr>
                <w:rFonts w:ascii="Arial Narrow" w:hAnsi="Arial Narrow" w:cs="Arial Narrow"/>
                <w:sz w:val="18"/>
                <w:szCs w:val="18"/>
              </w:rPr>
            </w:pPr>
            <w:r w:rsidRPr="00722630">
              <w:rPr>
                <w:rFonts w:ascii="Arial Narrow" w:hAnsi="Arial Narrow" w:cs="Arial Narrow"/>
                <w:sz w:val="18"/>
                <w:szCs w:val="18"/>
              </w:rPr>
              <w:t>Patient must have a Mayo clinic score greater than or equal to 6; OR</w:t>
            </w:r>
          </w:p>
          <w:p w14:paraId="0FA78D3A" w14:textId="77777777" w:rsidR="000D2EBC" w:rsidRPr="00722630" w:rsidRDefault="000D2EBC" w:rsidP="000D2EBC">
            <w:pPr>
              <w:autoSpaceDE w:val="0"/>
              <w:autoSpaceDN w:val="0"/>
              <w:adjustRightInd w:val="0"/>
              <w:rPr>
                <w:rFonts w:ascii="Arial Narrow" w:hAnsi="Arial Narrow" w:cs="Arial Narrow"/>
                <w:sz w:val="18"/>
                <w:szCs w:val="18"/>
              </w:rPr>
            </w:pPr>
          </w:p>
          <w:p w14:paraId="29E1A4E5" w14:textId="77777777" w:rsidR="000D2EBC" w:rsidRPr="00722630" w:rsidRDefault="000D2EBC" w:rsidP="000D2EBC">
            <w:pPr>
              <w:rPr>
                <w:rFonts w:ascii="Arial Narrow" w:hAnsi="Arial Narrow"/>
                <w:sz w:val="18"/>
                <w:szCs w:val="18"/>
              </w:rPr>
            </w:pPr>
            <w:r w:rsidRPr="00722630">
              <w:rPr>
                <w:rFonts w:ascii="Arial Narrow" w:hAnsi="Arial Narrow" w:cs="Arial Narrow"/>
                <w:sz w:val="18"/>
                <w:szCs w:val="18"/>
              </w:rPr>
              <w:t>Patient must have a partial Mayo clinic score greater than or equal to 6, provided the rectal bleeding and stool frequency subscores are both greater than or equal to 2 (endoscopy subscore is not required for a partial Mayo clinic score).</w:t>
            </w:r>
          </w:p>
        </w:tc>
      </w:tr>
      <w:tr w:rsidR="000D2EBC" w:rsidRPr="00722630" w14:paraId="2D7FE268" w14:textId="77777777" w:rsidTr="000D2EBC">
        <w:tblPrEx>
          <w:tblCellMar>
            <w:top w:w="15" w:type="dxa"/>
            <w:left w:w="15" w:type="dxa"/>
            <w:bottom w:w="15" w:type="dxa"/>
            <w:right w:w="15" w:type="dxa"/>
          </w:tblCellMar>
          <w:tblLook w:val="04A0" w:firstRow="1" w:lastRow="0" w:firstColumn="1" w:lastColumn="0" w:noHBand="0" w:noVBand="1"/>
        </w:tblPrEx>
        <w:tc>
          <w:tcPr>
            <w:tcW w:w="981" w:type="dxa"/>
            <w:gridSpan w:val="2"/>
            <w:vAlign w:val="center"/>
          </w:tcPr>
          <w:p w14:paraId="4B249D61" w14:textId="77777777" w:rsidR="000D2EBC" w:rsidRPr="00722630" w:rsidRDefault="000D2EBC" w:rsidP="000D2EBC">
            <w:pPr>
              <w:jc w:val="center"/>
              <w:rPr>
                <w:rFonts w:ascii="Arial Narrow" w:hAnsi="Arial Narrow"/>
                <w:color w:val="333333"/>
                <w:sz w:val="18"/>
                <w:szCs w:val="18"/>
              </w:rPr>
            </w:pPr>
          </w:p>
        </w:tc>
        <w:tc>
          <w:tcPr>
            <w:tcW w:w="8086" w:type="dxa"/>
            <w:gridSpan w:val="6"/>
            <w:vAlign w:val="center"/>
          </w:tcPr>
          <w:p w14:paraId="56B65FA3" w14:textId="77777777" w:rsidR="000D2EBC" w:rsidRPr="00722630" w:rsidRDefault="000D2EBC" w:rsidP="000D2EBC">
            <w:pPr>
              <w:rPr>
                <w:rFonts w:ascii="Arial Narrow" w:hAnsi="Arial Narrow"/>
                <w:sz w:val="18"/>
                <w:szCs w:val="18"/>
              </w:rPr>
            </w:pPr>
            <w:r w:rsidRPr="00722630">
              <w:rPr>
                <w:rFonts w:ascii="Arial Narrow" w:hAnsi="Arial Narrow"/>
                <w:b/>
                <w:bCs/>
                <w:sz w:val="18"/>
                <w:szCs w:val="18"/>
              </w:rPr>
              <w:t>AND</w:t>
            </w:r>
          </w:p>
        </w:tc>
      </w:tr>
      <w:tr w:rsidR="000D2EBC" w:rsidRPr="00722630" w14:paraId="70F2EFC5" w14:textId="77777777" w:rsidTr="000D2EBC">
        <w:tblPrEx>
          <w:tblCellMar>
            <w:top w:w="15" w:type="dxa"/>
            <w:left w:w="15" w:type="dxa"/>
            <w:bottom w:w="15" w:type="dxa"/>
            <w:right w:w="15" w:type="dxa"/>
          </w:tblCellMar>
          <w:tblLook w:val="04A0" w:firstRow="1" w:lastRow="0" w:firstColumn="1" w:lastColumn="0" w:noHBand="0" w:noVBand="1"/>
        </w:tblPrEx>
        <w:tc>
          <w:tcPr>
            <w:tcW w:w="981" w:type="dxa"/>
            <w:gridSpan w:val="2"/>
            <w:vAlign w:val="center"/>
          </w:tcPr>
          <w:p w14:paraId="1E1D82BB" w14:textId="7599955A" w:rsidR="000D2EBC" w:rsidRPr="00722630" w:rsidRDefault="000D2EBC" w:rsidP="000D2EBC">
            <w:pPr>
              <w:jc w:val="center"/>
              <w:rPr>
                <w:rFonts w:ascii="Arial Narrow" w:hAnsi="Arial Narrow"/>
                <w:color w:val="333333"/>
                <w:sz w:val="18"/>
                <w:szCs w:val="18"/>
              </w:rPr>
            </w:pPr>
          </w:p>
        </w:tc>
        <w:tc>
          <w:tcPr>
            <w:tcW w:w="8086" w:type="dxa"/>
            <w:gridSpan w:val="6"/>
            <w:vAlign w:val="center"/>
          </w:tcPr>
          <w:p w14:paraId="6D2CF654" w14:textId="77777777" w:rsidR="000D2EBC" w:rsidRPr="00722630" w:rsidRDefault="000D2EBC" w:rsidP="000D2EBC">
            <w:pPr>
              <w:rPr>
                <w:rFonts w:ascii="Arial Narrow" w:hAnsi="Arial Narrow"/>
                <w:b/>
                <w:bCs/>
                <w:sz w:val="18"/>
                <w:szCs w:val="18"/>
              </w:rPr>
            </w:pPr>
            <w:r w:rsidRPr="00722630">
              <w:rPr>
                <w:rFonts w:ascii="Arial Narrow" w:hAnsi="Arial Narrow"/>
                <w:b/>
                <w:bCs/>
                <w:color w:val="333333"/>
                <w:sz w:val="18"/>
                <w:szCs w:val="18"/>
              </w:rPr>
              <w:t>Clinical criteria:</w:t>
            </w:r>
          </w:p>
        </w:tc>
      </w:tr>
      <w:tr w:rsidR="000D2EBC" w:rsidRPr="00722630" w14:paraId="063F54A9" w14:textId="77777777" w:rsidTr="000D2EBC">
        <w:tblPrEx>
          <w:tblCellMar>
            <w:top w:w="15" w:type="dxa"/>
            <w:left w:w="15" w:type="dxa"/>
            <w:bottom w:w="15" w:type="dxa"/>
            <w:right w:w="15" w:type="dxa"/>
          </w:tblCellMar>
          <w:tblLook w:val="04A0" w:firstRow="1" w:lastRow="0" w:firstColumn="1" w:lastColumn="0" w:noHBand="0" w:noVBand="1"/>
        </w:tblPrEx>
        <w:tc>
          <w:tcPr>
            <w:tcW w:w="981" w:type="dxa"/>
            <w:gridSpan w:val="2"/>
            <w:vAlign w:val="center"/>
          </w:tcPr>
          <w:p w14:paraId="22661C82" w14:textId="422CDC00" w:rsidR="000D2EBC" w:rsidRPr="00722630" w:rsidRDefault="000D2EBC" w:rsidP="000D2EBC">
            <w:pPr>
              <w:jc w:val="center"/>
              <w:rPr>
                <w:rFonts w:ascii="Arial Narrow" w:hAnsi="Arial Narrow"/>
                <w:color w:val="333333"/>
                <w:sz w:val="18"/>
                <w:szCs w:val="18"/>
              </w:rPr>
            </w:pPr>
          </w:p>
        </w:tc>
        <w:tc>
          <w:tcPr>
            <w:tcW w:w="8086" w:type="dxa"/>
            <w:gridSpan w:val="6"/>
            <w:vAlign w:val="center"/>
          </w:tcPr>
          <w:p w14:paraId="42605F93" w14:textId="77777777" w:rsidR="000D2EBC" w:rsidRPr="00722630" w:rsidRDefault="000D2EBC" w:rsidP="000D2EBC">
            <w:pPr>
              <w:rPr>
                <w:rFonts w:ascii="Arial Narrow" w:hAnsi="Arial Narrow"/>
                <w:b/>
                <w:bCs/>
                <w:sz w:val="18"/>
                <w:szCs w:val="18"/>
              </w:rPr>
            </w:pPr>
            <w:r w:rsidRPr="00722630">
              <w:rPr>
                <w:rFonts w:ascii="Arial Narrow" w:hAnsi="Arial Narrow"/>
                <w:sz w:val="18"/>
                <w:szCs w:val="18"/>
              </w:rPr>
              <w:t>The treatment must not exceed a single dose to be administered at week 8 under this restriction.</w:t>
            </w:r>
          </w:p>
        </w:tc>
      </w:tr>
      <w:tr w:rsidR="000D2EBC" w:rsidRPr="00722630" w14:paraId="54D376A2" w14:textId="77777777" w:rsidTr="000D2EBC">
        <w:tblPrEx>
          <w:tblCellMar>
            <w:top w:w="15" w:type="dxa"/>
            <w:left w:w="15" w:type="dxa"/>
            <w:bottom w:w="15" w:type="dxa"/>
            <w:right w:w="15" w:type="dxa"/>
          </w:tblCellMar>
          <w:tblLook w:val="04A0" w:firstRow="1" w:lastRow="0" w:firstColumn="1" w:lastColumn="0" w:noHBand="0" w:noVBand="1"/>
        </w:tblPrEx>
        <w:tc>
          <w:tcPr>
            <w:tcW w:w="981" w:type="dxa"/>
            <w:gridSpan w:val="2"/>
            <w:vAlign w:val="center"/>
          </w:tcPr>
          <w:p w14:paraId="469F8B18" w14:textId="77777777" w:rsidR="000D2EBC" w:rsidRPr="00722630" w:rsidRDefault="000D2EBC" w:rsidP="000D2EBC">
            <w:pPr>
              <w:jc w:val="center"/>
              <w:rPr>
                <w:rFonts w:ascii="Arial Narrow" w:hAnsi="Arial Narrow"/>
                <w:color w:val="333333"/>
                <w:sz w:val="18"/>
                <w:szCs w:val="18"/>
              </w:rPr>
            </w:pPr>
          </w:p>
        </w:tc>
        <w:tc>
          <w:tcPr>
            <w:tcW w:w="8086" w:type="dxa"/>
            <w:gridSpan w:val="6"/>
            <w:vAlign w:val="center"/>
          </w:tcPr>
          <w:p w14:paraId="71A7FE4B" w14:textId="77777777" w:rsidR="000D2EBC" w:rsidRPr="00722630" w:rsidRDefault="000D2EBC" w:rsidP="000D2EBC">
            <w:pPr>
              <w:rPr>
                <w:rFonts w:ascii="Arial Narrow" w:hAnsi="Arial Narrow"/>
                <w:b/>
                <w:bCs/>
                <w:sz w:val="18"/>
                <w:szCs w:val="18"/>
              </w:rPr>
            </w:pPr>
            <w:r w:rsidRPr="00722630">
              <w:rPr>
                <w:rFonts w:ascii="Arial Narrow" w:hAnsi="Arial Narrow"/>
                <w:b/>
                <w:bCs/>
                <w:sz w:val="18"/>
                <w:szCs w:val="18"/>
              </w:rPr>
              <w:t>AND</w:t>
            </w:r>
          </w:p>
        </w:tc>
      </w:tr>
      <w:tr w:rsidR="000D2EBC" w:rsidRPr="00722630" w14:paraId="44D0122C" w14:textId="77777777" w:rsidTr="000D2EBC">
        <w:tblPrEx>
          <w:tblCellMar>
            <w:top w:w="15" w:type="dxa"/>
            <w:left w:w="15" w:type="dxa"/>
            <w:bottom w:w="15" w:type="dxa"/>
            <w:right w:w="15" w:type="dxa"/>
          </w:tblCellMar>
          <w:tblLook w:val="04A0" w:firstRow="1" w:lastRow="0" w:firstColumn="1" w:lastColumn="0" w:noHBand="0" w:noVBand="1"/>
        </w:tblPrEx>
        <w:tc>
          <w:tcPr>
            <w:tcW w:w="981" w:type="dxa"/>
            <w:gridSpan w:val="2"/>
            <w:vAlign w:val="center"/>
          </w:tcPr>
          <w:p w14:paraId="4F7B1A90" w14:textId="4E00B9C6" w:rsidR="000D2EBC" w:rsidRPr="00722630" w:rsidRDefault="000D2EBC" w:rsidP="000D2EBC">
            <w:pPr>
              <w:jc w:val="center"/>
              <w:rPr>
                <w:rFonts w:ascii="Arial Narrow" w:hAnsi="Arial Narrow"/>
                <w:color w:val="333333"/>
                <w:sz w:val="18"/>
                <w:szCs w:val="18"/>
              </w:rPr>
            </w:pPr>
          </w:p>
        </w:tc>
        <w:tc>
          <w:tcPr>
            <w:tcW w:w="8086" w:type="dxa"/>
            <w:gridSpan w:val="6"/>
            <w:vAlign w:val="center"/>
          </w:tcPr>
          <w:p w14:paraId="40B6EDDD" w14:textId="77777777" w:rsidR="000D2EBC" w:rsidRPr="00722630" w:rsidRDefault="000D2EBC" w:rsidP="000D2EBC">
            <w:pPr>
              <w:rPr>
                <w:rFonts w:ascii="Arial Narrow" w:hAnsi="Arial Narrow"/>
                <w:sz w:val="18"/>
                <w:szCs w:val="18"/>
              </w:rPr>
            </w:pPr>
            <w:r w:rsidRPr="00722630">
              <w:rPr>
                <w:rFonts w:ascii="Arial Narrow" w:hAnsi="Arial Narrow"/>
                <w:b/>
                <w:bCs/>
                <w:color w:val="333333"/>
                <w:sz w:val="18"/>
                <w:szCs w:val="18"/>
              </w:rPr>
              <w:t>Population criteria:</w:t>
            </w:r>
          </w:p>
        </w:tc>
      </w:tr>
      <w:tr w:rsidR="000D2EBC" w:rsidRPr="00722630" w14:paraId="072AF425" w14:textId="77777777" w:rsidTr="000D2EBC">
        <w:tblPrEx>
          <w:tblCellMar>
            <w:top w:w="15" w:type="dxa"/>
            <w:left w:w="15" w:type="dxa"/>
            <w:bottom w:w="15" w:type="dxa"/>
            <w:right w:w="15" w:type="dxa"/>
          </w:tblCellMar>
          <w:tblLook w:val="04A0" w:firstRow="1" w:lastRow="0" w:firstColumn="1" w:lastColumn="0" w:noHBand="0" w:noVBand="1"/>
        </w:tblPrEx>
        <w:tc>
          <w:tcPr>
            <w:tcW w:w="981" w:type="dxa"/>
            <w:gridSpan w:val="2"/>
            <w:vAlign w:val="center"/>
          </w:tcPr>
          <w:p w14:paraId="7D56087C" w14:textId="0CE3CF9A" w:rsidR="000D2EBC" w:rsidRPr="00722630" w:rsidRDefault="000D2EBC" w:rsidP="000D2EBC">
            <w:pPr>
              <w:jc w:val="center"/>
              <w:rPr>
                <w:rFonts w:ascii="Arial Narrow" w:hAnsi="Arial Narrow"/>
                <w:color w:val="333333"/>
                <w:sz w:val="18"/>
                <w:szCs w:val="18"/>
              </w:rPr>
            </w:pPr>
          </w:p>
        </w:tc>
        <w:tc>
          <w:tcPr>
            <w:tcW w:w="8086" w:type="dxa"/>
            <w:gridSpan w:val="6"/>
            <w:vAlign w:val="center"/>
          </w:tcPr>
          <w:p w14:paraId="68906977" w14:textId="77777777" w:rsidR="000D2EBC" w:rsidRPr="00722630" w:rsidRDefault="000D2EBC" w:rsidP="000D2EBC">
            <w:pPr>
              <w:rPr>
                <w:rFonts w:ascii="Arial Narrow" w:hAnsi="Arial Narrow"/>
                <w:sz w:val="18"/>
                <w:szCs w:val="18"/>
              </w:rPr>
            </w:pPr>
            <w:r w:rsidRPr="00722630">
              <w:rPr>
                <w:rFonts w:ascii="Arial Narrow" w:hAnsi="Arial Narrow"/>
                <w:sz w:val="18"/>
                <w:szCs w:val="18"/>
              </w:rPr>
              <w:t>Patient must be aged 18 years or older</w:t>
            </w:r>
          </w:p>
        </w:tc>
      </w:tr>
      <w:tr w:rsidR="000D2EBC" w:rsidRPr="00722630" w14:paraId="05C6C154" w14:textId="77777777" w:rsidTr="000D2EBC">
        <w:tblPrEx>
          <w:tblCellMar>
            <w:top w:w="15" w:type="dxa"/>
            <w:left w:w="15" w:type="dxa"/>
            <w:bottom w:w="15" w:type="dxa"/>
            <w:right w:w="15" w:type="dxa"/>
          </w:tblCellMar>
          <w:tblLook w:val="04A0" w:firstRow="1" w:lastRow="0" w:firstColumn="1" w:lastColumn="0" w:noHBand="0" w:noVBand="1"/>
        </w:tblPrEx>
        <w:tc>
          <w:tcPr>
            <w:tcW w:w="981" w:type="dxa"/>
            <w:gridSpan w:val="2"/>
            <w:vAlign w:val="center"/>
          </w:tcPr>
          <w:p w14:paraId="15E4D0DD" w14:textId="77777777" w:rsidR="000D2EBC" w:rsidRPr="00722630" w:rsidRDefault="000D2EBC" w:rsidP="000D2EBC">
            <w:pPr>
              <w:jc w:val="center"/>
              <w:rPr>
                <w:rFonts w:ascii="Arial Narrow" w:hAnsi="Arial Narrow"/>
                <w:color w:val="333333"/>
                <w:sz w:val="18"/>
                <w:szCs w:val="18"/>
              </w:rPr>
            </w:pPr>
          </w:p>
        </w:tc>
        <w:tc>
          <w:tcPr>
            <w:tcW w:w="8086" w:type="dxa"/>
            <w:gridSpan w:val="6"/>
            <w:vAlign w:val="center"/>
          </w:tcPr>
          <w:p w14:paraId="062D6237" w14:textId="77777777" w:rsidR="000D2EBC" w:rsidRPr="00722630" w:rsidRDefault="000D2EBC" w:rsidP="000D2EBC">
            <w:pPr>
              <w:rPr>
                <w:rFonts w:ascii="Arial Narrow" w:hAnsi="Arial Narrow"/>
                <w:sz w:val="18"/>
                <w:szCs w:val="18"/>
              </w:rPr>
            </w:pPr>
            <w:r w:rsidRPr="00722630">
              <w:rPr>
                <w:rFonts w:ascii="Arial Narrow" w:hAnsi="Arial Narrow"/>
                <w:b/>
                <w:bCs/>
                <w:sz w:val="18"/>
                <w:szCs w:val="18"/>
              </w:rPr>
              <w:t>Prescribing Instructions:</w:t>
            </w:r>
          </w:p>
          <w:p w14:paraId="161D86BD" w14:textId="77777777" w:rsidR="000D2EBC" w:rsidRPr="00722630" w:rsidRDefault="000D2EBC" w:rsidP="000D2EBC">
            <w:pPr>
              <w:rPr>
                <w:rFonts w:ascii="Arial Narrow" w:hAnsi="Arial Narrow"/>
                <w:sz w:val="18"/>
                <w:szCs w:val="18"/>
              </w:rPr>
            </w:pPr>
            <w:r w:rsidRPr="00722630">
              <w:rPr>
                <w:rFonts w:ascii="Arial Narrow" w:hAnsi="Arial Narrow"/>
                <w:sz w:val="18"/>
                <w:szCs w:val="18"/>
              </w:rPr>
              <w:t>Items 27470, 24883, 27220, 23934, 26614 and 11162 should apply.</w:t>
            </w:r>
          </w:p>
        </w:tc>
      </w:tr>
      <w:tr w:rsidR="0008786B" w:rsidRPr="00722630" w14:paraId="367B8537" w14:textId="77777777" w:rsidTr="000D2EBC">
        <w:tblPrEx>
          <w:tblCellMar>
            <w:top w:w="15" w:type="dxa"/>
            <w:left w:w="15" w:type="dxa"/>
            <w:bottom w:w="15" w:type="dxa"/>
            <w:right w:w="15" w:type="dxa"/>
          </w:tblCellMar>
          <w:tblLook w:val="04A0" w:firstRow="1" w:lastRow="0" w:firstColumn="1" w:lastColumn="0" w:noHBand="0" w:noVBand="1"/>
        </w:tblPrEx>
        <w:tc>
          <w:tcPr>
            <w:tcW w:w="981" w:type="dxa"/>
            <w:gridSpan w:val="2"/>
            <w:vAlign w:val="center"/>
          </w:tcPr>
          <w:p w14:paraId="34F35DA0" w14:textId="1AA0054A" w:rsidR="0008786B" w:rsidRPr="00722630" w:rsidRDefault="0008786B" w:rsidP="0008786B">
            <w:pPr>
              <w:jc w:val="center"/>
              <w:rPr>
                <w:rFonts w:ascii="Arial Narrow" w:hAnsi="Arial Narrow"/>
                <w:color w:val="333333"/>
                <w:sz w:val="18"/>
                <w:szCs w:val="18"/>
              </w:rPr>
            </w:pPr>
          </w:p>
        </w:tc>
        <w:tc>
          <w:tcPr>
            <w:tcW w:w="8086" w:type="dxa"/>
            <w:gridSpan w:val="6"/>
            <w:vAlign w:val="center"/>
          </w:tcPr>
          <w:p w14:paraId="3B943879" w14:textId="77777777" w:rsidR="0008786B" w:rsidRPr="00722630" w:rsidRDefault="0008786B" w:rsidP="0008786B">
            <w:pPr>
              <w:rPr>
                <w:rFonts w:ascii="Arial Narrow" w:hAnsi="Arial Narrow"/>
                <w:b/>
                <w:bCs/>
                <w:color w:val="333333"/>
                <w:sz w:val="18"/>
                <w:szCs w:val="18"/>
              </w:rPr>
            </w:pPr>
            <w:r w:rsidRPr="00722630">
              <w:rPr>
                <w:rFonts w:ascii="Arial Narrow" w:hAnsi="Arial Narrow"/>
                <w:b/>
                <w:bCs/>
                <w:color w:val="333333"/>
                <w:sz w:val="18"/>
                <w:szCs w:val="18"/>
              </w:rPr>
              <w:t xml:space="preserve">Prescribing Instructions: </w:t>
            </w:r>
          </w:p>
          <w:p w14:paraId="111A3BF9" w14:textId="404759B7" w:rsidR="0008786B" w:rsidRPr="00722630" w:rsidRDefault="0008786B" w:rsidP="0008786B">
            <w:pPr>
              <w:rPr>
                <w:rFonts w:ascii="Arial Narrow" w:hAnsi="Arial Narrow"/>
                <w:sz w:val="18"/>
                <w:szCs w:val="18"/>
              </w:rPr>
            </w:pPr>
            <w:r w:rsidRPr="00722630">
              <w:rPr>
                <w:rFonts w:ascii="Arial Narrow" w:hAnsi="Arial Narrow"/>
                <w:color w:val="333333"/>
                <w:sz w:val="18"/>
                <w:szCs w:val="18"/>
              </w:rPr>
              <w:lastRenderedPageBreak/>
              <w:t xml:space="preserve">Two completed authority prescriptions should be submitted with every initial application for this drug. One prescription should be written under S100 (Highly Specialised Drugs) for a weight-based loading dose, containing a quantity of up to 4 vials of 130 mg and no repeats. The second prescription should be written under S85 (General) for the subsequent first dose, containing a quantity of 1 </w:t>
            </w:r>
            <w:r>
              <w:rPr>
                <w:rFonts w:ascii="Arial Narrow" w:hAnsi="Arial Narrow"/>
                <w:color w:val="333333"/>
                <w:sz w:val="18"/>
                <w:szCs w:val="18"/>
              </w:rPr>
              <w:t>pre-filled syringe</w:t>
            </w:r>
            <w:r w:rsidRPr="00722630">
              <w:rPr>
                <w:rFonts w:ascii="Arial Narrow" w:hAnsi="Arial Narrow"/>
                <w:color w:val="333333"/>
                <w:sz w:val="18"/>
                <w:szCs w:val="18"/>
              </w:rPr>
              <w:t xml:space="preserve"> of 90 mg and no repeats.</w:t>
            </w:r>
          </w:p>
        </w:tc>
      </w:tr>
      <w:tr w:rsidR="000D2EBC" w:rsidRPr="00722630" w14:paraId="550892DA" w14:textId="77777777" w:rsidTr="000D2EBC">
        <w:tblPrEx>
          <w:tblCellMar>
            <w:top w:w="15" w:type="dxa"/>
            <w:left w:w="15" w:type="dxa"/>
            <w:bottom w:w="15" w:type="dxa"/>
            <w:right w:w="15" w:type="dxa"/>
          </w:tblCellMar>
          <w:tblLook w:val="04A0" w:firstRow="1" w:lastRow="0" w:firstColumn="1" w:lastColumn="0" w:noHBand="0" w:noVBand="1"/>
        </w:tblPrEx>
        <w:tc>
          <w:tcPr>
            <w:tcW w:w="981" w:type="dxa"/>
            <w:gridSpan w:val="2"/>
            <w:vAlign w:val="center"/>
          </w:tcPr>
          <w:p w14:paraId="3BB26CF1" w14:textId="77777777" w:rsidR="000D2EBC" w:rsidRPr="00722630" w:rsidRDefault="000D2EBC" w:rsidP="000D2EBC">
            <w:pPr>
              <w:jc w:val="center"/>
              <w:rPr>
                <w:rFonts w:ascii="Arial Narrow" w:hAnsi="Arial Narrow"/>
                <w:color w:val="333333"/>
                <w:sz w:val="18"/>
                <w:szCs w:val="18"/>
              </w:rPr>
            </w:pPr>
          </w:p>
        </w:tc>
        <w:tc>
          <w:tcPr>
            <w:tcW w:w="8086" w:type="dxa"/>
            <w:gridSpan w:val="6"/>
            <w:vAlign w:val="center"/>
          </w:tcPr>
          <w:p w14:paraId="470A2AD9" w14:textId="77777777" w:rsidR="000D2EBC" w:rsidRPr="00722630" w:rsidRDefault="000D2EBC" w:rsidP="000D2EBC">
            <w:pPr>
              <w:rPr>
                <w:rFonts w:ascii="Arial Narrow" w:hAnsi="Arial Narrow"/>
                <w:b/>
                <w:bCs/>
                <w:color w:val="333333"/>
                <w:sz w:val="18"/>
                <w:szCs w:val="18"/>
              </w:rPr>
            </w:pPr>
            <w:r w:rsidRPr="00722630">
              <w:rPr>
                <w:rFonts w:ascii="Arial Narrow" w:hAnsi="Arial Narrow"/>
                <w:b/>
                <w:bCs/>
                <w:color w:val="333333"/>
                <w:sz w:val="18"/>
                <w:szCs w:val="18"/>
              </w:rPr>
              <w:t>Administrative advice:</w:t>
            </w:r>
          </w:p>
          <w:p w14:paraId="6C1AA3BE" w14:textId="36A199CF" w:rsidR="000D2EBC" w:rsidRPr="00722630" w:rsidRDefault="000D2EBC" w:rsidP="000D2EBC">
            <w:pPr>
              <w:rPr>
                <w:rFonts w:ascii="Arial Narrow" w:hAnsi="Arial Narrow"/>
                <w:sz w:val="18"/>
                <w:szCs w:val="18"/>
              </w:rPr>
            </w:pPr>
            <w:r w:rsidRPr="00722630">
              <w:rPr>
                <w:rFonts w:ascii="Arial Narrow" w:hAnsi="Arial Narrow"/>
                <w:color w:val="333333"/>
                <w:sz w:val="18"/>
                <w:szCs w:val="18"/>
              </w:rPr>
              <w:t>Item 2</w:t>
            </w:r>
            <w:r w:rsidR="00722630" w:rsidRPr="00722630">
              <w:rPr>
                <w:rFonts w:ascii="Arial Narrow" w:hAnsi="Arial Narrow"/>
                <w:color w:val="333333"/>
                <w:sz w:val="18"/>
                <w:szCs w:val="18"/>
              </w:rPr>
              <w:t xml:space="preserve">8584 </w:t>
            </w:r>
            <w:r w:rsidRPr="00722630">
              <w:rPr>
                <w:rFonts w:ascii="Arial Narrow" w:hAnsi="Arial Narrow"/>
                <w:color w:val="333333"/>
                <w:sz w:val="18"/>
                <w:szCs w:val="18"/>
              </w:rPr>
              <w:t>should apply.</w:t>
            </w:r>
          </w:p>
        </w:tc>
      </w:tr>
    </w:tbl>
    <w:p w14:paraId="45387725" w14:textId="77777777" w:rsidR="000D2EBC" w:rsidRPr="00722630" w:rsidRDefault="000D2EBC" w:rsidP="000D2EBC">
      <w:pPr>
        <w:rPr>
          <w:b/>
          <w:u w:val="single"/>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0"/>
        <w:gridCol w:w="491"/>
        <w:gridCol w:w="2983"/>
        <w:gridCol w:w="993"/>
        <w:gridCol w:w="850"/>
        <w:gridCol w:w="709"/>
        <w:gridCol w:w="709"/>
        <w:gridCol w:w="1842"/>
      </w:tblGrid>
      <w:tr w:rsidR="000D2EBC" w:rsidRPr="00722630" w14:paraId="32BD5B0A" w14:textId="77777777" w:rsidTr="000D2EBC">
        <w:trPr>
          <w:cantSplit/>
          <w:trHeight w:val="471"/>
        </w:trPr>
        <w:tc>
          <w:tcPr>
            <w:tcW w:w="3964" w:type="dxa"/>
            <w:gridSpan w:val="3"/>
          </w:tcPr>
          <w:p w14:paraId="223F9724" w14:textId="77777777" w:rsidR="000D2EBC" w:rsidRPr="00722630" w:rsidRDefault="000D2EBC" w:rsidP="000D2EBC">
            <w:pPr>
              <w:keepNext/>
              <w:ind w:left="-57"/>
              <w:rPr>
                <w:rFonts w:ascii="Arial Narrow" w:hAnsi="Arial Narrow"/>
                <w:b/>
                <w:bCs/>
                <w:sz w:val="18"/>
                <w:szCs w:val="18"/>
              </w:rPr>
            </w:pPr>
            <w:r w:rsidRPr="00722630">
              <w:rPr>
                <w:rFonts w:ascii="Arial Narrow" w:hAnsi="Arial Narrow"/>
                <w:b/>
                <w:bCs/>
                <w:sz w:val="18"/>
                <w:szCs w:val="18"/>
              </w:rPr>
              <w:t>MEDICINAL PRODUCT</w:t>
            </w:r>
          </w:p>
          <w:p w14:paraId="7C960B9A" w14:textId="77777777" w:rsidR="000D2EBC" w:rsidRPr="00722630" w:rsidRDefault="000D2EBC" w:rsidP="000D2EBC">
            <w:pPr>
              <w:keepNext/>
              <w:ind w:left="-57"/>
              <w:rPr>
                <w:rFonts w:ascii="Arial Narrow" w:hAnsi="Arial Narrow"/>
                <w:b/>
                <w:sz w:val="18"/>
                <w:szCs w:val="18"/>
              </w:rPr>
            </w:pPr>
            <w:r w:rsidRPr="00722630">
              <w:rPr>
                <w:rFonts w:ascii="Arial Narrow" w:hAnsi="Arial Narrow"/>
                <w:b/>
                <w:bCs/>
                <w:sz w:val="18"/>
                <w:szCs w:val="18"/>
              </w:rPr>
              <w:t>medicinal product pack</w:t>
            </w:r>
          </w:p>
        </w:tc>
        <w:tc>
          <w:tcPr>
            <w:tcW w:w="993" w:type="dxa"/>
          </w:tcPr>
          <w:p w14:paraId="234816BF" w14:textId="77777777" w:rsidR="000D2EBC" w:rsidRPr="00722630" w:rsidRDefault="000D2EBC" w:rsidP="000D2EBC">
            <w:pPr>
              <w:keepNext/>
              <w:ind w:left="-108"/>
              <w:jc w:val="center"/>
              <w:rPr>
                <w:rFonts w:ascii="Arial Narrow" w:hAnsi="Arial Narrow"/>
                <w:b/>
                <w:sz w:val="18"/>
                <w:szCs w:val="18"/>
              </w:rPr>
            </w:pPr>
            <w:r w:rsidRPr="00722630">
              <w:rPr>
                <w:rFonts w:ascii="Arial Narrow" w:hAnsi="Arial Narrow"/>
                <w:b/>
                <w:sz w:val="18"/>
                <w:szCs w:val="18"/>
              </w:rPr>
              <w:t>PBS item code</w:t>
            </w:r>
          </w:p>
        </w:tc>
        <w:tc>
          <w:tcPr>
            <w:tcW w:w="850" w:type="dxa"/>
          </w:tcPr>
          <w:p w14:paraId="1F9D6459" w14:textId="77777777" w:rsidR="000D2EBC" w:rsidRPr="00722630" w:rsidRDefault="000D2EBC" w:rsidP="000D2EBC">
            <w:pPr>
              <w:keepNext/>
              <w:ind w:left="-108"/>
              <w:jc w:val="center"/>
              <w:rPr>
                <w:rFonts w:ascii="Arial Narrow" w:hAnsi="Arial Narrow"/>
                <w:b/>
                <w:sz w:val="18"/>
                <w:szCs w:val="18"/>
              </w:rPr>
            </w:pPr>
            <w:r w:rsidRPr="00722630">
              <w:rPr>
                <w:rFonts w:ascii="Arial Narrow" w:hAnsi="Arial Narrow"/>
                <w:b/>
                <w:sz w:val="18"/>
                <w:szCs w:val="18"/>
              </w:rPr>
              <w:t>Max. qty packs</w:t>
            </w:r>
          </w:p>
        </w:tc>
        <w:tc>
          <w:tcPr>
            <w:tcW w:w="709" w:type="dxa"/>
          </w:tcPr>
          <w:p w14:paraId="741F5E54" w14:textId="77777777" w:rsidR="000D2EBC" w:rsidRPr="00722630" w:rsidRDefault="000D2EBC" w:rsidP="000D2EBC">
            <w:pPr>
              <w:keepNext/>
              <w:ind w:left="-108"/>
              <w:jc w:val="center"/>
              <w:rPr>
                <w:rFonts w:ascii="Arial Narrow" w:hAnsi="Arial Narrow"/>
                <w:b/>
                <w:sz w:val="18"/>
                <w:szCs w:val="18"/>
              </w:rPr>
            </w:pPr>
            <w:r w:rsidRPr="00722630">
              <w:rPr>
                <w:rFonts w:ascii="Arial Narrow" w:hAnsi="Arial Narrow"/>
                <w:b/>
                <w:sz w:val="18"/>
                <w:szCs w:val="18"/>
              </w:rPr>
              <w:t>Max. qty units</w:t>
            </w:r>
          </w:p>
        </w:tc>
        <w:tc>
          <w:tcPr>
            <w:tcW w:w="709" w:type="dxa"/>
          </w:tcPr>
          <w:p w14:paraId="7272BEF7" w14:textId="77777777" w:rsidR="000D2EBC" w:rsidRPr="00722630" w:rsidRDefault="000D2EBC" w:rsidP="000D2EBC">
            <w:pPr>
              <w:keepNext/>
              <w:ind w:left="-108"/>
              <w:jc w:val="center"/>
              <w:rPr>
                <w:rFonts w:ascii="Arial Narrow" w:hAnsi="Arial Narrow"/>
                <w:b/>
                <w:sz w:val="18"/>
                <w:szCs w:val="18"/>
              </w:rPr>
            </w:pPr>
            <w:r w:rsidRPr="00722630">
              <w:rPr>
                <w:rFonts w:ascii="Arial Narrow" w:hAnsi="Arial Narrow"/>
                <w:b/>
                <w:sz w:val="18"/>
                <w:szCs w:val="18"/>
              </w:rPr>
              <w:t>№.of</w:t>
            </w:r>
          </w:p>
          <w:p w14:paraId="3714ECB6" w14:textId="77777777" w:rsidR="000D2EBC" w:rsidRPr="00722630" w:rsidRDefault="000D2EBC" w:rsidP="000D2EBC">
            <w:pPr>
              <w:keepNext/>
              <w:ind w:left="-108"/>
              <w:jc w:val="center"/>
              <w:rPr>
                <w:rFonts w:ascii="Arial Narrow" w:hAnsi="Arial Narrow"/>
                <w:b/>
                <w:sz w:val="18"/>
                <w:szCs w:val="18"/>
              </w:rPr>
            </w:pPr>
            <w:r w:rsidRPr="00722630">
              <w:rPr>
                <w:rFonts w:ascii="Arial Narrow" w:hAnsi="Arial Narrow"/>
                <w:b/>
                <w:sz w:val="18"/>
                <w:szCs w:val="18"/>
              </w:rPr>
              <w:t>Rpts</w:t>
            </w:r>
          </w:p>
        </w:tc>
        <w:tc>
          <w:tcPr>
            <w:tcW w:w="1842" w:type="dxa"/>
          </w:tcPr>
          <w:p w14:paraId="38C9DA02" w14:textId="77777777" w:rsidR="000D2EBC" w:rsidRPr="00722630" w:rsidRDefault="000D2EBC" w:rsidP="000D2EBC">
            <w:pPr>
              <w:keepNext/>
              <w:rPr>
                <w:rFonts w:ascii="Arial Narrow" w:hAnsi="Arial Narrow"/>
                <w:b/>
                <w:sz w:val="18"/>
                <w:szCs w:val="18"/>
                <w:lang w:val="fr-FR"/>
              </w:rPr>
            </w:pPr>
            <w:r w:rsidRPr="00722630">
              <w:rPr>
                <w:rFonts w:ascii="Arial Narrow" w:hAnsi="Arial Narrow"/>
                <w:b/>
                <w:sz w:val="18"/>
                <w:szCs w:val="18"/>
              </w:rPr>
              <w:t>Available brands</w:t>
            </w:r>
          </w:p>
        </w:tc>
      </w:tr>
      <w:tr w:rsidR="000D2EBC" w:rsidRPr="00722630" w14:paraId="1724CA1E" w14:textId="77777777" w:rsidTr="000D2EBC">
        <w:trPr>
          <w:cantSplit/>
          <w:trHeight w:val="224"/>
        </w:trPr>
        <w:tc>
          <w:tcPr>
            <w:tcW w:w="9067" w:type="dxa"/>
            <w:gridSpan w:val="8"/>
          </w:tcPr>
          <w:p w14:paraId="255A6015" w14:textId="77777777" w:rsidR="000D2EBC" w:rsidRPr="00722630" w:rsidRDefault="000D2EBC" w:rsidP="000D2EBC">
            <w:pPr>
              <w:keepNext/>
              <w:ind w:left="-57"/>
              <w:rPr>
                <w:rFonts w:ascii="Arial Narrow" w:hAnsi="Arial Narrow"/>
                <w:sz w:val="18"/>
                <w:szCs w:val="18"/>
              </w:rPr>
            </w:pPr>
            <w:r w:rsidRPr="00722630">
              <w:rPr>
                <w:rFonts w:ascii="Arial Narrow" w:hAnsi="Arial Narrow"/>
                <w:sz w:val="18"/>
                <w:szCs w:val="18"/>
              </w:rPr>
              <w:t>USTEKINUMAB</w:t>
            </w:r>
          </w:p>
        </w:tc>
      </w:tr>
      <w:tr w:rsidR="000D2EBC" w:rsidRPr="00722630" w14:paraId="17F22EF8" w14:textId="77777777" w:rsidTr="000D2EBC">
        <w:trPr>
          <w:cantSplit/>
          <w:trHeight w:val="553"/>
        </w:trPr>
        <w:tc>
          <w:tcPr>
            <w:tcW w:w="3964" w:type="dxa"/>
            <w:gridSpan w:val="3"/>
          </w:tcPr>
          <w:p w14:paraId="3C6E0F28" w14:textId="77777777" w:rsidR="000D2EBC" w:rsidRPr="00722630" w:rsidRDefault="000D2EBC" w:rsidP="000D2EBC">
            <w:pPr>
              <w:keepNext/>
              <w:ind w:left="-57"/>
              <w:rPr>
                <w:rFonts w:ascii="Arial Narrow" w:hAnsi="Arial Narrow"/>
                <w:sz w:val="18"/>
                <w:szCs w:val="18"/>
              </w:rPr>
            </w:pPr>
            <w:r w:rsidRPr="00722630">
              <w:rPr>
                <w:rFonts w:ascii="Arial Narrow" w:hAnsi="Arial Narrow"/>
                <w:sz w:val="18"/>
                <w:szCs w:val="18"/>
              </w:rPr>
              <w:t>ustekinumab 90 mg/1 mL injection, 1 mL pre-filled syringe</w:t>
            </w:r>
          </w:p>
        </w:tc>
        <w:tc>
          <w:tcPr>
            <w:tcW w:w="993" w:type="dxa"/>
          </w:tcPr>
          <w:p w14:paraId="173C6EF2" w14:textId="4081A6A3" w:rsidR="000D2EBC" w:rsidRPr="00722630" w:rsidRDefault="000D2EBC" w:rsidP="00D42AEF">
            <w:pPr>
              <w:keepNext/>
              <w:jc w:val="center"/>
              <w:rPr>
                <w:rFonts w:ascii="Arial Narrow" w:hAnsi="Arial Narrow"/>
                <w:sz w:val="18"/>
                <w:szCs w:val="18"/>
              </w:rPr>
            </w:pPr>
            <w:r w:rsidRPr="00722630">
              <w:rPr>
                <w:rFonts w:ascii="Arial Narrow" w:hAnsi="Arial Narrow"/>
                <w:sz w:val="18"/>
                <w:szCs w:val="18"/>
              </w:rPr>
              <w:t>NEW</w:t>
            </w:r>
          </w:p>
        </w:tc>
        <w:tc>
          <w:tcPr>
            <w:tcW w:w="850" w:type="dxa"/>
          </w:tcPr>
          <w:p w14:paraId="60440EC7" w14:textId="78912D3B" w:rsidR="000D2EBC" w:rsidRPr="00722630" w:rsidRDefault="000D2EBC" w:rsidP="00D42AEF">
            <w:pPr>
              <w:keepNext/>
              <w:jc w:val="center"/>
              <w:rPr>
                <w:rFonts w:ascii="Arial Narrow" w:hAnsi="Arial Narrow"/>
                <w:sz w:val="18"/>
                <w:szCs w:val="18"/>
              </w:rPr>
            </w:pPr>
            <w:r w:rsidRPr="00722630">
              <w:rPr>
                <w:rFonts w:ascii="Arial Narrow" w:hAnsi="Arial Narrow"/>
                <w:sz w:val="18"/>
                <w:szCs w:val="18"/>
              </w:rPr>
              <w:t>1</w:t>
            </w:r>
          </w:p>
        </w:tc>
        <w:tc>
          <w:tcPr>
            <w:tcW w:w="709" w:type="dxa"/>
          </w:tcPr>
          <w:p w14:paraId="57071266" w14:textId="59E29A95" w:rsidR="000D2EBC" w:rsidRPr="00722630" w:rsidRDefault="000D2EBC" w:rsidP="00D42AEF">
            <w:pPr>
              <w:keepNext/>
              <w:jc w:val="center"/>
              <w:rPr>
                <w:rFonts w:ascii="Arial Narrow" w:hAnsi="Arial Narrow"/>
                <w:sz w:val="18"/>
                <w:szCs w:val="18"/>
              </w:rPr>
            </w:pPr>
            <w:r w:rsidRPr="00722630">
              <w:rPr>
                <w:rFonts w:ascii="Arial Narrow" w:hAnsi="Arial Narrow"/>
                <w:sz w:val="18"/>
                <w:szCs w:val="18"/>
              </w:rPr>
              <w:t>1</w:t>
            </w:r>
          </w:p>
        </w:tc>
        <w:tc>
          <w:tcPr>
            <w:tcW w:w="709" w:type="dxa"/>
          </w:tcPr>
          <w:p w14:paraId="26FD3AC5" w14:textId="718CBF29" w:rsidR="000D2EBC" w:rsidRPr="00722630" w:rsidRDefault="000D2EBC" w:rsidP="00D42AEF">
            <w:pPr>
              <w:keepNext/>
              <w:jc w:val="center"/>
              <w:rPr>
                <w:rFonts w:ascii="Arial Narrow" w:hAnsi="Arial Narrow"/>
                <w:sz w:val="18"/>
                <w:szCs w:val="18"/>
              </w:rPr>
            </w:pPr>
            <w:r w:rsidRPr="00722630">
              <w:rPr>
                <w:rFonts w:ascii="Arial Narrow" w:hAnsi="Arial Narrow"/>
                <w:sz w:val="18"/>
                <w:szCs w:val="18"/>
              </w:rPr>
              <w:t>1</w:t>
            </w:r>
            <w:r w:rsidR="000210D6">
              <w:rPr>
                <w:rFonts w:ascii="Arial Narrow" w:hAnsi="Arial Narrow"/>
                <w:sz w:val="18"/>
                <w:szCs w:val="18"/>
              </w:rPr>
              <w:t>/2*</w:t>
            </w:r>
          </w:p>
        </w:tc>
        <w:tc>
          <w:tcPr>
            <w:tcW w:w="1842" w:type="dxa"/>
          </w:tcPr>
          <w:p w14:paraId="5BC4620B" w14:textId="77777777" w:rsidR="000D2EBC" w:rsidRPr="00722630" w:rsidRDefault="000D2EBC" w:rsidP="000D2EBC">
            <w:pPr>
              <w:keepNext/>
              <w:rPr>
                <w:rFonts w:ascii="Arial Narrow" w:hAnsi="Arial Narrow"/>
                <w:sz w:val="18"/>
                <w:szCs w:val="18"/>
              </w:rPr>
            </w:pPr>
            <w:r w:rsidRPr="00722630">
              <w:rPr>
                <w:rFonts w:ascii="Arial Narrow" w:hAnsi="Arial Narrow"/>
                <w:sz w:val="18"/>
                <w:szCs w:val="18"/>
              </w:rPr>
              <w:t>STELARA</w:t>
            </w:r>
          </w:p>
        </w:tc>
      </w:tr>
      <w:tr w:rsidR="000D2EBC" w:rsidRPr="00722630" w14:paraId="388E525B" w14:textId="77777777" w:rsidTr="000D2EBC">
        <w:tblPrEx>
          <w:tblCellMar>
            <w:top w:w="15" w:type="dxa"/>
            <w:left w:w="15" w:type="dxa"/>
            <w:bottom w:w="15" w:type="dxa"/>
            <w:right w:w="15" w:type="dxa"/>
          </w:tblCellMar>
          <w:tblLook w:val="04A0" w:firstRow="1" w:lastRow="0" w:firstColumn="1" w:lastColumn="0" w:noHBand="0" w:noVBand="1"/>
        </w:tblPrEx>
        <w:tc>
          <w:tcPr>
            <w:tcW w:w="9067" w:type="dxa"/>
            <w:gridSpan w:val="8"/>
            <w:tcBorders>
              <w:top w:val="single" w:sz="4" w:space="0" w:color="auto"/>
              <w:left w:val="single" w:sz="4" w:space="0" w:color="auto"/>
              <w:right w:val="single" w:sz="4" w:space="0" w:color="auto"/>
            </w:tcBorders>
          </w:tcPr>
          <w:p w14:paraId="74FD6811" w14:textId="674B591C" w:rsidR="000D2EBC" w:rsidRPr="000210D6" w:rsidRDefault="000210D6" w:rsidP="000D2EBC">
            <w:pPr>
              <w:rPr>
                <w:rFonts w:ascii="Arial Narrow" w:hAnsi="Arial Narrow"/>
                <w:i/>
                <w:iCs/>
                <w:sz w:val="18"/>
                <w:szCs w:val="18"/>
              </w:rPr>
            </w:pPr>
            <w:r>
              <w:rPr>
                <w:rFonts w:ascii="Arial Narrow" w:hAnsi="Arial Narrow"/>
                <w:i/>
                <w:iCs/>
                <w:sz w:val="18"/>
                <w:szCs w:val="18"/>
              </w:rPr>
              <w:t>*A maximum of 2 repeats is required for patients using an 8-weekly course of ustekinumab.</w:t>
            </w:r>
          </w:p>
        </w:tc>
      </w:tr>
      <w:tr w:rsidR="000D2EBC" w:rsidRPr="00722630" w14:paraId="09D23EFD" w14:textId="77777777" w:rsidTr="000D2EBC">
        <w:tblPrEx>
          <w:tblCellMar>
            <w:top w:w="15" w:type="dxa"/>
            <w:left w:w="15" w:type="dxa"/>
            <w:bottom w:w="15" w:type="dxa"/>
            <w:right w:w="15" w:type="dxa"/>
          </w:tblCellMar>
          <w:tblLook w:val="04A0" w:firstRow="1" w:lastRow="0" w:firstColumn="1" w:lastColumn="0" w:noHBand="0" w:noVBand="1"/>
        </w:tblPrEx>
        <w:tc>
          <w:tcPr>
            <w:tcW w:w="9067" w:type="dxa"/>
            <w:gridSpan w:val="8"/>
            <w:tcBorders>
              <w:top w:val="single" w:sz="4" w:space="0" w:color="auto"/>
              <w:left w:val="single" w:sz="4" w:space="0" w:color="auto"/>
              <w:right w:val="single" w:sz="4" w:space="0" w:color="auto"/>
            </w:tcBorders>
          </w:tcPr>
          <w:p w14:paraId="46FA4267" w14:textId="77777777" w:rsidR="000D2EBC" w:rsidRPr="00722630" w:rsidRDefault="000D2EBC" w:rsidP="000D2EBC">
            <w:pPr>
              <w:rPr>
                <w:rFonts w:ascii="Arial Narrow" w:hAnsi="Arial Narrow"/>
                <w:b/>
                <w:sz w:val="18"/>
                <w:szCs w:val="18"/>
              </w:rPr>
            </w:pPr>
            <w:r w:rsidRPr="00722630">
              <w:rPr>
                <w:rFonts w:ascii="Arial Narrow" w:hAnsi="Arial Narrow"/>
                <w:b/>
                <w:sz w:val="18"/>
                <w:szCs w:val="18"/>
              </w:rPr>
              <w:t>Restriction Summary [new] 4567 / Treatment of Concept: [new] 1234</w:t>
            </w:r>
          </w:p>
        </w:tc>
      </w:tr>
      <w:tr w:rsidR="000D2EBC" w:rsidRPr="00722630" w14:paraId="19AC70F7" w14:textId="77777777" w:rsidTr="000D2EBC">
        <w:tblPrEx>
          <w:tblCellMar>
            <w:top w:w="15" w:type="dxa"/>
            <w:left w:w="15" w:type="dxa"/>
            <w:bottom w:w="15" w:type="dxa"/>
            <w:right w:w="15" w:type="dxa"/>
          </w:tblCellMar>
          <w:tblLook w:val="04A0" w:firstRow="1" w:lastRow="0" w:firstColumn="1" w:lastColumn="0" w:noHBand="0" w:noVBand="1"/>
        </w:tblPrEx>
        <w:tc>
          <w:tcPr>
            <w:tcW w:w="981" w:type="dxa"/>
            <w:gridSpan w:val="2"/>
            <w:vMerge w:val="restart"/>
            <w:tcBorders>
              <w:top w:val="single" w:sz="4" w:space="0" w:color="auto"/>
              <w:left w:val="single" w:sz="4" w:space="0" w:color="auto"/>
              <w:right w:val="single" w:sz="4" w:space="0" w:color="auto"/>
            </w:tcBorders>
          </w:tcPr>
          <w:p w14:paraId="7D7CD18B" w14:textId="77777777" w:rsidR="000D2EBC" w:rsidRPr="00722630" w:rsidRDefault="000D2EBC" w:rsidP="000D2EBC">
            <w:pPr>
              <w:rPr>
                <w:rFonts w:ascii="Arial Narrow" w:hAnsi="Arial Narrow"/>
                <w:b/>
                <w:sz w:val="18"/>
                <w:szCs w:val="18"/>
              </w:rPr>
            </w:pPr>
          </w:p>
        </w:tc>
        <w:tc>
          <w:tcPr>
            <w:tcW w:w="8086" w:type="dxa"/>
            <w:gridSpan w:val="6"/>
            <w:tcBorders>
              <w:top w:val="single" w:sz="4" w:space="0" w:color="auto"/>
              <w:left w:val="single" w:sz="4" w:space="0" w:color="auto"/>
              <w:bottom w:val="single" w:sz="4" w:space="0" w:color="auto"/>
              <w:right w:val="single" w:sz="4" w:space="0" w:color="auto"/>
            </w:tcBorders>
          </w:tcPr>
          <w:p w14:paraId="387FCB71" w14:textId="018DB31B" w:rsidR="000D2EBC" w:rsidRPr="00722630" w:rsidRDefault="000D2EBC" w:rsidP="000D2EBC">
            <w:pPr>
              <w:rPr>
                <w:rFonts w:ascii="Arial Narrow" w:hAnsi="Arial Narrow"/>
                <w:sz w:val="18"/>
                <w:szCs w:val="18"/>
              </w:rPr>
            </w:pPr>
            <w:r w:rsidRPr="00722630">
              <w:rPr>
                <w:rFonts w:ascii="Arial Narrow" w:hAnsi="Arial Narrow"/>
                <w:b/>
                <w:sz w:val="18"/>
                <w:szCs w:val="18"/>
              </w:rPr>
              <w:t xml:space="preserve">Category / Program:   </w:t>
            </w:r>
            <w:r w:rsidR="00D42AEF">
              <w:rPr>
                <w:rFonts w:ascii="Arial Narrow" w:hAnsi="Arial Narrow"/>
                <w:sz w:val="18"/>
                <w:szCs w:val="18"/>
              </w:rPr>
              <w:t>General Schedule</w:t>
            </w:r>
          </w:p>
        </w:tc>
      </w:tr>
      <w:tr w:rsidR="000D2EBC" w:rsidRPr="00722630" w14:paraId="606A2501" w14:textId="77777777" w:rsidTr="000D2EBC">
        <w:tblPrEx>
          <w:tblCellMar>
            <w:top w:w="15" w:type="dxa"/>
            <w:left w:w="15" w:type="dxa"/>
            <w:bottom w:w="15" w:type="dxa"/>
            <w:right w:w="15" w:type="dxa"/>
          </w:tblCellMar>
          <w:tblLook w:val="04A0" w:firstRow="1" w:lastRow="0" w:firstColumn="1" w:lastColumn="0" w:noHBand="0" w:noVBand="1"/>
        </w:tblPrEx>
        <w:trPr>
          <w:trHeight w:val="240"/>
        </w:trPr>
        <w:tc>
          <w:tcPr>
            <w:tcW w:w="981" w:type="dxa"/>
            <w:gridSpan w:val="2"/>
            <w:vMerge/>
            <w:tcBorders>
              <w:left w:val="single" w:sz="4" w:space="0" w:color="auto"/>
              <w:right w:val="single" w:sz="4" w:space="0" w:color="auto"/>
            </w:tcBorders>
          </w:tcPr>
          <w:p w14:paraId="07766F14" w14:textId="77777777" w:rsidR="000D2EBC" w:rsidRPr="00722630" w:rsidRDefault="000D2EBC" w:rsidP="000D2EBC">
            <w:pPr>
              <w:rPr>
                <w:rFonts w:ascii="Arial Narrow" w:hAnsi="Arial Narrow"/>
                <w:sz w:val="18"/>
                <w:szCs w:val="18"/>
              </w:rPr>
            </w:pPr>
          </w:p>
        </w:tc>
        <w:tc>
          <w:tcPr>
            <w:tcW w:w="8086" w:type="dxa"/>
            <w:gridSpan w:val="6"/>
            <w:tcBorders>
              <w:top w:val="single" w:sz="4" w:space="0" w:color="auto"/>
              <w:left w:val="single" w:sz="4" w:space="0" w:color="auto"/>
              <w:bottom w:val="single" w:sz="4" w:space="0" w:color="auto"/>
              <w:right w:val="single" w:sz="4" w:space="0" w:color="auto"/>
            </w:tcBorders>
          </w:tcPr>
          <w:p w14:paraId="65900058" w14:textId="77777777" w:rsidR="000D2EBC" w:rsidRPr="00722630" w:rsidRDefault="000D2EBC" w:rsidP="000D2EBC">
            <w:pPr>
              <w:rPr>
                <w:rFonts w:ascii="Arial Narrow" w:hAnsi="Arial Narrow"/>
                <w:b/>
                <w:sz w:val="18"/>
                <w:szCs w:val="18"/>
              </w:rPr>
            </w:pPr>
            <w:r w:rsidRPr="00722630">
              <w:rPr>
                <w:rFonts w:ascii="Arial Narrow" w:hAnsi="Arial Narrow"/>
                <w:b/>
                <w:sz w:val="18"/>
                <w:szCs w:val="18"/>
              </w:rPr>
              <w:t xml:space="preserve">Prescriber type:   </w:t>
            </w:r>
            <w:r w:rsidRPr="00722630">
              <w:rPr>
                <w:rFonts w:ascii="Arial Narrow" w:hAnsi="Arial Narrow"/>
                <w:sz w:val="18"/>
                <w:szCs w:val="18"/>
              </w:rPr>
              <w:fldChar w:fldCharType="begin">
                <w:ffData>
                  <w:name w:val="Check1"/>
                  <w:enabled/>
                  <w:calcOnExit w:val="0"/>
                  <w:checkBox>
                    <w:sizeAuto/>
                    <w:default w:val="0"/>
                  </w:checkBox>
                </w:ffData>
              </w:fldChar>
            </w:r>
            <w:r w:rsidRPr="00722630">
              <w:rPr>
                <w:rFonts w:ascii="Arial Narrow" w:hAnsi="Arial Narrow"/>
                <w:sz w:val="18"/>
                <w:szCs w:val="18"/>
              </w:rPr>
              <w:instrText xml:space="preserve"> FORMCHECKBOX </w:instrText>
            </w:r>
            <w:r w:rsidR="00D31C3F">
              <w:rPr>
                <w:rFonts w:ascii="Arial Narrow" w:hAnsi="Arial Narrow"/>
                <w:sz w:val="18"/>
                <w:szCs w:val="18"/>
              </w:rPr>
            </w:r>
            <w:r w:rsidR="00D31C3F">
              <w:rPr>
                <w:rFonts w:ascii="Arial Narrow" w:hAnsi="Arial Narrow"/>
                <w:sz w:val="18"/>
                <w:szCs w:val="18"/>
              </w:rPr>
              <w:fldChar w:fldCharType="separate"/>
            </w:r>
            <w:r w:rsidRPr="00722630">
              <w:rPr>
                <w:rFonts w:ascii="Arial Narrow" w:hAnsi="Arial Narrow"/>
                <w:sz w:val="18"/>
                <w:szCs w:val="18"/>
              </w:rPr>
              <w:fldChar w:fldCharType="end"/>
            </w:r>
            <w:r w:rsidRPr="00722630">
              <w:rPr>
                <w:rFonts w:ascii="Arial Narrow" w:hAnsi="Arial Narrow"/>
                <w:sz w:val="18"/>
                <w:szCs w:val="18"/>
              </w:rPr>
              <w:t xml:space="preserve">Dental    </w:t>
            </w:r>
            <w:r w:rsidRPr="00722630">
              <w:rPr>
                <w:rFonts w:ascii="Arial Narrow" w:hAnsi="Arial Narrow"/>
                <w:sz w:val="18"/>
                <w:szCs w:val="18"/>
              </w:rPr>
              <w:fldChar w:fldCharType="begin">
                <w:ffData>
                  <w:name w:val=""/>
                  <w:enabled/>
                  <w:calcOnExit w:val="0"/>
                  <w:checkBox>
                    <w:sizeAuto/>
                    <w:default w:val="1"/>
                  </w:checkBox>
                </w:ffData>
              </w:fldChar>
            </w:r>
            <w:r w:rsidRPr="00722630">
              <w:rPr>
                <w:rFonts w:ascii="Arial Narrow" w:hAnsi="Arial Narrow"/>
                <w:sz w:val="18"/>
                <w:szCs w:val="18"/>
              </w:rPr>
              <w:instrText xml:space="preserve"> FORMCHECKBOX </w:instrText>
            </w:r>
            <w:r w:rsidR="00D31C3F">
              <w:rPr>
                <w:rFonts w:ascii="Arial Narrow" w:hAnsi="Arial Narrow"/>
                <w:sz w:val="18"/>
                <w:szCs w:val="18"/>
              </w:rPr>
            </w:r>
            <w:r w:rsidR="00D31C3F">
              <w:rPr>
                <w:rFonts w:ascii="Arial Narrow" w:hAnsi="Arial Narrow"/>
                <w:sz w:val="18"/>
                <w:szCs w:val="18"/>
              </w:rPr>
              <w:fldChar w:fldCharType="separate"/>
            </w:r>
            <w:r w:rsidRPr="00722630">
              <w:rPr>
                <w:rFonts w:ascii="Arial Narrow" w:hAnsi="Arial Narrow"/>
                <w:sz w:val="18"/>
                <w:szCs w:val="18"/>
              </w:rPr>
              <w:fldChar w:fldCharType="end"/>
            </w:r>
            <w:r w:rsidRPr="00722630">
              <w:rPr>
                <w:rFonts w:ascii="Arial Narrow" w:hAnsi="Arial Narrow"/>
                <w:sz w:val="18"/>
                <w:szCs w:val="18"/>
              </w:rPr>
              <w:t xml:space="preserve">Medical Practitioners    </w:t>
            </w:r>
            <w:r w:rsidRPr="00722630">
              <w:rPr>
                <w:rFonts w:ascii="Arial Narrow" w:hAnsi="Arial Narrow"/>
                <w:sz w:val="18"/>
                <w:szCs w:val="18"/>
              </w:rPr>
              <w:fldChar w:fldCharType="begin">
                <w:ffData>
                  <w:name w:val="Check3"/>
                  <w:enabled/>
                  <w:calcOnExit w:val="0"/>
                  <w:checkBox>
                    <w:sizeAuto/>
                    <w:default w:val="0"/>
                  </w:checkBox>
                </w:ffData>
              </w:fldChar>
            </w:r>
            <w:r w:rsidRPr="00722630">
              <w:rPr>
                <w:rFonts w:ascii="Arial Narrow" w:hAnsi="Arial Narrow"/>
                <w:sz w:val="18"/>
                <w:szCs w:val="18"/>
              </w:rPr>
              <w:instrText xml:space="preserve"> FORMCHECKBOX </w:instrText>
            </w:r>
            <w:r w:rsidR="00D31C3F">
              <w:rPr>
                <w:rFonts w:ascii="Arial Narrow" w:hAnsi="Arial Narrow"/>
                <w:sz w:val="18"/>
                <w:szCs w:val="18"/>
              </w:rPr>
            </w:r>
            <w:r w:rsidR="00D31C3F">
              <w:rPr>
                <w:rFonts w:ascii="Arial Narrow" w:hAnsi="Arial Narrow"/>
                <w:sz w:val="18"/>
                <w:szCs w:val="18"/>
              </w:rPr>
              <w:fldChar w:fldCharType="separate"/>
            </w:r>
            <w:r w:rsidRPr="00722630">
              <w:rPr>
                <w:rFonts w:ascii="Arial Narrow" w:hAnsi="Arial Narrow"/>
                <w:sz w:val="18"/>
                <w:szCs w:val="18"/>
              </w:rPr>
              <w:fldChar w:fldCharType="end"/>
            </w:r>
            <w:r w:rsidRPr="00722630">
              <w:rPr>
                <w:rFonts w:ascii="Arial Narrow" w:hAnsi="Arial Narrow"/>
                <w:sz w:val="18"/>
                <w:szCs w:val="18"/>
              </w:rPr>
              <w:t xml:space="preserve">Nurse practitioners     </w:t>
            </w:r>
            <w:r w:rsidRPr="00722630">
              <w:rPr>
                <w:rFonts w:ascii="Arial Narrow" w:hAnsi="Arial Narrow"/>
                <w:sz w:val="18"/>
                <w:szCs w:val="18"/>
              </w:rPr>
              <w:fldChar w:fldCharType="begin">
                <w:ffData>
                  <w:name w:val=""/>
                  <w:enabled/>
                  <w:calcOnExit w:val="0"/>
                  <w:checkBox>
                    <w:sizeAuto/>
                    <w:default w:val="0"/>
                  </w:checkBox>
                </w:ffData>
              </w:fldChar>
            </w:r>
            <w:r w:rsidRPr="00722630">
              <w:rPr>
                <w:rFonts w:ascii="Arial Narrow" w:hAnsi="Arial Narrow"/>
                <w:sz w:val="18"/>
                <w:szCs w:val="18"/>
              </w:rPr>
              <w:instrText xml:space="preserve"> FORMCHECKBOX </w:instrText>
            </w:r>
            <w:r w:rsidR="00D31C3F">
              <w:rPr>
                <w:rFonts w:ascii="Arial Narrow" w:hAnsi="Arial Narrow"/>
                <w:sz w:val="18"/>
                <w:szCs w:val="18"/>
              </w:rPr>
            </w:r>
            <w:r w:rsidR="00D31C3F">
              <w:rPr>
                <w:rFonts w:ascii="Arial Narrow" w:hAnsi="Arial Narrow"/>
                <w:sz w:val="18"/>
                <w:szCs w:val="18"/>
              </w:rPr>
              <w:fldChar w:fldCharType="separate"/>
            </w:r>
            <w:r w:rsidRPr="00722630">
              <w:rPr>
                <w:rFonts w:ascii="Arial Narrow" w:hAnsi="Arial Narrow"/>
                <w:sz w:val="18"/>
                <w:szCs w:val="18"/>
              </w:rPr>
              <w:fldChar w:fldCharType="end"/>
            </w:r>
            <w:r w:rsidRPr="00722630">
              <w:rPr>
                <w:rFonts w:ascii="Arial Narrow" w:hAnsi="Arial Narrow"/>
                <w:sz w:val="18"/>
                <w:szCs w:val="18"/>
              </w:rPr>
              <w:t xml:space="preserve">Optometrists    </w:t>
            </w:r>
            <w:r w:rsidRPr="00722630">
              <w:rPr>
                <w:rFonts w:ascii="Arial Narrow" w:hAnsi="Arial Narrow"/>
                <w:sz w:val="18"/>
                <w:szCs w:val="18"/>
              </w:rPr>
              <w:fldChar w:fldCharType="begin">
                <w:ffData>
                  <w:name w:val="Check5"/>
                  <w:enabled/>
                  <w:calcOnExit w:val="0"/>
                  <w:checkBox>
                    <w:sizeAuto/>
                    <w:default w:val="0"/>
                  </w:checkBox>
                </w:ffData>
              </w:fldChar>
            </w:r>
            <w:r w:rsidRPr="00722630">
              <w:rPr>
                <w:rFonts w:ascii="Arial Narrow" w:hAnsi="Arial Narrow"/>
                <w:sz w:val="18"/>
                <w:szCs w:val="18"/>
              </w:rPr>
              <w:instrText xml:space="preserve"> FORMCHECKBOX </w:instrText>
            </w:r>
            <w:r w:rsidR="00D31C3F">
              <w:rPr>
                <w:rFonts w:ascii="Arial Narrow" w:hAnsi="Arial Narrow"/>
                <w:sz w:val="18"/>
                <w:szCs w:val="18"/>
              </w:rPr>
            </w:r>
            <w:r w:rsidR="00D31C3F">
              <w:rPr>
                <w:rFonts w:ascii="Arial Narrow" w:hAnsi="Arial Narrow"/>
                <w:sz w:val="18"/>
                <w:szCs w:val="18"/>
              </w:rPr>
              <w:fldChar w:fldCharType="separate"/>
            </w:r>
            <w:r w:rsidRPr="00722630">
              <w:rPr>
                <w:rFonts w:ascii="Arial Narrow" w:hAnsi="Arial Narrow"/>
                <w:sz w:val="18"/>
                <w:szCs w:val="18"/>
              </w:rPr>
              <w:fldChar w:fldCharType="end"/>
            </w:r>
            <w:r w:rsidRPr="00722630">
              <w:rPr>
                <w:rFonts w:ascii="Arial Narrow" w:hAnsi="Arial Narrow"/>
                <w:sz w:val="18"/>
                <w:szCs w:val="18"/>
              </w:rPr>
              <w:t>Midwives</w:t>
            </w:r>
            <w:r w:rsidRPr="00722630">
              <w:rPr>
                <w:rFonts w:ascii="Arial Narrow" w:hAnsi="Arial Narrow"/>
                <w:color w:val="FF0000"/>
                <w:sz w:val="18"/>
                <w:szCs w:val="18"/>
              </w:rPr>
              <w:t xml:space="preserve"> </w:t>
            </w:r>
          </w:p>
        </w:tc>
      </w:tr>
      <w:tr w:rsidR="000D2EBC" w:rsidRPr="00722630" w14:paraId="06BBDE40" w14:textId="77777777" w:rsidTr="000D2EBC">
        <w:tblPrEx>
          <w:tblCellMar>
            <w:top w:w="15" w:type="dxa"/>
            <w:left w:w="15" w:type="dxa"/>
            <w:bottom w:w="15" w:type="dxa"/>
            <w:right w:w="15" w:type="dxa"/>
          </w:tblCellMar>
          <w:tblLook w:val="04A0" w:firstRow="1" w:lastRow="0" w:firstColumn="1" w:lastColumn="0" w:noHBand="0" w:noVBand="1"/>
        </w:tblPrEx>
        <w:tc>
          <w:tcPr>
            <w:tcW w:w="981" w:type="dxa"/>
            <w:gridSpan w:val="2"/>
            <w:vMerge/>
            <w:tcBorders>
              <w:left w:val="single" w:sz="4" w:space="0" w:color="auto"/>
              <w:bottom w:val="single" w:sz="4" w:space="0" w:color="auto"/>
              <w:right w:val="single" w:sz="4" w:space="0" w:color="auto"/>
            </w:tcBorders>
          </w:tcPr>
          <w:p w14:paraId="631A8CED" w14:textId="77777777" w:rsidR="000D2EBC" w:rsidRPr="00722630" w:rsidRDefault="000D2EBC" w:rsidP="000D2EBC">
            <w:pPr>
              <w:rPr>
                <w:rFonts w:ascii="Arial Narrow" w:hAnsi="Arial Narrow"/>
                <w:sz w:val="18"/>
                <w:szCs w:val="18"/>
              </w:rPr>
            </w:pPr>
          </w:p>
        </w:tc>
        <w:tc>
          <w:tcPr>
            <w:tcW w:w="8086" w:type="dxa"/>
            <w:gridSpan w:val="6"/>
            <w:tcBorders>
              <w:top w:val="single" w:sz="4" w:space="0" w:color="auto"/>
              <w:left w:val="single" w:sz="4" w:space="0" w:color="auto"/>
              <w:bottom w:val="single" w:sz="4" w:space="0" w:color="auto"/>
              <w:right w:val="single" w:sz="4" w:space="0" w:color="auto"/>
            </w:tcBorders>
          </w:tcPr>
          <w:p w14:paraId="0C9D39B7" w14:textId="77777777" w:rsidR="000D2EBC" w:rsidRPr="00722630" w:rsidRDefault="000D2EBC" w:rsidP="000D2EBC">
            <w:pPr>
              <w:rPr>
                <w:rFonts w:ascii="Arial Narrow" w:eastAsia="Calibri" w:hAnsi="Arial Narrow"/>
                <w:color w:val="FF00FF"/>
                <w:sz w:val="18"/>
                <w:szCs w:val="18"/>
              </w:rPr>
            </w:pPr>
            <w:r w:rsidRPr="00722630">
              <w:rPr>
                <w:rFonts w:ascii="Arial Narrow" w:hAnsi="Arial Narrow"/>
                <w:b/>
                <w:sz w:val="18"/>
                <w:szCs w:val="18"/>
              </w:rPr>
              <w:t xml:space="preserve">Restriction type: </w:t>
            </w:r>
            <w:r w:rsidRPr="00722630">
              <w:rPr>
                <w:rFonts w:ascii="Arial Narrow" w:eastAsia="Calibri" w:hAnsi="Arial Narrow"/>
                <w:sz w:val="18"/>
                <w:szCs w:val="18"/>
              </w:rPr>
              <w:fldChar w:fldCharType="begin">
                <w:ffData>
                  <w:name w:val=""/>
                  <w:enabled/>
                  <w:calcOnExit w:val="0"/>
                  <w:checkBox>
                    <w:sizeAuto/>
                    <w:default w:val="1"/>
                  </w:checkBox>
                </w:ffData>
              </w:fldChar>
            </w:r>
            <w:r w:rsidRPr="00722630">
              <w:rPr>
                <w:rFonts w:ascii="Arial Narrow" w:eastAsia="Calibri" w:hAnsi="Arial Narrow"/>
                <w:sz w:val="18"/>
                <w:szCs w:val="18"/>
              </w:rPr>
              <w:instrText xml:space="preserve"> FORMCHECKBOX </w:instrText>
            </w:r>
            <w:r w:rsidR="00D31C3F">
              <w:rPr>
                <w:rFonts w:ascii="Arial Narrow" w:eastAsia="Calibri" w:hAnsi="Arial Narrow"/>
                <w:sz w:val="18"/>
                <w:szCs w:val="18"/>
              </w:rPr>
            </w:r>
            <w:r w:rsidR="00D31C3F">
              <w:rPr>
                <w:rFonts w:ascii="Arial Narrow" w:eastAsia="Calibri" w:hAnsi="Arial Narrow"/>
                <w:sz w:val="18"/>
                <w:szCs w:val="18"/>
              </w:rPr>
              <w:fldChar w:fldCharType="separate"/>
            </w:r>
            <w:r w:rsidRPr="00722630">
              <w:rPr>
                <w:rFonts w:ascii="Arial Narrow" w:eastAsia="Calibri" w:hAnsi="Arial Narrow"/>
                <w:sz w:val="18"/>
                <w:szCs w:val="18"/>
              </w:rPr>
              <w:fldChar w:fldCharType="end"/>
            </w:r>
            <w:r w:rsidRPr="00722630">
              <w:rPr>
                <w:rFonts w:ascii="Arial Narrow" w:eastAsia="Calibri" w:hAnsi="Arial Narrow"/>
                <w:sz w:val="18"/>
                <w:szCs w:val="18"/>
              </w:rPr>
              <w:t xml:space="preserve">Authority Required (in writing only via post/HPOS upload) </w:t>
            </w:r>
          </w:p>
        </w:tc>
      </w:tr>
      <w:tr w:rsidR="000D2EBC" w:rsidRPr="00722630" w14:paraId="7CF8DA1B" w14:textId="77777777" w:rsidTr="000D2EBC">
        <w:tblPrEx>
          <w:tblCellMar>
            <w:top w:w="15" w:type="dxa"/>
            <w:left w:w="15" w:type="dxa"/>
            <w:bottom w:w="15" w:type="dxa"/>
            <w:right w:w="15" w:type="dxa"/>
          </w:tblCellMar>
          <w:tblLook w:val="04A0" w:firstRow="1" w:lastRow="0" w:firstColumn="1" w:lastColumn="0" w:noHBand="0" w:noVBand="1"/>
        </w:tblPrEx>
        <w:tc>
          <w:tcPr>
            <w:tcW w:w="490" w:type="dxa"/>
            <w:vMerge w:val="restart"/>
            <w:tcBorders>
              <w:left w:val="single" w:sz="4" w:space="0" w:color="auto"/>
              <w:right w:val="single" w:sz="4" w:space="0" w:color="auto"/>
            </w:tcBorders>
            <w:textDirection w:val="btLr"/>
          </w:tcPr>
          <w:p w14:paraId="7049FCA3" w14:textId="2C2EED1D" w:rsidR="000D2EBC" w:rsidRPr="00722630" w:rsidRDefault="000D2EBC" w:rsidP="000D2EBC">
            <w:pPr>
              <w:ind w:left="113" w:right="113"/>
              <w:rPr>
                <w:rFonts w:ascii="Arial Narrow" w:hAnsi="Arial Narrow"/>
                <w:sz w:val="18"/>
                <w:szCs w:val="18"/>
              </w:rPr>
            </w:pPr>
          </w:p>
        </w:tc>
        <w:tc>
          <w:tcPr>
            <w:tcW w:w="491" w:type="dxa"/>
            <w:vAlign w:val="center"/>
          </w:tcPr>
          <w:p w14:paraId="616DECAD" w14:textId="1F4B3160" w:rsidR="000D2EBC" w:rsidRPr="00722630" w:rsidRDefault="000D2EBC" w:rsidP="000D2EBC">
            <w:pPr>
              <w:jc w:val="center"/>
              <w:rPr>
                <w:rFonts w:ascii="Arial Narrow" w:hAnsi="Arial Narrow"/>
                <w:color w:val="333333"/>
                <w:sz w:val="18"/>
                <w:szCs w:val="18"/>
              </w:rPr>
            </w:pPr>
          </w:p>
        </w:tc>
        <w:tc>
          <w:tcPr>
            <w:tcW w:w="8086" w:type="dxa"/>
            <w:gridSpan w:val="6"/>
            <w:vAlign w:val="center"/>
          </w:tcPr>
          <w:p w14:paraId="511DA59A" w14:textId="77777777" w:rsidR="000D2EBC" w:rsidRPr="00722630" w:rsidRDefault="000D2EBC" w:rsidP="000D2EBC">
            <w:pPr>
              <w:rPr>
                <w:rFonts w:ascii="Arial Narrow" w:hAnsi="Arial Narrow"/>
                <w:color w:val="333333"/>
                <w:sz w:val="18"/>
                <w:szCs w:val="18"/>
              </w:rPr>
            </w:pPr>
            <w:r w:rsidRPr="00722630">
              <w:rPr>
                <w:rFonts w:ascii="Arial Narrow" w:hAnsi="Arial Narrow"/>
                <w:b/>
                <w:bCs/>
                <w:color w:val="333333"/>
                <w:sz w:val="18"/>
                <w:szCs w:val="18"/>
              </w:rPr>
              <w:t>Administrative Advice:</w:t>
            </w:r>
          </w:p>
          <w:p w14:paraId="7966EF57" w14:textId="77777777" w:rsidR="000D2EBC" w:rsidRPr="00722630" w:rsidRDefault="000D2EBC" w:rsidP="000D2EBC">
            <w:pPr>
              <w:rPr>
                <w:rFonts w:ascii="Arial Narrow" w:hAnsi="Arial Narrow"/>
                <w:color w:val="333333"/>
                <w:sz w:val="18"/>
                <w:szCs w:val="18"/>
              </w:rPr>
            </w:pPr>
            <w:r w:rsidRPr="00722630">
              <w:rPr>
                <w:rFonts w:ascii="Arial Narrow" w:hAnsi="Arial Narrow"/>
                <w:sz w:val="18"/>
                <w:szCs w:val="18"/>
              </w:rPr>
              <w:t>Changes to common administrative advice concept 27221 at the end of this section.</w:t>
            </w:r>
          </w:p>
        </w:tc>
      </w:tr>
      <w:tr w:rsidR="000D2EBC" w:rsidRPr="00722630" w14:paraId="3F6F6D58" w14:textId="77777777" w:rsidTr="000D2EBC">
        <w:tblPrEx>
          <w:tblCellMar>
            <w:top w:w="15" w:type="dxa"/>
            <w:left w:w="15" w:type="dxa"/>
            <w:bottom w:w="15" w:type="dxa"/>
            <w:right w:w="15" w:type="dxa"/>
          </w:tblCellMar>
          <w:tblLook w:val="04A0" w:firstRow="1" w:lastRow="0" w:firstColumn="1" w:lastColumn="0" w:noHBand="0" w:noVBand="1"/>
        </w:tblPrEx>
        <w:tc>
          <w:tcPr>
            <w:tcW w:w="490" w:type="dxa"/>
            <w:vMerge/>
            <w:tcBorders>
              <w:left w:val="single" w:sz="4" w:space="0" w:color="auto"/>
              <w:right w:val="single" w:sz="4" w:space="0" w:color="auto"/>
            </w:tcBorders>
          </w:tcPr>
          <w:p w14:paraId="71D44799" w14:textId="77777777" w:rsidR="000D2EBC" w:rsidRPr="00722630" w:rsidRDefault="000D2EBC" w:rsidP="000D2EBC">
            <w:pPr>
              <w:rPr>
                <w:rFonts w:ascii="Arial Narrow" w:hAnsi="Arial Narrow"/>
                <w:sz w:val="18"/>
                <w:szCs w:val="18"/>
              </w:rPr>
            </w:pPr>
          </w:p>
        </w:tc>
        <w:tc>
          <w:tcPr>
            <w:tcW w:w="491" w:type="dxa"/>
            <w:vAlign w:val="center"/>
          </w:tcPr>
          <w:p w14:paraId="77CBBA48" w14:textId="22B2006D" w:rsidR="000D2EBC" w:rsidRPr="00722630" w:rsidRDefault="000D2EBC" w:rsidP="000D2EBC">
            <w:pPr>
              <w:jc w:val="center"/>
              <w:rPr>
                <w:rFonts w:ascii="Arial Narrow" w:hAnsi="Arial Narrow"/>
                <w:color w:val="333333"/>
                <w:sz w:val="18"/>
                <w:szCs w:val="18"/>
              </w:rPr>
            </w:pPr>
          </w:p>
        </w:tc>
        <w:tc>
          <w:tcPr>
            <w:tcW w:w="8086" w:type="dxa"/>
            <w:gridSpan w:val="6"/>
            <w:vAlign w:val="center"/>
          </w:tcPr>
          <w:p w14:paraId="5DB6462E" w14:textId="77777777" w:rsidR="000D2EBC" w:rsidRPr="00722630" w:rsidRDefault="000D2EBC" w:rsidP="000D2EBC">
            <w:pPr>
              <w:rPr>
                <w:rFonts w:ascii="Arial Narrow" w:hAnsi="Arial Narrow"/>
                <w:b/>
                <w:bCs/>
                <w:color w:val="333333"/>
                <w:sz w:val="18"/>
                <w:szCs w:val="18"/>
              </w:rPr>
            </w:pPr>
            <w:r w:rsidRPr="00722630">
              <w:rPr>
                <w:rFonts w:ascii="Arial Narrow" w:hAnsi="Arial Narrow"/>
                <w:b/>
                <w:bCs/>
                <w:color w:val="333333"/>
                <w:sz w:val="18"/>
                <w:szCs w:val="18"/>
              </w:rPr>
              <w:t>Administrative Advice:</w:t>
            </w:r>
          </w:p>
          <w:p w14:paraId="34AF2D73" w14:textId="77777777" w:rsidR="000D2EBC" w:rsidRPr="00722630" w:rsidRDefault="000D2EBC" w:rsidP="000D2EBC">
            <w:pPr>
              <w:rPr>
                <w:rFonts w:ascii="Arial Narrow" w:hAnsi="Arial Narrow"/>
                <w:color w:val="333333"/>
                <w:sz w:val="18"/>
                <w:szCs w:val="18"/>
              </w:rPr>
            </w:pPr>
            <w:r w:rsidRPr="00722630">
              <w:rPr>
                <w:rFonts w:ascii="Arial Narrow" w:hAnsi="Arial Narrow"/>
                <w:color w:val="333333"/>
                <w:sz w:val="18"/>
                <w:szCs w:val="18"/>
              </w:rPr>
              <w:t>No increase in the maximum quantity or number of units may be authorised.</w:t>
            </w:r>
          </w:p>
        </w:tc>
      </w:tr>
      <w:tr w:rsidR="000D2EBC" w:rsidRPr="00722630" w14:paraId="6B5AF404" w14:textId="77777777" w:rsidTr="000D2EBC">
        <w:tblPrEx>
          <w:tblCellMar>
            <w:top w:w="15" w:type="dxa"/>
            <w:left w:w="15" w:type="dxa"/>
            <w:bottom w:w="15" w:type="dxa"/>
            <w:right w:w="15" w:type="dxa"/>
          </w:tblCellMar>
          <w:tblLook w:val="04A0" w:firstRow="1" w:lastRow="0" w:firstColumn="1" w:lastColumn="0" w:noHBand="0" w:noVBand="1"/>
        </w:tblPrEx>
        <w:tc>
          <w:tcPr>
            <w:tcW w:w="490" w:type="dxa"/>
            <w:vMerge/>
            <w:tcBorders>
              <w:left w:val="single" w:sz="4" w:space="0" w:color="auto"/>
              <w:right w:val="single" w:sz="4" w:space="0" w:color="auto"/>
            </w:tcBorders>
          </w:tcPr>
          <w:p w14:paraId="30C29745" w14:textId="77777777" w:rsidR="000D2EBC" w:rsidRPr="00722630" w:rsidRDefault="000D2EBC" w:rsidP="000D2EBC">
            <w:pPr>
              <w:rPr>
                <w:rFonts w:ascii="Arial Narrow" w:hAnsi="Arial Narrow"/>
                <w:sz w:val="18"/>
                <w:szCs w:val="18"/>
              </w:rPr>
            </w:pPr>
          </w:p>
        </w:tc>
        <w:tc>
          <w:tcPr>
            <w:tcW w:w="491" w:type="dxa"/>
            <w:vAlign w:val="center"/>
          </w:tcPr>
          <w:p w14:paraId="343204CA" w14:textId="21C71331" w:rsidR="000D2EBC" w:rsidRPr="00722630" w:rsidRDefault="000D2EBC" w:rsidP="000D2EBC">
            <w:pPr>
              <w:jc w:val="center"/>
              <w:rPr>
                <w:rFonts w:ascii="Arial Narrow" w:hAnsi="Arial Narrow"/>
                <w:color w:val="333333"/>
                <w:sz w:val="18"/>
                <w:szCs w:val="18"/>
              </w:rPr>
            </w:pPr>
          </w:p>
        </w:tc>
        <w:tc>
          <w:tcPr>
            <w:tcW w:w="8086" w:type="dxa"/>
            <w:gridSpan w:val="6"/>
            <w:vAlign w:val="center"/>
          </w:tcPr>
          <w:p w14:paraId="7DEE813C" w14:textId="77777777" w:rsidR="000D2EBC" w:rsidRPr="00722630" w:rsidRDefault="000D2EBC" w:rsidP="000D2EBC">
            <w:pPr>
              <w:rPr>
                <w:rFonts w:ascii="Arial Narrow" w:hAnsi="Arial Narrow"/>
                <w:b/>
                <w:bCs/>
                <w:color w:val="333333"/>
                <w:sz w:val="18"/>
                <w:szCs w:val="18"/>
              </w:rPr>
            </w:pPr>
            <w:r w:rsidRPr="00722630">
              <w:rPr>
                <w:rFonts w:ascii="Arial Narrow" w:hAnsi="Arial Narrow"/>
                <w:b/>
                <w:bCs/>
                <w:color w:val="333333"/>
                <w:sz w:val="18"/>
                <w:szCs w:val="18"/>
              </w:rPr>
              <w:t>Administrative Advice:</w:t>
            </w:r>
          </w:p>
          <w:p w14:paraId="41E0E26B" w14:textId="00329C69" w:rsidR="000D2EBC" w:rsidRPr="00722630" w:rsidRDefault="000210D6" w:rsidP="000D2EBC">
            <w:pPr>
              <w:rPr>
                <w:rFonts w:ascii="Arial Narrow" w:hAnsi="Arial Narrow"/>
                <w:color w:val="333333"/>
                <w:sz w:val="18"/>
                <w:szCs w:val="18"/>
              </w:rPr>
            </w:pPr>
            <w:r w:rsidRPr="000210D6">
              <w:rPr>
                <w:rFonts w:ascii="Arial Narrow" w:hAnsi="Arial Narrow"/>
                <w:color w:val="333333"/>
                <w:sz w:val="18"/>
                <w:szCs w:val="18"/>
              </w:rPr>
              <w:t>Increase in the maximum number of repeats of up to 2 may be authorised in patients whose dosing frequency is every 8 weeks.</w:t>
            </w:r>
          </w:p>
        </w:tc>
      </w:tr>
      <w:tr w:rsidR="000D2EBC" w:rsidRPr="00722630" w14:paraId="4429A07F" w14:textId="77777777" w:rsidTr="000D2EBC">
        <w:tblPrEx>
          <w:tblCellMar>
            <w:top w:w="15" w:type="dxa"/>
            <w:left w:w="15" w:type="dxa"/>
            <w:bottom w:w="15" w:type="dxa"/>
            <w:right w:w="15" w:type="dxa"/>
          </w:tblCellMar>
          <w:tblLook w:val="04A0" w:firstRow="1" w:lastRow="0" w:firstColumn="1" w:lastColumn="0" w:noHBand="0" w:noVBand="1"/>
        </w:tblPrEx>
        <w:tc>
          <w:tcPr>
            <w:tcW w:w="490" w:type="dxa"/>
            <w:vMerge/>
            <w:tcBorders>
              <w:left w:val="single" w:sz="4" w:space="0" w:color="auto"/>
              <w:bottom w:val="single" w:sz="4" w:space="0" w:color="auto"/>
              <w:right w:val="single" w:sz="4" w:space="0" w:color="auto"/>
            </w:tcBorders>
          </w:tcPr>
          <w:p w14:paraId="1B5032CB" w14:textId="77777777" w:rsidR="000D2EBC" w:rsidRPr="00722630" w:rsidRDefault="000D2EBC" w:rsidP="000D2EBC">
            <w:pPr>
              <w:rPr>
                <w:rFonts w:ascii="Arial Narrow" w:hAnsi="Arial Narrow"/>
                <w:sz w:val="18"/>
                <w:szCs w:val="18"/>
              </w:rPr>
            </w:pPr>
          </w:p>
        </w:tc>
        <w:tc>
          <w:tcPr>
            <w:tcW w:w="491" w:type="dxa"/>
            <w:vAlign w:val="center"/>
          </w:tcPr>
          <w:p w14:paraId="6EB95A9A" w14:textId="6D37FE1D" w:rsidR="000D2EBC" w:rsidRPr="00722630" w:rsidRDefault="000D2EBC" w:rsidP="000D2EBC">
            <w:pPr>
              <w:jc w:val="center"/>
              <w:rPr>
                <w:rFonts w:ascii="Arial Narrow" w:hAnsi="Arial Narrow"/>
                <w:color w:val="333333"/>
                <w:sz w:val="18"/>
                <w:szCs w:val="18"/>
              </w:rPr>
            </w:pPr>
          </w:p>
        </w:tc>
        <w:tc>
          <w:tcPr>
            <w:tcW w:w="8086" w:type="dxa"/>
            <w:gridSpan w:val="6"/>
            <w:vAlign w:val="center"/>
          </w:tcPr>
          <w:p w14:paraId="57D5C360" w14:textId="77777777" w:rsidR="000D2EBC" w:rsidRPr="00722630" w:rsidRDefault="000D2EBC" w:rsidP="000D2EBC">
            <w:pPr>
              <w:rPr>
                <w:rFonts w:ascii="Arial Narrow" w:hAnsi="Arial Narrow"/>
                <w:b/>
                <w:bCs/>
                <w:color w:val="333333"/>
                <w:sz w:val="18"/>
                <w:szCs w:val="18"/>
              </w:rPr>
            </w:pPr>
            <w:r w:rsidRPr="00722630">
              <w:rPr>
                <w:rFonts w:ascii="Arial Narrow" w:hAnsi="Arial Narrow"/>
                <w:b/>
                <w:bCs/>
                <w:color w:val="333333"/>
                <w:sz w:val="18"/>
                <w:szCs w:val="18"/>
              </w:rPr>
              <w:t>Administrative Advice:</w:t>
            </w:r>
          </w:p>
          <w:p w14:paraId="3EB51669" w14:textId="77777777" w:rsidR="000D2EBC" w:rsidRPr="00722630" w:rsidRDefault="000D2EBC" w:rsidP="000D2EBC">
            <w:pPr>
              <w:rPr>
                <w:rFonts w:ascii="Arial Narrow" w:hAnsi="Arial Narrow"/>
                <w:color w:val="333333"/>
                <w:sz w:val="18"/>
                <w:szCs w:val="18"/>
              </w:rPr>
            </w:pPr>
            <w:r w:rsidRPr="00722630">
              <w:rPr>
                <w:rFonts w:ascii="Arial Narrow" w:hAnsi="Arial Narrow"/>
                <w:color w:val="333333"/>
                <w:sz w:val="18"/>
                <w:szCs w:val="18"/>
              </w:rPr>
              <w:t>Special Pricing Arrangements apply.</w:t>
            </w:r>
          </w:p>
        </w:tc>
      </w:tr>
      <w:tr w:rsidR="000D2EBC" w:rsidRPr="00722630" w14:paraId="16165163" w14:textId="77777777" w:rsidTr="000D2EBC">
        <w:tblPrEx>
          <w:tblCellMar>
            <w:top w:w="15" w:type="dxa"/>
            <w:left w:w="15" w:type="dxa"/>
            <w:bottom w:w="15" w:type="dxa"/>
            <w:right w:w="15" w:type="dxa"/>
          </w:tblCellMar>
          <w:tblLook w:val="04A0" w:firstRow="1" w:lastRow="0" w:firstColumn="1" w:lastColumn="0" w:noHBand="0" w:noVBand="1"/>
        </w:tblPrEx>
        <w:tc>
          <w:tcPr>
            <w:tcW w:w="981" w:type="dxa"/>
            <w:gridSpan w:val="2"/>
            <w:vMerge w:val="restart"/>
            <w:vAlign w:val="center"/>
          </w:tcPr>
          <w:p w14:paraId="0BFF06A0" w14:textId="77777777" w:rsidR="000D2EBC" w:rsidRPr="00722630" w:rsidRDefault="000D2EBC" w:rsidP="000D2EBC">
            <w:pPr>
              <w:jc w:val="center"/>
              <w:rPr>
                <w:rFonts w:ascii="Arial Narrow" w:hAnsi="Arial Narrow"/>
                <w:color w:val="333333"/>
                <w:sz w:val="18"/>
                <w:szCs w:val="18"/>
              </w:rPr>
            </w:pPr>
          </w:p>
        </w:tc>
        <w:tc>
          <w:tcPr>
            <w:tcW w:w="8086" w:type="dxa"/>
            <w:gridSpan w:val="6"/>
            <w:vAlign w:val="center"/>
          </w:tcPr>
          <w:p w14:paraId="51ADDD79" w14:textId="77777777" w:rsidR="000D2EBC" w:rsidRPr="00722630" w:rsidRDefault="000D2EBC" w:rsidP="000D2EBC">
            <w:pPr>
              <w:rPr>
                <w:rFonts w:ascii="Arial Narrow" w:hAnsi="Arial Narrow"/>
                <w:bCs/>
                <w:color w:val="333333"/>
                <w:sz w:val="18"/>
                <w:szCs w:val="18"/>
              </w:rPr>
            </w:pPr>
            <w:r w:rsidRPr="00722630">
              <w:rPr>
                <w:rFonts w:ascii="Arial Narrow" w:hAnsi="Arial Narrow"/>
                <w:b/>
                <w:bCs/>
                <w:color w:val="333333"/>
                <w:sz w:val="18"/>
                <w:szCs w:val="18"/>
              </w:rPr>
              <w:t xml:space="preserve">Episodicity: </w:t>
            </w:r>
          </w:p>
        </w:tc>
      </w:tr>
      <w:tr w:rsidR="000D2EBC" w:rsidRPr="00722630" w14:paraId="189495BA" w14:textId="77777777" w:rsidTr="000D2EBC">
        <w:tblPrEx>
          <w:tblCellMar>
            <w:top w:w="15" w:type="dxa"/>
            <w:left w:w="15" w:type="dxa"/>
            <w:bottom w:w="15" w:type="dxa"/>
            <w:right w:w="15" w:type="dxa"/>
          </w:tblCellMar>
          <w:tblLook w:val="04A0" w:firstRow="1" w:lastRow="0" w:firstColumn="1" w:lastColumn="0" w:noHBand="0" w:noVBand="1"/>
        </w:tblPrEx>
        <w:tc>
          <w:tcPr>
            <w:tcW w:w="981" w:type="dxa"/>
            <w:gridSpan w:val="2"/>
            <w:vMerge/>
            <w:vAlign w:val="center"/>
          </w:tcPr>
          <w:p w14:paraId="713D020D" w14:textId="77777777" w:rsidR="000D2EBC" w:rsidRPr="00722630" w:rsidRDefault="000D2EBC" w:rsidP="000D2EBC">
            <w:pPr>
              <w:jc w:val="center"/>
              <w:rPr>
                <w:rFonts w:ascii="Arial Narrow" w:hAnsi="Arial Narrow"/>
                <w:color w:val="333333"/>
                <w:sz w:val="18"/>
                <w:szCs w:val="18"/>
              </w:rPr>
            </w:pPr>
          </w:p>
        </w:tc>
        <w:tc>
          <w:tcPr>
            <w:tcW w:w="8086" w:type="dxa"/>
            <w:gridSpan w:val="6"/>
            <w:vAlign w:val="center"/>
          </w:tcPr>
          <w:p w14:paraId="4C84AAAD" w14:textId="77777777" w:rsidR="000D2EBC" w:rsidRPr="00722630" w:rsidRDefault="000D2EBC" w:rsidP="000D2EBC">
            <w:pPr>
              <w:rPr>
                <w:rFonts w:ascii="Arial Narrow" w:hAnsi="Arial Narrow"/>
                <w:b/>
                <w:bCs/>
                <w:color w:val="333333"/>
                <w:sz w:val="18"/>
                <w:szCs w:val="18"/>
              </w:rPr>
            </w:pPr>
            <w:r w:rsidRPr="00722630">
              <w:rPr>
                <w:rFonts w:ascii="Arial Narrow" w:hAnsi="Arial Narrow"/>
                <w:b/>
                <w:bCs/>
                <w:color w:val="333333"/>
                <w:sz w:val="18"/>
                <w:szCs w:val="18"/>
              </w:rPr>
              <w:t xml:space="preserve">Severity: </w:t>
            </w:r>
            <w:r w:rsidRPr="00722630">
              <w:rPr>
                <w:rFonts w:ascii="Arial Narrow" w:hAnsi="Arial Narrow"/>
                <w:bCs/>
                <w:sz w:val="18"/>
                <w:szCs w:val="18"/>
              </w:rPr>
              <w:t>Moderate to severe</w:t>
            </w:r>
          </w:p>
        </w:tc>
      </w:tr>
      <w:tr w:rsidR="000D2EBC" w:rsidRPr="00722630" w14:paraId="02CBEA53" w14:textId="77777777" w:rsidTr="000D2EBC">
        <w:tblPrEx>
          <w:tblCellMar>
            <w:top w:w="15" w:type="dxa"/>
            <w:left w:w="15" w:type="dxa"/>
            <w:bottom w:w="15" w:type="dxa"/>
            <w:right w:w="15" w:type="dxa"/>
          </w:tblCellMar>
          <w:tblLook w:val="04A0" w:firstRow="1" w:lastRow="0" w:firstColumn="1" w:lastColumn="0" w:noHBand="0" w:noVBand="1"/>
        </w:tblPrEx>
        <w:tc>
          <w:tcPr>
            <w:tcW w:w="981" w:type="dxa"/>
            <w:gridSpan w:val="2"/>
            <w:vMerge/>
            <w:vAlign w:val="center"/>
          </w:tcPr>
          <w:p w14:paraId="1740C31C" w14:textId="77777777" w:rsidR="000D2EBC" w:rsidRPr="00722630" w:rsidRDefault="000D2EBC" w:rsidP="000D2EBC">
            <w:pPr>
              <w:jc w:val="center"/>
              <w:rPr>
                <w:rFonts w:ascii="Arial Narrow" w:hAnsi="Arial Narrow"/>
                <w:color w:val="333333"/>
                <w:sz w:val="18"/>
                <w:szCs w:val="18"/>
              </w:rPr>
            </w:pPr>
          </w:p>
        </w:tc>
        <w:tc>
          <w:tcPr>
            <w:tcW w:w="8086" w:type="dxa"/>
            <w:gridSpan w:val="6"/>
            <w:vAlign w:val="center"/>
          </w:tcPr>
          <w:p w14:paraId="2A89C80A" w14:textId="77777777" w:rsidR="000D2EBC" w:rsidRPr="00722630" w:rsidRDefault="000D2EBC" w:rsidP="000D2EBC">
            <w:pPr>
              <w:rPr>
                <w:rFonts w:ascii="Arial Narrow" w:hAnsi="Arial Narrow"/>
                <w:b/>
                <w:bCs/>
                <w:color w:val="333333"/>
                <w:sz w:val="18"/>
                <w:szCs w:val="18"/>
              </w:rPr>
            </w:pPr>
            <w:r w:rsidRPr="00722630">
              <w:rPr>
                <w:rFonts w:ascii="Arial Narrow" w:hAnsi="Arial Narrow"/>
                <w:b/>
                <w:bCs/>
                <w:color w:val="333333"/>
                <w:sz w:val="18"/>
                <w:szCs w:val="18"/>
              </w:rPr>
              <w:t xml:space="preserve">Condition: </w:t>
            </w:r>
            <w:r w:rsidRPr="00722630">
              <w:rPr>
                <w:rFonts w:ascii="Arial Narrow" w:hAnsi="Arial Narrow"/>
                <w:bCs/>
                <w:color w:val="333333"/>
                <w:sz w:val="18"/>
                <w:szCs w:val="18"/>
              </w:rPr>
              <w:t>Ulcerative colitis</w:t>
            </w:r>
          </w:p>
        </w:tc>
      </w:tr>
      <w:tr w:rsidR="000D2EBC" w:rsidRPr="00722630" w14:paraId="2CEE1350" w14:textId="77777777" w:rsidTr="003A7D35">
        <w:tblPrEx>
          <w:tblCellMar>
            <w:top w:w="15" w:type="dxa"/>
            <w:left w:w="15" w:type="dxa"/>
            <w:bottom w:w="15" w:type="dxa"/>
            <w:right w:w="15" w:type="dxa"/>
          </w:tblCellMar>
          <w:tblLook w:val="04A0" w:firstRow="1" w:lastRow="0" w:firstColumn="1" w:lastColumn="0" w:noHBand="0" w:noVBand="1"/>
        </w:tblPrEx>
        <w:tc>
          <w:tcPr>
            <w:tcW w:w="981" w:type="dxa"/>
            <w:gridSpan w:val="2"/>
            <w:vAlign w:val="center"/>
          </w:tcPr>
          <w:p w14:paraId="63E91897" w14:textId="181C8B09" w:rsidR="000D2EBC" w:rsidRPr="00722630" w:rsidRDefault="000D2EBC" w:rsidP="000D2EBC">
            <w:pPr>
              <w:jc w:val="center"/>
              <w:rPr>
                <w:rFonts w:ascii="Arial Narrow" w:hAnsi="Arial Narrow"/>
                <w:color w:val="333333"/>
                <w:sz w:val="18"/>
                <w:szCs w:val="18"/>
              </w:rPr>
            </w:pPr>
          </w:p>
        </w:tc>
        <w:tc>
          <w:tcPr>
            <w:tcW w:w="8086" w:type="dxa"/>
            <w:gridSpan w:val="6"/>
            <w:vAlign w:val="center"/>
            <w:hideMark/>
          </w:tcPr>
          <w:p w14:paraId="006139AB" w14:textId="77777777" w:rsidR="000D2EBC" w:rsidRPr="00722630" w:rsidRDefault="000D2EBC" w:rsidP="000D2EBC">
            <w:pPr>
              <w:rPr>
                <w:rFonts w:ascii="Arial Narrow" w:hAnsi="Arial Narrow"/>
                <w:color w:val="333333"/>
                <w:sz w:val="18"/>
                <w:szCs w:val="18"/>
              </w:rPr>
            </w:pPr>
            <w:r w:rsidRPr="00722630">
              <w:rPr>
                <w:rFonts w:ascii="Arial Narrow" w:hAnsi="Arial Narrow"/>
                <w:b/>
                <w:bCs/>
                <w:color w:val="333333"/>
                <w:sz w:val="18"/>
                <w:szCs w:val="18"/>
              </w:rPr>
              <w:t>Indication:</w:t>
            </w:r>
            <w:r w:rsidRPr="00722630">
              <w:rPr>
                <w:rFonts w:ascii="Arial Narrow" w:hAnsi="Arial Narrow"/>
                <w:color w:val="333333"/>
                <w:sz w:val="18"/>
                <w:szCs w:val="18"/>
              </w:rPr>
              <w:t xml:space="preserve"> Moderate to severe ulcerative colitis</w:t>
            </w:r>
          </w:p>
        </w:tc>
      </w:tr>
      <w:tr w:rsidR="000D2EBC" w:rsidRPr="00722630" w14:paraId="496EA2C1" w14:textId="77777777" w:rsidTr="003A7D35">
        <w:tblPrEx>
          <w:tblCellMar>
            <w:top w:w="15" w:type="dxa"/>
            <w:left w:w="15" w:type="dxa"/>
            <w:bottom w:w="15" w:type="dxa"/>
            <w:right w:w="15" w:type="dxa"/>
          </w:tblCellMar>
          <w:tblLook w:val="04A0" w:firstRow="1" w:lastRow="0" w:firstColumn="1" w:lastColumn="0" w:noHBand="0" w:noVBand="1"/>
        </w:tblPrEx>
        <w:tc>
          <w:tcPr>
            <w:tcW w:w="981" w:type="dxa"/>
            <w:gridSpan w:val="2"/>
            <w:vAlign w:val="center"/>
          </w:tcPr>
          <w:p w14:paraId="4467B4C3" w14:textId="77777777" w:rsidR="000D2EBC" w:rsidRPr="00722630" w:rsidRDefault="000D2EBC" w:rsidP="000D2EBC">
            <w:pPr>
              <w:jc w:val="center"/>
              <w:rPr>
                <w:rFonts w:ascii="Arial Narrow" w:hAnsi="Arial Narrow"/>
                <w:color w:val="333333"/>
                <w:sz w:val="18"/>
                <w:szCs w:val="18"/>
              </w:rPr>
            </w:pPr>
          </w:p>
        </w:tc>
        <w:tc>
          <w:tcPr>
            <w:tcW w:w="8086" w:type="dxa"/>
            <w:gridSpan w:val="6"/>
            <w:vAlign w:val="center"/>
            <w:hideMark/>
          </w:tcPr>
          <w:p w14:paraId="598E76C1" w14:textId="77777777" w:rsidR="000D2EBC" w:rsidRPr="00722630" w:rsidRDefault="000D2EBC" w:rsidP="000D2EBC">
            <w:pPr>
              <w:rPr>
                <w:rFonts w:ascii="Arial Narrow" w:hAnsi="Arial Narrow"/>
                <w:color w:val="FF00FF"/>
                <w:sz w:val="18"/>
                <w:szCs w:val="18"/>
              </w:rPr>
            </w:pPr>
            <w:r w:rsidRPr="00722630">
              <w:rPr>
                <w:rFonts w:ascii="Arial Narrow" w:hAnsi="Arial Narrow"/>
                <w:b/>
                <w:bCs/>
                <w:color w:val="333333"/>
                <w:sz w:val="18"/>
                <w:szCs w:val="18"/>
              </w:rPr>
              <w:t>Treatment Phase:</w:t>
            </w:r>
            <w:r w:rsidRPr="00722630">
              <w:rPr>
                <w:rFonts w:ascii="Arial Narrow" w:hAnsi="Arial Narrow"/>
                <w:color w:val="FF0000"/>
                <w:sz w:val="18"/>
                <w:szCs w:val="18"/>
              </w:rPr>
              <w:t xml:space="preserve"> </w:t>
            </w:r>
            <w:r w:rsidRPr="00722630">
              <w:rPr>
                <w:rFonts w:ascii="Arial Narrow" w:hAnsi="Arial Narrow"/>
                <w:sz w:val="18"/>
                <w:szCs w:val="18"/>
              </w:rPr>
              <w:t>Continuing treatment</w:t>
            </w:r>
          </w:p>
        </w:tc>
      </w:tr>
      <w:tr w:rsidR="000D2EBC" w:rsidRPr="00722630" w14:paraId="0611DF00" w14:textId="77777777" w:rsidTr="003A7D35">
        <w:tblPrEx>
          <w:tblCellMar>
            <w:top w:w="15" w:type="dxa"/>
            <w:left w:w="15" w:type="dxa"/>
            <w:bottom w:w="15" w:type="dxa"/>
            <w:right w:w="15" w:type="dxa"/>
          </w:tblCellMar>
          <w:tblLook w:val="04A0" w:firstRow="1" w:lastRow="0" w:firstColumn="1" w:lastColumn="0" w:noHBand="0" w:noVBand="1"/>
        </w:tblPrEx>
        <w:tc>
          <w:tcPr>
            <w:tcW w:w="981" w:type="dxa"/>
            <w:gridSpan w:val="2"/>
            <w:vAlign w:val="center"/>
          </w:tcPr>
          <w:p w14:paraId="5F63CD33" w14:textId="77777777" w:rsidR="000D2EBC" w:rsidRPr="00722630" w:rsidRDefault="000D2EBC" w:rsidP="000D2EBC">
            <w:pPr>
              <w:jc w:val="center"/>
              <w:rPr>
                <w:rFonts w:ascii="Arial Narrow" w:hAnsi="Arial Narrow"/>
                <w:color w:val="333333"/>
                <w:sz w:val="18"/>
                <w:szCs w:val="18"/>
              </w:rPr>
            </w:pPr>
          </w:p>
        </w:tc>
        <w:tc>
          <w:tcPr>
            <w:tcW w:w="8086" w:type="dxa"/>
            <w:gridSpan w:val="6"/>
            <w:vAlign w:val="center"/>
            <w:hideMark/>
          </w:tcPr>
          <w:p w14:paraId="12C40C20" w14:textId="77777777" w:rsidR="000D2EBC" w:rsidRPr="00722630" w:rsidRDefault="000D2EBC" w:rsidP="000D2EBC">
            <w:pPr>
              <w:rPr>
                <w:rFonts w:ascii="Arial Narrow" w:hAnsi="Arial Narrow"/>
                <w:color w:val="FF00FF"/>
                <w:sz w:val="18"/>
                <w:szCs w:val="18"/>
              </w:rPr>
            </w:pPr>
            <w:r w:rsidRPr="00722630">
              <w:rPr>
                <w:rFonts w:ascii="Arial Narrow" w:hAnsi="Arial Narrow"/>
                <w:b/>
                <w:bCs/>
                <w:color w:val="333333"/>
                <w:sz w:val="18"/>
                <w:szCs w:val="18"/>
              </w:rPr>
              <w:t xml:space="preserve">Treatment criteria: </w:t>
            </w:r>
          </w:p>
        </w:tc>
      </w:tr>
      <w:tr w:rsidR="000D2EBC" w:rsidRPr="00722630" w14:paraId="07797951" w14:textId="77777777" w:rsidTr="003A7D35">
        <w:tblPrEx>
          <w:tblCellMar>
            <w:top w:w="15" w:type="dxa"/>
            <w:left w:w="15" w:type="dxa"/>
            <w:bottom w:w="15" w:type="dxa"/>
            <w:right w:w="15" w:type="dxa"/>
          </w:tblCellMar>
          <w:tblLook w:val="04A0" w:firstRow="1" w:lastRow="0" w:firstColumn="1" w:lastColumn="0" w:noHBand="0" w:noVBand="1"/>
        </w:tblPrEx>
        <w:tc>
          <w:tcPr>
            <w:tcW w:w="981" w:type="dxa"/>
            <w:gridSpan w:val="2"/>
            <w:vAlign w:val="center"/>
          </w:tcPr>
          <w:p w14:paraId="4182E51A" w14:textId="7272AFF3" w:rsidR="000D2EBC" w:rsidRPr="00722630" w:rsidRDefault="000D2EBC" w:rsidP="000D2EBC">
            <w:pPr>
              <w:jc w:val="center"/>
              <w:rPr>
                <w:rFonts w:ascii="Arial Narrow" w:hAnsi="Arial Narrow"/>
                <w:color w:val="333333"/>
                <w:sz w:val="18"/>
                <w:szCs w:val="18"/>
              </w:rPr>
            </w:pPr>
          </w:p>
        </w:tc>
        <w:tc>
          <w:tcPr>
            <w:tcW w:w="8086" w:type="dxa"/>
            <w:gridSpan w:val="6"/>
            <w:vAlign w:val="center"/>
            <w:hideMark/>
          </w:tcPr>
          <w:p w14:paraId="559BE618" w14:textId="77777777" w:rsidR="000D2EBC" w:rsidRPr="00722630" w:rsidRDefault="000D2EBC" w:rsidP="000D2EBC">
            <w:pPr>
              <w:rPr>
                <w:rFonts w:ascii="Arial Narrow" w:hAnsi="Arial Narrow"/>
                <w:sz w:val="18"/>
                <w:szCs w:val="18"/>
              </w:rPr>
            </w:pPr>
            <w:r w:rsidRPr="00722630">
              <w:rPr>
                <w:rFonts w:ascii="Arial Narrow" w:hAnsi="Arial Narrow"/>
                <w:sz w:val="18"/>
                <w:szCs w:val="18"/>
              </w:rPr>
              <w:t>Must be treated by a gastroenterologist (code 87); OR</w:t>
            </w:r>
          </w:p>
          <w:p w14:paraId="58D703C7" w14:textId="77777777" w:rsidR="000D2EBC" w:rsidRPr="00722630" w:rsidRDefault="000D2EBC" w:rsidP="000D2EBC">
            <w:pPr>
              <w:rPr>
                <w:rFonts w:ascii="Arial Narrow" w:hAnsi="Arial Narrow"/>
                <w:sz w:val="18"/>
                <w:szCs w:val="18"/>
              </w:rPr>
            </w:pPr>
          </w:p>
          <w:p w14:paraId="4BB8DA0F" w14:textId="77777777" w:rsidR="000D2EBC" w:rsidRPr="00722630" w:rsidRDefault="000D2EBC" w:rsidP="000D2EBC">
            <w:pPr>
              <w:rPr>
                <w:rFonts w:ascii="Arial Narrow" w:hAnsi="Arial Narrow"/>
                <w:sz w:val="18"/>
                <w:szCs w:val="18"/>
              </w:rPr>
            </w:pPr>
            <w:r w:rsidRPr="00722630">
              <w:rPr>
                <w:rFonts w:ascii="Arial Narrow" w:hAnsi="Arial Narrow"/>
                <w:sz w:val="18"/>
                <w:szCs w:val="18"/>
              </w:rPr>
              <w:t>Must be treated by a consultant physician [internal medicine specialising in gastroenterology (code 81)]; OR</w:t>
            </w:r>
          </w:p>
          <w:p w14:paraId="0D925974" w14:textId="77777777" w:rsidR="000D2EBC" w:rsidRPr="00722630" w:rsidRDefault="000D2EBC" w:rsidP="000D2EBC">
            <w:pPr>
              <w:rPr>
                <w:rFonts w:ascii="Arial Narrow" w:hAnsi="Arial Narrow"/>
                <w:sz w:val="18"/>
                <w:szCs w:val="18"/>
              </w:rPr>
            </w:pPr>
          </w:p>
          <w:p w14:paraId="427E6F1D" w14:textId="77777777" w:rsidR="000D2EBC" w:rsidRPr="00722630" w:rsidRDefault="000D2EBC" w:rsidP="000D2EBC">
            <w:pPr>
              <w:rPr>
                <w:rFonts w:ascii="Arial Narrow" w:hAnsi="Arial Narrow"/>
                <w:color w:val="333333"/>
                <w:sz w:val="18"/>
                <w:szCs w:val="18"/>
              </w:rPr>
            </w:pPr>
            <w:r w:rsidRPr="00722630">
              <w:rPr>
                <w:rFonts w:ascii="Arial Narrow" w:hAnsi="Arial Narrow"/>
                <w:sz w:val="18"/>
                <w:szCs w:val="18"/>
              </w:rPr>
              <w:t>Must be treated by a consultant physician [general medicine specialising in gastroenterology (code 82)].</w:t>
            </w:r>
          </w:p>
        </w:tc>
      </w:tr>
      <w:tr w:rsidR="000D2EBC" w:rsidRPr="00722630" w14:paraId="46E165D4" w14:textId="77777777" w:rsidTr="003A7D35">
        <w:tblPrEx>
          <w:tblCellMar>
            <w:top w:w="15" w:type="dxa"/>
            <w:left w:w="15" w:type="dxa"/>
            <w:bottom w:w="15" w:type="dxa"/>
            <w:right w:w="15" w:type="dxa"/>
          </w:tblCellMar>
          <w:tblLook w:val="04A0" w:firstRow="1" w:lastRow="0" w:firstColumn="1" w:lastColumn="0" w:noHBand="0" w:noVBand="1"/>
        </w:tblPrEx>
        <w:tc>
          <w:tcPr>
            <w:tcW w:w="981" w:type="dxa"/>
            <w:gridSpan w:val="2"/>
            <w:vAlign w:val="center"/>
          </w:tcPr>
          <w:p w14:paraId="5A2FBA5E" w14:textId="77777777" w:rsidR="000D2EBC" w:rsidRPr="00722630" w:rsidRDefault="000D2EBC" w:rsidP="000D2EBC">
            <w:pPr>
              <w:jc w:val="center"/>
              <w:rPr>
                <w:rFonts w:ascii="Arial Narrow" w:hAnsi="Arial Narrow"/>
                <w:color w:val="333333"/>
                <w:sz w:val="18"/>
                <w:szCs w:val="18"/>
              </w:rPr>
            </w:pPr>
          </w:p>
        </w:tc>
        <w:tc>
          <w:tcPr>
            <w:tcW w:w="8086" w:type="dxa"/>
            <w:gridSpan w:val="6"/>
            <w:vAlign w:val="center"/>
            <w:hideMark/>
          </w:tcPr>
          <w:p w14:paraId="740D8CD9" w14:textId="77777777" w:rsidR="000D2EBC" w:rsidRPr="00722630" w:rsidRDefault="000D2EBC" w:rsidP="000D2EBC">
            <w:pPr>
              <w:rPr>
                <w:rFonts w:ascii="Arial Narrow" w:hAnsi="Arial Narrow"/>
                <w:color w:val="333333"/>
                <w:sz w:val="18"/>
                <w:szCs w:val="18"/>
              </w:rPr>
            </w:pPr>
            <w:r w:rsidRPr="00722630">
              <w:rPr>
                <w:rFonts w:ascii="Arial Narrow" w:hAnsi="Arial Narrow"/>
                <w:b/>
                <w:bCs/>
                <w:color w:val="333333"/>
                <w:sz w:val="18"/>
                <w:szCs w:val="18"/>
              </w:rPr>
              <w:t>AND</w:t>
            </w:r>
          </w:p>
        </w:tc>
      </w:tr>
      <w:tr w:rsidR="000D2EBC" w:rsidRPr="00722630" w14:paraId="74289FA4" w14:textId="77777777" w:rsidTr="000D2EBC">
        <w:tblPrEx>
          <w:tblCellMar>
            <w:top w:w="15" w:type="dxa"/>
            <w:left w:w="15" w:type="dxa"/>
            <w:bottom w:w="15" w:type="dxa"/>
            <w:right w:w="15" w:type="dxa"/>
          </w:tblCellMar>
          <w:tblLook w:val="04A0" w:firstRow="1" w:lastRow="0" w:firstColumn="1" w:lastColumn="0" w:noHBand="0" w:noVBand="1"/>
        </w:tblPrEx>
        <w:tc>
          <w:tcPr>
            <w:tcW w:w="981" w:type="dxa"/>
            <w:gridSpan w:val="2"/>
            <w:vAlign w:val="center"/>
          </w:tcPr>
          <w:p w14:paraId="500C5FBD" w14:textId="34D4F996" w:rsidR="000D2EBC" w:rsidRPr="00722630" w:rsidRDefault="000D2EBC" w:rsidP="000D2EBC">
            <w:pPr>
              <w:jc w:val="center"/>
              <w:rPr>
                <w:rFonts w:ascii="Arial Narrow" w:hAnsi="Arial Narrow"/>
                <w:color w:val="333333"/>
                <w:sz w:val="18"/>
                <w:szCs w:val="18"/>
              </w:rPr>
            </w:pPr>
          </w:p>
        </w:tc>
        <w:tc>
          <w:tcPr>
            <w:tcW w:w="8086" w:type="dxa"/>
            <w:gridSpan w:val="6"/>
            <w:vAlign w:val="center"/>
            <w:hideMark/>
          </w:tcPr>
          <w:p w14:paraId="05C1BAD1" w14:textId="77777777" w:rsidR="000D2EBC" w:rsidRPr="00722630" w:rsidRDefault="000D2EBC" w:rsidP="000D2EBC">
            <w:pPr>
              <w:rPr>
                <w:rFonts w:ascii="Arial Narrow" w:hAnsi="Arial Narrow"/>
                <w:color w:val="333333"/>
                <w:sz w:val="18"/>
                <w:szCs w:val="18"/>
              </w:rPr>
            </w:pPr>
            <w:r w:rsidRPr="00722630">
              <w:rPr>
                <w:rFonts w:ascii="Arial Narrow" w:hAnsi="Arial Narrow"/>
                <w:b/>
                <w:bCs/>
                <w:color w:val="333333"/>
                <w:sz w:val="18"/>
                <w:szCs w:val="18"/>
              </w:rPr>
              <w:t>Clinical criteria:</w:t>
            </w:r>
          </w:p>
        </w:tc>
      </w:tr>
      <w:tr w:rsidR="000D2EBC" w:rsidRPr="00722630" w14:paraId="59F01EEA" w14:textId="77777777" w:rsidTr="000D2EBC">
        <w:tblPrEx>
          <w:tblCellMar>
            <w:top w:w="15" w:type="dxa"/>
            <w:left w:w="15" w:type="dxa"/>
            <w:bottom w:w="15" w:type="dxa"/>
            <w:right w:w="15" w:type="dxa"/>
          </w:tblCellMar>
          <w:tblLook w:val="04A0" w:firstRow="1" w:lastRow="0" w:firstColumn="1" w:lastColumn="0" w:noHBand="0" w:noVBand="1"/>
        </w:tblPrEx>
        <w:tc>
          <w:tcPr>
            <w:tcW w:w="981" w:type="dxa"/>
            <w:gridSpan w:val="2"/>
            <w:vAlign w:val="center"/>
          </w:tcPr>
          <w:p w14:paraId="55814DDD" w14:textId="6977B027" w:rsidR="000D2EBC" w:rsidRPr="00722630" w:rsidRDefault="000D2EBC" w:rsidP="000D2EBC">
            <w:pPr>
              <w:jc w:val="center"/>
              <w:rPr>
                <w:rFonts w:ascii="Arial Narrow" w:hAnsi="Arial Narrow"/>
                <w:color w:val="333333"/>
                <w:sz w:val="18"/>
                <w:szCs w:val="18"/>
              </w:rPr>
            </w:pPr>
          </w:p>
        </w:tc>
        <w:tc>
          <w:tcPr>
            <w:tcW w:w="8086" w:type="dxa"/>
            <w:gridSpan w:val="6"/>
            <w:vAlign w:val="center"/>
            <w:hideMark/>
          </w:tcPr>
          <w:p w14:paraId="5C94F7B7" w14:textId="77777777" w:rsidR="000D2EBC" w:rsidRPr="00722630" w:rsidRDefault="000D2EBC" w:rsidP="000D2EBC">
            <w:pPr>
              <w:rPr>
                <w:rFonts w:ascii="Arial Narrow" w:hAnsi="Arial Narrow"/>
                <w:color w:val="FF0000"/>
                <w:sz w:val="18"/>
                <w:szCs w:val="18"/>
              </w:rPr>
            </w:pPr>
            <w:r w:rsidRPr="00722630">
              <w:rPr>
                <w:rFonts w:ascii="Arial Narrow" w:hAnsi="Arial Narrow"/>
                <w:sz w:val="18"/>
                <w:szCs w:val="18"/>
              </w:rPr>
              <w:t>Patient must have previously received PBS-subsidised treatment with this drug for this condition</w:t>
            </w:r>
          </w:p>
        </w:tc>
      </w:tr>
      <w:tr w:rsidR="000D2EBC" w:rsidRPr="00722630" w14:paraId="1E3B124C" w14:textId="77777777" w:rsidTr="000D2EBC">
        <w:tblPrEx>
          <w:tblCellMar>
            <w:top w:w="15" w:type="dxa"/>
            <w:left w:w="15" w:type="dxa"/>
            <w:bottom w:w="15" w:type="dxa"/>
            <w:right w:w="15" w:type="dxa"/>
          </w:tblCellMar>
          <w:tblLook w:val="04A0" w:firstRow="1" w:lastRow="0" w:firstColumn="1" w:lastColumn="0" w:noHBand="0" w:noVBand="1"/>
        </w:tblPrEx>
        <w:tc>
          <w:tcPr>
            <w:tcW w:w="981" w:type="dxa"/>
            <w:gridSpan w:val="2"/>
            <w:vAlign w:val="center"/>
          </w:tcPr>
          <w:p w14:paraId="6BDEE560" w14:textId="77777777" w:rsidR="000D2EBC" w:rsidRPr="00722630" w:rsidRDefault="000D2EBC" w:rsidP="000D2EBC">
            <w:pPr>
              <w:jc w:val="center"/>
              <w:rPr>
                <w:rFonts w:ascii="Arial Narrow" w:hAnsi="Arial Narrow"/>
                <w:color w:val="333333"/>
                <w:sz w:val="18"/>
                <w:szCs w:val="18"/>
              </w:rPr>
            </w:pPr>
          </w:p>
        </w:tc>
        <w:tc>
          <w:tcPr>
            <w:tcW w:w="8086" w:type="dxa"/>
            <w:gridSpan w:val="6"/>
            <w:vAlign w:val="center"/>
            <w:hideMark/>
          </w:tcPr>
          <w:p w14:paraId="61128311" w14:textId="77777777" w:rsidR="000D2EBC" w:rsidRPr="00722630" w:rsidRDefault="000D2EBC" w:rsidP="000D2EBC">
            <w:pPr>
              <w:rPr>
                <w:rFonts w:ascii="Arial Narrow" w:hAnsi="Arial Narrow"/>
                <w:color w:val="333333"/>
                <w:sz w:val="18"/>
                <w:szCs w:val="18"/>
              </w:rPr>
            </w:pPr>
            <w:r w:rsidRPr="00722630">
              <w:rPr>
                <w:rFonts w:ascii="Arial Narrow" w:hAnsi="Arial Narrow"/>
                <w:b/>
                <w:bCs/>
                <w:color w:val="333333"/>
                <w:sz w:val="18"/>
                <w:szCs w:val="18"/>
              </w:rPr>
              <w:t>AND</w:t>
            </w:r>
          </w:p>
        </w:tc>
      </w:tr>
      <w:tr w:rsidR="000D2EBC" w:rsidRPr="00722630" w14:paraId="65F44643" w14:textId="77777777" w:rsidTr="000D2EBC">
        <w:tblPrEx>
          <w:tblCellMar>
            <w:top w:w="15" w:type="dxa"/>
            <w:left w:w="15" w:type="dxa"/>
            <w:bottom w:w="15" w:type="dxa"/>
            <w:right w:w="15" w:type="dxa"/>
          </w:tblCellMar>
          <w:tblLook w:val="04A0" w:firstRow="1" w:lastRow="0" w:firstColumn="1" w:lastColumn="0" w:noHBand="0" w:noVBand="1"/>
        </w:tblPrEx>
        <w:tc>
          <w:tcPr>
            <w:tcW w:w="981" w:type="dxa"/>
            <w:gridSpan w:val="2"/>
            <w:vAlign w:val="center"/>
          </w:tcPr>
          <w:p w14:paraId="5B39AF65" w14:textId="2FADBF01" w:rsidR="000D2EBC" w:rsidRPr="00722630" w:rsidRDefault="000D2EBC" w:rsidP="000D2EBC">
            <w:pPr>
              <w:jc w:val="center"/>
              <w:rPr>
                <w:rFonts w:ascii="Arial Narrow" w:hAnsi="Arial Narrow"/>
                <w:color w:val="333333"/>
                <w:sz w:val="18"/>
                <w:szCs w:val="18"/>
              </w:rPr>
            </w:pPr>
          </w:p>
        </w:tc>
        <w:tc>
          <w:tcPr>
            <w:tcW w:w="8086" w:type="dxa"/>
            <w:gridSpan w:val="6"/>
            <w:vAlign w:val="center"/>
            <w:hideMark/>
          </w:tcPr>
          <w:p w14:paraId="4F0AA1F6" w14:textId="77777777" w:rsidR="000D2EBC" w:rsidRPr="00722630" w:rsidRDefault="000D2EBC" w:rsidP="000D2EBC">
            <w:pPr>
              <w:rPr>
                <w:rFonts w:ascii="Arial Narrow" w:hAnsi="Arial Narrow"/>
                <w:color w:val="333333"/>
                <w:sz w:val="18"/>
                <w:szCs w:val="18"/>
              </w:rPr>
            </w:pPr>
            <w:r w:rsidRPr="00722630">
              <w:rPr>
                <w:rFonts w:ascii="Arial Narrow" w:hAnsi="Arial Narrow"/>
                <w:b/>
                <w:bCs/>
                <w:color w:val="333333"/>
                <w:sz w:val="18"/>
                <w:szCs w:val="18"/>
              </w:rPr>
              <w:t>Clinical criteria:</w:t>
            </w:r>
          </w:p>
        </w:tc>
      </w:tr>
      <w:tr w:rsidR="000D2EBC" w:rsidRPr="00722630" w14:paraId="3B422981" w14:textId="77777777" w:rsidTr="000D2EBC">
        <w:tblPrEx>
          <w:tblCellMar>
            <w:top w:w="15" w:type="dxa"/>
            <w:left w:w="15" w:type="dxa"/>
            <w:bottom w:w="15" w:type="dxa"/>
            <w:right w:w="15" w:type="dxa"/>
          </w:tblCellMar>
          <w:tblLook w:val="04A0" w:firstRow="1" w:lastRow="0" w:firstColumn="1" w:lastColumn="0" w:noHBand="0" w:noVBand="1"/>
        </w:tblPrEx>
        <w:tc>
          <w:tcPr>
            <w:tcW w:w="981" w:type="dxa"/>
            <w:gridSpan w:val="2"/>
            <w:vAlign w:val="center"/>
          </w:tcPr>
          <w:p w14:paraId="673867C2" w14:textId="3785665A" w:rsidR="000D2EBC" w:rsidRPr="00722630" w:rsidRDefault="000D2EBC" w:rsidP="000D2EBC">
            <w:pPr>
              <w:jc w:val="center"/>
              <w:rPr>
                <w:rFonts w:ascii="Arial Narrow" w:hAnsi="Arial Narrow"/>
                <w:color w:val="333333"/>
                <w:sz w:val="18"/>
                <w:szCs w:val="18"/>
              </w:rPr>
            </w:pPr>
          </w:p>
        </w:tc>
        <w:tc>
          <w:tcPr>
            <w:tcW w:w="8086" w:type="dxa"/>
            <w:gridSpan w:val="6"/>
            <w:vAlign w:val="center"/>
            <w:hideMark/>
          </w:tcPr>
          <w:p w14:paraId="79F15B22" w14:textId="77777777" w:rsidR="000D2EBC" w:rsidRPr="00722630" w:rsidRDefault="000D2EBC" w:rsidP="000D2EBC">
            <w:pPr>
              <w:rPr>
                <w:rFonts w:ascii="Arial Narrow" w:hAnsi="Arial Narrow"/>
                <w:color w:val="333333"/>
                <w:sz w:val="18"/>
                <w:szCs w:val="18"/>
              </w:rPr>
            </w:pPr>
            <w:r w:rsidRPr="00722630">
              <w:rPr>
                <w:rFonts w:ascii="Arial Narrow" w:hAnsi="Arial Narrow"/>
                <w:color w:val="333333"/>
                <w:sz w:val="18"/>
                <w:szCs w:val="18"/>
              </w:rPr>
              <w:t>Patient must have demonstrated or sustained an adequate response to treatment by having a partial Mayo clinic score less than or equal to 2, with no subscore greater than 1 while receiving treatment with this drug</w:t>
            </w:r>
          </w:p>
        </w:tc>
      </w:tr>
      <w:tr w:rsidR="000D2EBC" w:rsidRPr="00722630" w14:paraId="336F808A" w14:textId="77777777" w:rsidTr="000D2EBC">
        <w:tblPrEx>
          <w:tblCellMar>
            <w:top w:w="15" w:type="dxa"/>
            <w:left w:w="15" w:type="dxa"/>
            <w:bottom w:w="15" w:type="dxa"/>
            <w:right w:w="15" w:type="dxa"/>
          </w:tblCellMar>
          <w:tblLook w:val="04A0" w:firstRow="1" w:lastRow="0" w:firstColumn="1" w:lastColumn="0" w:noHBand="0" w:noVBand="1"/>
        </w:tblPrEx>
        <w:trPr>
          <w:trHeight w:val="55"/>
        </w:trPr>
        <w:tc>
          <w:tcPr>
            <w:tcW w:w="981" w:type="dxa"/>
            <w:gridSpan w:val="2"/>
            <w:vAlign w:val="center"/>
          </w:tcPr>
          <w:p w14:paraId="743F00F8" w14:textId="77777777" w:rsidR="000D2EBC" w:rsidRPr="00722630" w:rsidRDefault="000D2EBC" w:rsidP="000D2EBC">
            <w:pPr>
              <w:jc w:val="center"/>
              <w:rPr>
                <w:rFonts w:ascii="Arial Narrow" w:hAnsi="Arial Narrow"/>
                <w:color w:val="333333"/>
                <w:sz w:val="18"/>
                <w:szCs w:val="18"/>
              </w:rPr>
            </w:pPr>
          </w:p>
        </w:tc>
        <w:tc>
          <w:tcPr>
            <w:tcW w:w="8086" w:type="dxa"/>
            <w:gridSpan w:val="6"/>
            <w:vAlign w:val="center"/>
          </w:tcPr>
          <w:p w14:paraId="30151265" w14:textId="77777777" w:rsidR="000D2EBC" w:rsidRPr="00722630" w:rsidRDefault="000D2EBC" w:rsidP="000D2EBC">
            <w:pPr>
              <w:rPr>
                <w:rFonts w:ascii="Arial Narrow" w:hAnsi="Arial Narrow"/>
                <w:color w:val="333333"/>
                <w:sz w:val="18"/>
                <w:szCs w:val="18"/>
              </w:rPr>
            </w:pPr>
            <w:r w:rsidRPr="00722630">
              <w:rPr>
                <w:rFonts w:ascii="Arial Narrow" w:hAnsi="Arial Narrow"/>
                <w:b/>
                <w:bCs/>
                <w:color w:val="333333"/>
                <w:sz w:val="18"/>
                <w:szCs w:val="18"/>
              </w:rPr>
              <w:t>AND</w:t>
            </w:r>
          </w:p>
        </w:tc>
      </w:tr>
      <w:tr w:rsidR="000D2EBC" w:rsidRPr="00722630" w14:paraId="32B40C09" w14:textId="77777777" w:rsidTr="000D2EBC">
        <w:tblPrEx>
          <w:tblCellMar>
            <w:top w:w="15" w:type="dxa"/>
            <w:left w:w="15" w:type="dxa"/>
            <w:bottom w:w="15" w:type="dxa"/>
            <w:right w:w="15" w:type="dxa"/>
          </w:tblCellMar>
          <w:tblLook w:val="04A0" w:firstRow="1" w:lastRow="0" w:firstColumn="1" w:lastColumn="0" w:noHBand="0" w:noVBand="1"/>
        </w:tblPrEx>
        <w:trPr>
          <w:trHeight w:val="55"/>
        </w:trPr>
        <w:tc>
          <w:tcPr>
            <w:tcW w:w="981" w:type="dxa"/>
            <w:gridSpan w:val="2"/>
            <w:vAlign w:val="center"/>
          </w:tcPr>
          <w:p w14:paraId="57A2EB6C" w14:textId="77777777" w:rsidR="000D2EBC" w:rsidRPr="00722630" w:rsidRDefault="000D2EBC" w:rsidP="000D2EBC">
            <w:pPr>
              <w:jc w:val="center"/>
              <w:rPr>
                <w:rFonts w:ascii="Arial Narrow" w:hAnsi="Arial Narrow"/>
                <w:color w:val="333333"/>
                <w:sz w:val="18"/>
                <w:szCs w:val="18"/>
              </w:rPr>
            </w:pPr>
          </w:p>
        </w:tc>
        <w:tc>
          <w:tcPr>
            <w:tcW w:w="8086" w:type="dxa"/>
            <w:gridSpan w:val="6"/>
            <w:vAlign w:val="center"/>
          </w:tcPr>
          <w:p w14:paraId="202E7E67" w14:textId="77777777" w:rsidR="000D2EBC" w:rsidRPr="00722630" w:rsidRDefault="000D2EBC" w:rsidP="000D2EBC">
            <w:pPr>
              <w:rPr>
                <w:rFonts w:ascii="Arial Narrow" w:hAnsi="Arial Narrow"/>
                <w:color w:val="333333"/>
                <w:sz w:val="18"/>
                <w:szCs w:val="18"/>
              </w:rPr>
            </w:pPr>
            <w:r w:rsidRPr="00722630">
              <w:rPr>
                <w:rFonts w:ascii="Arial Narrow" w:hAnsi="Arial Narrow"/>
                <w:color w:val="333333"/>
                <w:sz w:val="18"/>
                <w:szCs w:val="18"/>
              </w:rPr>
              <w:t>Patient must not receive more than 24 weeks of treatment under this restriction</w:t>
            </w:r>
          </w:p>
        </w:tc>
      </w:tr>
      <w:tr w:rsidR="000D2EBC" w:rsidRPr="00722630" w14:paraId="1D319F2C" w14:textId="77777777" w:rsidTr="000D2EBC">
        <w:tblPrEx>
          <w:tblCellMar>
            <w:top w:w="15" w:type="dxa"/>
            <w:left w:w="15" w:type="dxa"/>
            <w:bottom w:w="15" w:type="dxa"/>
            <w:right w:w="15" w:type="dxa"/>
          </w:tblCellMar>
          <w:tblLook w:val="04A0" w:firstRow="1" w:lastRow="0" w:firstColumn="1" w:lastColumn="0" w:noHBand="0" w:noVBand="1"/>
        </w:tblPrEx>
        <w:trPr>
          <w:trHeight w:val="55"/>
        </w:trPr>
        <w:tc>
          <w:tcPr>
            <w:tcW w:w="981" w:type="dxa"/>
            <w:gridSpan w:val="2"/>
            <w:vAlign w:val="center"/>
          </w:tcPr>
          <w:p w14:paraId="403E8E36" w14:textId="77777777" w:rsidR="000D2EBC" w:rsidRPr="00722630" w:rsidRDefault="000D2EBC" w:rsidP="000D2EBC">
            <w:pPr>
              <w:jc w:val="center"/>
              <w:rPr>
                <w:rFonts w:ascii="Arial Narrow" w:hAnsi="Arial Narrow"/>
                <w:color w:val="333333"/>
                <w:sz w:val="18"/>
                <w:szCs w:val="18"/>
              </w:rPr>
            </w:pPr>
          </w:p>
        </w:tc>
        <w:tc>
          <w:tcPr>
            <w:tcW w:w="8086" w:type="dxa"/>
            <w:gridSpan w:val="6"/>
            <w:vAlign w:val="center"/>
          </w:tcPr>
          <w:p w14:paraId="3AE27865" w14:textId="77777777" w:rsidR="000D2EBC" w:rsidRPr="00722630" w:rsidRDefault="000D2EBC" w:rsidP="000D2EBC">
            <w:pPr>
              <w:rPr>
                <w:rFonts w:ascii="Arial Narrow" w:hAnsi="Arial Narrow"/>
                <w:b/>
                <w:bCs/>
                <w:color w:val="333333"/>
                <w:sz w:val="18"/>
                <w:szCs w:val="18"/>
              </w:rPr>
            </w:pPr>
            <w:r w:rsidRPr="00722630">
              <w:rPr>
                <w:rFonts w:ascii="Arial Narrow" w:hAnsi="Arial Narrow"/>
                <w:b/>
                <w:bCs/>
                <w:color w:val="333333"/>
                <w:sz w:val="18"/>
                <w:szCs w:val="18"/>
              </w:rPr>
              <w:t>AND</w:t>
            </w:r>
          </w:p>
        </w:tc>
      </w:tr>
      <w:tr w:rsidR="000D2EBC" w:rsidRPr="00722630" w14:paraId="449BDF0D" w14:textId="77777777" w:rsidTr="000D2EBC">
        <w:tblPrEx>
          <w:tblCellMar>
            <w:top w:w="15" w:type="dxa"/>
            <w:left w:w="15" w:type="dxa"/>
            <w:bottom w:w="15" w:type="dxa"/>
            <w:right w:w="15" w:type="dxa"/>
          </w:tblCellMar>
          <w:tblLook w:val="04A0" w:firstRow="1" w:lastRow="0" w:firstColumn="1" w:lastColumn="0" w:noHBand="0" w:noVBand="1"/>
        </w:tblPrEx>
        <w:tc>
          <w:tcPr>
            <w:tcW w:w="981" w:type="dxa"/>
            <w:gridSpan w:val="2"/>
            <w:vAlign w:val="center"/>
          </w:tcPr>
          <w:p w14:paraId="13B424B8" w14:textId="13B44E22" w:rsidR="000D2EBC" w:rsidRPr="00722630" w:rsidRDefault="000D2EBC" w:rsidP="000D2EBC">
            <w:pPr>
              <w:jc w:val="center"/>
              <w:rPr>
                <w:rFonts w:ascii="Arial Narrow" w:hAnsi="Arial Narrow"/>
                <w:color w:val="333333"/>
                <w:sz w:val="18"/>
                <w:szCs w:val="18"/>
              </w:rPr>
            </w:pPr>
          </w:p>
        </w:tc>
        <w:tc>
          <w:tcPr>
            <w:tcW w:w="8086" w:type="dxa"/>
            <w:gridSpan w:val="6"/>
            <w:vAlign w:val="center"/>
          </w:tcPr>
          <w:p w14:paraId="00F15022" w14:textId="77777777" w:rsidR="000D2EBC" w:rsidRPr="00722630" w:rsidRDefault="000D2EBC" w:rsidP="000D2EBC">
            <w:pPr>
              <w:rPr>
                <w:rFonts w:ascii="Arial Narrow" w:hAnsi="Arial Narrow"/>
                <w:color w:val="333333"/>
                <w:sz w:val="18"/>
                <w:szCs w:val="18"/>
              </w:rPr>
            </w:pPr>
            <w:r w:rsidRPr="00722630">
              <w:rPr>
                <w:rFonts w:ascii="Arial Narrow" w:hAnsi="Arial Narrow"/>
                <w:b/>
                <w:bCs/>
                <w:color w:val="333333"/>
                <w:sz w:val="18"/>
                <w:szCs w:val="18"/>
              </w:rPr>
              <w:t>Population criteria:</w:t>
            </w:r>
          </w:p>
        </w:tc>
      </w:tr>
      <w:tr w:rsidR="000D2EBC" w:rsidRPr="00722630" w14:paraId="203B6BAD" w14:textId="77777777" w:rsidTr="000D2EBC">
        <w:tblPrEx>
          <w:tblCellMar>
            <w:top w:w="15" w:type="dxa"/>
            <w:left w:w="15" w:type="dxa"/>
            <w:bottom w:w="15" w:type="dxa"/>
            <w:right w:w="15" w:type="dxa"/>
          </w:tblCellMar>
          <w:tblLook w:val="04A0" w:firstRow="1" w:lastRow="0" w:firstColumn="1" w:lastColumn="0" w:noHBand="0" w:noVBand="1"/>
        </w:tblPrEx>
        <w:tc>
          <w:tcPr>
            <w:tcW w:w="981" w:type="dxa"/>
            <w:gridSpan w:val="2"/>
            <w:vAlign w:val="center"/>
          </w:tcPr>
          <w:p w14:paraId="2AC8C021" w14:textId="0726341D" w:rsidR="000D2EBC" w:rsidRPr="00722630" w:rsidRDefault="000D2EBC" w:rsidP="000D2EBC">
            <w:pPr>
              <w:jc w:val="center"/>
              <w:rPr>
                <w:rFonts w:ascii="Arial Narrow" w:hAnsi="Arial Narrow"/>
                <w:color w:val="333333"/>
                <w:sz w:val="18"/>
                <w:szCs w:val="18"/>
              </w:rPr>
            </w:pPr>
          </w:p>
        </w:tc>
        <w:tc>
          <w:tcPr>
            <w:tcW w:w="8086" w:type="dxa"/>
            <w:gridSpan w:val="6"/>
            <w:vAlign w:val="center"/>
          </w:tcPr>
          <w:p w14:paraId="727F7F16" w14:textId="77777777" w:rsidR="000D2EBC" w:rsidRPr="00722630" w:rsidRDefault="000D2EBC" w:rsidP="000D2EBC">
            <w:pPr>
              <w:rPr>
                <w:rFonts w:ascii="Arial Narrow" w:hAnsi="Arial Narrow"/>
                <w:color w:val="333333"/>
                <w:sz w:val="18"/>
                <w:szCs w:val="18"/>
              </w:rPr>
            </w:pPr>
            <w:r w:rsidRPr="00722630">
              <w:rPr>
                <w:rFonts w:ascii="Arial Narrow" w:hAnsi="Arial Narrow"/>
                <w:sz w:val="18"/>
                <w:szCs w:val="18"/>
              </w:rPr>
              <w:t>Patient must be aged 18 years or older</w:t>
            </w:r>
          </w:p>
        </w:tc>
      </w:tr>
      <w:tr w:rsidR="000D2EBC" w:rsidRPr="00722630" w14:paraId="524FAA2D" w14:textId="77777777" w:rsidTr="000D2EBC">
        <w:tblPrEx>
          <w:tblCellMar>
            <w:top w:w="15" w:type="dxa"/>
            <w:left w:w="15" w:type="dxa"/>
            <w:bottom w:w="15" w:type="dxa"/>
            <w:right w:w="15" w:type="dxa"/>
          </w:tblCellMar>
          <w:tblLook w:val="04A0" w:firstRow="1" w:lastRow="0" w:firstColumn="1" w:lastColumn="0" w:noHBand="0" w:noVBand="1"/>
        </w:tblPrEx>
        <w:tc>
          <w:tcPr>
            <w:tcW w:w="981" w:type="dxa"/>
            <w:gridSpan w:val="2"/>
            <w:vAlign w:val="center"/>
            <w:hideMark/>
          </w:tcPr>
          <w:p w14:paraId="229E88EB" w14:textId="77777777" w:rsidR="000D2EBC" w:rsidRPr="00722630" w:rsidRDefault="000D2EBC" w:rsidP="000D2EBC">
            <w:pPr>
              <w:jc w:val="center"/>
              <w:rPr>
                <w:rFonts w:ascii="Arial Narrow" w:hAnsi="Arial Narrow"/>
                <w:color w:val="333333"/>
                <w:sz w:val="18"/>
                <w:szCs w:val="18"/>
              </w:rPr>
            </w:pPr>
          </w:p>
        </w:tc>
        <w:tc>
          <w:tcPr>
            <w:tcW w:w="8086" w:type="dxa"/>
            <w:gridSpan w:val="6"/>
            <w:vAlign w:val="center"/>
            <w:hideMark/>
          </w:tcPr>
          <w:p w14:paraId="36F75445" w14:textId="77777777" w:rsidR="000D2EBC" w:rsidRPr="00722630" w:rsidRDefault="000D2EBC" w:rsidP="000D2EBC">
            <w:pPr>
              <w:rPr>
                <w:rFonts w:ascii="Arial Narrow" w:hAnsi="Arial Narrow"/>
                <w:b/>
                <w:bCs/>
                <w:color w:val="333333"/>
                <w:sz w:val="18"/>
                <w:szCs w:val="18"/>
              </w:rPr>
            </w:pPr>
            <w:r w:rsidRPr="00722630">
              <w:rPr>
                <w:rFonts w:ascii="Arial Narrow" w:hAnsi="Arial Narrow"/>
                <w:b/>
                <w:bCs/>
                <w:color w:val="333333"/>
                <w:sz w:val="18"/>
                <w:szCs w:val="18"/>
              </w:rPr>
              <w:t xml:space="preserve">Prescribing Instructions: </w:t>
            </w:r>
          </w:p>
          <w:p w14:paraId="4968BE0C" w14:textId="77777777" w:rsidR="000D2EBC" w:rsidRPr="00722630" w:rsidRDefault="000D2EBC" w:rsidP="000D2EBC">
            <w:pPr>
              <w:rPr>
                <w:rFonts w:ascii="Arial Narrow" w:hAnsi="Arial Narrow"/>
                <w:color w:val="FF0000"/>
                <w:sz w:val="18"/>
                <w:szCs w:val="18"/>
              </w:rPr>
            </w:pPr>
            <w:r w:rsidRPr="00722630">
              <w:rPr>
                <w:rFonts w:ascii="Arial Narrow" w:hAnsi="Arial Narrow"/>
                <w:color w:val="333333"/>
                <w:sz w:val="18"/>
                <w:szCs w:val="18"/>
              </w:rPr>
              <w:t>Items 17150, 17047, 19535, 26394, 23934, 26614  and 23943 should apply.</w:t>
            </w:r>
          </w:p>
        </w:tc>
      </w:tr>
      <w:tr w:rsidR="000D2EBC" w:rsidRPr="00722630" w14:paraId="1691B260" w14:textId="77777777" w:rsidTr="000D2EBC">
        <w:tblPrEx>
          <w:tblCellMar>
            <w:top w:w="15" w:type="dxa"/>
            <w:left w:w="15" w:type="dxa"/>
            <w:bottom w:w="15" w:type="dxa"/>
            <w:right w:w="15" w:type="dxa"/>
          </w:tblCellMar>
          <w:tblLook w:val="04A0" w:firstRow="1" w:lastRow="0" w:firstColumn="1" w:lastColumn="0" w:noHBand="0" w:noVBand="1"/>
        </w:tblPrEx>
        <w:tc>
          <w:tcPr>
            <w:tcW w:w="981" w:type="dxa"/>
            <w:gridSpan w:val="2"/>
            <w:vAlign w:val="center"/>
          </w:tcPr>
          <w:p w14:paraId="554055B1" w14:textId="77777777" w:rsidR="000D2EBC" w:rsidRPr="00722630" w:rsidRDefault="000D2EBC" w:rsidP="000D2EBC">
            <w:pPr>
              <w:jc w:val="center"/>
              <w:rPr>
                <w:rFonts w:ascii="Arial Narrow" w:hAnsi="Arial Narrow"/>
                <w:color w:val="333333"/>
                <w:sz w:val="18"/>
                <w:szCs w:val="18"/>
              </w:rPr>
            </w:pPr>
          </w:p>
        </w:tc>
        <w:tc>
          <w:tcPr>
            <w:tcW w:w="8086" w:type="dxa"/>
            <w:gridSpan w:val="6"/>
            <w:vAlign w:val="center"/>
          </w:tcPr>
          <w:p w14:paraId="20243CDF" w14:textId="77777777" w:rsidR="000D2EBC" w:rsidRPr="00722630" w:rsidRDefault="000D2EBC" w:rsidP="000D2EBC">
            <w:pPr>
              <w:rPr>
                <w:rFonts w:ascii="Arial Narrow" w:hAnsi="Arial Narrow"/>
                <w:b/>
                <w:bCs/>
                <w:color w:val="333333"/>
                <w:sz w:val="18"/>
                <w:szCs w:val="18"/>
              </w:rPr>
            </w:pPr>
            <w:r w:rsidRPr="00722630">
              <w:rPr>
                <w:rFonts w:ascii="Arial Narrow" w:hAnsi="Arial Narrow"/>
                <w:b/>
                <w:bCs/>
                <w:color w:val="333333"/>
                <w:sz w:val="18"/>
                <w:szCs w:val="18"/>
              </w:rPr>
              <w:t>Administrative advice:</w:t>
            </w:r>
          </w:p>
          <w:p w14:paraId="293FFB20" w14:textId="0404BBC0" w:rsidR="000D2EBC" w:rsidRPr="00722630" w:rsidRDefault="000D2EBC" w:rsidP="000D2EBC">
            <w:pPr>
              <w:rPr>
                <w:rFonts w:ascii="Arial Narrow" w:hAnsi="Arial Narrow"/>
                <w:color w:val="333333"/>
                <w:sz w:val="18"/>
                <w:szCs w:val="18"/>
              </w:rPr>
            </w:pPr>
            <w:r w:rsidRPr="00722630">
              <w:rPr>
                <w:rFonts w:ascii="Arial Narrow" w:hAnsi="Arial Narrow"/>
                <w:color w:val="333333"/>
                <w:sz w:val="18"/>
                <w:szCs w:val="18"/>
              </w:rPr>
              <w:t>Item 2</w:t>
            </w:r>
            <w:r w:rsidR="00722630" w:rsidRPr="00722630">
              <w:rPr>
                <w:rFonts w:ascii="Arial Narrow" w:hAnsi="Arial Narrow"/>
                <w:color w:val="333333"/>
                <w:sz w:val="18"/>
                <w:szCs w:val="18"/>
              </w:rPr>
              <w:t>8500</w:t>
            </w:r>
            <w:r w:rsidRPr="00722630">
              <w:rPr>
                <w:rFonts w:ascii="Arial Narrow" w:hAnsi="Arial Narrow"/>
                <w:color w:val="333333"/>
                <w:sz w:val="18"/>
                <w:szCs w:val="18"/>
              </w:rPr>
              <w:t xml:space="preserve"> should apply.</w:t>
            </w:r>
          </w:p>
        </w:tc>
      </w:tr>
    </w:tbl>
    <w:p w14:paraId="6E74C5BE" w14:textId="77777777" w:rsidR="000D2EBC" w:rsidRPr="00722630" w:rsidRDefault="000D2EBC" w:rsidP="000D2EBC">
      <w:pPr>
        <w:rPr>
          <w:b/>
          <w:u w:val="single"/>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490"/>
        <w:gridCol w:w="491"/>
        <w:gridCol w:w="8086"/>
      </w:tblGrid>
      <w:tr w:rsidR="000D2EBC" w:rsidRPr="00722630" w14:paraId="0A75CDD2" w14:textId="77777777" w:rsidTr="000D2EBC">
        <w:tc>
          <w:tcPr>
            <w:tcW w:w="9067" w:type="dxa"/>
            <w:gridSpan w:val="3"/>
            <w:tcBorders>
              <w:top w:val="single" w:sz="4" w:space="0" w:color="auto"/>
              <w:left w:val="single" w:sz="4" w:space="0" w:color="auto"/>
              <w:right w:val="single" w:sz="4" w:space="0" w:color="auto"/>
            </w:tcBorders>
          </w:tcPr>
          <w:p w14:paraId="10D3050F" w14:textId="77777777" w:rsidR="000D2EBC" w:rsidRPr="00722630" w:rsidRDefault="000D2EBC" w:rsidP="000D2EBC">
            <w:pPr>
              <w:rPr>
                <w:rFonts w:ascii="Arial Narrow" w:hAnsi="Arial Narrow"/>
                <w:b/>
                <w:sz w:val="18"/>
                <w:szCs w:val="18"/>
              </w:rPr>
            </w:pPr>
            <w:r w:rsidRPr="00722630">
              <w:rPr>
                <w:rFonts w:ascii="Arial Narrow" w:hAnsi="Arial Narrow"/>
                <w:b/>
                <w:sz w:val="18"/>
                <w:szCs w:val="18"/>
              </w:rPr>
              <w:t>Restriction Summary [new] 4567 / Treatment of Concept: [new] 1234</w:t>
            </w:r>
          </w:p>
        </w:tc>
      </w:tr>
      <w:tr w:rsidR="000D2EBC" w:rsidRPr="00722630" w14:paraId="7D57CEC6" w14:textId="77777777" w:rsidTr="000D2EBC">
        <w:tc>
          <w:tcPr>
            <w:tcW w:w="981" w:type="dxa"/>
            <w:gridSpan w:val="2"/>
            <w:vMerge w:val="restart"/>
            <w:tcBorders>
              <w:top w:val="single" w:sz="4" w:space="0" w:color="auto"/>
              <w:left w:val="single" w:sz="4" w:space="0" w:color="auto"/>
              <w:right w:val="single" w:sz="4" w:space="0" w:color="auto"/>
            </w:tcBorders>
          </w:tcPr>
          <w:p w14:paraId="235CAAE5" w14:textId="77777777" w:rsidR="000D2EBC" w:rsidRPr="00722630" w:rsidRDefault="000D2EBC" w:rsidP="000D2EBC">
            <w:pPr>
              <w:rPr>
                <w:rFonts w:ascii="Arial Narrow" w:hAnsi="Arial Narrow"/>
                <w:b/>
                <w:sz w:val="18"/>
                <w:szCs w:val="18"/>
              </w:rPr>
            </w:pPr>
          </w:p>
        </w:tc>
        <w:tc>
          <w:tcPr>
            <w:tcW w:w="8086" w:type="dxa"/>
            <w:tcBorders>
              <w:top w:val="single" w:sz="4" w:space="0" w:color="auto"/>
              <w:left w:val="single" w:sz="4" w:space="0" w:color="auto"/>
              <w:bottom w:val="single" w:sz="4" w:space="0" w:color="auto"/>
              <w:right w:val="single" w:sz="4" w:space="0" w:color="auto"/>
            </w:tcBorders>
          </w:tcPr>
          <w:p w14:paraId="3514E311" w14:textId="0F1B342E" w:rsidR="000D2EBC" w:rsidRPr="00722630" w:rsidRDefault="000D2EBC" w:rsidP="000D2EBC">
            <w:pPr>
              <w:rPr>
                <w:rFonts w:ascii="Arial Narrow" w:hAnsi="Arial Narrow"/>
                <w:sz w:val="18"/>
                <w:szCs w:val="18"/>
              </w:rPr>
            </w:pPr>
            <w:r w:rsidRPr="00722630">
              <w:rPr>
                <w:rFonts w:ascii="Arial Narrow" w:hAnsi="Arial Narrow"/>
                <w:b/>
                <w:sz w:val="18"/>
                <w:szCs w:val="18"/>
              </w:rPr>
              <w:t xml:space="preserve">Category / Program:   </w:t>
            </w:r>
            <w:r w:rsidR="00D42AEF">
              <w:rPr>
                <w:rFonts w:ascii="Arial Narrow" w:hAnsi="Arial Narrow"/>
                <w:sz w:val="18"/>
                <w:szCs w:val="18"/>
              </w:rPr>
              <w:t>General Schedule</w:t>
            </w:r>
          </w:p>
        </w:tc>
      </w:tr>
      <w:tr w:rsidR="000D2EBC" w:rsidRPr="00722630" w14:paraId="55382627" w14:textId="77777777" w:rsidTr="000D2EBC">
        <w:trPr>
          <w:trHeight w:val="240"/>
        </w:trPr>
        <w:tc>
          <w:tcPr>
            <w:tcW w:w="981" w:type="dxa"/>
            <w:gridSpan w:val="2"/>
            <w:vMerge/>
            <w:tcBorders>
              <w:left w:val="single" w:sz="4" w:space="0" w:color="auto"/>
              <w:right w:val="single" w:sz="4" w:space="0" w:color="auto"/>
            </w:tcBorders>
          </w:tcPr>
          <w:p w14:paraId="2CA48CB3" w14:textId="77777777" w:rsidR="000D2EBC" w:rsidRPr="00722630" w:rsidRDefault="000D2EBC" w:rsidP="000D2EBC">
            <w:pPr>
              <w:rPr>
                <w:rFonts w:ascii="Arial Narrow" w:hAnsi="Arial Narrow"/>
                <w:sz w:val="18"/>
                <w:szCs w:val="18"/>
              </w:rPr>
            </w:pPr>
          </w:p>
        </w:tc>
        <w:tc>
          <w:tcPr>
            <w:tcW w:w="8086" w:type="dxa"/>
            <w:tcBorders>
              <w:top w:val="single" w:sz="4" w:space="0" w:color="auto"/>
              <w:left w:val="single" w:sz="4" w:space="0" w:color="auto"/>
              <w:bottom w:val="single" w:sz="4" w:space="0" w:color="auto"/>
              <w:right w:val="single" w:sz="4" w:space="0" w:color="auto"/>
            </w:tcBorders>
          </w:tcPr>
          <w:p w14:paraId="3FB671CA" w14:textId="77777777" w:rsidR="000D2EBC" w:rsidRPr="00722630" w:rsidRDefault="000D2EBC" w:rsidP="000D2EBC">
            <w:pPr>
              <w:rPr>
                <w:rFonts w:ascii="Arial Narrow" w:hAnsi="Arial Narrow"/>
                <w:b/>
                <w:sz w:val="18"/>
                <w:szCs w:val="18"/>
              </w:rPr>
            </w:pPr>
            <w:r w:rsidRPr="00722630">
              <w:rPr>
                <w:rFonts w:ascii="Arial Narrow" w:hAnsi="Arial Narrow"/>
                <w:b/>
                <w:sz w:val="18"/>
                <w:szCs w:val="18"/>
              </w:rPr>
              <w:t xml:space="preserve">Prescriber type:   </w:t>
            </w:r>
            <w:r w:rsidRPr="00722630">
              <w:rPr>
                <w:rFonts w:ascii="Arial Narrow" w:hAnsi="Arial Narrow"/>
                <w:sz w:val="18"/>
                <w:szCs w:val="18"/>
              </w:rPr>
              <w:fldChar w:fldCharType="begin">
                <w:ffData>
                  <w:name w:val="Check1"/>
                  <w:enabled/>
                  <w:calcOnExit w:val="0"/>
                  <w:checkBox>
                    <w:sizeAuto/>
                    <w:default w:val="0"/>
                  </w:checkBox>
                </w:ffData>
              </w:fldChar>
            </w:r>
            <w:r w:rsidRPr="00722630">
              <w:rPr>
                <w:rFonts w:ascii="Arial Narrow" w:hAnsi="Arial Narrow"/>
                <w:sz w:val="18"/>
                <w:szCs w:val="18"/>
              </w:rPr>
              <w:instrText xml:space="preserve"> FORMCHECKBOX </w:instrText>
            </w:r>
            <w:r w:rsidR="00D31C3F">
              <w:rPr>
                <w:rFonts w:ascii="Arial Narrow" w:hAnsi="Arial Narrow"/>
                <w:sz w:val="18"/>
                <w:szCs w:val="18"/>
              </w:rPr>
            </w:r>
            <w:r w:rsidR="00D31C3F">
              <w:rPr>
                <w:rFonts w:ascii="Arial Narrow" w:hAnsi="Arial Narrow"/>
                <w:sz w:val="18"/>
                <w:szCs w:val="18"/>
              </w:rPr>
              <w:fldChar w:fldCharType="separate"/>
            </w:r>
            <w:r w:rsidRPr="00722630">
              <w:rPr>
                <w:rFonts w:ascii="Arial Narrow" w:hAnsi="Arial Narrow"/>
                <w:sz w:val="18"/>
                <w:szCs w:val="18"/>
              </w:rPr>
              <w:fldChar w:fldCharType="end"/>
            </w:r>
            <w:r w:rsidRPr="00722630">
              <w:rPr>
                <w:rFonts w:ascii="Arial Narrow" w:hAnsi="Arial Narrow"/>
                <w:sz w:val="18"/>
                <w:szCs w:val="18"/>
              </w:rPr>
              <w:t xml:space="preserve">Dental    </w:t>
            </w:r>
            <w:r w:rsidRPr="00722630">
              <w:rPr>
                <w:rFonts w:ascii="Arial Narrow" w:hAnsi="Arial Narrow"/>
                <w:sz w:val="18"/>
                <w:szCs w:val="18"/>
              </w:rPr>
              <w:fldChar w:fldCharType="begin">
                <w:ffData>
                  <w:name w:val=""/>
                  <w:enabled/>
                  <w:calcOnExit w:val="0"/>
                  <w:checkBox>
                    <w:sizeAuto/>
                    <w:default w:val="1"/>
                  </w:checkBox>
                </w:ffData>
              </w:fldChar>
            </w:r>
            <w:r w:rsidRPr="00722630">
              <w:rPr>
                <w:rFonts w:ascii="Arial Narrow" w:hAnsi="Arial Narrow"/>
                <w:sz w:val="18"/>
                <w:szCs w:val="18"/>
              </w:rPr>
              <w:instrText xml:space="preserve"> FORMCHECKBOX </w:instrText>
            </w:r>
            <w:r w:rsidR="00D31C3F">
              <w:rPr>
                <w:rFonts w:ascii="Arial Narrow" w:hAnsi="Arial Narrow"/>
                <w:sz w:val="18"/>
                <w:szCs w:val="18"/>
              </w:rPr>
            </w:r>
            <w:r w:rsidR="00D31C3F">
              <w:rPr>
                <w:rFonts w:ascii="Arial Narrow" w:hAnsi="Arial Narrow"/>
                <w:sz w:val="18"/>
                <w:szCs w:val="18"/>
              </w:rPr>
              <w:fldChar w:fldCharType="separate"/>
            </w:r>
            <w:r w:rsidRPr="00722630">
              <w:rPr>
                <w:rFonts w:ascii="Arial Narrow" w:hAnsi="Arial Narrow"/>
                <w:sz w:val="18"/>
                <w:szCs w:val="18"/>
              </w:rPr>
              <w:fldChar w:fldCharType="end"/>
            </w:r>
            <w:r w:rsidRPr="00722630">
              <w:rPr>
                <w:rFonts w:ascii="Arial Narrow" w:hAnsi="Arial Narrow"/>
                <w:sz w:val="18"/>
                <w:szCs w:val="18"/>
              </w:rPr>
              <w:t xml:space="preserve">Medical Practitioners    </w:t>
            </w:r>
            <w:r w:rsidRPr="00722630">
              <w:rPr>
                <w:rFonts w:ascii="Arial Narrow" w:hAnsi="Arial Narrow"/>
                <w:sz w:val="18"/>
                <w:szCs w:val="18"/>
              </w:rPr>
              <w:fldChar w:fldCharType="begin">
                <w:ffData>
                  <w:name w:val="Check3"/>
                  <w:enabled/>
                  <w:calcOnExit w:val="0"/>
                  <w:checkBox>
                    <w:sizeAuto/>
                    <w:default w:val="0"/>
                  </w:checkBox>
                </w:ffData>
              </w:fldChar>
            </w:r>
            <w:r w:rsidRPr="00722630">
              <w:rPr>
                <w:rFonts w:ascii="Arial Narrow" w:hAnsi="Arial Narrow"/>
                <w:sz w:val="18"/>
                <w:szCs w:val="18"/>
              </w:rPr>
              <w:instrText xml:space="preserve"> FORMCHECKBOX </w:instrText>
            </w:r>
            <w:r w:rsidR="00D31C3F">
              <w:rPr>
                <w:rFonts w:ascii="Arial Narrow" w:hAnsi="Arial Narrow"/>
                <w:sz w:val="18"/>
                <w:szCs w:val="18"/>
              </w:rPr>
            </w:r>
            <w:r w:rsidR="00D31C3F">
              <w:rPr>
                <w:rFonts w:ascii="Arial Narrow" w:hAnsi="Arial Narrow"/>
                <w:sz w:val="18"/>
                <w:szCs w:val="18"/>
              </w:rPr>
              <w:fldChar w:fldCharType="separate"/>
            </w:r>
            <w:r w:rsidRPr="00722630">
              <w:rPr>
                <w:rFonts w:ascii="Arial Narrow" w:hAnsi="Arial Narrow"/>
                <w:sz w:val="18"/>
                <w:szCs w:val="18"/>
              </w:rPr>
              <w:fldChar w:fldCharType="end"/>
            </w:r>
            <w:r w:rsidRPr="00722630">
              <w:rPr>
                <w:rFonts w:ascii="Arial Narrow" w:hAnsi="Arial Narrow"/>
                <w:sz w:val="18"/>
                <w:szCs w:val="18"/>
              </w:rPr>
              <w:t xml:space="preserve">Nurse practitioners     </w:t>
            </w:r>
            <w:r w:rsidRPr="00722630">
              <w:rPr>
                <w:rFonts w:ascii="Arial Narrow" w:hAnsi="Arial Narrow"/>
                <w:sz w:val="18"/>
                <w:szCs w:val="18"/>
              </w:rPr>
              <w:fldChar w:fldCharType="begin">
                <w:ffData>
                  <w:name w:val=""/>
                  <w:enabled/>
                  <w:calcOnExit w:val="0"/>
                  <w:checkBox>
                    <w:sizeAuto/>
                    <w:default w:val="0"/>
                  </w:checkBox>
                </w:ffData>
              </w:fldChar>
            </w:r>
            <w:r w:rsidRPr="00722630">
              <w:rPr>
                <w:rFonts w:ascii="Arial Narrow" w:hAnsi="Arial Narrow"/>
                <w:sz w:val="18"/>
                <w:szCs w:val="18"/>
              </w:rPr>
              <w:instrText xml:space="preserve"> FORMCHECKBOX </w:instrText>
            </w:r>
            <w:r w:rsidR="00D31C3F">
              <w:rPr>
                <w:rFonts w:ascii="Arial Narrow" w:hAnsi="Arial Narrow"/>
                <w:sz w:val="18"/>
                <w:szCs w:val="18"/>
              </w:rPr>
            </w:r>
            <w:r w:rsidR="00D31C3F">
              <w:rPr>
                <w:rFonts w:ascii="Arial Narrow" w:hAnsi="Arial Narrow"/>
                <w:sz w:val="18"/>
                <w:szCs w:val="18"/>
              </w:rPr>
              <w:fldChar w:fldCharType="separate"/>
            </w:r>
            <w:r w:rsidRPr="00722630">
              <w:rPr>
                <w:rFonts w:ascii="Arial Narrow" w:hAnsi="Arial Narrow"/>
                <w:sz w:val="18"/>
                <w:szCs w:val="18"/>
              </w:rPr>
              <w:fldChar w:fldCharType="end"/>
            </w:r>
            <w:r w:rsidRPr="00722630">
              <w:rPr>
                <w:rFonts w:ascii="Arial Narrow" w:hAnsi="Arial Narrow"/>
                <w:sz w:val="18"/>
                <w:szCs w:val="18"/>
              </w:rPr>
              <w:t xml:space="preserve">Optometrists    </w:t>
            </w:r>
            <w:r w:rsidRPr="00722630">
              <w:rPr>
                <w:rFonts w:ascii="Arial Narrow" w:hAnsi="Arial Narrow"/>
                <w:sz w:val="18"/>
                <w:szCs w:val="18"/>
              </w:rPr>
              <w:fldChar w:fldCharType="begin">
                <w:ffData>
                  <w:name w:val="Check5"/>
                  <w:enabled/>
                  <w:calcOnExit w:val="0"/>
                  <w:checkBox>
                    <w:sizeAuto/>
                    <w:default w:val="0"/>
                  </w:checkBox>
                </w:ffData>
              </w:fldChar>
            </w:r>
            <w:r w:rsidRPr="00722630">
              <w:rPr>
                <w:rFonts w:ascii="Arial Narrow" w:hAnsi="Arial Narrow"/>
                <w:sz w:val="18"/>
                <w:szCs w:val="18"/>
              </w:rPr>
              <w:instrText xml:space="preserve"> FORMCHECKBOX </w:instrText>
            </w:r>
            <w:r w:rsidR="00D31C3F">
              <w:rPr>
                <w:rFonts w:ascii="Arial Narrow" w:hAnsi="Arial Narrow"/>
                <w:sz w:val="18"/>
                <w:szCs w:val="18"/>
              </w:rPr>
            </w:r>
            <w:r w:rsidR="00D31C3F">
              <w:rPr>
                <w:rFonts w:ascii="Arial Narrow" w:hAnsi="Arial Narrow"/>
                <w:sz w:val="18"/>
                <w:szCs w:val="18"/>
              </w:rPr>
              <w:fldChar w:fldCharType="separate"/>
            </w:r>
            <w:r w:rsidRPr="00722630">
              <w:rPr>
                <w:rFonts w:ascii="Arial Narrow" w:hAnsi="Arial Narrow"/>
                <w:sz w:val="18"/>
                <w:szCs w:val="18"/>
              </w:rPr>
              <w:fldChar w:fldCharType="end"/>
            </w:r>
            <w:r w:rsidRPr="00722630">
              <w:rPr>
                <w:rFonts w:ascii="Arial Narrow" w:hAnsi="Arial Narrow"/>
                <w:sz w:val="18"/>
                <w:szCs w:val="18"/>
              </w:rPr>
              <w:t>Midwives</w:t>
            </w:r>
            <w:r w:rsidRPr="00722630">
              <w:rPr>
                <w:rFonts w:ascii="Arial Narrow" w:hAnsi="Arial Narrow"/>
                <w:color w:val="FF0000"/>
                <w:sz w:val="18"/>
                <w:szCs w:val="18"/>
              </w:rPr>
              <w:t xml:space="preserve"> </w:t>
            </w:r>
          </w:p>
        </w:tc>
      </w:tr>
      <w:tr w:rsidR="000D2EBC" w:rsidRPr="00722630" w14:paraId="76A84049" w14:textId="77777777" w:rsidTr="000D2EBC">
        <w:tc>
          <w:tcPr>
            <w:tcW w:w="981" w:type="dxa"/>
            <w:gridSpan w:val="2"/>
            <w:vMerge/>
            <w:tcBorders>
              <w:left w:val="single" w:sz="4" w:space="0" w:color="auto"/>
              <w:bottom w:val="single" w:sz="4" w:space="0" w:color="auto"/>
              <w:right w:val="single" w:sz="4" w:space="0" w:color="auto"/>
            </w:tcBorders>
          </w:tcPr>
          <w:p w14:paraId="661C82DA" w14:textId="77777777" w:rsidR="000D2EBC" w:rsidRPr="00722630" w:rsidRDefault="000D2EBC" w:rsidP="000D2EBC">
            <w:pPr>
              <w:rPr>
                <w:rFonts w:ascii="Arial Narrow" w:hAnsi="Arial Narrow"/>
                <w:sz w:val="18"/>
                <w:szCs w:val="18"/>
              </w:rPr>
            </w:pPr>
          </w:p>
        </w:tc>
        <w:tc>
          <w:tcPr>
            <w:tcW w:w="8086" w:type="dxa"/>
            <w:tcBorders>
              <w:top w:val="single" w:sz="4" w:space="0" w:color="auto"/>
              <w:left w:val="single" w:sz="4" w:space="0" w:color="auto"/>
              <w:bottom w:val="single" w:sz="4" w:space="0" w:color="auto"/>
              <w:right w:val="single" w:sz="4" w:space="0" w:color="auto"/>
            </w:tcBorders>
          </w:tcPr>
          <w:p w14:paraId="6ED4D97B" w14:textId="77777777" w:rsidR="000D2EBC" w:rsidRPr="00722630" w:rsidRDefault="000D2EBC" w:rsidP="000D2EBC">
            <w:pPr>
              <w:rPr>
                <w:rFonts w:ascii="Arial Narrow" w:eastAsia="Calibri" w:hAnsi="Arial Narrow"/>
                <w:color w:val="FF00FF"/>
                <w:sz w:val="18"/>
                <w:szCs w:val="18"/>
              </w:rPr>
            </w:pPr>
            <w:r w:rsidRPr="00722630">
              <w:rPr>
                <w:rFonts w:ascii="Arial Narrow" w:hAnsi="Arial Narrow"/>
                <w:b/>
                <w:sz w:val="18"/>
                <w:szCs w:val="18"/>
              </w:rPr>
              <w:t xml:space="preserve">Restriction type: </w:t>
            </w:r>
            <w:r w:rsidRPr="00722630">
              <w:rPr>
                <w:rFonts w:ascii="Arial Narrow" w:eastAsia="Calibri" w:hAnsi="Arial Narrow"/>
                <w:sz w:val="18"/>
                <w:szCs w:val="18"/>
              </w:rPr>
              <w:fldChar w:fldCharType="begin">
                <w:ffData>
                  <w:name w:val=""/>
                  <w:enabled/>
                  <w:calcOnExit w:val="0"/>
                  <w:checkBox>
                    <w:sizeAuto/>
                    <w:default w:val="1"/>
                  </w:checkBox>
                </w:ffData>
              </w:fldChar>
            </w:r>
            <w:r w:rsidRPr="00722630">
              <w:rPr>
                <w:rFonts w:ascii="Arial Narrow" w:eastAsia="Calibri" w:hAnsi="Arial Narrow"/>
                <w:sz w:val="18"/>
                <w:szCs w:val="18"/>
              </w:rPr>
              <w:instrText xml:space="preserve"> FORMCHECKBOX </w:instrText>
            </w:r>
            <w:r w:rsidR="00D31C3F">
              <w:rPr>
                <w:rFonts w:ascii="Arial Narrow" w:eastAsia="Calibri" w:hAnsi="Arial Narrow"/>
                <w:sz w:val="18"/>
                <w:szCs w:val="18"/>
              </w:rPr>
            </w:r>
            <w:r w:rsidR="00D31C3F">
              <w:rPr>
                <w:rFonts w:ascii="Arial Narrow" w:eastAsia="Calibri" w:hAnsi="Arial Narrow"/>
                <w:sz w:val="18"/>
                <w:szCs w:val="18"/>
              </w:rPr>
              <w:fldChar w:fldCharType="separate"/>
            </w:r>
            <w:r w:rsidRPr="00722630">
              <w:rPr>
                <w:rFonts w:ascii="Arial Narrow" w:eastAsia="Calibri" w:hAnsi="Arial Narrow"/>
                <w:sz w:val="18"/>
                <w:szCs w:val="18"/>
              </w:rPr>
              <w:fldChar w:fldCharType="end"/>
            </w:r>
            <w:r w:rsidRPr="00722630">
              <w:rPr>
                <w:rFonts w:ascii="Arial Narrow" w:eastAsia="Calibri" w:hAnsi="Arial Narrow"/>
                <w:sz w:val="18"/>
                <w:szCs w:val="18"/>
              </w:rPr>
              <w:t xml:space="preserve">Authority Required (in writing only via post/HPOS upload) </w:t>
            </w:r>
          </w:p>
        </w:tc>
      </w:tr>
      <w:tr w:rsidR="000D2EBC" w:rsidRPr="00722630" w14:paraId="07081E39" w14:textId="77777777" w:rsidTr="000D2EBC">
        <w:tc>
          <w:tcPr>
            <w:tcW w:w="490" w:type="dxa"/>
            <w:vMerge w:val="restart"/>
            <w:tcBorders>
              <w:left w:val="single" w:sz="4" w:space="0" w:color="auto"/>
              <w:right w:val="single" w:sz="4" w:space="0" w:color="auto"/>
            </w:tcBorders>
            <w:textDirection w:val="btLr"/>
          </w:tcPr>
          <w:p w14:paraId="2FB7336C" w14:textId="3AD1F637" w:rsidR="000D2EBC" w:rsidRPr="00722630" w:rsidRDefault="000D2EBC" w:rsidP="000D2EBC">
            <w:pPr>
              <w:ind w:left="113" w:right="113"/>
              <w:rPr>
                <w:rFonts w:ascii="Arial Narrow" w:hAnsi="Arial Narrow"/>
                <w:sz w:val="18"/>
                <w:szCs w:val="18"/>
              </w:rPr>
            </w:pPr>
          </w:p>
        </w:tc>
        <w:tc>
          <w:tcPr>
            <w:tcW w:w="491" w:type="dxa"/>
            <w:vAlign w:val="center"/>
          </w:tcPr>
          <w:p w14:paraId="223C764D" w14:textId="23DF7ED0" w:rsidR="000D2EBC" w:rsidRPr="00722630" w:rsidRDefault="000D2EBC" w:rsidP="000D2EBC">
            <w:pPr>
              <w:jc w:val="center"/>
              <w:rPr>
                <w:rFonts w:ascii="Arial Narrow" w:hAnsi="Arial Narrow"/>
                <w:color w:val="333333"/>
                <w:sz w:val="18"/>
                <w:szCs w:val="18"/>
              </w:rPr>
            </w:pPr>
          </w:p>
        </w:tc>
        <w:tc>
          <w:tcPr>
            <w:tcW w:w="8086" w:type="dxa"/>
            <w:vAlign w:val="center"/>
          </w:tcPr>
          <w:p w14:paraId="04932711" w14:textId="77777777" w:rsidR="000D2EBC" w:rsidRPr="00722630" w:rsidRDefault="000D2EBC" w:rsidP="000D2EBC">
            <w:pPr>
              <w:rPr>
                <w:rFonts w:ascii="Arial Narrow" w:hAnsi="Arial Narrow"/>
                <w:color w:val="333333"/>
                <w:sz w:val="18"/>
                <w:szCs w:val="18"/>
              </w:rPr>
            </w:pPr>
            <w:r w:rsidRPr="00722630">
              <w:rPr>
                <w:rFonts w:ascii="Arial Narrow" w:hAnsi="Arial Narrow"/>
                <w:b/>
                <w:bCs/>
                <w:color w:val="333333"/>
                <w:sz w:val="18"/>
                <w:szCs w:val="18"/>
              </w:rPr>
              <w:t>Administrative Advice:</w:t>
            </w:r>
          </w:p>
          <w:p w14:paraId="1C4E6868" w14:textId="77777777" w:rsidR="000D2EBC" w:rsidRPr="00722630" w:rsidRDefault="000D2EBC" w:rsidP="000D2EBC">
            <w:pPr>
              <w:rPr>
                <w:rFonts w:ascii="Arial Narrow" w:hAnsi="Arial Narrow"/>
                <w:color w:val="333333"/>
                <w:sz w:val="18"/>
                <w:szCs w:val="18"/>
              </w:rPr>
            </w:pPr>
            <w:r w:rsidRPr="00722630">
              <w:rPr>
                <w:rFonts w:ascii="Arial Narrow" w:hAnsi="Arial Narrow"/>
                <w:sz w:val="18"/>
                <w:szCs w:val="18"/>
              </w:rPr>
              <w:t>Changes to common administrative advice concept 27221 at the end of this section.</w:t>
            </w:r>
          </w:p>
        </w:tc>
      </w:tr>
      <w:tr w:rsidR="000D2EBC" w:rsidRPr="00722630" w14:paraId="367A7DCB" w14:textId="77777777" w:rsidTr="000D2EBC">
        <w:tc>
          <w:tcPr>
            <w:tcW w:w="490" w:type="dxa"/>
            <w:vMerge/>
            <w:tcBorders>
              <w:left w:val="single" w:sz="4" w:space="0" w:color="auto"/>
              <w:right w:val="single" w:sz="4" w:space="0" w:color="auto"/>
            </w:tcBorders>
          </w:tcPr>
          <w:p w14:paraId="5D7C2C46" w14:textId="77777777" w:rsidR="000D2EBC" w:rsidRPr="00722630" w:rsidRDefault="000D2EBC" w:rsidP="000D2EBC">
            <w:pPr>
              <w:rPr>
                <w:rFonts w:ascii="Arial Narrow" w:hAnsi="Arial Narrow"/>
                <w:sz w:val="18"/>
                <w:szCs w:val="18"/>
              </w:rPr>
            </w:pPr>
          </w:p>
        </w:tc>
        <w:tc>
          <w:tcPr>
            <w:tcW w:w="491" w:type="dxa"/>
            <w:vAlign w:val="center"/>
          </w:tcPr>
          <w:p w14:paraId="7FBB62C6" w14:textId="5010BB71" w:rsidR="000D2EBC" w:rsidRPr="00722630" w:rsidRDefault="000D2EBC" w:rsidP="000D2EBC">
            <w:pPr>
              <w:jc w:val="center"/>
              <w:rPr>
                <w:rFonts w:ascii="Arial Narrow" w:hAnsi="Arial Narrow"/>
                <w:color w:val="333333"/>
                <w:sz w:val="18"/>
                <w:szCs w:val="18"/>
              </w:rPr>
            </w:pPr>
          </w:p>
        </w:tc>
        <w:tc>
          <w:tcPr>
            <w:tcW w:w="8086" w:type="dxa"/>
            <w:vAlign w:val="center"/>
          </w:tcPr>
          <w:p w14:paraId="52C954F8" w14:textId="77777777" w:rsidR="000D2EBC" w:rsidRPr="00722630" w:rsidRDefault="000D2EBC" w:rsidP="000D2EBC">
            <w:pPr>
              <w:rPr>
                <w:rFonts w:ascii="Arial Narrow" w:hAnsi="Arial Narrow"/>
                <w:b/>
                <w:bCs/>
                <w:color w:val="333333"/>
                <w:sz w:val="18"/>
                <w:szCs w:val="18"/>
              </w:rPr>
            </w:pPr>
            <w:r w:rsidRPr="00722630">
              <w:rPr>
                <w:rFonts w:ascii="Arial Narrow" w:hAnsi="Arial Narrow"/>
                <w:b/>
                <w:bCs/>
                <w:color w:val="333333"/>
                <w:sz w:val="18"/>
                <w:szCs w:val="18"/>
              </w:rPr>
              <w:t>Administrative Advice:</w:t>
            </w:r>
          </w:p>
          <w:p w14:paraId="10CD7E7F" w14:textId="77777777" w:rsidR="000D2EBC" w:rsidRPr="00722630" w:rsidRDefault="000D2EBC" w:rsidP="000D2EBC">
            <w:pPr>
              <w:rPr>
                <w:rFonts w:ascii="Arial Narrow" w:hAnsi="Arial Narrow"/>
                <w:color w:val="333333"/>
                <w:sz w:val="18"/>
                <w:szCs w:val="18"/>
              </w:rPr>
            </w:pPr>
            <w:r w:rsidRPr="00722630">
              <w:rPr>
                <w:rFonts w:ascii="Arial Narrow" w:hAnsi="Arial Narrow"/>
                <w:color w:val="333333"/>
                <w:sz w:val="18"/>
                <w:szCs w:val="18"/>
              </w:rPr>
              <w:t>No increase in the maximum quantity or number of units may be authorised.</w:t>
            </w:r>
          </w:p>
        </w:tc>
      </w:tr>
      <w:tr w:rsidR="000D2EBC" w:rsidRPr="00722630" w14:paraId="4D4BEB20" w14:textId="77777777" w:rsidTr="000D2EBC">
        <w:tc>
          <w:tcPr>
            <w:tcW w:w="490" w:type="dxa"/>
            <w:vMerge/>
            <w:tcBorders>
              <w:left w:val="single" w:sz="4" w:space="0" w:color="auto"/>
              <w:right w:val="single" w:sz="4" w:space="0" w:color="auto"/>
            </w:tcBorders>
          </w:tcPr>
          <w:p w14:paraId="14389C4E" w14:textId="77777777" w:rsidR="000D2EBC" w:rsidRPr="00722630" w:rsidRDefault="000D2EBC" w:rsidP="000D2EBC">
            <w:pPr>
              <w:rPr>
                <w:rFonts w:ascii="Arial Narrow" w:hAnsi="Arial Narrow"/>
                <w:sz w:val="18"/>
                <w:szCs w:val="18"/>
              </w:rPr>
            </w:pPr>
          </w:p>
        </w:tc>
        <w:tc>
          <w:tcPr>
            <w:tcW w:w="491" w:type="dxa"/>
            <w:vAlign w:val="center"/>
          </w:tcPr>
          <w:p w14:paraId="5AD121B8" w14:textId="2CF3BBA3" w:rsidR="000D2EBC" w:rsidRPr="00722630" w:rsidRDefault="000D2EBC" w:rsidP="000D2EBC">
            <w:pPr>
              <w:jc w:val="center"/>
              <w:rPr>
                <w:rFonts w:ascii="Arial Narrow" w:hAnsi="Arial Narrow"/>
                <w:color w:val="333333"/>
                <w:sz w:val="18"/>
                <w:szCs w:val="18"/>
              </w:rPr>
            </w:pPr>
          </w:p>
        </w:tc>
        <w:tc>
          <w:tcPr>
            <w:tcW w:w="8086" w:type="dxa"/>
            <w:vAlign w:val="center"/>
          </w:tcPr>
          <w:p w14:paraId="24077154" w14:textId="77777777" w:rsidR="000D2EBC" w:rsidRPr="00722630" w:rsidRDefault="000D2EBC" w:rsidP="000D2EBC">
            <w:pPr>
              <w:rPr>
                <w:rFonts w:ascii="Arial Narrow" w:hAnsi="Arial Narrow"/>
                <w:b/>
                <w:bCs/>
                <w:color w:val="333333"/>
                <w:sz w:val="18"/>
                <w:szCs w:val="18"/>
              </w:rPr>
            </w:pPr>
            <w:r w:rsidRPr="00722630">
              <w:rPr>
                <w:rFonts w:ascii="Arial Narrow" w:hAnsi="Arial Narrow"/>
                <w:b/>
                <w:bCs/>
                <w:color w:val="333333"/>
                <w:sz w:val="18"/>
                <w:szCs w:val="18"/>
              </w:rPr>
              <w:t>Administrative Advice:</w:t>
            </w:r>
          </w:p>
          <w:p w14:paraId="4C93630E" w14:textId="77777777" w:rsidR="000D2EBC" w:rsidRPr="00722630" w:rsidRDefault="000D2EBC" w:rsidP="000D2EBC">
            <w:pPr>
              <w:rPr>
                <w:rFonts w:ascii="Arial Narrow" w:hAnsi="Arial Narrow"/>
                <w:color w:val="333333"/>
                <w:sz w:val="18"/>
                <w:szCs w:val="18"/>
              </w:rPr>
            </w:pPr>
            <w:r w:rsidRPr="00722630">
              <w:rPr>
                <w:rFonts w:ascii="Arial Narrow" w:hAnsi="Arial Narrow"/>
                <w:color w:val="333333"/>
                <w:sz w:val="18"/>
                <w:szCs w:val="18"/>
              </w:rPr>
              <w:t>No increase in the maximum number of repeats may be authorised.</w:t>
            </w:r>
          </w:p>
        </w:tc>
      </w:tr>
      <w:tr w:rsidR="000D2EBC" w:rsidRPr="00722630" w14:paraId="4D2E29CF" w14:textId="77777777" w:rsidTr="000D2EBC">
        <w:tc>
          <w:tcPr>
            <w:tcW w:w="490" w:type="dxa"/>
            <w:vMerge/>
            <w:tcBorders>
              <w:left w:val="single" w:sz="4" w:space="0" w:color="auto"/>
              <w:bottom w:val="single" w:sz="4" w:space="0" w:color="auto"/>
              <w:right w:val="single" w:sz="4" w:space="0" w:color="auto"/>
            </w:tcBorders>
          </w:tcPr>
          <w:p w14:paraId="7487F8B3" w14:textId="77777777" w:rsidR="000D2EBC" w:rsidRPr="00722630" w:rsidRDefault="000D2EBC" w:rsidP="000D2EBC">
            <w:pPr>
              <w:rPr>
                <w:rFonts w:ascii="Arial Narrow" w:hAnsi="Arial Narrow"/>
                <w:sz w:val="18"/>
                <w:szCs w:val="18"/>
              </w:rPr>
            </w:pPr>
          </w:p>
        </w:tc>
        <w:tc>
          <w:tcPr>
            <w:tcW w:w="491" w:type="dxa"/>
            <w:vAlign w:val="center"/>
          </w:tcPr>
          <w:p w14:paraId="1F5CCF35" w14:textId="1D723109" w:rsidR="000D2EBC" w:rsidRPr="00722630" w:rsidRDefault="000D2EBC" w:rsidP="000D2EBC">
            <w:pPr>
              <w:jc w:val="center"/>
              <w:rPr>
                <w:rFonts w:ascii="Arial Narrow" w:hAnsi="Arial Narrow"/>
                <w:color w:val="333333"/>
                <w:sz w:val="18"/>
                <w:szCs w:val="18"/>
              </w:rPr>
            </w:pPr>
          </w:p>
        </w:tc>
        <w:tc>
          <w:tcPr>
            <w:tcW w:w="8086" w:type="dxa"/>
            <w:vAlign w:val="center"/>
          </w:tcPr>
          <w:p w14:paraId="4685F88C" w14:textId="77777777" w:rsidR="000D2EBC" w:rsidRPr="00722630" w:rsidRDefault="000D2EBC" w:rsidP="000D2EBC">
            <w:pPr>
              <w:rPr>
                <w:rFonts w:ascii="Arial Narrow" w:hAnsi="Arial Narrow"/>
                <w:b/>
                <w:bCs/>
                <w:color w:val="333333"/>
                <w:sz w:val="18"/>
                <w:szCs w:val="18"/>
              </w:rPr>
            </w:pPr>
            <w:r w:rsidRPr="00722630">
              <w:rPr>
                <w:rFonts w:ascii="Arial Narrow" w:hAnsi="Arial Narrow"/>
                <w:b/>
                <w:bCs/>
                <w:color w:val="333333"/>
                <w:sz w:val="18"/>
                <w:szCs w:val="18"/>
              </w:rPr>
              <w:t>Administrative Advice:</w:t>
            </w:r>
          </w:p>
          <w:p w14:paraId="1C9CF9F7" w14:textId="77777777" w:rsidR="000D2EBC" w:rsidRPr="00722630" w:rsidRDefault="000D2EBC" w:rsidP="000D2EBC">
            <w:pPr>
              <w:rPr>
                <w:rFonts w:ascii="Arial Narrow" w:hAnsi="Arial Narrow"/>
                <w:color w:val="333333"/>
                <w:sz w:val="18"/>
                <w:szCs w:val="18"/>
              </w:rPr>
            </w:pPr>
            <w:r w:rsidRPr="00722630">
              <w:rPr>
                <w:rFonts w:ascii="Arial Narrow" w:hAnsi="Arial Narrow"/>
                <w:color w:val="333333"/>
                <w:sz w:val="18"/>
                <w:szCs w:val="18"/>
              </w:rPr>
              <w:t>Special Pricing Arrangements apply.</w:t>
            </w:r>
          </w:p>
        </w:tc>
      </w:tr>
      <w:tr w:rsidR="000D2EBC" w:rsidRPr="00722630" w14:paraId="6CC27A38" w14:textId="77777777" w:rsidTr="000D2EBC">
        <w:tc>
          <w:tcPr>
            <w:tcW w:w="981" w:type="dxa"/>
            <w:gridSpan w:val="2"/>
            <w:vMerge w:val="restart"/>
            <w:vAlign w:val="center"/>
          </w:tcPr>
          <w:p w14:paraId="7F06C310" w14:textId="77777777" w:rsidR="000D2EBC" w:rsidRPr="00722630" w:rsidRDefault="000D2EBC" w:rsidP="000D2EBC">
            <w:pPr>
              <w:jc w:val="center"/>
              <w:rPr>
                <w:rFonts w:ascii="Arial Narrow" w:hAnsi="Arial Narrow"/>
                <w:color w:val="333333"/>
                <w:sz w:val="18"/>
                <w:szCs w:val="18"/>
              </w:rPr>
            </w:pPr>
          </w:p>
        </w:tc>
        <w:tc>
          <w:tcPr>
            <w:tcW w:w="8086" w:type="dxa"/>
            <w:vAlign w:val="center"/>
          </w:tcPr>
          <w:p w14:paraId="417626FC" w14:textId="77777777" w:rsidR="000D2EBC" w:rsidRPr="00722630" w:rsidRDefault="000D2EBC" w:rsidP="000D2EBC">
            <w:pPr>
              <w:rPr>
                <w:rFonts w:ascii="Arial Narrow" w:hAnsi="Arial Narrow"/>
                <w:bCs/>
                <w:color w:val="333333"/>
                <w:sz w:val="18"/>
                <w:szCs w:val="18"/>
              </w:rPr>
            </w:pPr>
            <w:r w:rsidRPr="00722630">
              <w:rPr>
                <w:rFonts w:ascii="Arial Narrow" w:hAnsi="Arial Narrow"/>
                <w:b/>
                <w:bCs/>
                <w:color w:val="333333"/>
                <w:sz w:val="18"/>
                <w:szCs w:val="18"/>
              </w:rPr>
              <w:t xml:space="preserve">Episodicity: </w:t>
            </w:r>
          </w:p>
        </w:tc>
      </w:tr>
      <w:tr w:rsidR="000D2EBC" w:rsidRPr="00722630" w14:paraId="0D7DB4C3" w14:textId="77777777" w:rsidTr="000D2EBC">
        <w:tc>
          <w:tcPr>
            <w:tcW w:w="981" w:type="dxa"/>
            <w:gridSpan w:val="2"/>
            <w:vMerge/>
            <w:vAlign w:val="center"/>
          </w:tcPr>
          <w:p w14:paraId="7BD7AD07" w14:textId="77777777" w:rsidR="000D2EBC" w:rsidRPr="00722630" w:rsidRDefault="000D2EBC" w:rsidP="000D2EBC">
            <w:pPr>
              <w:jc w:val="center"/>
              <w:rPr>
                <w:rFonts w:ascii="Arial Narrow" w:hAnsi="Arial Narrow"/>
                <w:color w:val="333333"/>
                <w:sz w:val="18"/>
                <w:szCs w:val="18"/>
              </w:rPr>
            </w:pPr>
          </w:p>
        </w:tc>
        <w:tc>
          <w:tcPr>
            <w:tcW w:w="8086" w:type="dxa"/>
            <w:vAlign w:val="center"/>
          </w:tcPr>
          <w:p w14:paraId="1C15DAF5" w14:textId="77777777" w:rsidR="000D2EBC" w:rsidRPr="00722630" w:rsidRDefault="000D2EBC" w:rsidP="000D2EBC">
            <w:pPr>
              <w:rPr>
                <w:rFonts w:ascii="Arial Narrow" w:hAnsi="Arial Narrow"/>
                <w:b/>
                <w:bCs/>
                <w:color w:val="333333"/>
                <w:sz w:val="18"/>
                <w:szCs w:val="18"/>
              </w:rPr>
            </w:pPr>
            <w:r w:rsidRPr="00722630">
              <w:rPr>
                <w:rFonts w:ascii="Arial Narrow" w:hAnsi="Arial Narrow"/>
                <w:b/>
                <w:bCs/>
                <w:color w:val="333333"/>
                <w:sz w:val="18"/>
                <w:szCs w:val="18"/>
              </w:rPr>
              <w:t xml:space="preserve">Severity: </w:t>
            </w:r>
            <w:r w:rsidRPr="00722630">
              <w:rPr>
                <w:rFonts w:ascii="Arial Narrow" w:hAnsi="Arial Narrow"/>
                <w:bCs/>
                <w:sz w:val="18"/>
                <w:szCs w:val="18"/>
              </w:rPr>
              <w:t>Moderate to severe</w:t>
            </w:r>
          </w:p>
        </w:tc>
      </w:tr>
      <w:tr w:rsidR="000D2EBC" w:rsidRPr="00722630" w14:paraId="25D7E3B3" w14:textId="77777777" w:rsidTr="000D2EBC">
        <w:tc>
          <w:tcPr>
            <w:tcW w:w="981" w:type="dxa"/>
            <w:gridSpan w:val="2"/>
            <w:vMerge/>
            <w:vAlign w:val="center"/>
          </w:tcPr>
          <w:p w14:paraId="2A8C4275" w14:textId="77777777" w:rsidR="000D2EBC" w:rsidRPr="00722630" w:rsidRDefault="000D2EBC" w:rsidP="000D2EBC">
            <w:pPr>
              <w:jc w:val="center"/>
              <w:rPr>
                <w:rFonts w:ascii="Arial Narrow" w:hAnsi="Arial Narrow"/>
                <w:color w:val="333333"/>
                <w:sz w:val="18"/>
                <w:szCs w:val="18"/>
              </w:rPr>
            </w:pPr>
          </w:p>
        </w:tc>
        <w:tc>
          <w:tcPr>
            <w:tcW w:w="8086" w:type="dxa"/>
            <w:vAlign w:val="center"/>
          </w:tcPr>
          <w:p w14:paraId="61DE3D05" w14:textId="77777777" w:rsidR="000D2EBC" w:rsidRPr="00722630" w:rsidRDefault="000D2EBC" w:rsidP="000D2EBC">
            <w:pPr>
              <w:rPr>
                <w:rFonts w:ascii="Arial Narrow" w:hAnsi="Arial Narrow"/>
                <w:b/>
                <w:bCs/>
                <w:color w:val="333333"/>
                <w:sz w:val="18"/>
                <w:szCs w:val="18"/>
              </w:rPr>
            </w:pPr>
            <w:r w:rsidRPr="00722630">
              <w:rPr>
                <w:rFonts w:ascii="Arial Narrow" w:hAnsi="Arial Narrow"/>
                <w:b/>
                <w:bCs/>
                <w:color w:val="333333"/>
                <w:sz w:val="18"/>
                <w:szCs w:val="18"/>
              </w:rPr>
              <w:t xml:space="preserve">Condition: </w:t>
            </w:r>
            <w:r w:rsidRPr="00722630">
              <w:rPr>
                <w:rFonts w:ascii="Arial Narrow" w:hAnsi="Arial Narrow"/>
                <w:bCs/>
                <w:color w:val="333333"/>
                <w:sz w:val="18"/>
                <w:szCs w:val="18"/>
              </w:rPr>
              <w:t>Ulcerative colitis</w:t>
            </w:r>
          </w:p>
        </w:tc>
      </w:tr>
      <w:tr w:rsidR="000D2EBC" w:rsidRPr="00722630" w14:paraId="2265724E" w14:textId="77777777" w:rsidTr="003A7D35">
        <w:tc>
          <w:tcPr>
            <w:tcW w:w="981" w:type="dxa"/>
            <w:gridSpan w:val="2"/>
            <w:vAlign w:val="center"/>
          </w:tcPr>
          <w:p w14:paraId="66471FAB" w14:textId="40CFF16C" w:rsidR="000D2EBC" w:rsidRPr="00722630" w:rsidRDefault="000D2EBC" w:rsidP="000D2EBC">
            <w:pPr>
              <w:jc w:val="center"/>
              <w:rPr>
                <w:rFonts w:ascii="Arial Narrow" w:hAnsi="Arial Narrow"/>
                <w:color w:val="333333"/>
                <w:sz w:val="18"/>
                <w:szCs w:val="18"/>
              </w:rPr>
            </w:pPr>
          </w:p>
        </w:tc>
        <w:tc>
          <w:tcPr>
            <w:tcW w:w="8086" w:type="dxa"/>
            <w:vAlign w:val="center"/>
            <w:hideMark/>
          </w:tcPr>
          <w:p w14:paraId="5196D490" w14:textId="77777777" w:rsidR="000D2EBC" w:rsidRPr="00722630" w:rsidRDefault="000D2EBC" w:rsidP="000D2EBC">
            <w:pPr>
              <w:rPr>
                <w:rFonts w:ascii="Arial Narrow" w:hAnsi="Arial Narrow"/>
                <w:color w:val="333333"/>
                <w:sz w:val="18"/>
                <w:szCs w:val="18"/>
              </w:rPr>
            </w:pPr>
            <w:r w:rsidRPr="00722630">
              <w:rPr>
                <w:rFonts w:ascii="Arial Narrow" w:hAnsi="Arial Narrow"/>
                <w:b/>
                <w:bCs/>
                <w:color w:val="333333"/>
                <w:sz w:val="18"/>
                <w:szCs w:val="18"/>
              </w:rPr>
              <w:t>Indication:</w:t>
            </w:r>
            <w:r w:rsidRPr="00722630">
              <w:rPr>
                <w:rFonts w:ascii="Arial Narrow" w:hAnsi="Arial Narrow"/>
                <w:color w:val="333333"/>
                <w:sz w:val="18"/>
                <w:szCs w:val="18"/>
              </w:rPr>
              <w:t xml:space="preserve"> Moderate to severe ulcerative colitis</w:t>
            </w:r>
          </w:p>
        </w:tc>
      </w:tr>
      <w:tr w:rsidR="000D2EBC" w:rsidRPr="00722630" w14:paraId="34148EC5" w14:textId="77777777" w:rsidTr="003A7D35">
        <w:tc>
          <w:tcPr>
            <w:tcW w:w="981" w:type="dxa"/>
            <w:gridSpan w:val="2"/>
            <w:vAlign w:val="center"/>
          </w:tcPr>
          <w:p w14:paraId="28DED395" w14:textId="77777777" w:rsidR="000D2EBC" w:rsidRPr="00722630" w:rsidRDefault="000D2EBC" w:rsidP="000D2EBC">
            <w:pPr>
              <w:jc w:val="center"/>
              <w:rPr>
                <w:rFonts w:ascii="Arial Narrow" w:hAnsi="Arial Narrow"/>
                <w:color w:val="333333"/>
                <w:sz w:val="18"/>
                <w:szCs w:val="18"/>
              </w:rPr>
            </w:pPr>
          </w:p>
        </w:tc>
        <w:tc>
          <w:tcPr>
            <w:tcW w:w="8086" w:type="dxa"/>
            <w:vAlign w:val="center"/>
            <w:hideMark/>
          </w:tcPr>
          <w:p w14:paraId="0767CC48" w14:textId="77777777" w:rsidR="000D2EBC" w:rsidRPr="00722630" w:rsidRDefault="000D2EBC" w:rsidP="000D2EBC">
            <w:pPr>
              <w:rPr>
                <w:rFonts w:ascii="Arial Narrow" w:hAnsi="Arial Narrow"/>
                <w:color w:val="FF00FF"/>
                <w:sz w:val="18"/>
                <w:szCs w:val="18"/>
              </w:rPr>
            </w:pPr>
            <w:r w:rsidRPr="00722630">
              <w:rPr>
                <w:rFonts w:ascii="Arial Narrow" w:hAnsi="Arial Narrow"/>
                <w:b/>
                <w:bCs/>
                <w:color w:val="333333"/>
                <w:sz w:val="18"/>
                <w:szCs w:val="18"/>
              </w:rPr>
              <w:t>Treatment Phase:</w:t>
            </w:r>
            <w:r w:rsidRPr="00722630">
              <w:rPr>
                <w:rFonts w:ascii="Arial Narrow" w:hAnsi="Arial Narrow"/>
                <w:color w:val="FF0000"/>
                <w:sz w:val="18"/>
                <w:szCs w:val="18"/>
              </w:rPr>
              <w:t xml:space="preserve"> </w:t>
            </w:r>
            <w:r w:rsidRPr="00722630">
              <w:rPr>
                <w:rFonts w:ascii="Arial Narrow" w:hAnsi="Arial Narrow"/>
                <w:sz w:val="18"/>
                <w:szCs w:val="18"/>
              </w:rPr>
              <w:t>Initial treatment – Grandfather treatment</w:t>
            </w:r>
          </w:p>
        </w:tc>
      </w:tr>
      <w:tr w:rsidR="000D2EBC" w:rsidRPr="00722630" w14:paraId="631BED73" w14:textId="77777777" w:rsidTr="003A7D35">
        <w:tc>
          <w:tcPr>
            <w:tcW w:w="981" w:type="dxa"/>
            <w:gridSpan w:val="2"/>
            <w:vAlign w:val="center"/>
          </w:tcPr>
          <w:p w14:paraId="4369CCEC" w14:textId="77777777" w:rsidR="000D2EBC" w:rsidRPr="00722630" w:rsidRDefault="000D2EBC" w:rsidP="000D2EBC">
            <w:pPr>
              <w:jc w:val="center"/>
              <w:rPr>
                <w:rFonts w:ascii="Arial Narrow" w:hAnsi="Arial Narrow"/>
                <w:color w:val="333333"/>
                <w:sz w:val="18"/>
                <w:szCs w:val="18"/>
              </w:rPr>
            </w:pPr>
          </w:p>
        </w:tc>
        <w:tc>
          <w:tcPr>
            <w:tcW w:w="8086" w:type="dxa"/>
            <w:vAlign w:val="center"/>
            <w:hideMark/>
          </w:tcPr>
          <w:p w14:paraId="4CE75E5D" w14:textId="77777777" w:rsidR="000D2EBC" w:rsidRPr="00722630" w:rsidRDefault="000D2EBC" w:rsidP="000D2EBC">
            <w:pPr>
              <w:rPr>
                <w:rFonts w:ascii="Arial Narrow" w:hAnsi="Arial Narrow"/>
                <w:color w:val="FF00FF"/>
                <w:sz w:val="18"/>
                <w:szCs w:val="18"/>
              </w:rPr>
            </w:pPr>
            <w:r w:rsidRPr="00722630">
              <w:rPr>
                <w:rFonts w:ascii="Arial Narrow" w:hAnsi="Arial Narrow"/>
                <w:b/>
                <w:bCs/>
                <w:color w:val="333333"/>
                <w:sz w:val="18"/>
                <w:szCs w:val="18"/>
              </w:rPr>
              <w:t xml:space="preserve">Treatment criteria: </w:t>
            </w:r>
          </w:p>
        </w:tc>
      </w:tr>
      <w:tr w:rsidR="000D2EBC" w:rsidRPr="00722630" w14:paraId="7E79DF45" w14:textId="77777777" w:rsidTr="003A7D35">
        <w:tc>
          <w:tcPr>
            <w:tcW w:w="981" w:type="dxa"/>
            <w:gridSpan w:val="2"/>
            <w:vAlign w:val="center"/>
          </w:tcPr>
          <w:p w14:paraId="6D5CB7D7" w14:textId="588AC53C" w:rsidR="000D2EBC" w:rsidRPr="00722630" w:rsidRDefault="000D2EBC" w:rsidP="000D2EBC">
            <w:pPr>
              <w:jc w:val="center"/>
              <w:rPr>
                <w:rFonts w:ascii="Arial Narrow" w:hAnsi="Arial Narrow"/>
                <w:color w:val="333333"/>
                <w:sz w:val="18"/>
                <w:szCs w:val="18"/>
              </w:rPr>
            </w:pPr>
          </w:p>
        </w:tc>
        <w:tc>
          <w:tcPr>
            <w:tcW w:w="8086" w:type="dxa"/>
            <w:vAlign w:val="center"/>
            <w:hideMark/>
          </w:tcPr>
          <w:p w14:paraId="1905AA65" w14:textId="77777777" w:rsidR="000D2EBC" w:rsidRPr="00722630" w:rsidRDefault="000D2EBC" w:rsidP="000D2EBC">
            <w:pPr>
              <w:rPr>
                <w:rFonts w:ascii="Arial Narrow" w:hAnsi="Arial Narrow"/>
                <w:sz w:val="18"/>
                <w:szCs w:val="18"/>
              </w:rPr>
            </w:pPr>
            <w:r w:rsidRPr="00722630">
              <w:rPr>
                <w:rFonts w:ascii="Arial Narrow" w:hAnsi="Arial Narrow"/>
                <w:sz w:val="18"/>
                <w:szCs w:val="18"/>
              </w:rPr>
              <w:t>Must be treated by a gastroenterologist (code 87); OR</w:t>
            </w:r>
          </w:p>
          <w:p w14:paraId="09669EC4" w14:textId="77777777" w:rsidR="000D2EBC" w:rsidRPr="00722630" w:rsidRDefault="000D2EBC" w:rsidP="000D2EBC">
            <w:pPr>
              <w:rPr>
                <w:rFonts w:ascii="Arial Narrow" w:hAnsi="Arial Narrow"/>
                <w:sz w:val="18"/>
                <w:szCs w:val="18"/>
              </w:rPr>
            </w:pPr>
          </w:p>
          <w:p w14:paraId="40E56FEA" w14:textId="77777777" w:rsidR="000D2EBC" w:rsidRPr="00722630" w:rsidRDefault="000D2EBC" w:rsidP="000D2EBC">
            <w:pPr>
              <w:rPr>
                <w:rFonts w:ascii="Arial Narrow" w:hAnsi="Arial Narrow"/>
                <w:sz w:val="18"/>
                <w:szCs w:val="18"/>
              </w:rPr>
            </w:pPr>
            <w:r w:rsidRPr="00722630">
              <w:rPr>
                <w:rFonts w:ascii="Arial Narrow" w:hAnsi="Arial Narrow"/>
                <w:sz w:val="18"/>
                <w:szCs w:val="18"/>
              </w:rPr>
              <w:t>Must be treated by a consultant physician [internal medicine specialising in gastroenterology (code 81)]; OR</w:t>
            </w:r>
          </w:p>
          <w:p w14:paraId="3D032C04" w14:textId="77777777" w:rsidR="000D2EBC" w:rsidRPr="00722630" w:rsidRDefault="000D2EBC" w:rsidP="000D2EBC">
            <w:pPr>
              <w:rPr>
                <w:rFonts w:ascii="Arial Narrow" w:hAnsi="Arial Narrow"/>
                <w:sz w:val="18"/>
                <w:szCs w:val="18"/>
              </w:rPr>
            </w:pPr>
          </w:p>
          <w:p w14:paraId="3DBC5E49" w14:textId="77777777" w:rsidR="000D2EBC" w:rsidRPr="00722630" w:rsidRDefault="000D2EBC" w:rsidP="000D2EBC">
            <w:pPr>
              <w:rPr>
                <w:rFonts w:ascii="Arial Narrow" w:hAnsi="Arial Narrow"/>
                <w:color w:val="333333"/>
                <w:sz w:val="18"/>
                <w:szCs w:val="18"/>
              </w:rPr>
            </w:pPr>
            <w:r w:rsidRPr="00722630">
              <w:rPr>
                <w:rFonts w:ascii="Arial Narrow" w:hAnsi="Arial Narrow"/>
                <w:sz w:val="18"/>
                <w:szCs w:val="18"/>
              </w:rPr>
              <w:t>Must be treated by a consultant physician [general medicine specialising in gastroenterology (code 82)].</w:t>
            </w:r>
          </w:p>
        </w:tc>
      </w:tr>
      <w:tr w:rsidR="000D2EBC" w:rsidRPr="00722630" w14:paraId="0E391EE9" w14:textId="77777777" w:rsidTr="003A7D35">
        <w:tc>
          <w:tcPr>
            <w:tcW w:w="981" w:type="dxa"/>
            <w:gridSpan w:val="2"/>
            <w:vAlign w:val="center"/>
          </w:tcPr>
          <w:p w14:paraId="24776895" w14:textId="77777777" w:rsidR="000D2EBC" w:rsidRPr="00722630" w:rsidRDefault="000D2EBC" w:rsidP="000D2EBC">
            <w:pPr>
              <w:jc w:val="center"/>
              <w:rPr>
                <w:rFonts w:ascii="Arial Narrow" w:hAnsi="Arial Narrow"/>
                <w:color w:val="333333"/>
                <w:sz w:val="18"/>
                <w:szCs w:val="18"/>
              </w:rPr>
            </w:pPr>
          </w:p>
        </w:tc>
        <w:tc>
          <w:tcPr>
            <w:tcW w:w="8086" w:type="dxa"/>
            <w:vAlign w:val="center"/>
            <w:hideMark/>
          </w:tcPr>
          <w:p w14:paraId="13F3E231" w14:textId="77777777" w:rsidR="000D2EBC" w:rsidRPr="00722630" w:rsidRDefault="000D2EBC" w:rsidP="000D2EBC">
            <w:pPr>
              <w:rPr>
                <w:rFonts w:ascii="Arial Narrow" w:hAnsi="Arial Narrow"/>
                <w:color w:val="333333"/>
                <w:sz w:val="18"/>
                <w:szCs w:val="18"/>
              </w:rPr>
            </w:pPr>
            <w:r w:rsidRPr="00722630">
              <w:rPr>
                <w:rFonts w:ascii="Arial Narrow" w:hAnsi="Arial Narrow"/>
                <w:b/>
                <w:bCs/>
                <w:color w:val="333333"/>
                <w:sz w:val="18"/>
                <w:szCs w:val="18"/>
              </w:rPr>
              <w:t>AND</w:t>
            </w:r>
          </w:p>
        </w:tc>
      </w:tr>
      <w:tr w:rsidR="000D2EBC" w:rsidRPr="00722630" w14:paraId="3798CCC1" w14:textId="77777777" w:rsidTr="000D2EBC">
        <w:tc>
          <w:tcPr>
            <w:tcW w:w="981" w:type="dxa"/>
            <w:gridSpan w:val="2"/>
            <w:vAlign w:val="center"/>
          </w:tcPr>
          <w:p w14:paraId="40639175" w14:textId="5EBD6556" w:rsidR="000D2EBC" w:rsidRPr="00722630" w:rsidRDefault="000D2EBC" w:rsidP="000D2EBC">
            <w:pPr>
              <w:jc w:val="center"/>
              <w:rPr>
                <w:rFonts w:ascii="Arial Narrow" w:hAnsi="Arial Narrow"/>
                <w:color w:val="333333"/>
                <w:sz w:val="18"/>
                <w:szCs w:val="18"/>
              </w:rPr>
            </w:pPr>
          </w:p>
        </w:tc>
        <w:tc>
          <w:tcPr>
            <w:tcW w:w="8086" w:type="dxa"/>
            <w:vAlign w:val="center"/>
            <w:hideMark/>
          </w:tcPr>
          <w:p w14:paraId="46D013EA" w14:textId="77777777" w:rsidR="000D2EBC" w:rsidRPr="00722630" w:rsidRDefault="000D2EBC" w:rsidP="000D2EBC">
            <w:pPr>
              <w:rPr>
                <w:rFonts w:ascii="Arial Narrow" w:hAnsi="Arial Narrow"/>
                <w:color w:val="333333"/>
                <w:sz w:val="18"/>
                <w:szCs w:val="18"/>
              </w:rPr>
            </w:pPr>
            <w:r w:rsidRPr="00722630">
              <w:rPr>
                <w:rFonts w:ascii="Arial Narrow" w:hAnsi="Arial Narrow"/>
                <w:b/>
                <w:bCs/>
                <w:color w:val="333333"/>
                <w:sz w:val="18"/>
                <w:szCs w:val="18"/>
              </w:rPr>
              <w:t>Clinical criteria:</w:t>
            </w:r>
          </w:p>
        </w:tc>
      </w:tr>
      <w:tr w:rsidR="000D2EBC" w:rsidRPr="00722630" w14:paraId="11B08F21" w14:textId="77777777" w:rsidTr="000D2EBC">
        <w:tc>
          <w:tcPr>
            <w:tcW w:w="981" w:type="dxa"/>
            <w:gridSpan w:val="2"/>
            <w:vAlign w:val="center"/>
          </w:tcPr>
          <w:p w14:paraId="7BF3CC4B" w14:textId="22E58C94" w:rsidR="000D2EBC" w:rsidRPr="00722630" w:rsidRDefault="000D2EBC" w:rsidP="000D2EBC">
            <w:pPr>
              <w:jc w:val="center"/>
              <w:rPr>
                <w:rFonts w:ascii="Arial Narrow" w:hAnsi="Arial Narrow"/>
                <w:color w:val="333333"/>
                <w:sz w:val="18"/>
                <w:szCs w:val="18"/>
              </w:rPr>
            </w:pPr>
          </w:p>
        </w:tc>
        <w:tc>
          <w:tcPr>
            <w:tcW w:w="8086" w:type="dxa"/>
            <w:vAlign w:val="center"/>
            <w:hideMark/>
          </w:tcPr>
          <w:p w14:paraId="52F164B0" w14:textId="77777777" w:rsidR="000D2EBC" w:rsidRPr="00722630" w:rsidRDefault="000D2EBC" w:rsidP="000D2EBC">
            <w:pPr>
              <w:rPr>
                <w:rFonts w:ascii="Arial Narrow" w:hAnsi="Arial Narrow"/>
                <w:color w:val="FF0000"/>
                <w:sz w:val="18"/>
                <w:szCs w:val="18"/>
              </w:rPr>
            </w:pPr>
            <w:r w:rsidRPr="00722630">
              <w:rPr>
                <w:rFonts w:ascii="Arial Narrow" w:hAnsi="Arial Narrow"/>
                <w:sz w:val="18"/>
                <w:szCs w:val="18"/>
              </w:rPr>
              <w:t>Patient must be receiving treatment with this drug for this condition at the time of application</w:t>
            </w:r>
          </w:p>
        </w:tc>
      </w:tr>
      <w:tr w:rsidR="000D2EBC" w:rsidRPr="00722630" w14:paraId="07C61C24" w14:textId="77777777" w:rsidTr="000D2EBC">
        <w:tc>
          <w:tcPr>
            <w:tcW w:w="981" w:type="dxa"/>
            <w:gridSpan w:val="2"/>
            <w:vAlign w:val="center"/>
          </w:tcPr>
          <w:p w14:paraId="3D6F9AA3" w14:textId="77777777" w:rsidR="000D2EBC" w:rsidRPr="00722630" w:rsidRDefault="000D2EBC" w:rsidP="000D2EBC">
            <w:pPr>
              <w:jc w:val="center"/>
              <w:rPr>
                <w:rFonts w:ascii="Arial Narrow" w:hAnsi="Arial Narrow"/>
                <w:color w:val="333333"/>
                <w:sz w:val="18"/>
                <w:szCs w:val="18"/>
              </w:rPr>
            </w:pPr>
          </w:p>
        </w:tc>
        <w:tc>
          <w:tcPr>
            <w:tcW w:w="8086" w:type="dxa"/>
            <w:vAlign w:val="center"/>
            <w:hideMark/>
          </w:tcPr>
          <w:p w14:paraId="7D8C3B26" w14:textId="77777777" w:rsidR="000D2EBC" w:rsidRPr="00722630" w:rsidRDefault="000D2EBC" w:rsidP="000D2EBC">
            <w:pPr>
              <w:rPr>
                <w:rFonts w:ascii="Arial Narrow" w:hAnsi="Arial Narrow"/>
                <w:color w:val="333333"/>
                <w:sz w:val="18"/>
                <w:szCs w:val="18"/>
              </w:rPr>
            </w:pPr>
            <w:r w:rsidRPr="00722630">
              <w:rPr>
                <w:rFonts w:ascii="Arial Narrow" w:hAnsi="Arial Narrow"/>
                <w:b/>
                <w:bCs/>
                <w:color w:val="333333"/>
                <w:sz w:val="18"/>
                <w:szCs w:val="18"/>
              </w:rPr>
              <w:t>AND</w:t>
            </w:r>
          </w:p>
        </w:tc>
      </w:tr>
      <w:tr w:rsidR="000D2EBC" w:rsidRPr="00722630" w14:paraId="19A7E73E" w14:textId="77777777" w:rsidTr="000D2EBC">
        <w:tc>
          <w:tcPr>
            <w:tcW w:w="981" w:type="dxa"/>
            <w:gridSpan w:val="2"/>
            <w:vAlign w:val="center"/>
          </w:tcPr>
          <w:p w14:paraId="563243F4" w14:textId="77777777" w:rsidR="000D2EBC" w:rsidRPr="00722630" w:rsidRDefault="000D2EBC" w:rsidP="000D2EBC">
            <w:pPr>
              <w:jc w:val="center"/>
              <w:rPr>
                <w:rFonts w:ascii="Arial Narrow" w:hAnsi="Arial Narrow"/>
                <w:color w:val="333333"/>
                <w:sz w:val="18"/>
                <w:szCs w:val="18"/>
              </w:rPr>
            </w:pPr>
          </w:p>
        </w:tc>
        <w:tc>
          <w:tcPr>
            <w:tcW w:w="8086" w:type="dxa"/>
            <w:vAlign w:val="center"/>
            <w:hideMark/>
          </w:tcPr>
          <w:p w14:paraId="6165CE4A" w14:textId="77777777" w:rsidR="000D2EBC" w:rsidRPr="00722630" w:rsidRDefault="000D2EBC" w:rsidP="000D2EBC">
            <w:pPr>
              <w:rPr>
                <w:rFonts w:ascii="Arial Narrow" w:hAnsi="Arial Narrow"/>
                <w:color w:val="333333"/>
                <w:sz w:val="18"/>
                <w:szCs w:val="18"/>
              </w:rPr>
            </w:pPr>
            <w:r w:rsidRPr="00722630">
              <w:rPr>
                <w:rFonts w:ascii="Arial Narrow" w:hAnsi="Arial Narrow"/>
                <w:b/>
                <w:bCs/>
                <w:color w:val="333333"/>
                <w:sz w:val="18"/>
                <w:szCs w:val="18"/>
              </w:rPr>
              <w:t>Clinical criteria:</w:t>
            </w:r>
          </w:p>
        </w:tc>
      </w:tr>
      <w:tr w:rsidR="000D2EBC" w:rsidRPr="00722630" w14:paraId="778F9D36" w14:textId="77777777" w:rsidTr="000D2EBC">
        <w:tc>
          <w:tcPr>
            <w:tcW w:w="981" w:type="dxa"/>
            <w:gridSpan w:val="2"/>
            <w:vAlign w:val="center"/>
          </w:tcPr>
          <w:p w14:paraId="595F00C0" w14:textId="77777777" w:rsidR="000D2EBC" w:rsidRPr="00722630" w:rsidRDefault="000D2EBC" w:rsidP="000D2EBC">
            <w:pPr>
              <w:jc w:val="center"/>
              <w:rPr>
                <w:rFonts w:ascii="Arial Narrow" w:hAnsi="Arial Narrow"/>
                <w:color w:val="333333"/>
                <w:sz w:val="18"/>
                <w:szCs w:val="18"/>
              </w:rPr>
            </w:pPr>
          </w:p>
        </w:tc>
        <w:tc>
          <w:tcPr>
            <w:tcW w:w="8086" w:type="dxa"/>
            <w:vAlign w:val="center"/>
            <w:hideMark/>
          </w:tcPr>
          <w:p w14:paraId="2CACADAD" w14:textId="77777777" w:rsidR="000D2EBC" w:rsidRPr="00722630" w:rsidRDefault="000D2EBC" w:rsidP="000D2EBC">
            <w:pPr>
              <w:rPr>
                <w:rFonts w:ascii="Arial Narrow" w:hAnsi="Arial Narrow"/>
                <w:color w:val="333333"/>
                <w:sz w:val="18"/>
                <w:szCs w:val="18"/>
              </w:rPr>
            </w:pPr>
            <w:r w:rsidRPr="00722630">
              <w:rPr>
                <w:rFonts w:ascii="Arial Narrow" w:hAnsi="Arial Narrow"/>
                <w:color w:val="333333"/>
                <w:sz w:val="18"/>
                <w:szCs w:val="18"/>
              </w:rPr>
              <w:t>Patient must have previously received non-PBS-subsidised treatment with this drug for this condition prior to &lt;&lt;PBS listing date&gt;&gt;</w:t>
            </w:r>
          </w:p>
        </w:tc>
      </w:tr>
      <w:tr w:rsidR="000D2EBC" w:rsidRPr="00722630" w14:paraId="51F96337" w14:textId="77777777" w:rsidTr="000D2EBC">
        <w:trPr>
          <w:trHeight w:val="55"/>
        </w:trPr>
        <w:tc>
          <w:tcPr>
            <w:tcW w:w="981" w:type="dxa"/>
            <w:gridSpan w:val="2"/>
            <w:vAlign w:val="center"/>
          </w:tcPr>
          <w:p w14:paraId="5B8F18E0" w14:textId="77777777" w:rsidR="000D2EBC" w:rsidRPr="00722630" w:rsidRDefault="000D2EBC" w:rsidP="000D2EBC">
            <w:pPr>
              <w:jc w:val="center"/>
              <w:rPr>
                <w:rFonts w:ascii="Arial Narrow" w:hAnsi="Arial Narrow"/>
                <w:color w:val="333333"/>
                <w:sz w:val="18"/>
                <w:szCs w:val="18"/>
              </w:rPr>
            </w:pPr>
          </w:p>
        </w:tc>
        <w:tc>
          <w:tcPr>
            <w:tcW w:w="8086" w:type="dxa"/>
            <w:vAlign w:val="center"/>
          </w:tcPr>
          <w:p w14:paraId="1BBA37BF" w14:textId="77777777" w:rsidR="000D2EBC" w:rsidRPr="00722630" w:rsidRDefault="000D2EBC" w:rsidP="000D2EBC">
            <w:pPr>
              <w:rPr>
                <w:rFonts w:ascii="Arial Narrow" w:hAnsi="Arial Narrow"/>
                <w:color w:val="333333"/>
                <w:sz w:val="18"/>
                <w:szCs w:val="18"/>
              </w:rPr>
            </w:pPr>
            <w:r w:rsidRPr="00722630">
              <w:rPr>
                <w:rFonts w:ascii="Arial Narrow" w:hAnsi="Arial Narrow"/>
                <w:b/>
                <w:bCs/>
                <w:color w:val="333333"/>
                <w:sz w:val="18"/>
                <w:szCs w:val="18"/>
              </w:rPr>
              <w:t>AND</w:t>
            </w:r>
          </w:p>
        </w:tc>
      </w:tr>
      <w:tr w:rsidR="000D2EBC" w:rsidRPr="00722630" w14:paraId="69FCB2B4" w14:textId="77777777" w:rsidTr="000D2EBC">
        <w:trPr>
          <w:trHeight w:val="55"/>
        </w:trPr>
        <w:tc>
          <w:tcPr>
            <w:tcW w:w="981" w:type="dxa"/>
            <w:gridSpan w:val="2"/>
            <w:vAlign w:val="center"/>
          </w:tcPr>
          <w:p w14:paraId="67602419" w14:textId="77777777" w:rsidR="000D2EBC" w:rsidRPr="00722630" w:rsidRDefault="000D2EBC" w:rsidP="000D2EBC">
            <w:pPr>
              <w:jc w:val="center"/>
              <w:rPr>
                <w:rFonts w:ascii="Arial Narrow" w:hAnsi="Arial Narrow"/>
                <w:color w:val="333333"/>
                <w:sz w:val="18"/>
                <w:szCs w:val="18"/>
              </w:rPr>
            </w:pPr>
          </w:p>
        </w:tc>
        <w:tc>
          <w:tcPr>
            <w:tcW w:w="8086" w:type="dxa"/>
            <w:vAlign w:val="center"/>
          </w:tcPr>
          <w:p w14:paraId="6E55BB3B" w14:textId="77777777" w:rsidR="000D2EBC" w:rsidRPr="00722630" w:rsidRDefault="000D2EBC" w:rsidP="000D2EBC">
            <w:pPr>
              <w:rPr>
                <w:rFonts w:ascii="Arial Narrow" w:hAnsi="Arial Narrow"/>
                <w:b/>
                <w:bCs/>
                <w:color w:val="333333"/>
                <w:sz w:val="18"/>
                <w:szCs w:val="18"/>
              </w:rPr>
            </w:pPr>
            <w:r w:rsidRPr="00722630">
              <w:rPr>
                <w:rFonts w:ascii="Arial Narrow" w:hAnsi="Arial Narrow"/>
                <w:b/>
                <w:bCs/>
                <w:color w:val="333333"/>
                <w:sz w:val="18"/>
                <w:szCs w:val="18"/>
              </w:rPr>
              <w:t>Clinical criteria:</w:t>
            </w:r>
          </w:p>
        </w:tc>
      </w:tr>
      <w:tr w:rsidR="000D2EBC" w:rsidRPr="00722630" w14:paraId="79902896" w14:textId="77777777" w:rsidTr="000D2EBC">
        <w:trPr>
          <w:trHeight w:val="55"/>
        </w:trPr>
        <w:tc>
          <w:tcPr>
            <w:tcW w:w="981" w:type="dxa"/>
            <w:gridSpan w:val="2"/>
            <w:vAlign w:val="center"/>
          </w:tcPr>
          <w:p w14:paraId="1E608F5D" w14:textId="77777777" w:rsidR="000D2EBC" w:rsidRPr="00722630" w:rsidRDefault="000D2EBC" w:rsidP="000D2EBC">
            <w:pPr>
              <w:jc w:val="center"/>
              <w:rPr>
                <w:rFonts w:ascii="Arial Narrow" w:hAnsi="Arial Narrow"/>
                <w:color w:val="333333"/>
                <w:sz w:val="18"/>
                <w:szCs w:val="18"/>
              </w:rPr>
            </w:pPr>
          </w:p>
        </w:tc>
        <w:tc>
          <w:tcPr>
            <w:tcW w:w="8086" w:type="dxa"/>
            <w:vAlign w:val="center"/>
          </w:tcPr>
          <w:p w14:paraId="7968B2CE" w14:textId="77777777" w:rsidR="000D2EBC" w:rsidRPr="00722630" w:rsidRDefault="000D2EBC" w:rsidP="000D2EBC">
            <w:pPr>
              <w:rPr>
                <w:rFonts w:ascii="Arial Narrow" w:hAnsi="Arial Narrow"/>
                <w:color w:val="333333"/>
                <w:sz w:val="18"/>
                <w:szCs w:val="18"/>
              </w:rPr>
            </w:pPr>
            <w:r w:rsidRPr="00722630">
              <w:rPr>
                <w:rFonts w:ascii="Arial Narrow" w:hAnsi="Arial Narrow"/>
                <w:color w:val="333333"/>
                <w:sz w:val="18"/>
                <w:szCs w:val="18"/>
              </w:rPr>
              <w:t>Patient must have had a Mayo clinic score greater than or equal to 6 prior to commencing non-PBS-subsidised treatment with this drug for this condition; OR</w:t>
            </w:r>
          </w:p>
          <w:p w14:paraId="40A088BD" w14:textId="77777777" w:rsidR="000D2EBC" w:rsidRPr="00722630" w:rsidRDefault="000D2EBC" w:rsidP="000D2EBC">
            <w:pPr>
              <w:rPr>
                <w:rFonts w:ascii="Arial Narrow" w:hAnsi="Arial Narrow"/>
                <w:color w:val="333333"/>
                <w:sz w:val="18"/>
                <w:szCs w:val="18"/>
              </w:rPr>
            </w:pPr>
          </w:p>
          <w:p w14:paraId="69AA96E5" w14:textId="77777777" w:rsidR="000D2EBC" w:rsidRPr="00722630" w:rsidRDefault="000D2EBC" w:rsidP="000D2EBC">
            <w:pPr>
              <w:rPr>
                <w:rFonts w:ascii="Arial Narrow" w:hAnsi="Arial Narrow"/>
                <w:color w:val="333333"/>
                <w:sz w:val="18"/>
                <w:szCs w:val="18"/>
              </w:rPr>
            </w:pPr>
            <w:r w:rsidRPr="00722630">
              <w:rPr>
                <w:rFonts w:ascii="Arial Narrow" w:hAnsi="Arial Narrow"/>
                <w:color w:val="333333"/>
                <w:sz w:val="18"/>
                <w:szCs w:val="18"/>
              </w:rPr>
              <w:t>Patient must have had a partial Mayo clinic score greater than or equal to 6, provided the rectal bleeding and stool frequency subscores were both greater than or equal to 2 (endoscopy subscore is not required for a partial Mayo score) prior to commencing non-PBS-subsidised treatment with this drug for this condition; OR</w:t>
            </w:r>
          </w:p>
          <w:p w14:paraId="506BC008" w14:textId="77777777" w:rsidR="000D2EBC" w:rsidRPr="00722630" w:rsidRDefault="000D2EBC" w:rsidP="000D2EBC">
            <w:pPr>
              <w:rPr>
                <w:rFonts w:ascii="Arial Narrow" w:hAnsi="Arial Narrow"/>
                <w:color w:val="333333"/>
                <w:sz w:val="18"/>
                <w:szCs w:val="18"/>
              </w:rPr>
            </w:pPr>
          </w:p>
          <w:p w14:paraId="50B2E1E0" w14:textId="77777777" w:rsidR="000D2EBC" w:rsidRPr="00722630" w:rsidRDefault="000D2EBC" w:rsidP="000D2EBC">
            <w:pPr>
              <w:rPr>
                <w:rFonts w:ascii="Arial Narrow" w:hAnsi="Arial Narrow"/>
                <w:color w:val="333333"/>
                <w:sz w:val="18"/>
                <w:szCs w:val="18"/>
              </w:rPr>
            </w:pPr>
            <w:r w:rsidRPr="00722630">
              <w:rPr>
                <w:rFonts w:ascii="Arial Narrow" w:hAnsi="Arial Narrow"/>
                <w:color w:val="333333"/>
                <w:sz w:val="18"/>
                <w:szCs w:val="18"/>
              </w:rPr>
              <w:t>Patient must have a documented history of moderate to severe refractory ulcerative colitis prior to having commenced non-PBS-subsidised treatment with this drug for this condition where a Mayo clinic or partial Mayo clinic baseline assessment is not available</w:t>
            </w:r>
          </w:p>
        </w:tc>
      </w:tr>
      <w:tr w:rsidR="000D2EBC" w:rsidRPr="00722630" w14:paraId="1F3E6D90" w14:textId="77777777" w:rsidTr="000D2EBC">
        <w:trPr>
          <w:trHeight w:val="55"/>
        </w:trPr>
        <w:tc>
          <w:tcPr>
            <w:tcW w:w="981" w:type="dxa"/>
            <w:gridSpan w:val="2"/>
            <w:vAlign w:val="center"/>
          </w:tcPr>
          <w:p w14:paraId="2A71F702" w14:textId="77777777" w:rsidR="000D2EBC" w:rsidRPr="00722630" w:rsidRDefault="000D2EBC" w:rsidP="000D2EBC">
            <w:pPr>
              <w:jc w:val="center"/>
              <w:rPr>
                <w:rFonts w:ascii="Arial Narrow" w:hAnsi="Arial Narrow"/>
                <w:color w:val="333333"/>
                <w:sz w:val="18"/>
                <w:szCs w:val="18"/>
              </w:rPr>
            </w:pPr>
          </w:p>
        </w:tc>
        <w:tc>
          <w:tcPr>
            <w:tcW w:w="8086" w:type="dxa"/>
            <w:vAlign w:val="center"/>
          </w:tcPr>
          <w:p w14:paraId="711DCC95" w14:textId="77777777" w:rsidR="000D2EBC" w:rsidRPr="00722630" w:rsidRDefault="000D2EBC" w:rsidP="000D2EBC">
            <w:pPr>
              <w:rPr>
                <w:rFonts w:ascii="Arial Narrow" w:hAnsi="Arial Narrow"/>
                <w:b/>
                <w:bCs/>
                <w:color w:val="333333"/>
                <w:sz w:val="18"/>
                <w:szCs w:val="18"/>
              </w:rPr>
            </w:pPr>
            <w:r w:rsidRPr="00722630">
              <w:rPr>
                <w:rFonts w:ascii="Arial Narrow" w:hAnsi="Arial Narrow"/>
                <w:b/>
                <w:bCs/>
                <w:color w:val="333333"/>
                <w:sz w:val="18"/>
                <w:szCs w:val="18"/>
              </w:rPr>
              <w:t>AND</w:t>
            </w:r>
          </w:p>
        </w:tc>
      </w:tr>
      <w:tr w:rsidR="000D2EBC" w:rsidRPr="00722630" w14:paraId="2EBC118A" w14:textId="77777777" w:rsidTr="000D2EBC">
        <w:trPr>
          <w:trHeight w:val="55"/>
        </w:trPr>
        <w:tc>
          <w:tcPr>
            <w:tcW w:w="981" w:type="dxa"/>
            <w:gridSpan w:val="2"/>
            <w:vAlign w:val="center"/>
          </w:tcPr>
          <w:p w14:paraId="38FDE37D" w14:textId="5B4ED8AA" w:rsidR="000D2EBC" w:rsidRPr="00722630" w:rsidRDefault="000D2EBC" w:rsidP="000D2EBC">
            <w:pPr>
              <w:jc w:val="center"/>
              <w:rPr>
                <w:rFonts w:ascii="Arial Narrow" w:hAnsi="Arial Narrow"/>
                <w:color w:val="333333"/>
                <w:sz w:val="18"/>
                <w:szCs w:val="18"/>
              </w:rPr>
            </w:pPr>
          </w:p>
        </w:tc>
        <w:tc>
          <w:tcPr>
            <w:tcW w:w="8086" w:type="dxa"/>
            <w:vAlign w:val="center"/>
          </w:tcPr>
          <w:p w14:paraId="7F0CF265" w14:textId="77777777" w:rsidR="000D2EBC" w:rsidRPr="00722630" w:rsidRDefault="000D2EBC" w:rsidP="000D2EBC">
            <w:pPr>
              <w:rPr>
                <w:rFonts w:ascii="Arial Narrow" w:hAnsi="Arial Narrow"/>
                <w:b/>
                <w:bCs/>
                <w:color w:val="333333"/>
                <w:sz w:val="18"/>
                <w:szCs w:val="18"/>
              </w:rPr>
            </w:pPr>
            <w:r w:rsidRPr="00722630">
              <w:rPr>
                <w:rFonts w:ascii="Arial Narrow" w:hAnsi="Arial Narrow"/>
                <w:b/>
                <w:bCs/>
                <w:color w:val="333333"/>
                <w:sz w:val="18"/>
                <w:szCs w:val="18"/>
              </w:rPr>
              <w:t>Clinical criteria:</w:t>
            </w:r>
          </w:p>
        </w:tc>
      </w:tr>
      <w:tr w:rsidR="000D2EBC" w:rsidRPr="00722630" w14:paraId="416D3A89" w14:textId="77777777" w:rsidTr="000D2EBC">
        <w:trPr>
          <w:trHeight w:val="55"/>
        </w:trPr>
        <w:tc>
          <w:tcPr>
            <w:tcW w:w="981" w:type="dxa"/>
            <w:gridSpan w:val="2"/>
            <w:vAlign w:val="center"/>
          </w:tcPr>
          <w:p w14:paraId="7FF9B6EB" w14:textId="7ADAD5DC" w:rsidR="000D2EBC" w:rsidRPr="00722630" w:rsidRDefault="000D2EBC" w:rsidP="000D2EBC">
            <w:pPr>
              <w:jc w:val="center"/>
              <w:rPr>
                <w:rFonts w:ascii="Arial Narrow" w:hAnsi="Arial Narrow"/>
                <w:color w:val="333333"/>
                <w:sz w:val="18"/>
                <w:szCs w:val="18"/>
              </w:rPr>
            </w:pPr>
          </w:p>
        </w:tc>
        <w:tc>
          <w:tcPr>
            <w:tcW w:w="8086" w:type="dxa"/>
            <w:vAlign w:val="center"/>
          </w:tcPr>
          <w:p w14:paraId="29EB42C5" w14:textId="77777777" w:rsidR="000D2EBC" w:rsidRPr="00722630" w:rsidRDefault="000D2EBC" w:rsidP="000D2EBC">
            <w:pPr>
              <w:rPr>
                <w:rFonts w:ascii="Arial Narrow" w:hAnsi="Arial Narrow"/>
                <w:color w:val="333333"/>
                <w:sz w:val="18"/>
                <w:szCs w:val="18"/>
              </w:rPr>
            </w:pPr>
            <w:r w:rsidRPr="00722630">
              <w:rPr>
                <w:rFonts w:ascii="Arial Narrow" w:hAnsi="Arial Narrow"/>
                <w:color w:val="333333"/>
                <w:sz w:val="18"/>
                <w:szCs w:val="18"/>
              </w:rPr>
              <w:t>Patient must not receive more than 24 weeks of treatment under this restriction</w:t>
            </w:r>
          </w:p>
        </w:tc>
      </w:tr>
      <w:tr w:rsidR="000D2EBC" w:rsidRPr="00722630" w14:paraId="4D102717" w14:textId="77777777" w:rsidTr="000D2EBC">
        <w:trPr>
          <w:trHeight w:val="55"/>
        </w:trPr>
        <w:tc>
          <w:tcPr>
            <w:tcW w:w="981" w:type="dxa"/>
            <w:gridSpan w:val="2"/>
            <w:vAlign w:val="center"/>
          </w:tcPr>
          <w:p w14:paraId="166B71BD" w14:textId="77777777" w:rsidR="000D2EBC" w:rsidRPr="00722630" w:rsidRDefault="000D2EBC" w:rsidP="000D2EBC">
            <w:pPr>
              <w:jc w:val="center"/>
              <w:rPr>
                <w:rFonts w:ascii="Arial Narrow" w:hAnsi="Arial Narrow"/>
                <w:color w:val="333333"/>
                <w:sz w:val="18"/>
                <w:szCs w:val="18"/>
              </w:rPr>
            </w:pPr>
          </w:p>
        </w:tc>
        <w:tc>
          <w:tcPr>
            <w:tcW w:w="8086" w:type="dxa"/>
            <w:vAlign w:val="center"/>
          </w:tcPr>
          <w:p w14:paraId="32F71C94" w14:textId="77777777" w:rsidR="000D2EBC" w:rsidRPr="00722630" w:rsidRDefault="000D2EBC" w:rsidP="000D2EBC">
            <w:pPr>
              <w:rPr>
                <w:rFonts w:ascii="Arial Narrow" w:hAnsi="Arial Narrow"/>
                <w:b/>
                <w:bCs/>
                <w:color w:val="333333"/>
                <w:sz w:val="18"/>
                <w:szCs w:val="18"/>
              </w:rPr>
            </w:pPr>
            <w:r w:rsidRPr="00722630">
              <w:rPr>
                <w:rFonts w:ascii="Arial Narrow" w:hAnsi="Arial Narrow"/>
                <w:b/>
                <w:bCs/>
                <w:color w:val="333333"/>
                <w:sz w:val="18"/>
                <w:szCs w:val="18"/>
              </w:rPr>
              <w:t>AND</w:t>
            </w:r>
          </w:p>
        </w:tc>
      </w:tr>
      <w:tr w:rsidR="000D2EBC" w:rsidRPr="00722630" w14:paraId="25C803EB" w14:textId="77777777" w:rsidTr="000D2EBC">
        <w:tc>
          <w:tcPr>
            <w:tcW w:w="981" w:type="dxa"/>
            <w:gridSpan w:val="2"/>
            <w:vAlign w:val="center"/>
          </w:tcPr>
          <w:p w14:paraId="7FB88893" w14:textId="384B4C89" w:rsidR="000D2EBC" w:rsidRPr="00722630" w:rsidRDefault="000D2EBC" w:rsidP="000D2EBC">
            <w:pPr>
              <w:jc w:val="center"/>
              <w:rPr>
                <w:rFonts w:ascii="Arial Narrow" w:hAnsi="Arial Narrow"/>
                <w:color w:val="333333"/>
                <w:sz w:val="18"/>
                <w:szCs w:val="18"/>
              </w:rPr>
            </w:pPr>
          </w:p>
        </w:tc>
        <w:tc>
          <w:tcPr>
            <w:tcW w:w="8086" w:type="dxa"/>
            <w:vAlign w:val="center"/>
          </w:tcPr>
          <w:p w14:paraId="655C6CD5" w14:textId="77777777" w:rsidR="000D2EBC" w:rsidRPr="00722630" w:rsidRDefault="000D2EBC" w:rsidP="000D2EBC">
            <w:pPr>
              <w:rPr>
                <w:rFonts w:ascii="Arial Narrow" w:hAnsi="Arial Narrow"/>
                <w:color w:val="333333"/>
                <w:sz w:val="18"/>
                <w:szCs w:val="18"/>
              </w:rPr>
            </w:pPr>
            <w:r w:rsidRPr="00722630">
              <w:rPr>
                <w:rFonts w:ascii="Arial Narrow" w:hAnsi="Arial Narrow"/>
                <w:b/>
                <w:bCs/>
                <w:color w:val="333333"/>
                <w:sz w:val="18"/>
                <w:szCs w:val="18"/>
              </w:rPr>
              <w:t>Population criteria:</w:t>
            </w:r>
          </w:p>
        </w:tc>
      </w:tr>
      <w:tr w:rsidR="000D2EBC" w:rsidRPr="00722630" w14:paraId="6BEC48FE" w14:textId="77777777" w:rsidTr="000D2EBC">
        <w:tc>
          <w:tcPr>
            <w:tcW w:w="981" w:type="dxa"/>
            <w:gridSpan w:val="2"/>
            <w:vAlign w:val="center"/>
          </w:tcPr>
          <w:p w14:paraId="054B0E5D" w14:textId="3BC40819" w:rsidR="000D2EBC" w:rsidRPr="00722630" w:rsidRDefault="000D2EBC" w:rsidP="000D2EBC">
            <w:pPr>
              <w:jc w:val="center"/>
              <w:rPr>
                <w:rFonts w:ascii="Arial Narrow" w:hAnsi="Arial Narrow"/>
                <w:color w:val="333333"/>
                <w:sz w:val="18"/>
                <w:szCs w:val="18"/>
              </w:rPr>
            </w:pPr>
          </w:p>
        </w:tc>
        <w:tc>
          <w:tcPr>
            <w:tcW w:w="8086" w:type="dxa"/>
            <w:vAlign w:val="center"/>
          </w:tcPr>
          <w:p w14:paraId="2B72BDE8" w14:textId="77777777" w:rsidR="000D2EBC" w:rsidRPr="00722630" w:rsidRDefault="000D2EBC" w:rsidP="000D2EBC">
            <w:pPr>
              <w:rPr>
                <w:rFonts w:ascii="Arial Narrow" w:hAnsi="Arial Narrow"/>
                <w:color w:val="333333"/>
                <w:sz w:val="18"/>
                <w:szCs w:val="18"/>
              </w:rPr>
            </w:pPr>
            <w:r w:rsidRPr="00722630">
              <w:rPr>
                <w:rFonts w:ascii="Arial Narrow" w:hAnsi="Arial Narrow"/>
                <w:sz w:val="18"/>
                <w:szCs w:val="18"/>
              </w:rPr>
              <w:t>Patient must be aged 18 years or older</w:t>
            </w:r>
          </w:p>
        </w:tc>
      </w:tr>
      <w:tr w:rsidR="000D2EBC" w:rsidRPr="00722630" w14:paraId="3C334A46" w14:textId="77777777" w:rsidTr="000D2EBC">
        <w:tc>
          <w:tcPr>
            <w:tcW w:w="981" w:type="dxa"/>
            <w:gridSpan w:val="2"/>
            <w:vAlign w:val="center"/>
            <w:hideMark/>
          </w:tcPr>
          <w:p w14:paraId="62B91EB3" w14:textId="77777777" w:rsidR="000D2EBC" w:rsidRPr="00722630" w:rsidRDefault="000D2EBC" w:rsidP="000D2EBC">
            <w:pPr>
              <w:jc w:val="center"/>
              <w:rPr>
                <w:rFonts w:ascii="Arial Narrow" w:hAnsi="Arial Narrow"/>
                <w:color w:val="333333"/>
                <w:sz w:val="18"/>
                <w:szCs w:val="18"/>
              </w:rPr>
            </w:pPr>
          </w:p>
        </w:tc>
        <w:tc>
          <w:tcPr>
            <w:tcW w:w="8086" w:type="dxa"/>
            <w:vAlign w:val="center"/>
            <w:hideMark/>
          </w:tcPr>
          <w:p w14:paraId="72DB9E8D" w14:textId="77777777" w:rsidR="000D2EBC" w:rsidRPr="00722630" w:rsidRDefault="000D2EBC" w:rsidP="000D2EBC">
            <w:pPr>
              <w:rPr>
                <w:rFonts w:ascii="Arial Narrow" w:hAnsi="Arial Narrow"/>
                <w:b/>
                <w:bCs/>
                <w:color w:val="333333"/>
                <w:sz w:val="18"/>
                <w:szCs w:val="18"/>
              </w:rPr>
            </w:pPr>
            <w:r w:rsidRPr="00722630">
              <w:rPr>
                <w:rFonts w:ascii="Arial Narrow" w:hAnsi="Arial Narrow"/>
                <w:b/>
                <w:bCs/>
                <w:color w:val="333333"/>
                <w:sz w:val="18"/>
                <w:szCs w:val="18"/>
              </w:rPr>
              <w:t xml:space="preserve">Prescribing Instructions: </w:t>
            </w:r>
          </w:p>
          <w:p w14:paraId="6E5E8C25" w14:textId="77777777" w:rsidR="000D2EBC" w:rsidRPr="00722630" w:rsidRDefault="000D2EBC" w:rsidP="000D2EBC">
            <w:pPr>
              <w:rPr>
                <w:rFonts w:ascii="Arial Narrow" w:hAnsi="Arial Narrow"/>
                <w:color w:val="FF0000"/>
                <w:sz w:val="18"/>
                <w:szCs w:val="18"/>
              </w:rPr>
            </w:pPr>
            <w:r w:rsidRPr="00722630">
              <w:rPr>
                <w:rFonts w:ascii="Arial Narrow" w:hAnsi="Arial Narrow"/>
                <w:color w:val="333333"/>
                <w:sz w:val="18"/>
                <w:szCs w:val="18"/>
              </w:rPr>
              <w:t>Items 27842, 12980, 17110, 23637, 23643, 17150, 17047 and 19535 should apply.</w:t>
            </w:r>
          </w:p>
        </w:tc>
      </w:tr>
      <w:tr w:rsidR="000D2EBC" w:rsidRPr="00722630" w14:paraId="1121D6F7" w14:textId="77777777" w:rsidTr="000D2EBC">
        <w:tc>
          <w:tcPr>
            <w:tcW w:w="981" w:type="dxa"/>
            <w:gridSpan w:val="2"/>
            <w:vAlign w:val="center"/>
          </w:tcPr>
          <w:p w14:paraId="16B52963" w14:textId="77777777" w:rsidR="000D2EBC" w:rsidRPr="00722630" w:rsidRDefault="000D2EBC" w:rsidP="000D2EBC">
            <w:pPr>
              <w:jc w:val="center"/>
              <w:rPr>
                <w:rFonts w:ascii="Arial Narrow" w:hAnsi="Arial Narrow"/>
                <w:color w:val="333333"/>
                <w:sz w:val="18"/>
                <w:szCs w:val="18"/>
              </w:rPr>
            </w:pPr>
          </w:p>
        </w:tc>
        <w:tc>
          <w:tcPr>
            <w:tcW w:w="8086" w:type="dxa"/>
            <w:vAlign w:val="center"/>
          </w:tcPr>
          <w:p w14:paraId="3F017928" w14:textId="77777777" w:rsidR="000D2EBC" w:rsidRPr="00722630" w:rsidRDefault="000D2EBC" w:rsidP="000D2EBC">
            <w:pPr>
              <w:rPr>
                <w:rFonts w:ascii="Arial Narrow" w:hAnsi="Arial Narrow"/>
                <w:b/>
                <w:bCs/>
                <w:color w:val="333333"/>
                <w:sz w:val="18"/>
                <w:szCs w:val="18"/>
              </w:rPr>
            </w:pPr>
            <w:r w:rsidRPr="00722630">
              <w:rPr>
                <w:rFonts w:ascii="Arial Narrow" w:hAnsi="Arial Narrow"/>
                <w:b/>
                <w:bCs/>
                <w:color w:val="333333"/>
                <w:sz w:val="18"/>
                <w:szCs w:val="18"/>
              </w:rPr>
              <w:t>Administrative advice:</w:t>
            </w:r>
          </w:p>
          <w:p w14:paraId="3691C43B" w14:textId="770438C7" w:rsidR="000D2EBC" w:rsidRPr="00722630" w:rsidRDefault="000D2EBC" w:rsidP="000D2EBC">
            <w:pPr>
              <w:rPr>
                <w:rFonts w:ascii="Arial Narrow" w:hAnsi="Arial Narrow"/>
                <w:color w:val="333333"/>
                <w:sz w:val="18"/>
                <w:szCs w:val="18"/>
              </w:rPr>
            </w:pPr>
            <w:r w:rsidRPr="00722630">
              <w:rPr>
                <w:rFonts w:ascii="Arial Narrow" w:hAnsi="Arial Narrow"/>
                <w:color w:val="333333"/>
                <w:sz w:val="18"/>
                <w:szCs w:val="18"/>
              </w:rPr>
              <w:t>Item 2</w:t>
            </w:r>
            <w:r w:rsidR="00722630" w:rsidRPr="00722630">
              <w:rPr>
                <w:rFonts w:ascii="Arial Narrow" w:hAnsi="Arial Narrow"/>
                <w:color w:val="333333"/>
                <w:sz w:val="18"/>
                <w:szCs w:val="18"/>
              </w:rPr>
              <w:t>8500</w:t>
            </w:r>
            <w:r w:rsidRPr="00722630">
              <w:rPr>
                <w:rFonts w:ascii="Arial Narrow" w:hAnsi="Arial Narrow"/>
                <w:color w:val="333333"/>
                <w:sz w:val="18"/>
                <w:szCs w:val="18"/>
              </w:rPr>
              <w:t xml:space="preserve"> should apply.</w:t>
            </w:r>
          </w:p>
        </w:tc>
      </w:tr>
    </w:tbl>
    <w:p w14:paraId="5A4078CD" w14:textId="77777777" w:rsidR="000D2EBC" w:rsidRPr="00722630" w:rsidRDefault="000D2EBC" w:rsidP="000D2EBC">
      <w:pPr>
        <w:rPr>
          <w:b/>
          <w:u w:val="single"/>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981"/>
        <w:gridCol w:w="8086"/>
      </w:tblGrid>
      <w:tr w:rsidR="000D2EBC" w:rsidRPr="00722630" w14:paraId="29FEF772" w14:textId="77777777" w:rsidTr="000D2EBC">
        <w:tc>
          <w:tcPr>
            <w:tcW w:w="981" w:type="dxa"/>
            <w:vAlign w:val="center"/>
          </w:tcPr>
          <w:p w14:paraId="76673DB7" w14:textId="6A77893C" w:rsidR="000D2EBC" w:rsidRPr="00722630" w:rsidRDefault="000D2EBC" w:rsidP="000D2EBC">
            <w:pPr>
              <w:jc w:val="center"/>
              <w:rPr>
                <w:rFonts w:ascii="Arial Narrow" w:hAnsi="Arial Narrow"/>
                <w:color w:val="333333"/>
                <w:sz w:val="18"/>
                <w:szCs w:val="18"/>
              </w:rPr>
            </w:pPr>
          </w:p>
        </w:tc>
        <w:tc>
          <w:tcPr>
            <w:tcW w:w="8086" w:type="dxa"/>
            <w:vAlign w:val="center"/>
          </w:tcPr>
          <w:p w14:paraId="71B78F3C" w14:textId="77777777" w:rsidR="000D2EBC" w:rsidRPr="00722630" w:rsidRDefault="000D2EBC" w:rsidP="000D2EBC">
            <w:pPr>
              <w:rPr>
                <w:rFonts w:ascii="Arial Narrow" w:hAnsi="Arial Narrow"/>
                <w:sz w:val="18"/>
                <w:szCs w:val="18"/>
              </w:rPr>
            </w:pPr>
            <w:r w:rsidRPr="00722630">
              <w:rPr>
                <w:rFonts w:ascii="Arial Narrow" w:hAnsi="Arial Narrow"/>
                <w:b/>
                <w:bCs/>
                <w:color w:val="333333"/>
                <w:sz w:val="18"/>
                <w:szCs w:val="18"/>
              </w:rPr>
              <w:t>Indication:</w:t>
            </w:r>
            <w:r w:rsidRPr="00722630">
              <w:rPr>
                <w:rFonts w:ascii="Arial Narrow" w:hAnsi="Arial Narrow"/>
                <w:color w:val="333333"/>
                <w:sz w:val="18"/>
                <w:szCs w:val="18"/>
              </w:rPr>
              <w:t xml:space="preserve"> Moderate to severe ulcerative colitis</w:t>
            </w:r>
          </w:p>
        </w:tc>
      </w:tr>
      <w:tr w:rsidR="000D2EBC" w:rsidRPr="00722630" w14:paraId="01594BEF" w14:textId="77777777" w:rsidTr="000D2EBC">
        <w:tc>
          <w:tcPr>
            <w:tcW w:w="981" w:type="dxa"/>
            <w:vAlign w:val="center"/>
          </w:tcPr>
          <w:p w14:paraId="356793A0" w14:textId="77777777" w:rsidR="000D2EBC" w:rsidRPr="00722630" w:rsidRDefault="000D2EBC" w:rsidP="000D2EBC">
            <w:pPr>
              <w:jc w:val="center"/>
              <w:rPr>
                <w:rFonts w:ascii="Arial Narrow" w:hAnsi="Arial Narrow"/>
                <w:color w:val="333333"/>
                <w:sz w:val="18"/>
                <w:szCs w:val="18"/>
              </w:rPr>
            </w:pPr>
          </w:p>
        </w:tc>
        <w:tc>
          <w:tcPr>
            <w:tcW w:w="8086" w:type="dxa"/>
            <w:vAlign w:val="center"/>
          </w:tcPr>
          <w:p w14:paraId="61973857" w14:textId="77777777" w:rsidR="000D2EBC" w:rsidRPr="00722630" w:rsidRDefault="000D2EBC" w:rsidP="000D2EBC">
            <w:pPr>
              <w:rPr>
                <w:rFonts w:ascii="Arial Narrow" w:hAnsi="Arial Narrow"/>
                <w:sz w:val="18"/>
                <w:szCs w:val="18"/>
              </w:rPr>
            </w:pPr>
            <w:r w:rsidRPr="00722630">
              <w:rPr>
                <w:rFonts w:ascii="Arial Narrow" w:hAnsi="Arial Narrow"/>
                <w:b/>
                <w:bCs/>
                <w:color w:val="333333"/>
                <w:sz w:val="18"/>
                <w:szCs w:val="18"/>
              </w:rPr>
              <w:t xml:space="preserve">Treatment Phase: </w:t>
            </w:r>
            <w:r w:rsidRPr="00722630">
              <w:rPr>
                <w:rFonts w:ascii="Arial Narrow" w:hAnsi="Arial Narrow"/>
                <w:color w:val="333333"/>
                <w:sz w:val="18"/>
                <w:szCs w:val="18"/>
              </w:rPr>
              <w:t>Initial 1 (new patient) or Initial 2 (change or recommencement of treatment after a break in biological medicine of less than 5 years) or Initial 3 (recommencement of treatment after a break in biological medicine of more than 5 years) - balance of supply</w:t>
            </w:r>
          </w:p>
        </w:tc>
      </w:tr>
      <w:tr w:rsidR="000D2EBC" w:rsidRPr="00722630" w14:paraId="3FE76CE6" w14:textId="77777777" w:rsidTr="000D2EBC">
        <w:tc>
          <w:tcPr>
            <w:tcW w:w="981" w:type="dxa"/>
            <w:vAlign w:val="center"/>
          </w:tcPr>
          <w:p w14:paraId="59C2B9A2" w14:textId="06D8C10E" w:rsidR="000D2EBC" w:rsidRPr="00722630" w:rsidRDefault="000D2EBC" w:rsidP="000D2EBC">
            <w:pPr>
              <w:jc w:val="center"/>
              <w:rPr>
                <w:rFonts w:ascii="Arial Narrow" w:hAnsi="Arial Narrow"/>
                <w:color w:val="333333"/>
                <w:sz w:val="18"/>
                <w:szCs w:val="18"/>
              </w:rPr>
            </w:pPr>
          </w:p>
        </w:tc>
        <w:tc>
          <w:tcPr>
            <w:tcW w:w="8086" w:type="dxa"/>
            <w:vAlign w:val="center"/>
          </w:tcPr>
          <w:p w14:paraId="1E586355" w14:textId="77777777" w:rsidR="000D2EBC" w:rsidRPr="00722630" w:rsidRDefault="000D2EBC" w:rsidP="000D2EBC">
            <w:pPr>
              <w:rPr>
                <w:rFonts w:ascii="Arial Narrow" w:hAnsi="Arial Narrow"/>
                <w:sz w:val="18"/>
                <w:szCs w:val="18"/>
              </w:rPr>
            </w:pPr>
            <w:r w:rsidRPr="00722630">
              <w:rPr>
                <w:rFonts w:ascii="Arial Narrow" w:hAnsi="Arial Narrow"/>
                <w:b/>
                <w:bCs/>
                <w:color w:val="333333"/>
                <w:sz w:val="18"/>
                <w:szCs w:val="18"/>
              </w:rPr>
              <w:t xml:space="preserve">Treatment criteria: </w:t>
            </w:r>
          </w:p>
        </w:tc>
      </w:tr>
      <w:tr w:rsidR="000D2EBC" w:rsidRPr="00722630" w14:paraId="57BB3FDF" w14:textId="77777777" w:rsidTr="000D2EBC">
        <w:tc>
          <w:tcPr>
            <w:tcW w:w="981" w:type="dxa"/>
            <w:vAlign w:val="center"/>
          </w:tcPr>
          <w:p w14:paraId="3EE6CF54" w14:textId="3400E554" w:rsidR="000D2EBC" w:rsidRPr="00722630" w:rsidRDefault="000D2EBC" w:rsidP="000D2EBC">
            <w:pPr>
              <w:jc w:val="center"/>
              <w:rPr>
                <w:rFonts w:ascii="Arial Narrow" w:hAnsi="Arial Narrow"/>
                <w:color w:val="333333"/>
                <w:sz w:val="18"/>
                <w:szCs w:val="18"/>
              </w:rPr>
            </w:pPr>
          </w:p>
        </w:tc>
        <w:tc>
          <w:tcPr>
            <w:tcW w:w="8086" w:type="dxa"/>
            <w:vAlign w:val="center"/>
          </w:tcPr>
          <w:p w14:paraId="37AC9B90" w14:textId="77777777" w:rsidR="000D2EBC" w:rsidRPr="00722630" w:rsidRDefault="000D2EBC" w:rsidP="000D2EBC">
            <w:pPr>
              <w:rPr>
                <w:rFonts w:ascii="Arial Narrow" w:hAnsi="Arial Narrow"/>
                <w:sz w:val="18"/>
                <w:szCs w:val="18"/>
              </w:rPr>
            </w:pPr>
            <w:r w:rsidRPr="00722630">
              <w:rPr>
                <w:rFonts w:ascii="Arial Narrow" w:hAnsi="Arial Narrow"/>
                <w:sz w:val="18"/>
                <w:szCs w:val="18"/>
              </w:rPr>
              <w:t>Must be treated by a gastroenterologist (code 87); OR</w:t>
            </w:r>
          </w:p>
          <w:p w14:paraId="73D8B92D" w14:textId="77777777" w:rsidR="000D2EBC" w:rsidRPr="00722630" w:rsidRDefault="000D2EBC" w:rsidP="000D2EBC">
            <w:pPr>
              <w:rPr>
                <w:rFonts w:ascii="Arial Narrow" w:hAnsi="Arial Narrow"/>
                <w:sz w:val="18"/>
                <w:szCs w:val="18"/>
              </w:rPr>
            </w:pPr>
          </w:p>
          <w:p w14:paraId="5C44F9B1" w14:textId="77777777" w:rsidR="000D2EBC" w:rsidRPr="00722630" w:rsidRDefault="000D2EBC" w:rsidP="000D2EBC">
            <w:pPr>
              <w:rPr>
                <w:rFonts w:ascii="Arial Narrow" w:hAnsi="Arial Narrow"/>
                <w:sz w:val="18"/>
                <w:szCs w:val="18"/>
              </w:rPr>
            </w:pPr>
            <w:r w:rsidRPr="00722630">
              <w:rPr>
                <w:rFonts w:ascii="Arial Narrow" w:hAnsi="Arial Narrow"/>
                <w:sz w:val="18"/>
                <w:szCs w:val="18"/>
              </w:rPr>
              <w:t>Must be treated by a consultant physician [internal medicine specialising in gastroenterology (code 81)]; OR</w:t>
            </w:r>
          </w:p>
          <w:p w14:paraId="5D2BEF5D" w14:textId="77777777" w:rsidR="000D2EBC" w:rsidRPr="00722630" w:rsidRDefault="000D2EBC" w:rsidP="000D2EBC">
            <w:pPr>
              <w:rPr>
                <w:rFonts w:ascii="Arial Narrow" w:hAnsi="Arial Narrow"/>
                <w:sz w:val="18"/>
                <w:szCs w:val="18"/>
              </w:rPr>
            </w:pPr>
          </w:p>
          <w:p w14:paraId="798AAA7C" w14:textId="77777777" w:rsidR="000D2EBC" w:rsidRPr="00722630" w:rsidRDefault="000D2EBC" w:rsidP="000D2EBC">
            <w:pPr>
              <w:rPr>
                <w:rFonts w:ascii="Arial Narrow" w:hAnsi="Arial Narrow"/>
                <w:sz w:val="18"/>
                <w:szCs w:val="18"/>
              </w:rPr>
            </w:pPr>
            <w:r w:rsidRPr="00722630">
              <w:rPr>
                <w:rFonts w:ascii="Arial Narrow" w:hAnsi="Arial Narrow"/>
                <w:sz w:val="18"/>
                <w:szCs w:val="18"/>
              </w:rPr>
              <w:t>Must be treated by a consultant physician [general medicine specialising in gastroenterology (code 82)].</w:t>
            </w:r>
          </w:p>
        </w:tc>
      </w:tr>
      <w:tr w:rsidR="000D2EBC" w:rsidRPr="00722630" w14:paraId="3C049A7A" w14:textId="77777777" w:rsidTr="000D2EBC">
        <w:tc>
          <w:tcPr>
            <w:tcW w:w="981" w:type="dxa"/>
            <w:vAlign w:val="center"/>
          </w:tcPr>
          <w:p w14:paraId="458E2C59" w14:textId="77777777" w:rsidR="000D2EBC" w:rsidRPr="00722630" w:rsidRDefault="000D2EBC" w:rsidP="000D2EBC">
            <w:pPr>
              <w:jc w:val="center"/>
              <w:rPr>
                <w:rFonts w:ascii="Arial Narrow" w:hAnsi="Arial Narrow"/>
                <w:color w:val="333333"/>
                <w:sz w:val="18"/>
                <w:szCs w:val="18"/>
              </w:rPr>
            </w:pPr>
          </w:p>
        </w:tc>
        <w:tc>
          <w:tcPr>
            <w:tcW w:w="8086" w:type="dxa"/>
            <w:vAlign w:val="center"/>
          </w:tcPr>
          <w:p w14:paraId="7A48201B" w14:textId="77777777" w:rsidR="000D2EBC" w:rsidRPr="00722630" w:rsidRDefault="000D2EBC" w:rsidP="000D2EBC">
            <w:pPr>
              <w:rPr>
                <w:rFonts w:ascii="Arial Narrow" w:hAnsi="Arial Narrow"/>
                <w:sz w:val="18"/>
                <w:szCs w:val="18"/>
              </w:rPr>
            </w:pPr>
            <w:r w:rsidRPr="00722630">
              <w:rPr>
                <w:rFonts w:ascii="Arial Narrow" w:hAnsi="Arial Narrow"/>
                <w:b/>
                <w:bCs/>
                <w:sz w:val="18"/>
                <w:szCs w:val="18"/>
              </w:rPr>
              <w:t>AND</w:t>
            </w:r>
          </w:p>
        </w:tc>
      </w:tr>
      <w:tr w:rsidR="000D2EBC" w:rsidRPr="00722630" w14:paraId="7DA50A19" w14:textId="77777777" w:rsidTr="000D2EBC">
        <w:tc>
          <w:tcPr>
            <w:tcW w:w="981" w:type="dxa"/>
            <w:vAlign w:val="center"/>
          </w:tcPr>
          <w:p w14:paraId="17A71F1A" w14:textId="77777777" w:rsidR="000D2EBC" w:rsidRPr="00722630" w:rsidRDefault="000D2EBC" w:rsidP="000D2EBC">
            <w:pPr>
              <w:jc w:val="center"/>
              <w:rPr>
                <w:rFonts w:ascii="Arial Narrow" w:hAnsi="Arial Narrow"/>
                <w:color w:val="333333"/>
                <w:sz w:val="18"/>
                <w:szCs w:val="18"/>
              </w:rPr>
            </w:pPr>
          </w:p>
        </w:tc>
        <w:tc>
          <w:tcPr>
            <w:tcW w:w="8086" w:type="dxa"/>
            <w:vAlign w:val="center"/>
          </w:tcPr>
          <w:p w14:paraId="0160E7B0" w14:textId="77777777" w:rsidR="000D2EBC" w:rsidRPr="00722630" w:rsidRDefault="000D2EBC" w:rsidP="000D2EBC">
            <w:pPr>
              <w:rPr>
                <w:rFonts w:ascii="Arial Narrow" w:hAnsi="Arial Narrow"/>
                <w:sz w:val="18"/>
                <w:szCs w:val="18"/>
              </w:rPr>
            </w:pPr>
            <w:r w:rsidRPr="00722630">
              <w:rPr>
                <w:rFonts w:ascii="Arial Narrow" w:hAnsi="Arial Narrow"/>
                <w:b/>
                <w:bCs/>
                <w:sz w:val="18"/>
                <w:szCs w:val="18"/>
              </w:rPr>
              <w:t>Clinical criteria:</w:t>
            </w:r>
          </w:p>
        </w:tc>
      </w:tr>
      <w:tr w:rsidR="000D2EBC" w:rsidRPr="00722630" w14:paraId="582A1EC1" w14:textId="77777777" w:rsidTr="000D2EBC">
        <w:tc>
          <w:tcPr>
            <w:tcW w:w="981" w:type="dxa"/>
            <w:vAlign w:val="center"/>
          </w:tcPr>
          <w:p w14:paraId="3F816602" w14:textId="77777777" w:rsidR="000D2EBC" w:rsidRPr="00722630" w:rsidRDefault="000D2EBC" w:rsidP="000D2EBC">
            <w:pPr>
              <w:jc w:val="center"/>
              <w:rPr>
                <w:rFonts w:ascii="Arial Narrow" w:hAnsi="Arial Narrow"/>
                <w:color w:val="333333"/>
                <w:sz w:val="18"/>
                <w:szCs w:val="18"/>
              </w:rPr>
            </w:pPr>
          </w:p>
        </w:tc>
        <w:tc>
          <w:tcPr>
            <w:tcW w:w="8086" w:type="dxa"/>
            <w:vAlign w:val="center"/>
          </w:tcPr>
          <w:p w14:paraId="62332295" w14:textId="77777777" w:rsidR="000D2EBC" w:rsidRPr="00722630" w:rsidRDefault="000D2EBC" w:rsidP="000D2EBC">
            <w:pPr>
              <w:rPr>
                <w:rFonts w:ascii="Arial Narrow" w:hAnsi="Arial Narrow"/>
                <w:sz w:val="18"/>
                <w:szCs w:val="18"/>
              </w:rPr>
            </w:pPr>
            <w:r w:rsidRPr="00722630">
              <w:rPr>
                <w:rFonts w:ascii="Arial Narrow" w:hAnsi="Arial Narrow"/>
                <w:sz w:val="18"/>
                <w:szCs w:val="18"/>
              </w:rPr>
              <w:t>Patient must have received insufficient treatment with this drug under the Initial 1 (new patient or recommencement of treatment after more than 5 years break in therapy) restriction to complete 16 weeks of treatment; OR</w:t>
            </w:r>
          </w:p>
          <w:p w14:paraId="5EC28F62" w14:textId="77777777" w:rsidR="000D2EBC" w:rsidRPr="00722630" w:rsidRDefault="000D2EBC" w:rsidP="000D2EBC">
            <w:pPr>
              <w:rPr>
                <w:rFonts w:ascii="Arial Narrow" w:hAnsi="Arial Narrow"/>
                <w:sz w:val="18"/>
                <w:szCs w:val="18"/>
              </w:rPr>
            </w:pPr>
          </w:p>
          <w:p w14:paraId="690399F6" w14:textId="77777777" w:rsidR="000D2EBC" w:rsidRPr="00722630" w:rsidRDefault="000D2EBC" w:rsidP="000D2EBC">
            <w:pPr>
              <w:rPr>
                <w:rFonts w:ascii="Arial Narrow" w:hAnsi="Arial Narrow"/>
                <w:sz w:val="18"/>
                <w:szCs w:val="18"/>
              </w:rPr>
            </w:pPr>
            <w:r w:rsidRPr="00722630">
              <w:rPr>
                <w:rFonts w:ascii="Arial Narrow" w:hAnsi="Arial Narrow"/>
                <w:sz w:val="18"/>
                <w:szCs w:val="18"/>
              </w:rPr>
              <w:t>Patient must have received insufficient treatment with this drug under the Initial 2 (Change or Re-commencing of treatment after less than 5 years break in therapy) to complete 16 weeks of treatment; OR</w:t>
            </w:r>
          </w:p>
          <w:p w14:paraId="4A3659C5" w14:textId="77777777" w:rsidR="000D2EBC" w:rsidRPr="00722630" w:rsidRDefault="000D2EBC" w:rsidP="000D2EBC">
            <w:pPr>
              <w:rPr>
                <w:rFonts w:ascii="Arial Narrow" w:hAnsi="Arial Narrow"/>
                <w:sz w:val="18"/>
                <w:szCs w:val="18"/>
              </w:rPr>
            </w:pPr>
          </w:p>
          <w:p w14:paraId="221EA785" w14:textId="77777777" w:rsidR="000D2EBC" w:rsidRPr="00722630" w:rsidRDefault="000D2EBC" w:rsidP="000D2EBC">
            <w:pPr>
              <w:rPr>
                <w:rFonts w:ascii="Arial Narrow" w:hAnsi="Arial Narrow"/>
                <w:sz w:val="18"/>
                <w:szCs w:val="18"/>
              </w:rPr>
            </w:pPr>
            <w:r w:rsidRPr="00722630">
              <w:rPr>
                <w:rFonts w:ascii="Arial Narrow" w:hAnsi="Arial Narrow"/>
                <w:sz w:val="18"/>
                <w:szCs w:val="18"/>
              </w:rPr>
              <w:t>Patient must have received insufficient treatment with this drug under the Initial 3 (Change or Re-commencing of treatment after a break in therapy of more than 5 years) to complete 16 weeks of treatment; OR</w:t>
            </w:r>
          </w:p>
          <w:p w14:paraId="0D0D61B3" w14:textId="77777777" w:rsidR="000D2EBC" w:rsidRPr="00722630" w:rsidRDefault="000D2EBC" w:rsidP="000D2EBC">
            <w:pPr>
              <w:rPr>
                <w:rFonts w:ascii="Arial Narrow" w:hAnsi="Arial Narrow"/>
                <w:sz w:val="18"/>
                <w:szCs w:val="18"/>
              </w:rPr>
            </w:pPr>
          </w:p>
          <w:p w14:paraId="5569D556" w14:textId="77777777" w:rsidR="000D2EBC" w:rsidRPr="00722630" w:rsidRDefault="000D2EBC" w:rsidP="000D2EBC">
            <w:pPr>
              <w:rPr>
                <w:rFonts w:ascii="Arial Narrow" w:hAnsi="Arial Narrow"/>
                <w:sz w:val="18"/>
                <w:szCs w:val="18"/>
              </w:rPr>
            </w:pPr>
            <w:r w:rsidRPr="00722630">
              <w:rPr>
                <w:rFonts w:ascii="Arial Narrow" w:hAnsi="Arial Narrow"/>
                <w:sz w:val="18"/>
                <w:szCs w:val="18"/>
              </w:rPr>
              <w:t>Patient must have received insufficient therapy with this drug under the Continuing treatment restriction to complete 24 weeks of treatment</w:t>
            </w:r>
          </w:p>
        </w:tc>
      </w:tr>
      <w:tr w:rsidR="000D2EBC" w:rsidRPr="00722630" w14:paraId="5B7E0BD5" w14:textId="77777777" w:rsidTr="000D2EBC">
        <w:tc>
          <w:tcPr>
            <w:tcW w:w="981" w:type="dxa"/>
            <w:vAlign w:val="center"/>
          </w:tcPr>
          <w:p w14:paraId="62EABC23" w14:textId="77777777" w:rsidR="000D2EBC" w:rsidRPr="00722630" w:rsidRDefault="000D2EBC" w:rsidP="000D2EBC">
            <w:pPr>
              <w:jc w:val="center"/>
              <w:rPr>
                <w:rFonts w:ascii="Arial Narrow" w:hAnsi="Arial Narrow"/>
                <w:strike/>
                <w:color w:val="333333"/>
                <w:sz w:val="18"/>
                <w:szCs w:val="18"/>
              </w:rPr>
            </w:pPr>
          </w:p>
        </w:tc>
        <w:tc>
          <w:tcPr>
            <w:tcW w:w="8086" w:type="dxa"/>
            <w:vAlign w:val="center"/>
          </w:tcPr>
          <w:p w14:paraId="62406560" w14:textId="77777777" w:rsidR="000D2EBC" w:rsidRPr="00722630" w:rsidRDefault="000D2EBC" w:rsidP="000D2EBC">
            <w:pPr>
              <w:rPr>
                <w:rFonts w:ascii="Arial Narrow" w:hAnsi="Arial Narrow"/>
                <w:strike/>
                <w:sz w:val="18"/>
                <w:szCs w:val="18"/>
              </w:rPr>
            </w:pPr>
            <w:r w:rsidRPr="00722630">
              <w:rPr>
                <w:rFonts w:ascii="Arial Narrow" w:hAnsi="Arial Narrow"/>
                <w:b/>
                <w:bCs/>
                <w:strike/>
                <w:sz w:val="18"/>
                <w:szCs w:val="18"/>
              </w:rPr>
              <w:t>AND</w:t>
            </w:r>
          </w:p>
        </w:tc>
      </w:tr>
      <w:tr w:rsidR="000D2EBC" w:rsidRPr="00722630" w14:paraId="3104C9B0" w14:textId="77777777" w:rsidTr="000D2EBC">
        <w:tc>
          <w:tcPr>
            <w:tcW w:w="981" w:type="dxa"/>
            <w:vAlign w:val="center"/>
          </w:tcPr>
          <w:p w14:paraId="0D98E32B" w14:textId="216AA21B" w:rsidR="000D2EBC" w:rsidRPr="00722630" w:rsidRDefault="000D2EBC" w:rsidP="000D2EBC">
            <w:pPr>
              <w:jc w:val="center"/>
              <w:rPr>
                <w:rFonts w:ascii="Arial Narrow" w:hAnsi="Arial Narrow"/>
                <w:strike/>
                <w:color w:val="333333"/>
                <w:sz w:val="18"/>
                <w:szCs w:val="18"/>
              </w:rPr>
            </w:pPr>
          </w:p>
        </w:tc>
        <w:tc>
          <w:tcPr>
            <w:tcW w:w="8086" w:type="dxa"/>
            <w:vAlign w:val="center"/>
          </w:tcPr>
          <w:p w14:paraId="3D4F949B" w14:textId="77777777" w:rsidR="000D2EBC" w:rsidRPr="00722630" w:rsidRDefault="000D2EBC" w:rsidP="000D2EBC">
            <w:pPr>
              <w:rPr>
                <w:rFonts w:ascii="Arial Narrow" w:hAnsi="Arial Narrow"/>
                <w:b/>
                <w:bCs/>
                <w:strike/>
                <w:sz w:val="18"/>
                <w:szCs w:val="18"/>
              </w:rPr>
            </w:pPr>
            <w:r w:rsidRPr="00722630">
              <w:rPr>
                <w:rFonts w:ascii="Arial Narrow" w:hAnsi="Arial Narrow"/>
                <w:b/>
                <w:bCs/>
                <w:strike/>
                <w:color w:val="333333"/>
                <w:sz w:val="18"/>
                <w:szCs w:val="18"/>
              </w:rPr>
              <w:t>Clinical criteria:</w:t>
            </w:r>
          </w:p>
        </w:tc>
      </w:tr>
      <w:tr w:rsidR="000D2EBC" w:rsidRPr="00722630" w14:paraId="06ECAD36" w14:textId="77777777" w:rsidTr="000D2EBC">
        <w:tc>
          <w:tcPr>
            <w:tcW w:w="981" w:type="dxa"/>
            <w:vAlign w:val="center"/>
          </w:tcPr>
          <w:p w14:paraId="1FBA3470" w14:textId="12D9B071" w:rsidR="000D2EBC" w:rsidRPr="00722630" w:rsidRDefault="000D2EBC" w:rsidP="000D2EBC">
            <w:pPr>
              <w:jc w:val="center"/>
              <w:rPr>
                <w:rFonts w:ascii="Arial Narrow" w:hAnsi="Arial Narrow"/>
                <w:strike/>
                <w:color w:val="333333"/>
                <w:sz w:val="18"/>
                <w:szCs w:val="18"/>
              </w:rPr>
            </w:pPr>
          </w:p>
        </w:tc>
        <w:tc>
          <w:tcPr>
            <w:tcW w:w="8086" w:type="dxa"/>
            <w:vAlign w:val="center"/>
          </w:tcPr>
          <w:p w14:paraId="457A7BD0" w14:textId="77777777" w:rsidR="000D2EBC" w:rsidRPr="00722630" w:rsidRDefault="000D2EBC" w:rsidP="000D2EBC">
            <w:pPr>
              <w:rPr>
                <w:rFonts w:ascii="Arial Narrow" w:hAnsi="Arial Narrow"/>
                <w:b/>
                <w:bCs/>
                <w:strike/>
                <w:sz w:val="18"/>
                <w:szCs w:val="18"/>
              </w:rPr>
            </w:pPr>
            <w:r w:rsidRPr="00722630">
              <w:rPr>
                <w:rFonts w:ascii="Arial Narrow" w:hAnsi="Arial Narrow"/>
                <w:strike/>
                <w:sz w:val="18"/>
                <w:szCs w:val="18"/>
              </w:rPr>
              <w:t>The treatment must provide no more than the balance of up to 16 weeks treatment available under the above restrictions</w:t>
            </w:r>
          </w:p>
        </w:tc>
      </w:tr>
      <w:tr w:rsidR="000D2EBC" w:rsidRPr="00722630" w14:paraId="2E042626" w14:textId="77777777" w:rsidTr="000D2EBC">
        <w:tc>
          <w:tcPr>
            <w:tcW w:w="981" w:type="dxa"/>
            <w:vAlign w:val="center"/>
          </w:tcPr>
          <w:p w14:paraId="40BDB181" w14:textId="77777777" w:rsidR="000D2EBC" w:rsidRPr="00722630" w:rsidRDefault="000D2EBC" w:rsidP="000D2EBC">
            <w:pPr>
              <w:jc w:val="center"/>
              <w:rPr>
                <w:rFonts w:ascii="Arial Narrow" w:hAnsi="Arial Narrow"/>
                <w:color w:val="333333"/>
                <w:sz w:val="18"/>
                <w:szCs w:val="18"/>
              </w:rPr>
            </w:pPr>
          </w:p>
        </w:tc>
        <w:tc>
          <w:tcPr>
            <w:tcW w:w="8086" w:type="dxa"/>
            <w:vAlign w:val="center"/>
          </w:tcPr>
          <w:p w14:paraId="484F873E" w14:textId="77777777" w:rsidR="000D2EBC" w:rsidRPr="00722630" w:rsidRDefault="000D2EBC" w:rsidP="000D2EBC">
            <w:pPr>
              <w:rPr>
                <w:rFonts w:ascii="Arial Narrow" w:hAnsi="Arial Narrow"/>
                <w:b/>
                <w:bCs/>
                <w:sz w:val="18"/>
                <w:szCs w:val="18"/>
              </w:rPr>
            </w:pPr>
            <w:r w:rsidRPr="00722630">
              <w:rPr>
                <w:rFonts w:ascii="Arial Narrow" w:hAnsi="Arial Narrow"/>
                <w:b/>
                <w:bCs/>
                <w:sz w:val="18"/>
                <w:szCs w:val="18"/>
              </w:rPr>
              <w:t>AND</w:t>
            </w:r>
          </w:p>
        </w:tc>
      </w:tr>
      <w:tr w:rsidR="000D2EBC" w:rsidRPr="00722630" w14:paraId="513F47A0" w14:textId="77777777" w:rsidTr="000D2EBC">
        <w:tc>
          <w:tcPr>
            <w:tcW w:w="981" w:type="dxa"/>
            <w:vAlign w:val="center"/>
          </w:tcPr>
          <w:p w14:paraId="7038445D" w14:textId="44528F3B" w:rsidR="000D2EBC" w:rsidRPr="00722630" w:rsidRDefault="000D2EBC" w:rsidP="000D2EBC">
            <w:pPr>
              <w:jc w:val="center"/>
              <w:rPr>
                <w:rFonts w:ascii="Arial Narrow" w:hAnsi="Arial Narrow"/>
                <w:strike/>
                <w:color w:val="333333"/>
                <w:sz w:val="18"/>
                <w:szCs w:val="18"/>
              </w:rPr>
            </w:pPr>
          </w:p>
        </w:tc>
        <w:tc>
          <w:tcPr>
            <w:tcW w:w="8086" w:type="dxa"/>
            <w:vAlign w:val="center"/>
          </w:tcPr>
          <w:p w14:paraId="39A38558" w14:textId="77777777" w:rsidR="000D2EBC" w:rsidRPr="00722630" w:rsidRDefault="000D2EBC" w:rsidP="000D2EBC">
            <w:pPr>
              <w:rPr>
                <w:rFonts w:ascii="Arial Narrow" w:hAnsi="Arial Narrow"/>
                <w:strike/>
                <w:sz w:val="18"/>
                <w:szCs w:val="18"/>
              </w:rPr>
            </w:pPr>
            <w:r w:rsidRPr="00722630">
              <w:rPr>
                <w:rFonts w:ascii="Arial Narrow" w:hAnsi="Arial Narrow"/>
                <w:b/>
                <w:bCs/>
                <w:strike/>
                <w:color w:val="333333"/>
                <w:sz w:val="18"/>
                <w:szCs w:val="18"/>
              </w:rPr>
              <w:t>Population criteria:</w:t>
            </w:r>
          </w:p>
        </w:tc>
      </w:tr>
      <w:tr w:rsidR="000D2EBC" w:rsidRPr="00722630" w14:paraId="2BA885BD" w14:textId="77777777" w:rsidTr="000D2EBC">
        <w:tc>
          <w:tcPr>
            <w:tcW w:w="981" w:type="dxa"/>
            <w:vAlign w:val="center"/>
          </w:tcPr>
          <w:p w14:paraId="03ABA9FC" w14:textId="2E4D9C68" w:rsidR="000D2EBC" w:rsidRPr="00722630" w:rsidRDefault="000D2EBC" w:rsidP="000D2EBC">
            <w:pPr>
              <w:jc w:val="center"/>
              <w:rPr>
                <w:rFonts w:ascii="Arial Narrow" w:hAnsi="Arial Narrow"/>
                <w:strike/>
                <w:color w:val="333333"/>
                <w:sz w:val="18"/>
                <w:szCs w:val="18"/>
              </w:rPr>
            </w:pPr>
          </w:p>
        </w:tc>
        <w:tc>
          <w:tcPr>
            <w:tcW w:w="8086" w:type="dxa"/>
            <w:vAlign w:val="center"/>
          </w:tcPr>
          <w:p w14:paraId="6BA4C864" w14:textId="77777777" w:rsidR="000D2EBC" w:rsidRPr="00722630" w:rsidRDefault="000D2EBC" w:rsidP="000D2EBC">
            <w:pPr>
              <w:rPr>
                <w:rFonts w:ascii="Arial Narrow" w:hAnsi="Arial Narrow"/>
                <w:strike/>
                <w:sz w:val="18"/>
                <w:szCs w:val="18"/>
              </w:rPr>
            </w:pPr>
            <w:r w:rsidRPr="00722630">
              <w:rPr>
                <w:rFonts w:ascii="Arial Narrow" w:hAnsi="Arial Narrow"/>
                <w:strike/>
                <w:sz w:val="18"/>
                <w:szCs w:val="18"/>
              </w:rPr>
              <w:t>Patient must be aged 18 years or older</w:t>
            </w:r>
          </w:p>
        </w:tc>
      </w:tr>
      <w:tr w:rsidR="000D2EBC" w:rsidRPr="00722630" w14:paraId="100154E4" w14:textId="77777777" w:rsidTr="000D2EBC">
        <w:tc>
          <w:tcPr>
            <w:tcW w:w="981" w:type="dxa"/>
            <w:vAlign w:val="center"/>
          </w:tcPr>
          <w:p w14:paraId="7B1F5C3A" w14:textId="77777777" w:rsidR="000D2EBC" w:rsidRPr="00722630" w:rsidRDefault="000D2EBC" w:rsidP="000D2EBC">
            <w:pPr>
              <w:jc w:val="center"/>
              <w:rPr>
                <w:rFonts w:ascii="Arial Narrow" w:hAnsi="Arial Narrow"/>
                <w:color w:val="333333"/>
                <w:sz w:val="18"/>
                <w:szCs w:val="18"/>
              </w:rPr>
            </w:pPr>
          </w:p>
        </w:tc>
        <w:tc>
          <w:tcPr>
            <w:tcW w:w="8086" w:type="dxa"/>
            <w:vAlign w:val="center"/>
          </w:tcPr>
          <w:p w14:paraId="7D222297" w14:textId="77777777" w:rsidR="000D2EBC" w:rsidRPr="00722630" w:rsidRDefault="000D2EBC" w:rsidP="000D2EBC">
            <w:pPr>
              <w:rPr>
                <w:rFonts w:ascii="Arial Narrow" w:hAnsi="Arial Narrow"/>
                <w:b/>
                <w:bCs/>
                <w:color w:val="333333"/>
                <w:sz w:val="18"/>
                <w:szCs w:val="18"/>
              </w:rPr>
            </w:pPr>
            <w:r w:rsidRPr="00722630">
              <w:rPr>
                <w:rFonts w:ascii="Arial Narrow" w:hAnsi="Arial Narrow"/>
                <w:b/>
                <w:bCs/>
                <w:color w:val="333333"/>
                <w:sz w:val="18"/>
                <w:szCs w:val="18"/>
              </w:rPr>
              <w:t>Administrative advice:</w:t>
            </w:r>
          </w:p>
          <w:p w14:paraId="2195EF12" w14:textId="20F92BEC" w:rsidR="000D2EBC" w:rsidRPr="00722630" w:rsidRDefault="000D2EBC" w:rsidP="000D2EBC">
            <w:pPr>
              <w:rPr>
                <w:rFonts w:ascii="Arial Narrow" w:hAnsi="Arial Narrow"/>
                <w:sz w:val="18"/>
                <w:szCs w:val="18"/>
              </w:rPr>
            </w:pPr>
            <w:r w:rsidRPr="00722630">
              <w:rPr>
                <w:rFonts w:ascii="Arial Narrow" w:hAnsi="Arial Narrow"/>
                <w:color w:val="333333"/>
                <w:sz w:val="18"/>
                <w:szCs w:val="18"/>
              </w:rPr>
              <w:t>Item 2</w:t>
            </w:r>
            <w:r w:rsidR="00722630" w:rsidRPr="00722630">
              <w:rPr>
                <w:rFonts w:ascii="Arial Narrow" w:hAnsi="Arial Narrow"/>
                <w:color w:val="333333"/>
                <w:sz w:val="18"/>
                <w:szCs w:val="18"/>
              </w:rPr>
              <w:t>8500</w:t>
            </w:r>
            <w:r w:rsidRPr="00722630">
              <w:rPr>
                <w:rFonts w:ascii="Arial Narrow" w:hAnsi="Arial Narrow"/>
                <w:color w:val="333333"/>
                <w:sz w:val="18"/>
                <w:szCs w:val="18"/>
              </w:rPr>
              <w:t xml:space="preserve"> should apply.</w:t>
            </w:r>
          </w:p>
        </w:tc>
      </w:tr>
    </w:tbl>
    <w:p w14:paraId="1E227005" w14:textId="77777777" w:rsidR="000D2EBC" w:rsidRPr="00722630" w:rsidRDefault="000D2EBC" w:rsidP="000D2EBC">
      <w:pPr>
        <w:rPr>
          <w:b/>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4F4F4"/>
        <w:tblCellMar>
          <w:left w:w="0" w:type="dxa"/>
          <w:right w:w="0" w:type="dxa"/>
        </w:tblCellMar>
        <w:tblLook w:val="04A0" w:firstRow="1" w:lastRow="0" w:firstColumn="1" w:lastColumn="0" w:noHBand="0" w:noVBand="1"/>
      </w:tblPr>
      <w:tblGrid>
        <w:gridCol w:w="676"/>
        <w:gridCol w:w="8341"/>
      </w:tblGrid>
      <w:tr w:rsidR="000D2EBC" w:rsidRPr="00722630" w14:paraId="683EF6FA" w14:textId="77777777" w:rsidTr="000D2EBC">
        <w:tc>
          <w:tcPr>
            <w:tcW w:w="375" w:type="pct"/>
            <w:shd w:val="clear" w:color="auto" w:fill="auto"/>
            <w:tcMar>
              <w:top w:w="120" w:type="dxa"/>
              <w:left w:w="240" w:type="dxa"/>
              <w:bottom w:w="120" w:type="dxa"/>
              <w:right w:w="240" w:type="dxa"/>
            </w:tcMar>
            <w:hideMark/>
          </w:tcPr>
          <w:p w14:paraId="2A302458" w14:textId="727610AE" w:rsidR="000D2EBC" w:rsidRPr="00722630" w:rsidRDefault="000D2EBC" w:rsidP="000D2EBC">
            <w:pPr>
              <w:textAlignment w:val="baseline"/>
              <w:rPr>
                <w:rFonts w:ascii="Arial Narrow" w:hAnsi="Arial Narrow" w:cs="Open Sans"/>
                <w:color w:val="333333"/>
                <w:sz w:val="20"/>
                <w:szCs w:val="20"/>
              </w:rPr>
            </w:pPr>
          </w:p>
        </w:tc>
        <w:tc>
          <w:tcPr>
            <w:tcW w:w="4625" w:type="pct"/>
            <w:shd w:val="clear" w:color="auto" w:fill="auto"/>
            <w:tcMar>
              <w:top w:w="120" w:type="dxa"/>
              <w:left w:w="240" w:type="dxa"/>
              <w:bottom w:w="120" w:type="dxa"/>
              <w:right w:w="240" w:type="dxa"/>
            </w:tcMar>
            <w:hideMark/>
          </w:tcPr>
          <w:p w14:paraId="13EF041C" w14:textId="77777777" w:rsidR="000D2EBC" w:rsidRPr="00722630" w:rsidRDefault="000D2EBC" w:rsidP="000D2EBC">
            <w:pPr>
              <w:textAlignment w:val="baseline"/>
              <w:rPr>
                <w:rFonts w:ascii="Arial Narrow" w:hAnsi="Arial Narrow" w:cs="Open Sans"/>
                <w:color w:val="333333"/>
                <w:sz w:val="20"/>
                <w:szCs w:val="20"/>
              </w:rPr>
            </w:pPr>
            <w:r w:rsidRPr="00722630">
              <w:rPr>
                <w:rFonts w:ascii="Arial Narrow" w:hAnsi="Arial Narrow" w:cs="Open Sans"/>
                <w:b/>
                <w:bCs/>
                <w:color w:val="333333"/>
                <w:sz w:val="20"/>
                <w:szCs w:val="20"/>
                <w:bdr w:val="none" w:sz="0" w:space="0" w:color="auto" w:frame="1"/>
              </w:rPr>
              <w:t>Administrative Advice:</w:t>
            </w:r>
          </w:p>
          <w:p w14:paraId="537D6C3B" w14:textId="77777777" w:rsidR="000D2EBC" w:rsidRPr="00722630" w:rsidRDefault="000D2EBC" w:rsidP="000D2EBC">
            <w:pPr>
              <w:textAlignment w:val="baseline"/>
              <w:rPr>
                <w:rFonts w:ascii="Arial Narrow" w:hAnsi="Arial Narrow" w:cs="Open Sans"/>
                <w:color w:val="333333"/>
                <w:sz w:val="20"/>
                <w:szCs w:val="20"/>
              </w:rPr>
            </w:pPr>
            <w:r w:rsidRPr="00722630">
              <w:rPr>
                <w:rFonts w:ascii="Arial Narrow" w:hAnsi="Arial Narrow" w:cs="Open Sans"/>
                <w:b/>
                <w:bCs/>
                <w:color w:val="333333"/>
                <w:sz w:val="20"/>
                <w:szCs w:val="20"/>
                <w:bdr w:val="none" w:sz="0" w:space="0" w:color="auto" w:frame="1"/>
              </w:rPr>
              <w:t>TREATMENT OF ADULT PATIENTS WITH MODERATE TO SEVERE ULCERATIVE COLITIS</w:t>
            </w:r>
          </w:p>
          <w:p w14:paraId="0DADE6E8" w14:textId="77777777" w:rsidR="000D2EBC" w:rsidRPr="00722630" w:rsidRDefault="000D2EBC" w:rsidP="000D2EBC">
            <w:pPr>
              <w:textAlignment w:val="baseline"/>
              <w:rPr>
                <w:rFonts w:ascii="Arial Narrow" w:hAnsi="Arial Narrow" w:cs="Open Sans"/>
                <w:color w:val="333333"/>
                <w:sz w:val="20"/>
                <w:szCs w:val="20"/>
              </w:rPr>
            </w:pPr>
            <w:r w:rsidRPr="00722630">
              <w:rPr>
                <w:rFonts w:ascii="Arial Narrow" w:hAnsi="Arial Narrow" w:cs="Open Sans"/>
                <w:color w:val="333333"/>
                <w:sz w:val="20"/>
                <w:szCs w:val="20"/>
              </w:rPr>
              <w:t>The following information applies to the prescribing under the Pharmaceutical Benefits Scheme (PBS) of adalimumab, golimumab, infliximab, tofacitinib and vedolizumab for adult patients with ulcerative colitis. Patients are eligible for PBS-subsidised treatment with either adalimumab, golimumab, infliximab, tofacitinib, ustekinumab or vedolizumab at any one time.</w:t>
            </w:r>
          </w:p>
          <w:p w14:paraId="63801318" w14:textId="77777777" w:rsidR="000D2EBC" w:rsidRPr="00722630" w:rsidRDefault="000D2EBC" w:rsidP="000D2EBC">
            <w:pPr>
              <w:textAlignment w:val="baseline"/>
              <w:rPr>
                <w:rFonts w:ascii="Arial Narrow" w:hAnsi="Arial Narrow" w:cs="Open Sans"/>
                <w:color w:val="333333"/>
                <w:sz w:val="20"/>
                <w:szCs w:val="20"/>
              </w:rPr>
            </w:pPr>
          </w:p>
          <w:p w14:paraId="43695E21" w14:textId="77777777" w:rsidR="000D2EBC" w:rsidRPr="00722630" w:rsidRDefault="000D2EBC" w:rsidP="000D2EBC">
            <w:pPr>
              <w:textAlignment w:val="baseline"/>
              <w:rPr>
                <w:rFonts w:ascii="Arial Narrow" w:hAnsi="Arial Narrow" w:cs="Open Sans"/>
                <w:color w:val="333333"/>
                <w:sz w:val="20"/>
                <w:szCs w:val="20"/>
              </w:rPr>
            </w:pPr>
            <w:r w:rsidRPr="00722630">
              <w:rPr>
                <w:rFonts w:ascii="Arial Narrow" w:hAnsi="Arial Narrow" w:cs="Open Sans"/>
                <w:color w:val="333333"/>
                <w:sz w:val="20"/>
                <w:szCs w:val="20"/>
              </w:rPr>
              <w:t>Where the term 'biological medicine' appears in the following notes and restrictions, it refers to the tumour necrosis factor (TNF) alfa antagonists (adalimumab, golimumab, infliximab), the alphta-4 beta-7 integrin inhibitor (vedolizumab) the human IgG1kappa monoclonal antibody ustekinumab  and the Janus kinase (JAK) inhibitor (tofacitinib).</w:t>
            </w:r>
          </w:p>
          <w:p w14:paraId="3C4CECBC" w14:textId="77777777" w:rsidR="000D2EBC" w:rsidRPr="00722630" w:rsidRDefault="000D2EBC" w:rsidP="000D2EBC">
            <w:pPr>
              <w:textAlignment w:val="baseline"/>
              <w:rPr>
                <w:rFonts w:ascii="Arial Narrow" w:hAnsi="Arial Narrow" w:cs="Open Sans"/>
                <w:color w:val="333333"/>
                <w:sz w:val="20"/>
                <w:szCs w:val="20"/>
              </w:rPr>
            </w:pPr>
          </w:p>
          <w:p w14:paraId="6E22AC7B" w14:textId="77777777" w:rsidR="000D2EBC" w:rsidRPr="00722630" w:rsidRDefault="000D2EBC" w:rsidP="000D2EBC">
            <w:pPr>
              <w:textAlignment w:val="baseline"/>
              <w:rPr>
                <w:rFonts w:ascii="Arial Narrow" w:hAnsi="Arial Narrow" w:cs="Open Sans"/>
                <w:color w:val="333333"/>
                <w:sz w:val="20"/>
                <w:szCs w:val="20"/>
              </w:rPr>
            </w:pPr>
            <w:r w:rsidRPr="00722630">
              <w:rPr>
                <w:rFonts w:ascii="Arial Narrow" w:hAnsi="Arial Narrow" w:cs="Open Sans"/>
                <w:color w:val="333333"/>
                <w:sz w:val="20"/>
                <w:szCs w:val="20"/>
              </w:rPr>
              <w:t>From 1 July 2021, under the PBS, all adult patients will be able to commence a treatment cycle where they may trial PBS-subsidised biological medicine without having to experience a disease flare when swapping to one of the alternate agents. Under these arrangements, within a single treatment cycle, a patient may continue to receive long-term treatment with a PBS subsidised biological medicine while they continue to show a response to therapy.</w:t>
            </w:r>
          </w:p>
          <w:p w14:paraId="433FCFC3" w14:textId="77777777" w:rsidR="000D2EBC" w:rsidRPr="00722630" w:rsidRDefault="000D2EBC" w:rsidP="000D2EBC">
            <w:pPr>
              <w:textAlignment w:val="baseline"/>
              <w:rPr>
                <w:rFonts w:ascii="Arial Narrow" w:hAnsi="Arial Narrow" w:cs="Open Sans"/>
                <w:color w:val="333333"/>
                <w:sz w:val="20"/>
                <w:szCs w:val="20"/>
              </w:rPr>
            </w:pPr>
          </w:p>
          <w:p w14:paraId="02124708" w14:textId="77777777" w:rsidR="000D2EBC" w:rsidRPr="00722630" w:rsidRDefault="000D2EBC" w:rsidP="000D2EBC">
            <w:pPr>
              <w:textAlignment w:val="baseline"/>
              <w:rPr>
                <w:rFonts w:ascii="Arial Narrow" w:hAnsi="Arial Narrow" w:cs="Open Sans"/>
                <w:color w:val="333333"/>
                <w:sz w:val="20"/>
                <w:szCs w:val="20"/>
              </w:rPr>
            </w:pPr>
            <w:r w:rsidRPr="00722630">
              <w:rPr>
                <w:rFonts w:ascii="Arial Narrow" w:hAnsi="Arial Narrow" w:cs="Open Sans"/>
                <w:color w:val="333333"/>
                <w:sz w:val="20"/>
                <w:szCs w:val="20"/>
              </w:rPr>
              <w:t xml:space="preserve">A patient who received PBS-subsidised biological medicine treatment prior to 1 July 2021 is considered to start their first cycle as of 1 July 2021. Within the same treatment cycle, a patient cannot trial and fail, or cease to respond to, the same PBS-subsidised biological medicine more than once. Once a patient has either failed or ceased to respond to treatment 3 times, they are deemed to have completed a treatment cycle and they </w:t>
            </w:r>
            <w:r w:rsidRPr="00722630">
              <w:rPr>
                <w:rFonts w:ascii="Arial Narrow" w:hAnsi="Arial Narrow" w:cs="Open Sans"/>
                <w:color w:val="333333"/>
                <w:sz w:val="20"/>
                <w:szCs w:val="20"/>
              </w:rPr>
              <w:lastRenderedPageBreak/>
              <w:t>must have, at a minimum, a 5-year break in PBS-subsidised therapy before they are eligible to commence the next cycle. The 5-year break is measured from the date of the last approval for PBS-subsidised biological medicine treatment in the most recent cycle to the date of the first application for initial treatment with a PBS-subsidised biological medicine under the new treatment cycle.</w:t>
            </w:r>
          </w:p>
          <w:p w14:paraId="123BB38F" w14:textId="77777777" w:rsidR="000D2EBC" w:rsidRPr="00722630" w:rsidRDefault="000D2EBC" w:rsidP="000D2EBC">
            <w:pPr>
              <w:textAlignment w:val="baseline"/>
              <w:rPr>
                <w:rFonts w:ascii="Arial Narrow" w:hAnsi="Arial Narrow" w:cs="Open Sans"/>
                <w:color w:val="333333"/>
                <w:sz w:val="20"/>
                <w:szCs w:val="20"/>
              </w:rPr>
            </w:pPr>
          </w:p>
          <w:p w14:paraId="17642A87" w14:textId="77777777" w:rsidR="000D2EBC" w:rsidRPr="00722630" w:rsidRDefault="000D2EBC" w:rsidP="000D2EBC">
            <w:pPr>
              <w:textAlignment w:val="baseline"/>
              <w:rPr>
                <w:rFonts w:ascii="Arial Narrow" w:hAnsi="Arial Narrow" w:cs="Open Sans"/>
                <w:color w:val="333333"/>
                <w:sz w:val="20"/>
                <w:szCs w:val="20"/>
              </w:rPr>
            </w:pPr>
            <w:r w:rsidRPr="00722630">
              <w:rPr>
                <w:rFonts w:ascii="Arial Narrow" w:hAnsi="Arial Narrow" w:cs="Open Sans"/>
                <w:color w:val="333333"/>
                <w:sz w:val="20"/>
                <w:szCs w:val="20"/>
              </w:rPr>
              <w:t>Serious adverse reaction of a severity resulting in the necessity for permanent withdrawal of treatment, including serious infusion or injection related reactions, Steven's Johnson Syndrome, development of a demyelinating lesion, progressive multifocal leukoencephalopathy and malignancy related to treatment with the biological medicine, is not considered as a treatment failure.</w:t>
            </w:r>
          </w:p>
          <w:p w14:paraId="78C042A6" w14:textId="77777777" w:rsidR="000D2EBC" w:rsidRPr="00722630" w:rsidRDefault="000D2EBC" w:rsidP="000D2EBC">
            <w:pPr>
              <w:textAlignment w:val="baseline"/>
              <w:rPr>
                <w:rFonts w:ascii="Arial Narrow" w:hAnsi="Arial Narrow" w:cs="Open Sans"/>
                <w:color w:val="333333"/>
                <w:sz w:val="20"/>
                <w:szCs w:val="20"/>
              </w:rPr>
            </w:pPr>
          </w:p>
          <w:p w14:paraId="02C9D0B2" w14:textId="77777777" w:rsidR="000D2EBC" w:rsidRPr="00722630" w:rsidRDefault="000D2EBC" w:rsidP="000D2EBC">
            <w:pPr>
              <w:textAlignment w:val="baseline"/>
              <w:rPr>
                <w:rFonts w:ascii="Arial Narrow" w:hAnsi="Arial Narrow" w:cs="Open Sans"/>
                <w:color w:val="333333"/>
                <w:sz w:val="20"/>
                <w:szCs w:val="20"/>
              </w:rPr>
            </w:pPr>
            <w:r w:rsidRPr="00722630">
              <w:rPr>
                <w:rFonts w:ascii="Arial Narrow" w:hAnsi="Arial Narrow" w:cs="Open Sans"/>
                <w:color w:val="333333"/>
                <w:sz w:val="20"/>
                <w:szCs w:val="20"/>
              </w:rPr>
              <w:t>A patient who has failed fewer than 3 trials of a biological medicine in a treatment cycle and who has a break in therapy of less than 5 years may commence a further course of treatment within the same treatment cycle under the Initial 2 treatment restriction.</w:t>
            </w:r>
          </w:p>
          <w:p w14:paraId="1357EFD8" w14:textId="77777777" w:rsidR="000D2EBC" w:rsidRPr="00722630" w:rsidRDefault="000D2EBC" w:rsidP="000D2EBC">
            <w:pPr>
              <w:textAlignment w:val="baseline"/>
              <w:rPr>
                <w:rFonts w:ascii="Arial Narrow" w:hAnsi="Arial Narrow" w:cs="Open Sans"/>
                <w:color w:val="333333"/>
                <w:sz w:val="20"/>
                <w:szCs w:val="20"/>
              </w:rPr>
            </w:pPr>
          </w:p>
          <w:p w14:paraId="2F98E745" w14:textId="77777777" w:rsidR="000D2EBC" w:rsidRPr="00722630" w:rsidRDefault="000D2EBC" w:rsidP="000D2EBC">
            <w:pPr>
              <w:textAlignment w:val="baseline"/>
              <w:rPr>
                <w:rFonts w:ascii="Arial Narrow" w:hAnsi="Arial Narrow" w:cs="Open Sans"/>
                <w:color w:val="333333"/>
                <w:sz w:val="20"/>
                <w:szCs w:val="20"/>
              </w:rPr>
            </w:pPr>
            <w:r w:rsidRPr="00722630">
              <w:rPr>
                <w:rFonts w:ascii="Arial Narrow" w:hAnsi="Arial Narrow" w:cs="Open Sans"/>
                <w:color w:val="333333"/>
                <w:sz w:val="20"/>
                <w:szCs w:val="20"/>
              </w:rPr>
              <w:t>A patient who has failed fewer than 3 trials of a biological medicine in a treatment cycle and who has a break in therapy of more than 5 years, may commence a new treatment cycle under the Initial 3 treatment restrictions.</w:t>
            </w:r>
          </w:p>
          <w:p w14:paraId="17ED1C95" w14:textId="77777777" w:rsidR="000D2EBC" w:rsidRPr="00722630" w:rsidRDefault="000D2EBC" w:rsidP="000D2EBC">
            <w:pPr>
              <w:textAlignment w:val="baseline"/>
              <w:rPr>
                <w:rFonts w:ascii="Arial Narrow" w:hAnsi="Arial Narrow" w:cs="Open Sans"/>
                <w:color w:val="333333"/>
                <w:sz w:val="20"/>
                <w:szCs w:val="20"/>
              </w:rPr>
            </w:pPr>
          </w:p>
          <w:p w14:paraId="7E6E43C9" w14:textId="77777777" w:rsidR="000D2EBC" w:rsidRPr="00722630" w:rsidRDefault="000D2EBC" w:rsidP="000D2EBC">
            <w:pPr>
              <w:textAlignment w:val="baseline"/>
              <w:rPr>
                <w:rFonts w:ascii="Arial Narrow" w:hAnsi="Arial Narrow" w:cs="Open Sans"/>
                <w:color w:val="333333"/>
                <w:sz w:val="20"/>
                <w:szCs w:val="20"/>
              </w:rPr>
            </w:pPr>
            <w:r w:rsidRPr="00722630">
              <w:rPr>
                <w:rFonts w:ascii="Arial Narrow" w:hAnsi="Arial Narrow" w:cs="Open Sans"/>
                <w:color w:val="333333"/>
                <w:sz w:val="20"/>
                <w:szCs w:val="20"/>
              </w:rPr>
              <w:t>There is no limit to the number of treatment cycles a patient may undertake in their lifetime.</w:t>
            </w:r>
          </w:p>
          <w:p w14:paraId="672B770B" w14:textId="77777777" w:rsidR="000D2EBC" w:rsidRPr="00722630" w:rsidRDefault="000D2EBC" w:rsidP="000D2EBC">
            <w:pPr>
              <w:textAlignment w:val="baseline"/>
              <w:rPr>
                <w:rFonts w:ascii="Arial Narrow" w:hAnsi="Arial Narrow" w:cs="Open Sans"/>
                <w:color w:val="333333"/>
                <w:sz w:val="20"/>
                <w:szCs w:val="20"/>
              </w:rPr>
            </w:pPr>
            <w:r w:rsidRPr="00722630">
              <w:rPr>
                <w:rFonts w:ascii="Arial Narrow" w:hAnsi="Arial Narrow" w:cs="Open Sans"/>
                <w:color w:val="333333"/>
                <w:sz w:val="20"/>
                <w:szCs w:val="20"/>
              </w:rPr>
              <w:t>How to prescribe PBS-subsidised biological medicine treatment after 1 July 2021.</w:t>
            </w:r>
          </w:p>
          <w:p w14:paraId="0982D91C" w14:textId="77777777" w:rsidR="000D2EBC" w:rsidRPr="00722630" w:rsidRDefault="000D2EBC" w:rsidP="000D2EBC">
            <w:pPr>
              <w:textAlignment w:val="baseline"/>
              <w:rPr>
                <w:rFonts w:ascii="Arial Narrow" w:hAnsi="Arial Narrow" w:cs="Open Sans"/>
                <w:color w:val="333333"/>
                <w:sz w:val="20"/>
                <w:szCs w:val="20"/>
              </w:rPr>
            </w:pPr>
          </w:p>
          <w:p w14:paraId="7BCFC12A" w14:textId="77777777" w:rsidR="000D2EBC" w:rsidRPr="00722630" w:rsidRDefault="000D2EBC" w:rsidP="000D2EBC">
            <w:pPr>
              <w:textAlignment w:val="baseline"/>
              <w:rPr>
                <w:rFonts w:ascii="Arial Narrow" w:hAnsi="Arial Narrow" w:cs="Open Sans"/>
                <w:color w:val="333333"/>
                <w:sz w:val="20"/>
                <w:szCs w:val="20"/>
              </w:rPr>
            </w:pPr>
            <w:r w:rsidRPr="00722630">
              <w:rPr>
                <w:rFonts w:ascii="Arial Narrow" w:hAnsi="Arial Narrow" w:cs="Open Sans"/>
                <w:color w:val="333333"/>
                <w:sz w:val="20"/>
                <w:szCs w:val="20"/>
              </w:rPr>
              <w:t>(1) Initial treatment.</w:t>
            </w:r>
          </w:p>
          <w:p w14:paraId="6C3258B9" w14:textId="77777777" w:rsidR="000D2EBC" w:rsidRPr="00722630" w:rsidRDefault="000D2EBC" w:rsidP="000D2EBC">
            <w:pPr>
              <w:textAlignment w:val="baseline"/>
              <w:rPr>
                <w:rFonts w:ascii="Arial Narrow" w:hAnsi="Arial Narrow" w:cs="Open Sans"/>
                <w:color w:val="333333"/>
                <w:sz w:val="20"/>
                <w:szCs w:val="20"/>
              </w:rPr>
            </w:pPr>
            <w:r w:rsidRPr="00722630">
              <w:rPr>
                <w:rFonts w:ascii="Arial Narrow" w:hAnsi="Arial Narrow" w:cs="Open Sans"/>
                <w:color w:val="333333"/>
                <w:sz w:val="20"/>
                <w:szCs w:val="20"/>
              </w:rPr>
              <w:t>Applications for initial treatment should be made where:</w:t>
            </w:r>
          </w:p>
          <w:p w14:paraId="6282A3C5" w14:textId="77777777" w:rsidR="000D2EBC" w:rsidRPr="00722630" w:rsidRDefault="000D2EBC" w:rsidP="000D2EBC">
            <w:pPr>
              <w:textAlignment w:val="baseline"/>
              <w:rPr>
                <w:rFonts w:ascii="Arial Narrow" w:hAnsi="Arial Narrow" w:cs="Open Sans"/>
                <w:color w:val="333333"/>
                <w:sz w:val="20"/>
                <w:szCs w:val="20"/>
              </w:rPr>
            </w:pPr>
            <w:r w:rsidRPr="00722630">
              <w:rPr>
                <w:rFonts w:ascii="Arial Narrow" w:hAnsi="Arial Narrow" w:cs="Open Sans"/>
                <w:color w:val="333333"/>
                <w:sz w:val="20"/>
                <w:szCs w:val="20"/>
              </w:rPr>
              <w:t>(i) an adult patient has not received prior PBS-subsidised biological medicine treatment and wishes to commence such therapy (Initial 1 - New patient ); or</w:t>
            </w:r>
          </w:p>
          <w:p w14:paraId="48D1B26E" w14:textId="77777777" w:rsidR="000D2EBC" w:rsidRPr="00722630" w:rsidRDefault="000D2EBC" w:rsidP="000D2EBC">
            <w:pPr>
              <w:textAlignment w:val="baseline"/>
              <w:rPr>
                <w:rFonts w:ascii="Arial Narrow" w:hAnsi="Arial Narrow" w:cs="Open Sans"/>
                <w:color w:val="333333"/>
                <w:sz w:val="20"/>
                <w:szCs w:val="20"/>
              </w:rPr>
            </w:pPr>
            <w:r w:rsidRPr="00722630">
              <w:rPr>
                <w:rFonts w:ascii="Arial Narrow" w:hAnsi="Arial Narrow" w:cs="Open Sans"/>
                <w:color w:val="333333"/>
                <w:sz w:val="20"/>
                <w:szCs w:val="20"/>
              </w:rPr>
              <w:t>(ii) an adult patient has received prior PBS-subsidised biological medicine therapy (initial or continuing) and wishes to trial an alternate medicine (Initial 2 - Change or Recommencement of treatment after a break in biological medicine therapy of less than 5 years) [further details are under 'Swapping therapy' below]; or</w:t>
            </w:r>
          </w:p>
          <w:p w14:paraId="2FB6F516" w14:textId="77777777" w:rsidR="000D2EBC" w:rsidRPr="00722630" w:rsidRDefault="000D2EBC" w:rsidP="000D2EBC">
            <w:pPr>
              <w:textAlignment w:val="baseline"/>
              <w:rPr>
                <w:rFonts w:ascii="Arial Narrow" w:hAnsi="Arial Narrow" w:cs="Open Sans"/>
                <w:color w:val="333333"/>
                <w:sz w:val="20"/>
                <w:szCs w:val="20"/>
              </w:rPr>
            </w:pPr>
            <w:r w:rsidRPr="00722630">
              <w:rPr>
                <w:rFonts w:ascii="Arial Narrow" w:hAnsi="Arial Narrow" w:cs="Open Sans"/>
                <w:color w:val="333333"/>
                <w:sz w:val="20"/>
                <w:szCs w:val="20"/>
              </w:rPr>
              <w:t>(iii) an adult patient wishes to recommence treatment with a specific biological medicine following a break in PBS-subsidised therapy of less than 5 years with the same agent (Initial 2 - Change or Recommencement of treatment after a break in biological medicine therapy of less than 5 years); or</w:t>
            </w:r>
          </w:p>
          <w:p w14:paraId="18E51FA4" w14:textId="77777777" w:rsidR="000D2EBC" w:rsidRPr="00722630" w:rsidRDefault="000D2EBC" w:rsidP="000D2EBC">
            <w:pPr>
              <w:textAlignment w:val="baseline"/>
              <w:rPr>
                <w:rFonts w:ascii="Arial Narrow" w:hAnsi="Arial Narrow" w:cs="Open Sans"/>
                <w:color w:val="333333"/>
                <w:sz w:val="20"/>
                <w:szCs w:val="20"/>
              </w:rPr>
            </w:pPr>
            <w:r w:rsidRPr="00722630">
              <w:rPr>
                <w:rFonts w:ascii="Arial Narrow" w:hAnsi="Arial Narrow" w:cs="Open Sans"/>
                <w:color w:val="333333"/>
                <w:sz w:val="20"/>
                <w:szCs w:val="20"/>
              </w:rPr>
              <w:t>(iv) an adult patient wishes to recommence treatment with a biological medicine following a break in PBS-subsidised therapy of more than 5 years (Initial 3 - recommencement of treatment after a break in biological medicine of more than 5 years).</w:t>
            </w:r>
          </w:p>
          <w:p w14:paraId="28FB9778" w14:textId="77777777" w:rsidR="000D2EBC" w:rsidRPr="00722630" w:rsidRDefault="000D2EBC" w:rsidP="000D2EBC">
            <w:pPr>
              <w:textAlignment w:val="baseline"/>
              <w:rPr>
                <w:rFonts w:ascii="Arial Narrow" w:hAnsi="Arial Narrow" w:cs="Open Sans"/>
                <w:color w:val="333333"/>
                <w:sz w:val="20"/>
                <w:szCs w:val="20"/>
              </w:rPr>
            </w:pPr>
            <w:r w:rsidRPr="00722630">
              <w:rPr>
                <w:rFonts w:ascii="Arial Narrow" w:hAnsi="Arial Narrow" w:cs="Open Sans"/>
                <w:color w:val="333333"/>
                <w:sz w:val="20"/>
                <w:szCs w:val="20"/>
              </w:rPr>
              <w:t>Treatment authorisations under Initial 1, Initial 2 and Initial 3 will be limited to provide for a maximum of 16 weeks of therapy for adalimumab, ustekinumab and tofacitinib, 14 weeks of therapy for golimumab, infliximab and vedolizumab.</w:t>
            </w:r>
          </w:p>
          <w:p w14:paraId="56EE959B" w14:textId="77777777" w:rsidR="000D2EBC" w:rsidRPr="00722630" w:rsidRDefault="000D2EBC" w:rsidP="000D2EBC">
            <w:pPr>
              <w:textAlignment w:val="baseline"/>
              <w:rPr>
                <w:rFonts w:ascii="Arial Narrow" w:hAnsi="Arial Narrow" w:cs="Open Sans"/>
                <w:color w:val="333333"/>
                <w:sz w:val="20"/>
                <w:szCs w:val="20"/>
              </w:rPr>
            </w:pPr>
          </w:p>
          <w:p w14:paraId="19EE524C" w14:textId="5EDBD1DE" w:rsidR="000D2EBC" w:rsidRPr="00722630" w:rsidRDefault="000D2EBC" w:rsidP="000D2EBC">
            <w:pPr>
              <w:textAlignment w:val="baseline"/>
              <w:rPr>
                <w:rFonts w:ascii="Arial Narrow" w:hAnsi="Arial Narrow" w:cs="Open Sans"/>
                <w:color w:val="333333"/>
                <w:sz w:val="20"/>
                <w:szCs w:val="20"/>
              </w:rPr>
            </w:pPr>
            <w:r w:rsidRPr="00722630">
              <w:rPr>
                <w:rFonts w:ascii="Arial Narrow" w:hAnsi="Arial Narrow" w:cs="Open Sans"/>
                <w:color w:val="333333"/>
                <w:sz w:val="20"/>
                <w:szCs w:val="20"/>
              </w:rPr>
              <w:t>A patient must be assessed for response to a course of initial PBS-subsidised treatment following a minimum of 12 weeks of treatment for adalimumab</w:t>
            </w:r>
            <w:r w:rsidR="00D42AEF">
              <w:rPr>
                <w:rFonts w:ascii="Arial Narrow" w:hAnsi="Arial Narrow" w:cs="Open Sans"/>
                <w:color w:val="333333"/>
                <w:sz w:val="20"/>
                <w:szCs w:val="20"/>
              </w:rPr>
              <w:t xml:space="preserve">, </w:t>
            </w:r>
            <w:r w:rsidR="00D42AEF">
              <w:rPr>
                <w:rFonts w:ascii="Arial Narrow" w:hAnsi="Arial Narrow" w:cs="Open Sans"/>
                <w:i/>
                <w:iCs/>
                <w:color w:val="333333"/>
                <w:sz w:val="20"/>
                <w:szCs w:val="20"/>
              </w:rPr>
              <w:t>ustekinumab</w:t>
            </w:r>
            <w:r w:rsidRPr="00722630">
              <w:rPr>
                <w:rFonts w:ascii="Arial Narrow" w:hAnsi="Arial Narrow" w:cs="Open Sans"/>
                <w:color w:val="333333"/>
                <w:sz w:val="20"/>
                <w:szCs w:val="20"/>
              </w:rPr>
              <w:t xml:space="preserve"> or infliximab subcutaneous form or vedolizumab subcutaneous form, a minimum of 8 weeks for tofacitinib, and up to 12 weeks after the first dose (6 weeks following the third dose) for golimumab, infliximab intravenous form or vedolizumab intravenous form.</w:t>
            </w:r>
          </w:p>
          <w:p w14:paraId="66D7F22B" w14:textId="77777777" w:rsidR="000D2EBC" w:rsidRPr="00722630" w:rsidRDefault="000D2EBC" w:rsidP="000D2EBC">
            <w:pPr>
              <w:textAlignment w:val="baseline"/>
              <w:rPr>
                <w:rFonts w:ascii="Arial Narrow" w:hAnsi="Arial Narrow" w:cs="Open Sans"/>
                <w:color w:val="333333"/>
                <w:sz w:val="20"/>
                <w:szCs w:val="20"/>
              </w:rPr>
            </w:pPr>
          </w:p>
          <w:p w14:paraId="05723D2E" w14:textId="77777777" w:rsidR="000D2EBC" w:rsidRPr="00722630" w:rsidRDefault="000D2EBC" w:rsidP="000D2EBC">
            <w:pPr>
              <w:textAlignment w:val="baseline"/>
              <w:rPr>
                <w:rFonts w:ascii="Arial Narrow" w:hAnsi="Arial Narrow" w:cs="Open Sans"/>
                <w:color w:val="333333"/>
                <w:sz w:val="20"/>
                <w:szCs w:val="20"/>
              </w:rPr>
            </w:pPr>
            <w:r w:rsidRPr="00722630">
              <w:rPr>
                <w:rFonts w:ascii="Arial Narrow" w:hAnsi="Arial Narrow" w:cs="Open Sans"/>
                <w:color w:val="333333"/>
                <w:sz w:val="20"/>
                <w:szCs w:val="20"/>
              </w:rPr>
              <w:t>Infliximab subcutaneous form only:</w:t>
            </w:r>
          </w:p>
          <w:p w14:paraId="0AA1D439" w14:textId="77777777" w:rsidR="000D2EBC" w:rsidRPr="00722630" w:rsidRDefault="000D2EBC" w:rsidP="000D2EBC">
            <w:pPr>
              <w:textAlignment w:val="baseline"/>
              <w:rPr>
                <w:rFonts w:ascii="Arial Narrow" w:hAnsi="Arial Narrow" w:cs="Open Sans"/>
                <w:color w:val="333333"/>
                <w:sz w:val="20"/>
                <w:szCs w:val="20"/>
              </w:rPr>
            </w:pPr>
            <w:r w:rsidRPr="00722630">
              <w:rPr>
                <w:rFonts w:ascii="Arial Narrow" w:hAnsi="Arial Narrow" w:cs="Open Sans"/>
                <w:color w:val="333333"/>
                <w:sz w:val="20"/>
                <w:szCs w:val="20"/>
              </w:rPr>
              <w:t>Initial treatment to subcutaneous form of infliximab should be permitted after administration of at least 2 initial intravenous infusions of infliximab. A maximum quantity and number of repeats to provide for weeks 6, 8, 10, 12, 14 and 16 will be authorised.</w:t>
            </w:r>
          </w:p>
          <w:p w14:paraId="7D573F42" w14:textId="77777777" w:rsidR="000D2EBC" w:rsidRPr="00722630" w:rsidRDefault="000D2EBC" w:rsidP="000D2EBC">
            <w:pPr>
              <w:textAlignment w:val="baseline"/>
              <w:rPr>
                <w:rFonts w:ascii="Arial Narrow" w:hAnsi="Arial Narrow" w:cs="Open Sans"/>
                <w:color w:val="333333"/>
                <w:sz w:val="20"/>
                <w:szCs w:val="20"/>
              </w:rPr>
            </w:pPr>
          </w:p>
          <w:p w14:paraId="1722BBCB" w14:textId="77777777" w:rsidR="000D2EBC" w:rsidRPr="00722630" w:rsidRDefault="000D2EBC" w:rsidP="000D2EBC">
            <w:pPr>
              <w:textAlignment w:val="baseline"/>
              <w:rPr>
                <w:rFonts w:ascii="Arial Narrow" w:hAnsi="Arial Narrow" w:cs="Open Sans"/>
                <w:color w:val="333333"/>
                <w:sz w:val="20"/>
                <w:szCs w:val="20"/>
              </w:rPr>
            </w:pPr>
            <w:r w:rsidRPr="00722630">
              <w:rPr>
                <w:rFonts w:ascii="Arial Narrow" w:hAnsi="Arial Narrow" w:cs="Open Sans"/>
                <w:color w:val="333333"/>
                <w:sz w:val="20"/>
                <w:szCs w:val="20"/>
              </w:rPr>
              <w:t>Vedolizumab subcutaneous form only:</w:t>
            </w:r>
          </w:p>
          <w:p w14:paraId="2A8B151E" w14:textId="77777777" w:rsidR="000D2EBC" w:rsidRPr="00722630" w:rsidRDefault="000D2EBC" w:rsidP="000D2EBC">
            <w:pPr>
              <w:textAlignment w:val="baseline"/>
              <w:rPr>
                <w:rFonts w:ascii="Arial Narrow" w:hAnsi="Arial Narrow" w:cs="Open Sans"/>
                <w:color w:val="333333"/>
                <w:sz w:val="20"/>
                <w:szCs w:val="20"/>
              </w:rPr>
            </w:pPr>
            <w:r w:rsidRPr="00722630">
              <w:rPr>
                <w:rFonts w:ascii="Arial Narrow" w:hAnsi="Arial Narrow" w:cs="Open Sans"/>
                <w:color w:val="333333"/>
                <w:sz w:val="20"/>
                <w:szCs w:val="20"/>
              </w:rPr>
              <w:t xml:space="preserve">initial treatment to subcutaneous form of vedolizumab should be permitted after administration of at least 2 of the 3 initial intravenous infusions of vedolizumab. Where two initial doses of vedolizumab (at weeks 0 and 2) is administered via intravenous infusion, initial treatment with subcutaneous form will commence at week 6. A maximum quantity and number of repeats to provide for weeks 6, 8, 10, 12, 14 and 16 will be authorised. Where three initial doses of vedolizumab (at weeks 0, 2 and 6) is administered via intravenous infusion, initial </w:t>
            </w:r>
            <w:r w:rsidRPr="00722630">
              <w:rPr>
                <w:rFonts w:ascii="Arial Narrow" w:hAnsi="Arial Narrow" w:cs="Open Sans"/>
                <w:color w:val="333333"/>
                <w:sz w:val="20"/>
                <w:szCs w:val="20"/>
              </w:rPr>
              <w:lastRenderedPageBreak/>
              <w:t>treatment with subcutaneous form will commence at week 14 (8 weeks after the third dose). A maximum quantity to provide for weeks 14 and 16 will be authorised.</w:t>
            </w:r>
          </w:p>
          <w:p w14:paraId="34B5E67B" w14:textId="77777777" w:rsidR="000D2EBC" w:rsidRPr="00722630" w:rsidRDefault="000D2EBC" w:rsidP="000D2EBC">
            <w:pPr>
              <w:textAlignment w:val="baseline"/>
              <w:rPr>
                <w:rFonts w:ascii="Arial Narrow" w:hAnsi="Arial Narrow" w:cs="Open Sans"/>
                <w:color w:val="333333"/>
                <w:sz w:val="20"/>
                <w:szCs w:val="20"/>
              </w:rPr>
            </w:pPr>
          </w:p>
          <w:p w14:paraId="4157DA92" w14:textId="77777777" w:rsidR="000D2EBC" w:rsidRPr="00722630" w:rsidRDefault="000D2EBC" w:rsidP="000D2EBC">
            <w:pPr>
              <w:textAlignment w:val="baseline"/>
              <w:rPr>
                <w:rFonts w:ascii="Arial Narrow" w:hAnsi="Arial Narrow" w:cs="Open Sans"/>
                <w:color w:val="333333"/>
                <w:sz w:val="20"/>
                <w:szCs w:val="20"/>
              </w:rPr>
            </w:pPr>
            <w:r w:rsidRPr="00722630">
              <w:rPr>
                <w:rFonts w:ascii="Arial Narrow" w:hAnsi="Arial Narrow" w:cs="Open Sans"/>
                <w:color w:val="333333"/>
                <w:sz w:val="20"/>
                <w:szCs w:val="20"/>
              </w:rPr>
              <w:t>(2) Continuing treatment.</w:t>
            </w:r>
          </w:p>
          <w:p w14:paraId="6268DD5E" w14:textId="77777777" w:rsidR="000D2EBC" w:rsidRPr="00722630" w:rsidRDefault="000D2EBC" w:rsidP="000D2EBC">
            <w:pPr>
              <w:textAlignment w:val="baseline"/>
              <w:rPr>
                <w:rFonts w:ascii="Arial Narrow" w:hAnsi="Arial Narrow" w:cs="Open Sans"/>
                <w:color w:val="333333"/>
                <w:sz w:val="20"/>
                <w:szCs w:val="20"/>
              </w:rPr>
            </w:pPr>
            <w:r w:rsidRPr="00722630">
              <w:rPr>
                <w:rFonts w:ascii="Arial Narrow" w:hAnsi="Arial Narrow" w:cs="Open Sans"/>
                <w:color w:val="333333"/>
                <w:sz w:val="20"/>
                <w:szCs w:val="20"/>
              </w:rPr>
              <w:t>Following the completion of an initial treatment course with a specific biological medicine, a patient may qualify to receive up to 24 weeks of continuing treatment with that drug providing they have demonstrated an adequate response to treatment. The patient remains eligible to receive continuing biological medicine treatment with the same drug in courses of up to 24 weeks providing they continue to sustain the response.</w:t>
            </w:r>
          </w:p>
          <w:p w14:paraId="6C01402E" w14:textId="77777777" w:rsidR="000D2EBC" w:rsidRPr="00722630" w:rsidRDefault="000D2EBC" w:rsidP="000D2EBC">
            <w:pPr>
              <w:textAlignment w:val="baseline"/>
              <w:rPr>
                <w:rFonts w:ascii="Arial Narrow" w:hAnsi="Arial Narrow" w:cs="Open Sans"/>
                <w:color w:val="333333"/>
                <w:sz w:val="20"/>
                <w:szCs w:val="20"/>
              </w:rPr>
            </w:pPr>
          </w:p>
          <w:p w14:paraId="0708072C" w14:textId="77777777" w:rsidR="000D2EBC" w:rsidRPr="00722630" w:rsidRDefault="000D2EBC" w:rsidP="000D2EBC">
            <w:pPr>
              <w:textAlignment w:val="baseline"/>
              <w:rPr>
                <w:rFonts w:ascii="Arial Narrow" w:hAnsi="Arial Narrow" w:cs="Open Sans"/>
                <w:color w:val="333333"/>
                <w:sz w:val="20"/>
                <w:szCs w:val="20"/>
              </w:rPr>
            </w:pPr>
            <w:r w:rsidRPr="00722630">
              <w:rPr>
                <w:rFonts w:ascii="Arial Narrow" w:hAnsi="Arial Narrow" w:cs="Open Sans"/>
                <w:color w:val="333333"/>
                <w:sz w:val="20"/>
                <w:szCs w:val="20"/>
              </w:rPr>
              <w:t>It is recommended that a patient is reviewed for response following a minimum of 12 weeks of therapy and no later than 4 weeks from the completion of the most recent course of treatment.</w:t>
            </w:r>
          </w:p>
          <w:p w14:paraId="5A07CA2C" w14:textId="77777777" w:rsidR="000D2EBC" w:rsidRPr="00722630" w:rsidRDefault="000D2EBC" w:rsidP="000D2EBC">
            <w:pPr>
              <w:textAlignment w:val="baseline"/>
              <w:rPr>
                <w:rFonts w:ascii="Arial Narrow" w:hAnsi="Arial Narrow" w:cs="Open Sans"/>
                <w:color w:val="333333"/>
                <w:sz w:val="20"/>
                <w:szCs w:val="20"/>
              </w:rPr>
            </w:pPr>
          </w:p>
          <w:p w14:paraId="77E3D3BF" w14:textId="77777777" w:rsidR="000D2EBC" w:rsidRPr="00722630" w:rsidRDefault="000D2EBC" w:rsidP="000D2EBC">
            <w:pPr>
              <w:textAlignment w:val="baseline"/>
              <w:rPr>
                <w:rFonts w:ascii="Arial Narrow" w:hAnsi="Arial Narrow" w:cs="Open Sans"/>
                <w:color w:val="333333"/>
                <w:sz w:val="20"/>
                <w:szCs w:val="20"/>
              </w:rPr>
            </w:pPr>
            <w:r w:rsidRPr="00722630">
              <w:rPr>
                <w:rFonts w:ascii="Arial Narrow" w:hAnsi="Arial Narrow" w:cs="Open Sans"/>
                <w:color w:val="333333"/>
                <w:sz w:val="20"/>
                <w:szCs w:val="20"/>
              </w:rPr>
              <w:t>Adalimumab and infliximab only:</w:t>
            </w:r>
          </w:p>
          <w:p w14:paraId="7A3F3773" w14:textId="77777777" w:rsidR="000D2EBC" w:rsidRPr="00722630" w:rsidRDefault="000D2EBC" w:rsidP="000D2EBC">
            <w:pPr>
              <w:textAlignment w:val="baseline"/>
              <w:rPr>
                <w:rFonts w:ascii="Arial Narrow" w:hAnsi="Arial Narrow" w:cs="Open Sans"/>
                <w:color w:val="333333"/>
                <w:sz w:val="20"/>
                <w:szCs w:val="20"/>
              </w:rPr>
            </w:pPr>
            <w:r w:rsidRPr="00722630">
              <w:rPr>
                <w:rFonts w:ascii="Arial Narrow" w:hAnsi="Arial Narrow" w:cs="Open Sans"/>
                <w:color w:val="333333"/>
                <w:sz w:val="20"/>
                <w:szCs w:val="20"/>
              </w:rPr>
              <w:t>For the first continuing treatment course of PBS-subsidised biological medicine treatment, it is recommended that a patient is reviewed for response following a minimum of 12 weeks of therapy and no later than 4 weeks from the completion of the most recent course of treatment under the Initial 1, Initial 2 or Initial 3 treatment restrictions.</w:t>
            </w:r>
          </w:p>
          <w:p w14:paraId="663F3AB9" w14:textId="77777777" w:rsidR="000D2EBC" w:rsidRPr="00722630" w:rsidRDefault="000D2EBC" w:rsidP="000D2EBC">
            <w:pPr>
              <w:textAlignment w:val="baseline"/>
              <w:rPr>
                <w:rFonts w:ascii="Arial Narrow" w:hAnsi="Arial Narrow" w:cs="Open Sans"/>
                <w:color w:val="333333"/>
                <w:sz w:val="20"/>
                <w:szCs w:val="20"/>
              </w:rPr>
            </w:pPr>
          </w:p>
          <w:p w14:paraId="22BCC677" w14:textId="77777777" w:rsidR="000D2EBC" w:rsidRPr="00722630" w:rsidRDefault="000D2EBC" w:rsidP="000D2EBC">
            <w:pPr>
              <w:textAlignment w:val="baseline"/>
              <w:rPr>
                <w:rFonts w:ascii="Arial Narrow" w:hAnsi="Arial Narrow" w:cs="Open Sans"/>
                <w:color w:val="333333"/>
                <w:sz w:val="20"/>
                <w:szCs w:val="20"/>
              </w:rPr>
            </w:pPr>
            <w:r w:rsidRPr="00722630">
              <w:rPr>
                <w:rFonts w:ascii="Arial Narrow" w:hAnsi="Arial Narrow" w:cs="Open Sans"/>
                <w:color w:val="333333"/>
                <w:sz w:val="20"/>
                <w:szCs w:val="20"/>
              </w:rPr>
              <w:t>For the second and subsequent continuing courses of PBS-subsidised biological medicine treatment, it is recommended that an assessment of a patient's response is conducted following a minimum of 12 weeks of therapy and no later than 4 weeks from the completion of the most recent course of treatment.</w:t>
            </w:r>
          </w:p>
          <w:p w14:paraId="3F16955A" w14:textId="77777777" w:rsidR="000D2EBC" w:rsidRPr="00722630" w:rsidRDefault="000D2EBC" w:rsidP="000D2EBC">
            <w:pPr>
              <w:textAlignment w:val="baseline"/>
              <w:rPr>
                <w:rFonts w:ascii="Arial Narrow" w:hAnsi="Arial Narrow" w:cs="Open Sans"/>
                <w:color w:val="333333"/>
                <w:sz w:val="20"/>
                <w:szCs w:val="20"/>
              </w:rPr>
            </w:pPr>
          </w:p>
          <w:p w14:paraId="606C7A88" w14:textId="77777777" w:rsidR="000D2EBC" w:rsidRPr="00722630" w:rsidRDefault="000D2EBC" w:rsidP="000D2EBC">
            <w:pPr>
              <w:textAlignment w:val="baseline"/>
              <w:rPr>
                <w:rFonts w:ascii="Arial Narrow" w:hAnsi="Arial Narrow" w:cs="Open Sans"/>
                <w:color w:val="333333"/>
                <w:sz w:val="20"/>
                <w:szCs w:val="20"/>
              </w:rPr>
            </w:pPr>
            <w:r w:rsidRPr="00722630">
              <w:rPr>
                <w:rFonts w:ascii="Arial Narrow" w:hAnsi="Arial Narrow" w:cs="Open Sans"/>
                <w:color w:val="333333"/>
                <w:sz w:val="20"/>
                <w:szCs w:val="20"/>
              </w:rPr>
              <w:t>Infliximab patients:</w:t>
            </w:r>
          </w:p>
          <w:p w14:paraId="3CA58F45" w14:textId="77777777" w:rsidR="000D2EBC" w:rsidRPr="00722630" w:rsidRDefault="000D2EBC" w:rsidP="000D2EBC">
            <w:pPr>
              <w:textAlignment w:val="baseline"/>
              <w:rPr>
                <w:rFonts w:ascii="Arial Narrow" w:hAnsi="Arial Narrow" w:cs="Open Sans"/>
                <w:color w:val="333333"/>
                <w:sz w:val="20"/>
                <w:szCs w:val="20"/>
              </w:rPr>
            </w:pPr>
            <w:r w:rsidRPr="00722630">
              <w:rPr>
                <w:rFonts w:ascii="Arial Narrow" w:hAnsi="Arial Narrow" w:cs="Open Sans"/>
                <w:color w:val="333333"/>
                <w:sz w:val="20"/>
                <w:szCs w:val="20"/>
              </w:rPr>
              <w:t>A patient may swap between the intravenous and subcutaneous forms of infliximab at any time under the continuing treatment restrictions provided the patient has demonstrated adequate response to treatment with infliximab.</w:t>
            </w:r>
          </w:p>
          <w:p w14:paraId="36761811" w14:textId="77777777" w:rsidR="000D2EBC" w:rsidRPr="00722630" w:rsidRDefault="000D2EBC" w:rsidP="000D2EBC">
            <w:pPr>
              <w:textAlignment w:val="baseline"/>
              <w:rPr>
                <w:rFonts w:ascii="Arial Narrow" w:hAnsi="Arial Narrow" w:cs="Open Sans"/>
                <w:color w:val="333333"/>
                <w:sz w:val="20"/>
                <w:szCs w:val="20"/>
              </w:rPr>
            </w:pPr>
          </w:p>
          <w:p w14:paraId="6B862162" w14:textId="77777777" w:rsidR="000D2EBC" w:rsidRPr="00722630" w:rsidRDefault="000D2EBC" w:rsidP="000D2EBC">
            <w:pPr>
              <w:textAlignment w:val="baseline"/>
              <w:rPr>
                <w:rFonts w:ascii="Arial Narrow" w:hAnsi="Arial Narrow" w:cs="Open Sans"/>
                <w:color w:val="333333"/>
                <w:sz w:val="20"/>
                <w:szCs w:val="20"/>
              </w:rPr>
            </w:pPr>
            <w:r w:rsidRPr="00722630">
              <w:rPr>
                <w:rFonts w:ascii="Arial Narrow" w:hAnsi="Arial Narrow" w:cs="Open Sans"/>
                <w:color w:val="333333"/>
                <w:sz w:val="20"/>
                <w:szCs w:val="20"/>
              </w:rPr>
              <w:t>Vedolizumab patients:</w:t>
            </w:r>
          </w:p>
          <w:p w14:paraId="13BBAB4F" w14:textId="77777777" w:rsidR="000D2EBC" w:rsidRPr="00722630" w:rsidRDefault="000D2EBC" w:rsidP="000D2EBC">
            <w:pPr>
              <w:textAlignment w:val="baseline"/>
              <w:rPr>
                <w:rFonts w:ascii="Arial Narrow" w:hAnsi="Arial Narrow" w:cs="Open Sans"/>
                <w:color w:val="333333"/>
                <w:sz w:val="20"/>
                <w:szCs w:val="20"/>
              </w:rPr>
            </w:pPr>
            <w:r w:rsidRPr="00722630">
              <w:rPr>
                <w:rFonts w:ascii="Arial Narrow" w:hAnsi="Arial Narrow" w:cs="Open Sans"/>
                <w:color w:val="333333"/>
                <w:sz w:val="20"/>
                <w:szCs w:val="20"/>
              </w:rPr>
              <w:t>A patient may swap between the intravenous and subcutaneous forms of vedolizumab at any time under the continuing treatment restrictions provided the patient has demonstrated adequate response to treatment with vedolizumab.</w:t>
            </w:r>
          </w:p>
          <w:p w14:paraId="21A7AF2C" w14:textId="77777777" w:rsidR="000D2EBC" w:rsidRPr="00722630" w:rsidRDefault="000D2EBC" w:rsidP="000D2EBC">
            <w:pPr>
              <w:textAlignment w:val="baseline"/>
              <w:rPr>
                <w:rFonts w:ascii="Arial Narrow" w:hAnsi="Arial Narrow" w:cs="Open Sans"/>
                <w:color w:val="333333"/>
                <w:sz w:val="20"/>
                <w:szCs w:val="20"/>
              </w:rPr>
            </w:pPr>
          </w:p>
          <w:p w14:paraId="38F7EAAD" w14:textId="77777777" w:rsidR="000D2EBC" w:rsidRPr="00722630" w:rsidRDefault="000D2EBC" w:rsidP="000D2EBC">
            <w:pPr>
              <w:textAlignment w:val="baseline"/>
              <w:rPr>
                <w:rFonts w:ascii="Arial Narrow" w:hAnsi="Arial Narrow" w:cs="Open Sans"/>
                <w:color w:val="333333"/>
                <w:sz w:val="20"/>
                <w:szCs w:val="20"/>
              </w:rPr>
            </w:pPr>
            <w:r w:rsidRPr="00722630">
              <w:rPr>
                <w:rFonts w:ascii="Arial Narrow" w:hAnsi="Arial Narrow" w:cs="Open Sans"/>
                <w:color w:val="333333"/>
                <w:sz w:val="20"/>
                <w:szCs w:val="20"/>
              </w:rPr>
              <w:t>(3) Swapping therapy.</w:t>
            </w:r>
          </w:p>
          <w:p w14:paraId="19F2B176" w14:textId="77777777" w:rsidR="000D2EBC" w:rsidRPr="00722630" w:rsidRDefault="000D2EBC" w:rsidP="000D2EBC">
            <w:pPr>
              <w:textAlignment w:val="baseline"/>
              <w:rPr>
                <w:rFonts w:ascii="Arial Narrow" w:hAnsi="Arial Narrow" w:cs="Open Sans"/>
                <w:color w:val="333333"/>
                <w:sz w:val="20"/>
                <w:szCs w:val="20"/>
              </w:rPr>
            </w:pPr>
            <w:r w:rsidRPr="00722630">
              <w:rPr>
                <w:rFonts w:ascii="Arial Narrow" w:hAnsi="Arial Narrow" w:cs="Open Sans"/>
                <w:color w:val="333333"/>
                <w:sz w:val="20"/>
                <w:szCs w:val="20"/>
              </w:rPr>
              <w:t>Once initial treatment with the first PBS-subsidised biological medicine treatment is approved, a patient may swap to an alternate biological medicine treatment within the same treatment cycle without having to requalify with respect to the indices of disease severity (i.e. Mayo clinic score or partial Mayo clinic score), or the prior corticosteroid therapy and immunosuppressive therapy.</w:t>
            </w:r>
          </w:p>
          <w:p w14:paraId="0E8EC1B4" w14:textId="77777777" w:rsidR="000D2EBC" w:rsidRPr="00722630" w:rsidRDefault="000D2EBC" w:rsidP="000D2EBC">
            <w:pPr>
              <w:textAlignment w:val="baseline"/>
              <w:rPr>
                <w:rFonts w:ascii="Arial Narrow" w:hAnsi="Arial Narrow" w:cs="Open Sans"/>
                <w:color w:val="333333"/>
                <w:sz w:val="20"/>
                <w:szCs w:val="20"/>
              </w:rPr>
            </w:pPr>
            <w:r w:rsidRPr="00722630">
              <w:rPr>
                <w:rFonts w:ascii="Arial Narrow" w:hAnsi="Arial Narrow" w:cs="Open Sans"/>
                <w:color w:val="333333"/>
                <w:sz w:val="20"/>
                <w:szCs w:val="20"/>
              </w:rPr>
              <w:t>A patient may trial an alternate biological medicine treatment at any time, regardless of whether they are receiving therapy (initial or continuing) at the time of the application. However, they cannot swap to a particular biological medicine if they have failed to respond to prior treatment with that drug once within the same treatment cycle.</w:t>
            </w:r>
          </w:p>
          <w:p w14:paraId="15A9D4F5" w14:textId="77777777" w:rsidR="000D2EBC" w:rsidRPr="00722630" w:rsidRDefault="000D2EBC" w:rsidP="000D2EBC">
            <w:pPr>
              <w:textAlignment w:val="baseline"/>
              <w:rPr>
                <w:rFonts w:ascii="Arial Narrow" w:hAnsi="Arial Narrow" w:cs="Open Sans"/>
                <w:color w:val="333333"/>
                <w:sz w:val="20"/>
                <w:szCs w:val="20"/>
              </w:rPr>
            </w:pPr>
          </w:p>
          <w:p w14:paraId="2F5B882E" w14:textId="77777777" w:rsidR="000D2EBC" w:rsidRPr="00722630" w:rsidRDefault="000D2EBC" w:rsidP="000D2EBC">
            <w:pPr>
              <w:textAlignment w:val="baseline"/>
              <w:rPr>
                <w:rFonts w:ascii="Arial Narrow" w:hAnsi="Arial Narrow" w:cs="Open Sans"/>
                <w:color w:val="333333"/>
                <w:sz w:val="20"/>
                <w:szCs w:val="20"/>
              </w:rPr>
            </w:pPr>
            <w:r w:rsidRPr="00722630">
              <w:rPr>
                <w:rFonts w:ascii="Arial Narrow" w:hAnsi="Arial Narrow" w:cs="Open Sans"/>
                <w:color w:val="333333"/>
                <w:sz w:val="20"/>
                <w:szCs w:val="20"/>
              </w:rPr>
              <w:t>To ensure a patient receives the maximum treatment opportunities allowed under these arrangements, it is important that they are assessed for response to every course of treatment.</w:t>
            </w:r>
          </w:p>
          <w:p w14:paraId="658429FF" w14:textId="77777777" w:rsidR="000D2EBC" w:rsidRPr="00722630" w:rsidRDefault="000D2EBC" w:rsidP="000D2EBC">
            <w:pPr>
              <w:textAlignment w:val="baseline"/>
              <w:rPr>
                <w:rFonts w:ascii="Arial Narrow" w:hAnsi="Arial Narrow" w:cs="Open Sans"/>
                <w:color w:val="333333"/>
                <w:sz w:val="20"/>
                <w:szCs w:val="20"/>
              </w:rPr>
            </w:pPr>
          </w:p>
          <w:p w14:paraId="1A4BFAF3" w14:textId="77777777" w:rsidR="000D2EBC" w:rsidRPr="00722630" w:rsidRDefault="000D2EBC" w:rsidP="000D2EBC">
            <w:pPr>
              <w:textAlignment w:val="baseline"/>
              <w:rPr>
                <w:rFonts w:ascii="Arial Narrow" w:hAnsi="Arial Narrow" w:cs="Open Sans"/>
                <w:color w:val="333333"/>
                <w:sz w:val="20"/>
                <w:szCs w:val="20"/>
              </w:rPr>
            </w:pPr>
            <w:r w:rsidRPr="00722630">
              <w:rPr>
                <w:rFonts w:ascii="Arial Narrow" w:hAnsi="Arial Narrow" w:cs="Open Sans"/>
                <w:color w:val="333333"/>
                <w:sz w:val="20"/>
                <w:szCs w:val="20"/>
              </w:rPr>
              <w:t>A patient who is not able to complete a minimum of 12 weeks of an initial treatment course (except tofacitinib) will be deemed to have failed treatment with that agent, unless they have experienced a serious adverse reaction of a severity necessitating permanent treatment withdrawal.</w:t>
            </w:r>
          </w:p>
          <w:p w14:paraId="6FE6F18C" w14:textId="77777777" w:rsidR="000D2EBC" w:rsidRPr="00722630" w:rsidRDefault="000D2EBC" w:rsidP="000D2EBC">
            <w:pPr>
              <w:textAlignment w:val="baseline"/>
              <w:rPr>
                <w:rFonts w:ascii="Arial Narrow" w:hAnsi="Arial Narrow" w:cs="Open Sans"/>
                <w:color w:val="333333"/>
                <w:sz w:val="20"/>
                <w:szCs w:val="20"/>
              </w:rPr>
            </w:pPr>
          </w:p>
          <w:p w14:paraId="09CD8DAF" w14:textId="77777777" w:rsidR="000D2EBC" w:rsidRPr="00722630" w:rsidRDefault="000D2EBC" w:rsidP="000D2EBC">
            <w:pPr>
              <w:textAlignment w:val="baseline"/>
              <w:rPr>
                <w:rFonts w:ascii="Arial Narrow" w:hAnsi="Arial Narrow" w:cs="Open Sans"/>
                <w:color w:val="333333"/>
                <w:sz w:val="20"/>
                <w:szCs w:val="20"/>
              </w:rPr>
            </w:pPr>
            <w:r w:rsidRPr="00722630">
              <w:rPr>
                <w:rFonts w:ascii="Arial Narrow" w:hAnsi="Arial Narrow" w:cs="Open Sans"/>
                <w:color w:val="333333"/>
                <w:sz w:val="20"/>
                <w:szCs w:val="20"/>
              </w:rPr>
              <w:t>(4) Recommencement of treatment after a 5-year break in PBS-subsidised therapy.</w:t>
            </w:r>
          </w:p>
          <w:p w14:paraId="2DC135F0" w14:textId="77777777" w:rsidR="000D2EBC" w:rsidRPr="00722630" w:rsidRDefault="000D2EBC" w:rsidP="000D2EBC">
            <w:pPr>
              <w:textAlignment w:val="baseline"/>
              <w:rPr>
                <w:rFonts w:ascii="Arial Narrow" w:hAnsi="Arial Narrow" w:cs="Open Sans"/>
                <w:color w:val="333333"/>
                <w:sz w:val="20"/>
                <w:szCs w:val="20"/>
              </w:rPr>
            </w:pPr>
            <w:r w:rsidRPr="00722630">
              <w:rPr>
                <w:rFonts w:ascii="Arial Narrow" w:hAnsi="Arial Narrow" w:cs="Open Sans"/>
                <w:color w:val="333333"/>
                <w:sz w:val="20"/>
                <w:szCs w:val="20"/>
              </w:rPr>
              <w:t>A patient who wishes to trial a second or subsequent treatment cycle following a break in PBS-subsidised biological medicine therapy of at least 5 years, must requalify under Initial 3 treatment restriction and meet the relevant criteria with respect to the scores of disease severity.</w:t>
            </w:r>
          </w:p>
        </w:tc>
      </w:tr>
    </w:tbl>
    <w:p w14:paraId="5295B6E7" w14:textId="77777777" w:rsidR="000D2EBC" w:rsidRPr="00722630" w:rsidRDefault="000D2EBC" w:rsidP="000D2EBC">
      <w:pPr>
        <w:rPr>
          <w:b/>
          <w:u w:val="single"/>
        </w:rPr>
      </w:pPr>
    </w:p>
    <w:bookmarkEnd w:id="59"/>
    <w:p w14:paraId="64468932" w14:textId="34363113" w:rsidR="00E75970" w:rsidRPr="00E75970" w:rsidRDefault="00897313" w:rsidP="000D2EBC">
      <w:pPr>
        <w:jc w:val="left"/>
        <w:rPr>
          <w:rFonts w:asciiTheme="minorHAnsi" w:hAnsiTheme="minorHAnsi"/>
          <w:szCs w:val="22"/>
        </w:rPr>
      </w:pPr>
      <w:r w:rsidRPr="00BB6D30">
        <w:rPr>
          <w:rFonts w:asciiTheme="minorHAnsi" w:hAnsiTheme="minorHAnsi"/>
          <w:b/>
          <w:bCs/>
          <w:i/>
          <w:szCs w:val="22"/>
        </w:rPr>
        <w:lastRenderedPageBreak/>
        <w:t>This restriction may be subject to further review. Should there be any changes made to the restriction the sponsor will be informed</w:t>
      </w:r>
      <w:r w:rsidRPr="007F262A">
        <w:rPr>
          <w:rFonts w:asciiTheme="minorHAnsi" w:hAnsiTheme="minorHAnsi"/>
          <w:szCs w:val="22"/>
        </w:rPr>
        <w:t>.</w:t>
      </w:r>
    </w:p>
    <w:p w14:paraId="2FFD9EF0" w14:textId="6A172D90" w:rsidR="00E75970" w:rsidRPr="00E75970" w:rsidRDefault="00E75970" w:rsidP="00E75970">
      <w:pPr>
        <w:pStyle w:val="2-SectionHeading"/>
      </w:pPr>
      <w:r w:rsidRPr="00E75970">
        <w:t>Context for Decision</w:t>
      </w:r>
    </w:p>
    <w:p w14:paraId="2FC738C0" w14:textId="77777777" w:rsidR="00E75970" w:rsidRPr="00E75970" w:rsidRDefault="00E75970" w:rsidP="00E75970">
      <w:r w:rsidRPr="00E75970">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08D8F63E" w14:textId="5DA59446" w:rsidR="00E75970" w:rsidRPr="00E75970" w:rsidRDefault="00E75970" w:rsidP="00E75970">
      <w:pPr>
        <w:pStyle w:val="2-SectionHeading"/>
      </w:pPr>
      <w:r w:rsidRPr="00E75970">
        <w:t>Sponsor’s Comment</w:t>
      </w:r>
    </w:p>
    <w:p w14:paraId="1C631CFD" w14:textId="62AEFB66" w:rsidR="00E75970" w:rsidRPr="00E75970" w:rsidRDefault="00E75970" w:rsidP="004A21A2">
      <w:r w:rsidRPr="00E75970">
        <w:t>The sponsor had no comment.</w:t>
      </w:r>
    </w:p>
    <w:sectPr w:rsidR="00E75970" w:rsidRPr="00E75970" w:rsidSect="000D2EBC">
      <w:headerReference w:type="even" r:id="rId18"/>
      <w:headerReference w:type="default" r:id="rId19"/>
      <w:footerReference w:type="even" r:id="rId20"/>
      <w:footerReference w:type="default" r:id="rId21"/>
      <w:headerReference w:type="first" r:id="rId22"/>
      <w:footerReference w:type="first" r:id="rId23"/>
      <w:pgSz w:w="11907" w:h="16840"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63615" w14:textId="77777777" w:rsidR="00FA4980" w:rsidRDefault="00FA4980" w:rsidP="00124A51">
      <w:r>
        <w:separator/>
      </w:r>
    </w:p>
    <w:p w14:paraId="7415C254" w14:textId="77777777" w:rsidR="00FA4980" w:rsidRDefault="00FA4980"/>
  </w:endnote>
  <w:endnote w:type="continuationSeparator" w:id="0">
    <w:p w14:paraId="33EA4A73" w14:textId="77777777" w:rsidR="00FA4980" w:rsidRDefault="00FA4980" w:rsidP="00124A51">
      <w:r>
        <w:continuationSeparator/>
      </w:r>
    </w:p>
    <w:p w14:paraId="3E36F273" w14:textId="77777777" w:rsidR="00FA4980" w:rsidRDefault="00FA49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E3D8B" w14:textId="77777777" w:rsidR="00C66797" w:rsidRDefault="00C667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F0C68" w14:textId="14A58E46" w:rsidR="00FA4980" w:rsidRDefault="00FA4980">
    <w:pPr>
      <w:pStyle w:val="Footer"/>
    </w:pPr>
  </w:p>
  <w:bookmarkStart w:id="61" w:name="_Hlk76375156"/>
  <w:p w14:paraId="4DED9659" w14:textId="77777777" w:rsidR="00FA4980" w:rsidRPr="00F90A91" w:rsidRDefault="00FA4980" w:rsidP="00B4100F">
    <w:pPr>
      <w:pStyle w:val="Footer"/>
      <w:keepNext/>
      <w:ind w:left="360"/>
      <w:jc w:val="center"/>
      <w:rPr>
        <w:rFonts w:asciiTheme="minorHAnsi" w:hAnsiTheme="minorHAnsi"/>
      </w:rPr>
    </w:pPr>
    <w:r w:rsidRPr="00836F75">
      <w:rPr>
        <w:b/>
      </w:rPr>
      <w:fldChar w:fldCharType="begin"/>
    </w:r>
    <w:r w:rsidRPr="00836F75">
      <w:rPr>
        <w:b/>
      </w:rPr>
      <w:instrText xml:space="preserve"> PAGE   \* MERGEFORMAT </w:instrText>
    </w:r>
    <w:r w:rsidRPr="00836F75">
      <w:rPr>
        <w:b/>
      </w:rPr>
      <w:fldChar w:fldCharType="separate"/>
    </w:r>
    <w:r w:rsidRPr="00836F75">
      <w:rPr>
        <w:b/>
        <w:noProof/>
      </w:rPr>
      <w:t>1</w:t>
    </w:r>
    <w:r w:rsidRPr="00836F75">
      <w:rPr>
        <w:b/>
        <w:noProof/>
      </w:rPr>
      <w:fldChar w:fldCharType="end"/>
    </w:r>
    <w:r>
      <w:rPr>
        <w:b/>
        <w:noProof/>
      </w:rPr>
      <w:t xml:space="preserve"> </w:t>
    </w:r>
    <w:bookmarkEnd w:id="6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6FBBA" w14:textId="77777777" w:rsidR="00C66797" w:rsidRDefault="00C667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06F65" w14:textId="77777777" w:rsidR="00FA4980" w:rsidRDefault="00FA4980" w:rsidP="00124A51">
      <w:r>
        <w:separator/>
      </w:r>
    </w:p>
    <w:p w14:paraId="6D7E4A95" w14:textId="77777777" w:rsidR="00FA4980" w:rsidRDefault="00FA4980"/>
  </w:footnote>
  <w:footnote w:type="continuationSeparator" w:id="0">
    <w:p w14:paraId="1F0919E0" w14:textId="77777777" w:rsidR="00FA4980" w:rsidRDefault="00FA4980" w:rsidP="00124A51">
      <w:r>
        <w:continuationSeparator/>
      </w:r>
    </w:p>
    <w:p w14:paraId="3B325BE0" w14:textId="77777777" w:rsidR="00FA4980" w:rsidRDefault="00FA4980"/>
  </w:footnote>
  <w:footnote w:id="1">
    <w:p w14:paraId="0E2FFAEA" w14:textId="77777777" w:rsidR="00FA4980" w:rsidRDefault="00FA4980" w:rsidP="008B2F77">
      <w:pPr>
        <w:pStyle w:val="FootnoteText"/>
      </w:pPr>
      <w:r w:rsidRPr="004C20C6">
        <w:rPr>
          <w:rStyle w:val="FootnoteReference"/>
          <w:sz w:val="18"/>
          <w:szCs w:val="18"/>
        </w:rPr>
        <w:footnoteRef/>
      </w:r>
      <w:r w:rsidRPr="004C20C6">
        <w:rPr>
          <w:sz w:val="18"/>
          <w:szCs w:val="18"/>
        </w:rPr>
        <w:t xml:space="preserve"> </w:t>
      </w:r>
      <w:r w:rsidRPr="004C20C6">
        <w:rPr>
          <w:i/>
          <w:iCs/>
          <w:sz w:val="18"/>
          <w:szCs w:val="18"/>
        </w:rPr>
        <w:t xml:space="preserve">FDA Guidance Document, 2016. Ulcerative Colitis: Clinical Trial Endpoints Guidance for Industry. Available from: </w:t>
      </w:r>
      <w:hyperlink r:id="rId1" w:history="1">
        <w:r w:rsidRPr="004C20C6">
          <w:rPr>
            <w:rStyle w:val="Hyperlink"/>
            <w:i/>
            <w:iCs/>
            <w:sz w:val="18"/>
            <w:szCs w:val="18"/>
          </w:rPr>
          <w:t>https://www.fda.gov/regulatory-information/search-fda-guidance-documents/ulcerative-colitis-clinical-trial-endpoints-guidance-industry</w:t>
        </w:r>
      </w:hyperlink>
    </w:p>
  </w:footnote>
  <w:footnote w:id="2">
    <w:p w14:paraId="5D2A9E4D" w14:textId="77777777" w:rsidR="00FA4980" w:rsidRDefault="00FA4980" w:rsidP="0032079D">
      <w:pPr>
        <w:pStyle w:val="FootnoteText"/>
      </w:pPr>
      <w:r>
        <w:rPr>
          <w:rStyle w:val="FootnoteReference"/>
        </w:rPr>
        <w:footnoteRef/>
      </w:r>
      <w:r w:rsidRPr="00E23611">
        <w:rPr>
          <w:lang w:val="es-MX"/>
        </w:rPr>
        <w:t xml:space="preserve"> </w:t>
      </w:r>
      <w:r w:rsidRPr="00746E69">
        <w:rPr>
          <w:rFonts w:ascii="Arial Narrow" w:hAnsi="Arial Narrow" w:cs="Times New Roman"/>
          <w:sz w:val="18"/>
          <w:szCs w:val="22"/>
          <w:lang w:val="es-MX" w:eastAsia="en-US"/>
        </w:rPr>
        <w:t xml:space="preserve">Ko Y, Paramsothy S, Yau U et al. </w:t>
      </w:r>
      <w:r>
        <w:rPr>
          <w:rFonts w:ascii="Arial Narrow" w:hAnsi="Arial Narrow" w:cs="Times New Roman"/>
          <w:sz w:val="18"/>
          <w:szCs w:val="22"/>
          <w:lang w:eastAsia="en-US"/>
        </w:rPr>
        <w:t xml:space="preserve">Superior treatment persistence with ustekinumab in Crohn’s disease and vedolizumab in ulcerative colitis compared with anti-TNF biological agents: real-world registry data from the Persistence Australian National IBD Cohort (PANIC) study. </w:t>
      </w:r>
      <w:r>
        <w:rPr>
          <w:rFonts w:ascii="Arial Narrow" w:hAnsi="Arial Narrow" w:cs="Times New Roman"/>
          <w:i/>
          <w:iCs/>
          <w:sz w:val="18"/>
          <w:szCs w:val="22"/>
          <w:lang w:eastAsia="en-US"/>
        </w:rPr>
        <w:t xml:space="preserve">Aliment Pharmacol Ther </w:t>
      </w:r>
      <w:r w:rsidRPr="0023485A">
        <w:rPr>
          <w:rFonts w:ascii="Arial Narrow" w:hAnsi="Arial Narrow" w:cs="Times New Roman"/>
          <w:sz w:val="18"/>
          <w:szCs w:val="22"/>
          <w:lang w:eastAsia="en-US"/>
        </w:rPr>
        <w:t>2021; 54(3): 292-301.</w:t>
      </w:r>
    </w:p>
    <w:p w14:paraId="13407B51" w14:textId="4707EAEE" w:rsidR="00FA4980" w:rsidRDefault="00FA4980">
      <w:pPr>
        <w:pStyle w:val="FootnoteText"/>
      </w:pPr>
    </w:p>
  </w:footnote>
  <w:footnote w:id="3">
    <w:p w14:paraId="189D972C" w14:textId="77777777" w:rsidR="00FA4980" w:rsidRDefault="00FA4980" w:rsidP="00F55316">
      <w:pPr>
        <w:pStyle w:val="FootnoteText"/>
      </w:pPr>
      <w:r>
        <w:rPr>
          <w:rStyle w:val="FootnoteReference"/>
        </w:rPr>
        <w:footnoteRef/>
      </w:r>
      <w:r>
        <w:t xml:space="preserve"> ustekinumab for adult CPP November 2009 PBAC meeting; </w:t>
      </w:r>
      <w:r>
        <w:t>guselkumab for adult CPP March 2018 PBAC meeting; ustekinumab for paediatric CPP in March 2021 PBAC meeting and Janssen’s response to Post Market Review for biologics in Feb 2017.</w:t>
      </w:r>
    </w:p>
  </w:footnote>
  <w:footnote w:id="4">
    <w:p w14:paraId="418006AE" w14:textId="21B29C0A" w:rsidR="00FA4980" w:rsidRDefault="00FA4980">
      <w:pPr>
        <w:pStyle w:val="FootnoteText"/>
      </w:pPr>
      <w:r>
        <w:rPr>
          <w:rStyle w:val="FootnoteReference"/>
        </w:rPr>
        <w:footnoteRef/>
      </w:r>
      <w:r>
        <w:t xml:space="preserve"> </w:t>
      </w:r>
      <w:r w:rsidRPr="00130B85">
        <w:t>Blesl, A., Binder, L., Högenauer, C., Wenzl, H., Borenich, A., Pregartner, G., Berghold, A., Mestel, S., Kump, P., Baumann-Durchschein, F., &amp; Petritsch, W. (2021). Limited long-term treatment persistence of first anti-TNF therapy in 538 patients with inflammatory bowel diseases: a 20-year real-world study. Alimentary pharmacology &amp; therapeutics, 54(5), 667–677. https://doi.org/10.1111/apt.16478</w:t>
      </w:r>
    </w:p>
  </w:footnote>
  <w:footnote w:id="5">
    <w:p w14:paraId="2D88797D" w14:textId="5A69675E" w:rsidR="00FA4980" w:rsidRDefault="00FA4980">
      <w:pPr>
        <w:pStyle w:val="FootnoteText"/>
      </w:pPr>
      <w:r>
        <w:rPr>
          <w:rStyle w:val="FootnoteReference"/>
        </w:rPr>
        <w:footnoteRef/>
      </w:r>
      <w:r>
        <w:t xml:space="preserve"> </w:t>
      </w:r>
      <w:r w:rsidRPr="00130B85">
        <w:t>Carter, C. T., Leher, H., Smith, P., Smith, D. B., &amp; Waters, H. C. (2011). Impact of persistence with infliximab on hospitalizations in ulcerative colitis. The American journal of managed care, 17(6), 385–392.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D5DD1" w14:textId="77777777" w:rsidR="00C66797" w:rsidRDefault="00C667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D5A74" w14:textId="396D3BAD" w:rsidR="00FA4980" w:rsidRPr="00056684" w:rsidRDefault="00AA3DBC" w:rsidP="00B4100F">
    <w:pPr>
      <w:pStyle w:val="Header"/>
      <w:ind w:left="360"/>
      <w:rPr>
        <w:rFonts w:asciiTheme="minorHAnsi" w:hAnsiTheme="minorHAnsi"/>
        <w:i/>
        <w:color w:val="808080"/>
      </w:rPr>
    </w:pPr>
    <w:bookmarkStart w:id="60" w:name="_Hlk76375146"/>
    <w:r>
      <w:rPr>
        <w:rFonts w:asciiTheme="minorHAnsi" w:hAnsiTheme="minorHAnsi"/>
        <w:i/>
        <w:color w:val="808080"/>
      </w:rPr>
      <w:t>Public Summary Document</w:t>
    </w:r>
    <w:r w:rsidR="00FA4980" w:rsidRPr="00056684">
      <w:rPr>
        <w:rFonts w:asciiTheme="minorHAnsi" w:hAnsiTheme="minorHAnsi"/>
        <w:i/>
        <w:color w:val="808080"/>
      </w:rPr>
      <w:t xml:space="preserve"> – </w:t>
    </w:r>
    <w:r w:rsidR="00FA4980">
      <w:rPr>
        <w:rFonts w:asciiTheme="minorHAnsi" w:hAnsiTheme="minorHAnsi"/>
        <w:i/>
        <w:color w:val="808080"/>
      </w:rPr>
      <w:t>July 2022</w:t>
    </w:r>
    <w:r w:rsidR="00FA4980" w:rsidRPr="00056684">
      <w:rPr>
        <w:rFonts w:asciiTheme="minorHAnsi" w:hAnsiTheme="minorHAnsi"/>
        <w:i/>
        <w:color w:val="808080"/>
      </w:rPr>
      <w:t xml:space="preserve"> PBAC Meeting</w:t>
    </w:r>
  </w:p>
  <w:bookmarkEnd w:id="60"/>
  <w:p w14:paraId="4A8FAD4C" w14:textId="77777777" w:rsidR="00FA4980" w:rsidRDefault="00FA498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225D9" w14:textId="77777777" w:rsidR="00C66797" w:rsidRDefault="00C667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35A109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8F1766"/>
    <w:multiLevelType w:val="hybridMultilevel"/>
    <w:tmpl w:val="C7D23952"/>
    <w:lvl w:ilvl="0" w:tplc="929E4862">
      <w:start w:val="1"/>
      <w:numFmt w:val="bullet"/>
      <w:lvlText w:val="•"/>
      <w:lvlJc w:val="left"/>
      <w:pPr>
        <w:tabs>
          <w:tab w:val="num" w:pos="720"/>
        </w:tabs>
        <w:ind w:left="720" w:hanging="360"/>
      </w:pPr>
      <w:rPr>
        <w:rFonts w:ascii="Arial" w:hAnsi="Arial" w:hint="default"/>
      </w:rPr>
    </w:lvl>
    <w:lvl w:ilvl="1" w:tplc="54DCEC36" w:tentative="1">
      <w:start w:val="1"/>
      <w:numFmt w:val="bullet"/>
      <w:lvlText w:val="•"/>
      <w:lvlJc w:val="left"/>
      <w:pPr>
        <w:tabs>
          <w:tab w:val="num" w:pos="1440"/>
        </w:tabs>
        <w:ind w:left="1440" w:hanging="360"/>
      </w:pPr>
      <w:rPr>
        <w:rFonts w:ascii="Arial" w:hAnsi="Arial" w:hint="default"/>
      </w:rPr>
    </w:lvl>
    <w:lvl w:ilvl="2" w:tplc="94D66D48" w:tentative="1">
      <w:start w:val="1"/>
      <w:numFmt w:val="bullet"/>
      <w:lvlText w:val="•"/>
      <w:lvlJc w:val="left"/>
      <w:pPr>
        <w:tabs>
          <w:tab w:val="num" w:pos="2160"/>
        </w:tabs>
        <w:ind w:left="2160" w:hanging="360"/>
      </w:pPr>
      <w:rPr>
        <w:rFonts w:ascii="Arial" w:hAnsi="Arial" w:hint="default"/>
      </w:rPr>
    </w:lvl>
    <w:lvl w:ilvl="3" w:tplc="F8FC78E4" w:tentative="1">
      <w:start w:val="1"/>
      <w:numFmt w:val="bullet"/>
      <w:lvlText w:val="•"/>
      <w:lvlJc w:val="left"/>
      <w:pPr>
        <w:tabs>
          <w:tab w:val="num" w:pos="2880"/>
        </w:tabs>
        <w:ind w:left="2880" w:hanging="360"/>
      </w:pPr>
      <w:rPr>
        <w:rFonts w:ascii="Arial" w:hAnsi="Arial" w:hint="default"/>
      </w:rPr>
    </w:lvl>
    <w:lvl w:ilvl="4" w:tplc="35E61236" w:tentative="1">
      <w:start w:val="1"/>
      <w:numFmt w:val="bullet"/>
      <w:lvlText w:val="•"/>
      <w:lvlJc w:val="left"/>
      <w:pPr>
        <w:tabs>
          <w:tab w:val="num" w:pos="3600"/>
        </w:tabs>
        <w:ind w:left="3600" w:hanging="360"/>
      </w:pPr>
      <w:rPr>
        <w:rFonts w:ascii="Arial" w:hAnsi="Arial" w:hint="default"/>
      </w:rPr>
    </w:lvl>
    <w:lvl w:ilvl="5" w:tplc="1C6CB2E8" w:tentative="1">
      <w:start w:val="1"/>
      <w:numFmt w:val="bullet"/>
      <w:lvlText w:val="•"/>
      <w:lvlJc w:val="left"/>
      <w:pPr>
        <w:tabs>
          <w:tab w:val="num" w:pos="4320"/>
        </w:tabs>
        <w:ind w:left="4320" w:hanging="360"/>
      </w:pPr>
      <w:rPr>
        <w:rFonts w:ascii="Arial" w:hAnsi="Arial" w:hint="default"/>
      </w:rPr>
    </w:lvl>
    <w:lvl w:ilvl="6" w:tplc="EDA0BB66" w:tentative="1">
      <w:start w:val="1"/>
      <w:numFmt w:val="bullet"/>
      <w:lvlText w:val="•"/>
      <w:lvlJc w:val="left"/>
      <w:pPr>
        <w:tabs>
          <w:tab w:val="num" w:pos="5040"/>
        </w:tabs>
        <w:ind w:left="5040" w:hanging="360"/>
      </w:pPr>
      <w:rPr>
        <w:rFonts w:ascii="Arial" w:hAnsi="Arial" w:hint="default"/>
      </w:rPr>
    </w:lvl>
    <w:lvl w:ilvl="7" w:tplc="C1A67986" w:tentative="1">
      <w:start w:val="1"/>
      <w:numFmt w:val="bullet"/>
      <w:lvlText w:val="•"/>
      <w:lvlJc w:val="left"/>
      <w:pPr>
        <w:tabs>
          <w:tab w:val="num" w:pos="5760"/>
        </w:tabs>
        <w:ind w:left="5760" w:hanging="360"/>
      </w:pPr>
      <w:rPr>
        <w:rFonts w:ascii="Arial" w:hAnsi="Arial" w:hint="default"/>
      </w:rPr>
    </w:lvl>
    <w:lvl w:ilvl="8" w:tplc="A5507C1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56155C2"/>
    <w:multiLevelType w:val="hybridMultilevel"/>
    <w:tmpl w:val="69A425D2"/>
    <w:lvl w:ilvl="0" w:tplc="0C090001">
      <w:start w:val="1"/>
      <w:numFmt w:val="bullet"/>
      <w:lvlText w:val=""/>
      <w:lvlJc w:val="left"/>
      <w:pPr>
        <w:ind w:left="1500" w:hanging="360"/>
      </w:pPr>
      <w:rPr>
        <w:rFonts w:ascii="Symbol" w:hAnsi="Symbol" w:hint="default"/>
      </w:rPr>
    </w:lvl>
    <w:lvl w:ilvl="1" w:tplc="0C090003">
      <w:start w:val="1"/>
      <w:numFmt w:val="bullet"/>
      <w:lvlText w:val="o"/>
      <w:lvlJc w:val="left"/>
      <w:pPr>
        <w:ind w:left="2220" w:hanging="360"/>
      </w:pPr>
      <w:rPr>
        <w:rFonts w:ascii="Courier New" w:hAnsi="Courier New" w:cs="Courier New" w:hint="default"/>
      </w:rPr>
    </w:lvl>
    <w:lvl w:ilvl="2" w:tplc="0C090005" w:tentative="1">
      <w:start w:val="1"/>
      <w:numFmt w:val="bullet"/>
      <w:lvlText w:val=""/>
      <w:lvlJc w:val="left"/>
      <w:pPr>
        <w:ind w:left="2940" w:hanging="360"/>
      </w:pPr>
      <w:rPr>
        <w:rFonts w:ascii="Wingdings" w:hAnsi="Wingdings" w:hint="default"/>
      </w:rPr>
    </w:lvl>
    <w:lvl w:ilvl="3" w:tplc="0C090001" w:tentative="1">
      <w:start w:val="1"/>
      <w:numFmt w:val="bullet"/>
      <w:lvlText w:val=""/>
      <w:lvlJc w:val="left"/>
      <w:pPr>
        <w:ind w:left="3660" w:hanging="360"/>
      </w:pPr>
      <w:rPr>
        <w:rFonts w:ascii="Symbol" w:hAnsi="Symbol" w:hint="default"/>
      </w:rPr>
    </w:lvl>
    <w:lvl w:ilvl="4" w:tplc="0C090003" w:tentative="1">
      <w:start w:val="1"/>
      <w:numFmt w:val="bullet"/>
      <w:lvlText w:val="o"/>
      <w:lvlJc w:val="left"/>
      <w:pPr>
        <w:ind w:left="4380" w:hanging="360"/>
      </w:pPr>
      <w:rPr>
        <w:rFonts w:ascii="Courier New" w:hAnsi="Courier New" w:cs="Courier New" w:hint="default"/>
      </w:rPr>
    </w:lvl>
    <w:lvl w:ilvl="5" w:tplc="0C090005" w:tentative="1">
      <w:start w:val="1"/>
      <w:numFmt w:val="bullet"/>
      <w:lvlText w:val=""/>
      <w:lvlJc w:val="left"/>
      <w:pPr>
        <w:ind w:left="5100" w:hanging="360"/>
      </w:pPr>
      <w:rPr>
        <w:rFonts w:ascii="Wingdings" w:hAnsi="Wingdings" w:hint="default"/>
      </w:rPr>
    </w:lvl>
    <w:lvl w:ilvl="6" w:tplc="0C090001" w:tentative="1">
      <w:start w:val="1"/>
      <w:numFmt w:val="bullet"/>
      <w:lvlText w:val=""/>
      <w:lvlJc w:val="left"/>
      <w:pPr>
        <w:ind w:left="5820" w:hanging="360"/>
      </w:pPr>
      <w:rPr>
        <w:rFonts w:ascii="Symbol" w:hAnsi="Symbol" w:hint="default"/>
      </w:rPr>
    </w:lvl>
    <w:lvl w:ilvl="7" w:tplc="0C090003" w:tentative="1">
      <w:start w:val="1"/>
      <w:numFmt w:val="bullet"/>
      <w:lvlText w:val="o"/>
      <w:lvlJc w:val="left"/>
      <w:pPr>
        <w:ind w:left="6540" w:hanging="360"/>
      </w:pPr>
      <w:rPr>
        <w:rFonts w:ascii="Courier New" w:hAnsi="Courier New" w:cs="Courier New" w:hint="default"/>
      </w:rPr>
    </w:lvl>
    <w:lvl w:ilvl="8" w:tplc="0C090005" w:tentative="1">
      <w:start w:val="1"/>
      <w:numFmt w:val="bullet"/>
      <w:lvlText w:val=""/>
      <w:lvlJc w:val="left"/>
      <w:pPr>
        <w:ind w:left="7260" w:hanging="360"/>
      </w:pPr>
      <w:rPr>
        <w:rFonts w:ascii="Wingdings" w:hAnsi="Wingdings" w:hint="default"/>
      </w:rPr>
    </w:lvl>
  </w:abstractNum>
  <w:abstractNum w:abstractNumId="5" w15:restartNumberingAfterBreak="0">
    <w:nsid w:val="1D383609"/>
    <w:multiLevelType w:val="hybridMultilevel"/>
    <w:tmpl w:val="AD8090D0"/>
    <w:lvl w:ilvl="0" w:tplc="A6D6EF40">
      <w:start w:val="1"/>
      <w:numFmt w:val="bullet"/>
      <w:pStyle w:val="TableBullet"/>
      <w:lvlText w:val=""/>
      <w:lvlJc w:val="left"/>
      <w:pPr>
        <w:ind w:left="720" w:hanging="360"/>
      </w:pPr>
      <w:rPr>
        <w:rFonts w:ascii="Symbol" w:hAnsi="Symbol" w:hint="default"/>
      </w:rPr>
    </w:lvl>
    <w:lvl w:ilvl="1" w:tplc="1CCAC464">
      <w:numFmt w:val="bullet"/>
      <w:lvlText w:val="•"/>
      <w:lvlJc w:val="left"/>
      <w:pPr>
        <w:ind w:left="1800" w:hanging="720"/>
      </w:pPr>
      <w:rPr>
        <w:rFonts w:ascii="Calibri" w:eastAsiaTheme="minorHAns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23DB3717"/>
    <w:multiLevelType w:val="multilevel"/>
    <w:tmpl w:val="3C74A664"/>
    <w:styleLink w:val="CurrentList18"/>
    <w:lvl w:ilvl="0">
      <w:start w:val="1"/>
      <w:numFmt w:val="none"/>
      <w:lvlText w:val=""/>
      <w:lvlJc w:val="left"/>
      <w:pPr>
        <w:ind w:left="432" w:hanging="432"/>
      </w:pPr>
      <w:rPr>
        <w:rFonts w:hint="default"/>
      </w:rPr>
    </w:lvl>
    <w:lvl w:ilvl="1">
      <w:start w:val="1"/>
      <w:numFmt w:val="decimal"/>
      <w:lvlText w:val="Section %2"/>
      <w:lvlJc w:val="left"/>
      <w:pPr>
        <w:ind w:left="576" w:hanging="576"/>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ES.%3"/>
      <w:lvlJc w:val="left"/>
      <w:pPr>
        <w:ind w:left="720" w:hanging="720"/>
      </w:pPr>
      <w:rPr>
        <w:rFonts w:hint="default"/>
      </w:rPr>
    </w:lvl>
    <w:lvl w:ilvl="3">
      <w:start w:val="1"/>
      <w:numFmt w:val="decimal"/>
      <w:pStyle w:val="ESHeading4"/>
      <w:lvlText w:val="ES.%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FB02DF1"/>
    <w:multiLevelType w:val="hybridMultilevel"/>
    <w:tmpl w:val="73086FAC"/>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1" w15:restartNumberingAfterBreak="0">
    <w:nsid w:val="31913996"/>
    <w:multiLevelType w:val="hybridMultilevel"/>
    <w:tmpl w:val="CE94807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B9B59B6"/>
    <w:multiLevelType w:val="hybridMultilevel"/>
    <w:tmpl w:val="C936BAE8"/>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8D67A6"/>
    <w:multiLevelType w:val="hybridMultilevel"/>
    <w:tmpl w:val="51CA1480"/>
    <w:lvl w:ilvl="0" w:tplc="04090001">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C430CE"/>
    <w:multiLevelType w:val="hybridMultilevel"/>
    <w:tmpl w:val="16A6223C"/>
    <w:lvl w:ilvl="0" w:tplc="BC6C023C">
      <w:start w:val="1"/>
      <w:numFmt w:val="decimal"/>
      <w:lvlText w:val="%1."/>
      <w:lvlJc w:val="left"/>
      <w:pPr>
        <w:tabs>
          <w:tab w:val="num" w:pos="360"/>
        </w:tabs>
        <w:ind w:left="360" w:hanging="360"/>
      </w:pPr>
      <w:rPr>
        <w:rFonts w:ascii="Arial" w:hAnsi="Arial" w:cs="Arial" w:hint="default"/>
        <w:sz w:val="22"/>
        <w:szCs w:val="22"/>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16"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5A73F50"/>
    <w:multiLevelType w:val="hybridMultilevel"/>
    <w:tmpl w:val="98904914"/>
    <w:lvl w:ilvl="0" w:tplc="0C090003">
      <w:start w:val="1"/>
      <w:numFmt w:val="bullet"/>
      <w:lvlText w:val="o"/>
      <w:lvlJc w:val="left"/>
      <w:pPr>
        <w:ind w:left="1380" w:hanging="360"/>
      </w:pPr>
      <w:rPr>
        <w:rFonts w:ascii="Courier New" w:hAnsi="Courier New" w:cs="Courier New" w:hint="default"/>
      </w:rPr>
    </w:lvl>
    <w:lvl w:ilvl="1" w:tplc="FFFFFFFF">
      <w:start w:val="1"/>
      <w:numFmt w:val="bullet"/>
      <w:lvlText w:val="o"/>
      <w:lvlJc w:val="left"/>
      <w:pPr>
        <w:ind w:left="2100" w:hanging="360"/>
      </w:pPr>
      <w:rPr>
        <w:rFonts w:ascii="Courier New" w:hAnsi="Courier New" w:cs="Courier New" w:hint="default"/>
      </w:rPr>
    </w:lvl>
    <w:lvl w:ilvl="2" w:tplc="FFFFFFFF" w:tentative="1">
      <w:start w:val="1"/>
      <w:numFmt w:val="bullet"/>
      <w:lvlText w:val=""/>
      <w:lvlJc w:val="left"/>
      <w:pPr>
        <w:ind w:left="2820" w:hanging="360"/>
      </w:pPr>
      <w:rPr>
        <w:rFonts w:ascii="Wingdings" w:hAnsi="Wingdings" w:hint="default"/>
      </w:rPr>
    </w:lvl>
    <w:lvl w:ilvl="3" w:tplc="FFFFFFFF" w:tentative="1">
      <w:start w:val="1"/>
      <w:numFmt w:val="bullet"/>
      <w:lvlText w:val=""/>
      <w:lvlJc w:val="left"/>
      <w:pPr>
        <w:ind w:left="3540" w:hanging="360"/>
      </w:pPr>
      <w:rPr>
        <w:rFonts w:ascii="Symbol" w:hAnsi="Symbol" w:hint="default"/>
      </w:rPr>
    </w:lvl>
    <w:lvl w:ilvl="4" w:tplc="FFFFFFFF" w:tentative="1">
      <w:start w:val="1"/>
      <w:numFmt w:val="bullet"/>
      <w:lvlText w:val="o"/>
      <w:lvlJc w:val="left"/>
      <w:pPr>
        <w:ind w:left="4260" w:hanging="360"/>
      </w:pPr>
      <w:rPr>
        <w:rFonts w:ascii="Courier New" w:hAnsi="Courier New" w:cs="Courier New" w:hint="default"/>
      </w:rPr>
    </w:lvl>
    <w:lvl w:ilvl="5" w:tplc="FFFFFFFF" w:tentative="1">
      <w:start w:val="1"/>
      <w:numFmt w:val="bullet"/>
      <w:lvlText w:val=""/>
      <w:lvlJc w:val="left"/>
      <w:pPr>
        <w:ind w:left="4980" w:hanging="360"/>
      </w:pPr>
      <w:rPr>
        <w:rFonts w:ascii="Wingdings" w:hAnsi="Wingdings" w:hint="default"/>
      </w:rPr>
    </w:lvl>
    <w:lvl w:ilvl="6" w:tplc="FFFFFFFF" w:tentative="1">
      <w:start w:val="1"/>
      <w:numFmt w:val="bullet"/>
      <w:lvlText w:val=""/>
      <w:lvlJc w:val="left"/>
      <w:pPr>
        <w:ind w:left="5700" w:hanging="360"/>
      </w:pPr>
      <w:rPr>
        <w:rFonts w:ascii="Symbol" w:hAnsi="Symbol" w:hint="default"/>
      </w:rPr>
    </w:lvl>
    <w:lvl w:ilvl="7" w:tplc="FFFFFFFF" w:tentative="1">
      <w:start w:val="1"/>
      <w:numFmt w:val="bullet"/>
      <w:lvlText w:val="o"/>
      <w:lvlJc w:val="left"/>
      <w:pPr>
        <w:ind w:left="6420" w:hanging="360"/>
      </w:pPr>
      <w:rPr>
        <w:rFonts w:ascii="Courier New" w:hAnsi="Courier New" w:cs="Courier New" w:hint="default"/>
      </w:rPr>
    </w:lvl>
    <w:lvl w:ilvl="8" w:tplc="FFFFFFFF" w:tentative="1">
      <w:start w:val="1"/>
      <w:numFmt w:val="bullet"/>
      <w:lvlText w:val=""/>
      <w:lvlJc w:val="left"/>
      <w:pPr>
        <w:ind w:left="7140" w:hanging="360"/>
      </w:pPr>
      <w:rPr>
        <w:rFonts w:ascii="Wingdings" w:hAnsi="Wingdings" w:hint="default"/>
      </w:rPr>
    </w:lvl>
  </w:abstractNum>
  <w:abstractNum w:abstractNumId="18" w15:restartNumberingAfterBreak="0">
    <w:nsid w:val="5FFA4976"/>
    <w:multiLevelType w:val="hybridMultilevel"/>
    <w:tmpl w:val="B32407CA"/>
    <w:lvl w:ilvl="0" w:tplc="0C090019">
      <w:start w:val="2"/>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9" w15:restartNumberingAfterBreak="0">
    <w:nsid w:val="634F230C"/>
    <w:multiLevelType w:val="hybridMultilevel"/>
    <w:tmpl w:val="7488FD2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15:restartNumberingAfterBreak="0">
    <w:nsid w:val="65110B1E"/>
    <w:multiLevelType w:val="multilevel"/>
    <w:tmpl w:val="45FC285E"/>
    <w:styleLink w:val="CurrentList1"/>
    <w:lvl w:ilvl="0">
      <w:start w:val="1"/>
      <w:numFmt w:val="decimal"/>
      <w:lvlText w:val="%1"/>
      <w:lvlJc w:val="left"/>
      <w:pPr>
        <w:ind w:left="720" w:hanging="720"/>
      </w:pPr>
      <w:rPr>
        <w:rFonts w:hint="default"/>
        <w:b/>
      </w:rPr>
    </w:lvl>
    <w:lvl w:ilvl="1">
      <w:start w:val="1"/>
      <w:numFmt w:val="decimal"/>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D5D538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73F25929"/>
    <w:multiLevelType w:val="hybridMultilevel"/>
    <w:tmpl w:val="899C872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84D033C"/>
    <w:multiLevelType w:val="multilevel"/>
    <w:tmpl w:val="D1E25640"/>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F53672A"/>
    <w:multiLevelType w:val="hybridMultilevel"/>
    <w:tmpl w:val="A4B43658"/>
    <w:lvl w:ilvl="0" w:tplc="1788446E">
      <w:start w:val="1"/>
      <w:numFmt w:val="decimal"/>
      <w:lvlText w:val="%1."/>
      <w:lvlJc w:val="left"/>
      <w:pPr>
        <w:ind w:left="829" w:hanging="360"/>
      </w:pPr>
      <w:rPr>
        <w:i/>
        <w:color w:val="auto"/>
      </w:rPr>
    </w:lvl>
    <w:lvl w:ilvl="1" w:tplc="0C090019" w:tentative="1">
      <w:start w:val="1"/>
      <w:numFmt w:val="lowerLetter"/>
      <w:lvlText w:val="%2."/>
      <w:lvlJc w:val="left"/>
      <w:pPr>
        <w:ind w:left="1549" w:hanging="360"/>
      </w:pPr>
    </w:lvl>
    <w:lvl w:ilvl="2" w:tplc="0C09001B" w:tentative="1">
      <w:start w:val="1"/>
      <w:numFmt w:val="lowerRoman"/>
      <w:lvlText w:val="%3."/>
      <w:lvlJc w:val="right"/>
      <w:pPr>
        <w:ind w:left="2269" w:hanging="180"/>
      </w:pPr>
    </w:lvl>
    <w:lvl w:ilvl="3" w:tplc="0C09000F" w:tentative="1">
      <w:start w:val="1"/>
      <w:numFmt w:val="decimal"/>
      <w:lvlText w:val="%4."/>
      <w:lvlJc w:val="left"/>
      <w:pPr>
        <w:ind w:left="2989" w:hanging="360"/>
      </w:pPr>
    </w:lvl>
    <w:lvl w:ilvl="4" w:tplc="0C090019" w:tentative="1">
      <w:start w:val="1"/>
      <w:numFmt w:val="lowerLetter"/>
      <w:lvlText w:val="%5."/>
      <w:lvlJc w:val="left"/>
      <w:pPr>
        <w:ind w:left="3709" w:hanging="360"/>
      </w:pPr>
    </w:lvl>
    <w:lvl w:ilvl="5" w:tplc="0C09001B" w:tentative="1">
      <w:start w:val="1"/>
      <w:numFmt w:val="lowerRoman"/>
      <w:lvlText w:val="%6."/>
      <w:lvlJc w:val="right"/>
      <w:pPr>
        <w:ind w:left="4429" w:hanging="180"/>
      </w:pPr>
    </w:lvl>
    <w:lvl w:ilvl="6" w:tplc="0C09000F" w:tentative="1">
      <w:start w:val="1"/>
      <w:numFmt w:val="decimal"/>
      <w:lvlText w:val="%7."/>
      <w:lvlJc w:val="left"/>
      <w:pPr>
        <w:ind w:left="5149" w:hanging="360"/>
      </w:pPr>
    </w:lvl>
    <w:lvl w:ilvl="7" w:tplc="0C090019" w:tentative="1">
      <w:start w:val="1"/>
      <w:numFmt w:val="lowerLetter"/>
      <w:lvlText w:val="%8."/>
      <w:lvlJc w:val="left"/>
      <w:pPr>
        <w:ind w:left="5869" w:hanging="360"/>
      </w:pPr>
    </w:lvl>
    <w:lvl w:ilvl="8" w:tplc="0C09001B" w:tentative="1">
      <w:start w:val="1"/>
      <w:numFmt w:val="lowerRoman"/>
      <w:lvlText w:val="%9."/>
      <w:lvlJc w:val="right"/>
      <w:pPr>
        <w:ind w:left="6589" w:hanging="180"/>
      </w:pPr>
    </w:lvl>
  </w:abstractNum>
  <w:num w:numId="1">
    <w:abstractNumId w:val="23"/>
  </w:num>
  <w:num w:numId="2">
    <w:abstractNumId w:val="13"/>
  </w:num>
  <w:num w:numId="3">
    <w:abstractNumId w:val="14"/>
  </w:num>
  <w:num w:numId="4">
    <w:abstractNumId w:val="0"/>
  </w:num>
  <w:num w:numId="5">
    <w:abstractNumId w:val="11"/>
  </w:num>
  <w:num w:numId="6">
    <w:abstractNumId w:val="17"/>
  </w:num>
  <w:num w:numId="7">
    <w:abstractNumId w:val="12"/>
  </w:num>
  <w:num w:numId="8">
    <w:abstractNumId w:val="10"/>
  </w:num>
  <w:num w:numId="9">
    <w:abstractNumId w:val="19"/>
  </w:num>
  <w:num w:numId="10">
    <w:abstractNumId w:val="5"/>
  </w:num>
  <w:num w:numId="11">
    <w:abstractNumId w:val="20"/>
  </w:num>
  <w:num w:numId="12">
    <w:abstractNumId w:val="7"/>
  </w:num>
  <w:num w:numId="13">
    <w:abstractNumId w:val="24"/>
  </w:num>
  <w:num w:numId="14">
    <w:abstractNumId w:val="22"/>
  </w:num>
  <w:num w:numId="15">
    <w:abstractNumId w:val="4"/>
  </w:num>
  <w:num w:numId="16">
    <w:abstractNumId w:val="15"/>
  </w:num>
  <w:num w:numId="17">
    <w:abstractNumId w:val="16"/>
  </w:num>
  <w:num w:numId="18">
    <w:abstractNumId w:val="2"/>
  </w:num>
  <w:num w:numId="19">
    <w:abstractNumId w:val="1"/>
  </w:num>
  <w:num w:numId="20">
    <w:abstractNumId w:val="8"/>
  </w:num>
  <w:num w:numId="21">
    <w:abstractNumId w:val="9"/>
  </w:num>
  <w:num w:numId="22">
    <w:abstractNumId w:val="6"/>
  </w:num>
  <w:num w:numId="23">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3"/>
  </w:num>
  <w:num w:numId="26">
    <w:abstractNumId w:val="23"/>
  </w:num>
  <w:num w:numId="27">
    <w:abstractNumId w:val="2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activeWritingStyle w:appName="MSWord" w:lang="fr-FR" w:vendorID="64" w:dllVersion="6" w:nlCheck="1" w:checkStyle="0"/>
  <w:activeWritingStyle w:appName="MSWord" w:lang="en-AU" w:vendorID="64" w:dllVersion="6" w:nlCheck="1" w:checkStyle="1"/>
  <w:activeWritingStyle w:appName="MSWord" w:lang="en-US" w:vendorID="64" w:dllVersion="6" w:nlCheck="1" w:checkStyle="1"/>
  <w:activeWritingStyle w:appName="MSWord" w:lang="es-MX" w:vendorID="64" w:dllVersion="6" w:nlCheck="1" w:checkStyle="0"/>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s-MX" w:vendorID="64" w:dllVersion="0" w:nlCheck="1" w:checkStyle="0"/>
  <w:activeWritingStyle w:appName="MSWord" w:lang="en-GB" w:vendorID="64" w:dllVersion="6" w:nlCheck="1" w:checkStyle="1"/>
  <w:activeWritingStyle w:appName="MSWord" w:lang="en-AU" w:vendorID="64" w:dllVersion="4096" w:nlCheck="1" w:checkStyle="0"/>
  <w:activeWritingStyle w:appName="MSWord" w:lang="en-US" w:vendorID="64" w:dllVersion="4096" w:nlCheck="1" w:checkStyle="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170"/>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E79"/>
    <w:rsid w:val="00000790"/>
    <w:rsid w:val="0000110B"/>
    <w:rsid w:val="000019CC"/>
    <w:rsid w:val="00003499"/>
    <w:rsid w:val="000039B7"/>
    <w:rsid w:val="00004D39"/>
    <w:rsid w:val="00005C86"/>
    <w:rsid w:val="0000639A"/>
    <w:rsid w:val="000066E8"/>
    <w:rsid w:val="00007C15"/>
    <w:rsid w:val="00010092"/>
    <w:rsid w:val="000102AB"/>
    <w:rsid w:val="0001041A"/>
    <w:rsid w:val="00013247"/>
    <w:rsid w:val="000134B5"/>
    <w:rsid w:val="00014CB4"/>
    <w:rsid w:val="0001572F"/>
    <w:rsid w:val="000157AD"/>
    <w:rsid w:val="00015886"/>
    <w:rsid w:val="000162EF"/>
    <w:rsid w:val="000168E4"/>
    <w:rsid w:val="00017A98"/>
    <w:rsid w:val="000207C9"/>
    <w:rsid w:val="000210D6"/>
    <w:rsid w:val="0002225F"/>
    <w:rsid w:val="00023763"/>
    <w:rsid w:val="000262E0"/>
    <w:rsid w:val="00026CB9"/>
    <w:rsid w:val="00027112"/>
    <w:rsid w:val="000274B8"/>
    <w:rsid w:val="00031A7E"/>
    <w:rsid w:val="00032690"/>
    <w:rsid w:val="00033863"/>
    <w:rsid w:val="0003456A"/>
    <w:rsid w:val="0003525E"/>
    <w:rsid w:val="00035641"/>
    <w:rsid w:val="00035A77"/>
    <w:rsid w:val="00035DC0"/>
    <w:rsid w:val="00036829"/>
    <w:rsid w:val="00036BC0"/>
    <w:rsid w:val="0003783E"/>
    <w:rsid w:val="000378A5"/>
    <w:rsid w:val="000404D4"/>
    <w:rsid w:val="00040895"/>
    <w:rsid w:val="00042FE7"/>
    <w:rsid w:val="000435EE"/>
    <w:rsid w:val="00043C37"/>
    <w:rsid w:val="00044087"/>
    <w:rsid w:val="00045017"/>
    <w:rsid w:val="000450E7"/>
    <w:rsid w:val="00045A2B"/>
    <w:rsid w:val="0004698F"/>
    <w:rsid w:val="00050307"/>
    <w:rsid w:val="000519D0"/>
    <w:rsid w:val="00053152"/>
    <w:rsid w:val="000539D0"/>
    <w:rsid w:val="000545F5"/>
    <w:rsid w:val="00054621"/>
    <w:rsid w:val="000546D7"/>
    <w:rsid w:val="00054D5B"/>
    <w:rsid w:val="00055976"/>
    <w:rsid w:val="00056ECF"/>
    <w:rsid w:val="000571EE"/>
    <w:rsid w:val="000604DF"/>
    <w:rsid w:val="000653B5"/>
    <w:rsid w:val="0006583A"/>
    <w:rsid w:val="000661C1"/>
    <w:rsid w:val="00066360"/>
    <w:rsid w:val="00066AF8"/>
    <w:rsid w:val="00066E04"/>
    <w:rsid w:val="00071248"/>
    <w:rsid w:val="00071C54"/>
    <w:rsid w:val="000720B9"/>
    <w:rsid w:val="000737F7"/>
    <w:rsid w:val="00073E1E"/>
    <w:rsid w:val="00074A93"/>
    <w:rsid w:val="00075716"/>
    <w:rsid w:val="0007672F"/>
    <w:rsid w:val="00076B54"/>
    <w:rsid w:val="000774F0"/>
    <w:rsid w:val="00080909"/>
    <w:rsid w:val="000812CA"/>
    <w:rsid w:val="00081E63"/>
    <w:rsid w:val="0008258D"/>
    <w:rsid w:val="00083E99"/>
    <w:rsid w:val="00084AB8"/>
    <w:rsid w:val="00084FA8"/>
    <w:rsid w:val="000856C5"/>
    <w:rsid w:val="00085C31"/>
    <w:rsid w:val="00087241"/>
    <w:rsid w:val="00087585"/>
    <w:rsid w:val="0008786B"/>
    <w:rsid w:val="00090116"/>
    <w:rsid w:val="000902D9"/>
    <w:rsid w:val="000904B6"/>
    <w:rsid w:val="00090C7E"/>
    <w:rsid w:val="000921F0"/>
    <w:rsid w:val="00092600"/>
    <w:rsid w:val="0009262B"/>
    <w:rsid w:val="0009271A"/>
    <w:rsid w:val="00093310"/>
    <w:rsid w:val="0009445C"/>
    <w:rsid w:val="00095200"/>
    <w:rsid w:val="00095648"/>
    <w:rsid w:val="00095930"/>
    <w:rsid w:val="00095FE5"/>
    <w:rsid w:val="00096284"/>
    <w:rsid w:val="00097558"/>
    <w:rsid w:val="000A0C77"/>
    <w:rsid w:val="000A1116"/>
    <w:rsid w:val="000A1A7C"/>
    <w:rsid w:val="000A1BC0"/>
    <w:rsid w:val="000A3369"/>
    <w:rsid w:val="000A3DD9"/>
    <w:rsid w:val="000A3FCC"/>
    <w:rsid w:val="000A6039"/>
    <w:rsid w:val="000A62C1"/>
    <w:rsid w:val="000A70CC"/>
    <w:rsid w:val="000A71A5"/>
    <w:rsid w:val="000A7453"/>
    <w:rsid w:val="000A7D08"/>
    <w:rsid w:val="000B0121"/>
    <w:rsid w:val="000B0670"/>
    <w:rsid w:val="000B0E75"/>
    <w:rsid w:val="000B0FF8"/>
    <w:rsid w:val="000B1631"/>
    <w:rsid w:val="000B168B"/>
    <w:rsid w:val="000B2842"/>
    <w:rsid w:val="000B2DCB"/>
    <w:rsid w:val="000B458C"/>
    <w:rsid w:val="000B5CB9"/>
    <w:rsid w:val="000B5CE0"/>
    <w:rsid w:val="000B675E"/>
    <w:rsid w:val="000B6CAC"/>
    <w:rsid w:val="000B7612"/>
    <w:rsid w:val="000B78AE"/>
    <w:rsid w:val="000B7E82"/>
    <w:rsid w:val="000B7F08"/>
    <w:rsid w:val="000C0BC5"/>
    <w:rsid w:val="000C1046"/>
    <w:rsid w:val="000C3DF9"/>
    <w:rsid w:val="000C4547"/>
    <w:rsid w:val="000C66E7"/>
    <w:rsid w:val="000C6713"/>
    <w:rsid w:val="000C72A4"/>
    <w:rsid w:val="000C7E76"/>
    <w:rsid w:val="000D1BFC"/>
    <w:rsid w:val="000D1D5D"/>
    <w:rsid w:val="000D23E7"/>
    <w:rsid w:val="000D281A"/>
    <w:rsid w:val="000D2848"/>
    <w:rsid w:val="000D2EBC"/>
    <w:rsid w:val="000D2F8F"/>
    <w:rsid w:val="000D31E3"/>
    <w:rsid w:val="000D326A"/>
    <w:rsid w:val="000D36CC"/>
    <w:rsid w:val="000D4BC9"/>
    <w:rsid w:val="000D51FB"/>
    <w:rsid w:val="000D560E"/>
    <w:rsid w:val="000D7235"/>
    <w:rsid w:val="000D7730"/>
    <w:rsid w:val="000E0640"/>
    <w:rsid w:val="000E135D"/>
    <w:rsid w:val="000E176D"/>
    <w:rsid w:val="000E1E6D"/>
    <w:rsid w:val="000E2E46"/>
    <w:rsid w:val="000E54FC"/>
    <w:rsid w:val="000E6B05"/>
    <w:rsid w:val="000E712C"/>
    <w:rsid w:val="000E72D7"/>
    <w:rsid w:val="000F00BA"/>
    <w:rsid w:val="000F30D4"/>
    <w:rsid w:val="000F311A"/>
    <w:rsid w:val="000F316A"/>
    <w:rsid w:val="000F3C74"/>
    <w:rsid w:val="000F4B6F"/>
    <w:rsid w:val="000F4BB8"/>
    <w:rsid w:val="000F4F54"/>
    <w:rsid w:val="000F4FA9"/>
    <w:rsid w:val="000F53FB"/>
    <w:rsid w:val="000F7127"/>
    <w:rsid w:val="000F725D"/>
    <w:rsid w:val="000F7B54"/>
    <w:rsid w:val="000F7BA9"/>
    <w:rsid w:val="00100670"/>
    <w:rsid w:val="00100F8A"/>
    <w:rsid w:val="00101F99"/>
    <w:rsid w:val="001031D7"/>
    <w:rsid w:val="0010452E"/>
    <w:rsid w:val="00105AE2"/>
    <w:rsid w:val="001060C6"/>
    <w:rsid w:val="001064C0"/>
    <w:rsid w:val="00106B80"/>
    <w:rsid w:val="0010741F"/>
    <w:rsid w:val="0010754D"/>
    <w:rsid w:val="0011032E"/>
    <w:rsid w:val="00112111"/>
    <w:rsid w:val="00113324"/>
    <w:rsid w:val="0011348B"/>
    <w:rsid w:val="001135B7"/>
    <w:rsid w:val="00115982"/>
    <w:rsid w:val="00116C53"/>
    <w:rsid w:val="00121799"/>
    <w:rsid w:val="00121A05"/>
    <w:rsid w:val="00121C89"/>
    <w:rsid w:val="00121E9C"/>
    <w:rsid w:val="001222FC"/>
    <w:rsid w:val="00122F5E"/>
    <w:rsid w:val="00123902"/>
    <w:rsid w:val="00124A51"/>
    <w:rsid w:val="00126621"/>
    <w:rsid w:val="00126B1D"/>
    <w:rsid w:val="001301E9"/>
    <w:rsid w:val="001306F3"/>
    <w:rsid w:val="00130B85"/>
    <w:rsid w:val="00130FD2"/>
    <w:rsid w:val="00131D82"/>
    <w:rsid w:val="001328C3"/>
    <w:rsid w:val="00132B22"/>
    <w:rsid w:val="00133D36"/>
    <w:rsid w:val="00134F4E"/>
    <w:rsid w:val="00137645"/>
    <w:rsid w:val="0014007A"/>
    <w:rsid w:val="0014015A"/>
    <w:rsid w:val="00140A00"/>
    <w:rsid w:val="00140E99"/>
    <w:rsid w:val="001420C8"/>
    <w:rsid w:val="0014310A"/>
    <w:rsid w:val="00143F67"/>
    <w:rsid w:val="00144C45"/>
    <w:rsid w:val="00145540"/>
    <w:rsid w:val="001456B0"/>
    <w:rsid w:val="0014660D"/>
    <w:rsid w:val="001503BD"/>
    <w:rsid w:val="00156DBE"/>
    <w:rsid w:val="00156F8F"/>
    <w:rsid w:val="00157130"/>
    <w:rsid w:val="001576B1"/>
    <w:rsid w:val="0016047B"/>
    <w:rsid w:val="00160A4C"/>
    <w:rsid w:val="0016187D"/>
    <w:rsid w:val="00162913"/>
    <w:rsid w:val="00163EFF"/>
    <w:rsid w:val="00163F66"/>
    <w:rsid w:val="00164813"/>
    <w:rsid w:val="001648B0"/>
    <w:rsid w:val="00165654"/>
    <w:rsid w:val="001661FB"/>
    <w:rsid w:val="001666E8"/>
    <w:rsid w:val="001671A0"/>
    <w:rsid w:val="0016767F"/>
    <w:rsid w:val="0017107D"/>
    <w:rsid w:val="00171CE4"/>
    <w:rsid w:val="00172D2C"/>
    <w:rsid w:val="00173565"/>
    <w:rsid w:val="00173B07"/>
    <w:rsid w:val="001751FA"/>
    <w:rsid w:val="00180384"/>
    <w:rsid w:val="00181D9C"/>
    <w:rsid w:val="00184B0E"/>
    <w:rsid w:val="0018752F"/>
    <w:rsid w:val="001917FB"/>
    <w:rsid w:val="00192969"/>
    <w:rsid w:val="00193838"/>
    <w:rsid w:val="00194AD8"/>
    <w:rsid w:val="00195222"/>
    <w:rsid w:val="001956DB"/>
    <w:rsid w:val="001968CC"/>
    <w:rsid w:val="00196E6B"/>
    <w:rsid w:val="001975D8"/>
    <w:rsid w:val="001A178E"/>
    <w:rsid w:val="001A1EE9"/>
    <w:rsid w:val="001A22AE"/>
    <w:rsid w:val="001A43FA"/>
    <w:rsid w:val="001A446C"/>
    <w:rsid w:val="001A47C5"/>
    <w:rsid w:val="001A59FB"/>
    <w:rsid w:val="001A5E9E"/>
    <w:rsid w:val="001A6354"/>
    <w:rsid w:val="001A6366"/>
    <w:rsid w:val="001A7AE8"/>
    <w:rsid w:val="001B0B86"/>
    <w:rsid w:val="001B0B9B"/>
    <w:rsid w:val="001B1468"/>
    <w:rsid w:val="001B204E"/>
    <w:rsid w:val="001B2372"/>
    <w:rsid w:val="001B2B6E"/>
    <w:rsid w:val="001B2F5D"/>
    <w:rsid w:val="001B3443"/>
    <w:rsid w:val="001B3A66"/>
    <w:rsid w:val="001B42A7"/>
    <w:rsid w:val="001B47DA"/>
    <w:rsid w:val="001B4D20"/>
    <w:rsid w:val="001B4FD6"/>
    <w:rsid w:val="001B5750"/>
    <w:rsid w:val="001B6DA5"/>
    <w:rsid w:val="001C0053"/>
    <w:rsid w:val="001C0A44"/>
    <w:rsid w:val="001C2A9B"/>
    <w:rsid w:val="001C4299"/>
    <w:rsid w:val="001C4874"/>
    <w:rsid w:val="001C4DC2"/>
    <w:rsid w:val="001C5F94"/>
    <w:rsid w:val="001C6C80"/>
    <w:rsid w:val="001C6E66"/>
    <w:rsid w:val="001C7D1C"/>
    <w:rsid w:val="001C7F59"/>
    <w:rsid w:val="001D0DDE"/>
    <w:rsid w:val="001D1100"/>
    <w:rsid w:val="001D1391"/>
    <w:rsid w:val="001D25D7"/>
    <w:rsid w:val="001D2E66"/>
    <w:rsid w:val="001D50B2"/>
    <w:rsid w:val="001D5B0C"/>
    <w:rsid w:val="001D5B6F"/>
    <w:rsid w:val="001D5FF4"/>
    <w:rsid w:val="001D6859"/>
    <w:rsid w:val="001D7077"/>
    <w:rsid w:val="001D75AD"/>
    <w:rsid w:val="001D75C0"/>
    <w:rsid w:val="001D7645"/>
    <w:rsid w:val="001E076A"/>
    <w:rsid w:val="001E0A1F"/>
    <w:rsid w:val="001E1E86"/>
    <w:rsid w:val="001E238E"/>
    <w:rsid w:val="001E2483"/>
    <w:rsid w:val="001E2B1E"/>
    <w:rsid w:val="001E2CFF"/>
    <w:rsid w:val="001E2F24"/>
    <w:rsid w:val="001E30D4"/>
    <w:rsid w:val="001E34DF"/>
    <w:rsid w:val="001E40EE"/>
    <w:rsid w:val="001E5173"/>
    <w:rsid w:val="001E52EB"/>
    <w:rsid w:val="001E6095"/>
    <w:rsid w:val="001E61D2"/>
    <w:rsid w:val="001E637E"/>
    <w:rsid w:val="001E740C"/>
    <w:rsid w:val="001E7783"/>
    <w:rsid w:val="001E7E53"/>
    <w:rsid w:val="001F0D34"/>
    <w:rsid w:val="001F1235"/>
    <w:rsid w:val="001F1CB3"/>
    <w:rsid w:val="001F2CFE"/>
    <w:rsid w:val="001F2FA3"/>
    <w:rsid w:val="001F38B5"/>
    <w:rsid w:val="001F39BF"/>
    <w:rsid w:val="001F4081"/>
    <w:rsid w:val="001F40EB"/>
    <w:rsid w:val="001F462D"/>
    <w:rsid w:val="001F47F8"/>
    <w:rsid w:val="001F55BC"/>
    <w:rsid w:val="001F63FE"/>
    <w:rsid w:val="001F692F"/>
    <w:rsid w:val="001F7361"/>
    <w:rsid w:val="001F7B6D"/>
    <w:rsid w:val="001F7BF3"/>
    <w:rsid w:val="0020081E"/>
    <w:rsid w:val="002011B0"/>
    <w:rsid w:val="0020264E"/>
    <w:rsid w:val="00203181"/>
    <w:rsid w:val="00203783"/>
    <w:rsid w:val="0020385F"/>
    <w:rsid w:val="002049D4"/>
    <w:rsid w:val="002050C9"/>
    <w:rsid w:val="00206404"/>
    <w:rsid w:val="002068A0"/>
    <w:rsid w:val="00207021"/>
    <w:rsid w:val="0020732F"/>
    <w:rsid w:val="00207D00"/>
    <w:rsid w:val="002105C1"/>
    <w:rsid w:val="00211873"/>
    <w:rsid w:val="00212E7A"/>
    <w:rsid w:val="00213EF5"/>
    <w:rsid w:val="0021487F"/>
    <w:rsid w:val="00216BF5"/>
    <w:rsid w:val="002177F9"/>
    <w:rsid w:val="00217E5B"/>
    <w:rsid w:val="00220A10"/>
    <w:rsid w:val="00222670"/>
    <w:rsid w:val="002230C2"/>
    <w:rsid w:val="00223561"/>
    <w:rsid w:val="00223B49"/>
    <w:rsid w:val="00223D5A"/>
    <w:rsid w:val="00223F57"/>
    <w:rsid w:val="00224DD4"/>
    <w:rsid w:val="00227408"/>
    <w:rsid w:val="002278A0"/>
    <w:rsid w:val="00227A15"/>
    <w:rsid w:val="00227EE8"/>
    <w:rsid w:val="00227FB5"/>
    <w:rsid w:val="00230746"/>
    <w:rsid w:val="002309CC"/>
    <w:rsid w:val="0023209F"/>
    <w:rsid w:val="00232B7E"/>
    <w:rsid w:val="00233C01"/>
    <w:rsid w:val="0023413C"/>
    <w:rsid w:val="002346F0"/>
    <w:rsid w:val="0023485A"/>
    <w:rsid w:val="00235E03"/>
    <w:rsid w:val="00236109"/>
    <w:rsid w:val="0023629D"/>
    <w:rsid w:val="0023717C"/>
    <w:rsid w:val="00237255"/>
    <w:rsid w:val="00237875"/>
    <w:rsid w:val="002408EE"/>
    <w:rsid w:val="00241075"/>
    <w:rsid w:val="002424AF"/>
    <w:rsid w:val="00243020"/>
    <w:rsid w:val="002439DC"/>
    <w:rsid w:val="00243FEC"/>
    <w:rsid w:val="002441D2"/>
    <w:rsid w:val="00244DC8"/>
    <w:rsid w:val="0024579E"/>
    <w:rsid w:val="002458BA"/>
    <w:rsid w:val="00245CE9"/>
    <w:rsid w:val="0024636C"/>
    <w:rsid w:val="00247925"/>
    <w:rsid w:val="00247FDB"/>
    <w:rsid w:val="00250051"/>
    <w:rsid w:val="00251006"/>
    <w:rsid w:val="00251C8D"/>
    <w:rsid w:val="002524D5"/>
    <w:rsid w:val="002530E6"/>
    <w:rsid w:val="00253B1D"/>
    <w:rsid w:val="0025444D"/>
    <w:rsid w:val="00254A3D"/>
    <w:rsid w:val="00254DCF"/>
    <w:rsid w:val="0025534B"/>
    <w:rsid w:val="002556F7"/>
    <w:rsid w:val="00255781"/>
    <w:rsid w:val="00255BB7"/>
    <w:rsid w:val="002569B9"/>
    <w:rsid w:val="002570A9"/>
    <w:rsid w:val="0025742B"/>
    <w:rsid w:val="00257541"/>
    <w:rsid w:val="002578B5"/>
    <w:rsid w:val="00257A39"/>
    <w:rsid w:val="00257A82"/>
    <w:rsid w:val="00257AC4"/>
    <w:rsid w:val="00257C90"/>
    <w:rsid w:val="00260DD8"/>
    <w:rsid w:val="00261EEF"/>
    <w:rsid w:val="00262A1A"/>
    <w:rsid w:val="00262A87"/>
    <w:rsid w:val="0026389F"/>
    <w:rsid w:val="0026412A"/>
    <w:rsid w:val="00264983"/>
    <w:rsid w:val="00264D26"/>
    <w:rsid w:val="00266B70"/>
    <w:rsid w:val="00267642"/>
    <w:rsid w:val="00267AEA"/>
    <w:rsid w:val="002700E6"/>
    <w:rsid w:val="002708F6"/>
    <w:rsid w:val="00271A86"/>
    <w:rsid w:val="0027294B"/>
    <w:rsid w:val="0027350C"/>
    <w:rsid w:val="00273EB4"/>
    <w:rsid w:val="00274682"/>
    <w:rsid w:val="0027478B"/>
    <w:rsid w:val="00274A7B"/>
    <w:rsid w:val="002750A0"/>
    <w:rsid w:val="0027583F"/>
    <w:rsid w:val="00275C5A"/>
    <w:rsid w:val="002765AE"/>
    <w:rsid w:val="00277E3F"/>
    <w:rsid w:val="00281014"/>
    <w:rsid w:val="00281CB4"/>
    <w:rsid w:val="00282F70"/>
    <w:rsid w:val="0028665D"/>
    <w:rsid w:val="002868D7"/>
    <w:rsid w:val="00286E52"/>
    <w:rsid w:val="0029249B"/>
    <w:rsid w:val="00293C65"/>
    <w:rsid w:val="002A14AB"/>
    <w:rsid w:val="002A1957"/>
    <w:rsid w:val="002A2ADE"/>
    <w:rsid w:val="002A2F50"/>
    <w:rsid w:val="002A4F7D"/>
    <w:rsid w:val="002A5E46"/>
    <w:rsid w:val="002A6A0B"/>
    <w:rsid w:val="002A7C74"/>
    <w:rsid w:val="002A7FF0"/>
    <w:rsid w:val="002B05A1"/>
    <w:rsid w:val="002B09A4"/>
    <w:rsid w:val="002B1C1F"/>
    <w:rsid w:val="002B420D"/>
    <w:rsid w:val="002B432F"/>
    <w:rsid w:val="002B455D"/>
    <w:rsid w:val="002B5FBE"/>
    <w:rsid w:val="002B62B3"/>
    <w:rsid w:val="002B6754"/>
    <w:rsid w:val="002B6CCE"/>
    <w:rsid w:val="002B70C0"/>
    <w:rsid w:val="002C0980"/>
    <w:rsid w:val="002C246F"/>
    <w:rsid w:val="002C2510"/>
    <w:rsid w:val="002C2775"/>
    <w:rsid w:val="002C27C1"/>
    <w:rsid w:val="002C2BE0"/>
    <w:rsid w:val="002C5099"/>
    <w:rsid w:val="002C5889"/>
    <w:rsid w:val="002C5B6F"/>
    <w:rsid w:val="002C71CE"/>
    <w:rsid w:val="002C7D36"/>
    <w:rsid w:val="002D0651"/>
    <w:rsid w:val="002D08F8"/>
    <w:rsid w:val="002D3841"/>
    <w:rsid w:val="002D3AB4"/>
    <w:rsid w:val="002D4D76"/>
    <w:rsid w:val="002D577C"/>
    <w:rsid w:val="002D5DBF"/>
    <w:rsid w:val="002D664B"/>
    <w:rsid w:val="002E01A8"/>
    <w:rsid w:val="002E0D21"/>
    <w:rsid w:val="002E1071"/>
    <w:rsid w:val="002E15B9"/>
    <w:rsid w:val="002E1A9A"/>
    <w:rsid w:val="002E2158"/>
    <w:rsid w:val="002E4F02"/>
    <w:rsid w:val="002E5E78"/>
    <w:rsid w:val="002E687E"/>
    <w:rsid w:val="002E74D2"/>
    <w:rsid w:val="002E7722"/>
    <w:rsid w:val="002F07BA"/>
    <w:rsid w:val="002F0DA9"/>
    <w:rsid w:val="002F1014"/>
    <w:rsid w:val="002F3B95"/>
    <w:rsid w:val="002F5174"/>
    <w:rsid w:val="002F5728"/>
    <w:rsid w:val="002F614C"/>
    <w:rsid w:val="002F643C"/>
    <w:rsid w:val="002F65F8"/>
    <w:rsid w:val="002F71C0"/>
    <w:rsid w:val="002F74F1"/>
    <w:rsid w:val="002F7DBF"/>
    <w:rsid w:val="00301017"/>
    <w:rsid w:val="0030155F"/>
    <w:rsid w:val="003018CF"/>
    <w:rsid w:val="00301DA3"/>
    <w:rsid w:val="00301E73"/>
    <w:rsid w:val="0030305A"/>
    <w:rsid w:val="0030318E"/>
    <w:rsid w:val="00303813"/>
    <w:rsid w:val="0030422D"/>
    <w:rsid w:val="0030587B"/>
    <w:rsid w:val="00305B07"/>
    <w:rsid w:val="003067FE"/>
    <w:rsid w:val="00306BF8"/>
    <w:rsid w:val="00306D98"/>
    <w:rsid w:val="003073A3"/>
    <w:rsid w:val="0030786C"/>
    <w:rsid w:val="0031031A"/>
    <w:rsid w:val="00310981"/>
    <w:rsid w:val="003124D9"/>
    <w:rsid w:val="00312594"/>
    <w:rsid w:val="00312FD0"/>
    <w:rsid w:val="00315063"/>
    <w:rsid w:val="00315498"/>
    <w:rsid w:val="00315E15"/>
    <w:rsid w:val="00316474"/>
    <w:rsid w:val="0031728D"/>
    <w:rsid w:val="003179A4"/>
    <w:rsid w:val="00317D7D"/>
    <w:rsid w:val="00320670"/>
    <w:rsid w:val="0032079D"/>
    <w:rsid w:val="00320B34"/>
    <w:rsid w:val="00320F0D"/>
    <w:rsid w:val="003218F6"/>
    <w:rsid w:val="00322107"/>
    <w:rsid w:val="00322355"/>
    <w:rsid w:val="00322846"/>
    <w:rsid w:val="00322EB4"/>
    <w:rsid w:val="00326DA7"/>
    <w:rsid w:val="003270E4"/>
    <w:rsid w:val="003276FB"/>
    <w:rsid w:val="00327EE8"/>
    <w:rsid w:val="003302FF"/>
    <w:rsid w:val="00330DAA"/>
    <w:rsid w:val="00330DC4"/>
    <w:rsid w:val="00330F5C"/>
    <w:rsid w:val="003310B4"/>
    <w:rsid w:val="003366C9"/>
    <w:rsid w:val="00336F8D"/>
    <w:rsid w:val="003371B0"/>
    <w:rsid w:val="003372A0"/>
    <w:rsid w:val="003379AF"/>
    <w:rsid w:val="00340DF1"/>
    <w:rsid w:val="00342409"/>
    <w:rsid w:val="0034542B"/>
    <w:rsid w:val="0034778B"/>
    <w:rsid w:val="00350355"/>
    <w:rsid w:val="003517F9"/>
    <w:rsid w:val="00351874"/>
    <w:rsid w:val="00351A54"/>
    <w:rsid w:val="00351BA9"/>
    <w:rsid w:val="00352742"/>
    <w:rsid w:val="00354756"/>
    <w:rsid w:val="00354F64"/>
    <w:rsid w:val="00355A0C"/>
    <w:rsid w:val="0035620E"/>
    <w:rsid w:val="003574A6"/>
    <w:rsid w:val="003576C4"/>
    <w:rsid w:val="00357B6C"/>
    <w:rsid w:val="00360345"/>
    <w:rsid w:val="003605DC"/>
    <w:rsid w:val="0036163C"/>
    <w:rsid w:val="00361A05"/>
    <w:rsid w:val="00361AFC"/>
    <w:rsid w:val="00361CE1"/>
    <w:rsid w:val="00362252"/>
    <w:rsid w:val="00362440"/>
    <w:rsid w:val="003624C4"/>
    <w:rsid w:val="00363B00"/>
    <w:rsid w:val="00365102"/>
    <w:rsid w:val="003654AC"/>
    <w:rsid w:val="003655FE"/>
    <w:rsid w:val="003679A5"/>
    <w:rsid w:val="00367BE2"/>
    <w:rsid w:val="003710CF"/>
    <w:rsid w:val="0037211D"/>
    <w:rsid w:val="003725AA"/>
    <w:rsid w:val="00372676"/>
    <w:rsid w:val="0037358A"/>
    <w:rsid w:val="003750F6"/>
    <w:rsid w:val="003760FC"/>
    <w:rsid w:val="00376D95"/>
    <w:rsid w:val="003805ED"/>
    <w:rsid w:val="003814F7"/>
    <w:rsid w:val="003817E7"/>
    <w:rsid w:val="0038365C"/>
    <w:rsid w:val="0038369B"/>
    <w:rsid w:val="00383B78"/>
    <w:rsid w:val="0038457A"/>
    <w:rsid w:val="00385A9D"/>
    <w:rsid w:val="003863AF"/>
    <w:rsid w:val="00387A94"/>
    <w:rsid w:val="00387B76"/>
    <w:rsid w:val="00387B80"/>
    <w:rsid w:val="003902B1"/>
    <w:rsid w:val="00390B45"/>
    <w:rsid w:val="00390DE2"/>
    <w:rsid w:val="00391112"/>
    <w:rsid w:val="0039179C"/>
    <w:rsid w:val="00392504"/>
    <w:rsid w:val="0039502C"/>
    <w:rsid w:val="003966BF"/>
    <w:rsid w:val="003967C1"/>
    <w:rsid w:val="00396896"/>
    <w:rsid w:val="00396FD0"/>
    <w:rsid w:val="003A1A7A"/>
    <w:rsid w:val="003A2392"/>
    <w:rsid w:val="003A2831"/>
    <w:rsid w:val="003A310A"/>
    <w:rsid w:val="003A3CB6"/>
    <w:rsid w:val="003A3ED1"/>
    <w:rsid w:val="003A44DB"/>
    <w:rsid w:val="003A47C9"/>
    <w:rsid w:val="003A4E20"/>
    <w:rsid w:val="003A5C6B"/>
    <w:rsid w:val="003A7D35"/>
    <w:rsid w:val="003B2AC0"/>
    <w:rsid w:val="003B3971"/>
    <w:rsid w:val="003B3F9D"/>
    <w:rsid w:val="003B55D1"/>
    <w:rsid w:val="003B580B"/>
    <w:rsid w:val="003B5B61"/>
    <w:rsid w:val="003B637F"/>
    <w:rsid w:val="003C1654"/>
    <w:rsid w:val="003C2B17"/>
    <w:rsid w:val="003C5542"/>
    <w:rsid w:val="003C57E4"/>
    <w:rsid w:val="003C7892"/>
    <w:rsid w:val="003C7D19"/>
    <w:rsid w:val="003C7D2F"/>
    <w:rsid w:val="003D1464"/>
    <w:rsid w:val="003D1828"/>
    <w:rsid w:val="003D1DE4"/>
    <w:rsid w:val="003D1E9A"/>
    <w:rsid w:val="003D20F4"/>
    <w:rsid w:val="003D2422"/>
    <w:rsid w:val="003D39A1"/>
    <w:rsid w:val="003D3C82"/>
    <w:rsid w:val="003D3FBF"/>
    <w:rsid w:val="003D43BB"/>
    <w:rsid w:val="003D4A30"/>
    <w:rsid w:val="003D513D"/>
    <w:rsid w:val="003D6D7F"/>
    <w:rsid w:val="003D7452"/>
    <w:rsid w:val="003D79BB"/>
    <w:rsid w:val="003D7A2B"/>
    <w:rsid w:val="003D7C98"/>
    <w:rsid w:val="003D7D9D"/>
    <w:rsid w:val="003E0543"/>
    <w:rsid w:val="003E0862"/>
    <w:rsid w:val="003E31EE"/>
    <w:rsid w:val="003E749E"/>
    <w:rsid w:val="003E7904"/>
    <w:rsid w:val="003F3C41"/>
    <w:rsid w:val="003F4156"/>
    <w:rsid w:val="003F48C5"/>
    <w:rsid w:val="003F48F9"/>
    <w:rsid w:val="003F5ADF"/>
    <w:rsid w:val="00400B29"/>
    <w:rsid w:val="004026AB"/>
    <w:rsid w:val="004038F6"/>
    <w:rsid w:val="00403C3C"/>
    <w:rsid w:val="0040504B"/>
    <w:rsid w:val="004059F4"/>
    <w:rsid w:val="00405B24"/>
    <w:rsid w:val="004072E7"/>
    <w:rsid w:val="00407D82"/>
    <w:rsid w:val="00407FE5"/>
    <w:rsid w:val="004101B0"/>
    <w:rsid w:val="00410326"/>
    <w:rsid w:val="00410708"/>
    <w:rsid w:val="00410EC7"/>
    <w:rsid w:val="0041190E"/>
    <w:rsid w:val="00411B39"/>
    <w:rsid w:val="00412413"/>
    <w:rsid w:val="004127A7"/>
    <w:rsid w:val="0041396D"/>
    <w:rsid w:val="00413A1E"/>
    <w:rsid w:val="00414418"/>
    <w:rsid w:val="00414476"/>
    <w:rsid w:val="00414831"/>
    <w:rsid w:val="00414BA8"/>
    <w:rsid w:val="00414C2E"/>
    <w:rsid w:val="004151CF"/>
    <w:rsid w:val="00416364"/>
    <w:rsid w:val="004173DE"/>
    <w:rsid w:val="0042047F"/>
    <w:rsid w:val="00420AA6"/>
    <w:rsid w:val="00420B9F"/>
    <w:rsid w:val="0042192C"/>
    <w:rsid w:val="00422260"/>
    <w:rsid w:val="0042258E"/>
    <w:rsid w:val="00422AAA"/>
    <w:rsid w:val="0042413F"/>
    <w:rsid w:val="0042527E"/>
    <w:rsid w:val="00431370"/>
    <w:rsid w:val="004314C4"/>
    <w:rsid w:val="004319F8"/>
    <w:rsid w:val="00431E55"/>
    <w:rsid w:val="004321F6"/>
    <w:rsid w:val="00433044"/>
    <w:rsid w:val="00434088"/>
    <w:rsid w:val="00434143"/>
    <w:rsid w:val="004348B6"/>
    <w:rsid w:val="004375B9"/>
    <w:rsid w:val="0044115F"/>
    <w:rsid w:val="004428D0"/>
    <w:rsid w:val="004435F2"/>
    <w:rsid w:val="0044412B"/>
    <w:rsid w:val="00444185"/>
    <w:rsid w:val="004443A7"/>
    <w:rsid w:val="0044442C"/>
    <w:rsid w:val="00444DAA"/>
    <w:rsid w:val="00445941"/>
    <w:rsid w:val="004464EB"/>
    <w:rsid w:val="00447218"/>
    <w:rsid w:val="00447D26"/>
    <w:rsid w:val="00447DFC"/>
    <w:rsid w:val="00450F6C"/>
    <w:rsid w:val="00451148"/>
    <w:rsid w:val="00451683"/>
    <w:rsid w:val="004519F7"/>
    <w:rsid w:val="004522A8"/>
    <w:rsid w:val="00453535"/>
    <w:rsid w:val="00453630"/>
    <w:rsid w:val="00453648"/>
    <w:rsid w:val="00455D45"/>
    <w:rsid w:val="00461245"/>
    <w:rsid w:val="00462BD0"/>
    <w:rsid w:val="00464595"/>
    <w:rsid w:val="004658B5"/>
    <w:rsid w:val="00465AFC"/>
    <w:rsid w:val="00465B61"/>
    <w:rsid w:val="00466C61"/>
    <w:rsid w:val="00470483"/>
    <w:rsid w:val="00471EA5"/>
    <w:rsid w:val="00472A79"/>
    <w:rsid w:val="0047307C"/>
    <w:rsid w:val="00473633"/>
    <w:rsid w:val="00473F19"/>
    <w:rsid w:val="00474F07"/>
    <w:rsid w:val="00475673"/>
    <w:rsid w:val="004756E3"/>
    <w:rsid w:val="00475980"/>
    <w:rsid w:val="00475E22"/>
    <w:rsid w:val="0047761E"/>
    <w:rsid w:val="004776B0"/>
    <w:rsid w:val="0048088E"/>
    <w:rsid w:val="00480D42"/>
    <w:rsid w:val="00480F2B"/>
    <w:rsid w:val="00481DFB"/>
    <w:rsid w:val="00481E95"/>
    <w:rsid w:val="004824D8"/>
    <w:rsid w:val="00482720"/>
    <w:rsid w:val="00482E33"/>
    <w:rsid w:val="004835E7"/>
    <w:rsid w:val="00485192"/>
    <w:rsid w:val="004867E2"/>
    <w:rsid w:val="00490290"/>
    <w:rsid w:val="00490B17"/>
    <w:rsid w:val="00491B3A"/>
    <w:rsid w:val="00492CFD"/>
    <w:rsid w:val="00494207"/>
    <w:rsid w:val="00494DD5"/>
    <w:rsid w:val="004962D2"/>
    <w:rsid w:val="00496D8B"/>
    <w:rsid w:val="0049716D"/>
    <w:rsid w:val="004A0DA1"/>
    <w:rsid w:val="004A13D6"/>
    <w:rsid w:val="004A16B5"/>
    <w:rsid w:val="004A1EFB"/>
    <w:rsid w:val="004A21A2"/>
    <w:rsid w:val="004A4DEC"/>
    <w:rsid w:val="004A52E9"/>
    <w:rsid w:val="004A6040"/>
    <w:rsid w:val="004A6597"/>
    <w:rsid w:val="004A7848"/>
    <w:rsid w:val="004B1CB4"/>
    <w:rsid w:val="004B2051"/>
    <w:rsid w:val="004B2F18"/>
    <w:rsid w:val="004B3202"/>
    <w:rsid w:val="004B3DDB"/>
    <w:rsid w:val="004B433B"/>
    <w:rsid w:val="004B44FD"/>
    <w:rsid w:val="004B4B34"/>
    <w:rsid w:val="004B5CFC"/>
    <w:rsid w:val="004B6314"/>
    <w:rsid w:val="004B6994"/>
    <w:rsid w:val="004B6F79"/>
    <w:rsid w:val="004B774D"/>
    <w:rsid w:val="004C018D"/>
    <w:rsid w:val="004C0461"/>
    <w:rsid w:val="004C05DC"/>
    <w:rsid w:val="004C0CA5"/>
    <w:rsid w:val="004C28E4"/>
    <w:rsid w:val="004C4AED"/>
    <w:rsid w:val="004C53D3"/>
    <w:rsid w:val="004C6A82"/>
    <w:rsid w:val="004C799C"/>
    <w:rsid w:val="004D0452"/>
    <w:rsid w:val="004D1542"/>
    <w:rsid w:val="004D2C2D"/>
    <w:rsid w:val="004D47A8"/>
    <w:rsid w:val="004D69B5"/>
    <w:rsid w:val="004D7227"/>
    <w:rsid w:val="004D7AB6"/>
    <w:rsid w:val="004D7F01"/>
    <w:rsid w:val="004E0081"/>
    <w:rsid w:val="004E0E7F"/>
    <w:rsid w:val="004E0EB8"/>
    <w:rsid w:val="004E144F"/>
    <w:rsid w:val="004E18E9"/>
    <w:rsid w:val="004E2ADC"/>
    <w:rsid w:val="004E2DF6"/>
    <w:rsid w:val="004E43B2"/>
    <w:rsid w:val="004E455D"/>
    <w:rsid w:val="004E471C"/>
    <w:rsid w:val="004E5273"/>
    <w:rsid w:val="004E5DE4"/>
    <w:rsid w:val="004E7DBC"/>
    <w:rsid w:val="004F00FD"/>
    <w:rsid w:val="004F0769"/>
    <w:rsid w:val="004F0EB2"/>
    <w:rsid w:val="004F1D02"/>
    <w:rsid w:val="004F2679"/>
    <w:rsid w:val="004F2F21"/>
    <w:rsid w:val="004F3DE5"/>
    <w:rsid w:val="004F6913"/>
    <w:rsid w:val="004F7865"/>
    <w:rsid w:val="004F7C10"/>
    <w:rsid w:val="0050005D"/>
    <w:rsid w:val="0050174E"/>
    <w:rsid w:val="00501854"/>
    <w:rsid w:val="00501E67"/>
    <w:rsid w:val="0050219B"/>
    <w:rsid w:val="00503F17"/>
    <w:rsid w:val="00505F32"/>
    <w:rsid w:val="00506928"/>
    <w:rsid w:val="00506E49"/>
    <w:rsid w:val="005075D3"/>
    <w:rsid w:val="005077EF"/>
    <w:rsid w:val="0051128D"/>
    <w:rsid w:val="00511AD5"/>
    <w:rsid w:val="00511CC7"/>
    <w:rsid w:val="00511DC7"/>
    <w:rsid w:val="00513519"/>
    <w:rsid w:val="005142C5"/>
    <w:rsid w:val="0051501B"/>
    <w:rsid w:val="005152B5"/>
    <w:rsid w:val="00515874"/>
    <w:rsid w:val="0051633B"/>
    <w:rsid w:val="00520800"/>
    <w:rsid w:val="00520CFA"/>
    <w:rsid w:val="00520F96"/>
    <w:rsid w:val="0052123C"/>
    <w:rsid w:val="00521319"/>
    <w:rsid w:val="00522BC8"/>
    <w:rsid w:val="00522D33"/>
    <w:rsid w:val="00523AC9"/>
    <w:rsid w:val="00523C28"/>
    <w:rsid w:val="00523DCE"/>
    <w:rsid w:val="0053016C"/>
    <w:rsid w:val="005302BA"/>
    <w:rsid w:val="00530904"/>
    <w:rsid w:val="0053176B"/>
    <w:rsid w:val="00532AFE"/>
    <w:rsid w:val="00533360"/>
    <w:rsid w:val="00534B6D"/>
    <w:rsid w:val="00535BB0"/>
    <w:rsid w:val="00536F42"/>
    <w:rsid w:val="00537182"/>
    <w:rsid w:val="00541C9B"/>
    <w:rsid w:val="00541D16"/>
    <w:rsid w:val="00541EDD"/>
    <w:rsid w:val="00542743"/>
    <w:rsid w:val="00542C2D"/>
    <w:rsid w:val="00543A27"/>
    <w:rsid w:val="00544CB0"/>
    <w:rsid w:val="005466D9"/>
    <w:rsid w:val="00547600"/>
    <w:rsid w:val="005478BD"/>
    <w:rsid w:val="005479E3"/>
    <w:rsid w:val="00551985"/>
    <w:rsid w:val="00552341"/>
    <w:rsid w:val="00552BD3"/>
    <w:rsid w:val="005532A0"/>
    <w:rsid w:val="0055330F"/>
    <w:rsid w:val="00553B28"/>
    <w:rsid w:val="00553B64"/>
    <w:rsid w:val="00555109"/>
    <w:rsid w:val="005555E0"/>
    <w:rsid w:val="00556B35"/>
    <w:rsid w:val="0055741A"/>
    <w:rsid w:val="00557B54"/>
    <w:rsid w:val="005611B7"/>
    <w:rsid w:val="005618D4"/>
    <w:rsid w:val="005629D9"/>
    <w:rsid w:val="00563A88"/>
    <w:rsid w:val="0056466B"/>
    <w:rsid w:val="00564761"/>
    <w:rsid w:val="00564D3A"/>
    <w:rsid w:val="00565DF0"/>
    <w:rsid w:val="0056696F"/>
    <w:rsid w:val="005704AD"/>
    <w:rsid w:val="005707DF"/>
    <w:rsid w:val="00572269"/>
    <w:rsid w:val="005722CB"/>
    <w:rsid w:val="0057244A"/>
    <w:rsid w:val="0057248D"/>
    <w:rsid w:val="00572F26"/>
    <w:rsid w:val="005750C5"/>
    <w:rsid w:val="005752DE"/>
    <w:rsid w:val="0057532B"/>
    <w:rsid w:val="00575D8D"/>
    <w:rsid w:val="0057633F"/>
    <w:rsid w:val="00576972"/>
    <w:rsid w:val="00581305"/>
    <w:rsid w:val="00581B7F"/>
    <w:rsid w:val="005823D4"/>
    <w:rsid w:val="00583699"/>
    <w:rsid w:val="00584B5D"/>
    <w:rsid w:val="00585390"/>
    <w:rsid w:val="00585CDD"/>
    <w:rsid w:val="00587058"/>
    <w:rsid w:val="005908AC"/>
    <w:rsid w:val="00591957"/>
    <w:rsid w:val="00591FE8"/>
    <w:rsid w:val="0059302F"/>
    <w:rsid w:val="005962A8"/>
    <w:rsid w:val="00597541"/>
    <w:rsid w:val="00597BF9"/>
    <w:rsid w:val="005A2DC0"/>
    <w:rsid w:val="005A309A"/>
    <w:rsid w:val="005A373D"/>
    <w:rsid w:val="005A63EC"/>
    <w:rsid w:val="005A7202"/>
    <w:rsid w:val="005A7348"/>
    <w:rsid w:val="005B0B58"/>
    <w:rsid w:val="005B11E9"/>
    <w:rsid w:val="005B29C6"/>
    <w:rsid w:val="005B2A2A"/>
    <w:rsid w:val="005B3637"/>
    <w:rsid w:val="005B460A"/>
    <w:rsid w:val="005B4E53"/>
    <w:rsid w:val="005B5857"/>
    <w:rsid w:val="005B7111"/>
    <w:rsid w:val="005C1AF9"/>
    <w:rsid w:val="005C1B83"/>
    <w:rsid w:val="005C25FF"/>
    <w:rsid w:val="005C2D55"/>
    <w:rsid w:val="005C346B"/>
    <w:rsid w:val="005C3625"/>
    <w:rsid w:val="005C62D0"/>
    <w:rsid w:val="005C6546"/>
    <w:rsid w:val="005D044D"/>
    <w:rsid w:val="005D0ABD"/>
    <w:rsid w:val="005D18AD"/>
    <w:rsid w:val="005D1DC5"/>
    <w:rsid w:val="005D244C"/>
    <w:rsid w:val="005D26B4"/>
    <w:rsid w:val="005D29E7"/>
    <w:rsid w:val="005D6350"/>
    <w:rsid w:val="005D75D5"/>
    <w:rsid w:val="005D7AD2"/>
    <w:rsid w:val="005E053B"/>
    <w:rsid w:val="005E31CB"/>
    <w:rsid w:val="005E3C8F"/>
    <w:rsid w:val="005E5A07"/>
    <w:rsid w:val="005E5B25"/>
    <w:rsid w:val="005E67FB"/>
    <w:rsid w:val="005E6CBC"/>
    <w:rsid w:val="005E6DA1"/>
    <w:rsid w:val="005E72FF"/>
    <w:rsid w:val="005E73C0"/>
    <w:rsid w:val="005E7518"/>
    <w:rsid w:val="005F0039"/>
    <w:rsid w:val="005F1216"/>
    <w:rsid w:val="005F1DC7"/>
    <w:rsid w:val="005F2706"/>
    <w:rsid w:val="005F3AC8"/>
    <w:rsid w:val="005F5D5A"/>
    <w:rsid w:val="005F6A8F"/>
    <w:rsid w:val="005F6BB7"/>
    <w:rsid w:val="005F7588"/>
    <w:rsid w:val="005F77F4"/>
    <w:rsid w:val="00600E2D"/>
    <w:rsid w:val="006011AA"/>
    <w:rsid w:val="00603DB9"/>
    <w:rsid w:val="0060698C"/>
    <w:rsid w:val="00606FBA"/>
    <w:rsid w:val="006070C6"/>
    <w:rsid w:val="00607669"/>
    <w:rsid w:val="006076F4"/>
    <w:rsid w:val="00607AFD"/>
    <w:rsid w:val="006115CA"/>
    <w:rsid w:val="00612ABE"/>
    <w:rsid w:val="00612F97"/>
    <w:rsid w:val="0061345D"/>
    <w:rsid w:val="00615235"/>
    <w:rsid w:val="0061549B"/>
    <w:rsid w:val="00615B1E"/>
    <w:rsid w:val="00615B9B"/>
    <w:rsid w:val="00616802"/>
    <w:rsid w:val="00617E12"/>
    <w:rsid w:val="00620C25"/>
    <w:rsid w:val="00621477"/>
    <w:rsid w:val="006219F8"/>
    <w:rsid w:val="00621ADA"/>
    <w:rsid w:val="00621D0F"/>
    <w:rsid w:val="00621DD6"/>
    <w:rsid w:val="00623F1C"/>
    <w:rsid w:val="00623F7B"/>
    <w:rsid w:val="00625E89"/>
    <w:rsid w:val="0063028B"/>
    <w:rsid w:val="00630E6B"/>
    <w:rsid w:val="0063158F"/>
    <w:rsid w:val="00631B92"/>
    <w:rsid w:val="00631D6B"/>
    <w:rsid w:val="00632183"/>
    <w:rsid w:val="00632922"/>
    <w:rsid w:val="00632C72"/>
    <w:rsid w:val="00632E54"/>
    <w:rsid w:val="006330A1"/>
    <w:rsid w:val="0063479F"/>
    <w:rsid w:val="006348B9"/>
    <w:rsid w:val="006353F0"/>
    <w:rsid w:val="006357B5"/>
    <w:rsid w:val="00635CC5"/>
    <w:rsid w:val="00636120"/>
    <w:rsid w:val="006364A1"/>
    <w:rsid w:val="0063678E"/>
    <w:rsid w:val="00637BFD"/>
    <w:rsid w:val="00641C4E"/>
    <w:rsid w:val="00641FB3"/>
    <w:rsid w:val="006437D9"/>
    <w:rsid w:val="0064434C"/>
    <w:rsid w:val="00644A57"/>
    <w:rsid w:val="00644E12"/>
    <w:rsid w:val="0064629D"/>
    <w:rsid w:val="006471CC"/>
    <w:rsid w:val="00647A29"/>
    <w:rsid w:val="0065079F"/>
    <w:rsid w:val="0065102D"/>
    <w:rsid w:val="00652217"/>
    <w:rsid w:val="00652995"/>
    <w:rsid w:val="00652A28"/>
    <w:rsid w:val="00652BB3"/>
    <w:rsid w:val="0065379F"/>
    <w:rsid w:val="006559D0"/>
    <w:rsid w:val="00655B93"/>
    <w:rsid w:val="00656188"/>
    <w:rsid w:val="00656FFF"/>
    <w:rsid w:val="0065715A"/>
    <w:rsid w:val="006579B1"/>
    <w:rsid w:val="006610F1"/>
    <w:rsid w:val="0066119C"/>
    <w:rsid w:val="006612F1"/>
    <w:rsid w:val="00661C6B"/>
    <w:rsid w:val="00662F5F"/>
    <w:rsid w:val="00663139"/>
    <w:rsid w:val="0066566E"/>
    <w:rsid w:val="0067011E"/>
    <w:rsid w:val="00671004"/>
    <w:rsid w:val="00672646"/>
    <w:rsid w:val="00672CB9"/>
    <w:rsid w:val="00673464"/>
    <w:rsid w:val="00674E42"/>
    <w:rsid w:val="00676C21"/>
    <w:rsid w:val="0067755A"/>
    <w:rsid w:val="006779F0"/>
    <w:rsid w:val="00677BA1"/>
    <w:rsid w:val="006802D7"/>
    <w:rsid w:val="006813F8"/>
    <w:rsid w:val="00682112"/>
    <w:rsid w:val="00682BA6"/>
    <w:rsid w:val="0068325D"/>
    <w:rsid w:val="006845BC"/>
    <w:rsid w:val="00684FCC"/>
    <w:rsid w:val="00686117"/>
    <w:rsid w:val="00686957"/>
    <w:rsid w:val="00686A71"/>
    <w:rsid w:val="006872BA"/>
    <w:rsid w:val="00690795"/>
    <w:rsid w:val="00690EB0"/>
    <w:rsid w:val="00691648"/>
    <w:rsid w:val="006917D7"/>
    <w:rsid w:val="00693EFD"/>
    <w:rsid w:val="0069434C"/>
    <w:rsid w:val="00694F44"/>
    <w:rsid w:val="0069559D"/>
    <w:rsid w:val="00696F51"/>
    <w:rsid w:val="006979A5"/>
    <w:rsid w:val="006A0CF1"/>
    <w:rsid w:val="006A3B49"/>
    <w:rsid w:val="006A460C"/>
    <w:rsid w:val="006A5E2E"/>
    <w:rsid w:val="006A6B99"/>
    <w:rsid w:val="006A71CD"/>
    <w:rsid w:val="006A7E5F"/>
    <w:rsid w:val="006A7FF2"/>
    <w:rsid w:val="006B0979"/>
    <w:rsid w:val="006B261B"/>
    <w:rsid w:val="006B2C90"/>
    <w:rsid w:val="006B35E6"/>
    <w:rsid w:val="006B465A"/>
    <w:rsid w:val="006B4936"/>
    <w:rsid w:val="006B6DD0"/>
    <w:rsid w:val="006B71C2"/>
    <w:rsid w:val="006C0399"/>
    <w:rsid w:val="006C0400"/>
    <w:rsid w:val="006C1D76"/>
    <w:rsid w:val="006C2512"/>
    <w:rsid w:val="006C2A8E"/>
    <w:rsid w:val="006C3255"/>
    <w:rsid w:val="006C3F26"/>
    <w:rsid w:val="006C4FA8"/>
    <w:rsid w:val="006C54D5"/>
    <w:rsid w:val="006C66AC"/>
    <w:rsid w:val="006C7007"/>
    <w:rsid w:val="006C74DD"/>
    <w:rsid w:val="006D0527"/>
    <w:rsid w:val="006D0B8C"/>
    <w:rsid w:val="006D0D17"/>
    <w:rsid w:val="006D0DF0"/>
    <w:rsid w:val="006D1AD0"/>
    <w:rsid w:val="006D2A4C"/>
    <w:rsid w:val="006D3C7D"/>
    <w:rsid w:val="006D3E6F"/>
    <w:rsid w:val="006D4659"/>
    <w:rsid w:val="006D5B63"/>
    <w:rsid w:val="006D5D5F"/>
    <w:rsid w:val="006D6571"/>
    <w:rsid w:val="006D66B4"/>
    <w:rsid w:val="006D68FB"/>
    <w:rsid w:val="006D6E18"/>
    <w:rsid w:val="006D7F03"/>
    <w:rsid w:val="006E2868"/>
    <w:rsid w:val="006E490F"/>
    <w:rsid w:val="006E5CD2"/>
    <w:rsid w:val="006E6EF1"/>
    <w:rsid w:val="006E77A0"/>
    <w:rsid w:val="006F2D42"/>
    <w:rsid w:val="006F306C"/>
    <w:rsid w:val="006F334B"/>
    <w:rsid w:val="006F4618"/>
    <w:rsid w:val="006F462B"/>
    <w:rsid w:val="006F4FB1"/>
    <w:rsid w:val="006F4FDB"/>
    <w:rsid w:val="006F60FC"/>
    <w:rsid w:val="006F63A5"/>
    <w:rsid w:val="00700015"/>
    <w:rsid w:val="00700415"/>
    <w:rsid w:val="0070142B"/>
    <w:rsid w:val="007024EE"/>
    <w:rsid w:val="00702639"/>
    <w:rsid w:val="00702731"/>
    <w:rsid w:val="0070276E"/>
    <w:rsid w:val="00702F8F"/>
    <w:rsid w:val="00704437"/>
    <w:rsid w:val="00705535"/>
    <w:rsid w:val="007063C7"/>
    <w:rsid w:val="007079FC"/>
    <w:rsid w:val="00710B60"/>
    <w:rsid w:val="00711A36"/>
    <w:rsid w:val="00711B23"/>
    <w:rsid w:val="00712623"/>
    <w:rsid w:val="00712CC7"/>
    <w:rsid w:val="00714C26"/>
    <w:rsid w:val="0071529C"/>
    <w:rsid w:val="00715F47"/>
    <w:rsid w:val="00716D5C"/>
    <w:rsid w:val="007170DA"/>
    <w:rsid w:val="007172AD"/>
    <w:rsid w:val="007178CF"/>
    <w:rsid w:val="00717A24"/>
    <w:rsid w:val="00720801"/>
    <w:rsid w:val="007220D1"/>
    <w:rsid w:val="00722630"/>
    <w:rsid w:val="00722B1B"/>
    <w:rsid w:val="00722EDB"/>
    <w:rsid w:val="0072416F"/>
    <w:rsid w:val="00724639"/>
    <w:rsid w:val="00725990"/>
    <w:rsid w:val="00726D20"/>
    <w:rsid w:val="00727C94"/>
    <w:rsid w:val="0073080B"/>
    <w:rsid w:val="00730FE9"/>
    <w:rsid w:val="00731B0A"/>
    <w:rsid w:val="00731E38"/>
    <w:rsid w:val="00731EAE"/>
    <w:rsid w:val="00733073"/>
    <w:rsid w:val="0073461B"/>
    <w:rsid w:val="00734679"/>
    <w:rsid w:val="0073467D"/>
    <w:rsid w:val="007348A6"/>
    <w:rsid w:val="00735033"/>
    <w:rsid w:val="00735328"/>
    <w:rsid w:val="00735F97"/>
    <w:rsid w:val="0073685B"/>
    <w:rsid w:val="0074009A"/>
    <w:rsid w:val="00741E09"/>
    <w:rsid w:val="00743EBD"/>
    <w:rsid w:val="007449BF"/>
    <w:rsid w:val="00744CF3"/>
    <w:rsid w:val="00745EB5"/>
    <w:rsid w:val="00745EB7"/>
    <w:rsid w:val="007463A8"/>
    <w:rsid w:val="007465DB"/>
    <w:rsid w:val="00746BC0"/>
    <w:rsid w:val="00746E69"/>
    <w:rsid w:val="00747FD0"/>
    <w:rsid w:val="007510B4"/>
    <w:rsid w:val="00752142"/>
    <w:rsid w:val="007523F9"/>
    <w:rsid w:val="00752569"/>
    <w:rsid w:val="0075357E"/>
    <w:rsid w:val="00753CF2"/>
    <w:rsid w:val="0075545F"/>
    <w:rsid w:val="007561D4"/>
    <w:rsid w:val="00756B7E"/>
    <w:rsid w:val="0075714A"/>
    <w:rsid w:val="007573E8"/>
    <w:rsid w:val="00757554"/>
    <w:rsid w:val="007577B6"/>
    <w:rsid w:val="00757D64"/>
    <w:rsid w:val="00760262"/>
    <w:rsid w:val="00760666"/>
    <w:rsid w:val="00760B64"/>
    <w:rsid w:val="00760C4E"/>
    <w:rsid w:val="00760C6B"/>
    <w:rsid w:val="00760E58"/>
    <w:rsid w:val="00760F9E"/>
    <w:rsid w:val="007612FB"/>
    <w:rsid w:val="007627BE"/>
    <w:rsid w:val="007635DD"/>
    <w:rsid w:val="00764F03"/>
    <w:rsid w:val="00765272"/>
    <w:rsid w:val="00765B1A"/>
    <w:rsid w:val="00766836"/>
    <w:rsid w:val="007671C7"/>
    <w:rsid w:val="0077088F"/>
    <w:rsid w:val="0077100E"/>
    <w:rsid w:val="00772DC6"/>
    <w:rsid w:val="00774819"/>
    <w:rsid w:val="00774EB9"/>
    <w:rsid w:val="00776F5E"/>
    <w:rsid w:val="00777335"/>
    <w:rsid w:val="0077765C"/>
    <w:rsid w:val="00777F4E"/>
    <w:rsid w:val="007801F6"/>
    <w:rsid w:val="00781AAD"/>
    <w:rsid w:val="00782D71"/>
    <w:rsid w:val="0078358F"/>
    <w:rsid w:val="00783627"/>
    <w:rsid w:val="007836B8"/>
    <w:rsid w:val="007843F2"/>
    <w:rsid w:val="007845F7"/>
    <w:rsid w:val="007851AB"/>
    <w:rsid w:val="00785A9F"/>
    <w:rsid w:val="00786893"/>
    <w:rsid w:val="007868C8"/>
    <w:rsid w:val="00786DBD"/>
    <w:rsid w:val="007877B5"/>
    <w:rsid w:val="007900DE"/>
    <w:rsid w:val="00791193"/>
    <w:rsid w:val="007921B5"/>
    <w:rsid w:val="007925DF"/>
    <w:rsid w:val="00795F33"/>
    <w:rsid w:val="007965EE"/>
    <w:rsid w:val="007979FC"/>
    <w:rsid w:val="007A0317"/>
    <w:rsid w:val="007A08AA"/>
    <w:rsid w:val="007A0A12"/>
    <w:rsid w:val="007A132D"/>
    <w:rsid w:val="007A1345"/>
    <w:rsid w:val="007A2DDB"/>
    <w:rsid w:val="007A3509"/>
    <w:rsid w:val="007A3580"/>
    <w:rsid w:val="007A70BA"/>
    <w:rsid w:val="007B0D68"/>
    <w:rsid w:val="007B0DBE"/>
    <w:rsid w:val="007B251D"/>
    <w:rsid w:val="007B3E60"/>
    <w:rsid w:val="007B4F58"/>
    <w:rsid w:val="007B528D"/>
    <w:rsid w:val="007B63CA"/>
    <w:rsid w:val="007B77D1"/>
    <w:rsid w:val="007B7B94"/>
    <w:rsid w:val="007C01F6"/>
    <w:rsid w:val="007C07C7"/>
    <w:rsid w:val="007C0955"/>
    <w:rsid w:val="007C1CD9"/>
    <w:rsid w:val="007C2521"/>
    <w:rsid w:val="007C32EF"/>
    <w:rsid w:val="007C361D"/>
    <w:rsid w:val="007C3812"/>
    <w:rsid w:val="007C3F75"/>
    <w:rsid w:val="007C413A"/>
    <w:rsid w:val="007C4B84"/>
    <w:rsid w:val="007C70FF"/>
    <w:rsid w:val="007C7A64"/>
    <w:rsid w:val="007C7C25"/>
    <w:rsid w:val="007D004F"/>
    <w:rsid w:val="007D0632"/>
    <w:rsid w:val="007D0B2F"/>
    <w:rsid w:val="007D0B38"/>
    <w:rsid w:val="007D15AE"/>
    <w:rsid w:val="007D29E1"/>
    <w:rsid w:val="007D2DE8"/>
    <w:rsid w:val="007D4705"/>
    <w:rsid w:val="007D4A02"/>
    <w:rsid w:val="007D5440"/>
    <w:rsid w:val="007D5844"/>
    <w:rsid w:val="007D5C4D"/>
    <w:rsid w:val="007D69EB"/>
    <w:rsid w:val="007E128F"/>
    <w:rsid w:val="007E1D03"/>
    <w:rsid w:val="007E50E4"/>
    <w:rsid w:val="007E569F"/>
    <w:rsid w:val="007E5904"/>
    <w:rsid w:val="007E6321"/>
    <w:rsid w:val="007E6BE4"/>
    <w:rsid w:val="007E760C"/>
    <w:rsid w:val="007F1017"/>
    <w:rsid w:val="007F1CA1"/>
    <w:rsid w:val="007F471A"/>
    <w:rsid w:val="007F4A24"/>
    <w:rsid w:val="007F4A3F"/>
    <w:rsid w:val="007F4A61"/>
    <w:rsid w:val="007F5255"/>
    <w:rsid w:val="007F56CC"/>
    <w:rsid w:val="007F61C2"/>
    <w:rsid w:val="007F7710"/>
    <w:rsid w:val="007F7880"/>
    <w:rsid w:val="007F7AEF"/>
    <w:rsid w:val="0080057F"/>
    <w:rsid w:val="00800DE4"/>
    <w:rsid w:val="00800E40"/>
    <w:rsid w:val="0080196F"/>
    <w:rsid w:val="00801FBA"/>
    <w:rsid w:val="0080307A"/>
    <w:rsid w:val="008047F3"/>
    <w:rsid w:val="00805142"/>
    <w:rsid w:val="00805FCE"/>
    <w:rsid w:val="00806D53"/>
    <w:rsid w:val="00807A8B"/>
    <w:rsid w:val="00810275"/>
    <w:rsid w:val="00810A54"/>
    <w:rsid w:val="00811383"/>
    <w:rsid w:val="008118C3"/>
    <w:rsid w:val="008120B7"/>
    <w:rsid w:val="00812149"/>
    <w:rsid w:val="00812CAC"/>
    <w:rsid w:val="008138AC"/>
    <w:rsid w:val="0081595B"/>
    <w:rsid w:val="00816361"/>
    <w:rsid w:val="008166EF"/>
    <w:rsid w:val="00816967"/>
    <w:rsid w:val="00816FE0"/>
    <w:rsid w:val="00816FEF"/>
    <w:rsid w:val="0082078D"/>
    <w:rsid w:val="00820A8C"/>
    <w:rsid w:val="00820E57"/>
    <w:rsid w:val="008215FB"/>
    <w:rsid w:val="00821EA0"/>
    <w:rsid w:val="00823174"/>
    <w:rsid w:val="00824842"/>
    <w:rsid w:val="00824B0A"/>
    <w:rsid w:val="00825751"/>
    <w:rsid w:val="00825AF3"/>
    <w:rsid w:val="008264EB"/>
    <w:rsid w:val="00826A88"/>
    <w:rsid w:val="008279C4"/>
    <w:rsid w:val="00830A30"/>
    <w:rsid w:val="00833B05"/>
    <w:rsid w:val="00833B45"/>
    <w:rsid w:val="008362B4"/>
    <w:rsid w:val="008406CB"/>
    <w:rsid w:val="00840CA2"/>
    <w:rsid w:val="0084374F"/>
    <w:rsid w:val="00843EDC"/>
    <w:rsid w:val="00844A22"/>
    <w:rsid w:val="008476D4"/>
    <w:rsid w:val="00847703"/>
    <w:rsid w:val="00847963"/>
    <w:rsid w:val="00847D11"/>
    <w:rsid w:val="00847DF5"/>
    <w:rsid w:val="00851F5E"/>
    <w:rsid w:val="008526EB"/>
    <w:rsid w:val="0085309D"/>
    <w:rsid w:val="00856897"/>
    <w:rsid w:val="00856916"/>
    <w:rsid w:val="00856AE7"/>
    <w:rsid w:val="00856E56"/>
    <w:rsid w:val="00856E9A"/>
    <w:rsid w:val="00857C84"/>
    <w:rsid w:val="0086075D"/>
    <w:rsid w:val="00860DA0"/>
    <w:rsid w:val="00861673"/>
    <w:rsid w:val="00862502"/>
    <w:rsid w:val="00862C72"/>
    <w:rsid w:val="00862CC1"/>
    <w:rsid w:val="008636FC"/>
    <w:rsid w:val="00863F08"/>
    <w:rsid w:val="008660D4"/>
    <w:rsid w:val="008673AC"/>
    <w:rsid w:val="00870CB8"/>
    <w:rsid w:val="008710B9"/>
    <w:rsid w:val="008717FB"/>
    <w:rsid w:val="00871FA9"/>
    <w:rsid w:val="008727AF"/>
    <w:rsid w:val="008728E9"/>
    <w:rsid w:val="00872DE0"/>
    <w:rsid w:val="00882874"/>
    <w:rsid w:val="00882B42"/>
    <w:rsid w:val="00882E3C"/>
    <w:rsid w:val="00882FDC"/>
    <w:rsid w:val="008836A4"/>
    <w:rsid w:val="00883787"/>
    <w:rsid w:val="00883A85"/>
    <w:rsid w:val="008855E4"/>
    <w:rsid w:val="008863E3"/>
    <w:rsid w:val="00886708"/>
    <w:rsid w:val="00886BF8"/>
    <w:rsid w:val="00886CD2"/>
    <w:rsid w:val="00887441"/>
    <w:rsid w:val="00891E6F"/>
    <w:rsid w:val="0089275D"/>
    <w:rsid w:val="00892A36"/>
    <w:rsid w:val="00892ECB"/>
    <w:rsid w:val="00893031"/>
    <w:rsid w:val="00893239"/>
    <w:rsid w:val="00894489"/>
    <w:rsid w:val="00895CAD"/>
    <w:rsid w:val="008963A5"/>
    <w:rsid w:val="0089640F"/>
    <w:rsid w:val="00896D5D"/>
    <w:rsid w:val="00897313"/>
    <w:rsid w:val="00897CE6"/>
    <w:rsid w:val="008A13FA"/>
    <w:rsid w:val="008A1D24"/>
    <w:rsid w:val="008A20A2"/>
    <w:rsid w:val="008A3363"/>
    <w:rsid w:val="008A3371"/>
    <w:rsid w:val="008A3C3E"/>
    <w:rsid w:val="008A3ECC"/>
    <w:rsid w:val="008A462A"/>
    <w:rsid w:val="008A4926"/>
    <w:rsid w:val="008A58BC"/>
    <w:rsid w:val="008A654C"/>
    <w:rsid w:val="008A79DE"/>
    <w:rsid w:val="008B1002"/>
    <w:rsid w:val="008B1757"/>
    <w:rsid w:val="008B1BB3"/>
    <w:rsid w:val="008B2452"/>
    <w:rsid w:val="008B2F77"/>
    <w:rsid w:val="008B4152"/>
    <w:rsid w:val="008B4534"/>
    <w:rsid w:val="008B4A15"/>
    <w:rsid w:val="008B4B0E"/>
    <w:rsid w:val="008B7992"/>
    <w:rsid w:val="008B7D7E"/>
    <w:rsid w:val="008B7E30"/>
    <w:rsid w:val="008C0621"/>
    <w:rsid w:val="008C082A"/>
    <w:rsid w:val="008C0D03"/>
    <w:rsid w:val="008C260C"/>
    <w:rsid w:val="008C300C"/>
    <w:rsid w:val="008C4CB0"/>
    <w:rsid w:val="008C5610"/>
    <w:rsid w:val="008C5730"/>
    <w:rsid w:val="008C5739"/>
    <w:rsid w:val="008C7ECB"/>
    <w:rsid w:val="008D1F0B"/>
    <w:rsid w:val="008D2C0D"/>
    <w:rsid w:val="008D2D36"/>
    <w:rsid w:val="008D3B86"/>
    <w:rsid w:val="008D4755"/>
    <w:rsid w:val="008D4C3D"/>
    <w:rsid w:val="008D62CE"/>
    <w:rsid w:val="008D64BA"/>
    <w:rsid w:val="008D743C"/>
    <w:rsid w:val="008E0D3C"/>
    <w:rsid w:val="008E1B9E"/>
    <w:rsid w:val="008E2150"/>
    <w:rsid w:val="008E445A"/>
    <w:rsid w:val="008E55AB"/>
    <w:rsid w:val="008E59B0"/>
    <w:rsid w:val="008E6FBD"/>
    <w:rsid w:val="008E7153"/>
    <w:rsid w:val="008E76A9"/>
    <w:rsid w:val="008E7930"/>
    <w:rsid w:val="008E7E50"/>
    <w:rsid w:val="008F120A"/>
    <w:rsid w:val="008F27E0"/>
    <w:rsid w:val="008F2A0A"/>
    <w:rsid w:val="008F2B35"/>
    <w:rsid w:val="008F48EB"/>
    <w:rsid w:val="008F4F0B"/>
    <w:rsid w:val="008F5836"/>
    <w:rsid w:val="0090242A"/>
    <w:rsid w:val="00903AF5"/>
    <w:rsid w:val="009046C4"/>
    <w:rsid w:val="009060F7"/>
    <w:rsid w:val="009062A5"/>
    <w:rsid w:val="00910945"/>
    <w:rsid w:val="00910B26"/>
    <w:rsid w:val="00910D60"/>
    <w:rsid w:val="00910FA7"/>
    <w:rsid w:val="00911272"/>
    <w:rsid w:val="00912254"/>
    <w:rsid w:val="00912781"/>
    <w:rsid w:val="009134B1"/>
    <w:rsid w:val="009135D6"/>
    <w:rsid w:val="0091483E"/>
    <w:rsid w:val="00914C77"/>
    <w:rsid w:val="009154E4"/>
    <w:rsid w:val="00915776"/>
    <w:rsid w:val="00915D52"/>
    <w:rsid w:val="00915DBB"/>
    <w:rsid w:val="009167E9"/>
    <w:rsid w:val="00916841"/>
    <w:rsid w:val="0092099A"/>
    <w:rsid w:val="00921ACB"/>
    <w:rsid w:val="00922EB4"/>
    <w:rsid w:val="0092369B"/>
    <w:rsid w:val="00923B4A"/>
    <w:rsid w:val="0092677F"/>
    <w:rsid w:val="00930417"/>
    <w:rsid w:val="009325CA"/>
    <w:rsid w:val="00933750"/>
    <w:rsid w:val="00933BCD"/>
    <w:rsid w:val="00934988"/>
    <w:rsid w:val="00934FC0"/>
    <w:rsid w:val="0093521A"/>
    <w:rsid w:val="00935922"/>
    <w:rsid w:val="00935D8C"/>
    <w:rsid w:val="009363D5"/>
    <w:rsid w:val="00937089"/>
    <w:rsid w:val="00944879"/>
    <w:rsid w:val="00944CF6"/>
    <w:rsid w:val="00944F8A"/>
    <w:rsid w:val="009465FB"/>
    <w:rsid w:val="00950601"/>
    <w:rsid w:val="00950BC6"/>
    <w:rsid w:val="009510A2"/>
    <w:rsid w:val="00953257"/>
    <w:rsid w:val="0095474C"/>
    <w:rsid w:val="009565B0"/>
    <w:rsid w:val="00956DF7"/>
    <w:rsid w:val="00957D77"/>
    <w:rsid w:val="00961233"/>
    <w:rsid w:val="00961AEC"/>
    <w:rsid w:val="00962CB9"/>
    <w:rsid w:val="00963104"/>
    <w:rsid w:val="00963D94"/>
    <w:rsid w:val="00964312"/>
    <w:rsid w:val="00965B79"/>
    <w:rsid w:val="00965B8A"/>
    <w:rsid w:val="009662C8"/>
    <w:rsid w:val="00967338"/>
    <w:rsid w:val="00967816"/>
    <w:rsid w:val="0097071F"/>
    <w:rsid w:val="009717AC"/>
    <w:rsid w:val="009751C1"/>
    <w:rsid w:val="009764DC"/>
    <w:rsid w:val="00976654"/>
    <w:rsid w:val="009769AB"/>
    <w:rsid w:val="009770DD"/>
    <w:rsid w:val="00980257"/>
    <w:rsid w:val="009811F1"/>
    <w:rsid w:val="0098187F"/>
    <w:rsid w:val="00981CB6"/>
    <w:rsid w:val="00982D78"/>
    <w:rsid w:val="0098389D"/>
    <w:rsid w:val="00983DF0"/>
    <w:rsid w:val="00983E57"/>
    <w:rsid w:val="00984A54"/>
    <w:rsid w:val="0098559A"/>
    <w:rsid w:val="00985DE2"/>
    <w:rsid w:val="0098675D"/>
    <w:rsid w:val="00990D74"/>
    <w:rsid w:val="009926E0"/>
    <w:rsid w:val="00992844"/>
    <w:rsid w:val="0099451E"/>
    <w:rsid w:val="00994643"/>
    <w:rsid w:val="00995A14"/>
    <w:rsid w:val="00995FE1"/>
    <w:rsid w:val="00996B1A"/>
    <w:rsid w:val="00997251"/>
    <w:rsid w:val="00997A05"/>
    <w:rsid w:val="009A2DCC"/>
    <w:rsid w:val="009A41B3"/>
    <w:rsid w:val="009A4C4A"/>
    <w:rsid w:val="009A5ABC"/>
    <w:rsid w:val="009A7F10"/>
    <w:rsid w:val="009B0742"/>
    <w:rsid w:val="009B3E26"/>
    <w:rsid w:val="009B4BB4"/>
    <w:rsid w:val="009B4BDD"/>
    <w:rsid w:val="009B4FC0"/>
    <w:rsid w:val="009B69EC"/>
    <w:rsid w:val="009C067B"/>
    <w:rsid w:val="009C1AD8"/>
    <w:rsid w:val="009C2982"/>
    <w:rsid w:val="009C3706"/>
    <w:rsid w:val="009C3A3A"/>
    <w:rsid w:val="009C5017"/>
    <w:rsid w:val="009C6CEA"/>
    <w:rsid w:val="009C73AE"/>
    <w:rsid w:val="009C7B85"/>
    <w:rsid w:val="009D0254"/>
    <w:rsid w:val="009D0B92"/>
    <w:rsid w:val="009D16EF"/>
    <w:rsid w:val="009D1A64"/>
    <w:rsid w:val="009D28CB"/>
    <w:rsid w:val="009D315B"/>
    <w:rsid w:val="009D4EBC"/>
    <w:rsid w:val="009D54FE"/>
    <w:rsid w:val="009D5B91"/>
    <w:rsid w:val="009D6366"/>
    <w:rsid w:val="009D6ABA"/>
    <w:rsid w:val="009D6C9F"/>
    <w:rsid w:val="009D792E"/>
    <w:rsid w:val="009D7962"/>
    <w:rsid w:val="009E0DFE"/>
    <w:rsid w:val="009E163C"/>
    <w:rsid w:val="009E29D1"/>
    <w:rsid w:val="009E2F78"/>
    <w:rsid w:val="009E31F6"/>
    <w:rsid w:val="009E4B92"/>
    <w:rsid w:val="009E4C07"/>
    <w:rsid w:val="009E6346"/>
    <w:rsid w:val="009E65DD"/>
    <w:rsid w:val="009F1EA0"/>
    <w:rsid w:val="009F3B0E"/>
    <w:rsid w:val="009F7168"/>
    <w:rsid w:val="00A00BC0"/>
    <w:rsid w:val="00A01184"/>
    <w:rsid w:val="00A01F9B"/>
    <w:rsid w:val="00A037C2"/>
    <w:rsid w:val="00A0394C"/>
    <w:rsid w:val="00A03BD3"/>
    <w:rsid w:val="00A03D43"/>
    <w:rsid w:val="00A04380"/>
    <w:rsid w:val="00A05472"/>
    <w:rsid w:val="00A05C32"/>
    <w:rsid w:val="00A05C35"/>
    <w:rsid w:val="00A0653F"/>
    <w:rsid w:val="00A06DD3"/>
    <w:rsid w:val="00A10C7B"/>
    <w:rsid w:val="00A11CD0"/>
    <w:rsid w:val="00A13483"/>
    <w:rsid w:val="00A13948"/>
    <w:rsid w:val="00A1555B"/>
    <w:rsid w:val="00A155C5"/>
    <w:rsid w:val="00A16933"/>
    <w:rsid w:val="00A16AD8"/>
    <w:rsid w:val="00A20007"/>
    <w:rsid w:val="00A200C7"/>
    <w:rsid w:val="00A20270"/>
    <w:rsid w:val="00A20734"/>
    <w:rsid w:val="00A21C95"/>
    <w:rsid w:val="00A21CF3"/>
    <w:rsid w:val="00A24813"/>
    <w:rsid w:val="00A255F8"/>
    <w:rsid w:val="00A25E76"/>
    <w:rsid w:val="00A26F44"/>
    <w:rsid w:val="00A26FF8"/>
    <w:rsid w:val="00A27AEC"/>
    <w:rsid w:val="00A320DB"/>
    <w:rsid w:val="00A344DE"/>
    <w:rsid w:val="00A34F6F"/>
    <w:rsid w:val="00A35D16"/>
    <w:rsid w:val="00A37BCD"/>
    <w:rsid w:val="00A41689"/>
    <w:rsid w:val="00A42592"/>
    <w:rsid w:val="00A43C59"/>
    <w:rsid w:val="00A43F92"/>
    <w:rsid w:val="00A47647"/>
    <w:rsid w:val="00A47B33"/>
    <w:rsid w:val="00A5033A"/>
    <w:rsid w:val="00A50ECD"/>
    <w:rsid w:val="00A5125D"/>
    <w:rsid w:val="00A518F3"/>
    <w:rsid w:val="00A51BB6"/>
    <w:rsid w:val="00A52729"/>
    <w:rsid w:val="00A53675"/>
    <w:rsid w:val="00A53BD8"/>
    <w:rsid w:val="00A54263"/>
    <w:rsid w:val="00A54F90"/>
    <w:rsid w:val="00A55E6E"/>
    <w:rsid w:val="00A560A1"/>
    <w:rsid w:val="00A564D7"/>
    <w:rsid w:val="00A56B6A"/>
    <w:rsid w:val="00A572F7"/>
    <w:rsid w:val="00A578DC"/>
    <w:rsid w:val="00A640E2"/>
    <w:rsid w:val="00A64200"/>
    <w:rsid w:val="00A642F0"/>
    <w:rsid w:val="00A64D65"/>
    <w:rsid w:val="00A651FD"/>
    <w:rsid w:val="00A662B1"/>
    <w:rsid w:val="00A6725B"/>
    <w:rsid w:val="00A67955"/>
    <w:rsid w:val="00A67DE5"/>
    <w:rsid w:val="00A70605"/>
    <w:rsid w:val="00A70F48"/>
    <w:rsid w:val="00A71790"/>
    <w:rsid w:val="00A73134"/>
    <w:rsid w:val="00A74302"/>
    <w:rsid w:val="00A75262"/>
    <w:rsid w:val="00A75CB6"/>
    <w:rsid w:val="00A75CDB"/>
    <w:rsid w:val="00A76001"/>
    <w:rsid w:val="00A76C0B"/>
    <w:rsid w:val="00A770BB"/>
    <w:rsid w:val="00A777B2"/>
    <w:rsid w:val="00A8062C"/>
    <w:rsid w:val="00A813BF"/>
    <w:rsid w:val="00A821D4"/>
    <w:rsid w:val="00A825D4"/>
    <w:rsid w:val="00A828F6"/>
    <w:rsid w:val="00A82A4E"/>
    <w:rsid w:val="00A82B73"/>
    <w:rsid w:val="00A8465B"/>
    <w:rsid w:val="00A84685"/>
    <w:rsid w:val="00A86349"/>
    <w:rsid w:val="00A86E8B"/>
    <w:rsid w:val="00A87164"/>
    <w:rsid w:val="00A90D04"/>
    <w:rsid w:val="00A91D0E"/>
    <w:rsid w:val="00A91D42"/>
    <w:rsid w:val="00A93072"/>
    <w:rsid w:val="00A938BD"/>
    <w:rsid w:val="00A93953"/>
    <w:rsid w:val="00A95325"/>
    <w:rsid w:val="00A959D8"/>
    <w:rsid w:val="00AA1093"/>
    <w:rsid w:val="00AA113D"/>
    <w:rsid w:val="00AA1F1B"/>
    <w:rsid w:val="00AA2440"/>
    <w:rsid w:val="00AA275C"/>
    <w:rsid w:val="00AA3595"/>
    <w:rsid w:val="00AA38BD"/>
    <w:rsid w:val="00AA3DBC"/>
    <w:rsid w:val="00AA499F"/>
    <w:rsid w:val="00AA6987"/>
    <w:rsid w:val="00AA6BD5"/>
    <w:rsid w:val="00AA6BD8"/>
    <w:rsid w:val="00AA6C7D"/>
    <w:rsid w:val="00AA73B4"/>
    <w:rsid w:val="00AA73BF"/>
    <w:rsid w:val="00AA7FD6"/>
    <w:rsid w:val="00AB042A"/>
    <w:rsid w:val="00AB088C"/>
    <w:rsid w:val="00AB19EF"/>
    <w:rsid w:val="00AB2D34"/>
    <w:rsid w:val="00AB3430"/>
    <w:rsid w:val="00AB3688"/>
    <w:rsid w:val="00AB37B9"/>
    <w:rsid w:val="00AB43EB"/>
    <w:rsid w:val="00AB4AD1"/>
    <w:rsid w:val="00AB5E07"/>
    <w:rsid w:val="00AB7CFA"/>
    <w:rsid w:val="00AB7E00"/>
    <w:rsid w:val="00AC0EFF"/>
    <w:rsid w:val="00AC1019"/>
    <w:rsid w:val="00AC146F"/>
    <w:rsid w:val="00AC1F78"/>
    <w:rsid w:val="00AC2039"/>
    <w:rsid w:val="00AC3AD6"/>
    <w:rsid w:val="00AC40F0"/>
    <w:rsid w:val="00AC477A"/>
    <w:rsid w:val="00AC5B48"/>
    <w:rsid w:val="00AC7807"/>
    <w:rsid w:val="00AC7D7D"/>
    <w:rsid w:val="00AD1450"/>
    <w:rsid w:val="00AD1FF0"/>
    <w:rsid w:val="00AD291A"/>
    <w:rsid w:val="00AD2AA7"/>
    <w:rsid w:val="00AD483B"/>
    <w:rsid w:val="00AD4A89"/>
    <w:rsid w:val="00AD4FCB"/>
    <w:rsid w:val="00AD6502"/>
    <w:rsid w:val="00AD69E5"/>
    <w:rsid w:val="00AE0695"/>
    <w:rsid w:val="00AE0F6A"/>
    <w:rsid w:val="00AE3754"/>
    <w:rsid w:val="00AE37CF"/>
    <w:rsid w:val="00AE3E7E"/>
    <w:rsid w:val="00AE499F"/>
    <w:rsid w:val="00AF1315"/>
    <w:rsid w:val="00AF19BF"/>
    <w:rsid w:val="00AF2DC3"/>
    <w:rsid w:val="00AF2F84"/>
    <w:rsid w:val="00AF5762"/>
    <w:rsid w:val="00AF5B1F"/>
    <w:rsid w:val="00AF696E"/>
    <w:rsid w:val="00AF70B2"/>
    <w:rsid w:val="00B02540"/>
    <w:rsid w:val="00B02552"/>
    <w:rsid w:val="00B03095"/>
    <w:rsid w:val="00B033E5"/>
    <w:rsid w:val="00B03A63"/>
    <w:rsid w:val="00B03B87"/>
    <w:rsid w:val="00B03CA8"/>
    <w:rsid w:val="00B04568"/>
    <w:rsid w:val="00B04D4E"/>
    <w:rsid w:val="00B04E8A"/>
    <w:rsid w:val="00B0576A"/>
    <w:rsid w:val="00B05AD9"/>
    <w:rsid w:val="00B05EAC"/>
    <w:rsid w:val="00B072A0"/>
    <w:rsid w:val="00B1153D"/>
    <w:rsid w:val="00B11C25"/>
    <w:rsid w:val="00B14683"/>
    <w:rsid w:val="00B14B3F"/>
    <w:rsid w:val="00B15367"/>
    <w:rsid w:val="00B16AB2"/>
    <w:rsid w:val="00B16EB0"/>
    <w:rsid w:val="00B201A4"/>
    <w:rsid w:val="00B201D1"/>
    <w:rsid w:val="00B205ED"/>
    <w:rsid w:val="00B213A6"/>
    <w:rsid w:val="00B21ED6"/>
    <w:rsid w:val="00B235B0"/>
    <w:rsid w:val="00B24DF6"/>
    <w:rsid w:val="00B25793"/>
    <w:rsid w:val="00B3188F"/>
    <w:rsid w:val="00B3242B"/>
    <w:rsid w:val="00B32F06"/>
    <w:rsid w:val="00B33199"/>
    <w:rsid w:val="00B34FE2"/>
    <w:rsid w:val="00B35166"/>
    <w:rsid w:val="00B357D8"/>
    <w:rsid w:val="00B35FA9"/>
    <w:rsid w:val="00B360F4"/>
    <w:rsid w:val="00B36A00"/>
    <w:rsid w:val="00B37BFC"/>
    <w:rsid w:val="00B40358"/>
    <w:rsid w:val="00B4043C"/>
    <w:rsid w:val="00B40FD1"/>
    <w:rsid w:val="00B4100F"/>
    <w:rsid w:val="00B41614"/>
    <w:rsid w:val="00B42851"/>
    <w:rsid w:val="00B42F80"/>
    <w:rsid w:val="00B435CB"/>
    <w:rsid w:val="00B43FA8"/>
    <w:rsid w:val="00B44974"/>
    <w:rsid w:val="00B44C5F"/>
    <w:rsid w:val="00B455CE"/>
    <w:rsid w:val="00B45973"/>
    <w:rsid w:val="00B47E92"/>
    <w:rsid w:val="00B50537"/>
    <w:rsid w:val="00B505C8"/>
    <w:rsid w:val="00B50A72"/>
    <w:rsid w:val="00B50DB8"/>
    <w:rsid w:val="00B522CF"/>
    <w:rsid w:val="00B52C12"/>
    <w:rsid w:val="00B53654"/>
    <w:rsid w:val="00B53905"/>
    <w:rsid w:val="00B53BB7"/>
    <w:rsid w:val="00B54B5B"/>
    <w:rsid w:val="00B54EE9"/>
    <w:rsid w:val="00B5562E"/>
    <w:rsid w:val="00B55D65"/>
    <w:rsid w:val="00B564DD"/>
    <w:rsid w:val="00B57000"/>
    <w:rsid w:val="00B575C4"/>
    <w:rsid w:val="00B60939"/>
    <w:rsid w:val="00B60AFD"/>
    <w:rsid w:val="00B62715"/>
    <w:rsid w:val="00B62E8A"/>
    <w:rsid w:val="00B63275"/>
    <w:rsid w:val="00B63303"/>
    <w:rsid w:val="00B63C5C"/>
    <w:rsid w:val="00B65611"/>
    <w:rsid w:val="00B67A34"/>
    <w:rsid w:val="00B70E8E"/>
    <w:rsid w:val="00B71024"/>
    <w:rsid w:val="00B71A26"/>
    <w:rsid w:val="00B72629"/>
    <w:rsid w:val="00B72CF8"/>
    <w:rsid w:val="00B737FC"/>
    <w:rsid w:val="00B73B3F"/>
    <w:rsid w:val="00B74FE1"/>
    <w:rsid w:val="00B7599E"/>
    <w:rsid w:val="00B76C92"/>
    <w:rsid w:val="00B818A4"/>
    <w:rsid w:val="00B84117"/>
    <w:rsid w:val="00B842A6"/>
    <w:rsid w:val="00B84C07"/>
    <w:rsid w:val="00B858F0"/>
    <w:rsid w:val="00B85AA2"/>
    <w:rsid w:val="00B8649C"/>
    <w:rsid w:val="00B8695D"/>
    <w:rsid w:val="00B86A01"/>
    <w:rsid w:val="00B87F0A"/>
    <w:rsid w:val="00B907F6"/>
    <w:rsid w:val="00B91241"/>
    <w:rsid w:val="00B92190"/>
    <w:rsid w:val="00B92D0B"/>
    <w:rsid w:val="00B94945"/>
    <w:rsid w:val="00B94DD6"/>
    <w:rsid w:val="00B95851"/>
    <w:rsid w:val="00B95AC8"/>
    <w:rsid w:val="00B95B93"/>
    <w:rsid w:val="00B97CE9"/>
    <w:rsid w:val="00BA1508"/>
    <w:rsid w:val="00BA1641"/>
    <w:rsid w:val="00BA1968"/>
    <w:rsid w:val="00BA2688"/>
    <w:rsid w:val="00BA306D"/>
    <w:rsid w:val="00BA322D"/>
    <w:rsid w:val="00BA3307"/>
    <w:rsid w:val="00BA4A72"/>
    <w:rsid w:val="00BA4B6C"/>
    <w:rsid w:val="00BA5511"/>
    <w:rsid w:val="00BA63FA"/>
    <w:rsid w:val="00BA66F8"/>
    <w:rsid w:val="00BA6935"/>
    <w:rsid w:val="00BA76C6"/>
    <w:rsid w:val="00BA77D6"/>
    <w:rsid w:val="00BB00B3"/>
    <w:rsid w:val="00BB0BDD"/>
    <w:rsid w:val="00BB0C9C"/>
    <w:rsid w:val="00BB176C"/>
    <w:rsid w:val="00BB2A73"/>
    <w:rsid w:val="00BB3A45"/>
    <w:rsid w:val="00BB4ACC"/>
    <w:rsid w:val="00BB703E"/>
    <w:rsid w:val="00BB732D"/>
    <w:rsid w:val="00BB7405"/>
    <w:rsid w:val="00BB7C05"/>
    <w:rsid w:val="00BC188C"/>
    <w:rsid w:val="00BC1BB9"/>
    <w:rsid w:val="00BC3631"/>
    <w:rsid w:val="00BC4200"/>
    <w:rsid w:val="00BC4A8D"/>
    <w:rsid w:val="00BC54F1"/>
    <w:rsid w:val="00BC591F"/>
    <w:rsid w:val="00BC6B9A"/>
    <w:rsid w:val="00BC7281"/>
    <w:rsid w:val="00BC7D6D"/>
    <w:rsid w:val="00BD073F"/>
    <w:rsid w:val="00BD0900"/>
    <w:rsid w:val="00BD0BA2"/>
    <w:rsid w:val="00BD1A0C"/>
    <w:rsid w:val="00BD2108"/>
    <w:rsid w:val="00BD4E1F"/>
    <w:rsid w:val="00BD68A3"/>
    <w:rsid w:val="00BD6938"/>
    <w:rsid w:val="00BD6CF3"/>
    <w:rsid w:val="00BD6F74"/>
    <w:rsid w:val="00BE0947"/>
    <w:rsid w:val="00BE0ECA"/>
    <w:rsid w:val="00BE2180"/>
    <w:rsid w:val="00BE21F2"/>
    <w:rsid w:val="00BE33F7"/>
    <w:rsid w:val="00BE3459"/>
    <w:rsid w:val="00BE3707"/>
    <w:rsid w:val="00BE4275"/>
    <w:rsid w:val="00BE459B"/>
    <w:rsid w:val="00BE5F02"/>
    <w:rsid w:val="00BF036D"/>
    <w:rsid w:val="00BF06AE"/>
    <w:rsid w:val="00BF079C"/>
    <w:rsid w:val="00BF0F95"/>
    <w:rsid w:val="00BF2433"/>
    <w:rsid w:val="00BF375F"/>
    <w:rsid w:val="00BF555F"/>
    <w:rsid w:val="00BF61C9"/>
    <w:rsid w:val="00BF6C94"/>
    <w:rsid w:val="00BF6CBD"/>
    <w:rsid w:val="00BF743F"/>
    <w:rsid w:val="00BF7A86"/>
    <w:rsid w:val="00BF7BF2"/>
    <w:rsid w:val="00C00424"/>
    <w:rsid w:val="00C01387"/>
    <w:rsid w:val="00C03A5C"/>
    <w:rsid w:val="00C04FD3"/>
    <w:rsid w:val="00C055D7"/>
    <w:rsid w:val="00C069AB"/>
    <w:rsid w:val="00C07220"/>
    <w:rsid w:val="00C0730C"/>
    <w:rsid w:val="00C07488"/>
    <w:rsid w:val="00C079CB"/>
    <w:rsid w:val="00C07C91"/>
    <w:rsid w:val="00C10F01"/>
    <w:rsid w:val="00C1179F"/>
    <w:rsid w:val="00C12C14"/>
    <w:rsid w:val="00C1328D"/>
    <w:rsid w:val="00C133FE"/>
    <w:rsid w:val="00C14A53"/>
    <w:rsid w:val="00C153A1"/>
    <w:rsid w:val="00C15F04"/>
    <w:rsid w:val="00C179B3"/>
    <w:rsid w:val="00C17E3F"/>
    <w:rsid w:val="00C200AA"/>
    <w:rsid w:val="00C20C33"/>
    <w:rsid w:val="00C20D17"/>
    <w:rsid w:val="00C22019"/>
    <w:rsid w:val="00C224EA"/>
    <w:rsid w:val="00C2334F"/>
    <w:rsid w:val="00C237ED"/>
    <w:rsid w:val="00C24632"/>
    <w:rsid w:val="00C25418"/>
    <w:rsid w:val="00C25D9C"/>
    <w:rsid w:val="00C26960"/>
    <w:rsid w:val="00C2778B"/>
    <w:rsid w:val="00C27CED"/>
    <w:rsid w:val="00C31649"/>
    <w:rsid w:val="00C32D76"/>
    <w:rsid w:val="00C338AD"/>
    <w:rsid w:val="00C3434C"/>
    <w:rsid w:val="00C34607"/>
    <w:rsid w:val="00C363B2"/>
    <w:rsid w:val="00C3698B"/>
    <w:rsid w:val="00C37723"/>
    <w:rsid w:val="00C40385"/>
    <w:rsid w:val="00C40ADC"/>
    <w:rsid w:val="00C41227"/>
    <w:rsid w:val="00C41768"/>
    <w:rsid w:val="00C42F17"/>
    <w:rsid w:val="00C4302C"/>
    <w:rsid w:val="00C439BE"/>
    <w:rsid w:val="00C4514C"/>
    <w:rsid w:val="00C462FA"/>
    <w:rsid w:val="00C46DE9"/>
    <w:rsid w:val="00C475AA"/>
    <w:rsid w:val="00C50166"/>
    <w:rsid w:val="00C51860"/>
    <w:rsid w:val="00C53C98"/>
    <w:rsid w:val="00C54929"/>
    <w:rsid w:val="00C56FCF"/>
    <w:rsid w:val="00C57494"/>
    <w:rsid w:val="00C57B6C"/>
    <w:rsid w:val="00C610CB"/>
    <w:rsid w:val="00C61902"/>
    <w:rsid w:val="00C628A6"/>
    <w:rsid w:val="00C64344"/>
    <w:rsid w:val="00C65108"/>
    <w:rsid w:val="00C65576"/>
    <w:rsid w:val="00C66165"/>
    <w:rsid w:val="00C66589"/>
    <w:rsid w:val="00C66797"/>
    <w:rsid w:val="00C7052E"/>
    <w:rsid w:val="00C7060A"/>
    <w:rsid w:val="00C71329"/>
    <w:rsid w:val="00C7151A"/>
    <w:rsid w:val="00C717E3"/>
    <w:rsid w:val="00C719EB"/>
    <w:rsid w:val="00C71F60"/>
    <w:rsid w:val="00C72241"/>
    <w:rsid w:val="00C727C8"/>
    <w:rsid w:val="00C72B39"/>
    <w:rsid w:val="00C737CB"/>
    <w:rsid w:val="00C737EC"/>
    <w:rsid w:val="00C740FA"/>
    <w:rsid w:val="00C74F30"/>
    <w:rsid w:val="00C750C8"/>
    <w:rsid w:val="00C7560F"/>
    <w:rsid w:val="00C7737D"/>
    <w:rsid w:val="00C77AC3"/>
    <w:rsid w:val="00C80A0E"/>
    <w:rsid w:val="00C8122B"/>
    <w:rsid w:val="00C81864"/>
    <w:rsid w:val="00C8213F"/>
    <w:rsid w:val="00C83D60"/>
    <w:rsid w:val="00C84038"/>
    <w:rsid w:val="00C85154"/>
    <w:rsid w:val="00C86950"/>
    <w:rsid w:val="00C8797A"/>
    <w:rsid w:val="00C900B8"/>
    <w:rsid w:val="00C90A79"/>
    <w:rsid w:val="00C90C71"/>
    <w:rsid w:val="00C91FD1"/>
    <w:rsid w:val="00C928B0"/>
    <w:rsid w:val="00C931CF"/>
    <w:rsid w:val="00C938CF"/>
    <w:rsid w:val="00C94053"/>
    <w:rsid w:val="00C94530"/>
    <w:rsid w:val="00C94BC5"/>
    <w:rsid w:val="00C9624D"/>
    <w:rsid w:val="00C969DA"/>
    <w:rsid w:val="00C97851"/>
    <w:rsid w:val="00CA0691"/>
    <w:rsid w:val="00CA1E4F"/>
    <w:rsid w:val="00CA271B"/>
    <w:rsid w:val="00CA2C77"/>
    <w:rsid w:val="00CA3866"/>
    <w:rsid w:val="00CA444F"/>
    <w:rsid w:val="00CA4894"/>
    <w:rsid w:val="00CA4D1C"/>
    <w:rsid w:val="00CA5245"/>
    <w:rsid w:val="00CA673D"/>
    <w:rsid w:val="00CA71F4"/>
    <w:rsid w:val="00CA7B09"/>
    <w:rsid w:val="00CB0ADE"/>
    <w:rsid w:val="00CB0BAE"/>
    <w:rsid w:val="00CB12A5"/>
    <w:rsid w:val="00CB1CAC"/>
    <w:rsid w:val="00CB1F8E"/>
    <w:rsid w:val="00CB2F2A"/>
    <w:rsid w:val="00CB42D8"/>
    <w:rsid w:val="00CB5B1A"/>
    <w:rsid w:val="00CB65DC"/>
    <w:rsid w:val="00CB668F"/>
    <w:rsid w:val="00CB6B22"/>
    <w:rsid w:val="00CB7342"/>
    <w:rsid w:val="00CB74EF"/>
    <w:rsid w:val="00CB7F5F"/>
    <w:rsid w:val="00CC0B28"/>
    <w:rsid w:val="00CC121A"/>
    <w:rsid w:val="00CC1B39"/>
    <w:rsid w:val="00CC2524"/>
    <w:rsid w:val="00CC35EA"/>
    <w:rsid w:val="00CC3848"/>
    <w:rsid w:val="00CC51A8"/>
    <w:rsid w:val="00CD071F"/>
    <w:rsid w:val="00CD0C21"/>
    <w:rsid w:val="00CD3F77"/>
    <w:rsid w:val="00CD6426"/>
    <w:rsid w:val="00CD6ADC"/>
    <w:rsid w:val="00CD7193"/>
    <w:rsid w:val="00CE03F6"/>
    <w:rsid w:val="00CE0B6A"/>
    <w:rsid w:val="00CE148A"/>
    <w:rsid w:val="00CE253F"/>
    <w:rsid w:val="00CE2584"/>
    <w:rsid w:val="00CE38C8"/>
    <w:rsid w:val="00CE5F93"/>
    <w:rsid w:val="00CE6274"/>
    <w:rsid w:val="00CE6EDE"/>
    <w:rsid w:val="00CE77B6"/>
    <w:rsid w:val="00CE77F5"/>
    <w:rsid w:val="00CF2B8D"/>
    <w:rsid w:val="00CF418B"/>
    <w:rsid w:val="00CF456B"/>
    <w:rsid w:val="00CF5A22"/>
    <w:rsid w:val="00CF72C1"/>
    <w:rsid w:val="00D00454"/>
    <w:rsid w:val="00D010B6"/>
    <w:rsid w:val="00D0262E"/>
    <w:rsid w:val="00D026FD"/>
    <w:rsid w:val="00D033A4"/>
    <w:rsid w:val="00D036CA"/>
    <w:rsid w:val="00D0571A"/>
    <w:rsid w:val="00D05D2C"/>
    <w:rsid w:val="00D05E3D"/>
    <w:rsid w:val="00D06139"/>
    <w:rsid w:val="00D108F7"/>
    <w:rsid w:val="00D110BD"/>
    <w:rsid w:val="00D11FBD"/>
    <w:rsid w:val="00D121A1"/>
    <w:rsid w:val="00D123CB"/>
    <w:rsid w:val="00D125E7"/>
    <w:rsid w:val="00D13675"/>
    <w:rsid w:val="00D141E1"/>
    <w:rsid w:val="00D15314"/>
    <w:rsid w:val="00D173AA"/>
    <w:rsid w:val="00D17CB2"/>
    <w:rsid w:val="00D17D6C"/>
    <w:rsid w:val="00D20474"/>
    <w:rsid w:val="00D20717"/>
    <w:rsid w:val="00D211D5"/>
    <w:rsid w:val="00D214B7"/>
    <w:rsid w:val="00D2155B"/>
    <w:rsid w:val="00D21C93"/>
    <w:rsid w:val="00D22001"/>
    <w:rsid w:val="00D225BB"/>
    <w:rsid w:val="00D23D11"/>
    <w:rsid w:val="00D244B6"/>
    <w:rsid w:val="00D2467C"/>
    <w:rsid w:val="00D24C1D"/>
    <w:rsid w:val="00D265C0"/>
    <w:rsid w:val="00D2754D"/>
    <w:rsid w:val="00D27B27"/>
    <w:rsid w:val="00D3060E"/>
    <w:rsid w:val="00D31C3F"/>
    <w:rsid w:val="00D31DDB"/>
    <w:rsid w:val="00D33154"/>
    <w:rsid w:val="00D336C7"/>
    <w:rsid w:val="00D33BE9"/>
    <w:rsid w:val="00D33F93"/>
    <w:rsid w:val="00D348CE"/>
    <w:rsid w:val="00D34B38"/>
    <w:rsid w:val="00D357FF"/>
    <w:rsid w:val="00D36B25"/>
    <w:rsid w:val="00D37CF0"/>
    <w:rsid w:val="00D40380"/>
    <w:rsid w:val="00D408ED"/>
    <w:rsid w:val="00D40991"/>
    <w:rsid w:val="00D424C7"/>
    <w:rsid w:val="00D42AEF"/>
    <w:rsid w:val="00D42FEC"/>
    <w:rsid w:val="00D43B2A"/>
    <w:rsid w:val="00D43D62"/>
    <w:rsid w:val="00D43D83"/>
    <w:rsid w:val="00D4582B"/>
    <w:rsid w:val="00D46F20"/>
    <w:rsid w:val="00D47575"/>
    <w:rsid w:val="00D50009"/>
    <w:rsid w:val="00D51B9E"/>
    <w:rsid w:val="00D51FF1"/>
    <w:rsid w:val="00D5225E"/>
    <w:rsid w:val="00D5243B"/>
    <w:rsid w:val="00D533EC"/>
    <w:rsid w:val="00D538EB"/>
    <w:rsid w:val="00D555A2"/>
    <w:rsid w:val="00D559A7"/>
    <w:rsid w:val="00D56317"/>
    <w:rsid w:val="00D56A95"/>
    <w:rsid w:val="00D577CF"/>
    <w:rsid w:val="00D57BAA"/>
    <w:rsid w:val="00D6164C"/>
    <w:rsid w:val="00D62FFD"/>
    <w:rsid w:val="00D64714"/>
    <w:rsid w:val="00D64A6F"/>
    <w:rsid w:val="00D66A61"/>
    <w:rsid w:val="00D67F4C"/>
    <w:rsid w:val="00D70F16"/>
    <w:rsid w:val="00D72F57"/>
    <w:rsid w:val="00D73302"/>
    <w:rsid w:val="00D737F7"/>
    <w:rsid w:val="00D76139"/>
    <w:rsid w:val="00D76367"/>
    <w:rsid w:val="00D765A2"/>
    <w:rsid w:val="00D76A44"/>
    <w:rsid w:val="00D8039B"/>
    <w:rsid w:val="00D815EF"/>
    <w:rsid w:val="00D81DC1"/>
    <w:rsid w:val="00D81F26"/>
    <w:rsid w:val="00D8203D"/>
    <w:rsid w:val="00D86231"/>
    <w:rsid w:val="00D90D56"/>
    <w:rsid w:val="00D91923"/>
    <w:rsid w:val="00D92C4C"/>
    <w:rsid w:val="00D9323A"/>
    <w:rsid w:val="00D93753"/>
    <w:rsid w:val="00D95837"/>
    <w:rsid w:val="00D958F1"/>
    <w:rsid w:val="00D96E04"/>
    <w:rsid w:val="00D96E87"/>
    <w:rsid w:val="00D971CD"/>
    <w:rsid w:val="00DA050E"/>
    <w:rsid w:val="00DA3167"/>
    <w:rsid w:val="00DA4DC3"/>
    <w:rsid w:val="00DA542D"/>
    <w:rsid w:val="00DA56BD"/>
    <w:rsid w:val="00DA609D"/>
    <w:rsid w:val="00DA77A5"/>
    <w:rsid w:val="00DB12AB"/>
    <w:rsid w:val="00DB3DBF"/>
    <w:rsid w:val="00DB4664"/>
    <w:rsid w:val="00DB484F"/>
    <w:rsid w:val="00DB53BC"/>
    <w:rsid w:val="00DB7078"/>
    <w:rsid w:val="00DB7B39"/>
    <w:rsid w:val="00DB7DA8"/>
    <w:rsid w:val="00DC04F6"/>
    <w:rsid w:val="00DC0690"/>
    <w:rsid w:val="00DC14CA"/>
    <w:rsid w:val="00DC1D65"/>
    <w:rsid w:val="00DC3C57"/>
    <w:rsid w:val="00DC3DC6"/>
    <w:rsid w:val="00DC5501"/>
    <w:rsid w:val="00DC7154"/>
    <w:rsid w:val="00DC7E21"/>
    <w:rsid w:val="00DC7E8A"/>
    <w:rsid w:val="00DD0F78"/>
    <w:rsid w:val="00DD12F6"/>
    <w:rsid w:val="00DD1880"/>
    <w:rsid w:val="00DD273C"/>
    <w:rsid w:val="00DD3F28"/>
    <w:rsid w:val="00DD4407"/>
    <w:rsid w:val="00DD4537"/>
    <w:rsid w:val="00DD49ED"/>
    <w:rsid w:val="00DD4E15"/>
    <w:rsid w:val="00DD6CF6"/>
    <w:rsid w:val="00DE22B4"/>
    <w:rsid w:val="00DE2304"/>
    <w:rsid w:val="00DE2DC9"/>
    <w:rsid w:val="00DE3138"/>
    <w:rsid w:val="00DE37F8"/>
    <w:rsid w:val="00DE4F52"/>
    <w:rsid w:val="00DE4FCB"/>
    <w:rsid w:val="00DE50B8"/>
    <w:rsid w:val="00DE5D07"/>
    <w:rsid w:val="00DE6DCD"/>
    <w:rsid w:val="00DE72A7"/>
    <w:rsid w:val="00DE7832"/>
    <w:rsid w:val="00DF0033"/>
    <w:rsid w:val="00DF121F"/>
    <w:rsid w:val="00DF183C"/>
    <w:rsid w:val="00DF18FC"/>
    <w:rsid w:val="00DF3BF6"/>
    <w:rsid w:val="00DF4A15"/>
    <w:rsid w:val="00DF5D2B"/>
    <w:rsid w:val="00DF6393"/>
    <w:rsid w:val="00DF6DCA"/>
    <w:rsid w:val="00DF7B82"/>
    <w:rsid w:val="00E00E8E"/>
    <w:rsid w:val="00E0258D"/>
    <w:rsid w:val="00E03D4A"/>
    <w:rsid w:val="00E05630"/>
    <w:rsid w:val="00E05A05"/>
    <w:rsid w:val="00E06DBB"/>
    <w:rsid w:val="00E10149"/>
    <w:rsid w:val="00E111E5"/>
    <w:rsid w:val="00E11340"/>
    <w:rsid w:val="00E1208C"/>
    <w:rsid w:val="00E122A1"/>
    <w:rsid w:val="00E122B4"/>
    <w:rsid w:val="00E14A42"/>
    <w:rsid w:val="00E16372"/>
    <w:rsid w:val="00E1641B"/>
    <w:rsid w:val="00E20E4D"/>
    <w:rsid w:val="00E20ED6"/>
    <w:rsid w:val="00E21358"/>
    <w:rsid w:val="00E2249B"/>
    <w:rsid w:val="00E22A0D"/>
    <w:rsid w:val="00E22EA9"/>
    <w:rsid w:val="00E23611"/>
    <w:rsid w:val="00E243D1"/>
    <w:rsid w:val="00E244F6"/>
    <w:rsid w:val="00E250A7"/>
    <w:rsid w:val="00E25F42"/>
    <w:rsid w:val="00E266B1"/>
    <w:rsid w:val="00E2750F"/>
    <w:rsid w:val="00E2771E"/>
    <w:rsid w:val="00E27EAD"/>
    <w:rsid w:val="00E30694"/>
    <w:rsid w:val="00E30840"/>
    <w:rsid w:val="00E311EF"/>
    <w:rsid w:val="00E32180"/>
    <w:rsid w:val="00E32597"/>
    <w:rsid w:val="00E34948"/>
    <w:rsid w:val="00E36858"/>
    <w:rsid w:val="00E37359"/>
    <w:rsid w:val="00E37559"/>
    <w:rsid w:val="00E37569"/>
    <w:rsid w:val="00E375F9"/>
    <w:rsid w:val="00E37C31"/>
    <w:rsid w:val="00E401B2"/>
    <w:rsid w:val="00E407B6"/>
    <w:rsid w:val="00E413C9"/>
    <w:rsid w:val="00E41E30"/>
    <w:rsid w:val="00E42F73"/>
    <w:rsid w:val="00E43D70"/>
    <w:rsid w:val="00E45743"/>
    <w:rsid w:val="00E466F3"/>
    <w:rsid w:val="00E47B2C"/>
    <w:rsid w:val="00E50E7E"/>
    <w:rsid w:val="00E51560"/>
    <w:rsid w:val="00E530B6"/>
    <w:rsid w:val="00E53A91"/>
    <w:rsid w:val="00E53BC4"/>
    <w:rsid w:val="00E53FC8"/>
    <w:rsid w:val="00E541B1"/>
    <w:rsid w:val="00E54347"/>
    <w:rsid w:val="00E55424"/>
    <w:rsid w:val="00E55915"/>
    <w:rsid w:val="00E55BB5"/>
    <w:rsid w:val="00E579FF"/>
    <w:rsid w:val="00E61748"/>
    <w:rsid w:val="00E62B07"/>
    <w:rsid w:val="00E63860"/>
    <w:rsid w:val="00E64A66"/>
    <w:rsid w:val="00E65E79"/>
    <w:rsid w:val="00E66BA2"/>
    <w:rsid w:val="00E66D24"/>
    <w:rsid w:val="00E67416"/>
    <w:rsid w:val="00E70FB3"/>
    <w:rsid w:val="00E718B6"/>
    <w:rsid w:val="00E72045"/>
    <w:rsid w:val="00E723BA"/>
    <w:rsid w:val="00E73055"/>
    <w:rsid w:val="00E73581"/>
    <w:rsid w:val="00E741CE"/>
    <w:rsid w:val="00E74431"/>
    <w:rsid w:val="00E75970"/>
    <w:rsid w:val="00E75BCD"/>
    <w:rsid w:val="00E76532"/>
    <w:rsid w:val="00E8317E"/>
    <w:rsid w:val="00E833F7"/>
    <w:rsid w:val="00E83B14"/>
    <w:rsid w:val="00E83BC0"/>
    <w:rsid w:val="00E83BDF"/>
    <w:rsid w:val="00E83C5A"/>
    <w:rsid w:val="00E86712"/>
    <w:rsid w:val="00E87A1D"/>
    <w:rsid w:val="00E87D53"/>
    <w:rsid w:val="00E908E7"/>
    <w:rsid w:val="00E9094A"/>
    <w:rsid w:val="00E91D35"/>
    <w:rsid w:val="00E91E9E"/>
    <w:rsid w:val="00E926A5"/>
    <w:rsid w:val="00E97024"/>
    <w:rsid w:val="00E977DC"/>
    <w:rsid w:val="00EA17C3"/>
    <w:rsid w:val="00EA2217"/>
    <w:rsid w:val="00EA2CAA"/>
    <w:rsid w:val="00EA3864"/>
    <w:rsid w:val="00EA6065"/>
    <w:rsid w:val="00EA68FD"/>
    <w:rsid w:val="00EA7F1C"/>
    <w:rsid w:val="00EB15B6"/>
    <w:rsid w:val="00EB3964"/>
    <w:rsid w:val="00EB3C74"/>
    <w:rsid w:val="00EB3D06"/>
    <w:rsid w:val="00EB4210"/>
    <w:rsid w:val="00EB4916"/>
    <w:rsid w:val="00EB49F8"/>
    <w:rsid w:val="00EB5703"/>
    <w:rsid w:val="00EC00C9"/>
    <w:rsid w:val="00EC0972"/>
    <w:rsid w:val="00EC0C87"/>
    <w:rsid w:val="00EC0DD9"/>
    <w:rsid w:val="00EC2649"/>
    <w:rsid w:val="00EC2E4B"/>
    <w:rsid w:val="00EC315F"/>
    <w:rsid w:val="00EC31ED"/>
    <w:rsid w:val="00EC444B"/>
    <w:rsid w:val="00EC54AB"/>
    <w:rsid w:val="00EC565A"/>
    <w:rsid w:val="00EC5836"/>
    <w:rsid w:val="00EC688C"/>
    <w:rsid w:val="00ED2370"/>
    <w:rsid w:val="00ED2B38"/>
    <w:rsid w:val="00ED2B6F"/>
    <w:rsid w:val="00ED383B"/>
    <w:rsid w:val="00ED41FC"/>
    <w:rsid w:val="00ED57EA"/>
    <w:rsid w:val="00ED5BD4"/>
    <w:rsid w:val="00ED61B3"/>
    <w:rsid w:val="00ED75E5"/>
    <w:rsid w:val="00EE077A"/>
    <w:rsid w:val="00EE07D3"/>
    <w:rsid w:val="00EE1996"/>
    <w:rsid w:val="00EE1C01"/>
    <w:rsid w:val="00EE22AF"/>
    <w:rsid w:val="00EE27AC"/>
    <w:rsid w:val="00EE3F11"/>
    <w:rsid w:val="00EE7AB3"/>
    <w:rsid w:val="00EF0171"/>
    <w:rsid w:val="00EF0186"/>
    <w:rsid w:val="00EF0D32"/>
    <w:rsid w:val="00EF0D4D"/>
    <w:rsid w:val="00EF1B25"/>
    <w:rsid w:val="00EF1DA0"/>
    <w:rsid w:val="00EF3E67"/>
    <w:rsid w:val="00EF4747"/>
    <w:rsid w:val="00EF4BF8"/>
    <w:rsid w:val="00EF4D04"/>
    <w:rsid w:val="00EF4F35"/>
    <w:rsid w:val="00EF5EC2"/>
    <w:rsid w:val="00EF6663"/>
    <w:rsid w:val="00F00843"/>
    <w:rsid w:val="00F014FC"/>
    <w:rsid w:val="00F0157E"/>
    <w:rsid w:val="00F02253"/>
    <w:rsid w:val="00F03B6A"/>
    <w:rsid w:val="00F03C2E"/>
    <w:rsid w:val="00F04A66"/>
    <w:rsid w:val="00F04B4B"/>
    <w:rsid w:val="00F0516C"/>
    <w:rsid w:val="00F0529E"/>
    <w:rsid w:val="00F062BC"/>
    <w:rsid w:val="00F0666A"/>
    <w:rsid w:val="00F067A2"/>
    <w:rsid w:val="00F069FE"/>
    <w:rsid w:val="00F07930"/>
    <w:rsid w:val="00F07974"/>
    <w:rsid w:val="00F07B9E"/>
    <w:rsid w:val="00F1116F"/>
    <w:rsid w:val="00F1263A"/>
    <w:rsid w:val="00F128E0"/>
    <w:rsid w:val="00F15B77"/>
    <w:rsid w:val="00F17378"/>
    <w:rsid w:val="00F2102A"/>
    <w:rsid w:val="00F22A73"/>
    <w:rsid w:val="00F2363A"/>
    <w:rsid w:val="00F23C2A"/>
    <w:rsid w:val="00F24837"/>
    <w:rsid w:val="00F2575F"/>
    <w:rsid w:val="00F26C4C"/>
    <w:rsid w:val="00F27565"/>
    <w:rsid w:val="00F30D52"/>
    <w:rsid w:val="00F30F4E"/>
    <w:rsid w:val="00F310D4"/>
    <w:rsid w:val="00F312A3"/>
    <w:rsid w:val="00F31D08"/>
    <w:rsid w:val="00F31D5A"/>
    <w:rsid w:val="00F33975"/>
    <w:rsid w:val="00F33DE9"/>
    <w:rsid w:val="00F351B4"/>
    <w:rsid w:val="00F35E6D"/>
    <w:rsid w:val="00F3619A"/>
    <w:rsid w:val="00F36F86"/>
    <w:rsid w:val="00F403CD"/>
    <w:rsid w:val="00F40AAA"/>
    <w:rsid w:val="00F40BA7"/>
    <w:rsid w:val="00F40F9D"/>
    <w:rsid w:val="00F41965"/>
    <w:rsid w:val="00F41ACD"/>
    <w:rsid w:val="00F42D43"/>
    <w:rsid w:val="00F4464C"/>
    <w:rsid w:val="00F44FB3"/>
    <w:rsid w:val="00F46222"/>
    <w:rsid w:val="00F464EC"/>
    <w:rsid w:val="00F46CB6"/>
    <w:rsid w:val="00F47568"/>
    <w:rsid w:val="00F4756D"/>
    <w:rsid w:val="00F47DE8"/>
    <w:rsid w:val="00F47E2E"/>
    <w:rsid w:val="00F50602"/>
    <w:rsid w:val="00F50BB8"/>
    <w:rsid w:val="00F521B0"/>
    <w:rsid w:val="00F53171"/>
    <w:rsid w:val="00F53191"/>
    <w:rsid w:val="00F536FA"/>
    <w:rsid w:val="00F542C1"/>
    <w:rsid w:val="00F54637"/>
    <w:rsid w:val="00F55316"/>
    <w:rsid w:val="00F55A2B"/>
    <w:rsid w:val="00F55E73"/>
    <w:rsid w:val="00F55EDA"/>
    <w:rsid w:val="00F55FE3"/>
    <w:rsid w:val="00F56C80"/>
    <w:rsid w:val="00F60092"/>
    <w:rsid w:val="00F619A2"/>
    <w:rsid w:val="00F61C18"/>
    <w:rsid w:val="00F61D1A"/>
    <w:rsid w:val="00F62A2F"/>
    <w:rsid w:val="00F63512"/>
    <w:rsid w:val="00F63D82"/>
    <w:rsid w:val="00F6470F"/>
    <w:rsid w:val="00F64778"/>
    <w:rsid w:val="00F652BB"/>
    <w:rsid w:val="00F65F4B"/>
    <w:rsid w:val="00F6602F"/>
    <w:rsid w:val="00F67A69"/>
    <w:rsid w:val="00F67B72"/>
    <w:rsid w:val="00F7022A"/>
    <w:rsid w:val="00F70BFF"/>
    <w:rsid w:val="00F70C9D"/>
    <w:rsid w:val="00F74CD9"/>
    <w:rsid w:val="00F755D4"/>
    <w:rsid w:val="00F76BC9"/>
    <w:rsid w:val="00F802C6"/>
    <w:rsid w:val="00F80A6F"/>
    <w:rsid w:val="00F80A7B"/>
    <w:rsid w:val="00F80E5D"/>
    <w:rsid w:val="00F8105A"/>
    <w:rsid w:val="00F81867"/>
    <w:rsid w:val="00F81E78"/>
    <w:rsid w:val="00F820C6"/>
    <w:rsid w:val="00F82F22"/>
    <w:rsid w:val="00F83782"/>
    <w:rsid w:val="00F8491F"/>
    <w:rsid w:val="00F851CE"/>
    <w:rsid w:val="00F85957"/>
    <w:rsid w:val="00F865A5"/>
    <w:rsid w:val="00F86A6E"/>
    <w:rsid w:val="00F91219"/>
    <w:rsid w:val="00F92444"/>
    <w:rsid w:val="00F936D8"/>
    <w:rsid w:val="00F9393E"/>
    <w:rsid w:val="00F95932"/>
    <w:rsid w:val="00F96FD0"/>
    <w:rsid w:val="00F97A78"/>
    <w:rsid w:val="00F97A8E"/>
    <w:rsid w:val="00F97CCF"/>
    <w:rsid w:val="00FA0841"/>
    <w:rsid w:val="00FA0B20"/>
    <w:rsid w:val="00FA24E7"/>
    <w:rsid w:val="00FA3CA3"/>
    <w:rsid w:val="00FA3D06"/>
    <w:rsid w:val="00FA4980"/>
    <w:rsid w:val="00FA5EE6"/>
    <w:rsid w:val="00FA6CFD"/>
    <w:rsid w:val="00FA7956"/>
    <w:rsid w:val="00FB0EF2"/>
    <w:rsid w:val="00FB0FAC"/>
    <w:rsid w:val="00FB21DC"/>
    <w:rsid w:val="00FB2FCB"/>
    <w:rsid w:val="00FB48A8"/>
    <w:rsid w:val="00FB5241"/>
    <w:rsid w:val="00FB66D2"/>
    <w:rsid w:val="00FB6FDF"/>
    <w:rsid w:val="00FB7C55"/>
    <w:rsid w:val="00FB7D55"/>
    <w:rsid w:val="00FC0246"/>
    <w:rsid w:val="00FC0650"/>
    <w:rsid w:val="00FC0E24"/>
    <w:rsid w:val="00FC1074"/>
    <w:rsid w:val="00FC1884"/>
    <w:rsid w:val="00FC371D"/>
    <w:rsid w:val="00FC4653"/>
    <w:rsid w:val="00FC531F"/>
    <w:rsid w:val="00FC5F0B"/>
    <w:rsid w:val="00FC7B11"/>
    <w:rsid w:val="00FD1149"/>
    <w:rsid w:val="00FD2100"/>
    <w:rsid w:val="00FD436C"/>
    <w:rsid w:val="00FD446D"/>
    <w:rsid w:val="00FD4F2C"/>
    <w:rsid w:val="00FD538E"/>
    <w:rsid w:val="00FD560E"/>
    <w:rsid w:val="00FD6394"/>
    <w:rsid w:val="00FE0E6C"/>
    <w:rsid w:val="00FE1B82"/>
    <w:rsid w:val="00FE1CDC"/>
    <w:rsid w:val="00FE30ED"/>
    <w:rsid w:val="00FE3DE4"/>
    <w:rsid w:val="00FE3E16"/>
    <w:rsid w:val="00FE401B"/>
    <w:rsid w:val="00FE5ED1"/>
    <w:rsid w:val="00FE63D6"/>
    <w:rsid w:val="00FE6E9C"/>
    <w:rsid w:val="00FE70C3"/>
    <w:rsid w:val="00FF0004"/>
    <w:rsid w:val="00FF120D"/>
    <w:rsid w:val="00FF1DCE"/>
    <w:rsid w:val="00FF2AD9"/>
    <w:rsid w:val="00FF31A0"/>
    <w:rsid w:val="00FF34E4"/>
    <w:rsid w:val="00FF359F"/>
    <w:rsid w:val="00FF3DCF"/>
    <w:rsid w:val="00FF492C"/>
    <w:rsid w:val="00FF4A21"/>
    <w:rsid w:val="00FF5AA3"/>
    <w:rsid w:val="00FF5AD8"/>
    <w:rsid w:val="00FF753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3969"/>
    <o:shapelayout v:ext="edit">
      <o:idmap v:ext="edit" data="1"/>
    </o:shapelayout>
  </w:shapeDefaults>
  <w:decimalSymbol w:val="."/>
  <w:listSeparator w:val=","/>
  <w14:docId w14:val="04407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lsdException w:name="heading 2" w:uiPriority="1" w:qFormat="1"/>
    <w:lsdException w:name="heading 4" w:qFormat="1"/>
    <w:lsdException w:name="heading 7" w:semiHidden="1" w:unhideWhenUsed="1"/>
    <w:lsdException w:name="heading 8" w:semiHidden="1" w:uiPriority="7"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00B3"/>
    <w:pPr>
      <w:jc w:val="both"/>
    </w:pPr>
    <w:rPr>
      <w:rFonts w:ascii="Calibri" w:hAnsi="Calibri" w:cs="Arial"/>
      <w:sz w:val="24"/>
      <w:szCs w:val="24"/>
    </w:rPr>
  </w:style>
  <w:style w:type="paragraph" w:styleId="Heading1">
    <w:name w:val="heading 1"/>
    <w:basedOn w:val="Normal"/>
    <w:next w:val="Normal"/>
    <w:uiPriority w:val="1"/>
    <w:rsid w:val="001B204E"/>
    <w:pPr>
      <w:ind w:left="720" w:hanging="720"/>
      <w:outlineLvl w:val="0"/>
    </w:pPr>
    <w:rPr>
      <w:b/>
      <w:caps/>
      <w:sz w:val="32"/>
    </w:rPr>
  </w:style>
  <w:style w:type="paragraph" w:styleId="Heading2">
    <w:name w:val="heading 2"/>
    <w:aliases w:val="Subsection Headings"/>
    <w:basedOn w:val="Normal"/>
    <w:next w:val="Normal"/>
    <w:link w:val="Heading2Char"/>
    <w:uiPriority w:val="1"/>
    <w:qFormat/>
    <w:rsid w:val="001B204E"/>
    <w:pPr>
      <w:outlineLvl w:val="1"/>
    </w:pPr>
    <w:rPr>
      <w:b/>
      <w:i/>
      <w:sz w:val="28"/>
    </w:rPr>
  </w:style>
  <w:style w:type="paragraph" w:styleId="Heading3">
    <w:name w:val="heading 3"/>
    <w:basedOn w:val="Normal"/>
    <w:next w:val="Normal"/>
    <w:rsid w:val="001F7361"/>
    <w:pPr>
      <w:outlineLvl w:val="2"/>
    </w:pPr>
    <w:rPr>
      <w:u w:val="single"/>
    </w:rPr>
  </w:style>
  <w:style w:type="paragraph" w:styleId="Heading4">
    <w:name w:val="heading 4"/>
    <w:basedOn w:val="Normal"/>
    <w:next w:val="Normal"/>
    <w:link w:val="Heading4Char"/>
    <w:qFormat/>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uiPriority w:val="7"/>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Subsection Headings Char"/>
    <w:link w:val="Heading2"/>
    <w:uiPriority w:val="1"/>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qFormat/>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aliases w:val="Table 4.1,Caption Char1 Char,Caption Char Char Char,Caption Char1 Char Char Char,Caption Char Char Char Char Char,Caption Char Char1 Char,Caption Char1 Char1,Caption Char Char Char1,Caption Char1,Caption Char Char,Bayer Caption,IB Caption"/>
    <w:basedOn w:val="Normal"/>
    <w:next w:val="Normal"/>
    <w:link w:val="CaptionChar"/>
    <w:unhideWhenUsed/>
    <w:qFormat/>
    <w:rsid w:val="00124A51"/>
    <w:pPr>
      <w:spacing w:after="200"/>
    </w:pPr>
    <w:rPr>
      <w:b/>
      <w:bCs/>
      <w:color w:val="4F81BD" w:themeColor="accent1"/>
      <w:sz w:val="18"/>
      <w:szCs w:val="18"/>
    </w:rPr>
  </w:style>
  <w:style w:type="character" w:customStyle="1" w:styleId="CaptionChar">
    <w:name w:val="Caption Char"/>
    <w:aliases w:val="Table 4.1 Char,Caption Char1 Char Char,Caption Char Char Char Char,Caption Char1 Char Char Char Char,Caption Char Char Char Char Char Char,Caption Char Char1 Char Char,Caption Char1 Char1 Char,Caption Char Char Char1 Char,Bayer Caption Char"/>
    <w:link w:val="Caption"/>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ody Text Bullet Points,Numbered para,BulletPoints,List Paragraph1,Bullet point,List Paragraph11,Recommendation,Section heading,Footnote,Table Legend,Bullet1,Bullet 1,Bullet List,Section 5,ES Paragraph,PBAC ES Paragraph,PBAC normal points"/>
    <w:next w:val="ListBullet"/>
    <w:link w:val="ListParagraphChar"/>
    <w:uiPriority w:val="34"/>
    <w:qFormat/>
    <w:rsid w:val="00BB00B3"/>
    <w:pPr>
      <w:numPr>
        <w:numId w:val="3"/>
      </w:numPr>
      <w:spacing w:after="120"/>
      <w:jc w:val="both"/>
    </w:pPr>
    <w:rPr>
      <w:rFonts w:asciiTheme="minorHAnsi" w:hAnsiTheme="minorHAnsi" w:cs="Arial"/>
      <w:snapToGrid w:val="0"/>
      <w:sz w:val="24"/>
      <w:szCs w:val="24"/>
    </w:r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Table Legend Char,Bullet1 Char,Bullet 1 Char"/>
    <w:basedOn w:val="DefaultParagraphFont"/>
    <w:link w:val="ListParagraph"/>
    <w:uiPriority w:val="34"/>
    <w:qFormat/>
    <w:locked/>
    <w:rsid w:val="00BB00B3"/>
    <w:rPr>
      <w:rFonts w:asciiTheme="minorHAnsi" w:hAnsiTheme="minorHAnsi" w:cs="Arial"/>
      <w:snapToGrid w:val="0"/>
      <w:sz w:val="24"/>
      <w:szCs w:val="24"/>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uiPriority w:val="99"/>
    <w:qFormat/>
    <w:rsid w:val="00EE1996"/>
    <w:pPr>
      <w:keepNext/>
      <w:tabs>
        <w:tab w:val="center" w:pos="4513"/>
        <w:tab w:val="right" w:pos="9026"/>
      </w:tabs>
      <w:jc w:val="center"/>
    </w:pPr>
  </w:style>
  <w:style w:type="character" w:customStyle="1" w:styleId="HeaderChar">
    <w:name w:val="Header Char"/>
    <w:aliases w:val="Page Header Char,Header title Char,he=header Char,cntr/bld Char"/>
    <w:basedOn w:val="DefaultParagraphFont"/>
    <w:link w:val="Header"/>
    <w:uiPriority w:val="99"/>
    <w:rsid w:val="00EE1996"/>
    <w:rPr>
      <w:rFonts w:ascii="Calibri" w:hAnsi="Calibri" w:cs="Arial"/>
      <w:sz w:val="24"/>
      <w:szCs w:val="24"/>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CMA Table Template,ASD Table,new style,PBAC table,MSD Table Grid,Dossier table,Summary Table,RTI AMCP Table,Lash Style Table,Header Table,Source table_,NICE instructions,HealthConsult,HTAtableplain"/>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1E30D4"/>
    <w:rPr>
      <w:rFonts w:ascii="Arial Narrow" w:hAnsi="Arial Narrow"/>
      <w:b/>
      <w:sz w:val="20"/>
      <w:szCs w:val="16"/>
    </w:rPr>
  </w:style>
  <w:style w:type="paragraph" w:customStyle="1" w:styleId="Tabletext">
    <w:name w:val="Table text"/>
    <w:basedOn w:val="Normal"/>
    <w:link w:val="TabletextChar"/>
    <w:qFormat/>
    <w:rsid w:val="00A518F3"/>
    <w:pPr>
      <w:jc w:val="left"/>
    </w:pPr>
    <w:rPr>
      <w:rFonts w:ascii="Arial Narrow" w:hAnsi="Arial Narrow" w:cs="Times New Roman"/>
      <w:snapToGrid w:val="0"/>
      <w:sz w:val="20"/>
    </w:rPr>
  </w:style>
  <w:style w:type="character" w:customStyle="1" w:styleId="TabletextChar">
    <w:name w:val="Table text Char"/>
    <w:link w:val="Tabletext"/>
    <w:rsid w:val="00A518F3"/>
    <w:rPr>
      <w:rFonts w:ascii="Arial Narrow" w:hAnsi="Arial Narrow"/>
      <w:lang w:eastAsia="en-US"/>
    </w:rPr>
  </w:style>
  <w:style w:type="paragraph" w:customStyle="1" w:styleId="TableHeading">
    <w:name w:val="TableHeading"/>
    <w:basedOn w:val="Normal"/>
    <w:qFormat/>
    <w:rsid w:val="00A56B6A"/>
    <w:pPr>
      <w:keepNext/>
      <w:spacing w:before="40" w:after="40"/>
      <w:jc w:val="left"/>
    </w:pPr>
    <w:rPr>
      <w:rFonts w:ascii="Arial Narrow" w:hAnsi="Arial Narrow" w:cs="Arial Narrow"/>
      <w:b/>
      <w:bCs/>
      <w:snapToGrid w:val="0"/>
      <w:sz w:val="20"/>
    </w:rPr>
  </w:style>
  <w:style w:type="paragraph" w:customStyle="1" w:styleId="Corpsdetextemarge">
    <w:name w:val="Corps de texte marge"/>
    <w:basedOn w:val="BodyText"/>
    <w:uiPriority w:val="99"/>
    <w:rsid w:val="008F48EB"/>
    <w:pPr>
      <w:jc w:val="both"/>
    </w:pPr>
    <w:rPr>
      <w:rFonts w:ascii="Times" w:hAnsi="Times" w:cs="Times New Roman"/>
      <w:snapToGrid w:val="0"/>
      <w:lang w:val="en-US"/>
    </w:rPr>
  </w:style>
  <w:style w:type="paragraph" w:styleId="NormalWeb">
    <w:name w:val="Normal (Web)"/>
    <w:basedOn w:val="Normal"/>
    <w:uiPriority w:val="99"/>
    <w:rsid w:val="008F48EB"/>
    <w:pPr>
      <w:spacing w:before="100" w:after="100"/>
      <w:jc w:val="left"/>
    </w:pPr>
    <w:rPr>
      <w:rFonts w:ascii="Times New Roman" w:hAnsi="Times New Roman" w:cs="Times New Roman"/>
      <w:snapToGrid w:val="0"/>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5618D4"/>
    <w:pPr>
      <w:tabs>
        <w:tab w:val="left" w:pos="440"/>
        <w:tab w:val="right" w:leader="dot" w:pos="9016"/>
      </w:tabs>
      <w:spacing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spacing w:before="480" w:line="276" w:lineRule="auto"/>
      <w:ind w:left="0" w:firstLine="0"/>
      <w:jc w:val="left"/>
      <w:outlineLvl w:val="9"/>
    </w:pPr>
    <w:rPr>
      <w:rFonts w:asciiTheme="majorHAnsi" w:eastAsiaTheme="majorEastAsia" w:hAnsiTheme="majorHAnsi" w:cstheme="majorBidi"/>
      <w:bCs/>
      <w:snapToGrid w:val="0"/>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Bulletpoints">
    <w:name w:val="Bullet points"/>
    <w:basedOn w:val="ListParagraph"/>
    <w:rsid w:val="00B70E8E"/>
    <w:pPr>
      <w:numPr>
        <w:numId w:val="2"/>
      </w:numPr>
      <w:contextualSpacing/>
    </w:pPr>
  </w:style>
  <w:style w:type="paragraph" w:customStyle="1" w:styleId="TableName">
    <w:name w:val="TableName"/>
    <w:basedOn w:val="Normal"/>
    <w:rsid w:val="00CA7B09"/>
    <w:pPr>
      <w:keepNext/>
      <w:spacing w:before="120" w:after="120"/>
      <w:ind w:left="1800" w:hanging="1080"/>
      <w:jc w:val="left"/>
    </w:pPr>
    <w:rPr>
      <w:rFonts w:ascii="Arial Narrow" w:hAnsi="Arial Narrow" w:cs="Arial Narrow"/>
      <w:b/>
      <w:bCs/>
      <w:snapToGrid w:val="0"/>
    </w:rPr>
  </w:style>
  <w:style w:type="paragraph" w:customStyle="1" w:styleId="TableNotes18">
    <w:name w:val="TableNotes+18"/>
    <w:basedOn w:val="Normal"/>
    <w:rsid w:val="002C5099"/>
    <w:pPr>
      <w:keepLines/>
      <w:spacing w:after="360"/>
      <w:ind w:left="720"/>
      <w:jc w:val="left"/>
    </w:pPr>
    <w:rPr>
      <w:rFonts w:ascii="Arial Narrow" w:hAnsi="Arial Narrow" w:cs="Arial Narrow"/>
      <w:snapToGrid w:val="0"/>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uiPriority w:val="99"/>
    <w:rsid w:val="004319F8"/>
    <w:rPr>
      <w:rFonts w:ascii="Arial" w:hAnsi="Arial" w:cs="Arial"/>
      <w:b/>
      <w:bCs/>
    </w:rPr>
  </w:style>
  <w:style w:type="character" w:customStyle="1" w:styleId="CommentSubjectChar">
    <w:name w:val="Comment Subject Char"/>
    <w:basedOn w:val="CommentTextChar"/>
    <w:link w:val="CommentSubject"/>
    <w:uiPriority w:val="99"/>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spacing w:after="160" w:line="240" w:lineRule="exact"/>
      <w:jc w:val="left"/>
    </w:pPr>
    <w:rPr>
      <w:rFonts w:ascii="Verdana" w:eastAsia="MS Mincho" w:hAnsi="Verdana" w:cs="Verdana"/>
      <w:snapToGrid w:val="0"/>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rsid w:val="00B50DB8"/>
    <w:rPr>
      <w:rFonts w:ascii="Times New Roman" w:hAnsi="Times New Roman" w:cs="Times New Roman"/>
      <w:snapToGrid w:val="0"/>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3C5542"/>
    <w:pPr>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rsid w:val="00B53654"/>
    <w:rPr>
      <w:i/>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TableText0">
    <w:name w:val="Table Text"/>
    <w:link w:val="TableTextChar0"/>
    <w:qFormat/>
    <w:rsid w:val="00EE1996"/>
    <w:pPr>
      <w:keepNext/>
    </w:pPr>
    <w:rPr>
      <w:rFonts w:ascii="Arial Narrow" w:eastAsiaTheme="majorEastAsia" w:hAnsi="Arial Narrow" w:cstheme="majorBidi"/>
      <w:bCs/>
      <w:szCs w:val="24"/>
    </w:rPr>
  </w:style>
  <w:style w:type="paragraph" w:customStyle="1" w:styleId="V50Tablename">
    <w:name w:val="V5.0 Table name"/>
    <w:basedOn w:val="Normal"/>
    <w:link w:val="V50TablenameChar"/>
    <w:rsid w:val="001A178E"/>
    <w:pPr>
      <w:keepNext/>
      <w:jc w:val="left"/>
    </w:pPr>
    <w:rPr>
      <w:rFonts w:asciiTheme="minorHAnsi" w:eastAsiaTheme="minorHAnsi" w:hAnsiTheme="minorHAnsi" w:cstheme="minorBidi"/>
      <w:b/>
      <w:snapToGrid w:val="0"/>
      <w:sz w:val="20"/>
      <w:lang w:val="en-US"/>
    </w:rPr>
  </w:style>
  <w:style w:type="character" w:customStyle="1" w:styleId="V50TablenameChar">
    <w:name w:val="V5.0 Table name Char"/>
    <w:basedOn w:val="DefaultParagraphFont"/>
    <w:link w:val="V50Tablename"/>
    <w:rsid w:val="001A178E"/>
    <w:rPr>
      <w:rFonts w:asciiTheme="minorHAnsi" w:eastAsiaTheme="minorHAnsi" w:hAnsiTheme="minorHAnsi" w:cstheme="minorBidi"/>
      <w:b/>
      <w:szCs w:val="24"/>
      <w:lang w:val="en-US" w:eastAsia="en-US"/>
    </w:rPr>
  </w:style>
  <w:style w:type="paragraph" w:customStyle="1" w:styleId="GeneralHeading">
    <w:name w:val="General Heading"/>
    <w:qFormat/>
    <w:rsid w:val="00EE1996"/>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EE1996"/>
    <w:pPr>
      <w:keepNext/>
    </w:pPr>
    <w:rPr>
      <w:rFonts w:ascii="Arial Narrow" w:eastAsiaTheme="majorEastAsia" w:hAnsi="Arial Narrow"/>
      <w:b/>
      <w:szCs w:val="24"/>
      <w:lang w:val="en-US"/>
    </w:rPr>
  </w:style>
  <w:style w:type="paragraph" w:customStyle="1" w:styleId="2-SectionHeading">
    <w:name w:val="2-Section Heading"/>
    <w:qFormat/>
    <w:rsid w:val="00EE1996"/>
    <w:pPr>
      <w:keepNext/>
      <w:numPr>
        <w:numId w:val="1"/>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EE1996"/>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EE1996"/>
    <w:rPr>
      <w:rFonts w:asciiTheme="minorHAnsi" w:eastAsiaTheme="majorEastAsia" w:hAnsiTheme="minorHAnsi" w:cstheme="majorBidi"/>
      <w:b/>
      <w:spacing w:val="5"/>
      <w:kern w:val="28"/>
      <w:sz w:val="36"/>
      <w:szCs w:val="36"/>
    </w:rPr>
  </w:style>
  <w:style w:type="paragraph" w:customStyle="1" w:styleId="TableFigureHeading">
    <w:name w:val="Table/Figure Heading"/>
    <w:next w:val="In-tableHeading"/>
    <w:link w:val="TableFigureHeadingChar"/>
    <w:qFormat/>
    <w:rsid w:val="005478BD"/>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5478BD"/>
    <w:rPr>
      <w:rFonts w:ascii="Arial Narrow" w:eastAsiaTheme="majorEastAsia" w:hAnsi="Arial Narrow" w:cstheme="majorBidi"/>
      <w:b/>
      <w:bCs/>
      <w:szCs w:val="24"/>
    </w:rPr>
  </w:style>
  <w:style w:type="paragraph" w:customStyle="1" w:styleId="3-BodyText">
    <w:name w:val="3-Body Text"/>
    <w:basedOn w:val="ListParagraph"/>
    <w:link w:val="3-BodyTextChar"/>
    <w:qFormat/>
    <w:rsid w:val="004E18E9"/>
    <w:pPr>
      <w:numPr>
        <w:ilvl w:val="1"/>
        <w:numId w:val="1"/>
      </w:numPr>
    </w:pPr>
  </w:style>
  <w:style w:type="character" w:customStyle="1" w:styleId="3-BodyTextChar">
    <w:name w:val="3-Body Text Char"/>
    <w:basedOn w:val="ListParagraphChar"/>
    <w:link w:val="3-BodyText"/>
    <w:rsid w:val="004E18E9"/>
    <w:rPr>
      <w:rFonts w:asciiTheme="minorHAnsi" w:hAnsiTheme="minorHAnsi" w:cs="Arial"/>
      <w:snapToGrid w:val="0"/>
      <w:sz w:val="24"/>
      <w:szCs w:val="24"/>
    </w:rPr>
  </w:style>
  <w:style w:type="paragraph" w:customStyle="1" w:styleId="PageFooter">
    <w:name w:val="Page Footer"/>
    <w:basedOn w:val="Normal"/>
    <w:link w:val="PageFooterChar"/>
    <w:qFormat/>
    <w:rsid w:val="00EE1996"/>
    <w:pPr>
      <w:keepNext/>
      <w:tabs>
        <w:tab w:val="center" w:pos="4153"/>
        <w:tab w:val="center" w:pos="4513"/>
        <w:tab w:val="right" w:pos="8306"/>
        <w:tab w:val="right" w:pos="9026"/>
      </w:tabs>
      <w:jc w:val="center"/>
    </w:pPr>
    <w:rPr>
      <w:b/>
    </w:rPr>
  </w:style>
  <w:style w:type="character" w:customStyle="1" w:styleId="PageFooterChar">
    <w:name w:val="Page Footer Char"/>
    <w:basedOn w:val="DefaultParagraphFont"/>
    <w:link w:val="PageFooter"/>
    <w:rsid w:val="00EE1996"/>
    <w:rPr>
      <w:rFonts w:ascii="Calibri" w:hAnsi="Calibri" w:cs="Arial"/>
      <w:b/>
      <w:sz w:val="24"/>
      <w:szCs w:val="24"/>
    </w:rPr>
  </w:style>
  <w:style w:type="paragraph" w:customStyle="1" w:styleId="TableFigureFooter">
    <w:name w:val="Table/Figure Footer"/>
    <w:basedOn w:val="Normal"/>
    <w:link w:val="TableFigureFooterChar"/>
    <w:qFormat/>
    <w:rsid w:val="00EC5836"/>
    <w:pPr>
      <w:spacing w:after="120"/>
      <w:contextualSpacing/>
    </w:pPr>
    <w:rPr>
      <w:rFonts w:ascii="Arial Narrow" w:hAnsi="Arial Narrow"/>
      <w:snapToGrid w:val="0"/>
      <w:sz w:val="18"/>
      <w:szCs w:val="22"/>
    </w:rPr>
  </w:style>
  <w:style w:type="character" w:customStyle="1" w:styleId="TableFigureFooterChar">
    <w:name w:val="Table/Figure Footer Char"/>
    <w:link w:val="TableFigureFooter"/>
    <w:rsid w:val="00EC5836"/>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EE1996"/>
    <w:pPr>
      <w:keepNext/>
      <w:spacing w:before="120" w:after="120"/>
    </w:pPr>
    <w:rPr>
      <w:rFonts w:asciiTheme="minorHAnsi" w:eastAsiaTheme="majorEastAsia" w:hAnsiTheme="minorHAnsi" w:cstheme="majorBidi"/>
      <w:spacing w:val="5"/>
      <w:kern w:val="28"/>
      <w:szCs w:val="36"/>
    </w:rPr>
  </w:style>
  <w:style w:type="character" w:customStyle="1" w:styleId="4-SubsectionHeadingChar">
    <w:name w:val="4-Subsection Heading Char"/>
    <w:basedOn w:val="Heading2Char"/>
    <w:link w:val="4-SubsectionHeading"/>
    <w:rsid w:val="00EE1996"/>
    <w:rPr>
      <w:rFonts w:asciiTheme="minorHAnsi" w:eastAsiaTheme="majorEastAsia" w:hAnsiTheme="minorHAnsi" w:cstheme="majorBidi"/>
      <w:b/>
      <w:i/>
      <w:snapToGrid/>
      <w:spacing w:val="5"/>
      <w:kern w:val="28"/>
      <w:sz w:val="28"/>
      <w:szCs w:val="36"/>
      <w:lang w:eastAsia="en-US"/>
    </w:rPr>
  </w:style>
  <w:style w:type="paragraph" w:customStyle="1" w:styleId="5-SubsectionSubheading">
    <w:name w:val="5-Subsection Subheading"/>
    <w:basedOn w:val="Heading3"/>
    <w:next w:val="3-BodyText"/>
    <w:link w:val="5-SubsectionSubheadingChar"/>
    <w:qFormat/>
    <w:rsid w:val="004A6040"/>
    <w:pPr>
      <w:keepNext/>
      <w:keepLines/>
      <w:spacing w:before="160" w:after="120"/>
    </w:pPr>
    <w:rPr>
      <w:rFonts w:asciiTheme="minorHAnsi" w:eastAsiaTheme="majorEastAsia" w:hAnsiTheme="minorHAnsi" w:cstheme="majorBidi"/>
      <w:b/>
      <w:color w:val="000000" w:themeColor="text1"/>
      <w:u w:val="none"/>
    </w:rPr>
  </w:style>
  <w:style w:type="character" w:customStyle="1" w:styleId="5-SubsectionSubheadingChar">
    <w:name w:val="5-Subsection Subheading Char"/>
    <w:basedOn w:val="DefaultParagraphFont"/>
    <w:link w:val="5-SubsectionSubheading"/>
    <w:rsid w:val="004A6040"/>
    <w:rPr>
      <w:rFonts w:asciiTheme="minorHAnsi" w:eastAsiaTheme="majorEastAsia" w:hAnsiTheme="minorHAnsi" w:cstheme="majorBidi"/>
      <w:b/>
      <w:color w:val="000000" w:themeColor="text1"/>
      <w:sz w:val="24"/>
      <w:szCs w:val="24"/>
    </w:rPr>
  </w:style>
  <w:style w:type="paragraph" w:styleId="ListBullet">
    <w:name w:val="List Bullet"/>
    <w:basedOn w:val="Normal"/>
    <w:unhideWhenUsed/>
    <w:rsid w:val="00EE1996"/>
    <w:pPr>
      <w:numPr>
        <w:numId w:val="4"/>
      </w:numPr>
      <w:contextualSpacing/>
    </w:pPr>
  </w:style>
  <w:style w:type="character" w:customStyle="1" w:styleId="TableTextChar0">
    <w:name w:val="Table Text Char"/>
    <w:basedOn w:val="DefaultParagraphFont"/>
    <w:link w:val="TableText0"/>
    <w:rsid w:val="00EE1996"/>
    <w:rPr>
      <w:rFonts w:ascii="Arial Narrow" w:eastAsiaTheme="majorEastAsia" w:hAnsi="Arial Narrow" w:cstheme="majorBidi"/>
      <w:bCs/>
      <w:szCs w:val="24"/>
    </w:rPr>
  </w:style>
  <w:style w:type="paragraph" w:styleId="FootnoteText">
    <w:name w:val="footnote text"/>
    <w:basedOn w:val="Normal"/>
    <w:link w:val="FootnoteTextChar"/>
    <w:unhideWhenUsed/>
    <w:rsid w:val="00134F4E"/>
    <w:rPr>
      <w:sz w:val="20"/>
      <w:szCs w:val="20"/>
    </w:rPr>
  </w:style>
  <w:style w:type="character" w:customStyle="1" w:styleId="FootnoteTextChar">
    <w:name w:val="Footnote Text Char"/>
    <w:basedOn w:val="DefaultParagraphFont"/>
    <w:link w:val="FootnoteText"/>
    <w:rsid w:val="00134F4E"/>
    <w:rPr>
      <w:rFonts w:ascii="Calibri" w:hAnsi="Calibri" w:cs="Arial"/>
    </w:rPr>
  </w:style>
  <w:style w:type="character" w:styleId="FootnoteReference">
    <w:name w:val="footnote reference"/>
    <w:basedOn w:val="DefaultParagraphFont"/>
    <w:unhideWhenUsed/>
    <w:rsid w:val="00134F4E"/>
    <w:rPr>
      <w:vertAlign w:val="superscript"/>
    </w:rPr>
  </w:style>
  <w:style w:type="table" w:customStyle="1" w:styleId="TableGridbeth1">
    <w:name w:val="Table Gridbeth1"/>
    <w:basedOn w:val="TableNormal"/>
    <w:next w:val="TableGrid"/>
    <w:uiPriority w:val="39"/>
    <w:rsid w:val="00541D16"/>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921B5"/>
    <w:pPr>
      <w:autoSpaceDE w:val="0"/>
      <w:autoSpaceDN w:val="0"/>
      <w:adjustRightInd w:val="0"/>
    </w:pPr>
    <w:rPr>
      <w:rFonts w:ascii="Calibri" w:hAnsi="Calibri" w:cs="Calibri"/>
      <w:color w:val="000000"/>
      <w:sz w:val="24"/>
      <w:szCs w:val="24"/>
    </w:rPr>
  </w:style>
  <w:style w:type="table" w:customStyle="1" w:styleId="TableGridbeth2">
    <w:name w:val="Table Gridbeth2"/>
    <w:basedOn w:val="TableNormal"/>
    <w:next w:val="TableGrid"/>
    <w:uiPriority w:val="39"/>
    <w:rsid w:val="00F865A5"/>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beth3">
    <w:name w:val="Table Gridbeth3"/>
    <w:basedOn w:val="TableNormal"/>
    <w:next w:val="TableGrid"/>
    <w:uiPriority w:val="39"/>
    <w:rsid w:val="008A654C"/>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beth4">
    <w:name w:val="Table Gridbeth4"/>
    <w:basedOn w:val="TableNormal"/>
    <w:next w:val="TableGrid"/>
    <w:uiPriority w:val="39"/>
    <w:rsid w:val="000D7235"/>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beth5">
    <w:name w:val="Table Gridbeth5"/>
    <w:basedOn w:val="TableNormal"/>
    <w:next w:val="TableGrid"/>
    <w:uiPriority w:val="39"/>
    <w:rsid w:val="000D7235"/>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beth6">
    <w:name w:val="Table Gridbeth6"/>
    <w:basedOn w:val="TableNormal"/>
    <w:next w:val="TableGrid"/>
    <w:uiPriority w:val="39"/>
    <w:rsid w:val="000D7235"/>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semiHidden/>
    <w:unhideWhenUsed/>
    <w:rsid w:val="000D7235"/>
    <w:rPr>
      <w:vertAlign w:val="superscript"/>
    </w:rPr>
  </w:style>
  <w:style w:type="table" w:customStyle="1" w:styleId="TableGridbeth7">
    <w:name w:val="Table Gridbeth7"/>
    <w:basedOn w:val="TableNormal"/>
    <w:next w:val="TableGrid"/>
    <w:uiPriority w:val="39"/>
    <w:rsid w:val="000D7235"/>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inBodyText">
    <w:name w:val="Main Body Text"/>
    <w:basedOn w:val="Normal"/>
    <w:link w:val="MainBodyTextChar"/>
    <w:uiPriority w:val="99"/>
    <w:rsid w:val="000D7235"/>
    <w:pPr>
      <w:spacing w:after="240" w:line="276" w:lineRule="auto"/>
    </w:pPr>
    <w:rPr>
      <w:rFonts w:ascii="Arial" w:hAnsi="Arial" w:cs="Times New Roman"/>
      <w:sz w:val="22"/>
      <w:szCs w:val="22"/>
    </w:rPr>
  </w:style>
  <w:style w:type="character" w:customStyle="1" w:styleId="MainBodyTextChar">
    <w:name w:val="Main Body Text Char"/>
    <w:link w:val="MainBodyText"/>
    <w:uiPriority w:val="99"/>
    <w:rsid w:val="000D7235"/>
    <w:rPr>
      <w:rFonts w:ascii="Arial" w:hAnsi="Arial"/>
      <w:sz w:val="22"/>
      <w:szCs w:val="22"/>
    </w:rPr>
  </w:style>
  <w:style w:type="paragraph" w:customStyle="1" w:styleId="V50Instructions">
    <w:name w:val="V5.0 Instructions"/>
    <w:basedOn w:val="Normal"/>
    <w:link w:val="V50InstructionsChar"/>
    <w:qFormat/>
    <w:rsid w:val="000D7235"/>
    <w:pPr>
      <w:spacing w:before="120" w:after="160"/>
      <w:jc w:val="left"/>
    </w:pPr>
    <w:rPr>
      <w:rFonts w:asciiTheme="minorHAnsi" w:eastAsiaTheme="minorHAnsi" w:hAnsiTheme="minorHAnsi" w:cstheme="minorBidi"/>
      <w:color w:val="4BACC6" w:themeColor="accent5"/>
      <w:szCs w:val="22"/>
      <w:lang w:eastAsia="en-US"/>
    </w:rPr>
  </w:style>
  <w:style w:type="character" w:customStyle="1" w:styleId="V50InstructionsChar">
    <w:name w:val="V5.0 Instructions Char"/>
    <w:basedOn w:val="DefaultParagraphFont"/>
    <w:link w:val="V50Instructions"/>
    <w:rsid w:val="000D7235"/>
    <w:rPr>
      <w:rFonts w:asciiTheme="minorHAnsi" w:eastAsiaTheme="minorHAnsi" w:hAnsiTheme="minorHAnsi" w:cstheme="minorBidi"/>
      <w:color w:val="4BACC6" w:themeColor="accent5"/>
      <w:sz w:val="24"/>
      <w:szCs w:val="22"/>
      <w:lang w:eastAsia="en-US"/>
    </w:rPr>
  </w:style>
  <w:style w:type="table" w:customStyle="1" w:styleId="TableGridbeth8">
    <w:name w:val="Table Gridbeth8"/>
    <w:basedOn w:val="TableNormal"/>
    <w:next w:val="TableGrid"/>
    <w:uiPriority w:val="39"/>
    <w:rsid w:val="000D7235"/>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rsid w:val="000D7235"/>
    <w:rPr>
      <w:rFonts w:eastAsiaTheme="minorEastAsia"/>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CMATableTemplate1">
    <w:name w:val="CMA Table Template1"/>
    <w:basedOn w:val="TableNormal"/>
    <w:next w:val="TableGrid"/>
    <w:uiPriority w:val="39"/>
    <w:rsid w:val="000D72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ureFootnote">
    <w:name w:val="Table &amp; Figure Footnote"/>
    <w:basedOn w:val="BodyText"/>
    <w:next w:val="BodyText"/>
    <w:qFormat/>
    <w:rsid w:val="00BF7A86"/>
    <w:pPr>
      <w:spacing w:before="20" w:after="20"/>
      <w:jc w:val="both"/>
    </w:pPr>
    <w:rPr>
      <w:rFonts w:ascii="Arial" w:hAnsi="Arial" w:cs="Times New Roman"/>
      <w:sz w:val="16"/>
      <w:lang w:eastAsia="en-US"/>
    </w:rPr>
  </w:style>
  <w:style w:type="table" w:customStyle="1" w:styleId="Summarybox2">
    <w:name w:val="Summary box2"/>
    <w:basedOn w:val="TableNormal"/>
    <w:uiPriority w:val="59"/>
    <w:rsid w:val="00C2696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0">
    <w:name w:val="Table Heading"/>
    <w:basedOn w:val="Normal"/>
    <w:qFormat/>
    <w:rsid w:val="00B63C5C"/>
    <w:pPr>
      <w:keepNext/>
      <w:spacing w:after="60"/>
      <w:jc w:val="left"/>
    </w:pPr>
    <w:rPr>
      <w:rFonts w:ascii="Arial Narrow" w:eastAsiaTheme="minorHAnsi" w:hAnsi="Arial Narrow" w:cstheme="minorBidi"/>
      <w:b/>
      <w:sz w:val="20"/>
      <w:szCs w:val="22"/>
      <w:lang w:eastAsia="en-US"/>
    </w:rPr>
  </w:style>
  <w:style w:type="paragraph" w:customStyle="1" w:styleId="BodyText0">
    <w:name w:val="BodyText"/>
    <w:basedOn w:val="Normal"/>
    <w:link w:val="BodyTextChar0"/>
    <w:qFormat/>
    <w:rsid w:val="00B63C5C"/>
    <w:pPr>
      <w:spacing w:before="120" w:after="240" w:line="288" w:lineRule="auto"/>
    </w:pPr>
    <w:rPr>
      <w:rFonts w:cs="Tahoma"/>
      <w:sz w:val="22"/>
      <w:szCs w:val="22"/>
    </w:rPr>
  </w:style>
  <w:style w:type="character" w:customStyle="1" w:styleId="BodyTextChar0">
    <w:name w:val="BodyText Char"/>
    <w:basedOn w:val="DefaultParagraphFont"/>
    <w:link w:val="BodyText0"/>
    <w:rsid w:val="00B63C5C"/>
    <w:rPr>
      <w:rFonts w:ascii="Calibri" w:hAnsi="Calibri" w:cs="Tahoma"/>
      <w:sz w:val="22"/>
      <w:szCs w:val="22"/>
    </w:rPr>
  </w:style>
  <w:style w:type="character" w:customStyle="1" w:styleId="Heading4Char">
    <w:name w:val="Heading 4 Char"/>
    <w:basedOn w:val="DefaultParagraphFont"/>
    <w:link w:val="Heading4"/>
    <w:rsid w:val="00B63C5C"/>
    <w:rPr>
      <w:rFonts w:ascii="Calibri" w:hAnsi="Calibri" w:cs="Arial"/>
      <w:b/>
      <w:bCs/>
      <w:i/>
      <w:sz w:val="26"/>
      <w:szCs w:val="28"/>
    </w:rPr>
  </w:style>
  <w:style w:type="paragraph" w:customStyle="1" w:styleId="TableBullet">
    <w:name w:val="Table Bullet"/>
    <w:basedOn w:val="TableText0"/>
    <w:rsid w:val="00C01387"/>
    <w:pPr>
      <w:keepNext w:val="0"/>
      <w:numPr>
        <w:numId w:val="10"/>
      </w:numPr>
      <w:spacing w:before="40" w:after="40"/>
      <w:ind w:left="357" w:hanging="357"/>
    </w:pPr>
    <w:rPr>
      <w:rFonts w:asciiTheme="minorHAnsi" w:eastAsiaTheme="minorHAnsi" w:hAnsiTheme="minorHAnsi" w:cstheme="minorHAnsi"/>
      <w:bCs w:val="0"/>
      <w:sz w:val="18"/>
      <w:szCs w:val="18"/>
      <w:lang w:eastAsia="en-US"/>
    </w:rPr>
  </w:style>
  <w:style w:type="paragraph" w:styleId="Quote">
    <w:name w:val="Quote"/>
    <w:basedOn w:val="Normal"/>
    <w:next w:val="Normal"/>
    <w:link w:val="QuoteChar"/>
    <w:uiPriority w:val="29"/>
    <w:rsid w:val="00C01387"/>
    <w:pPr>
      <w:spacing w:after="240"/>
      <w:ind w:left="720"/>
      <w:jc w:val="left"/>
    </w:pPr>
    <w:rPr>
      <w:rFonts w:eastAsiaTheme="minorEastAsia" w:cstheme="minorBidi"/>
      <w:iCs/>
      <w:sz w:val="22"/>
      <w:szCs w:val="22"/>
      <w:lang w:eastAsia="en-US" w:bidi="hi-IN"/>
    </w:rPr>
  </w:style>
  <w:style w:type="character" w:customStyle="1" w:styleId="QuoteChar">
    <w:name w:val="Quote Char"/>
    <w:basedOn w:val="DefaultParagraphFont"/>
    <w:link w:val="Quote"/>
    <w:uiPriority w:val="29"/>
    <w:rsid w:val="00C01387"/>
    <w:rPr>
      <w:rFonts w:ascii="Calibri" w:eastAsiaTheme="minorEastAsia" w:hAnsi="Calibri" w:cstheme="minorBidi"/>
      <w:iCs/>
      <w:sz w:val="22"/>
      <w:szCs w:val="22"/>
      <w:lang w:eastAsia="en-US" w:bidi="hi-IN"/>
    </w:rPr>
  </w:style>
  <w:style w:type="table" w:customStyle="1" w:styleId="Summarybox1">
    <w:name w:val="Summary box1"/>
    <w:basedOn w:val="TableNormal"/>
    <w:next w:val="TableGrid"/>
    <w:uiPriority w:val="39"/>
    <w:rsid w:val="00C01387"/>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val="0"/>
      </w:rPr>
    </w:tblStylePr>
  </w:style>
  <w:style w:type="paragraph" w:customStyle="1" w:styleId="BodyText1">
    <w:name w:val="Body Text1"/>
    <w:basedOn w:val="Normal"/>
    <w:link w:val="BodytextChar1"/>
    <w:qFormat/>
    <w:rsid w:val="00C01387"/>
    <w:pPr>
      <w:keepNext/>
      <w:keepLines/>
      <w:spacing w:before="120" w:after="120" w:line="360" w:lineRule="auto"/>
    </w:pPr>
    <w:rPr>
      <w:rFonts w:eastAsiaTheme="minorHAnsi" w:cstheme="minorBidi"/>
      <w:sz w:val="22"/>
      <w:szCs w:val="22"/>
      <w:lang w:eastAsia="en-US"/>
    </w:rPr>
  </w:style>
  <w:style w:type="character" w:customStyle="1" w:styleId="BodytextChar1">
    <w:name w:val="Body text Char"/>
    <w:basedOn w:val="DefaultParagraphFont"/>
    <w:link w:val="BodyText1"/>
    <w:rsid w:val="00C01387"/>
    <w:rPr>
      <w:rFonts w:ascii="Calibri" w:eastAsiaTheme="minorHAnsi" w:hAnsi="Calibri" w:cstheme="minorBidi"/>
      <w:sz w:val="22"/>
      <w:szCs w:val="22"/>
      <w:lang w:eastAsia="en-US"/>
    </w:rPr>
  </w:style>
  <w:style w:type="character" w:customStyle="1" w:styleId="UnresolvedMention1">
    <w:name w:val="Unresolved Mention1"/>
    <w:basedOn w:val="DefaultParagraphFont"/>
    <w:uiPriority w:val="99"/>
    <w:semiHidden/>
    <w:unhideWhenUsed/>
    <w:rsid w:val="00C01387"/>
    <w:rPr>
      <w:color w:val="605E5C"/>
      <w:shd w:val="clear" w:color="auto" w:fill="E1DFDD"/>
    </w:rPr>
  </w:style>
  <w:style w:type="character" w:customStyle="1" w:styleId="apple-converted-space">
    <w:name w:val="apple-converted-space"/>
    <w:basedOn w:val="DefaultParagraphFont"/>
    <w:rsid w:val="00C01387"/>
  </w:style>
  <w:style w:type="character" w:styleId="Emphasis">
    <w:name w:val="Emphasis"/>
    <w:basedOn w:val="DefaultParagraphFont"/>
    <w:uiPriority w:val="20"/>
    <w:rsid w:val="00C01387"/>
    <w:rPr>
      <w:b w:val="0"/>
      <w:i/>
      <w:iCs/>
    </w:rPr>
  </w:style>
  <w:style w:type="table" w:customStyle="1" w:styleId="TableGrid1">
    <w:name w:val="Table Grid1"/>
    <w:basedOn w:val="TableNormal"/>
    <w:next w:val="TableGrid"/>
    <w:uiPriority w:val="59"/>
    <w:rsid w:val="00C0138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1">
    <w:name w:val="TableText"/>
    <w:basedOn w:val="Normal"/>
    <w:qFormat/>
    <w:rsid w:val="00C01387"/>
    <w:pPr>
      <w:keepNext/>
      <w:spacing w:before="60" w:after="60"/>
      <w:jc w:val="left"/>
    </w:pPr>
    <w:rPr>
      <w:rFonts w:cs="Times New Roman"/>
      <w:color w:val="000000"/>
      <w:sz w:val="22"/>
      <w:szCs w:val="21"/>
      <w:lang w:eastAsia="en-GB"/>
    </w:rPr>
  </w:style>
  <w:style w:type="paragraph" w:customStyle="1" w:styleId="Bodytextitalics">
    <w:name w:val="Body text italics"/>
    <w:basedOn w:val="BodyText"/>
    <w:qFormat/>
    <w:rsid w:val="00C01387"/>
    <w:pPr>
      <w:spacing w:after="120"/>
      <w:jc w:val="both"/>
    </w:pPr>
    <w:rPr>
      <w:rFonts w:eastAsiaTheme="minorHAnsi" w:cstheme="minorBidi"/>
      <w:i/>
      <w:szCs w:val="22"/>
      <w:lang w:eastAsia="en-GB"/>
    </w:rPr>
  </w:style>
  <w:style w:type="table" w:customStyle="1" w:styleId="GridTable4-Accent61">
    <w:name w:val="Grid Table 4 - Accent 61"/>
    <w:basedOn w:val="TableNormal"/>
    <w:uiPriority w:val="49"/>
    <w:rsid w:val="00C01387"/>
    <w:rPr>
      <w:rFonts w:asciiTheme="minorHAnsi" w:hAnsiTheme="minorHAnsi" w:cs="Arial"/>
      <w:sz w:val="22"/>
      <w:szCs w:val="22"/>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rFonts w:cs="Arial"/>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rFonts w:cs="Arial"/>
        <w:b/>
        <w:bCs/>
      </w:rPr>
      <w:tblPr/>
      <w:tcPr>
        <w:tcBorders>
          <w:top w:val="double" w:sz="4" w:space="0" w:color="F79646" w:themeColor="accent6"/>
        </w:tcBorders>
      </w:tcPr>
    </w:tblStylePr>
    <w:tblStylePr w:type="firstCol">
      <w:rPr>
        <w:rFonts w:cs="Arial"/>
        <w:b/>
        <w:bCs/>
      </w:rPr>
    </w:tblStylePr>
    <w:tblStylePr w:type="lastCol">
      <w:rPr>
        <w:rFonts w:cs="Arial"/>
        <w:b/>
        <w:bCs/>
      </w:rPr>
    </w:tblStylePr>
    <w:tblStylePr w:type="band1Vert">
      <w:rPr>
        <w:rFonts w:cs="Arial"/>
      </w:rPr>
      <w:tblPr/>
      <w:tcPr>
        <w:shd w:val="clear" w:color="auto" w:fill="FDE9D9" w:themeFill="accent6" w:themeFillTint="33"/>
      </w:tcPr>
    </w:tblStylePr>
    <w:tblStylePr w:type="band1Horz">
      <w:rPr>
        <w:rFonts w:cs="Arial"/>
      </w:rPr>
      <w:tblPr/>
      <w:tcPr>
        <w:shd w:val="clear" w:color="auto" w:fill="FDE9D9" w:themeFill="accent6" w:themeFillTint="33"/>
      </w:tcPr>
    </w:tblStylePr>
  </w:style>
  <w:style w:type="paragraph" w:customStyle="1" w:styleId="TableNotes">
    <w:name w:val="TableNotes"/>
    <w:basedOn w:val="Normal"/>
    <w:qFormat/>
    <w:rsid w:val="00C01387"/>
    <w:pPr>
      <w:spacing w:after="160" w:line="256" w:lineRule="auto"/>
      <w:contextualSpacing/>
      <w:jc w:val="left"/>
    </w:pPr>
    <w:rPr>
      <w:rFonts w:eastAsiaTheme="minorHAnsi" w:cstheme="minorBidi"/>
      <w:sz w:val="16"/>
      <w:szCs w:val="16"/>
      <w:lang w:eastAsia="en-US"/>
    </w:rPr>
  </w:style>
  <w:style w:type="paragraph" w:customStyle="1" w:styleId="Tabletext2">
    <w:name w:val="Tabletext"/>
    <w:basedOn w:val="Normal"/>
    <w:qFormat/>
    <w:rsid w:val="00C01387"/>
    <w:pPr>
      <w:jc w:val="left"/>
    </w:pPr>
    <w:rPr>
      <w:rFonts w:cs="Times New Roman"/>
      <w:sz w:val="18"/>
      <w:szCs w:val="22"/>
      <w:lang w:eastAsia="en-US"/>
    </w:rPr>
  </w:style>
  <w:style w:type="table" w:styleId="GridTable4-Accent6">
    <w:name w:val="Grid Table 4 Accent 6"/>
    <w:basedOn w:val="TableNormal"/>
    <w:uiPriority w:val="49"/>
    <w:rsid w:val="00C01387"/>
    <w:rPr>
      <w:rFonts w:asciiTheme="minorHAnsi" w:eastAsiaTheme="minorHAnsi" w:hAnsiTheme="minorHAnsi" w:cstheme="minorBidi"/>
      <w:sz w:val="22"/>
      <w:szCs w:val="22"/>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customStyle="1" w:styleId="citation-doi">
    <w:name w:val="citation-doi"/>
    <w:basedOn w:val="DefaultParagraphFont"/>
    <w:rsid w:val="00C01387"/>
  </w:style>
  <w:style w:type="character" w:customStyle="1" w:styleId="ahead-of-print">
    <w:name w:val="ahead-of-print"/>
    <w:basedOn w:val="DefaultParagraphFont"/>
    <w:rsid w:val="00C01387"/>
  </w:style>
  <w:style w:type="paragraph" w:customStyle="1" w:styleId="3Bodytext">
    <w:name w:val="3. Body text"/>
    <w:basedOn w:val="ListParagraph"/>
    <w:qFormat/>
    <w:rsid w:val="00C01387"/>
    <w:pPr>
      <w:numPr>
        <w:numId w:val="0"/>
      </w:numPr>
      <w:ind w:left="720" w:hanging="720"/>
    </w:pPr>
    <w:rPr>
      <w:rFonts w:eastAsiaTheme="minorHAnsi" w:cstheme="minorBidi"/>
      <w:snapToGrid/>
      <w:szCs w:val="22"/>
    </w:rPr>
  </w:style>
  <w:style w:type="character" w:customStyle="1" w:styleId="secondary-date">
    <w:name w:val="secondary-date"/>
    <w:basedOn w:val="DefaultParagraphFont"/>
    <w:rsid w:val="00C01387"/>
  </w:style>
  <w:style w:type="numbering" w:customStyle="1" w:styleId="CurrentList1">
    <w:name w:val="Current List1"/>
    <w:uiPriority w:val="99"/>
    <w:rsid w:val="00C01387"/>
    <w:pPr>
      <w:numPr>
        <w:numId w:val="11"/>
      </w:numPr>
    </w:pPr>
  </w:style>
  <w:style w:type="paragraph" w:customStyle="1" w:styleId="Table">
    <w:name w:val="Table"/>
    <w:basedOn w:val="Normal"/>
    <w:uiPriority w:val="99"/>
    <w:qFormat/>
    <w:rsid w:val="00C01387"/>
    <w:pPr>
      <w:jc w:val="left"/>
    </w:pPr>
    <w:rPr>
      <w:rFonts w:eastAsiaTheme="majorEastAsia" w:cstheme="majorBidi"/>
      <w:sz w:val="20"/>
      <w:szCs w:val="22"/>
      <w:lang w:eastAsia="en-US" w:bidi="en-US"/>
    </w:rPr>
  </w:style>
  <w:style w:type="paragraph" w:customStyle="1" w:styleId="ESHeading4">
    <w:name w:val="ES Heading 4"/>
    <w:basedOn w:val="Normal"/>
    <w:next w:val="Normal"/>
    <w:qFormat/>
    <w:rsid w:val="00C01387"/>
    <w:pPr>
      <w:keepNext/>
      <w:keepLines/>
      <w:numPr>
        <w:ilvl w:val="3"/>
        <w:numId w:val="12"/>
      </w:numPr>
      <w:tabs>
        <w:tab w:val="num" w:pos="643"/>
        <w:tab w:val="num" w:pos="926"/>
      </w:tabs>
      <w:spacing w:before="40" w:after="240"/>
      <w:ind w:left="926" w:hanging="360"/>
      <w:jc w:val="left"/>
      <w:outlineLvl w:val="2"/>
    </w:pPr>
    <w:rPr>
      <w:rFonts w:ascii="Calibri Light" w:hAnsi="Calibri Light" w:cs="Times New Roman"/>
      <w:b/>
      <w:color w:val="000000"/>
      <w:sz w:val="28"/>
      <w:lang w:eastAsia="en-US"/>
    </w:rPr>
  </w:style>
  <w:style w:type="numbering" w:customStyle="1" w:styleId="CurrentList18">
    <w:name w:val="Current List18"/>
    <w:uiPriority w:val="99"/>
    <w:rsid w:val="00C01387"/>
    <w:pPr>
      <w:numPr>
        <w:numId w:val="12"/>
      </w:numPr>
    </w:pPr>
  </w:style>
  <w:style w:type="table" w:customStyle="1" w:styleId="TableStyle">
    <w:name w:val="Table Style"/>
    <w:basedOn w:val="TableGrid"/>
    <w:uiPriority w:val="99"/>
    <w:rsid w:val="00C01387"/>
    <w:pPr>
      <w:spacing w:before="40" w:after="40"/>
    </w:pPr>
    <w:rPr>
      <w:rFonts w:ascii="Arial Narrow" w:eastAsiaTheme="minorHAnsi" w:hAnsi="Arial Narrow" w:cstheme="minorBidi"/>
      <w:szCs w:val="22"/>
      <w:lang w:val="en-US" w:eastAsia="en-US"/>
    </w:rPr>
    <w:tblPr/>
    <w:trPr>
      <w:cantSplit/>
    </w:trPr>
    <w:tblStylePr w:type="firstRow">
      <w:pPr>
        <w:jc w:val="left"/>
      </w:pPr>
      <w:rPr>
        <w:rFonts w:ascii="Times" w:hAnsi="Times"/>
        <w:b/>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lastRow">
      <w:pPr>
        <w:keepNext w:val="0"/>
        <w:keepLines w:val="0"/>
        <w:pageBreakBefore w:val="0"/>
        <w:suppressLineNumbers w:val="0"/>
        <w:suppressAutoHyphens w:val="0"/>
        <w:wordWrap/>
        <w:spacing w:beforeLines="0" w:before="40" w:beforeAutospacing="0" w:afterLines="0" w:after="40" w:afterAutospacing="0" w:line="240" w:lineRule="auto"/>
        <w:ind w:leftChars="0" w:left="0" w:rightChars="0" w:right="0" w:firstLineChars="0" w:firstLine="0"/>
        <w:jc w:val="left"/>
      </w:pPr>
      <w:tblPr/>
      <w:tcPr>
        <w:tcBorders>
          <w:top w:val="nil"/>
          <w:left w:val="nil"/>
          <w:bottom w:val="thinThickSmallGap" w:sz="24" w:space="0" w:color="auto"/>
          <w:right w:val="nil"/>
          <w:insideH w:val="nil"/>
          <w:insideV w:val="nil"/>
          <w:tl2br w:val="nil"/>
          <w:tr2bl w:val="nil"/>
        </w:tcBorders>
      </w:tcPr>
    </w:tblStylePr>
  </w:style>
  <w:style w:type="character" w:styleId="Strong">
    <w:name w:val="Strong"/>
    <w:basedOn w:val="DefaultParagraphFont"/>
    <w:uiPriority w:val="22"/>
    <w:qFormat/>
    <w:rsid w:val="00810275"/>
    <w:rPr>
      <w:b/>
      <w:bCs/>
    </w:rPr>
  </w:style>
  <w:style w:type="paragraph" w:customStyle="1" w:styleId="pf0">
    <w:name w:val="pf0"/>
    <w:basedOn w:val="Normal"/>
    <w:rsid w:val="007F471A"/>
    <w:pPr>
      <w:spacing w:before="100" w:beforeAutospacing="1" w:after="100" w:afterAutospacing="1"/>
      <w:jc w:val="left"/>
    </w:pPr>
    <w:rPr>
      <w:rFonts w:ascii="Times New Roman" w:hAnsi="Times New Roman" w:cs="Times New Roman"/>
    </w:rPr>
  </w:style>
  <w:style w:type="character" w:customStyle="1" w:styleId="cf01">
    <w:name w:val="cf01"/>
    <w:basedOn w:val="DefaultParagraphFont"/>
    <w:rsid w:val="007F471A"/>
    <w:rPr>
      <w:rFonts w:ascii="Segoe UI" w:hAnsi="Segoe UI" w:cs="Segoe UI" w:hint="default"/>
      <w:sz w:val="18"/>
      <w:szCs w:val="18"/>
    </w:rPr>
  </w:style>
  <w:style w:type="character" w:customStyle="1" w:styleId="cf21">
    <w:name w:val="cf21"/>
    <w:basedOn w:val="DefaultParagraphFont"/>
    <w:rsid w:val="007F471A"/>
    <w:rPr>
      <w:rFonts w:ascii="Segoe UI" w:hAnsi="Segoe UI" w:cs="Segoe UI" w:hint="default"/>
      <w:sz w:val="18"/>
      <w:szCs w:val="18"/>
    </w:rPr>
  </w:style>
  <w:style w:type="paragraph" w:customStyle="1" w:styleId="3-SubsectionHeading">
    <w:name w:val="3-Subsection Heading"/>
    <w:basedOn w:val="Heading2"/>
    <w:next w:val="Normal"/>
    <w:link w:val="3-SubsectionHeadingChar"/>
    <w:qFormat/>
    <w:rsid w:val="00B4100F"/>
    <w:pPr>
      <w:keepNext/>
      <w:spacing w:before="120" w:after="120"/>
      <w:outlineLvl w:val="9"/>
    </w:pPr>
    <w:rPr>
      <w:rFonts w:asciiTheme="minorHAnsi" w:eastAsiaTheme="majorEastAsia" w:hAnsiTheme="minorHAnsi" w:cstheme="majorBidi"/>
      <w:spacing w:val="5"/>
      <w:kern w:val="28"/>
      <w:szCs w:val="36"/>
      <w:lang w:eastAsia="en-US"/>
    </w:rPr>
  </w:style>
  <w:style w:type="character" w:customStyle="1" w:styleId="3-SubsectionHeadingChar">
    <w:name w:val="3-Subsection Heading Char"/>
    <w:basedOn w:val="Heading2Char"/>
    <w:link w:val="3-SubsectionHeading"/>
    <w:rsid w:val="00B4100F"/>
    <w:rPr>
      <w:rFonts w:asciiTheme="minorHAnsi" w:eastAsiaTheme="majorEastAsia" w:hAnsiTheme="minorHAnsi" w:cstheme="majorBidi"/>
      <w:b/>
      <w:i/>
      <w:snapToGrid/>
      <w:spacing w:val="5"/>
      <w:kern w:val="28"/>
      <w:sz w:val="28"/>
      <w:szCs w:val="3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514078953">
      <w:bodyDiv w:val="1"/>
      <w:marLeft w:val="0"/>
      <w:marRight w:val="0"/>
      <w:marTop w:val="0"/>
      <w:marBottom w:val="0"/>
      <w:divBdr>
        <w:top w:val="none" w:sz="0" w:space="0" w:color="auto"/>
        <w:left w:val="none" w:sz="0" w:space="0" w:color="auto"/>
        <w:bottom w:val="none" w:sz="0" w:space="0" w:color="auto"/>
        <w:right w:val="none" w:sz="0" w:space="0" w:color="auto"/>
      </w:divBdr>
    </w:div>
    <w:div w:id="643775974">
      <w:bodyDiv w:val="1"/>
      <w:marLeft w:val="0"/>
      <w:marRight w:val="0"/>
      <w:marTop w:val="0"/>
      <w:marBottom w:val="0"/>
      <w:divBdr>
        <w:top w:val="none" w:sz="0" w:space="0" w:color="auto"/>
        <w:left w:val="none" w:sz="0" w:space="0" w:color="auto"/>
        <w:bottom w:val="none" w:sz="0" w:space="0" w:color="auto"/>
        <w:right w:val="none" w:sz="0" w:space="0" w:color="auto"/>
      </w:divBdr>
      <w:divsChild>
        <w:div w:id="1025255791">
          <w:marLeft w:val="0"/>
          <w:marRight w:val="0"/>
          <w:marTop w:val="0"/>
          <w:marBottom w:val="120"/>
          <w:divBdr>
            <w:top w:val="none" w:sz="0" w:space="0" w:color="auto"/>
            <w:left w:val="none" w:sz="0" w:space="0" w:color="auto"/>
            <w:bottom w:val="none" w:sz="0" w:space="0" w:color="auto"/>
            <w:right w:val="none" w:sz="0" w:space="0" w:color="auto"/>
          </w:divBdr>
        </w:div>
      </w:divsChild>
    </w:div>
    <w:div w:id="763380997">
      <w:bodyDiv w:val="1"/>
      <w:marLeft w:val="0"/>
      <w:marRight w:val="0"/>
      <w:marTop w:val="0"/>
      <w:marBottom w:val="0"/>
      <w:divBdr>
        <w:top w:val="none" w:sz="0" w:space="0" w:color="auto"/>
        <w:left w:val="none" w:sz="0" w:space="0" w:color="auto"/>
        <w:bottom w:val="none" w:sz="0" w:space="0" w:color="auto"/>
        <w:right w:val="none" w:sz="0" w:space="0" w:color="auto"/>
      </w:divBdr>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469218">
      <w:bodyDiv w:val="1"/>
      <w:marLeft w:val="0"/>
      <w:marRight w:val="0"/>
      <w:marTop w:val="0"/>
      <w:marBottom w:val="0"/>
      <w:divBdr>
        <w:top w:val="none" w:sz="0" w:space="0" w:color="auto"/>
        <w:left w:val="none" w:sz="0" w:space="0" w:color="auto"/>
        <w:bottom w:val="none" w:sz="0" w:space="0" w:color="auto"/>
        <w:right w:val="none" w:sz="0" w:space="0" w:color="auto"/>
      </w:divBdr>
    </w:div>
    <w:div w:id="1514296807">
      <w:bodyDiv w:val="1"/>
      <w:marLeft w:val="0"/>
      <w:marRight w:val="0"/>
      <w:marTop w:val="0"/>
      <w:marBottom w:val="0"/>
      <w:divBdr>
        <w:top w:val="none" w:sz="0" w:space="0" w:color="auto"/>
        <w:left w:val="none" w:sz="0" w:space="0" w:color="auto"/>
        <w:bottom w:val="none" w:sz="0" w:space="0" w:color="auto"/>
        <w:right w:val="none" w:sz="0" w:space="0" w:color="auto"/>
      </w:divBdr>
    </w:div>
    <w:div w:id="1548107015">
      <w:bodyDiv w:val="1"/>
      <w:marLeft w:val="0"/>
      <w:marRight w:val="0"/>
      <w:marTop w:val="0"/>
      <w:marBottom w:val="0"/>
      <w:divBdr>
        <w:top w:val="none" w:sz="0" w:space="0" w:color="auto"/>
        <w:left w:val="none" w:sz="0" w:space="0" w:color="auto"/>
        <w:bottom w:val="none" w:sz="0" w:space="0" w:color="auto"/>
        <w:right w:val="none" w:sz="0" w:space="0" w:color="auto"/>
      </w:divBdr>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 w:id="2009552512">
      <w:bodyDiv w:val="1"/>
      <w:marLeft w:val="0"/>
      <w:marRight w:val="0"/>
      <w:marTop w:val="0"/>
      <w:marBottom w:val="0"/>
      <w:divBdr>
        <w:top w:val="none" w:sz="0" w:space="0" w:color="auto"/>
        <w:left w:val="none" w:sz="0" w:space="0" w:color="auto"/>
        <w:bottom w:val="none" w:sz="0" w:space="0" w:color="auto"/>
        <w:right w:val="none" w:sz="0" w:space="0" w:color="auto"/>
      </w:divBdr>
    </w:div>
    <w:div w:id="2069910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oter" Target="footer3.xml"/><Relationship Id="rId10" Type="http://schemas.openxmlformats.org/officeDocument/2006/relationships/image" Target="media/image3.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www.fda.gov/regulatory-information/search-fda-guidance-documents/ulcerative-colitis-clinical-trial-endpoints-guidance-indust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2384CE-7228-4BDF-854F-80AB88FEC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48</Pages>
  <Words>21270</Words>
  <Characters>117732</Characters>
  <Application>Microsoft Office Word</Application>
  <DocSecurity>0</DocSecurity>
  <Lines>981</Lines>
  <Paragraphs>277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2022-10-20T05:10:00Z</dcterms:created>
  <dcterms:modified xsi:type="dcterms:W3CDTF">2022-10-20T05:10:00Z</dcterms:modified>
</cp:coreProperties>
</file>